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3966639"/>
    <w:bookmarkEnd w:id="0"/>
    <w:p w14:paraId="4DB3F9C8" w14:textId="51C9111D" w:rsidR="00612A4E" w:rsidRPr="00671B7C" w:rsidRDefault="0039190F" w:rsidP="00612A4E">
      <w:r w:rsidRPr="00671B7C">
        <w:object w:dxaOrig="2146" w:dyaOrig="1561" w14:anchorId="26275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76670109" r:id="rId9"/>
        </w:object>
      </w:r>
    </w:p>
    <w:p w14:paraId="0C823FB5" w14:textId="6746D1F8" w:rsidR="00612A4E" w:rsidRPr="00671B7C" w:rsidRDefault="00612A4E" w:rsidP="00612A4E">
      <w:pPr>
        <w:pStyle w:val="ShortT"/>
        <w:spacing w:before="240"/>
      </w:pPr>
      <w:bookmarkStart w:id="1" w:name="_Hlk112413228"/>
      <w:r w:rsidRPr="00671B7C">
        <w:t>National Health (Highly Specialised Drugs Program) Special Arrangement 2021</w:t>
      </w:r>
      <w:bookmarkEnd w:id="1"/>
    </w:p>
    <w:p w14:paraId="7BD2B241" w14:textId="2FA0A471" w:rsidR="00612A4E" w:rsidRPr="00671B7C" w:rsidRDefault="00612A4E" w:rsidP="00612A4E">
      <w:pPr>
        <w:pStyle w:val="CompiledActNo"/>
        <w:spacing w:before="240"/>
      </w:pPr>
      <w:r w:rsidRPr="00671B7C">
        <w:t>PB 27 of 2021</w:t>
      </w:r>
    </w:p>
    <w:p w14:paraId="494F7D4F" w14:textId="215B58BE" w:rsidR="00612A4E" w:rsidRPr="00671B7C" w:rsidRDefault="00612A4E" w:rsidP="00576BEC">
      <w:pPr>
        <w:pStyle w:val="MadeunderText"/>
      </w:pPr>
      <w:r w:rsidRPr="00671B7C">
        <w:t>made under sections 85, 85A, 88, 99 and 100 of the</w:t>
      </w:r>
    </w:p>
    <w:p w14:paraId="48683E80" w14:textId="6232874B" w:rsidR="00612A4E" w:rsidRPr="00671B7C" w:rsidRDefault="00612A4E" w:rsidP="00612A4E">
      <w:pPr>
        <w:pStyle w:val="CompiledMadeUnder"/>
        <w:spacing w:before="240"/>
      </w:pPr>
      <w:r w:rsidRPr="00671B7C">
        <w:t>National Health Act 1953</w:t>
      </w:r>
    </w:p>
    <w:p w14:paraId="3E78B77C" w14:textId="6D691109" w:rsidR="00096FE0" w:rsidRPr="00671B7C" w:rsidRDefault="00096FE0" w:rsidP="00096FE0">
      <w:pPr>
        <w:spacing w:before="1000"/>
        <w:rPr>
          <w:rFonts w:cs="Arial"/>
          <w:b/>
          <w:sz w:val="32"/>
          <w:szCs w:val="32"/>
        </w:rPr>
      </w:pPr>
      <w:r w:rsidRPr="00671B7C">
        <w:rPr>
          <w:rFonts w:cs="Arial"/>
          <w:b/>
          <w:sz w:val="32"/>
          <w:szCs w:val="32"/>
        </w:rPr>
        <w:t>Compilation No. </w:t>
      </w:r>
      <w:r w:rsidRPr="00671B7C">
        <w:rPr>
          <w:rFonts w:cs="Arial"/>
          <w:b/>
          <w:sz w:val="32"/>
          <w:szCs w:val="32"/>
        </w:rPr>
        <w:fldChar w:fldCharType="begin"/>
      </w:r>
      <w:r w:rsidRPr="00671B7C">
        <w:rPr>
          <w:rFonts w:cs="Arial"/>
          <w:b/>
          <w:sz w:val="32"/>
          <w:szCs w:val="32"/>
        </w:rPr>
        <w:instrText xml:space="preserve"> DOCPROPERTY  CompilationNumber </w:instrText>
      </w:r>
      <w:r w:rsidRPr="00671B7C">
        <w:rPr>
          <w:rFonts w:cs="Arial"/>
          <w:b/>
          <w:sz w:val="32"/>
          <w:szCs w:val="32"/>
        </w:rPr>
        <w:fldChar w:fldCharType="separate"/>
      </w:r>
      <w:r w:rsidR="00A80AC1">
        <w:rPr>
          <w:rFonts w:cs="Arial"/>
          <w:b/>
          <w:sz w:val="32"/>
          <w:szCs w:val="32"/>
        </w:rPr>
        <w:t>38</w:t>
      </w:r>
      <w:r w:rsidRPr="00671B7C">
        <w:rPr>
          <w:rFonts w:cs="Arial"/>
          <w:b/>
          <w:sz w:val="32"/>
          <w:szCs w:val="32"/>
        </w:rPr>
        <w:fldChar w:fldCharType="end"/>
      </w:r>
    </w:p>
    <w:p w14:paraId="67404411" w14:textId="5909D9F4" w:rsidR="00612A4E" w:rsidRPr="00671B7C" w:rsidRDefault="00612A4E" w:rsidP="00FA5B5D">
      <w:pPr>
        <w:tabs>
          <w:tab w:val="left" w:pos="2835"/>
        </w:tabs>
        <w:spacing w:before="480"/>
        <w:rPr>
          <w:rFonts w:cs="Arial"/>
          <w:sz w:val="24"/>
        </w:rPr>
      </w:pPr>
      <w:r w:rsidRPr="00671B7C">
        <w:rPr>
          <w:rFonts w:cs="Arial"/>
          <w:b/>
          <w:sz w:val="24"/>
        </w:rPr>
        <w:t>Compilation date:</w:t>
      </w:r>
      <w:r w:rsidR="00FA5B5D">
        <w:rPr>
          <w:rFonts w:cs="Arial"/>
          <w:sz w:val="24"/>
        </w:rPr>
        <w:tab/>
      </w:r>
      <w:r w:rsidRPr="00A80AC1">
        <w:rPr>
          <w:rFonts w:cs="Arial"/>
          <w:sz w:val="24"/>
        </w:rPr>
        <w:fldChar w:fldCharType="begin"/>
      </w:r>
      <w:r w:rsidR="00605866" w:rsidRPr="00A80AC1">
        <w:rPr>
          <w:rFonts w:cs="Arial"/>
          <w:sz w:val="24"/>
        </w:rPr>
        <w:instrText>DOCPROPERTY StartDate \@ "d MMMM yyyy" \* MERGEFORMAT</w:instrText>
      </w:r>
      <w:r w:rsidRPr="00A80AC1">
        <w:rPr>
          <w:rFonts w:cs="Arial"/>
          <w:sz w:val="24"/>
        </w:rPr>
        <w:fldChar w:fldCharType="separate"/>
      </w:r>
      <w:r w:rsidR="00A80AC1" w:rsidRPr="00A80AC1">
        <w:rPr>
          <w:rFonts w:cs="Arial"/>
          <w:bCs/>
          <w:sz w:val="24"/>
        </w:rPr>
        <w:t>1 May</w:t>
      </w:r>
      <w:r w:rsidR="00A80AC1" w:rsidRPr="00A80AC1">
        <w:rPr>
          <w:rFonts w:cs="Arial"/>
          <w:sz w:val="24"/>
        </w:rPr>
        <w:t xml:space="preserve"> 2024</w:t>
      </w:r>
      <w:r w:rsidRPr="00A80AC1">
        <w:rPr>
          <w:rFonts w:cs="Arial"/>
          <w:sz w:val="24"/>
        </w:rPr>
        <w:fldChar w:fldCharType="end"/>
      </w:r>
    </w:p>
    <w:p w14:paraId="278027E1" w14:textId="65FE977B" w:rsidR="00612A4E" w:rsidRPr="00671B7C" w:rsidRDefault="00612A4E" w:rsidP="00FA5B5D">
      <w:pPr>
        <w:tabs>
          <w:tab w:val="left" w:pos="2835"/>
        </w:tabs>
        <w:spacing w:before="240"/>
        <w:rPr>
          <w:rFonts w:cs="Arial"/>
          <w:sz w:val="24"/>
        </w:rPr>
      </w:pPr>
      <w:r w:rsidRPr="00671B7C">
        <w:rPr>
          <w:rFonts w:cs="Arial"/>
          <w:b/>
          <w:sz w:val="24"/>
        </w:rPr>
        <w:t>Includes amendments:</w:t>
      </w:r>
      <w:r w:rsidR="0043122F">
        <w:rPr>
          <w:rFonts w:cs="Arial"/>
          <w:b/>
          <w:sz w:val="24"/>
        </w:rPr>
        <w:tab/>
      </w:r>
      <w:r w:rsidRPr="00A80AC1">
        <w:rPr>
          <w:rFonts w:cs="Arial"/>
          <w:sz w:val="24"/>
        </w:rPr>
        <w:fldChar w:fldCharType="begin"/>
      </w:r>
      <w:r w:rsidRPr="00A80AC1">
        <w:rPr>
          <w:rFonts w:cs="Arial"/>
          <w:sz w:val="24"/>
        </w:rPr>
        <w:instrText xml:space="preserve"> DOCPROPERTY IncludesUpTo </w:instrText>
      </w:r>
      <w:r w:rsidRPr="00A80AC1">
        <w:rPr>
          <w:rFonts w:cs="Arial"/>
          <w:sz w:val="24"/>
        </w:rPr>
        <w:fldChar w:fldCharType="separate"/>
      </w:r>
      <w:r w:rsidR="00A80AC1" w:rsidRPr="00A80AC1">
        <w:rPr>
          <w:rFonts w:cs="Arial"/>
          <w:sz w:val="24"/>
        </w:rPr>
        <w:t>F2024L00505</w:t>
      </w:r>
      <w:r w:rsidRPr="00A80AC1">
        <w:rPr>
          <w:rFonts w:cs="Arial"/>
          <w:sz w:val="24"/>
        </w:rPr>
        <w:fldChar w:fldCharType="end"/>
      </w:r>
    </w:p>
    <w:p w14:paraId="1A5C2FB6" w14:textId="03C001AC" w:rsidR="007D06D4" w:rsidRPr="00671B7C" w:rsidRDefault="00612A4E" w:rsidP="00FA5B5D">
      <w:pPr>
        <w:tabs>
          <w:tab w:val="left" w:pos="2835"/>
        </w:tabs>
        <w:spacing w:before="240" w:after="240"/>
        <w:rPr>
          <w:rFonts w:cs="Arial"/>
          <w:sz w:val="24"/>
          <w:szCs w:val="24"/>
        </w:rPr>
      </w:pPr>
      <w:r w:rsidRPr="00671B7C">
        <w:rPr>
          <w:rFonts w:cs="Arial"/>
          <w:b/>
          <w:sz w:val="24"/>
        </w:rPr>
        <w:t>Registered:</w:t>
      </w:r>
      <w:r w:rsidR="00FA5B5D">
        <w:rPr>
          <w:rFonts w:cs="Arial"/>
          <w:b/>
          <w:sz w:val="24"/>
        </w:rPr>
        <w:tab/>
      </w:r>
      <w:r w:rsidRPr="00A80AC1">
        <w:rPr>
          <w:rFonts w:cs="Arial"/>
          <w:sz w:val="24"/>
        </w:rPr>
        <w:fldChar w:fldCharType="begin"/>
      </w:r>
      <w:r w:rsidRPr="00A80AC1">
        <w:rPr>
          <w:rFonts w:cs="Arial"/>
          <w:sz w:val="24"/>
        </w:rPr>
        <w:instrText xml:space="preserve"> IF </w:instrText>
      </w:r>
      <w:r w:rsidRPr="00A80AC1">
        <w:rPr>
          <w:rFonts w:cs="Arial"/>
          <w:sz w:val="24"/>
        </w:rPr>
        <w:fldChar w:fldCharType="begin"/>
      </w:r>
      <w:r w:rsidRPr="00A80AC1">
        <w:rPr>
          <w:rFonts w:cs="Arial"/>
          <w:sz w:val="24"/>
        </w:rPr>
        <w:instrText xml:space="preserve"> DOCPROPERTY RegisteredDate </w:instrText>
      </w:r>
      <w:r w:rsidRPr="00A80AC1">
        <w:rPr>
          <w:rFonts w:cs="Arial"/>
          <w:sz w:val="24"/>
        </w:rPr>
        <w:fldChar w:fldCharType="separate"/>
      </w:r>
      <w:r w:rsidR="00A80AC1" w:rsidRPr="00A80AC1">
        <w:rPr>
          <w:rFonts w:cs="Arial"/>
          <w:sz w:val="24"/>
        </w:rPr>
        <w:instrText>8 May 2024</w:instrText>
      </w:r>
      <w:r w:rsidRPr="00A80AC1">
        <w:rPr>
          <w:rFonts w:cs="Arial"/>
          <w:sz w:val="24"/>
        </w:rPr>
        <w:fldChar w:fldCharType="end"/>
      </w:r>
      <w:r w:rsidRPr="00A80AC1">
        <w:rPr>
          <w:rFonts w:cs="Arial"/>
          <w:sz w:val="24"/>
        </w:rPr>
        <w:instrText xml:space="preserve"> = #1/1/1901# "Unknown" </w:instrText>
      </w:r>
      <w:r w:rsidRPr="00A80AC1">
        <w:rPr>
          <w:rFonts w:cs="Arial"/>
          <w:sz w:val="24"/>
        </w:rPr>
        <w:fldChar w:fldCharType="begin"/>
      </w:r>
      <w:r w:rsidRPr="00A80AC1">
        <w:rPr>
          <w:rFonts w:cs="Arial"/>
          <w:sz w:val="24"/>
        </w:rPr>
        <w:instrText xml:space="preserve"> DOCPROPERTY RegisteredDate \@ "d MMMM yyyy" </w:instrText>
      </w:r>
      <w:r w:rsidRPr="00A80AC1">
        <w:rPr>
          <w:rFonts w:cs="Arial"/>
          <w:sz w:val="24"/>
        </w:rPr>
        <w:fldChar w:fldCharType="separate"/>
      </w:r>
      <w:r w:rsidR="00A80AC1" w:rsidRPr="00A80AC1">
        <w:rPr>
          <w:rFonts w:cs="Arial"/>
          <w:sz w:val="24"/>
        </w:rPr>
        <w:instrText>8 May 2024</w:instrText>
      </w:r>
      <w:r w:rsidRPr="00A80AC1">
        <w:rPr>
          <w:rFonts w:cs="Arial"/>
          <w:sz w:val="24"/>
        </w:rPr>
        <w:fldChar w:fldCharType="end"/>
      </w:r>
      <w:r w:rsidRPr="00A80AC1">
        <w:rPr>
          <w:rFonts w:cs="Arial"/>
          <w:sz w:val="24"/>
        </w:rPr>
        <w:instrText xml:space="preserve"> \*MERGEFORMAT </w:instrText>
      </w:r>
      <w:r w:rsidRPr="00A80AC1">
        <w:rPr>
          <w:rFonts w:cs="Arial"/>
          <w:sz w:val="24"/>
        </w:rPr>
        <w:fldChar w:fldCharType="separate"/>
      </w:r>
      <w:r w:rsidR="00A80AC1" w:rsidRPr="00A80AC1">
        <w:rPr>
          <w:rFonts w:cs="Arial"/>
          <w:noProof/>
          <w:sz w:val="24"/>
        </w:rPr>
        <w:t>8 May 2024</w:t>
      </w:r>
      <w:r w:rsidRPr="00A80AC1">
        <w:rPr>
          <w:rFonts w:cs="Arial"/>
          <w:sz w:val="24"/>
        </w:rPr>
        <w:fldChar w:fldCharType="end"/>
      </w:r>
    </w:p>
    <w:p w14:paraId="633A282E" w14:textId="05409CFD" w:rsidR="00612A4E" w:rsidRPr="00671B7C" w:rsidRDefault="00814FF1" w:rsidP="00612A4E">
      <w:pPr>
        <w:pageBreakBefore/>
        <w:rPr>
          <w:rFonts w:cs="Arial"/>
          <w:b/>
          <w:sz w:val="32"/>
          <w:szCs w:val="32"/>
        </w:rPr>
      </w:pPr>
      <w:r w:rsidRPr="00671B7C">
        <w:rPr>
          <w:rFonts w:cs="Arial"/>
          <w:b/>
          <w:sz w:val="32"/>
          <w:szCs w:val="32"/>
        </w:rPr>
        <w:lastRenderedPageBreak/>
        <w:t>A</w:t>
      </w:r>
      <w:r w:rsidR="00612A4E" w:rsidRPr="00671B7C">
        <w:rPr>
          <w:rFonts w:cs="Arial"/>
          <w:b/>
          <w:sz w:val="32"/>
          <w:szCs w:val="32"/>
        </w:rPr>
        <w:t>bout this compilation</w:t>
      </w:r>
    </w:p>
    <w:p w14:paraId="49244F9E" w14:textId="77777777" w:rsidR="00612A4E" w:rsidRPr="00671B7C" w:rsidRDefault="00612A4E" w:rsidP="00612A4E">
      <w:pPr>
        <w:spacing w:before="240"/>
        <w:rPr>
          <w:rFonts w:cs="Arial"/>
        </w:rPr>
      </w:pPr>
      <w:r w:rsidRPr="00671B7C">
        <w:rPr>
          <w:rFonts w:cs="Arial"/>
          <w:b/>
          <w:szCs w:val="22"/>
        </w:rPr>
        <w:t>This compilation</w:t>
      </w:r>
    </w:p>
    <w:p w14:paraId="110F3140" w14:textId="5577A23F" w:rsidR="00612A4E" w:rsidRPr="00671B7C" w:rsidRDefault="00612A4E" w:rsidP="00612A4E">
      <w:pPr>
        <w:spacing w:before="120" w:after="120"/>
        <w:rPr>
          <w:rFonts w:cs="Arial"/>
          <w:szCs w:val="22"/>
        </w:rPr>
      </w:pPr>
      <w:r w:rsidRPr="00671B7C">
        <w:rPr>
          <w:rFonts w:cs="Arial"/>
          <w:szCs w:val="22"/>
        </w:rPr>
        <w:t xml:space="preserve">This is a compilation of the </w:t>
      </w:r>
      <w:r w:rsidRPr="00671B7C">
        <w:rPr>
          <w:rFonts w:cs="Arial"/>
          <w:i/>
          <w:szCs w:val="22"/>
        </w:rPr>
        <w:fldChar w:fldCharType="begin"/>
      </w:r>
      <w:r w:rsidRPr="00671B7C">
        <w:rPr>
          <w:rFonts w:cs="Arial"/>
          <w:i/>
          <w:szCs w:val="22"/>
        </w:rPr>
        <w:instrText xml:space="preserve"> STYLEREF  ShortT </w:instrText>
      </w:r>
      <w:r w:rsidRPr="00671B7C">
        <w:rPr>
          <w:rFonts w:cs="Arial"/>
          <w:i/>
          <w:szCs w:val="22"/>
        </w:rPr>
        <w:fldChar w:fldCharType="separate"/>
      </w:r>
      <w:r w:rsidR="00A80AC1">
        <w:rPr>
          <w:rFonts w:cs="Arial"/>
          <w:i/>
          <w:noProof/>
          <w:szCs w:val="22"/>
        </w:rPr>
        <w:t>National Health (Highly Specialised Drugs Program) Special Arrangement 2021</w:t>
      </w:r>
      <w:r w:rsidRPr="00671B7C">
        <w:rPr>
          <w:rFonts w:cs="Arial"/>
          <w:i/>
          <w:szCs w:val="22"/>
        </w:rPr>
        <w:fldChar w:fldCharType="end"/>
      </w:r>
      <w:r w:rsidRPr="00671B7C">
        <w:rPr>
          <w:rFonts w:cs="Arial"/>
          <w:szCs w:val="22"/>
        </w:rPr>
        <w:t xml:space="preserve"> that shows the text of the law as amended and in force on </w:t>
      </w:r>
      <w:r w:rsidRPr="00A80AC1">
        <w:rPr>
          <w:rFonts w:cs="Arial"/>
          <w:szCs w:val="22"/>
        </w:rPr>
        <w:fldChar w:fldCharType="begin"/>
      </w:r>
      <w:r w:rsidR="00605866" w:rsidRPr="00A80AC1">
        <w:rPr>
          <w:rFonts w:cs="Arial"/>
          <w:szCs w:val="22"/>
        </w:rPr>
        <w:instrText>DOCPROPERTY StartDate \@ "d MMMM yyyy" \* MERGEFORMAT</w:instrText>
      </w:r>
      <w:r w:rsidRPr="00A80AC1">
        <w:rPr>
          <w:rFonts w:cs="Arial"/>
          <w:szCs w:val="3276"/>
        </w:rPr>
        <w:fldChar w:fldCharType="separate"/>
      </w:r>
      <w:r w:rsidR="00A80AC1" w:rsidRPr="00A80AC1">
        <w:rPr>
          <w:rFonts w:cs="Arial"/>
          <w:szCs w:val="22"/>
        </w:rPr>
        <w:t>1 May 2024</w:t>
      </w:r>
      <w:r w:rsidRPr="00A80AC1">
        <w:rPr>
          <w:rFonts w:cs="Arial"/>
          <w:szCs w:val="22"/>
        </w:rPr>
        <w:fldChar w:fldCharType="end"/>
      </w:r>
      <w:r w:rsidRPr="00671B7C">
        <w:rPr>
          <w:rFonts w:cs="Arial"/>
          <w:szCs w:val="22"/>
        </w:rPr>
        <w:t xml:space="preserve"> (the </w:t>
      </w:r>
      <w:r w:rsidRPr="00671B7C">
        <w:rPr>
          <w:rFonts w:cs="Arial"/>
          <w:b/>
          <w:i/>
          <w:szCs w:val="22"/>
        </w:rPr>
        <w:t>compilation date</w:t>
      </w:r>
      <w:r w:rsidRPr="00671B7C">
        <w:rPr>
          <w:rFonts w:cs="Arial"/>
          <w:szCs w:val="22"/>
        </w:rPr>
        <w:t>).</w:t>
      </w:r>
    </w:p>
    <w:p w14:paraId="0EE1175B" w14:textId="77777777" w:rsidR="00612A4E" w:rsidRPr="00671B7C" w:rsidRDefault="00612A4E" w:rsidP="00612A4E">
      <w:pPr>
        <w:spacing w:after="120"/>
        <w:rPr>
          <w:rFonts w:cs="Arial"/>
          <w:szCs w:val="22"/>
        </w:rPr>
      </w:pPr>
      <w:r w:rsidRPr="00671B7C">
        <w:rPr>
          <w:rFonts w:cs="Arial"/>
          <w:szCs w:val="22"/>
        </w:rPr>
        <w:t xml:space="preserve">The notes at the end of this compilation (the </w:t>
      </w:r>
      <w:r w:rsidRPr="00671B7C">
        <w:rPr>
          <w:rFonts w:cs="Arial"/>
          <w:b/>
          <w:i/>
          <w:szCs w:val="22"/>
        </w:rPr>
        <w:t>endnotes</w:t>
      </w:r>
      <w:r w:rsidRPr="00671B7C">
        <w:rPr>
          <w:rFonts w:cs="Arial"/>
          <w:szCs w:val="22"/>
        </w:rPr>
        <w:t>) include information about amending laws and the amendment history of provisions of the compiled law.</w:t>
      </w:r>
    </w:p>
    <w:p w14:paraId="6C49ACE3" w14:textId="77777777" w:rsidR="00612A4E" w:rsidRPr="00671B7C" w:rsidRDefault="00612A4E" w:rsidP="00612A4E">
      <w:pPr>
        <w:tabs>
          <w:tab w:val="left" w:pos="5640"/>
        </w:tabs>
        <w:spacing w:before="120" w:after="120"/>
        <w:rPr>
          <w:rFonts w:cs="Arial"/>
          <w:b/>
          <w:szCs w:val="22"/>
        </w:rPr>
      </w:pPr>
      <w:r w:rsidRPr="00671B7C">
        <w:rPr>
          <w:rFonts w:cs="Arial"/>
          <w:b/>
          <w:szCs w:val="22"/>
        </w:rPr>
        <w:t>Uncommenced amendments</w:t>
      </w:r>
    </w:p>
    <w:p w14:paraId="617A6E75" w14:textId="38D71002" w:rsidR="00612A4E" w:rsidRPr="00671B7C" w:rsidRDefault="00612A4E" w:rsidP="00612A4E">
      <w:pPr>
        <w:spacing w:after="120"/>
        <w:rPr>
          <w:rFonts w:cs="Arial"/>
          <w:szCs w:val="22"/>
        </w:rPr>
      </w:pPr>
      <w:r w:rsidRPr="00671B7C">
        <w:rPr>
          <w:rFonts w:cs="Arial"/>
          <w:szCs w:val="22"/>
        </w:rPr>
        <w:t xml:space="preserve">The effect of uncommenced amendments is not shown in the text of the compiled law. Any uncommenced amendments affecting the law are accessible on the </w:t>
      </w:r>
      <w:r w:rsidR="00C75A8A" w:rsidRPr="00671B7C">
        <w:rPr>
          <w:rFonts w:cs="Arial"/>
          <w:szCs w:val="22"/>
        </w:rPr>
        <w:t>Register</w:t>
      </w:r>
      <w:r w:rsidRPr="00671B7C">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0EC7138" w14:textId="77777777" w:rsidR="00612A4E" w:rsidRPr="00671B7C" w:rsidRDefault="00612A4E" w:rsidP="00612A4E">
      <w:pPr>
        <w:spacing w:before="120" w:after="120"/>
        <w:rPr>
          <w:rFonts w:cs="Arial"/>
          <w:b/>
          <w:szCs w:val="22"/>
        </w:rPr>
      </w:pPr>
      <w:r w:rsidRPr="00671B7C">
        <w:rPr>
          <w:rFonts w:cs="Arial"/>
          <w:b/>
          <w:szCs w:val="22"/>
        </w:rPr>
        <w:t>Application, saving and transitional provisions for provisions and amendments</w:t>
      </w:r>
    </w:p>
    <w:p w14:paraId="79C04EB4" w14:textId="77777777" w:rsidR="00612A4E" w:rsidRPr="00671B7C" w:rsidRDefault="00612A4E" w:rsidP="00612A4E">
      <w:pPr>
        <w:spacing w:after="120"/>
        <w:rPr>
          <w:rFonts w:cs="Arial"/>
          <w:szCs w:val="22"/>
        </w:rPr>
      </w:pPr>
      <w:r w:rsidRPr="00671B7C">
        <w:rPr>
          <w:rFonts w:cs="Arial"/>
          <w:szCs w:val="22"/>
        </w:rPr>
        <w:t>If the operation of a provision or amendment of the compiled law is affected by an application, saving or transitional provision that is not included in this compilation, details are included in the endnotes.</w:t>
      </w:r>
    </w:p>
    <w:p w14:paraId="619835AB" w14:textId="77777777" w:rsidR="00612A4E" w:rsidRPr="00671B7C" w:rsidRDefault="00612A4E" w:rsidP="00612A4E">
      <w:pPr>
        <w:spacing w:after="120"/>
        <w:rPr>
          <w:rFonts w:cs="Arial"/>
          <w:b/>
          <w:szCs w:val="22"/>
        </w:rPr>
      </w:pPr>
      <w:r w:rsidRPr="00671B7C">
        <w:rPr>
          <w:rFonts w:cs="Arial"/>
          <w:b/>
          <w:szCs w:val="22"/>
        </w:rPr>
        <w:t>Editorial changes</w:t>
      </w:r>
    </w:p>
    <w:p w14:paraId="274FB8B7" w14:textId="77777777" w:rsidR="00612A4E" w:rsidRPr="00671B7C" w:rsidRDefault="00612A4E" w:rsidP="00612A4E">
      <w:pPr>
        <w:spacing w:after="120"/>
        <w:rPr>
          <w:rFonts w:cs="Arial"/>
          <w:szCs w:val="22"/>
        </w:rPr>
      </w:pPr>
      <w:r w:rsidRPr="00671B7C">
        <w:rPr>
          <w:rFonts w:cs="Arial"/>
          <w:szCs w:val="22"/>
        </w:rPr>
        <w:t>For more information about any editorial changes made in this compilation, see the endnotes.</w:t>
      </w:r>
    </w:p>
    <w:p w14:paraId="386E04EB" w14:textId="77777777" w:rsidR="00612A4E" w:rsidRPr="00671B7C" w:rsidRDefault="00612A4E" w:rsidP="00612A4E">
      <w:pPr>
        <w:spacing w:before="120" w:after="120"/>
        <w:rPr>
          <w:rFonts w:cs="Arial"/>
          <w:b/>
          <w:szCs w:val="22"/>
        </w:rPr>
      </w:pPr>
      <w:r w:rsidRPr="00671B7C">
        <w:rPr>
          <w:rFonts w:cs="Arial"/>
          <w:b/>
          <w:szCs w:val="22"/>
        </w:rPr>
        <w:t>Modifications</w:t>
      </w:r>
    </w:p>
    <w:p w14:paraId="6FBF8D4D" w14:textId="204E2990" w:rsidR="00612A4E" w:rsidRPr="00671B7C" w:rsidRDefault="00612A4E" w:rsidP="00612A4E">
      <w:pPr>
        <w:spacing w:after="120"/>
        <w:rPr>
          <w:rFonts w:cs="Arial"/>
          <w:szCs w:val="22"/>
        </w:rPr>
      </w:pPr>
      <w:r w:rsidRPr="00671B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29CAC53" w14:textId="7714243C" w:rsidR="00612A4E" w:rsidRPr="00671B7C" w:rsidRDefault="00612A4E" w:rsidP="00612A4E">
      <w:pPr>
        <w:spacing w:before="80" w:after="120"/>
        <w:rPr>
          <w:rFonts w:cs="Arial"/>
          <w:b/>
          <w:szCs w:val="22"/>
        </w:rPr>
      </w:pPr>
      <w:r w:rsidRPr="00671B7C">
        <w:rPr>
          <w:rFonts w:cs="Arial"/>
          <w:b/>
          <w:szCs w:val="22"/>
        </w:rPr>
        <w:t>Self</w:t>
      </w:r>
      <w:r w:rsidR="00671B7C">
        <w:rPr>
          <w:rFonts w:cs="Arial"/>
          <w:b/>
          <w:szCs w:val="22"/>
        </w:rPr>
        <w:noBreakHyphen/>
      </w:r>
      <w:r w:rsidRPr="00671B7C">
        <w:rPr>
          <w:rFonts w:cs="Arial"/>
          <w:b/>
          <w:szCs w:val="22"/>
        </w:rPr>
        <w:t>repealing provisions</w:t>
      </w:r>
    </w:p>
    <w:p w14:paraId="6F8BAE9C" w14:textId="77777777" w:rsidR="00612A4E" w:rsidRPr="00671B7C" w:rsidRDefault="00612A4E" w:rsidP="00612A4E">
      <w:pPr>
        <w:spacing w:after="120"/>
        <w:rPr>
          <w:rFonts w:cs="Arial"/>
          <w:szCs w:val="22"/>
        </w:rPr>
      </w:pPr>
      <w:r w:rsidRPr="00671B7C">
        <w:rPr>
          <w:rFonts w:cs="Arial"/>
          <w:szCs w:val="22"/>
        </w:rPr>
        <w:t>If a provision of the compiled law has been repealed in accordance with a provision of the law, details are included in the endnotes.</w:t>
      </w:r>
    </w:p>
    <w:p w14:paraId="5CB69B4B" w14:textId="77777777" w:rsidR="00612A4E" w:rsidRPr="00671B7C" w:rsidRDefault="00612A4E" w:rsidP="00612A4E">
      <w:pPr>
        <w:pStyle w:val="Header"/>
        <w:tabs>
          <w:tab w:val="clear" w:pos="4150"/>
          <w:tab w:val="clear" w:pos="8307"/>
        </w:tabs>
      </w:pPr>
      <w:r w:rsidRPr="00671B7C">
        <w:rPr>
          <w:rStyle w:val="CharChapNo"/>
        </w:rPr>
        <w:t xml:space="preserve"> </w:t>
      </w:r>
      <w:r w:rsidRPr="00671B7C">
        <w:rPr>
          <w:rStyle w:val="CharChapText"/>
        </w:rPr>
        <w:t xml:space="preserve"> </w:t>
      </w:r>
    </w:p>
    <w:p w14:paraId="64707991" w14:textId="77777777" w:rsidR="00612A4E" w:rsidRPr="00671B7C" w:rsidRDefault="00612A4E" w:rsidP="00612A4E">
      <w:pPr>
        <w:pStyle w:val="Header"/>
        <w:tabs>
          <w:tab w:val="clear" w:pos="4150"/>
          <w:tab w:val="clear" w:pos="8307"/>
        </w:tabs>
      </w:pPr>
      <w:r w:rsidRPr="00671B7C">
        <w:rPr>
          <w:rStyle w:val="CharPartNo"/>
        </w:rPr>
        <w:t xml:space="preserve"> </w:t>
      </w:r>
      <w:r w:rsidRPr="00671B7C">
        <w:rPr>
          <w:rStyle w:val="CharPartText"/>
        </w:rPr>
        <w:t xml:space="preserve"> </w:t>
      </w:r>
    </w:p>
    <w:p w14:paraId="49F48A0A" w14:textId="77777777" w:rsidR="00612A4E" w:rsidRPr="00671B7C" w:rsidRDefault="00612A4E" w:rsidP="00612A4E">
      <w:pPr>
        <w:pStyle w:val="Header"/>
        <w:tabs>
          <w:tab w:val="clear" w:pos="4150"/>
          <w:tab w:val="clear" w:pos="8307"/>
        </w:tabs>
      </w:pPr>
      <w:r w:rsidRPr="00671B7C">
        <w:rPr>
          <w:rStyle w:val="CharDivNo"/>
        </w:rPr>
        <w:t xml:space="preserve"> </w:t>
      </w:r>
      <w:r w:rsidRPr="00671B7C">
        <w:rPr>
          <w:rStyle w:val="CharDivText"/>
        </w:rPr>
        <w:t xml:space="preserve"> </w:t>
      </w:r>
    </w:p>
    <w:p w14:paraId="45607DB8" w14:textId="77777777" w:rsidR="00612A4E" w:rsidRPr="00671B7C" w:rsidRDefault="00612A4E" w:rsidP="00612A4E">
      <w:pPr>
        <w:sectPr w:rsidR="00612A4E" w:rsidRPr="00671B7C" w:rsidSect="00E62B6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0D812D2" w14:textId="77777777" w:rsidR="00F67BCA" w:rsidRPr="00671B7C" w:rsidRDefault="00715914" w:rsidP="00715914">
      <w:pPr>
        <w:outlineLvl w:val="0"/>
        <w:rPr>
          <w:sz w:val="36"/>
        </w:rPr>
      </w:pPr>
      <w:r w:rsidRPr="00671B7C">
        <w:rPr>
          <w:sz w:val="36"/>
        </w:rPr>
        <w:lastRenderedPageBreak/>
        <w:t>Contents</w:t>
      </w:r>
    </w:p>
    <w:p w14:paraId="0E5EC30D" w14:textId="0F102ADD" w:rsidR="00B0053B" w:rsidRDefault="00A757E4">
      <w:pPr>
        <w:pStyle w:val="TOC2"/>
        <w:rPr>
          <w:rFonts w:asciiTheme="minorHAnsi" w:eastAsiaTheme="minorEastAsia" w:hAnsiTheme="minorHAnsi" w:cstheme="minorBidi"/>
          <w:b w:val="0"/>
          <w:noProof/>
          <w:kern w:val="0"/>
          <w:sz w:val="22"/>
          <w:szCs w:val="22"/>
        </w:rPr>
      </w:pPr>
      <w:r w:rsidRPr="00671B7C">
        <w:fldChar w:fldCharType="begin"/>
      </w:r>
      <w:r w:rsidRPr="00671B7C">
        <w:instrText xml:space="preserve"> TOC \o "1-9" </w:instrText>
      </w:r>
      <w:r w:rsidRPr="00671B7C">
        <w:fldChar w:fldCharType="separate"/>
      </w:r>
      <w:r w:rsidR="00B0053B">
        <w:rPr>
          <w:noProof/>
        </w:rPr>
        <w:t>Part 1—Preliminary</w:t>
      </w:r>
      <w:r w:rsidR="00B0053B" w:rsidRPr="00B0053B">
        <w:rPr>
          <w:b w:val="0"/>
          <w:noProof/>
          <w:sz w:val="18"/>
        </w:rPr>
        <w:tab/>
      </w:r>
      <w:r w:rsidR="00B0053B" w:rsidRPr="00B0053B">
        <w:rPr>
          <w:b w:val="0"/>
          <w:noProof/>
          <w:sz w:val="18"/>
        </w:rPr>
        <w:fldChar w:fldCharType="begin"/>
      </w:r>
      <w:r w:rsidR="00B0053B" w:rsidRPr="00B0053B">
        <w:rPr>
          <w:b w:val="0"/>
          <w:noProof/>
          <w:sz w:val="18"/>
        </w:rPr>
        <w:instrText xml:space="preserve"> PAGEREF _Toc166051912 \h </w:instrText>
      </w:r>
      <w:r w:rsidR="00B0053B" w:rsidRPr="00B0053B">
        <w:rPr>
          <w:b w:val="0"/>
          <w:noProof/>
          <w:sz w:val="18"/>
        </w:rPr>
      </w:r>
      <w:r w:rsidR="00B0053B" w:rsidRPr="00B0053B">
        <w:rPr>
          <w:b w:val="0"/>
          <w:noProof/>
          <w:sz w:val="18"/>
        </w:rPr>
        <w:fldChar w:fldCharType="separate"/>
      </w:r>
      <w:r w:rsidR="00A80AC1">
        <w:rPr>
          <w:b w:val="0"/>
          <w:noProof/>
          <w:sz w:val="18"/>
        </w:rPr>
        <w:t>1</w:t>
      </w:r>
      <w:r w:rsidR="00B0053B" w:rsidRPr="00B0053B">
        <w:rPr>
          <w:b w:val="0"/>
          <w:noProof/>
          <w:sz w:val="18"/>
        </w:rPr>
        <w:fldChar w:fldCharType="end"/>
      </w:r>
    </w:p>
    <w:p w14:paraId="646D8C7B" w14:textId="60F52C98" w:rsidR="00B0053B" w:rsidRDefault="00B0053B">
      <w:pPr>
        <w:pStyle w:val="TOC3"/>
        <w:rPr>
          <w:rFonts w:asciiTheme="minorHAnsi" w:eastAsiaTheme="minorEastAsia" w:hAnsiTheme="minorHAnsi" w:cstheme="minorBidi"/>
          <w:b w:val="0"/>
          <w:noProof/>
          <w:kern w:val="0"/>
          <w:szCs w:val="22"/>
        </w:rPr>
      </w:pPr>
      <w:r>
        <w:rPr>
          <w:noProof/>
        </w:rPr>
        <w:t>Division 1—General</w:t>
      </w:r>
      <w:r w:rsidRPr="00B0053B">
        <w:rPr>
          <w:b w:val="0"/>
          <w:noProof/>
          <w:sz w:val="18"/>
        </w:rPr>
        <w:tab/>
      </w:r>
      <w:r w:rsidRPr="00B0053B">
        <w:rPr>
          <w:b w:val="0"/>
          <w:noProof/>
          <w:sz w:val="18"/>
        </w:rPr>
        <w:fldChar w:fldCharType="begin"/>
      </w:r>
      <w:r w:rsidRPr="00B0053B">
        <w:rPr>
          <w:b w:val="0"/>
          <w:noProof/>
          <w:sz w:val="18"/>
        </w:rPr>
        <w:instrText xml:space="preserve"> PAGEREF _Toc166051913 \h </w:instrText>
      </w:r>
      <w:r w:rsidRPr="00B0053B">
        <w:rPr>
          <w:b w:val="0"/>
          <w:noProof/>
          <w:sz w:val="18"/>
        </w:rPr>
      </w:r>
      <w:r w:rsidRPr="00B0053B">
        <w:rPr>
          <w:b w:val="0"/>
          <w:noProof/>
          <w:sz w:val="18"/>
        </w:rPr>
        <w:fldChar w:fldCharType="separate"/>
      </w:r>
      <w:r w:rsidR="00A80AC1">
        <w:rPr>
          <w:b w:val="0"/>
          <w:noProof/>
          <w:sz w:val="18"/>
        </w:rPr>
        <w:t>1</w:t>
      </w:r>
      <w:r w:rsidRPr="00B0053B">
        <w:rPr>
          <w:b w:val="0"/>
          <w:noProof/>
          <w:sz w:val="18"/>
        </w:rPr>
        <w:fldChar w:fldCharType="end"/>
      </w:r>
    </w:p>
    <w:p w14:paraId="59B344D1" w14:textId="3C17DE1D" w:rsidR="00B0053B" w:rsidRDefault="00B0053B">
      <w:pPr>
        <w:pStyle w:val="TOC5"/>
        <w:rPr>
          <w:rFonts w:asciiTheme="minorHAnsi" w:eastAsiaTheme="minorEastAsia" w:hAnsiTheme="minorHAnsi" w:cstheme="minorBidi"/>
          <w:noProof/>
          <w:kern w:val="0"/>
          <w:sz w:val="22"/>
          <w:szCs w:val="22"/>
        </w:rPr>
      </w:pPr>
      <w:r>
        <w:rPr>
          <w:noProof/>
        </w:rPr>
        <w:t>1</w:t>
      </w:r>
      <w:r>
        <w:rPr>
          <w:noProof/>
        </w:rPr>
        <w:tab/>
        <w:t>Name</w:t>
      </w:r>
      <w:r w:rsidRPr="00B0053B">
        <w:rPr>
          <w:noProof/>
        </w:rPr>
        <w:tab/>
      </w:r>
      <w:r w:rsidRPr="00B0053B">
        <w:rPr>
          <w:noProof/>
        </w:rPr>
        <w:fldChar w:fldCharType="begin"/>
      </w:r>
      <w:r w:rsidRPr="00B0053B">
        <w:rPr>
          <w:noProof/>
        </w:rPr>
        <w:instrText xml:space="preserve"> PAGEREF _Toc166051914 \h </w:instrText>
      </w:r>
      <w:r w:rsidRPr="00B0053B">
        <w:rPr>
          <w:noProof/>
        </w:rPr>
      </w:r>
      <w:r w:rsidRPr="00B0053B">
        <w:rPr>
          <w:noProof/>
        </w:rPr>
        <w:fldChar w:fldCharType="separate"/>
      </w:r>
      <w:r w:rsidR="00A80AC1">
        <w:rPr>
          <w:noProof/>
        </w:rPr>
        <w:t>1</w:t>
      </w:r>
      <w:r w:rsidRPr="00B0053B">
        <w:rPr>
          <w:noProof/>
        </w:rPr>
        <w:fldChar w:fldCharType="end"/>
      </w:r>
    </w:p>
    <w:p w14:paraId="4D63E29D" w14:textId="6E3E62F9" w:rsidR="00B0053B" w:rsidRDefault="00B0053B">
      <w:pPr>
        <w:pStyle w:val="TOC5"/>
        <w:rPr>
          <w:rFonts w:asciiTheme="minorHAnsi" w:eastAsiaTheme="minorEastAsia" w:hAnsiTheme="minorHAnsi" w:cstheme="minorBidi"/>
          <w:noProof/>
          <w:kern w:val="0"/>
          <w:sz w:val="22"/>
          <w:szCs w:val="22"/>
        </w:rPr>
      </w:pPr>
      <w:r>
        <w:rPr>
          <w:noProof/>
        </w:rPr>
        <w:t>3</w:t>
      </w:r>
      <w:r>
        <w:rPr>
          <w:noProof/>
        </w:rPr>
        <w:tab/>
        <w:t>Authority</w:t>
      </w:r>
      <w:r w:rsidRPr="00B0053B">
        <w:rPr>
          <w:noProof/>
        </w:rPr>
        <w:tab/>
      </w:r>
      <w:r w:rsidRPr="00B0053B">
        <w:rPr>
          <w:noProof/>
        </w:rPr>
        <w:fldChar w:fldCharType="begin"/>
      </w:r>
      <w:r w:rsidRPr="00B0053B">
        <w:rPr>
          <w:noProof/>
        </w:rPr>
        <w:instrText xml:space="preserve"> PAGEREF _Toc166051915 \h </w:instrText>
      </w:r>
      <w:r w:rsidRPr="00B0053B">
        <w:rPr>
          <w:noProof/>
        </w:rPr>
      </w:r>
      <w:r w:rsidRPr="00B0053B">
        <w:rPr>
          <w:noProof/>
        </w:rPr>
        <w:fldChar w:fldCharType="separate"/>
      </w:r>
      <w:r w:rsidR="00A80AC1">
        <w:rPr>
          <w:noProof/>
        </w:rPr>
        <w:t>1</w:t>
      </w:r>
      <w:r w:rsidRPr="00B0053B">
        <w:rPr>
          <w:noProof/>
        </w:rPr>
        <w:fldChar w:fldCharType="end"/>
      </w:r>
    </w:p>
    <w:p w14:paraId="0BF96EF7" w14:textId="2FDBA48E" w:rsidR="00B0053B" w:rsidRDefault="00B0053B">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B0053B">
        <w:rPr>
          <w:noProof/>
        </w:rPr>
        <w:tab/>
      </w:r>
      <w:r w:rsidRPr="00B0053B">
        <w:rPr>
          <w:noProof/>
        </w:rPr>
        <w:fldChar w:fldCharType="begin"/>
      </w:r>
      <w:r w:rsidRPr="00B0053B">
        <w:rPr>
          <w:noProof/>
        </w:rPr>
        <w:instrText xml:space="preserve"> PAGEREF _Toc166051916 \h </w:instrText>
      </w:r>
      <w:r w:rsidRPr="00B0053B">
        <w:rPr>
          <w:noProof/>
        </w:rPr>
      </w:r>
      <w:r w:rsidRPr="00B0053B">
        <w:rPr>
          <w:noProof/>
        </w:rPr>
        <w:fldChar w:fldCharType="separate"/>
      </w:r>
      <w:r w:rsidR="00A80AC1">
        <w:rPr>
          <w:noProof/>
        </w:rPr>
        <w:t>1</w:t>
      </w:r>
      <w:r w:rsidRPr="00B0053B">
        <w:rPr>
          <w:noProof/>
        </w:rPr>
        <w:fldChar w:fldCharType="end"/>
      </w:r>
    </w:p>
    <w:p w14:paraId="7B22A99B" w14:textId="1F1086D9" w:rsidR="00B0053B" w:rsidRDefault="00B0053B">
      <w:pPr>
        <w:pStyle w:val="TOC5"/>
        <w:rPr>
          <w:rFonts w:asciiTheme="minorHAnsi" w:eastAsiaTheme="minorEastAsia" w:hAnsiTheme="minorHAnsi" w:cstheme="minorBidi"/>
          <w:noProof/>
          <w:kern w:val="0"/>
          <w:sz w:val="22"/>
          <w:szCs w:val="22"/>
        </w:rPr>
      </w:pPr>
      <w:r>
        <w:rPr>
          <w:noProof/>
        </w:rPr>
        <w:t>6</w:t>
      </w:r>
      <w:r>
        <w:rPr>
          <w:noProof/>
        </w:rPr>
        <w:tab/>
        <w:t>Definitions</w:t>
      </w:r>
      <w:r w:rsidRPr="00B0053B">
        <w:rPr>
          <w:noProof/>
        </w:rPr>
        <w:tab/>
      </w:r>
      <w:r w:rsidRPr="00B0053B">
        <w:rPr>
          <w:noProof/>
        </w:rPr>
        <w:fldChar w:fldCharType="begin"/>
      </w:r>
      <w:r w:rsidRPr="00B0053B">
        <w:rPr>
          <w:noProof/>
        </w:rPr>
        <w:instrText xml:space="preserve"> PAGEREF _Toc166051917 \h </w:instrText>
      </w:r>
      <w:r w:rsidRPr="00B0053B">
        <w:rPr>
          <w:noProof/>
        </w:rPr>
      </w:r>
      <w:r w:rsidRPr="00B0053B">
        <w:rPr>
          <w:noProof/>
        </w:rPr>
        <w:fldChar w:fldCharType="separate"/>
      </w:r>
      <w:r w:rsidR="00A80AC1">
        <w:rPr>
          <w:noProof/>
        </w:rPr>
        <w:t>1</w:t>
      </w:r>
      <w:r w:rsidRPr="00B0053B">
        <w:rPr>
          <w:noProof/>
        </w:rPr>
        <w:fldChar w:fldCharType="end"/>
      </w:r>
    </w:p>
    <w:p w14:paraId="7BD1A221" w14:textId="466060F6" w:rsidR="00B0053B" w:rsidRDefault="00B0053B">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7051DF">
        <w:rPr>
          <w:i/>
          <w:noProof/>
        </w:rPr>
        <w:t>authorised prescriber</w:t>
      </w:r>
      <w:r w:rsidRPr="00B0053B">
        <w:rPr>
          <w:noProof/>
        </w:rPr>
        <w:tab/>
      </w:r>
      <w:r w:rsidRPr="00B0053B">
        <w:rPr>
          <w:noProof/>
        </w:rPr>
        <w:fldChar w:fldCharType="begin"/>
      </w:r>
      <w:r w:rsidRPr="00B0053B">
        <w:rPr>
          <w:noProof/>
        </w:rPr>
        <w:instrText xml:space="preserve"> PAGEREF _Toc166051918 \h </w:instrText>
      </w:r>
      <w:r w:rsidRPr="00B0053B">
        <w:rPr>
          <w:noProof/>
        </w:rPr>
      </w:r>
      <w:r w:rsidRPr="00B0053B">
        <w:rPr>
          <w:noProof/>
        </w:rPr>
        <w:fldChar w:fldCharType="separate"/>
      </w:r>
      <w:r w:rsidR="00A80AC1">
        <w:rPr>
          <w:noProof/>
        </w:rPr>
        <w:t>7</w:t>
      </w:r>
      <w:r w:rsidRPr="00B0053B">
        <w:rPr>
          <w:noProof/>
        </w:rPr>
        <w:fldChar w:fldCharType="end"/>
      </w:r>
    </w:p>
    <w:p w14:paraId="3445D1E3" w14:textId="63AED6E2" w:rsidR="00B0053B" w:rsidRDefault="00B0053B">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7051DF">
        <w:rPr>
          <w:i/>
          <w:noProof/>
        </w:rPr>
        <w:t>eligible patient</w:t>
      </w:r>
      <w:r w:rsidRPr="00B0053B">
        <w:rPr>
          <w:noProof/>
        </w:rPr>
        <w:tab/>
      </w:r>
      <w:r w:rsidRPr="00B0053B">
        <w:rPr>
          <w:noProof/>
        </w:rPr>
        <w:fldChar w:fldCharType="begin"/>
      </w:r>
      <w:r w:rsidRPr="00B0053B">
        <w:rPr>
          <w:noProof/>
        </w:rPr>
        <w:instrText xml:space="preserve"> PAGEREF _Toc166051919 \h </w:instrText>
      </w:r>
      <w:r w:rsidRPr="00B0053B">
        <w:rPr>
          <w:noProof/>
        </w:rPr>
      </w:r>
      <w:r w:rsidRPr="00B0053B">
        <w:rPr>
          <w:noProof/>
        </w:rPr>
        <w:fldChar w:fldCharType="separate"/>
      </w:r>
      <w:r w:rsidR="00A80AC1">
        <w:rPr>
          <w:noProof/>
        </w:rPr>
        <w:t>9</w:t>
      </w:r>
      <w:r w:rsidRPr="00B0053B">
        <w:rPr>
          <w:noProof/>
        </w:rPr>
        <w:fldChar w:fldCharType="end"/>
      </w:r>
    </w:p>
    <w:p w14:paraId="7591BBB7" w14:textId="70BF005F" w:rsidR="00B0053B" w:rsidRDefault="00B0053B">
      <w:pPr>
        <w:pStyle w:val="TOC3"/>
        <w:rPr>
          <w:rFonts w:asciiTheme="minorHAnsi" w:eastAsiaTheme="minorEastAsia" w:hAnsiTheme="minorHAnsi" w:cstheme="minorBidi"/>
          <w:b w:val="0"/>
          <w:noProof/>
          <w:kern w:val="0"/>
          <w:szCs w:val="22"/>
        </w:rPr>
      </w:pPr>
      <w:r>
        <w:rPr>
          <w:noProof/>
        </w:rPr>
        <w:t>Division 2—Supplies of HSD pharmaceutical benefits from hospitals</w:t>
      </w:r>
      <w:r w:rsidRPr="00B0053B">
        <w:rPr>
          <w:b w:val="0"/>
          <w:noProof/>
          <w:sz w:val="18"/>
        </w:rPr>
        <w:tab/>
      </w:r>
      <w:r w:rsidRPr="00B0053B">
        <w:rPr>
          <w:b w:val="0"/>
          <w:noProof/>
          <w:sz w:val="18"/>
        </w:rPr>
        <w:fldChar w:fldCharType="begin"/>
      </w:r>
      <w:r w:rsidRPr="00B0053B">
        <w:rPr>
          <w:b w:val="0"/>
          <w:noProof/>
          <w:sz w:val="18"/>
        </w:rPr>
        <w:instrText xml:space="preserve"> PAGEREF _Toc166051920 \h </w:instrText>
      </w:r>
      <w:r w:rsidRPr="00B0053B">
        <w:rPr>
          <w:b w:val="0"/>
          <w:noProof/>
          <w:sz w:val="18"/>
        </w:rPr>
      </w:r>
      <w:r w:rsidRPr="00B0053B">
        <w:rPr>
          <w:b w:val="0"/>
          <w:noProof/>
          <w:sz w:val="18"/>
        </w:rPr>
        <w:fldChar w:fldCharType="separate"/>
      </w:r>
      <w:r w:rsidR="00A80AC1">
        <w:rPr>
          <w:b w:val="0"/>
          <w:noProof/>
          <w:sz w:val="18"/>
        </w:rPr>
        <w:t>11</w:t>
      </w:r>
      <w:r w:rsidRPr="00B0053B">
        <w:rPr>
          <w:b w:val="0"/>
          <w:noProof/>
          <w:sz w:val="18"/>
        </w:rPr>
        <w:fldChar w:fldCharType="end"/>
      </w:r>
    </w:p>
    <w:p w14:paraId="72DB5BE8" w14:textId="0390BC69" w:rsidR="00B0053B" w:rsidRDefault="00B0053B">
      <w:pPr>
        <w:pStyle w:val="TOC5"/>
        <w:rPr>
          <w:rFonts w:asciiTheme="minorHAnsi" w:eastAsiaTheme="minorEastAsia" w:hAnsiTheme="minorHAnsi" w:cstheme="minorBidi"/>
          <w:noProof/>
          <w:kern w:val="0"/>
          <w:sz w:val="22"/>
          <w:szCs w:val="22"/>
        </w:rPr>
      </w:pPr>
      <w:r>
        <w:rPr>
          <w:noProof/>
        </w:rPr>
        <w:t>9</w:t>
      </w:r>
      <w:r>
        <w:rPr>
          <w:noProof/>
        </w:rPr>
        <w:tab/>
        <w:t>Supplies of HSD pharmaceutical benefits by approved hospital authorities to patients receiving treatment from hospitals</w:t>
      </w:r>
      <w:r w:rsidRPr="00B0053B">
        <w:rPr>
          <w:noProof/>
        </w:rPr>
        <w:tab/>
      </w:r>
      <w:r w:rsidRPr="00B0053B">
        <w:rPr>
          <w:noProof/>
        </w:rPr>
        <w:fldChar w:fldCharType="begin"/>
      </w:r>
      <w:r w:rsidRPr="00B0053B">
        <w:rPr>
          <w:noProof/>
        </w:rPr>
        <w:instrText xml:space="preserve"> PAGEREF _Toc166051921 \h </w:instrText>
      </w:r>
      <w:r w:rsidRPr="00B0053B">
        <w:rPr>
          <w:noProof/>
        </w:rPr>
      </w:r>
      <w:r w:rsidRPr="00B0053B">
        <w:rPr>
          <w:noProof/>
        </w:rPr>
        <w:fldChar w:fldCharType="separate"/>
      </w:r>
      <w:r w:rsidR="00A80AC1">
        <w:rPr>
          <w:noProof/>
        </w:rPr>
        <w:t>11</w:t>
      </w:r>
      <w:r w:rsidRPr="00B0053B">
        <w:rPr>
          <w:noProof/>
        </w:rPr>
        <w:fldChar w:fldCharType="end"/>
      </w:r>
    </w:p>
    <w:p w14:paraId="6461BA02" w14:textId="17853E65" w:rsidR="00B0053B" w:rsidRDefault="00B0053B">
      <w:pPr>
        <w:pStyle w:val="TOC3"/>
        <w:rPr>
          <w:rFonts w:asciiTheme="minorHAnsi" w:eastAsiaTheme="minorEastAsia" w:hAnsiTheme="minorHAnsi" w:cstheme="minorBidi"/>
          <w:b w:val="0"/>
          <w:noProof/>
          <w:kern w:val="0"/>
          <w:szCs w:val="22"/>
        </w:rPr>
      </w:pPr>
      <w:r>
        <w:rPr>
          <w:noProof/>
        </w:rPr>
        <w:t>Division 3—HSD hospital authorities</w:t>
      </w:r>
      <w:r w:rsidRPr="00B0053B">
        <w:rPr>
          <w:b w:val="0"/>
          <w:noProof/>
          <w:sz w:val="18"/>
        </w:rPr>
        <w:tab/>
      </w:r>
      <w:r w:rsidRPr="00B0053B">
        <w:rPr>
          <w:b w:val="0"/>
          <w:noProof/>
          <w:sz w:val="18"/>
        </w:rPr>
        <w:fldChar w:fldCharType="begin"/>
      </w:r>
      <w:r w:rsidRPr="00B0053B">
        <w:rPr>
          <w:b w:val="0"/>
          <w:noProof/>
          <w:sz w:val="18"/>
        </w:rPr>
        <w:instrText xml:space="preserve"> PAGEREF _Toc166051922 \h </w:instrText>
      </w:r>
      <w:r w:rsidRPr="00B0053B">
        <w:rPr>
          <w:b w:val="0"/>
          <w:noProof/>
          <w:sz w:val="18"/>
        </w:rPr>
      </w:r>
      <w:r w:rsidRPr="00B0053B">
        <w:rPr>
          <w:b w:val="0"/>
          <w:noProof/>
          <w:sz w:val="18"/>
        </w:rPr>
        <w:fldChar w:fldCharType="separate"/>
      </w:r>
      <w:r w:rsidR="00A80AC1">
        <w:rPr>
          <w:b w:val="0"/>
          <w:noProof/>
          <w:sz w:val="18"/>
        </w:rPr>
        <w:t>12</w:t>
      </w:r>
      <w:r w:rsidRPr="00B0053B">
        <w:rPr>
          <w:b w:val="0"/>
          <w:noProof/>
          <w:sz w:val="18"/>
        </w:rPr>
        <w:fldChar w:fldCharType="end"/>
      </w:r>
    </w:p>
    <w:p w14:paraId="1429B9C4" w14:textId="2FD5FE18" w:rsidR="00B0053B" w:rsidRDefault="00B0053B">
      <w:pPr>
        <w:pStyle w:val="TOC5"/>
        <w:rPr>
          <w:rFonts w:asciiTheme="minorHAnsi" w:eastAsiaTheme="minorEastAsia" w:hAnsiTheme="minorHAnsi" w:cstheme="minorBidi"/>
          <w:noProof/>
          <w:kern w:val="0"/>
          <w:sz w:val="22"/>
          <w:szCs w:val="22"/>
        </w:rPr>
      </w:pPr>
      <w:r>
        <w:rPr>
          <w:noProof/>
        </w:rPr>
        <w:t>10</w:t>
      </w:r>
      <w:r>
        <w:rPr>
          <w:noProof/>
        </w:rPr>
        <w:tab/>
        <w:t>HSD hospital authorities</w:t>
      </w:r>
      <w:r w:rsidRPr="00B0053B">
        <w:rPr>
          <w:noProof/>
        </w:rPr>
        <w:tab/>
      </w:r>
      <w:r w:rsidRPr="00B0053B">
        <w:rPr>
          <w:noProof/>
        </w:rPr>
        <w:fldChar w:fldCharType="begin"/>
      </w:r>
      <w:r w:rsidRPr="00B0053B">
        <w:rPr>
          <w:noProof/>
        </w:rPr>
        <w:instrText xml:space="preserve"> PAGEREF _Toc166051923 \h </w:instrText>
      </w:r>
      <w:r w:rsidRPr="00B0053B">
        <w:rPr>
          <w:noProof/>
        </w:rPr>
      </w:r>
      <w:r w:rsidRPr="00B0053B">
        <w:rPr>
          <w:noProof/>
        </w:rPr>
        <w:fldChar w:fldCharType="separate"/>
      </w:r>
      <w:r w:rsidR="00A80AC1">
        <w:rPr>
          <w:noProof/>
        </w:rPr>
        <w:t>12</w:t>
      </w:r>
      <w:r w:rsidRPr="00B0053B">
        <w:rPr>
          <w:noProof/>
        </w:rPr>
        <w:fldChar w:fldCharType="end"/>
      </w:r>
    </w:p>
    <w:p w14:paraId="1FC86248" w14:textId="6CDD2B47" w:rsidR="00B0053B" w:rsidRDefault="00B0053B">
      <w:pPr>
        <w:pStyle w:val="TOC5"/>
        <w:rPr>
          <w:rFonts w:asciiTheme="minorHAnsi" w:eastAsiaTheme="minorEastAsia" w:hAnsiTheme="minorHAnsi" w:cstheme="minorBidi"/>
          <w:noProof/>
          <w:kern w:val="0"/>
          <w:sz w:val="22"/>
          <w:szCs w:val="22"/>
        </w:rPr>
      </w:pPr>
      <w:r>
        <w:rPr>
          <w:noProof/>
        </w:rPr>
        <w:t>11</w:t>
      </w:r>
      <w:r>
        <w:rPr>
          <w:noProof/>
        </w:rPr>
        <w:tab/>
        <w:t>References to approved suppliers and approved hospital authorities</w:t>
      </w:r>
      <w:r w:rsidRPr="00B0053B">
        <w:rPr>
          <w:noProof/>
        </w:rPr>
        <w:tab/>
      </w:r>
      <w:r w:rsidRPr="00B0053B">
        <w:rPr>
          <w:noProof/>
        </w:rPr>
        <w:fldChar w:fldCharType="begin"/>
      </w:r>
      <w:r w:rsidRPr="00B0053B">
        <w:rPr>
          <w:noProof/>
        </w:rPr>
        <w:instrText xml:space="preserve"> PAGEREF _Toc166051924 \h </w:instrText>
      </w:r>
      <w:r w:rsidRPr="00B0053B">
        <w:rPr>
          <w:noProof/>
        </w:rPr>
      </w:r>
      <w:r w:rsidRPr="00B0053B">
        <w:rPr>
          <w:noProof/>
        </w:rPr>
        <w:fldChar w:fldCharType="separate"/>
      </w:r>
      <w:r w:rsidR="00A80AC1">
        <w:rPr>
          <w:noProof/>
        </w:rPr>
        <w:t>12</w:t>
      </w:r>
      <w:r w:rsidRPr="00B0053B">
        <w:rPr>
          <w:noProof/>
        </w:rPr>
        <w:fldChar w:fldCharType="end"/>
      </w:r>
    </w:p>
    <w:p w14:paraId="656F21F8" w14:textId="4872EFA6" w:rsidR="00B0053B" w:rsidRDefault="00B0053B">
      <w:pPr>
        <w:pStyle w:val="TOC5"/>
        <w:rPr>
          <w:rFonts w:asciiTheme="minorHAnsi" w:eastAsiaTheme="minorEastAsia" w:hAnsiTheme="minorHAnsi" w:cstheme="minorBidi"/>
          <w:noProof/>
          <w:kern w:val="0"/>
          <w:sz w:val="22"/>
          <w:szCs w:val="22"/>
        </w:rPr>
      </w:pPr>
      <w:r>
        <w:rPr>
          <w:noProof/>
        </w:rPr>
        <w:t>12</w:t>
      </w:r>
      <w:r>
        <w:rPr>
          <w:noProof/>
        </w:rPr>
        <w:tab/>
        <w:t>Numbers allotted to HSD hospital authorities</w:t>
      </w:r>
      <w:r w:rsidRPr="00B0053B">
        <w:rPr>
          <w:noProof/>
        </w:rPr>
        <w:tab/>
      </w:r>
      <w:r w:rsidRPr="00B0053B">
        <w:rPr>
          <w:noProof/>
        </w:rPr>
        <w:fldChar w:fldCharType="begin"/>
      </w:r>
      <w:r w:rsidRPr="00B0053B">
        <w:rPr>
          <w:noProof/>
        </w:rPr>
        <w:instrText xml:space="preserve"> PAGEREF _Toc166051925 \h </w:instrText>
      </w:r>
      <w:r w:rsidRPr="00B0053B">
        <w:rPr>
          <w:noProof/>
        </w:rPr>
      </w:r>
      <w:r w:rsidRPr="00B0053B">
        <w:rPr>
          <w:noProof/>
        </w:rPr>
        <w:fldChar w:fldCharType="separate"/>
      </w:r>
      <w:r w:rsidR="00A80AC1">
        <w:rPr>
          <w:noProof/>
        </w:rPr>
        <w:t>12</w:t>
      </w:r>
      <w:r w:rsidRPr="00B0053B">
        <w:rPr>
          <w:noProof/>
        </w:rPr>
        <w:fldChar w:fldCharType="end"/>
      </w:r>
    </w:p>
    <w:p w14:paraId="737721AC" w14:textId="1DC06560" w:rsidR="00B0053B" w:rsidRDefault="00B0053B">
      <w:pPr>
        <w:pStyle w:val="TOC2"/>
        <w:rPr>
          <w:rFonts w:asciiTheme="minorHAnsi" w:eastAsiaTheme="minorEastAsia" w:hAnsiTheme="minorHAnsi" w:cstheme="minorBidi"/>
          <w:b w:val="0"/>
          <w:noProof/>
          <w:kern w:val="0"/>
          <w:sz w:val="22"/>
          <w:szCs w:val="22"/>
        </w:rPr>
      </w:pPr>
      <w:r>
        <w:rPr>
          <w:noProof/>
        </w:rPr>
        <w:t>Part 2—Special arrangement supplies of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_Toc166051926 \h </w:instrText>
      </w:r>
      <w:r w:rsidRPr="00B0053B">
        <w:rPr>
          <w:b w:val="0"/>
          <w:noProof/>
          <w:sz w:val="18"/>
        </w:rPr>
      </w:r>
      <w:r w:rsidRPr="00B0053B">
        <w:rPr>
          <w:b w:val="0"/>
          <w:noProof/>
          <w:sz w:val="18"/>
        </w:rPr>
        <w:fldChar w:fldCharType="separate"/>
      </w:r>
      <w:r w:rsidR="00A80AC1">
        <w:rPr>
          <w:b w:val="0"/>
          <w:noProof/>
          <w:sz w:val="18"/>
        </w:rPr>
        <w:t>13</w:t>
      </w:r>
      <w:r w:rsidRPr="00B0053B">
        <w:rPr>
          <w:b w:val="0"/>
          <w:noProof/>
          <w:sz w:val="18"/>
        </w:rPr>
        <w:fldChar w:fldCharType="end"/>
      </w:r>
    </w:p>
    <w:p w14:paraId="3C53C9FB" w14:textId="3EA6ED66" w:rsidR="00B0053B" w:rsidRDefault="00B0053B">
      <w:pPr>
        <w:pStyle w:val="TOC3"/>
        <w:rPr>
          <w:rFonts w:asciiTheme="minorHAnsi" w:eastAsiaTheme="minorEastAsia" w:hAnsiTheme="minorHAnsi" w:cstheme="minorBidi"/>
          <w:b w:val="0"/>
          <w:noProof/>
          <w:kern w:val="0"/>
          <w:szCs w:val="22"/>
        </w:rPr>
      </w:pPr>
      <w:r>
        <w:rPr>
          <w:noProof/>
        </w:rPr>
        <w:t>Division 1—Preliminary</w:t>
      </w:r>
      <w:r w:rsidRPr="00B0053B">
        <w:rPr>
          <w:b w:val="0"/>
          <w:noProof/>
          <w:sz w:val="18"/>
        </w:rPr>
        <w:tab/>
      </w:r>
      <w:r w:rsidRPr="00B0053B">
        <w:rPr>
          <w:b w:val="0"/>
          <w:noProof/>
          <w:sz w:val="18"/>
        </w:rPr>
        <w:fldChar w:fldCharType="begin"/>
      </w:r>
      <w:r w:rsidRPr="00B0053B">
        <w:rPr>
          <w:b w:val="0"/>
          <w:noProof/>
          <w:sz w:val="18"/>
        </w:rPr>
        <w:instrText xml:space="preserve"> PAGEREF _Toc166051927 \h </w:instrText>
      </w:r>
      <w:r w:rsidRPr="00B0053B">
        <w:rPr>
          <w:b w:val="0"/>
          <w:noProof/>
          <w:sz w:val="18"/>
        </w:rPr>
      </w:r>
      <w:r w:rsidRPr="00B0053B">
        <w:rPr>
          <w:b w:val="0"/>
          <w:noProof/>
          <w:sz w:val="18"/>
        </w:rPr>
        <w:fldChar w:fldCharType="separate"/>
      </w:r>
      <w:r w:rsidR="00A80AC1">
        <w:rPr>
          <w:b w:val="0"/>
          <w:noProof/>
          <w:sz w:val="18"/>
        </w:rPr>
        <w:t>13</w:t>
      </w:r>
      <w:r w:rsidRPr="00B0053B">
        <w:rPr>
          <w:b w:val="0"/>
          <w:noProof/>
          <w:sz w:val="18"/>
        </w:rPr>
        <w:fldChar w:fldCharType="end"/>
      </w:r>
    </w:p>
    <w:p w14:paraId="75787DD1" w14:textId="5F6EB50A" w:rsidR="00B0053B" w:rsidRDefault="00B0053B">
      <w:pPr>
        <w:pStyle w:val="TOC5"/>
        <w:rPr>
          <w:rFonts w:asciiTheme="minorHAnsi" w:eastAsiaTheme="minorEastAsia" w:hAnsiTheme="minorHAnsi" w:cstheme="minorBidi"/>
          <w:noProof/>
          <w:kern w:val="0"/>
          <w:sz w:val="22"/>
          <w:szCs w:val="22"/>
        </w:rPr>
      </w:pPr>
      <w:r>
        <w:rPr>
          <w:noProof/>
        </w:rPr>
        <w:t>13</w:t>
      </w:r>
      <w:r>
        <w:rPr>
          <w:noProof/>
        </w:rPr>
        <w:tab/>
        <w:t xml:space="preserve">Definition of </w:t>
      </w:r>
      <w:r w:rsidRPr="007051DF">
        <w:rPr>
          <w:i/>
          <w:noProof/>
        </w:rPr>
        <w:t>special arrangement supply</w:t>
      </w:r>
      <w:r w:rsidRPr="00B0053B">
        <w:rPr>
          <w:noProof/>
        </w:rPr>
        <w:tab/>
      </w:r>
      <w:r w:rsidRPr="00B0053B">
        <w:rPr>
          <w:noProof/>
        </w:rPr>
        <w:fldChar w:fldCharType="begin"/>
      </w:r>
      <w:r w:rsidRPr="00B0053B">
        <w:rPr>
          <w:noProof/>
        </w:rPr>
        <w:instrText xml:space="preserve"> PAGEREF _Toc166051928 \h </w:instrText>
      </w:r>
      <w:r w:rsidRPr="00B0053B">
        <w:rPr>
          <w:noProof/>
        </w:rPr>
      </w:r>
      <w:r w:rsidRPr="00B0053B">
        <w:rPr>
          <w:noProof/>
        </w:rPr>
        <w:fldChar w:fldCharType="separate"/>
      </w:r>
      <w:r w:rsidR="00A80AC1">
        <w:rPr>
          <w:noProof/>
        </w:rPr>
        <w:t>13</w:t>
      </w:r>
      <w:r w:rsidRPr="00B0053B">
        <w:rPr>
          <w:noProof/>
        </w:rPr>
        <w:fldChar w:fldCharType="end"/>
      </w:r>
    </w:p>
    <w:p w14:paraId="2A7FC0C0" w14:textId="464917EC" w:rsidR="00B0053B" w:rsidRDefault="00B0053B">
      <w:pPr>
        <w:pStyle w:val="TOC3"/>
        <w:rPr>
          <w:rFonts w:asciiTheme="minorHAnsi" w:eastAsiaTheme="minorEastAsia" w:hAnsiTheme="minorHAnsi" w:cstheme="minorBidi"/>
          <w:b w:val="0"/>
          <w:noProof/>
          <w:kern w:val="0"/>
          <w:szCs w:val="22"/>
        </w:rPr>
      </w:pPr>
      <w:r>
        <w:rPr>
          <w:noProof/>
        </w:rPr>
        <w:t>Division 2—Prescribing of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_Toc166051929 \h </w:instrText>
      </w:r>
      <w:r w:rsidRPr="00B0053B">
        <w:rPr>
          <w:b w:val="0"/>
          <w:noProof/>
          <w:sz w:val="18"/>
        </w:rPr>
      </w:r>
      <w:r w:rsidRPr="00B0053B">
        <w:rPr>
          <w:b w:val="0"/>
          <w:noProof/>
          <w:sz w:val="18"/>
        </w:rPr>
        <w:fldChar w:fldCharType="separate"/>
      </w:r>
      <w:r w:rsidR="00A80AC1">
        <w:rPr>
          <w:b w:val="0"/>
          <w:noProof/>
          <w:sz w:val="18"/>
        </w:rPr>
        <w:t>15</w:t>
      </w:r>
      <w:r w:rsidRPr="00B0053B">
        <w:rPr>
          <w:b w:val="0"/>
          <w:noProof/>
          <w:sz w:val="18"/>
        </w:rPr>
        <w:fldChar w:fldCharType="end"/>
      </w:r>
    </w:p>
    <w:p w14:paraId="0212491D" w14:textId="6FE47D74" w:rsidR="00B0053B" w:rsidRDefault="00B0053B">
      <w:pPr>
        <w:pStyle w:val="TOC5"/>
        <w:rPr>
          <w:rFonts w:asciiTheme="minorHAnsi" w:eastAsiaTheme="minorEastAsia" w:hAnsiTheme="minorHAnsi" w:cstheme="minorBidi"/>
          <w:noProof/>
          <w:kern w:val="0"/>
          <w:sz w:val="22"/>
          <w:szCs w:val="22"/>
        </w:rPr>
      </w:pPr>
      <w:r>
        <w:rPr>
          <w:noProof/>
        </w:rPr>
        <w:t>15</w:t>
      </w:r>
      <w:r>
        <w:rPr>
          <w:noProof/>
        </w:rPr>
        <w:tab/>
        <w:t>Prescription circumstances—general (Act s 85(7)(a) and (b))</w:t>
      </w:r>
      <w:r w:rsidRPr="00B0053B">
        <w:rPr>
          <w:noProof/>
        </w:rPr>
        <w:tab/>
      </w:r>
      <w:r w:rsidRPr="00B0053B">
        <w:rPr>
          <w:noProof/>
        </w:rPr>
        <w:fldChar w:fldCharType="begin"/>
      </w:r>
      <w:r w:rsidRPr="00B0053B">
        <w:rPr>
          <w:noProof/>
        </w:rPr>
        <w:instrText xml:space="preserve"> PAGEREF _Toc166051930 \h </w:instrText>
      </w:r>
      <w:r w:rsidRPr="00B0053B">
        <w:rPr>
          <w:noProof/>
        </w:rPr>
      </w:r>
      <w:r w:rsidRPr="00B0053B">
        <w:rPr>
          <w:noProof/>
        </w:rPr>
        <w:fldChar w:fldCharType="separate"/>
      </w:r>
      <w:r w:rsidR="00A80AC1">
        <w:rPr>
          <w:noProof/>
        </w:rPr>
        <w:t>15</w:t>
      </w:r>
      <w:r w:rsidRPr="00B0053B">
        <w:rPr>
          <w:noProof/>
        </w:rPr>
        <w:fldChar w:fldCharType="end"/>
      </w:r>
    </w:p>
    <w:p w14:paraId="128B9C54" w14:textId="44D4C6EC" w:rsidR="00B0053B" w:rsidRDefault="00B0053B">
      <w:pPr>
        <w:pStyle w:val="TOC5"/>
        <w:rPr>
          <w:rFonts w:asciiTheme="minorHAnsi" w:eastAsiaTheme="minorEastAsia" w:hAnsiTheme="minorHAnsi" w:cstheme="minorBidi"/>
          <w:noProof/>
          <w:kern w:val="0"/>
          <w:sz w:val="22"/>
          <w:szCs w:val="22"/>
        </w:rPr>
      </w:pPr>
      <w:r>
        <w:rPr>
          <w:noProof/>
        </w:rPr>
        <w:t>16</w:t>
      </w:r>
      <w:r>
        <w:rPr>
          <w:noProof/>
        </w:rPr>
        <w:tab/>
        <w:t>Prescription circumstances—authority required procedures</w:t>
      </w:r>
      <w:r w:rsidRPr="00B0053B">
        <w:rPr>
          <w:noProof/>
        </w:rPr>
        <w:tab/>
      </w:r>
      <w:r w:rsidRPr="00B0053B">
        <w:rPr>
          <w:noProof/>
        </w:rPr>
        <w:fldChar w:fldCharType="begin"/>
      </w:r>
      <w:r w:rsidRPr="00B0053B">
        <w:rPr>
          <w:noProof/>
        </w:rPr>
        <w:instrText xml:space="preserve"> PAGEREF _Toc166051931 \h </w:instrText>
      </w:r>
      <w:r w:rsidRPr="00B0053B">
        <w:rPr>
          <w:noProof/>
        </w:rPr>
      </w:r>
      <w:r w:rsidRPr="00B0053B">
        <w:rPr>
          <w:noProof/>
        </w:rPr>
        <w:fldChar w:fldCharType="separate"/>
      </w:r>
      <w:r w:rsidR="00A80AC1">
        <w:rPr>
          <w:noProof/>
        </w:rPr>
        <w:t>15</w:t>
      </w:r>
      <w:r w:rsidRPr="00B0053B">
        <w:rPr>
          <w:noProof/>
        </w:rPr>
        <w:fldChar w:fldCharType="end"/>
      </w:r>
    </w:p>
    <w:p w14:paraId="10F8FE3D" w14:textId="00EE547B" w:rsidR="00B0053B" w:rsidRDefault="00B0053B">
      <w:pPr>
        <w:pStyle w:val="TOC5"/>
        <w:rPr>
          <w:rFonts w:asciiTheme="minorHAnsi" w:eastAsiaTheme="minorEastAsia" w:hAnsiTheme="minorHAnsi" w:cstheme="minorBidi"/>
          <w:noProof/>
          <w:kern w:val="0"/>
          <w:sz w:val="22"/>
          <w:szCs w:val="22"/>
        </w:rPr>
      </w:pPr>
      <w:r>
        <w:rPr>
          <w:noProof/>
        </w:rPr>
        <w:t>18</w:t>
      </w:r>
      <w:r>
        <w:rPr>
          <w:noProof/>
        </w:rPr>
        <w:tab/>
        <w:t>When medication chart prescriptions not to be written</w:t>
      </w:r>
      <w:r w:rsidRPr="00B0053B">
        <w:rPr>
          <w:noProof/>
        </w:rPr>
        <w:tab/>
      </w:r>
      <w:r w:rsidRPr="00B0053B">
        <w:rPr>
          <w:noProof/>
        </w:rPr>
        <w:fldChar w:fldCharType="begin"/>
      </w:r>
      <w:r w:rsidRPr="00B0053B">
        <w:rPr>
          <w:noProof/>
        </w:rPr>
        <w:instrText xml:space="preserve"> PAGEREF _Toc166051932 \h </w:instrText>
      </w:r>
      <w:r w:rsidRPr="00B0053B">
        <w:rPr>
          <w:noProof/>
        </w:rPr>
      </w:r>
      <w:r w:rsidRPr="00B0053B">
        <w:rPr>
          <w:noProof/>
        </w:rPr>
        <w:fldChar w:fldCharType="separate"/>
      </w:r>
      <w:r w:rsidR="00A80AC1">
        <w:rPr>
          <w:noProof/>
        </w:rPr>
        <w:t>15</w:t>
      </w:r>
      <w:r w:rsidRPr="00B0053B">
        <w:rPr>
          <w:noProof/>
        </w:rPr>
        <w:fldChar w:fldCharType="end"/>
      </w:r>
    </w:p>
    <w:p w14:paraId="3B3E2BB9" w14:textId="6FDA2155" w:rsidR="00B0053B" w:rsidRDefault="00B0053B">
      <w:pPr>
        <w:pStyle w:val="TOC5"/>
        <w:rPr>
          <w:rFonts w:asciiTheme="minorHAnsi" w:eastAsiaTheme="minorEastAsia" w:hAnsiTheme="minorHAnsi" w:cstheme="minorBidi"/>
          <w:noProof/>
          <w:kern w:val="0"/>
          <w:sz w:val="22"/>
          <w:szCs w:val="22"/>
        </w:rPr>
      </w:pPr>
      <w:r>
        <w:rPr>
          <w:noProof/>
        </w:rPr>
        <w:t>19</w:t>
      </w:r>
      <w:r>
        <w:rPr>
          <w:noProof/>
        </w:rPr>
        <w:tab/>
        <w:t>Prescriptions not to direct repeated supplies for visitors to Australia</w:t>
      </w:r>
      <w:r w:rsidRPr="00B0053B">
        <w:rPr>
          <w:noProof/>
        </w:rPr>
        <w:tab/>
      </w:r>
      <w:r w:rsidRPr="00B0053B">
        <w:rPr>
          <w:noProof/>
        </w:rPr>
        <w:fldChar w:fldCharType="begin"/>
      </w:r>
      <w:r w:rsidRPr="00B0053B">
        <w:rPr>
          <w:noProof/>
        </w:rPr>
        <w:instrText xml:space="preserve"> PAGEREF _Toc166051933 \h </w:instrText>
      </w:r>
      <w:r w:rsidRPr="00B0053B">
        <w:rPr>
          <w:noProof/>
        </w:rPr>
      </w:r>
      <w:r w:rsidRPr="00B0053B">
        <w:rPr>
          <w:noProof/>
        </w:rPr>
        <w:fldChar w:fldCharType="separate"/>
      </w:r>
      <w:r w:rsidR="00A80AC1">
        <w:rPr>
          <w:noProof/>
        </w:rPr>
        <w:t>15</w:t>
      </w:r>
      <w:r w:rsidRPr="00B0053B">
        <w:rPr>
          <w:noProof/>
        </w:rPr>
        <w:fldChar w:fldCharType="end"/>
      </w:r>
    </w:p>
    <w:p w14:paraId="5B202F92" w14:textId="3ECE23C2" w:rsidR="00B0053B" w:rsidRDefault="00B0053B">
      <w:pPr>
        <w:pStyle w:val="TOC5"/>
        <w:rPr>
          <w:rFonts w:asciiTheme="minorHAnsi" w:eastAsiaTheme="minorEastAsia" w:hAnsiTheme="minorHAnsi" w:cstheme="minorBidi"/>
          <w:noProof/>
          <w:kern w:val="0"/>
          <w:sz w:val="22"/>
          <w:szCs w:val="22"/>
        </w:rPr>
      </w:pPr>
      <w:r>
        <w:rPr>
          <w:noProof/>
        </w:rPr>
        <w:t>20</w:t>
      </w:r>
      <w:r>
        <w:rPr>
          <w:noProof/>
        </w:rPr>
        <w:tab/>
        <w:t>Maximum quantity or number of units (Act s 85A(2)(a))</w:t>
      </w:r>
      <w:r w:rsidRPr="00B0053B">
        <w:rPr>
          <w:noProof/>
        </w:rPr>
        <w:tab/>
      </w:r>
      <w:r w:rsidRPr="00B0053B">
        <w:rPr>
          <w:noProof/>
        </w:rPr>
        <w:fldChar w:fldCharType="begin"/>
      </w:r>
      <w:r w:rsidRPr="00B0053B">
        <w:rPr>
          <w:noProof/>
        </w:rPr>
        <w:instrText xml:space="preserve"> PAGEREF _Toc166051934 \h </w:instrText>
      </w:r>
      <w:r w:rsidRPr="00B0053B">
        <w:rPr>
          <w:noProof/>
        </w:rPr>
      </w:r>
      <w:r w:rsidRPr="00B0053B">
        <w:rPr>
          <w:noProof/>
        </w:rPr>
        <w:fldChar w:fldCharType="separate"/>
      </w:r>
      <w:r w:rsidR="00A80AC1">
        <w:rPr>
          <w:noProof/>
        </w:rPr>
        <w:t>16</w:t>
      </w:r>
      <w:r w:rsidRPr="00B0053B">
        <w:rPr>
          <w:noProof/>
        </w:rPr>
        <w:fldChar w:fldCharType="end"/>
      </w:r>
    </w:p>
    <w:p w14:paraId="7CCDEC4C" w14:textId="4F87C689" w:rsidR="00B0053B" w:rsidRDefault="00B0053B">
      <w:pPr>
        <w:pStyle w:val="TOC5"/>
        <w:rPr>
          <w:rFonts w:asciiTheme="minorHAnsi" w:eastAsiaTheme="minorEastAsia" w:hAnsiTheme="minorHAnsi" w:cstheme="minorBidi"/>
          <w:noProof/>
          <w:kern w:val="0"/>
          <w:sz w:val="22"/>
          <w:szCs w:val="22"/>
        </w:rPr>
      </w:pPr>
      <w:r>
        <w:rPr>
          <w:noProof/>
        </w:rPr>
        <w:t>21</w:t>
      </w:r>
      <w:r>
        <w:rPr>
          <w:noProof/>
        </w:rPr>
        <w:tab/>
        <w:t>Maximum number of repeats (Act s 85A(2)(b))</w:t>
      </w:r>
      <w:r w:rsidRPr="00B0053B">
        <w:rPr>
          <w:noProof/>
        </w:rPr>
        <w:tab/>
      </w:r>
      <w:r w:rsidRPr="00B0053B">
        <w:rPr>
          <w:noProof/>
        </w:rPr>
        <w:fldChar w:fldCharType="begin"/>
      </w:r>
      <w:r w:rsidRPr="00B0053B">
        <w:rPr>
          <w:noProof/>
        </w:rPr>
        <w:instrText xml:space="preserve"> PAGEREF _Toc166051935 \h </w:instrText>
      </w:r>
      <w:r w:rsidRPr="00B0053B">
        <w:rPr>
          <w:noProof/>
        </w:rPr>
      </w:r>
      <w:r w:rsidRPr="00B0053B">
        <w:rPr>
          <w:noProof/>
        </w:rPr>
        <w:fldChar w:fldCharType="separate"/>
      </w:r>
      <w:r w:rsidR="00A80AC1">
        <w:rPr>
          <w:noProof/>
        </w:rPr>
        <w:t>17</w:t>
      </w:r>
      <w:r w:rsidRPr="00B0053B">
        <w:rPr>
          <w:noProof/>
        </w:rPr>
        <w:fldChar w:fldCharType="end"/>
      </w:r>
    </w:p>
    <w:p w14:paraId="02EF0DE8" w14:textId="55922CE6" w:rsidR="00B0053B" w:rsidRDefault="00B0053B">
      <w:pPr>
        <w:pStyle w:val="TOC5"/>
        <w:rPr>
          <w:rFonts w:asciiTheme="minorHAnsi" w:eastAsiaTheme="minorEastAsia" w:hAnsiTheme="minorHAnsi" w:cstheme="minorBidi"/>
          <w:noProof/>
          <w:kern w:val="0"/>
          <w:sz w:val="22"/>
          <w:szCs w:val="22"/>
        </w:rPr>
      </w:pPr>
      <w:r>
        <w:rPr>
          <w:noProof/>
        </w:rPr>
        <w:t>22</w:t>
      </w:r>
      <w:r>
        <w:rPr>
          <w:noProof/>
        </w:rPr>
        <w:tab/>
        <w:t>No variation of application of determination of maximum number of repeats or maximum number or quantity of units—HSD pharmaceutical benefits that have CAR drugs</w:t>
      </w:r>
      <w:r w:rsidRPr="00B0053B">
        <w:rPr>
          <w:noProof/>
        </w:rPr>
        <w:tab/>
      </w:r>
      <w:r w:rsidRPr="00B0053B">
        <w:rPr>
          <w:noProof/>
        </w:rPr>
        <w:fldChar w:fldCharType="begin"/>
      </w:r>
      <w:r w:rsidRPr="00B0053B">
        <w:rPr>
          <w:noProof/>
        </w:rPr>
        <w:instrText xml:space="preserve"> PAGEREF _Toc166051936 \h </w:instrText>
      </w:r>
      <w:r w:rsidRPr="00B0053B">
        <w:rPr>
          <w:noProof/>
        </w:rPr>
      </w:r>
      <w:r w:rsidRPr="00B0053B">
        <w:rPr>
          <w:noProof/>
        </w:rPr>
        <w:fldChar w:fldCharType="separate"/>
      </w:r>
      <w:r w:rsidR="00A80AC1">
        <w:rPr>
          <w:noProof/>
        </w:rPr>
        <w:t>18</w:t>
      </w:r>
      <w:r w:rsidRPr="00B0053B">
        <w:rPr>
          <w:noProof/>
        </w:rPr>
        <w:fldChar w:fldCharType="end"/>
      </w:r>
    </w:p>
    <w:p w14:paraId="27F53F25" w14:textId="7383DFF8" w:rsidR="00B0053B" w:rsidRDefault="00B0053B">
      <w:pPr>
        <w:pStyle w:val="TOC5"/>
        <w:rPr>
          <w:rFonts w:asciiTheme="minorHAnsi" w:eastAsiaTheme="minorEastAsia" w:hAnsiTheme="minorHAnsi" w:cstheme="minorBidi"/>
          <w:noProof/>
          <w:kern w:val="0"/>
          <w:sz w:val="22"/>
          <w:szCs w:val="22"/>
        </w:rPr>
      </w:pPr>
      <w:r>
        <w:rPr>
          <w:noProof/>
        </w:rPr>
        <w:t>23</w:t>
      </w:r>
      <w:r>
        <w:rPr>
          <w:noProof/>
        </w:rPr>
        <w:tab/>
        <w:t xml:space="preserve">Records to be kept—prescriptions for HSD pharmaceutical benefits that have </w:t>
      </w:r>
      <w:r w:rsidRPr="007051DF">
        <w:rPr>
          <w:noProof/>
          <w:color w:val="000000"/>
        </w:rPr>
        <w:t xml:space="preserve">eculizumab </w:t>
      </w:r>
      <w:r>
        <w:rPr>
          <w:noProof/>
        </w:rPr>
        <w:t>for the treatment of atypical haemolytic uraemic syndrome</w:t>
      </w:r>
      <w:r w:rsidRPr="00B0053B">
        <w:rPr>
          <w:noProof/>
        </w:rPr>
        <w:tab/>
      </w:r>
      <w:r w:rsidRPr="00B0053B">
        <w:rPr>
          <w:noProof/>
        </w:rPr>
        <w:fldChar w:fldCharType="begin"/>
      </w:r>
      <w:r w:rsidRPr="00B0053B">
        <w:rPr>
          <w:noProof/>
        </w:rPr>
        <w:instrText xml:space="preserve"> PAGEREF _Toc166051937 \h </w:instrText>
      </w:r>
      <w:r w:rsidRPr="00B0053B">
        <w:rPr>
          <w:noProof/>
        </w:rPr>
      </w:r>
      <w:r w:rsidRPr="00B0053B">
        <w:rPr>
          <w:noProof/>
        </w:rPr>
        <w:fldChar w:fldCharType="separate"/>
      </w:r>
      <w:r w:rsidR="00A80AC1">
        <w:rPr>
          <w:noProof/>
        </w:rPr>
        <w:t>18</w:t>
      </w:r>
      <w:r w:rsidRPr="00B0053B">
        <w:rPr>
          <w:noProof/>
        </w:rPr>
        <w:fldChar w:fldCharType="end"/>
      </w:r>
    </w:p>
    <w:p w14:paraId="06843B53" w14:textId="599B9DBE" w:rsidR="00B0053B" w:rsidRDefault="00B0053B">
      <w:pPr>
        <w:pStyle w:val="TOC3"/>
        <w:rPr>
          <w:rFonts w:asciiTheme="minorHAnsi" w:eastAsiaTheme="minorEastAsia" w:hAnsiTheme="minorHAnsi" w:cstheme="minorBidi"/>
          <w:b w:val="0"/>
          <w:noProof/>
          <w:kern w:val="0"/>
          <w:szCs w:val="22"/>
        </w:rPr>
      </w:pPr>
      <w:r>
        <w:rPr>
          <w:noProof/>
        </w:rPr>
        <w:t>Division 3—Supplying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_Toc166051938 \h </w:instrText>
      </w:r>
      <w:r w:rsidRPr="00B0053B">
        <w:rPr>
          <w:b w:val="0"/>
          <w:noProof/>
          <w:sz w:val="18"/>
        </w:rPr>
      </w:r>
      <w:r w:rsidRPr="00B0053B">
        <w:rPr>
          <w:b w:val="0"/>
          <w:noProof/>
          <w:sz w:val="18"/>
        </w:rPr>
        <w:fldChar w:fldCharType="separate"/>
      </w:r>
      <w:r w:rsidR="00A80AC1">
        <w:rPr>
          <w:b w:val="0"/>
          <w:noProof/>
          <w:sz w:val="18"/>
        </w:rPr>
        <w:t>19</w:t>
      </w:r>
      <w:r w:rsidRPr="00B0053B">
        <w:rPr>
          <w:b w:val="0"/>
          <w:noProof/>
          <w:sz w:val="18"/>
        </w:rPr>
        <w:fldChar w:fldCharType="end"/>
      </w:r>
    </w:p>
    <w:p w14:paraId="19E49135" w14:textId="7ED283AA" w:rsidR="00B0053B" w:rsidRDefault="00B0053B">
      <w:pPr>
        <w:pStyle w:val="TOC5"/>
        <w:rPr>
          <w:rFonts w:asciiTheme="minorHAnsi" w:eastAsiaTheme="minorEastAsia" w:hAnsiTheme="minorHAnsi" w:cstheme="minorBidi"/>
          <w:noProof/>
          <w:kern w:val="0"/>
          <w:sz w:val="22"/>
          <w:szCs w:val="22"/>
        </w:rPr>
      </w:pPr>
      <w:r>
        <w:rPr>
          <w:noProof/>
        </w:rPr>
        <w:t>24</w:t>
      </w:r>
      <w:r>
        <w:rPr>
          <w:noProof/>
        </w:rPr>
        <w:tab/>
        <w:t>Special patient contribution for certain HSD pharmaceutical benefits</w:t>
      </w:r>
      <w:r w:rsidRPr="00B0053B">
        <w:rPr>
          <w:noProof/>
        </w:rPr>
        <w:tab/>
      </w:r>
      <w:r w:rsidRPr="00B0053B">
        <w:rPr>
          <w:noProof/>
        </w:rPr>
        <w:fldChar w:fldCharType="begin"/>
      </w:r>
      <w:r w:rsidRPr="00B0053B">
        <w:rPr>
          <w:noProof/>
        </w:rPr>
        <w:instrText xml:space="preserve"> PAGEREF _Toc166051939 \h </w:instrText>
      </w:r>
      <w:r w:rsidRPr="00B0053B">
        <w:rPr>
          <w:noProof/>
        </w:rPr>
      </w:r>
      <w:r w:rsidRPr="00B0053B">
        <w:rPr>
          <w:noProof/>
        </w:rPr>
        <w:fldChar w:fldCharType="separate"/>
      </w:r>
      <w:r w:rsidR="00A80AC1">
        <w:rPr>
          <w:noProof/>
        </w:rPr>
        <w:t>19</w:t>
      </w:r>
      <w:r w:rsidRPr="00B0053B">
        <w:rPr>
          <w:noProof/>
        </w:rPr>
        <w:fldChar w:fldCharType="end"/>
      </w:r>
    </w:p>
    <w:p w14:paraId="70A35E9D" w14:textId="6AFBC9B3" w:rsidR="00B0053B" w:rsidRDefault="00B0053B">
      <w:pPr>
        <w:pStyle w:val="TOC5"/>
        <w:rPr>
          <w:rFonts w:asciiTheme="minorHAnsi" w:eastAsiaTheme="minorEastAsia" w:hAnsiTheme="minorHAnsi" w:cstheme="minorBidi"/>
          <w:noProof/>
          <w:kern w:val="0"/>
          <w:sz w:val="22"/>
          <w:szCs w:val="22"/>
        </w:rPr>
      </w:pPr>
      <w:r>
        <w:rPr>
          <w:noProof/>
        </w:rPr>
        <w:t>25</w:t>
      </w:r>
      <w:r>
        <w:rPr>
          <w:noProof/>
        </w:rPr>
        <w:tab/>
        <w:t>Conditions for approved pharmacists</w:t>
      </w:r>
      <w:r w:rsidRPr="00B0053B">
        <w:rPr>
          <w:noProof/>
        </w:rPr>
        <w:tab/>
      </w:r>
      <w:r w:rsidRPr="00B0053B">
        <w:rPr>
          <w:noProof/>
        </w:rPr>
        <w:fldChar w:fldCharType="begin"/>
      </w:r>
      <w:r w:rsidRPr="00B0053B">
        <w:rPr>
          <w:noProof/>
        </w:rPr>
        <w:instrText xml:space="preserve"> PAGEREF _Toc166051940 \h </w:instrText>
      </w:r>
      <w:r w:rsidRPr="00B0053B">
        <w:rPr>
          <w:noProof/>
        </w:rPr>
      </w:r>
      <w:r w:rsidRPr="00B0053B">
        <w:rPr>
          <w:noProof/>
        </w:rPr>
        <w:fldChar w:fldCharType="separate"/>
      </w:r>
      <w:r w:rsidR="00A80AC1">
        <w:rPr>
          <w:noProof/>
        </w:rPr>
        <w:t>19</w:t>
      </w:r>
      <w:r w:rsidRPr="00B0053B">
        <w:rPr>
          <w:noProof/>
        </w:rPr>
        <w:fldChar w:fldCharType="end"/>
      </w:r>
    </w:p>
    <w:p w14:paraId="4671AE5D" w14:textId="37BC51CF" w:rsidR="00B0053B" w:rsidRDefault="00B0053B">
      <w:pPr>
        <w:pStyle w:val="TOC5"/>
        <w:rPr>
          <w:rFonts w:asciiTheme="minorHAnsi" w:eastAsiaTheme="minorEastAsia" w:hAnsiTheme="minorHAnsi" w:cstheme="minorBidi"/>
          <w:noProof/>
          <w:kern w:val="0"/>
          <w:sz w:val="22"/>
          <w:szCs w:val="22"/>
        </w:rPr>
      </w:pPr>
      <w:r>
        <w:rPr>
          <w:noProof/>
        </w:rPr>
        <w:t>26</w:t>
      </w:r>
      <w:r>
        <w:rPr>
          <w:noProof/>
        </w:rPr>
        <w:tab/>
        <w:t>Supplies need not be directly to persons</w:t>
      </w:r>
      <w:r w:rsidRPr="00B0053B">
        <w:rPr>
          <w:noProof/>
        </w:rPr>
        <w:tab/>
      </w:r>
      <w:r w:rsidRPr="00B0053B">
        <w:rPr>
          <w:noProof/>
        </w:rPr>
        <w:fldChar w:fldCharType="begin"/>
      </w:r>
      <w:r w:rsidRPr="00B0053B">
        <w:rPr>
          <w:noProof/>
        </w:rPr>
        <w:instrText xml:space="preserve"> PAGEREF _Toc166051941 \h </w:instrText>
      </w:r>
      <w:r w:rsidRPr="00B0053B">
        <w:rPr>
          <w:noProof/>
        </w:rPr>
      </w:r>
      <w:r w:rsidRPr="00B0053B">
        <w:rPr>
          <w:noProof/>
        </w:rPr>
        <w:fldChar w:fldCharType="separate"/>
      </w:r>
      <w:r w:rsidR="00A80AC1">
        <w:rPr>
          <w:noProof/>
        </w:rPr>
        <w:t>20</w:t>
      </w:r>
      <w:r w:rsidRPr="00B0053B">
        <w:rPr>
          <w:noProof/>
        </w:rPr>
        <w:fldChar w:fldCharType="end"/>
      </w:r>
    </w:p>
    <w:p w14:paraId="123AED0C" w14:textId="343A2A67" w:rsidR="00B0053B" w:rsidRDefault="00B0053B">
      <w:pPr>
        <w:pStyle w:val="TOC5"/>
        <w:rPr>
          <w:rFonts w:asciiTheme="minorHAnsi" w:eastAsiaTheme="minorEastAsia" w:hAnsiTheme="minorHAnsi" w:cstheme="minorBidi"/>
          <w:noProof/>
          <w:kern w:val="0"/>
          <w:sz w:val="22"/>
          <w:szCs w:val="22"/>
        </w:rPr>
      </w:pPr>
      <w:r>
        <w:rPr>
          <w:noProof/>
        </w:rPr>
        <w:t>27</w:t>
      </w:r>
      <w:r>
        <w:rPr>
          <w:noProof/>
        </w:rPr>
        <w:tab/>
        <w:t>Repeated supplies of pharmaceutical benefits</w:t>
      </w:r>
      <w:r w:rsidRPr="00B0053B">
        <w:rPr>
          <w:noProof/>
        </w:rPr>
        <w:tab/>
      </w:r>
      <w:r w:rsidRPr="00B0053B">
        <w:rPr>
          <w:noProof/>
        </w:rPr>
        <w:fldChar w:fldCharType="begin"/>
      </w:r>
      <w:r w:rsidRPr="00B0053B">
        <w:rPr>
          <w:noProof/>
        </w:rPr>
        <w:instrText xml:space="preserve"> PAGEREF _Toc166051942 \h </w:instrText>
      </w:r>
      <w:r w:rsidRPr="00B0053B">
        <w:rPr>
          <w:noProof/>
        </w:rPr>
      </w:r>
      <w:r w:rsidRPr="00B0053B">
        <w:rPr>
          <w:noProof/>
        </w:rPr>
        <w:fldChar w:fldCharType="separate"/>
      </w:r>
      <w:r w:rsidR="00A80AC1">
        <w:rPr>
          <w:noProof/>
        </w:rPr>
        <w:t>20</w:t>
      </w:r>
      <w:r w:rsidRPr="00B0053B">
        <w:rPr>
          <w:noProof/>
        </w:rPr>
        <w:fldChar w:fldCharType="end"/>
      </w:r>
    </w:p>
    <w:p w14:paraId="79A48EDE" w14:textId="70C90A2C" w:rsidR="00B0053B" w:rsidRDefault="00B0053B">
      <w:pPr>
        <w:pStyle w:val="TOC2"/>
        <w:rPr>
          <w:rFonts w:asciiTheme="minorHAnsi" w:eastAsiaTheme="minorEastAsia" w:hAnsiTheme="minorHAnsi" w:cstheme="minorBidi"/>
          <w:b w:val="0"/>
          <w:noProof/>
          <w:kern w:val="0"/>
          <w:sz w:val="22"/>
          <w:szCs w:val="22"/>
        </w:rPr>
      </w:pPr>
      <w:r>
        <w:rPr>
          <w:noProof/>
        </w:rPr>
        <w:t>Part 3—Payment for special arrangement supplies of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_Toc166051943 \h </w:instrText>
      </w:r>
      <w:r w:rsidRPr="00B0053B">
        <w:rPr>
          <w:b w:val="0"/>
          <w:noProof/>
          <w:sz w:val="18"/>
        </w:rPr>
      </w:r>
      <w:r w:rsidRPr="00B0053B">
        <w:rPr>
          <w:b w:val="0"/>
          <w:noProof/>
          <w:sz w:val="18"/>
        </w:rPr>
        <w:fldChar w:fldCharType="separate"/>
      </w:r>
      <w:r w:rsidR="00A80AC1">
        <w:rPr>
          <w:b w:val="0"/>
          <w:noProof/>
          <w:sz w:val="18"/>
        </w:rPr>
        <w:t>21</w:t>
      </w:r>
      <w:r w:rsidRPr="00B0053B">
        <w:rPr>
          <w:b w:val="0"/>
          <w:noProof/>
          <w:sz w:val="18"/>
        </w:rPr>
        <w:fldChar w:fldCharType="end"/>
      </w:r>
    </w:p>
    <w:p w14:paraId="3909CC9D" w14:textId="45E3E477" w:rsidR="00B0053B" w:rsidRDefault="00B0053B">
      <w:pPr>
        <w:pStyle w:val="TOC3"/>
        <w:rPr>
          <w:rFonts w:asciiTheme="minorHAnsi" w:eastAsiaTheme="minorEastAsia" w:hAnsiTheme="minorHAnsi" w:cstheme="minorBidi"/>
          <w:b w:val="0"/>
          <w:noProof/>
          <w:kern w:val="0"/>
          <w:szCs w:val="22"/>
        </w:rPr>
      </w:pPr>
      <w:r>
        <w:rPr>
          <w:noProof/>
        </w:rPr>
        <w:t>Division 1—Supplies by approved hospital authorities for public hospitals</w:t>
      </w:r>
      <w:r w:rsidRPr="00B0053B">
        <w:rPr>
          <w:b w:val="0"/>
          <w:noProof/>
          <w:sz w:val="18"/>
        </w:rPr>
        <w:tab/>
      </w:r>
      <w:r w:rsidRPr="00B0053B">
        <w:rPr>
          <w:b w:val="0"/>
          <w:noProof/>
          <w:sz w:val="18"/>
        </w:rPr>
        <w:fldChar w:fldCharType="begin"/>
      </w:r>
      <w:r w:rsidRPr="00B0053B">
        <w:rPr>
          <w:b w:val="0"/>
          <w:noProof/>
          <w:sz w:val="18"/>
        </w:rPr>
        <w:instrText xml:space="preserve"> PAGEREF _Toc166051944 \h </w:instrText>
      </w:r>
      <w:r w:rsidRPr="00B0053B">
        <w:rPr>
          <w:b w:val="0"/>
          <w:noProof/>
          <w:sz w:val="18"/>
        </w:rPr>
      </w:r>
      <w:r w:rsidRPr="00B0053B">
        <w:rPr>
          <w:b w:val="0"/>
          <w:noProof/>
          <w:sz w:val="18"/>
        </w:rPr>
        <w:fldChar w:fldCharType="separate"/>
      </w:r>
      <w:r w:rsidR="00A80AC1">
        <w:rPr>
          <w:b w:val="0"/>
          <w:noProof/>
          <w:sz w:val="18"/>
        </w:rPr>
        <w:t>21</w:t>
      </w:r>
      <w:r w:rsidRPr="00B0053B">
        <w:rPr>
          <w:b w:val="0"/>
          <w:noProof/>
          <w:sz w:val="18"/>
        </w:rPr>
        <w:fldChar w:fldCharType="end"/>
      </w:r>
    </w:p>
    <w:p w14:paraId="47FB8784" w14:textId="3BED382E" w:rsidR="00B0053B" w:rsidRDefault="00B0053B">
      <w:pPr>
        <w:pStyle w:val="TOC5"/>
        <w:rPr>
          <w:rFonts w:asciiTheme="minorHAnsi" w:eastAsiaTheme="minorEastAsia" w:hAnsiTheme="minorHAnsi" w:cstheme="minorBidi"/>
          <w:noProof/>
          <w:kern w:val="0"/>
          <w:sz w:val="22"/>
          <w:szCs w:val="22"/>
        </w:rPr>
      </w:pPr>
      <w:r>
        <w:rPr>
          <w:noProof/>
        </w:rPr>
        <w:t>28</w:t>
      </w:r>
      <w:r>
        <w:rPr>
          <w:noProof/>
        </w:rPr>
        <w:tab/>
        <w:t>Rates of payment for approved hospital authorities for public hospitals (Act s 99(4))</w:t>
      </w:r>
      <w:r w:rsidRPr="00B0053B">
        <w:rPr>
          <w:noProof/>
        </w:rPr>
        <w:tab/>
      </w:r>
      <w:r w:rsidRPr="00B0053B">
        <w:rPr>
          <w:noProof/>
        </w:rPr>
        <w:fldChar w:fldCharType="begin"/>
      </w:r>
      <w:r w:rsidRPr="00B0053B">
        <w:rPr>
          <w:noProof/>
        </w:rPr>
        <w:instrText xml:space="preserve"> PAGEREF _Toc166051945 \h </w:instrText>
      </w:r>
      <w:r w:rsidRPr="00B0053B">
        <w:rPr>
          <w:noProof/>
        </w:rPr>
      </w:r>
      <w:r w:rsidRPr="00B0053B">
        <w:rPr>
          <w:noProof/>
        </w:rPr>
        <w:fldChar w:fldCharType="separate"/>
      </w:r>
      <w:r w:rsidR="00A80AC1">
        <w:rPr>
          <w:noProof/>
        </w:rPr>
        <w:t>21</w:t>
      </w:r>
      <w:r w:rsidRPr="00B0053B">
        <w:rPr>
          <w:noProof/>
        </w:rPr>
        <w:fldChar w:fldCharType="end"/>
      </w:r>
    </w:p>
    <w:p w14:paraId="178A9CAF" w14:textId="5765AD88" w:rsidR="00B0053B" w:rsidRDefault="00B0053B">
      <w:pPr>
        <w:pStyle w:val="TOC5"/>
        <w:rPr>
          <w:rFonts w:asciiTheme="minorHAnsi" w:eastAsiaTheme="minorEastAsia" w:hAnsiTheme="minorHAnsi" w:cstheme="minorBidi"/>
          <w:noProof/>
          <w:kern w:val="0"/>
          <w:sz w:val="22"/>
          <w:szCs w:val="22"/>
        </w:rPr>
      </w:pPr>
      <w:r>
        <w:rPr>
          <w:noProof/>
        </w:rPr>
        <w:t>29</w:t>
      </w:r>
      <w:r>
        <w:rPr>
          <w:noProof/>
        </w:rPr>
        <w:tab/>
        <w:t>Dispensed price for approved hospital authorities for public hospitals</w:t>
      </w:r>
      <w:r w:rsidRPr="00B0053B">
        <w:rPr>
          <w:noProof/>
        </w:rPr>
        <w:tab/>
      </w:r>
      <w:r w:rsidRPr="00B0053B">
        <w:rPr>
          <w:noProof/>
        </w:rPr>
        <w:fldChar w:fldCharType="begin"/>
      </w:r>
      <w:r w:rsidRPr="00B0053B">
        <w:rPr>
          <w:noProof/>
        </w:rPr>
        <w:instrText xml:space="preserve"> PAGEREF _Toc166051946 \h </w:instrText>
      </w:r>
      <w:r w:rsidRPr="00B0053B">
        <w:rPr>
          <w:noProof/>
        </w:rPr>
      </w:r>
      <w:r w:rsidRPr="00B0053B">
        <w:rPr>
          <w:noProof/>
        </w:rPr>
        <w:fldChar w:fldCharType="separate"/>
      </w:r>
      <w:r w:rsidR="00A80AC1">
        <w:rPr>
          <w:noProof/>
        </w:rPr>
        <w:t>21</w:t>
      </w:r>
      <w:r w:rsidRPr="00B0053B">
        <w:rPr>
          <w:noProof/>
        </w:rPr>
        <w:fldChar w:fldCharType="end"/>
      </w:r>
    </w:p>
    <w:p w14:paraId="3BA9B539" w14:textId="2897F9A1" w:rsidR="00B0053B" w:rsidRDefault="00B0053B">
      <w:pPr>
        <w:pStyle w:val="TOC3"/>
        <w:rPr>
          <w:rFonts w:asciiTheme="minorHAnsi" w:eastAsiaTheme="minorEastAsia" w:hAnsiTheme="minorHAnsi" w:cstheme="minorBidi"/>
          <w:b w:val="0"/>
          <w:noProof/>
          <w:kern w:val="0"/>
          <w:szCs w:val="22"/>
        </w:rPr>
      </w:pPr>
      <w:r>
        <w:rPr>
          <w:noProof/>
        </w:rPr>
        <w:t>Division 2—Supplies by other approved suppliers</w:t>
      </w:r>
      <w:r w:rsidRPr="00B0053B">
        <w:rPr>
          <w:b w:val="0"/>
          <w:noProof/>
          <w:sz w:val="18"/>
        </w:rPr>
        <w:tab/>
      </w:r>
      <w:r w:rsidRPr="00B0053B">
        <w:rPr>
          <w:b w:val="0"/>
          <w:noProof/>
          <w:sz w:val="18"/>
        </w:rPr>
        <w:fldChar w:fldCharType="begin"/>
      </w:r>
      <w:r w:rsidRPr="00B0053B">
        <w:rPr>
          <w:b w:val="0"/>
          <w:noProof/>
          <w:sz w:val="18"/>
        </w:rPr>
        <w:instrText xml:space="preserve"> PAGEREF _Toc166051947 \h </w:instrText>
      </w:r>
      <w:r w:rsidRPr="00B0053B">
        <w:rPr>
          <w:b w:val="0"/>
          <w:noProof/>
          <w:sz w:val="18"/>
        </w:rPr>
      </w:r>
      <w:r w:rsidRPr="00B0053B">
        <w:rPr>
          <w:b w:val="0"/>
          <w:noProof/>
          <w:sz w:val="18"/>
        </w:rPr>
        <w:fldChar w:fldCharType="separate"/>
      </w:r>
      <w:r w:rsidR="00A80AC1">
        <w:rPr>
          <w:b w:val="0"/>
          <w:noProof/>
          <w:sz w:val="18"/>
        </w:rPr>
        <w:t>23</w:t>
      </w:r>
      <w:r w:rsidRPr="00B0053B">
        <w:rPr>
          <w:b w:val="0"/>
          <w:noProof/>
          <w:sz w:val="18"/>
        </w:rPr>
        <w:fldChar w:fldCharType="end"/>
      </w:r>
    </w:p>
    <w:p w14:paraId="789A28C4" w14:textId="497BECD9" w:rsidR="00B0053B" w:rsidRDefault="00B0053B">
      <w:pPr>
        <w:pStyle w:val="TOC5"/>
        <w:rPr>
          <w:rFonts w:asciiTheme="minorHAnsi" w:eastAsiaTheme="minorEastAsia" w:hAnsiTheme="minorHAnsi" w:cstheme="minorBidi"/>
          <w:noProof/>
          <w:kern w:val="0"/>
          <w:sz w:val="22"/>
          <w:szCs w:val="22"/>
        </w:rPr>
      </w:pPr>
      <w:r>
        <w:rPr>
          <w:noProof/>
        </w:rPr>
        <w:t>30</w:t>
      </w:r>
      <w:r>
        <w:rPr>
          <w:noProof/>
        </w:rPr>
        <w:tab/>
        <w:t>Entitlement to, and amount of, payment for approved pharmacists and approved medical practitioners</w:t>
      </w:r>
      <w:r w:rsidRPr="00B0053B">
        <w:rPr>
          <w:noProof/>
        </w:rPr>
        <w:tab/>
      </w:r>
      <w:r w:rsidRPr="00B0053B">
        <w:rPr>
          <w:noProof/>
        </w:rPr>
        <w:fldChar w:fldCharType="begin"/>
      </w:r>
      <w:r w:rsidRPr="00B0053B">
        <w:rPr>
          <w:noProof/>
        </w:rPr>
        <w:instrText xml:space="preserve"> PAGEREF _Toc166051948 \h </w:instrText>
      </w:r>
      <w:r w:rsidRPr="00B0053B">
        <w:rPr>
          <w:noProof/>
        </w:rPr>
      </w:r>
      <w:r w:rsidRPr="00B0053B">
        <w:rPr>
          <w:noProof/>
        </w:rPr>
        <w:fldChar w:fldCharType="separate"/>
      </w:r>
      <w:r w:rsidR="00A80AC1">
        <w:rPr>
          <w:noProof/>
        </w:rPr>
        <w:t>23</w:t>
      </w:r>
      <w:r w:rsidRPr="00B0053B">
        <w:rPr>
          <w:noProof/>
        </w:rPr>
        <w:fldChar w:fldCharType="end"/>
      </w:r>
    </w:p>
    <w:p w14:paraId="4D1AD7F8" w14:textId="7B7CBA60" w:rsidR="00B0053B" w:rsidRDefault="00B0053B">
      <w:pPr>
        <w:pStyle w:val="TOC5"/>
        <w:rPr>
          <w:rFonts w:asciiTheme="minorHAnsi" w:eastAsiaTheme="minorEastAsia" w:hAnsiTheme="minorHAnsi" w:cstheme="minorBidi"/>
          <w:noProof/>
          <w:kern w:val="0"/>
          <w:sz w:val="22"/>
          <w:szCs w:val="22"/>
        </w:rPr>
      </w:pPr>
      <w:r>
        <w:rPr>
          <w:noProof/>
        </w:rPr>
        <w:t>30A</w:t>
      </w:r>
      <w:r>
        <w:rPr>
          <w:noProof/>
        </w:rPr>
        <w:tab/>
        <w:t>Paragraph 99(3)(b) of the Act does not apply to certain HSD pharmaceutical benefits</w:t>
      </w:r>
      <w:r w:rsidRPr="00B0053B">
        <w:rPr>
          <w:noProof/>
        </w:rPr>
        <w:tab/>
      </w:r>
      <w:r w:rsidRPr="00B0053B">
        <w:rPr>
          <w:noProof/>
        </w:rPr>
        <w:fldChar w:fldCharType="begin"/>
      </w:r>
      <w:r w:rsidRPr="00B0053B">
        <w:rPr>
          <w:noProof/>
        </w:rPr>
        <w:instrText xml:space="preserve"> PAGEREF _Toc166051949 \h </w:instrText>
      </w:r>
      <w:r w:rsidRPr="00B0053B">
        <w:rPr>
          <w:noProof/>
        </w:rPr>
      </w:r>
      <w:r w:rsidRPr="00B0053B">
        <w:rPr>
          <w:noProof/>
        </w:rPr>
        <w:fldChar w:fldCharType="separate"/>
      </w:r>
      <w:r w:rsidR="00A80AC1">
        <w:rPr>
          <w:noProof/>
        </w:rPr>
        <w:t>23</w:t>
      </w:r>
      <w:r w:rsidRPr="00B0053B">
        <w:rPr>
          <w:noProof/>
        </w:rPr>
        <w:fldChar w:fldCharType="end"/>
      </w:r>
    </w:p>
    <w:p w14:paraId="19DC2D2C" w14:textId="544859C5" w:rsidR="00B0053B" w:rsidRDefault="00B0053B">
      <w:pPr>
        <w:pStyle w:val="TOC5"/>
        <w:rPr>
          <w:rFonts w:asciiTheme="minorHAnsi" w:eastAsiaTheme="minorEastAsia" w:hAnsiTheme="minorHAnsi" w:cstheme="minorBidi"/>
          <w:noProof/>
          <w:kern w:val="0"/>
          <w:sz w:val="22"/>
          <w:szCs w:val="22"/>
        </w:rPr>
      </w:pPr>
      <w:r>
        <w:rPr>
          <w:noProof/>
        </w:rPr>
        <w:t>31</w:t>
      </w:r>
      <w:r>
        <w:rPr>
          <w:noProof/>
        </w:rPr>
        <w:tab/>
        <w:t>Rates of payment for approved hospital authorities for private hospitals (Act s 99(4))</w:t>
      </w:r>
      <w:r w:rsidRPr="00B0053B">
        <w:rPr>
          <w:noProof/>
        </w:rPr>
        <w:tab/>
      </w:r>
      <w:r w:rsidRPr="00B0053B">
        <w:rPr>
          <w:noProof/>
        </w:rPr>
        <w:fldChar w:fldCharType="begin"/>
      </w:r>
      <w:r w:rsidRPr="00B0053B">
        <w:rPr>
          <w:noProof/>
        </w:rPr>
        <w:instrText xml:space="preserve"> PAGEREF _Toc166051950 \h </w:instrText>
      </w:r>
      <w:r w:rsidRPr="00B0053B">
        <w:rPr>
          <w:noProof/>
        </w:rPr>
      </w:r>
      <w:r w:rsidRPr="00B0053B">
        <w:rPr>
          <w:noProof/>
        </w:rPr>
        <w:fldChar w:fldCharType="separate"/>
      </w:r>
      <w:r w:rsidR="00A80AC1">
        <w:rPr>
          <w:noProof/>
        </w:rPr>
        <w:t>23</w:t>
      </w:r>
      <w:r w:rsidRPr="00B0053B">
        <w:rPr>
          <w:noProof/>
        </w:rPr>
        <w:fldChar w:fldCharType="end"/>
      </w:r>
    </w:p>
    <w:p w14:paraId="2EBDAFED" w14:textId="44AA2296" w:rsidR="00B0053B" w:rsidRDefault="00B0053B">
      <w:pPr>
        <w:pStyle w:val="TOC5"/>
        <w:rPr>
          <w:rFonts w:asciiTheme="minorHAnsi" w:eastAsiaTheme="minorEastAsia" w:hAnsiTheme="minorHAnsi" w:cstheme="minorBidi"/>
          <w:noProof/>
          <w:kern w:val="0"/>
          <w:sz w:val="22"/>
          <w:szCs w:val="22"/>
        </w:rPr>
      </w:pPr>
      <w:r>
        <w:rPr>
          <w:noProof/>
        </w:rPr>
        <w:t>32</w:t>
      </w:r>
      <w:r>
        <w:rPr>
          <w:noProof/>
        </w:rPr>
        <w:tab/>
        <w:t>Dispensed price for approved suppliers other than approved hospital authorities for public hospitals</w:t>
      </w:r>
      <w:r w:rsidRPr="00B0053B">
        <w:rPr>
          <w:noProof/>
        </w:rPr>
        <w:tab/>
      </w:r>
      <w:r w:rsidRPr="00B0053B">
        <w:rPr>
          <w:noProof/>
        </w:rPr>
        <w:fldChar w:fldCharType="begin"/>
      </w:r>
      <w:r w:rsidRPr="00B0053B">
        <w:rPr>
          <w:noProof/>
        </w:rPr>
        <w:instrText xml:space="preserve"> PAGEREF _Toc166051951 \h </w:instrText>
      </w:r>
      <w:r w:rsidRPr="00B0053B">
        <w:rPr>
          <w:noProof/>
        </w:rPr>
      </w:r>
      <w:r w:rsidRPr="00B0053B">
        <w:rPr>
          <w:noProof/>
        </w:rPr>
        <w:fldChar w:fldCharType="separate"/>
      </w:r>
      <w:r w:rsidR="00A80AC1">
        <w:rPr>
          <w:noProof/>
        </w:rPr>
        <w:t>24</w:t>
      </w:r>
      <w:r w:rsidRPr="00B0053B">
        <w:rPr>
          <w:noProof/>
        </w:rPr>
        <w:fldChar w:fldCharType="end"/>
      </w:r>
    </w:p>
    <w:p w14:paraId="3E12E0C1" w14:textId="185AC173" w:rsidR="00B0053B" w:rsidRDefault="00B0053B">
      <w:pPr>
        <w:pStyle w:val="TOC5"/>
        <w:rPr>
          <w:rFonts w:asciiTheme="minorHAnsi" w:eastAsiaTheme="minorEastAsia" w:hAnsiTheme="minorHAnsi" w:cstheme="minorBidi"/>
          <w:noProof/>
          <w:kern w:val="0"/>
          <w:sz w:val="22"/>
          <w:szCs w:val="22"/>
        </w:rPr>
      </w:pPr>
      <w:r>
        <w:rPr>
          <w:noProof/>
        </w:rPr>
        <w:t>33</w:t>
      </w:r>
      <w:r>
        <w:rPr>
          <w:noProof/>
        </w:rPr>
        <w:tab/>
        <w:t>Mark</w:t>
      </w:r>
      <w:r>
        <w:rPr>
          <w:noProof/>
        </w:rPr>
        <w:noBreakHyphen/>
        <w:t>up for ready</w:t>
      </w:r>
      <w:r>
        <w:rPr>
          <w:noProof/>
        </w:rPr>
        <w:noBreakHyphen/>
        <w:t>prepared pharmaceutical benefits</w:t>
      </w:r>
      <w:r w:rsidRPr="00B0053B">
        <w:rPr>
          <w:noProof/>
        </w:rPr>
        <w:tab/>
      </w:r>
      <w:r w:rsidRPr="00B0053B">
        <w:rPr>
          <w:noProof/>
        </w:rPr>
        <w:fldChar w:fldCharType="begin"/>
      </w:r>
      <w:r w:rsidRPr="00B0053B">
        <w:rPr>
          <w:noProof/>
        </w:rPr>
        <w:instrText xml:space="preserve"> PAGEREF _Toc166051952 \h </w:instrText>
      </w:r>
      <w:r w:rsidRPr="00B0053B">
        <w:rPr>
          <w:noProof/>
        </w:rPr>
      </w:r>
      <w:r w:rsidRPr="00B0053B">
        <w:rPr>
          <w:noProof/>
        </w:rPr>
        <w:fldChar w:fldCharType="separate"/>
      </w:r>
      <w:r w:rsidR="00A80AC1">
        <w:rPr>
          <w:noProof/>
        </w:rPr>
        <w:t>25</w:t>
      </w:r>
      <w:r w:rsidRPr="00B0053B">
        <w:rPr>
          <w:noProof/>
        </w:rPr>
        <w:fldChar w:fldCharType="end"/>
      </w:r>
    </w:p>
    <w:p w14:paraId="754514CA" w14:textId="078A9021" w:rsidR="00B0053B" w:rsidRDefault="00B0053B">
      <w:pPr>
        <w:pStyle w:val="TOC5"/>
        <w:rPr>
          <w:rFonts w:asciiTheme="minorHAnsi" w:eastAsiaTheme="minorEastAsia" w:hAnsiTheme="minorHAnsi" w:cstheme="minorBidi"/>
          <w:noProof/>
          <w:kern w:val="0"/>
          <w:sz w:val="22"/>
          <w:szCs w:val="22"/>
        </w:rPr>
      </w:pPr>
      <w:r>
        <w:rPr>
          <w:noProof/>
        </w:rPr>
        <w:t>34</w:t>
      </w:r>
      <w:r>
        <w:rPr>
          <w:noProof/>
        </w:rPr>
        <w:tab/>
        <w:t>Dispensing fee</w:t>
      </w:r>
      <w:r w:rsidRPr="00B0053B">
        <w:rPr>
          <w:noProof/>
        </w:rPr>
        <w:tab/>
      </w:r>
      <w:r w:rsidRPr="00B0053B">
        <w:rPr>
          <w:noProof/>
        </w:rPr>
        <w:fldChar w:fldCharType="begin"/>
      </w:r>
      <w:r w:rsidRPr="00B0053B">
        <w:rPr>
          <w:noProof/>
        </w:rPr>
        <w:instrText xml:space="preserve"> PAGEREF _Toc166051953 \h </w:instrText>
      </w:r>
      <w:r w:rsidRPr="00B0053B">
        <w:rPr>
          <w:noProof/>
        </w:rPr>
      </w:r>
      <w:r w:rsidRPr="00B0053B">
        <w:rPr>
          <w:noProof/>
        </w:rPr>
        <w:fldChar w:fldCharType="separate"/>
      </w:r>
      <w:r w:rsidR="00A80AC1">
        <w:rPr>
          <w:noProof/>
        </w:rPr>
        <w:t>25</w:t>
      </w:r>
      <w:r w:rsidRPr="00B0053B">
        <w:rPr>
          <w:noProof/>
        </w:rPr>
        <w:fldChar w:fldCharType="end"/>
      </w:r>
    </w:p>
    <w:p w14:paraId="763B90ED" w14:textId="39990B74" w:rsidR="00B0053B" w:rsidRDefault="00B0053B">
      <w:pPr>
        <w:pStyle w:val="TOC2"/>
        <w:rPr>
          <w:rFonts w:asciiTheme="minorHAnsi" w:eastAsiaTheme="minorEastAsia" w:hAnsiTheme="minorHAnsi" w:cstheme="minorBidi"/>
          <w:b w:val="0"/>
          <w:noProof/>
          <w:kern w:val="0"/>
          <w:sz w:val="22"/>
          <w:szCs w:val="22"/>
        </w:rPr>
      </w:pPr>
      <w:r>
        <w:rPr>
          <w:noProof/>
        </w:rPr>
        <w:t>Part 4—Claims for payment for special arrangement supplies of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_Toc166051954 \h </w:instrText>
      </w:r>
      <w:r w:rsidRPr="00B0053B">
        <w:rPr>
          <w:b w:val="0"/>
          <w:noProof/>
          <w:sz w:val="18"/>
        </w:rPr>
      </w:r>
      <w:r w:rsidRPr="00B0053B">
        <w:rPr>
          <w:b w:val="0"/>
          <w:noProof/>
          <w:sz w:val="18"/>
        </w:rPr>
        <w:fldChar w:fldCharType="separate"/>
      </w:r>
      <w:r w:rsidR="00A80AC1">
        <w:rPr>
          <w:b w:val="0"/>
          <w:noProof/>
          <w:sz w:val="18"/>
        </w:rPr>
        <w:t>27</w:t>
      </w:r>
      <w:r w:rsidRPr="00B0053B">
        <w:rPr>
          <w:b w:val="0"/>
          <w:noProof/>
          <w:sz w:val="18"/>
        </w:rPr>
        <w:fldChar w:fldCharType="end"/>
      </w:r>
    </w:p>
    <w:p w14:paraId="6633C490" w14:textId="5983EB88" w:rsidR="00B0053B" w:rsidRDefault="00B0053B">
      <w:pPr>
        <w:pStyle w:val="TOC5"/>
        <w:rPr>
          <w:rFonts w:asciiTheme="minorHAnsi" w:eastAsiaTheme="minorEastAsia" w:hAnsiTheme="minorHAnsi" w:cstheme="minorBidi"/>
          <w:noProof/>
          <w:kern w:val="0"/>
          <w:sz w:val="22"/>
          <w:szCs w:val="22"/>
        </w:rPr>
      </w:pPr>
      <w:r>
        <w:rPr>
          <w:noProof/>
        </w:rPr>
        <w:t>35</w:t>
      </w:r>
      <w:r>
        <w:rPr>
          <w:noProof/>
        </w:rPr>
        <w:tab/>
        <w:t xml:space="preserve">Rules for providing information about supplies—definition of </w:t>
      </w:r>
      <w:r w:rsidRPr="007051DF">
        <w:rPr>
          <w:i/>
          <w:noProof/>
        </w:rPr>
        <w:t>under co</w:t>
      </w:r>
      <w:r w:rsidRPr="007051DF">
        <w:rPr>
          <w:i/>
          <w:noProof/>
        </w:rPr>
        <w:noBreakHyphen/>
        <w:t>payment data</w:t>
      </w:r>
      <w:r w:rsidRPr="00B0053B">
        <w:rPr>
          <w:noProof/>
        </w:rPr>
        <w:tab/>
      </w:r>
      <w:r w:rsidRPr="00B0053B">
        <w:rPr>
          <w:noProof/>
        </w:rPr>
        <w:fldChar w:fldCharType="begin"/>
      </w:r>
      <w:r w:rsidRPr="00B0053B">
        <w:rPr>
          <w:noProof/>
        </w:rPr>
        <w:instrText xml:space="preserve"> PAGEREF _Toc166051955 \h </w:instrText>
      </w:r>
      <w:r w:rsidRPr="00B0053B">
        <w:rPr>
          <w:noProof/>
        </w:rPr>
      </w:r>
      <w:r w:rsidRPr="00B0053B">
        <w:rPr>
          <w:noProof/>
        </w:rPr>
        <w:fldChar w:fldCharType="separate"/>
      </w:r>
      <w:r w:rsidR="00A80AC1">
        <w:rPr>
          <w:noProof/>
        </w:rPr>
        <w:t>27</w:t>
      </w:r>
      <w:r w:rsidRPr="00B0053B">
        <w:rPr>
          <w:noProof/>
        </w:rPr>
        <w:fldChar w:fldCharType="end"/>
      </w:r>
    </w:p>
    <w:p w14:paraId="6B08BAE0" w14:textId="69811796" w:rsidR="00B0053B" w:rsidRDefault="00B0053B">
      <w:pPr>
        <w:pStyle w:val="TOC2"/>
        <w:rPr>
          <w:rFonts w:asciiTheme="minorHAnsi" w:eastAsiaTheme="minorEastAsia" w:hAnsiTheme="minorHAnsi" w:cstheme="minorBidi"/>
          <w:b w:val="0"/>
          <w:noProof/>
          <w:kern w:val="0"/>
          <w:sz w:val="22"/>
          <w:szCs w:val="22"/>
        </w:rPr>
      </w:pPr>
      <w:r>
        <w:rPr>
          <w:noProof/>
        </w:rPr>
        <w:t>Part 5—Miscellaneous</w:t>
      </w:r>
      <w:r w:rsidRPr="00B0053B">
        <w:rPr>
          <w:b w:val="0"/>
          <w:noProof/>
          <w:sz w:val="18"/>
        </w:rPr>
        <w:tab/>
      </w:r>
      <w:r w:rsidRPr="00B0053B">
        <w:rPr>
          <w:b w:val="0"/>
          <w:noProof/>
          <w:sz w:val="18"/>
        </w:rPr>
        <w:fldChar w:fldCharType="begin"/>
      </w:r>
      <w:r w:rsidRPr="00B0053B">
        <w:rPr>
          <w:b w:val="0"/>
          <w:noProof/>
          <w:sz w:val="18"/>
        </w:rPr>
        <w:instrText xml:space="preserve"> PAGEREF _Toc166051956 \h </w:instrText>
      </w:r>
      <w:r w:rsidRPr="00B0053B">
        <w:rPr>
          <w:b w:val="0"/>
          <w:noProof/>
          <w:sz w:val="18"/>
        </w:rPr>
      </w:r>
      <w:r w:rsidRPr="00B0053B">
        <w:rPr>
          <w:b w:val="0"/>
          <w:noProof/>
          <w:sz w:val="18"/>
        </w:rPr>
        <w:fldChar w:fldCharType="separate"/>
      </w:r>
      <w:r w:rsidR="00A80AC1">
        <w:rPr>
          <w:b w:val="0"/>
          <w:noProof/>
          <w:sz w:val="18"/>
        </w:rPr>
        <w:t>28</w:t>
      </w:r>
      <w:r w:rsidRPr="00B0053B">
        <w:rPr>
          <w:b w:val="0"/>
          <w:noProof/>
          <w:sz w:val="18"/>
        </w:rPr>
        <w:fldChar w:fldCharType="end"/>
      </w:r>
    </w:p>
    <w:p w14:paraId="48F61929" w14:textId="080FA441" w:rsidR="00B0053B" w:rsidRDefault="00B0053B">
      <w:pPr>
        <w:pStyle w:val="TOC5"/>
        <w:rPr>
          <w:rFonts w:asciiTheme="minorHAnsi" w:eastAsiaTheme="minorEastAsia" w:hAnsiTheme="minorHAnsi" w:cstheme="minorBidi"/>
          <w:noProof/>
          <w:kern w:val="0"/>
          <w:sz w:val="22"/>
          <w:szCs w:val="22"/>
        </w:rPr>
      </w:pPr>
      <w:r>
        <w:rPr>
          <w:noProof/>
        </w:rPr>
        <w:t>36</w:t>
      </w:r>
      <w:r>
        <w:rPr>
          <w:noProof/>
        </w:rPr>
        <w:tab/>
        <w:t>Compliance and audit arrangements</w:t>
      </w:r>
      <w:r w:rsidRPr="00B0053B">
        <w:rPr>
          <w:noProof/>
        </w:rPr>
        <w:tab/>
      </w:r>
      <w:r w:rsidRPr="00B0053B">
        <w:rPr>
          <w:noProof/>
        </w:rPr>
        <w:fldChar w:fldCharType="begin"/>
      </w:r>
      <w:r w:rsidRPr="00B0053B">
        <w:rPr>
          <w:noProof/>
        </w:rPr>
        <w:instrText xml:space="preserve"> PAGEREF _Toc166051957 \h </w:instrText>
      </w:r>
      <w:r w:rsidRPr="00B0053B">
        <w:rPr>
          <w:noProof/>
        </w:rPr>
      </w:r>
      <w:r w:rsidRPr="00B0053B">
        <w:rPr>
          <w:noProof/>
        </w:rPr>
        <w:fldChar w:fldCharType="separate"/>
      </w:r>
      <w:r w:rsidR="00A80AC1">
        <w:rPr>
          <w:noProof/>
        </w:rPr>
        <w:t>28</w:t>
      </w:r>
      <w:r w:rsidRPr="00B0053B">
        <w:rPr>
          <w:noProof/>
        </w:rPr>
        <w:fldChar w:fldCharType="end"/>
      </w:r>
    </w:p>
    <w:p w14:paraId="2430286A" w14:textId="03C09060" w:rsidR="00B0053B" w:rsidRDefault="00B0053B">
      <w:pPr>
        <w:pStyle w:val="TOC5"/>
        <w:rPr>
          <w:rFonts w:asciiTheme="minorHAnsi" w:eastAsiaTheme="minorEastAsia" w:hAnsiTheme="minorHAnsi" w:cstheme="minorBidi"/>
          <w:noProof/>
          <w:kern w:val="0"/>
          <w:sz w:val="22"/>
          <w:szCs w:val="22"/>
        </w:rPr>
      </w:pPr>
      <w:r>
        <w:rPr>
          <w:noProof/>
        </w:rPr>
        <w:t>37</w:t>
      </w:r>
      <w:r>
        <w:rPr>
          <w:noProof/>
        </w:rPr>
        <w:tab/>
      </w:r>
      <w:r w:rsidRPr="007051DF">
        <w:rPr>
          <w:i/>
          <w:noProof/>
        </w:rPr>
        <w:t>Value for safety net purposes</w:t>
      </w:r>
      <w:r>
        <w:rPr>
          <w:noProof/>
        </w:rPr>
        <w:t xml:space="preserve"> for supplies</w:t>
      </w:r>
      <w:r w:rsidRPr="00B0053B">
        <w:rPr>
          <w:noProof/>
        </w:rPr>
        <w:tab/>
      </w:r>
      <w:r w:rsidRPr="00B0053B">
        <w:rPr>
          <w:noProof/>
        </w:rPr>
        <w:fldChar w:fldCharType="begin"/>
      </w:r>
      <w:r w:rsidRPr="00B0053B">
        <w:rPr>
          <w:noProof/>
        </w:rPr>
        <w:instrText xml:space="preserve"> PAGEREF _Toc166051958 \h </w:instrText>
      </w:r>
      <w:r w:rsidRPr="00B0053B">
        <w:rPr>
          <w:noProof/>
        </w:rPr>
      </w:r>
      <w:r w:rsidRPr="00B0053B">
        <w:rPr>
          <w:noProof/>
        </w:rPr>
        <w:fldChar w:fldCharType="separate"/>
      </w:r>
      <w:r w:rsidR="00A80AC1">
        <w:rPr>
          <w:noProof/>
        </w:rPr>
        <w:t>28</w:t>
      </w:r>
      <w:r w:rsidRPr="00B0053B">
        <w:rPr>
          <w:noProof/>
        </w:rPr>
        <w:fldChar w:fldCharType="end"/>
      </w:r>
    </w:p>
    <w:p w14:paraId="668B4146" w14:textId="0668945A" w:rsidR="00B0053B" w:rsidRDefault="00B0053B">
      <w:pPr>
        <w:pStyle w:val="TOC2"/>
        <w:rPr>
          <w:rFonts w:asciiTheme="minorHAnsi" w:eastAsiaTheme="minorEastAsia" w:hAnsiTheme="minorHAnsi" w:cstheme="minorBidi"/>
          <w:b w:val="0"/>
          <w:noProof/>
          <w:kern w:val="0"/>
          <w:sz w:val="22"/>
          <w:szCs w:val="22"/>
        </w:rPr>
      </w:pPr>
      <w:r>
        <w:rPr>
          <w:noProof/>
        </w:rPr>
        <w:t>Part 6—Application, saving and transitional provisions</w:t>
      </w:r>
      <w:r w:rsidRPr="00B0053B">
        <w:rPr>
          <w:b w:val="0"/>
          <w:noProof/>
          <w:sz w:val="18"/>
        </w:rPr>
        <w:tab/>
      </w:r>
      <w:r w:rsidRPr="00B0053B">
        <w:rPr>
          <w:b w:val="0"/>
          <w:noProof/>
          <w:sz w:val="18"/>
        </w:rPr>
        <w:fldChar w:fldCharType="begin"/>
      </w:r>
      <w:r w:rsidRPr="00B0053B">
        <w:rPr>
          <w:b w:val="0"/>
          <w:noProof/>
          <w:sz w:val="18"/>
        </w:rPr>
        <w:instrText xml:space="preserve"> PAGEREF _Toc166051959 \h </w:instrText>
      </w:r>
      <w:r w:rsidRPr="00B0053B">
        <w:rPr>
          <w:b w:val="0"/>
          <w:noProof/>
          <w:sz w:val="18"/>
        </w:rPr>
      </w:r>
      <w:r w:rsidRPr="00B0053B">
        <w:rPr>
          <w:b w:val="0"/>
          <w:noProof/>
          <w:sz w:val="18"/>
        </w:rPr>
        <w:fldChar w:fldCharType="separate"/>
      </w:r>
      <w:r w:rsidR="00A80AC1">
        <w:rPr>
          <w:b w:val="0"/>
          <w:noProof/>
          <w:sz w:val="18"/>
        </w:rPr>
        <w:t>29</w:t>
      </w:r>
      <w:r w:rsidRPr="00B0053B">
        <w:rPr>
          <w:b w:val="0"/>
          <w:noProof/>
          <w:sz w:val="18"/>
        </w:rPr>
        <w:fldChar w:fldCharType="end"/>
      </w:r>
    </w:p>
    <w:p w14:paraId="0754014F" w14:textId="01F9F7EF" w:rsidR="00B0053B" w:rsidRDefault="00B0053B">
      <w:pPr>
        <w:pStyle w:val="TOC3"/>
        <w:rPr>
          <w:rFonts w:asciiTheme="minorHAnsi" w:eastAsiaTheme="minorEastAsia" w:hAnsiTheme="minorHAnsi" w:cstheme="minorBidi"/>
          <w:b w:val="0"/>
          <w:noProof/>
          <w:kern w:val="0"/>
          <w:szCs w:val="22"/>
        </w:rPr>
      </w:pPr>
      <w:r>
        <w:rPr>
          <w:noProof/>
        </w:rPr>
        <w:t>Division 1—Provisions relating to this instrument as made</w:t>
      </w:r>
      <w:r w:rsidRPr="00B0053B">
        <w:rPr>
          <w:b w:val="0"/>
          <w:noProof/>
          <w:sz w:val="18"/>
        </w:rPr>
        <w:tab/>
      </w:r>
      <w:r w:rsidRPr="00B0053B">
        <w:rPr>
          <w:b w:val="0"/>
          <w:noProof/>
          <w:sz w:val="18"/>
        </w:rPr>
        <w:fldChar w:fldCharType="begin"/>
      </w:r>
      <w:r w:rsidRPr="00B0053B">
        <w:rPr>
          <w:b w:val="0"/>
          <w:noProof/>
          <w:sz w:val="18"/>
        </w:rPr>
        <w:instrText xml:space="preserve"> PAGEREF _Toc166051960 \h </w:instrText>
      </w:r>
      <w:r w:rsidRPr="00B0053B">
        <w:rPr>
          <w:b w:val="0"/>
          <w:noProof/>
          <w:sz w:val="18"/>
        </w:rPr>
      </w:r>
      <w:r w:rsidRPr="00B0053B">
        <w:rPr>
          <w:b w:val="0"/>
          <w:noProof/>
          <w:sz w:val="18"/>
        </w:rPr>
        <w:fldChar w:fldCharType="separate"/>
      </w:r>
      <w:r w:rsidR="00A80AC1">
        <w:rPr>
          <w:b w:val="0"/>
          <w:noProof/>
          <w:sz w:val="18"/>
        </w:rPr>
        <w:t>29</w:t>
      </w:r>
      <w:r w:rsidRPr="00B0053B">
        <w:rPr>
          <w:b w:val="0"/>
          <w:noProof/>
          <w:sz w:val="18"/>
        </w:rPr>
        <w:fldChar w:fldCharType="end"/>
      </w:r>
    </w:p>
    <w:p w14:paraId="3CC2F63C" w14:textId="109DC245" w:rsidR="00B0053B" w:rsidRDefault="00B0053B">
      <w:pPr>
        <w:pStyle w:val="TOC5"/>
        <w:rPr>
          <w:rFonts w:asciiTheme="minorHAnsi" w:eastAsiaTheme="minorEastAsia" w:hAnsiTheme="minorHAnsi" w:cstheme="minorBidi"/>
          <w:noProof/>
          <w:kern w:val="0"/>
          <w:sz w:val="22"/>
          <w:szCs w:val="22"/>
        </w:rPr>
      </w:pPr>
      <w:r>
        <w:rPr>
          <w:noProof/>
        </w:rPr>
        <w:t>38</w:t>
      </w:r>
      <w:r>
        <w:rPr>
          <w:noProof/>
        </w:rPr>
        <w:tab/>
        <w:t>HSD hospital authorities</w:t>
      </w:r>
      <w:r w:rsidRPr="00B0053B">
        <w:rPr>
          <w:noProof/>
        </w:rPr>
        <w:tab/>
      </w:r>
      <w:r w:rsidRPr="00B0053B">
        <w:rPr>
          <w:noProof/>
        </w:rPr>
        <w:fldChar w:fldCharType="begin"/>
      </w:r>
      <w:r w:rsidRPr="00B0053B">
        <w:rPr>
          <w:noProof/>
        </w:rPr>
        <w:instrText xml:space="preserve"> PAGEREF _Toc166051961 \h </w:instrText>
      </w:r>
      <w:r w:rsidRPr="00B0053B">
        <w:rPr>
          <w:noProof/>
        </w:rPr>
      </w:r>
      <w:r w:rsidRPr="00B0053B">
        <w:rPr>
          <w:noProof/>
        </w:rPr>
        <w:fldChar w:fldCharType="separate"/>
      </w:r>
      <w:r w:rsidR="00A80AC1">
        <w:rPr>
          <w:noProof/>
        </w:rPr>
        <w:t>29</w:t>
      </w:r>
      <w:r w:rsidRPr="00B0053B">
        <w:rPr>
          <w:noProof/>
        </w:rPr>
        <w:fldChar w:fldCharType="end"/>
      </w:r>
    </w:p>
    <w:p w14:paraId="1E6D4107" w14:textId="23833299" w:rsidR="00B0053B" w:rsidRDefault="00B0053B">
      <w:pPr>
        <w:pStyle w:val="TOC3"/>
        <w:rPr>
          <w:rFonts w:asciiTheme="minorHAnsi" w:eastAsiaTheme="minorEastAsia" w:hAnsiTheme="minorHAnsi" w:cstheme="minorBidi"/>
          <w:b w:val="0"/>
          <w:noProof/>
          <w:kern w:val="0"/>
          <w:szCs w:val="22"/>
        </w:rPr>
      </w:pPr>
      <w:r>
        <w:rPr>
          <w:noProof/>
        </w:rPr>
        <w:t>Division 2—Provisions relating to the National Health Legislation Amendment (Opioid Dependence Treatment and Maximum Dispensed Quantities) Instrument 2023</w:t>
      </w:r>
      <w:r w:rsidRPr="00B0053B">
        <w:rPr>
          <w:b w:val="0"/>
          <w:noProof/>
          <w:sz w:val="18"/>
        </w:rPr>
        <w:tab/>
      </w:r>
      <w:r w:rsidRPr="00B0053B">
        <w:rPr>
          <w:b w:val="0"/>
          <w:noProof/>
          <w:sz w:val="18"/>
        </w:rPr>
        <w:fldChar w:fldCharType="begin"/>
      </w:r>
      <w:r w:rsidRPr="00B0053B">
        <w:rPr>
          <w:b w:val="0"/>
          <w:noProof/>
          <w:sz w:val="18"/>
        </w:rPr>
        <w:instrText xml:space="preserve"> PAGEREF _Toc166051962 \h </w:instrText>
      </w:r>
      <w:r w:rsidRPr="00B0053B">
        <w:rPr>
          <w:b w:val="0"/>
          <w:noProof/>
          <w:sz w:val="18"/>
        </w:rPr>
      </w:r>
      <w:r w:rsidRPr="00B0053B">
        <w:rPr>
          <w:b w:val="0"/>
          <w:noProof/>
          <w:sz w:val="18"/>
        </w:rPr>
        <w:fldChar w:fldCharType="separate"/>
      </w:r>
      <w:r w:rsidR="00A80AC1">
        <w:rPr>
          <w:b w:val="0"/>
          <w:noProof/>
          <w:sz w:val="18"/>
        </w:rPr>
        <w:t>30</w:t>
      </w:r>
      <w:r w:rsidRPr="00B0053B">
        <w:rPr>
          <w:b w:val="0"/>
          <w:noProof/>
          <w:sz w:val="18"/>
        </w:rPr>
        <w:fldChar w:fldCharType="end"/>
      </w:r>
    </w:p>
    <w:p w14:paraId="60646C3A" w14:textId="4D7F485C" w:rsidR="00B0053B" w:rsidRDefault="00B0053B">
      <w:pPr>
        <w:pStyle w:val="TOC5"/>
        <w:rPr>
          <w:rFonts w:asciiTheme="minorHAnsi" w:eastAsiaTheme="minorEastAsia" w:hAnsiTheme="minorHAnsi" w:cstheme="minorBidi"/>
          <w:noProof/>
          <w:kern w:val="0"/>
          <w:sz w:val="22"/>
          <w:szCs w:val="22"/>
        </w:rPr>
      </w:pPr>
      <w:r>
        <w:rPr>
          <w:noProof/>
        </w:rPr>
        <w:t>39</w:t>
      </w:r>
      <w:r>
        <w:rPr>
          <w:noProof/>
        </w:rPr>
        <w:tab/>
        <w:t>Purpose of this Division</w:t>
      </w:r>
      <w:r w:rsidRPr="00B0053B">
        <w:rPr>
          <w:noProof/>
        </w:rPr>
        <w:tab/>
      </w:r>
      <w:r w:rsidRPr="00B0053B">
        <w:rPr>
          <w:noProof/>
        </w:rPr>
        <w:fldChar w:fldCharType="begin"/>
      </w:r>
      <w:r w:rsidRPr="00B0053B">
        <w:rPr>
          <w:noProof/>
        </w:rPr>
        <w:instrText xml:space="preserve"> PAGEREF _Toc166051963 \h </w:instrText>
      </w:r>
      <w:r w:rsidRPr="00B0053B">
        <w:rPr>
          <w:noProof/>
        </w:rPr>
      </w:r>
      <w:r w:rsidRPr="00B0053B">
        <w:rPr>
          <w:noProof/>
        </w:rPr>
        <w:fldChar w:fldCharType="separate"/>
      </w:r>
      <w:r w:rsidR="00A80AC1">
        <w:rPr>
          <w:noProof/>
        </w:rPr>
        <w:t>30</w:t>
      </w:r>
      <w:r w:rsidRPr="00B0053B">
        <w:rPr>
          <w:noProof/>
        </w:rPr>
        <w:fldChar w:fldCharType="end"/>
      </w:r>
    </w:p>
    <w:p w14:paraId="0798E03D" w14:textId="743276CC" w:rsidR="00B0053B" w:rsidRDefault="00B0053B">
      <w:pPr>
        <w:pStyle w:val="TOC5"/>
        <w:rPr>
          <w:rFonts w:asciiTheme="minorHAnsi" w:eastAsiaTheme="minorEastAsia" w:hAnsiTheme="minorHAnsi" w:cstheme="minorBidi"/>
          <w:noProof/>
          <w:kern w:val="0"/>
          <w:sz w:val="22"/>
          <w:szCs w:val="22"/>
        </w:rPr>
      </w:pPr>
      <w:r>
        <w:rPr>
          <w:noProof/>
        </w:rPr>
        <w:t>40</w:t>
      </w:r>
      <w:r>
        <w:rPr>
          <w:noProof/>
        </w:rPr>
        <w:tab/>
        <w:t>Definitions</w:t>
      </w:r>
      <w:r w:rsidRPr="00B0053B">
        <w:rPr>
          <w:noProof/>
        </w:rPr>
        <w:tab/>
      </w:r>
      <w:r w:rsidRPr="00B0053B">
        <w:rPr>
          <w:noProof/>
        </w:rPr>
        <w:fldChar w:fldCharType="begin"/>
      </w:r>
      <w:r w:rsidRPr="00B0053B">
        <w:rPr>
          <w:noProof/>
        </w:rPr>
        <w:instrText xml:space="preserve"> PAGEREF _Toc166051964 \h </w:instrText>
      </w:r>
      <w:r w:rsidRPr="00B0053B">
        <w:rPr>
          <w:noProof/>
        </w:rPr>
      </w:r>
      <w:r w:rsidRPr="00B0053B">
        <w:rPr>
          <w:noProof/>
        </w:rPr>
        <w:fldChar w:fldCharType="separate"/>
      </w:r>
      <w:r w:rsidR="00A80AC1">
        <w:rPr>
          <w:noProof/>
        </w:rPr>
        <w:t>30</w:t>
      </w:r>
      <w:r w:rsidRPr="00B0053B">
        <w:rPr>
          <w:noProof/>
        </w:rPr>
        <w:fldChar w:fldCharType="end"/>
      </w:r>
    </w:p>
    <w:p w14:paraId="0EDF3E9C" w14:textId="77D144C1" w:rsidR="00B0053B" w:rsidRDefault="00B0053B">
      <w:pPr>
        <w:pStyle w:val="TOC5"/>
        <w:rPr>
          <w:rFonts w:asciiTheme="minorHAnsi" w:eastAsiaTheme="minorEastAsia" w:hAnsiTheme="minorHAnsi" w:cstheme="minorBidi"/>
          <w:noProof/>
          <w:kern w:val="0"/>
          <w:sz w:val="22"/>
          <w:szCs w:val="22"/>
        </w:rPr>
      </w:pPr>
      <w:r>
        <w:rPr>
          <w:noProof/>
        </w:rPr>
        <w:t>41</w:t>
      </w:r>
      <w:r>
        <w:rPr>
          <w:noProof/>
        </w:rPr>
        <w:tab/>
        <w:t xml:space="preserve">Definition of </w:t>
      </w:r>
      <w:r w:rsidRPr="007051DF">
        <w:rPr>
          <w:i/>
          <w:noProof/>
        </w:rPr>
        <w:t>special arrangement supply</w:t>
      </w:r>
      <w:r w:rsidRPr="00B0053B">
        <w:rPr>
          <w:noProof/>
        </w:rPr>
        <w:tab/>
      </w:r>
      <w:r w:rsidRPr="00B0053B">
        <w:rPr>
          <w:noProof/>
        </w:rPr>
        <w:fldChar w:fldCharType="begin"/>
      </w:r>
      <w:r w:rsidRPr="00B0053B">
        <w:rPr>
          <w:noProof/>
        </w:rPr>
        <w:instrText xml:space="preserve"> PAGEREF _Toc166051965 \h </w:instrText>
      </w:r>
      <w:r w:rsidRPr="00B0053B">
        <w:rPr>
          <w:noProof/>
        </w:rPr>
      </w:r>
      <w:r w:rsidRPr="00B0053B">
        <w:rPr>
          <w:noProof/>
        </w:rPr>
        <w:fldChar w:fldCharType="separate"/>
      </w:r>
      <w:r w:rsidR="00A80AC1">
        <w:rPr>
          <w:noProof/>
        </w:rPr>
        <w:t>30</w:t>
      </w:r>
      <w:r w:rsidRPr="00B0053B">
        <w:rPr>
          <w:noProof/>
        </w:rPr>
        <w:fldChar w:fldCharType="end"/>
      </w:r>
    </w:p>
    <w:p w14:paraId="25718DDC" w14:textId="0181EDBB" w:rsidR="00B0053B" w:rsidRDefault="00B0053B">
      <w:pPr>
        <w:pStyle w:val="TOC5"/>
        <w:rPr>
          <w:rFonts w:asciiTheme="minorHAnsi" w:eastAsiaTheme="minorEastAsia" w:hAnsiTheme="minorHAnsi" w:cstheme="minorBidi"/>
          <w:noProof/>
          <w:kern w:val="0"/>
          <w:sz w:val="22"/>
          <w:szCs w:val="22"/>
        </w:rPr>
      </w:pPr>
      <w:r>
        <w:rPr>
          <w:noProof/>
        </w:rPr>
        <w:t>42</w:t>
      </w:r>
      <w:r>
        <w:rPr>
          <w:noProof/>
        </w:rPr>
        <w:tab/>
        <w:t>Prescriptions directing supply for dispensing over time</w:t>
      </w:r>
      <w:r w:rsidRPr="00B0053B">
        <w:rPr>
          <w:noProof/>
        </w:rPr>
        <w:tab/>
      </w:r>
      <w:r w:rsidRPr="00B0053B">
        <w:rPr>
          <w:noProof/>
        </w:rPr>
        <w:fldChar w:fldCharType="begin"/>
      </w:r>
      <w:r w:rsidRPr="00B0053B">
        <w:rPr>
          <w:noProof/>
        </w:rPr>
        <w:instrText xml:space="preserve"> PAGEREF _Toc166051966 \h </w:instrText>
      </w:r>
      <w:r w:rsidRPr="00B0053B">
        <w:rPr>
          <w:noProof/>
        </w:rPr>
      </w:r>
      <w:r w:rsidRPr="00B0053B">
        <w:rPr>
          <w:noProof/>
        </w:rPr>
        <w:fldChar w:fldCharType="separate"/>
      </w:r>
      <w:r w:rsidR="00A80AC1">
        <w:rPr>
          <w:noProof/>
        </w:rPr>
        <w:t>31</w:t>
      </w:r>
      <w:r w:rsidRPr="00B0053B">
        <w:rPr>
          <w:noProof/>
        </w:rPr>
        <w:fldChar w:fldCharType="end"/>
      </w:r>
    </w:p>
    <w:p w14:paraId="105C0AB0" w14:textId="719380BD" w:rsidR="00B0053B" w:rsidRDefault="00B0053B">
      <w:pPr>
        <w:pStyle w:val="TOC5"/>
        <w:rPr>
          <w:rFonts w:asciiTheme="minorHAnsi" w:eastAsiaTheme="minorEastAsia" w:hAnsiTheme="minorHAnsi" w:cstheme="minorBidi"/>
          <w:noProof/>
          <w:kern w:val="0"/>
          <w:sz w:val="22"/>
          <w:szCs w:val="22"/>
        </w:rPr>
      </w:pPr>
      <w:r>
        <w:rPr>
          <w:noProof/>
        </w:rPr>
        <w:t>43</w:t>
      </w:r>
      <w:r>
        <w:rPr>
          <w:noProof/>
        </w:rPr>
        <w:tab/>
        <w:t>Prescriptions directing supply of buprenorphine for injection</w:t>
      </w:r>
      <w:r w:rsidRPr="00B0053B">
        <w:rPr>
          <w:noProof/>
        </w:rPr>
        <w:tab/>
      </w:r>
      <w:r w:rsidRPr="00B0053B">
        <w:rPr>
          <w:noProof/>
        </w:rPr>
        <w:fldChar w:fldCharType="begin"/>
      </w:r>
      <w:r w:rsidRPr="00B0053B">
        <w:rPr>
          <w:noProof/>
        </w:rPr>
        <w:instrText xml:space="preserve"> PAGEREF _Toc166051967 \h </w:instrText>
      </w:r>
      <w:r w:rsidRPr="00B0053B">
        <w:rPr>
          <w:noProof/>
        </w:rPr>
      </w:r>
      <w:r w:rsidRPr="00B0053B">
        <w:rPr>
          <w:noProof/>
        </w:rPr>
        <w:fldChar w:fldCharType="separate"/>
      </w:r>
      <w:r w:rsidR="00A80AC1">
        <w:rPr>
          <w:noProof/>
        </w:rPr>
        <w:t>32</w:t>
      </w:r>
      <w:r w:rsidRPr="00B0053B">
        <w:rPr>
          <w:noProof/>
        </w:rPr>
        <w:fldChar w:fldCharType="end"/>
      </w:r>
    </w:p>
    <w:p w14:paraId="3612CCA4" w14:textId="2BF74DB1" w:rsidR="00B0053B" w:rsidRDefault="00B0053B">
      <w:pPr>
        <w:pStyle w:val="TOC5"/>
        <w:rPr>
          <w:rFonts w:asciiTheme="minorHAnsi" w:eastAsiaTheme="minorEastAsia" w:hAnsiTheme="minorHAnsi" w:cstheme="minorBidi"/>
          <w:noProof/>
          <w:kern w:val="0"/>
          <w:sz w:val="22"/>
          <w:szCs w:val="22"/>
        </w:rPr>
      </w:pPr>
      <w:r>
        <w:rPr>
          <w:noProof/>
        </w:rPr>
        <w:t>44</w:t>
      </w:r>
      <w:r>
        <w:rPr>
          <w:noProof/>
        </w:rPr>
        <w:tab/>
        <w:t>Prescriptions directing supply of methadone</w:t>
      </w:r>
      <w:r w:rsidRPr="00B0053B">
        <w:rPr>
          <w:noProof/>
        </w:rPr>
        <w:tab/>
      </w:r>
      <w:r w:rsidRPr="00B0053B">
        <w:rPr>
          <w:noProof/>
        </w:rPr>
        <w:fldChar w:fldCharType="begin"/>
      </w:r>
      <w:r w:rsidRPr="00B0053B">
        <w:rPr>
          <w:noProof/>
        </w:rPr>
        <w:instrText xml:space="preserve"> PAGEREF _Toc166051968 \h </w:instrText>
      </w:r>
      <w:r w:rsidRPr="00B0053B">
        <w:rPr>
          <w:noProof/>
        </w:rPr>
      </w:r>
      <w:r w:rsidRPr="00B0053B">
        <w:rPr>
          <w:noProof/>
        </w:rPr>
        <w:fldChar w:fldCharType="separate"/>
      </w:r>
      <w:r w:rsidR="00A80AC1">
        <w:rPr>
          <w:noProof/>
        </w:rPr>
        <w:t>33</w:t>
      </w:r>
      <w:r w:rsidRPr="00B0053B">
        <w:rPr>
          <w:noProof/>
        </w:rPr>
        <w:fldChar w:fldCharType="end"/>
      </w:r>
    </w:p>
    <w:p w14:paraId="0A418D18" w14:textId="59C1CCFC" w:rsidR="00B0053B" w:rsidRDefault="00B0053B">
      <w:pPr>
        <w:pStyle w:val="TOC5"/>
        <w:rPr>
          <w:rFonts w:asciiTheme="minorHAnsi" w:eastAsiaTheme="minorEastAsia" w:hAnsiTheme="minorHAnsi" w:cstheme="minorBidi"/>
          <w:noProof/>
          <w:kern w:val="0"/>
          <w:sz w:val="22"/>
          <w:szCs w:val="22"/>
        </w:rPr>
      </w:pPr>
      <w:r>
        <w:rPr>
          <w:noProof/>
        </w:rPr>
        <w:t>45</w:t>
      </w:r>
      <w:r>
        <w:rPr>
          <w:noProof/>
        </w:rPr>
        <w:tab/>
        <w:t>First supply on or after 1 July 2023 deemed to be supply on first presentation</w:t>
      </w:r>
      <w:r w:rsidRPr="00B0053B">
        <w:rPr>
          <w:noProof/>
        </w:rPr>
        <w:tab/>
      </w:r>
      <w:r w:rsidRPr="00B0053B">
        <w:rPr>
          <w:noProof/>
        </w:rPr>
        <w:fldChar w:fldCharType="begin"/>
      </w:r>
      <w:r w:rsidRPr="00B0053B">
        <w:rPr>
          <w:noProof/>
        </w:rPr>
        <w:instrText xml:space="preserve"> PAGEREF _Toc166051969 \h </w:instrText>
      </w:r>
      <w:r w:rsidRPr="00B0053B">
        <w:rPr>
          <w:noProof/>
        </w:rPr>
      </w:r>
      <w:r w:rsidRPr="00B0053B">
        <w:rPr>
          <w:noProof/>
        </w:rPr>
        <w:fldChar w:fldCharType="separate"/>
      </w:r>
      <w:r w:rsidR="00A80AC1">
        <w:rPr>
          <w:noProof/>
        </w:rPr>
        <w:t>33</w:t>
      </w:r>
      <w:r w:rsidRPr="00B0053B">
        <w:rPr>
          <w:noProof/>
        </w:rPr>
        <w:fldChar w:fldCharType="end"/>
      </w:r>
    </w:p>
    <w:p w14:paraId="0FCE7936" w14:textId="43FE9531" w:rsidR="00B0053B" w:rsidRDefault="00B0053B">
      <w:pPr>
        <w:pStyle w:val="TOC5"/>
        <w:rPr>
          <w:rFonts w:asciiTheme="minorHAnsi" w:eastAsiaTheme="minorEastAsia" w:hAnsiTheme="minorHAnsi" w:cstheme="minorBidi"/>
          <w:noProof/>
          <w:kern w:val="0"/>
          <w:sz w:val="22"/>
          <w:szCs w:val="22"/>
        </w:rPr>
      </w:pPr>
      <w:r>
        <w:rPr>
          <w:noProof/>
        </w:rPr>
        <w:t>46</w:t>
      </w:r>
      <w:r>
        <w:rPr>
          <w:noProof/>
        </w:rPr>
        <w:tab/>
        <w:t>Supply on first presentation of prescription (Regulations s 44)</w:t>
      </w:r>
      <w:r w:rsidRPr="00B0053B">
        <w:rPr>
          <w:noProof/>
        </w:rPr>
        <w:tab/>
      </w:r>
      <w:r w:rsidRPr="00B0053B">
        <w:rPr>
          <w:noProof/>
        </w:rPr>
        <w:fldChar w:fldCharType="begin"/>
      </w:r>
      <w:r w:rsidRPr="00B0053B">
        <w:rPr>
          <w:noProof/>
        </w:rPr>
        <w:instrText xml:space="preserve"> PAGEREF _Toc166051970 \h </w:instrText>
      </w:r>
      <w:r w:rsidRPr="00B0053B">
        <w:rPr>
          <w:noProof/>
        </w:rPr>
      </w:r>
      <w:r w:rsidRPr="00B0053B">
        <w:rPr>
          <w:noProof/>
        </w:rPr>
        <w:fldChar w:fldCharType="separate"/>
      </w:r>
      <w:r w:rsidR="00A80AC1">
        <w:rPr>
          <w:noProof/>
        </w:rPr>
        <w:t>33</w:t>
      </w:r>
      <w:r w:rsidRPr="00B0053B">
        <w:rPr>
          <w:noProof/>
        </w:rPr>
        <w:fldChar w:fldCharType="end"/>
      </w:r>
    </w:p>
    <w:p w14:paraId="7F0CB586" w14:textId="73F2A03F" w:rsidR="00B0053B" w:rsidRDefault="00B0053B">
      <w:pPr>
        <w:pStyle w:val="TOC5"/>
        <w:rPr>
          <w:rFonts w:asciiTheme="minorHAnsi" w:eastAsiaTheme="minorEastAsia" w:hAnsiTheme="minorHAnsi" w:cstheme="minorBidi"/>
          <w:noProof/>
          <w:kern w:val="0"/>
          <w:sz w:val="22"/>
          <w:szCs w:val="22"/>
        </w:rPr>
      </w:pPr>
      <w:r>
        <w:rPr>
          <w:noProof/>
        </w:rPr>
        <w:t>47</w:t>
      </w:r>
      <w:r>
        <w:rPr>
          <w:noProof/>
        </w:rPr>
        <w:tab/>
        <w:t>Repeat authorisations (Regulations s 52)</w:t>
      </w:r>
      <w:r w:rsidRPr="00B0053B">
        <w:rPr>
          <w:noProof/>
        </w:rPr>
        <w:tab/>
      </w:r>
      <w:r w:rsidRPr="00B0053B">
        <w:rPr>
          <w:noProof/>
        </w:rPr>
        <w:fldChar w:fldCharType="begin"/>
      </w:r>
      <w:r w:rsidRPr="00B0053B">
        <w:rPr>
          <w:noProof/>
        </w:rPr>
        <w:instrText xml:space="preserve"> PAGEREF _Toc166051971 \h </w:instrText>
      </w:r>
      <w:r w:rsidRPr="00B0053B">
        <w:rPr>
          <w:noProof/>
        </w:rPr>
      </w:r>
      <w:r w:rsidRPr="00B0053B">
        <w:rPr>
          <w:noProof/>
        </w:rPr>
        <w:fldChar w:fldCharType="separate"/>
      </w:r>
      <w:r w:rsidR="00A80AC1">
        <w:rPr>
          <w:noProof/>
        </w:rPr>
        <w:t>33</w:t>
      </w:r>
      <w:r w:rsidRPr="00B0053B">
        <w:rPr>
          <w:noProof/>
        </w:rPr>
        <w:fldChar w:fldCharType="end"/>
      </w:r>
    </w:p>
    <w:p w14:paraId="259CDCA1" w14:textId="4DE55066" w:rsidR="00B0053B" w:rsidRDefault="00B0053B">
      <w:pPr>
        <w:pStyle w:val="TOC5"/>
        <w:rPr>
          <w:rFonts w:asciiTheme="minorHAnsi" w:eastAsiaTheme="minorEastAsia" w:hAnsiTheme="minorHAnsi" w:cstheme="minorBidi"/>
          <w:noProof/>
          <w:kern w:val="0"/>
          <w:sz w:val="22"/>
          <w:szCs w:val="22"/>
        </w:rPr>
      </w:pPr>
      <w:r>
        <w:rPr>
          <w:noProof/>
        </w:rPr>
        <w:t>48</w:t>
      </w:r>
      <w:r>
        <w:rPr>
          <w:noProof/>
        </w:rPr>
        <w:tab/>
        <w:t>Prescriptions written in electronic form—additional procedures for giving information (Claims Rules s 7) and keeping documents</w:t>
      </w:r>
      <w:r w:rsidRPr="00B0053B">
        <w:rPr>
          <w:noProof/>
        </w:rPr>
        <w:tab/>
      </w:r>
      <w:r w:rsidRPr="00B0053B">
        <w:rPr>
          <w:noProof/>
        </w:rPr>
        <w:fldChar w:fldCharType="begin"/>
      </w:r>
      <w:r w:rsidRPr="00B0053B">
        <w:rPr>
          <w:noProof/>
        </w:rPr>
        <w:instrText xml:space="preserve"> PAGEREF _Toc166051972 \h </w:instrText>
      </w:r>
      <w:r w:rsidRPr="00B0053B">
        <w:rPr>
          <w:noProof/>
        </w:rPr>
      </w:r>
      <w:r w:rsidRPr="00B0053B">
        <w:rPr>
          <w:noProof/>
        </w:rPr>
        <w:fldChar w:fldCharType="separate"/>
      </w:r>
      <w:r w:rsidR="00A80AC1">
        <w:rPr>
          <w:noProof/>
        </w:rPr>
        <w:t>34</w:t>
      </w:r>
      <w:r w:rsidRPr="00B0053B">
        <w:rPr>
          <w:noProof/>
        </w:rPr>
        <w:fldChar w:fldCharType="end"/>
      </w:r>
    </w:p>
    <w:p w14:paraId="0DC8C536" w14:textId="4783A1DF" w:rsidR="00B0053B" w:rsidRDefault="00B0053B">
      <w:pPr>
        <w:pStyle w:val="TOC5"/>
        <w:rPr>
          <w:rFonts w:asciiTheme="minorHAnsi" w:eastAsiaTheme="minorEastAsia" w:hAnsiTheme="minorHAnsi" w:cstheme="minorBidi"/>
          <w:noProof/>
          <w:kern w:val="0"/>
          <w:sz w:val="22"/>
          <w:szCs w:val="22"/>
        </w:rPr>
      </w:pPr>
      <w:r>
        <w:rPr>
          <w:noProof/>
        </w:rPr>
        <w:t>49</w:t>
      </w:r>
      <w:r>
        <w:rPr>
          <w:noProof/>
        </w:rPr>
        <w:tab/>
        <w:t>Information to be given using Claims Transmission System (Claims Rules Sch 1)</w:t>
      </w:r>
      <w:r w:rsidRPr="00B0053B">
        <w:rPr>
          <w:noProof/>
        </w:rPr>
        <w:tab/>
      </w:r>
      <w:r w:rsidRPr="00B0053B">
        <w:rPr>
          <w:noProof/>
        </w:rPr>
        <w:fldChar w:fldCharType="begin"/>
      </w:r>
      <w:r w:rsidRPr="00B0053B">
        <w:rPr>
          <w:noProof/>
        </w:rPr>
        <w:instrText xml:space="preserve"> PAGEREF _Toc166051973 \h </w:instrText>
      </w:r>
      <w:r w:rsidRPr="00B0053B">
        <w:rPr>
          <w:noProof/>
        </w:rPr>
      </w:r>
      <w:r w:rsidRPr="00B0053B">
        <w:rPr>
          <w:noProof/>
        </w:rPr>
        <w:fldChar w:fldCharType="separate"/>
      </w:r>
      <w:r w:rsidR="00A80AC1">
        <w:rPr>
          <w:noProof/>
        </w:rPr>
        <w:t>34</w:t>
      </w:r>
      <w:r w:rsidRPr="00B0053B">
        <w:rPr>
          <w:noProof/>
        </w:rPr>
        <w:fldChar w:fldCharType="end"/>
      </w:r>
    </w:p>
    <w:p w14:paraId="6A426F59" w14:textId="4B7BA32E" w:rsidR="00B0053B" w:rsidRDefault="00B0053B">
      <w:pPr>
        <w:pStyle w:val="TOC5"/>
        <w:rPr>
          <w:rFonts w:asciiTheme="minorHAnsi" w:eastAsiaTheme="minorEastAsia" w:hAnsiTheme="minorHAnsi" w:cstheme="minorBidi"/>
          <w:noProof/>
          <w:kern w:val="0"/>
          <w:sz w:val="22"/>
          <w:szCs w:val="22"/>
        </w:rPr>
      </w:pPr>
      <w:r>
        <w:rPr>
          <w:noProof/>
        </w:rPr>
        <w:t>50</w:t>
      </w:r>
      <w:r>
        <w:rPr>
          <w:noProof/>
        </w:rPr>
        <w:tab/>
        <w:t>Pre</w:t>
      </w:r>
      <w:r>
        <w:rPr>
          <w:noProof/>
        </w:rPr>
        <w:noBreakHyphen/>
        <w:t>commencement benefits</w:t>
      </w:r>
      <w:r w:rsidRPr="00B0053B">
        <w:rPr>
          <w:noProof/>
        </w:rPr>
        <w:tab/>
      </w:r>
      <w:r w:rsidRPr="00B0053B">
        <w:rPr>
          <w:noProof/>
        </w:rPr>
        <w:fldChar w:fldCharType="begin"/>
      </w:r>
      <w:r w:rsidRPr="00B0053B">
        <w:rPr>
          <w:noProof/>
        </w:rPr>
        <w:instrText xml:space="preserve"> PAGEREF _Toc166051974 \h </w:instrText>
      </w:r>
      <w:r w:rsidRPr="00B0053B">
        <w:rPr>
          <w:noProof/>
        </w:rPr>
      </w:r>
      <w:r w:rsidRPr="00B0053B">
        <w:rPr>
          <w:noProof/>
        </w:rPr>
        <w:fldChar w:fldCharType="separate"/>
      </w:r>
      <w:r w:rsidR="00A80AC1">
        <w:rPr>
          <w:noProof/>
        </w:rPr>
        <w:t>35</w:t>
      </w:r>
      <w:r w:rsidRPr="00B0053B">
        <w:rPr>
          <w:noProof/>
        </w:rPr>
        <w:fldChar w:fldCharType="end"/>
      </w:r>
    </w:p>
    <w:p w14:paraId="11B69528" w14:textId="0653C643" w:rsidR="00B0053B" w:rsidRDefault="00B0053B">
      <w:pPr>
        <w:pStyle w:val="TOC1"/>
        <w:rPr>
          <w:rFonts w:asciiTheme="minorHAnsi" w:eastAsiaTheme="minorEastAsia" w:hAnsiTheme="minorHAnsi" w:cstheme="minorBidi"/>
          <w:b w:val="0"/>
          <w:noProof/>
          <w:kern w:val="0"/>
          <w:sz w:val="22"/>
          <w:szCs w:val="22"/>
        </w:rPr>
      </w:pPr>
      <w:r>
        <w:rPr>
          <w:noProof/>
        </w:rPr>
        <w:t>Schedule 1—HSD pharmaceutical benefits and related information</w:t>
      </w:r>
      <w:r w:rsidRPr="00B0053B">
        <w:rPr>
          <w:b w:val="0"/>
          <w:noProof/>
          <w:sz w:val="18"/>
        </w:rPr>
        <w:tab/>
      </w:r>
      <w:r w:rsidRPr="00B0053B">
        <w:rPr>
          <w:b w:val="0"/>
          <w:noProof/>
          <w:sz w:val="18"/>
        </w:rPr>
        <w:fldChar w:fldCharType="begin"/>
      </w:r>
      <w:r w:rsidRPr="00B0053B">
        <w:rPr>
          <w:b w:val="0"/>
          <w:noProof/>
          <w:sz w:val="18"/>
        </w:rPr>
        <w:instrText xml:space="preserve"> PAGEREF _Toc166051975 \h </w:instrText>
      </w:r>
      <w:r w:rsidRPr="00B0053B">
        <w:rPr>
          <w:b w:val="0"/>
          <w:noProof/>
          <w:sz w:val="18"/>
        </w:rPr>
      </w:r>
      <w:r w:rsidRPr="00B0053B">
        <w:rPr>
          <w:b w:val="0"/>
          <w:noProof/>
          <w:sz w:val="18"/>
        </w:rPr>
        <w:fldChar w:fldCharType="separate"/>
      </w:r>
      <w:r w:rsidR="00A80AC1">
        <w:rPr>
          <w:b w:val="0"/>
          <w:noProof/>
          <w:sz w:val="18"/>
        </w:rPr>
        <w:t>37</w:t>
      </w:r>
      <w:r w:rsidRPr="00B0053B">
        <w:rPr>
          <w:b w:val="0"/>
          <w:noProof/>
          <w:sz w:val="18"/>
        </w:rPr>
        <w:fldChar w:fldCharType="end"/>
      </w:r>
    </w:p>
    <w:p w14:paraId="2484E19F" w14:textId="5ED5B28F" w:rsidR="00B0053B" w:rsidRDefault="00B0053B">
      <w:pPr>
        <w:pStyle w:val="TOC5"/>
        <w:rPr>
          <w:rFonts w:asciiTheme="minorHAnsi" w:eastAsiaTheme="minorEastAsia" w:hAnsiTheme="minorHAnsi" w:cstheme="minorBidi"/>
          <w:noProof/>
          <w:kern w:val="0"/>
          <w:sz w:val="22"/>
          <w:szCs w:val="22"/>
        </w:rPr>
      </w:pPr>
      <w:r>
        <w:rPr>
          <w:noProof/>
        </w:rPr>
        <w:t>1</w:t>
      </w:r>
      <w:r>
        <w:rPr>
          <w:noProof/>
        </w:rPr>
        <w:tab/>
        <w:t>Highly specialised drugs and HSD pharmaceutical benefits</w:t>
      </w:r>
      <w:r w:rsidRPr="00B0053B">
        <w:rPr>
          <w:noProof/>
        </w:rPr>
        <w:tab/>
      </w:r>
      <w:r w:rsidRPr="00B0053B">
        <w:rPr>
          <w:noProof/>
        </w:rPr>
        <w:fldChar w:fldCharType="begin"/>
      </w:r>
      <w:r w:rsidRPr="00B0053B">
        <w:rPr>
          <w:noProof/>
        </w:rPr>
        <w:instrText xml:space="preserve"> PAGEREF _Toc166051976 \h </w:instrText>
      </w:r>
      <w:r w:rsidRPr="00B0053B">
        <w:rPr>
          <w:noProof/>
        </w:rPr>
      </w:r>
      <w:r w:rsidRPr="00B0053B">
        <w:rPr>
          <w:noProof/>
        </w:rPr>
        <w:fldChar w:fldCharType="separate"/>
      </w:r>
      <w:r w:rsidR="00A80AC1">
        <w:rPr>
          <w:noProof/>
        </w:rPr>
        <w:t>37</w:t>
      </w:r>
      <w:r w:rsidRPr="00B0053B">
        <w:rPr>
          <w:noProof/>
        </w:rPr>
        <w:fldChar w:fldCharType="end"/>
      </w:r>
    </w:p>
    <w:p w14:paraId="18D04C2F" w14:textId="1932B7D4" w:rsidR="00B0053B" w:rsidRDefault="00B0053B">
      <w:pPr>
        <w:pStyle w:val="TOC1"/>
        <w:rPr>
          <w:rFonts w:asciiTheme="minorHAnsi" w:eastAsiaTheme="minorEastAsia" w:hAnsiTheme="minorHAnsi" w:cstheme="minorBidi"/>
          <w:b w:val="0"/>
          <w:noProof/>
          <w:kern w:val="0"/>
          <w:sz w:val="22"/>
          <w:szCs w:val="22"/>
        </w:rPr>
      </w:pPr>
      <w:r>
        <w:rPr>
          <w:noProof/>
        </w:rPr>
        <w:t>Schedule 2—Maximum quantities and repeats for certain HSD pharmaceutical benefits</w:t>
      </w:r>
      <w:r w:rsidRPr="00B0053B">
        <w:rPr>
          <w:b w:val="0"/>
          <w:noProof/>
          <w:sz w:val="18"/>
        </w:rPr>
        <w:tab/>
      </w:r>
      <w:r w:rsidRPr="00B0053B">
        <w:rPr>
          <w:b w:val="0"/>
          <w:noProof/>
          <w:sz w:val="18"/>
        </w:rPr>
        <w:fldChar w:fldCharType="begin"/>
      </w:r>
      <w:r w:rsidRPr="00B0053B">
        <w:rPr>
          <w:b w:val="0"/>
          <w:noProof/>
          <w:sz w:val="18"/>
        </w:rPr>
        <w:instrText xml:space="preserve"> PAGEREF _Toc166051977 \h </w:instrText>
      </w:r>
      <w:r w:rsidRPr="00B0053B">
        <w:rPr>
          <w:b w:val="0"/>
          <w:noProof/>
          <w:sz w:val="18"/>
        </w:rPr>
      </w:r>
      <w:r w:rsidRPr="00B0053B">
        <w:rPr>
          <w:b w:val="0"/>
          <w:noProof/>
          <w:sz w:val="18"/>
        </w:rPr>
        <w:fldChar w:fldCharType="separate"/>
      </w:r>
      <w:r w:rsidR="00A80AC1">
        <w:rPr>
          <w:b w:val="0"/>
          <w:noProof/>
          <w:sz w:val="18"/>
        </w:rPr>
        <w:t>122</w:t>
      </w:r>
      <w:r w:rsidRPr="00B0053B">
        <w:rPr>
          <w:b w:val="0"/>
          <w:noProof/>
          <w:sz w:val="18"/>
        </w:rPr>
        <w:fldChar w:fldCharType="end"/>
      </w:r>
    </w:p>
    <w:p w14:paraId="0A075C21" w14:textId="5873E9E4" w:rsidR="00B0053B" w:rsidRDefault="00B0053B">
      <w:pPr>
        <w:pStyle w:val="TOC5"/>
        <w:rPr>
          <w:rFonts w:asciiTheme="minorHAnsi" w:eastAsiaTheme="minorEastAsia" w:hAnsiTheme="minorHAnsi" w:cstheme="minorBidi"/>
          <w:noProof/>
          <w:kern w:val="0"/>
          <w:sz w:val="22"/>
          <w:szCs w:val="22"/>
        </w:rPr>
      </w:pPr>
      <w:r>
        <w:rPr>
          <w:noProof/>
        </w:rPr>
        <w:t>1</w:t>
      </w:r>
      <w:r>
        <w:rPr>
          <w:noProof/>
        </w:rPr>
        <w:tab/>
        <w:t>Maximum quantity or number of units and maximum number of repeats</w:t>
      </w:r>
      <w:r w:rsidRPr="00B0053B">
        <w:rPr>
          <w:noProof/>
        </w:rPr>
        <w:tab/>
      </w:r>
      <w:r w:rsidRPr="00B0053B">
        <w:rPr>
          <w:noProof/>
        </w:rPr>
        <w:fldChar w:fldCharType="begin"/>
      </w:r>
      <w:r w:rsidRPr="00B0053B">
        <w:rPr>
          <w:noProof/>
        </w:rPr>
        <w:instrText xml:space="preserve"> PAGEREF _Toc166051978 \h </w:instrText>
      </w:r>
      <w:r w:rsidRPr="00B0053B">
        <w:rPr>
          <w:noProof/>
        </w:rPr>
      </w:r>
      <w:r w:rsidRPr="00B0053B">
        <w:rPr>
          <w:noProof/>
        </w:rPr>
        <w:fldChar w:fldCharType="separate"/>
      </w:r>
      <w:r w:rsidR="00A80AC1">
        <w:rPr>
          <w:noProof/>
        </w:rPr>
        <w:t>122</w:t>
      </w:r>
      <w:r w:rsidRPr="00B0053B">
        <w:rPr>
          <w:noProof/>
        </w:rPr>
        <w:fldChar w:fldCharType="end"/>
      </w:r>
    </w:p>
    <w:p w14:paraId="5766022D" w14:textId="54388704" w:rsidR="00B0053B" w:rsidRDefault="00B0053B">
      <w:pPr>
        <w:pStyle w:val="TOC1"/>
        <w:rPr>
          <w:rFonts w:asciiTheme="minorHAnsi" w:eastAsiaTheme="minorEastAsia" w:hAnsiTheme="minorHAnsi" w:cstheme="minorBidi"/>
          <w:b w:val="0"/>
          <w:noProof/>
          <w:kern w:val="0"/>
          <w:sz w:val="22"/>
          <w:szCs w:val="22"/>
        </w:rPr>
      </w:pPr>
      <w:r>
        <w:rPr>
          <w:noProof/>
        </w:rPr>
        <w:t>Schedule 3—Circumstances and purposes</w:t>
      </w:r>
      <w:r w:rsidRPr="00B0053B">
        <w:rPr>
          <w:b w:val="0"/>
          <w:noProof/>
          <w:sz w:val="18"/>
        </w:rPr>
        <w:tab/>
      </w:r>
      <w:r w:rsidRPr="00B0053B">
        <w:rPr>
          <w:b w:val="0"/>
          <w:noProof/>
          <w:sz w:val="18"/>
        </w:rPr>
        <w:fldChar w:fldCharType="begin"/>
      </w:r>
      <w:r w:rsidRPr="00B0053B">
        <w:rPr>
          <w:b w:val="0"/>
          <w:noProof/>
          <w:sz w:val="18"/>
        </w:rPr>
        <w:instrText xml:space="preserve"> PAGEREF _Toc166051979 \h </w:instrText>
      </w:r>
      <w:r w:rsidRPr="00B0053B">
        <w:rPr>
          <w:b w:val="0"/>
          <w:noProof/>
          <w:sz w:val="18"/>
        </w:rPr>
      </w:r>
      <w:r w:rsidRPr="00B0053B">
        <w:rPr>
          <w:b w:val="0"/>
          <w:noProof/>
          <w:sz w:val="18"/>
        </w:rPr>
        <w:fldChar w:fldCharType="separate"/>
      </w:r>
      <w:r w:rsidR="00A80AC1">
        <w:rPr>
          <w:b w:val="0"/>
          <w:noProof/>
          <w:sz w:val="18"/>
        </w:rPr>
        <w:t>128</w:t>
      </w:r>
      <w:r w:rsidRPr="00B0053B">
        <w:rPr>
          <w:b w:val="0"/>
          <w:noProof/>
          <w:sz w:val="18"/>
        </w:rPr>
        <w:fldChar w:fldCharType="end"/>
      </w:r>
    </w:p>
    <w:p w14:paraId="7F6E6E48" w14:textId="026D5CAE" w:rsidR="00B0053B" w:rsidRDefault="00B0053B">
      <w:pPr>
        <w:pStyle w:val="TOC5"/>
        <w:rPr>
          <w:rFonts w:asciiTheme="minorHAnsi" w:eastAsiaTheme="minorEastAsia" w:hAnsiTheme="minorHAnsi" w:cstheme="minorBidi"/>
          <w:noProof/>
          <w:kern w:val="0"/>
          <w:sz w:val="22"/>
          <w:szCs w:val="22"/>
        </w:rPr>
      </w:pPr>
      <w:r>
        <w:rPr>
          <w:noProof/>
        </w:rPr>
        <w:t>1</w:t>
      </w:r>
      <w:r>
        <w:rPr>
          <w:noProof/>
        </w:rPr>
        <w:tab/>
        <w:t>Circumstances and purposes</w:t>
      </w:r>
      <w:r w:rsidRPr="00B0053B">
        <w:rPr>
          <w:noProof/>
        </w:rPr>
        <w:tab/>
      </w:r>
      <w:r w:rsidRPr="00B0053B">
        <w:rPr>
          <w:noProof/>
        </w:rPr>
        <w:fldChar w:fldCharType="begin"/>
      </w:r>
      <w:r w:rsidRPr="00B0053B">
        <w:rPr>
          <w:noProof/>
        </w:rPr>
        <w:instrText xml:space="preserve"> PAGEREF _Toc166051980 \h </w:instrText>
      </w:r>
      <w:r w:rsidRPr="00B0053B">
        <w:rPr>
          <w:noProof/>
        </w:rPr>
      </w:r>
      <w:r w:rsidRPr="00B0053B">
        <w:rPr>
          <w:noProof/>
        </w:rPr>
        <w:fldChar w:fldCharType="separate"/>
      </w:r>
      <w:r w:rsidR="00A80AC1">
        <w:rPr>
          <w:noProof/>
        </w:rPr>
        <w:t>128</w:t>
      </w:r>
      <w:r w:rsidRPr="00B0053B">
        <w:rPr>
          <w:noProof/>
        </w:rPr>
        <w:fldChar w:fldCharType="end"/>
      </w:r>
    </w:p>
    <w:p w14:paraId="4A89BC9D" w14:textId="04E87EE8" w:rsidR="00B0053B" w:rsidRDefault="00B0053B" w:rsidP="00B0053B">
      <w:pPr>
        <w:pStyle w:val="TOC2"/>
        <w:rPr>
          <w:rFonts w:asciiTheme="minorHAnsi" w:eastAsiaTheme="minorEastAsia" w:hAnsiTheme="minorHAnsi" w:cstheme="minorBidi"/>
          <w:b w:val="0"/>
          <w:noProof/>
          <w:kern w:val="0"/>
          <w:sz w:val="22"/>
          <w:szCs w:val="22"/>
        </w:rPr>
      </w:pPr>
      <w:r>
        <w:rPr>
          <w:noProof/>
        </w:rPr>
        <w:t>Endnotes</w:t>
      </w:r>
      <w:r w:rsidRPr="00B0053B">
        <w:rPr>
          <w:b w:val="0"/>
          <w:noProof/>
          <w:sz w:val="18"/>
        </w:rPr>
        <w:tab/>
      </w:r>
      <w:r w:rsidRPr="00B0053B">
        <w:rPr>
          <w:b w:val="0"/>
          <w:noProof/>
          <w:sz w:val="18"/>
        </w:rPr>
        <w:fldChar w:fldCharType="begin"/>
      </w:r>
      <w:r w:rsidRPr="00B0053B">
        <w:rPr>
          <w:b w:val="0"/>
          <w:noProof/>
          <w:sz w:val="18"/>
        </w:rPr>
        <w:instrText xml:space="preserve"> PAGEREF _Toc166051981 \h </w:instrText>
      </w:r>
      <w:r w:rsidRPr="00B0053B">
        <w:rPr>
          <w:b w:val="0"/>
          <w:noProof/>
          <w:sz w:val="18"/>
        </w:rPr>
      </w:r>
      <w:r w:rsidRPr="00B0053B">
        <w:rPr>
          <w:b w:val="0"/>
          <w:noProof/>
          <w:sz w:val="18"/>
        </w:rPr>
        <w:fldChar w:fldCharType="separate"/>
      </w:r>
      <w:r w:rsidR="00A80AC1">
        <w:rPr>
          <w:b w:val="0"/>
          <w:noProof/>
          <w:sz w:val="18"/>
        </w:rPr>
        <w:t>611</w:t>
      </w:r>
      <w:r w:rsidRPr="00B0053B">
        <w:rPr>
          <w:b w:val="0"/>
          <w:noProof/>
          <w:sz w:val="18"/>
        </w:rPr>
        <w:fldChar w:fldCharType="end"/>
      </w:r>
    </w:p>
    <w:p w14:paraId="2115A1A3" w14:textId="0724BE5A" w:rsidR="00B0053B" w:rsidRDefault="00B0053B">
      <w:pPr>
        <w:pStyle w:val="TOC3"/>
        <w:rPr>
          <w:rFonts w:asciiTheme="minorHAnsi" w:eastAsiaTheme="minorEastAsia" w:hAnsiTheme="minorHAnsi" w:cstheme="minorBidi"/>
          <w:b w:val="0"/>
          <w:noProof/>
          <w:kern w:val="0"/>
          <w:szCs w:val="22"/>
        </w:rPr>
      </w:pPr>
      <w:r>
        <w:rPr>
          <w:noProof/>
        </w:rPr>
        <w:t>Endnote 1—About the endnotes</w:t>
      </w:r>
      <w:r w:rsidRPr="00B0053B">
        <w:rPr>
          <w:b w:val="0"/>
          <w:noProof/>
          <w:sz w:val="18"/>
        </w:rPr>
        <w:tab/>
      </w:r>
      <w:r w:rsidRPr="00B0053B">
        <w:rPr>
          <w:b w:val="0"/>
          <w:noProof/>
          <w:sz w:val="18"/>
        </w:rPr>
        <w:fldChar w:fldCharType="begin"/>
      </w:r>
      <w:r w:rsidRPr="00B0053B">
        <w:rPr>
          <w:b w:val="0"/>
          <w:noProof/>
          <w:sz w:val="18"/>
        </w:rPr>
        <w:instrText xml:space="preserve"> PAGEREF _Toc166051982 \h </w:instrText>
      </w:r>
      <w:r w:rsidRPr="00B0053B">
        <w:rPr>
          <w:b w:val="0"/>
          <w:noProof/>
          <w:sz w:val="18"/>
        </w:rPr>
      </w:r>
      <w:r w:rsidRPr="00B0053B">
        <w:rPr>
          <w:b w:val="0"/>
          <w:noProof/>
          <w:sz w:val="18"/>
        </w:rPr>
        <w:fldChar w:fldCharType="separate"/>
      </w:r>
      <w:r w:rsidR="00A80AC1">
        <w:rPr>
          <w:b w:val="0"/>
          <w:noProof/>
          <w:sz w:val="18"/>
        </w:rPr>
        <w:t>611</w:t>
      </w:r>
      <w:r w:rsidRPr="00B0053B">
        <w:rPr>
          <w:b w:val="0"/>
          <w:noProof/>
          <w:sz w:val="18"/>
        </w:rPr>
        <w:fldChar w:fldCharType="end"/>
      </w:r>
    </w:p>
    <w:p w14:paraId="55E6B272" w14:textId="566B556C" w:rsidR="00B0053B" w:rsidRDefault="00B0053B">
      <w:pPr>
        <w:pStyle w:val="TOC3"/>
        <w:rPr>
          <w:rFonts w:asciiTheme="minorHAnsi" w:eastAsiaTheme="minorEastAsia" w:hAnsiTheme="minorHAnsi" w:cstheme="minorBidi"/>
          <w:b w:val="0"/>
          <w:noProof/>
          <w:kern w:val="0"/>
          <w:szCs w:val="22"/>
        </w:rPr>
      </w:pPr>
      <w:r>
        <w:rPr>
          <w:noProof/>
        </w:rPr>
        <w:t>Endnote 2—Abbreviation key</w:t>
      </w:r>
      <w:r w:rsidRPr="00B0053B">
        <w:rPr>
          <w:b w:val="0"/>
          <w:noProof/>
          <w:sz w:val="18"/>
        </w:rPr>
        <w:tab/>
      </w:r>
      <w:r w:rsidRPr="00B0053B">
        <w:rPr>
          <w:b w:val="0"/>
          <w:noProof/>
          <w:sz w:val="18"/>
        </w:rPr>
        <w:fldChar w:fldCharType="begin"/>
      </w:r>
      <w:r w:rsidRPr="00B0053B">
        <w:rPr>
          <w:b w:val="0"/>
          <w:noProof/>
          <w:sz w:val="18"/>
        </w:rPr>
        <w:instrText xml:space="preserve"> PAGEREF _Toc166051983 \h </w:instrText>
      </w:r>
      <w:r w:rsidRPr="00B0053B">
        <w:rPr>
          <w:b w:val="0"/>
          <w:noProof/>
          <w:sz w:val="18"/>
        </w:rPr>
      </w:r>
      <w:r w:rsidRPr="00B0053B">
        <w:rPr>
          <w:b w:val="0"/>
          <w:noProof/>
          <w:sz w:val="18"/>
        </w:rPr>
        <w:fldChar w:fldCharType="separate"/>
      </w:r>
      <w:r w:rsidR="00A80AC1">
        <w:rPr>
          <w:b w:val="0"/>
          <w:noProof/>
          <w:sz w:val="18"/>
        </w:rPr>
        <w:t>612</w:t>
      </w:r>
      <w:r w:rsidRPr="00B0053B">
        <w:rPr>
          <w:b w:val="0"/>
          <w:noProof/>
          <w:sz w:val="18"/>
        </w:rPr>
        <w:fldChar w:fldCharType="end"/>
      </w:r>
    </w:p>
    <w:p w14:paraId="0E589D27" w14:textId="460FD70D" w:rsidR="00B0053B" w:rsidRDefault="00B0053B">
      <w:pPr>
        <w:pStyle w:val="TOC3"/>
        <w:rPr>
          <w:rFonts w:asciiTheme="minorHAnsi" w:eastAsiaTheme="minorEastAsia" w:hAnsiTheme="minorHAnsi" w:cstheme="minorBidi"/>
          <w:b w:val="0"/>
          <w:noProof/>
          <w:kern w:val="0"/>
          <w:szCs w:val="22"/>
        </w:rPr>
      </w:pPr>
      <w:r>
        <w:rPr>
          <w:noProof/>
        </w:rPr>
        <w:t>Endnote 3—Legislation history</w:t>
      </w:r>
      <w:r w:rsidRPr="00B0053B">
        <w:rPr>
          <w:b w:val="0"/>
          <w:noProof/>
          <w:sz w:val="18"/>
        </w:rPr>
        <w:tab/>
      </w:r>
      <w:r w:rsidRPr="00B0053B">
        <w:rPr>
          <w:b w:val="0"/>
          <w:noProof/>
          <w:sz w:val="18"/>
        </w:rPr>
        <w:fldChar w:fldCharType="begin"/>
      </w:r>
      <w:r w:rsidRPr="00B0053B">
        <w:rPr>
          <w:b w:val="0"/>
          <w:noProof/>
          <w:sz w:val="18"/>
        </w:rPr>
        <w:instrText xml:space="preserve"> PAGEREF _Toc166051984 \h </w:instrText>
      </w:r>
      <w:r w:rsidRPr="00B0053B">
        <w:rPr>
          <w:b w:val="0"/>
          <w:noProof/>
          <w:sz w:val="18"/>
        </w:rPr>
      </w:r>
      <w:r w:rsidRPr="00B0053B">
        <w:rPr>
          <w:b w:val="0"/>
          <w:noProof/>
          <w:sz w:val="18"/>
        </w:rPr>
        <w:fldChar w:fldCharType="separate"/>
      </w:r>
      <w:r w:rsidR="00A80AC1">
        <w:rPr>
          <w:b w:val="0"/>
          <w:noProof/>
          <w:sz w:val="18"/>
        </w:rPr>
        <w:t>613</w:t>
      </w:r>
      <w:r w:rsidRPr="00B0053B">
        <w:rPr>
          <w:b w:val="0"/>
          <w:noProof/>
          <w:sz w:val="18"/>
        </w:rPr>
        <w:fldChar w:fldCharType="end"/>
      </w:r>
    </w:p>
    <w:p w14:paraId="78919D8F" w14:textId="3D2F256B" w:rsidR="00B0053B" w:rsidRDefault="00B0053B">
      <w:pPr>
        <w:pStyle w:val="TOC3"/>
        <w:rPr>
          <w:rFonts w:asciiTheme="minorHAnsi" w:eastAsiaTheme="minorEastAsia" w:hAnsiTheme="minorHAnsi" w:cstheme="minorBidi"/>
          <w:b w:val="0"/>
          <w:noProof/>
          <w:kern w:val="0"/>
          <w:szCs w:val="22"/>
        </w:rPr>
      </w:pPr>
      <w:r>
        <w:rPr>
          <w:noProof/>
        </w:rPr>
        <w:t>Endnote 4—Amendment history</w:t>
      </w:r>
      <w:r w:rsidRPr="00B0053B">
        <w:rPr>
          <w:b w:val="0"/>
          <w:noProof/>
          <w:sz w:val="18"/>
        </w:rPr>
        <w:tab/>
      </w:r>
      <w:r w:rsidRPr="00B0053B">
        <w:rPr>
          <w:b w:val="0"/>
          <w:noProof/>
          <w:sz w:val="18"/>
        </w:rPr>
        <w:fldChar w:fldCharType="begin"/>
      </w:r>
      <w:r w:rsidRPr="00B0053B">
        <w:rPr>
          <w:b w:val="0"/>
          <w:noProof/>
          <w:sz w:val="18"/>
        </w:rPr>
        <w:instrText xml:space="preserve"> PAGEREF _Toc166051985 \h </w:instrText>
      </w:r>
      <w:r w:rsidRPr="00B0053B">
        <w:rPr>
          <w:b w:val="0"/>
          <w:noProof/>
          <w:sz w:val="18"/>
        </w:rPr>
      </w:r>
      <w:r w:rsidRPr="00B0053B">
        <w:rPr>
          <w:b w:val="0"/>
          <w:noProof/>
          <w:sz w:val="18"/>
        </w:rPr>
        <w:fldChar w:fldCharType="separate"/>
      </w:r>
      <w:r w:rsidR="00A80AC1">
        <w:rPr>
          <w:b w:val="0"/>
          <w:noProof/>
          <w:sz w:val="18"/>
        </w:rPr>
        <w:t>620</w:t>
      </w:r>
      <w:r w:rsidRPr="00B0053B">
        <w:rPr>
          <w:b w:val="0"/>
          <w:noProof/>
          <w:sz w:val="18"/>
        </w:rPr>
        <w:fldChar w:fldCharType="end"/>
      </w:r>
    </w:p>
    <w:p w14:paraId="0156152E" w14:textId="389384E9" w:rsidR="00670EA1" w:rsidRPr="00671B7C" w:rsidRDefault="00A757E4" w:rsidP="00AB257A">
      <w:pPr>
        <w:ind w:right="1792"/>
        <w:sectPr w:rsidR="00670EA1" w:rsidRPr="00671B7C" w:rsidSect="00E62B6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71B7C">
        <w:rPr>
          <w:rFonts w:cs="Times New Roman"/>
          <w:sz w:val="18"/>
        </w:rPr>
        <w:fldChar w:fldCharType="end"/>
      </w:r>
    </w:p>
    <w:p w14:paraId="5E773A4F" w14:textId="02E4E873" w:rsidR="00715914" w:rsidRPr="00671B7C" w:rsidRDefault="0032112B" w:rsidP="00715914">
      <w:pPr>
        <w:pStyle w:val="ActHead2"/>
      </w:pPr>
      <w:bookmarkStart w:id="2" w:name="_Toc166051912"/>
      <w:r w:rsidRPr="00671B7C">
        <w:rPr>
          <w:rStyle w:val="CharPartNo"/>
        </w:rPr>
        <w:lastRenderedPageBreak/>
        <w:t>Part 1</w:t>
      </w:r>
      <w:r w:rsidR="00715914" w:rsidRPr="00671B7C">
        <w:t>—</w:t>
      </w:r>
      <w:r w:rsidR="00715914" w:rsidRPr="00671B7C">
        <w:rPr>
          <w:rStyle w:val="CharPartText"/>
        </w:rPr>
        <w:t>Preliminary</w:t>
      </w:r>
      <w:bookmarkEnd w:id="2"/>
    </w:p>
    <w:p w14:paraId="1F04D62C" w14:textId="7120A059" w:rsidR="000C3639" w:rsidRPr="00671B7C" w:rsidRDefault="0032112B" w:rsidP="000C3639">
      <w:pPr>
        <w:pStyle w:val="ActHead3"/>
      </w:pPr>
      <w:bookmarkStart w:id="3" w:name="_Toc166051913"/>
      <w:r w:rsidRPr="00671B7C">
        <w:rPr>
          <w:rStyle w:val="CharDivNo"/>
        </w:rPr>
        <w:t>Division 1</w:t>
      </w:r>
      <w:r w:rsidR="008641B6" w:rsidRPr="00671B7C">
        <w:t>—</w:t>
      </w:r>
      <w:r w:rsidR="008641B6" w:rsidRPr="00671B7C">
        <w:rPr>
          <w:rStyle w:val="CharDivText"/>
        </w:rPr>
        <w:t>General</w:t>
      </w:r>
      <w:bookmarkEnd w:id="3"/>
    </w:p>
    <w:p w14:paraId="17992363" w14:textId="77777777" w:rsidR="00715914" w:rsidRPr="00671B7C" w:rsidRDefault="005F407C" w:rsidP="00715914">
      <w:pPr>
        <w:pStyle w:val="ActHead5"/>
      </w:pPr>
      <w:bookmarkStart w:id="4" w:name="_Toc166051914"/>
      <w:r w:rsidRPr="00671B7C">
        <w:rPr>
          <w:rStyle w:val="CharSectno"/>
        </w:rPr>
        <w:t>1</w:t>
      </w:r>
      <w:r w:rsidR="00715914" w:rsidRPr="00671B7C">
        <w:t xml:space="preserve">  </w:t>
      </w:r>
      <w:r w:rsidR="00CE493D" w:rsidRPr="00671B7C">
        <w:t>Name</w:t>
      </w:r>
      <w:bookmarkEnd w:id="4"/>
    </w:p>
    <w:p w14:paraId="68EF58CA" w14:textId="4B3FA498" w:rsidR="00715914" w:rsidRPr="00671B7C" w:rsidRDefault="00715914" w:rsidP="00715914">
      <w:pPr>
        <w:pStyle w:val="subsection"/>
      </w:pPr>
      <w:r w:rsidRPr="00671B7C">
        <w:tab/>
      </w:r>
      <w:r w:rsidR="001A743B" w:rsidRPr="00671B7C">
        <w:t>(1)</w:t>
      </w:r>
      <w:r w:rsidRPr="00671B7C">
        <w:tab/>
      </w:r>
      <w:r w:rsidR="00190D02" w:rsidRPr="00671B7C">
        <w:t>This instrument is</w:t>
      </w:r>
      <w:r w:rsidR="00CE493D" w:rsidRPr="00671B7C">
        <w:t xml:space="preserve"> the </w:t>
      </w:r>
      <w:r w:rsidR="006C537E" w:rsidRPr="00671B7C">
        <w:rPr>
          <w:i/>
          <w:noProof/>
        </w:rPr>
        <w:t>National Health (Highly Specialised Drugs Program) Special Arrangement 2021</w:t>
      </w:r>
      <w:r w:rsidRPr="00671B7C">
        <w:t>.</w:t>
      </w:r>
    </w:p>
    <w:p w14:paraId="412E36B1" w14:textId="77777777" w:rsidR="001A743B" w:rsidRPr="00671B7C" w:rsidRDefault="001A743B" w:rsidP="001A743B">
      <w:pPr>
        <w:pStyle w:val="subsection"/>
      </w:pPr>
      <w:r w:rsidRPr="00671B7C">
        <w:tab/>
        <w:t>(2)</w:t>
      </w:r>
      <w:r w:rsidRPr="00671B7C">
        <w:tab/>
        <w:t>This instrument may a</w:t>
      </w:r>
      <w:r w:rsidR="00AC60F6" w:rsidRPr="00671B7C">
        <w:t xml:space="preserve">lso be cited as PB </w:t>
      </w:r>
      <w:r w:rsidR="008572AB" w:rsidRPr="00671B7C">
        <w:t>27</w:t>
      </w:r>
      <w:r w:rsidR="00AC60F6" w:rsidRPr="00671B7C">
        <w:t xml:space="preserve"> of </w:t>
      </w:r>
      <w:r w:rsidR="00727AE8" w:rsidRPr="00671B7C">
        <w:t>2021</w:t>
      </w:r>
      <w:r w:rsidRPr="00671B7C">
        <w:t>.</w:t>
      </w:r>
    </w:p>
    <w:p w14:paraId="45CD2A01" w14:textId="77777777" w:rsidR="007500C8" w:rsidRPr="00671B7C" w:rsidRDefault="005F407C" w:rsidP="007500C8">
      <w:pPr>
        <w:pStyle w:val="ActHead5"/>
      </w:pPr>
      <w:bookmarkStart w:id="5" w:name="_Toc166051915"/>
      <w:r w:rsidRPr="00671B7C">
        <w:rPr>
          <w:rStyle w:val="CharSectno"/>
        </w:rPr>
        <w:t>3</w:t>
      </w:r>
      <w:r w:rsidR="007500C8" w:rsidRPr="00671B7C">
        <w:t xml:space="preserve">  Authority</w:t>
      </w:r>
      <w:bookmarkEnd w:id="5"/>
    </w:p>
    <w:p w14:paraId="6AD14C17" w14:textId="77777777" w:rsidR="00157B8B" w:rsidRPr="00671B7C" w:rsidRDefault="007500C8" w:rsidP="007E667A">
      <w:pPr>
        <w:pStyle w:val="subsection"/>
      </w:pPr>
      <w:r w:rsidRPr="00671B7C">
        <w:tab/>
      </w:r>
      <w:r w:rsidRPr="00671B7C">
        <w:tab/>
      </w:r>
      <w:r w:rsidR="00190D02" w:rsidRPr="00671B7C">
        <w:t>This instrument is</w:t>
      </w:r>
      <w:r w:rsidRPr="00671B7C">
        <w:t xml:space="preserve"> made under </w:t>
      </w:r>
      <w:r w:rsidR="008A3D12" w:rsidRPr="00671B7C">
        <w:t>sections 8</w:t>
      </w:r>
      <w:r w:rsidR="006E3141" w:rsidRPr="00671B7C">
        <w:t>5,</w:t>
      </w:r>
      <w:r w:rsidR="004A2982" w:rsidRPr="00671B7C">
        <w:t xml:space="preserve"> 85A,</w:t>
      </w:r>
      <w:r w:rsidR="0044370B" w:rsidRPr="00671B7C">
        <w:t xml:space="preserve"> 88</w:t>
      </w:r>
      <w:r w:rsidR="007243EB" w:rsidRPr="00671B7C">
        <w:t xml:space="preserve">, </w:t>
      </w:r>
      <w:r w:rsidR="00A66117" w:rsidRPr="00671B7C">
        <w:t>99</w:t>
      </w:r>
      <w:r w:rsidR="0007695F" w:rsidRPr="00671B7C">
        <w:t xml:space="preserve"> </w:t>
      </w:r>
      <w:r w:rsidR="0044370B" w:rsidRPr="00671B7C">
        <w:t>and</w:t>
      </w:r>
      <w:r w:rsidR="000B6A22" w:rsidRPr="00671B7C">
        <w:t> 1</w:t>
      </w:r>
      <w:r w:rsidR="00E30043" w:rsidRPr="00671B7C">
        <w:t xml:space="preserve">00 of </w:t>
      </w:r>
      <w:r w:rsidRPr="00671B7C">
        <w:t xml:space="preserve">the </w:t>
      </w:r>
      <w:r w:rsidR="00E30043" w:rsidRPr="00671B7C">
        <w:rPr>
          <w:i/>
        </w:rPr>
        <w:t>National Health Act 1953</w:t>
      </w:r>
      <w:r w:rsidR="00F4350D" w:rsidRPr="00671B7C">
        <w:t>.</w:t>
      </w:r>
    </w:p>
    <w:p w14:paraId="1C374133" w14:textId="77777777" w:rsidR="00ED19EC" w:rsidRPr="00671B7C" w:rsidRDefault="005F407C" w:rsidP="00ED19EC">
      <w:pPr>
        <w:pStyle w:val="ActHead5"/>
      </w:pPr>
      <w:bookmarkStart w:id="6" w:name="_Toc166051916"/>
      <w:r w:rsidRPr="00671B7C">
        <w:rPr>
          <w:rStyle w:val="CharSectno"/>
        </w:rPr>
        <w:t>5</w:t>
      </w:r>
      <w:r w:rsidR="00ED19EC" w:rsidRPr="00671B7C">
        <w:t xml:space="preserve">  Simplified outline of this instrument</w:t>
      </w:r>
      <w:bookmarkEnd w:id="6"/>
    </w:p>
    <w:p w14:paraId="0ECD0797" w14:textId="77777777" w:rsidR="00300085" w:rsidRPr="00671B7C" w:rsidRDefault="00EA5A86" w:rsidP="00ED19EC">
      <w:pPr>
        <w:pStyle w:val="SOText"/>
      </w:pPr>
      <w:r w:rsidRPr="00671B7C">
        <w:t xml:space="preserve">This instrument makes a special arrangement for the supply of </w:t>
      </w:r>
      <w:r w:rsidR="00F533D3" w:rsidRPr="00671B7C">
        <w:t xml:space="preserve">pharmaceutical benefits that contain </w:t>
      </w:r>
      <w:r w:rsidRPr="00671B7C">
        <w:t xml:space="preserve">highly specialised drugs </w:t>
      </w:r>
      <w:r w:rsidR="0055274A" w:rsidRPr="00671B7C">
        <w:rPr>
          <w:color w:val="000000"/>
          <w:shd w:val="clear" w:color="auto" w:fill="FFFFFF"/>
        </w:rPr>
        <w:t>for the</w:t>
      </w:r>
      <w:r w:rsidRPr="00671B7C">
        <w:rPr>
          <w:color w:val="000000"/>
          <w:shd w:val="clear" w:color="auto" w:fill="FFFFFF"/>
        </w:rPr>
        <w:t xml:space="preserve"> treatment </w:t>
      </w:r>
      <w:r w:rsidR="0055274A" w:rsidRPr="00671B7C">
        <w:rPr>
          <w:color w:val="000000"/>
          <w:shd w:val="clear" w:color="auto" w:fill="FFFFFF"/>
        </w:rPr>
        <w:t xml:space="preserve">of </w:t>
      </w:r>
      <w:r w:rsidRPr="00671B7C">
        <w:rPr>
          <w:color w:val="000000"/>
          <w:shd w:val="clear" w:color="auto" w:fill="FFFFFF"/>
        </w:rPr>
        <w:t>chronic conditions</w:t>
      </w:r>
      <w:r w:rsidR="00300085" w:rsidRPr="00671B7C">
        <w:t>.</w:t>
      </w:r>
    </w:p>
    <w:p w14:paraId="6AA8D8F6" w14:textId="77777777" w:rsidR="00ED19EC" w:rsidRPr="00671B7C" w:rsidRDefault="008F58D2" w:rsidP="00ED19EC">
      <w:pPr>
        <w:pStyle w:val="SOText"/>
      </w:pPr>
      <w:r w:rsidRPr="00671B7C">
        <w:t>Restrictions apply to the prescribing and supply of these</w:t>
      </w:r>
      <w:r w:rsidR="00300085" w:rsidRPr="00671B7C">
        <w:t xml:space="preserve"> benefits because of their clinical </w:t>
      </w:r>
      <w:r w:rsidR="00425335" w:rsidRPr="00671B7C">
        <w:t>use and other special features.</w:t>
      </w:r>
    </w:p>
    <w:p w14:paraId="6A983C8B" w14:textId="77777777" w:rsidR="00425335" w:rsidRPr="00671B7C" w:rsidRDefault="00425335" w:rsidP="00ED19EC">
      <w:pPr>
        <w:pStyle w:val="SOText"/>
      </w:pPr>
      <w:r w:rsidRPr="00671B7C">
        <w:t>The prescribing of these benefits is in most cases limited to practitioners who have undertaken particular training or are affiliated with a specialised hospital unit.</w:t>
      </w:r>
    </w:p>
    <w:p w14:paraId="6D577EE7" w14:textId="77777777" w:rsidR="002252C3" w:rsidRPr="00671B7C" w:rsidRDefault="002252C3" w:rsidP="00ED19EC">
      <w:pPr>
        <w:pStyle w:val="SOText"/>
      </w:pPr>
      <w:r w:rsidRPr="00671B7C">
        <w:t xml:space="preserve">The </w:t>
      </w:r>
      <w:r w:rsidR="00425335" w:rsidRPr="00671B7C">
        <w:t xml:space="preserve">supply of these </w:t>
      </w:r>
      <w:r w:rsidRPr="00671B7C">
        <w:t xml:space="preserve">benefits </w:t>
      </w:r>
      <w:r w:rsidR="00425335" w:rsidRPr="00671B7C">
        <w:t xml:space="preserve">is restricted </w:t>
      </w:r>
      <w:r w:rsidRPr="00671B7C">
        <w:t>to persons who are receiving treatment by medical practitioners and authorised nurse practitioners.</w:t>
      </w:r>
    </w:p>
    <w:p w14:paraId="50AC5F06" w14:textId="77777777" w:rsidR="002252C3" w:rsidRPr="00671B7C" w:rsidRDefault="00361CE9" w:rsidP="00ED19EC">
      <w:pPr>
        <w:pStyle w:val="SOText"/>
      </w:pPr>
      <w:r w:rsidRPr="00671B7C">
        <w:t>The</w:t>
      </w:r>
      <w:r w:rsidR="00425335" w:rsidRPr="00671B7C">
        <w:t>s</w:t>
      </w:r>
      <w:r w:rsidRPr="00671B7C">
        <w:t xml:space="preserve">e </w:t>
      </w:r>
      <w:r w:rsidR="002252C3" w:rsidRPr="00671B7C">
        <w:t>benefits will be supplied by</w:t>
      </w:r>
      <w:r w:rsidR="003F5224" w:rsidRPr="00671B7C">
        <w:t xml:space="preserve"> approved suppliers (</w:t>
      </w:r>
      <w:r w:rsidR="002252C3" w:rsidRPr="00671B7C">
        <w:t>public and private hospitals</w:t>
      </w:r>
      <w:r w:rsidR="003F5224" w:rsidRPr="00671B7C">
        <w:t xml:space="preserve">, </w:t>
      </w:r>
      <w:r w:rsidR="002252C3" w:rsidRPr="00671B7C">
        <w:t>community pharmacies</w:t>
      </w:r>
      <w:r w:rsidR="003F5224" w:rsidRPr="00671B7C">
        <w:t xml:space="preserve"> and certain medical practitioners</w:t>
      </w:r>
      <w:r w:rsidR="002252C3" w:rsidRPr="00671B7C">
        <w:t>).</w:t>
      </w:r>
    </w:p>
    <w:p w14:paraId="7FC653CD" w14:textId="77777777" w:rsidR="00842518" w:rsidRPr="00671B7C" w:rsidRDefault="00842518" w:rsidP="00ED19EC">
      <w:pPr>
        <w:pStyle w:val="SOText"/>
      </w:pPr>
      <w:r w:rsidRPr="00671B7C">
        <w:t xml:space="preserve">This instrument also deals with </w:t>
      </w:r>
      <w:r w:rsidR="00E27547" w:rsidRPr="00671B7C">
        <w:t xml:space="preserve">payments for supplies of </w:t>
      </w:r>
      <w:r w:rsidR="00A05587" w:rsidRPr="00671B7C">
        <w:t xml:space="preserve">these </w:t>
      </w:r>
      <w:r w:rsidR="00E27547" w:rsidRPr="00671B7C">
        <w:t>pharmaceutical benefits.</w:t>
      </w:r>
    </w:p>
    <w:p w14:paraId="7689CB84" w14:textId="19254D48" w:rsidR="00ED19EC" w:rsidRPr="00671B7C" w:rsidRDefault="00ED19EC" w:rsidP="00ED19EC">
      <w:pPr>
        <w:pStyle w:val="notetext"/>
      </w:pPr>
      <w:r w:rsidRPr="00671B7C">
        <w:t>Note:</w:t>
      </w:r>
      <w:r w:rsidRPr="00671B7C">
        <w:tab/>
      </w:r>
      <w:r w:rsidR="000B6A22" w:rsidRPr="00671B7C">
        <w:t>Part V</w:t>
      </w:r>
      <w:r w:rsidRPr="00671B7C">
        <w:t xml:space="preserve">II of the Act, and regulations or other instruments made for the purposes of that Part, have effect subject to this instrument (see </w:t>
      </w:r>
      <w:r w:rsidR="006D52A9" w:rsidRPr="00671B7C">
        <w:t>sub</w:t>
      </w:r>
      <w:r w:rsidR="0032112B" w:rsidRPr="00671B7C">
        <w:t>section 1</w:t>
      </w:r>
      <w:r w:rsidRPr="00671B7C">
        <w:t>00(3) of the Act).</w:t>
      </w:r>
    </w:p>
    <w:p w14:paraId="1F518476" w14:textId="77777777" w:rsidR="006B0D76" w:rsidRPr="00671B7C" w:rsidRDefault="005F407C" w:rsidP="006B0D76">
      <w:pPr>
        <w:pStyle w:val="ActHead5"/>
      </w:pPr>
      <w:bookmarkStart w:id="7" w:name="_Toc166051917"/>
      <w:r w:rsidRPr="00671B7C">
        <w:rPr>
          <w:rStyle w:val="CharSectno"/>
        </w:rPr>
        <w:lastRenderedPageBreak/>
        <w:t>6</w:t>
      </w:r>
      <w:r w:rsidR="006B0D76" w:rsidRPr="00671B7C">
        <w:t xml:space="preserve">  Definitions</w:t>
      </w:r>
      <w:bookmarkEnd w:id="7"/>
    </w:p>
    <w:p w14:paraId="15535FF0" w14:textId="77777777" w:rsidR="00ED19EC" w:rsidRPr="00671B7C" w:rsidRDefault="00ED19EC" w:rsidP="00ED19EC">
      <w:pPr>
        <w:pStyle w:val="notetext"/>
      </w:pPr>
      <w:r w:rsidRPr="00671B7C">
        <w:t>Note</w:t>
      </w:r>
      <w:r w:rsidR="00D72F83" w:rsidRPr="00671B7C">
        <w:t xml:space="preserve"> 1</w:t>
      </w:r>
      <w:r w:rsidRPr="00671B7C">
        <w:t>:</w:t>
      </w:r>
      <w:r w:rsidRPr="00671B7C">
        <w:tab/>
        <w:t>A number of expressions used in this instrument are defined in the Act, including the following:</w:t>
      </w:r>
    </w:p>
    <w:p w14:paraId="3A942F16" w14:textId="77777777" w:rsidR="005E6CB2" w:rsidRPr="00671B7C" w:rsidRDefault="00ED19EC" w:rsidP="00ED19EC">
      <w:pPr>
        <w:pStyle w:val="notepara"/>
      </w:pPr>
      <w:r w:rsidRPr="00671B7C">
        <w:t>(a)</w:t>
      </w:r>
      <w:r w:rsidRPr="00671B7C">
        <w:tab/>
      </w:r>
      <w:r w:rsidR="005E6CB2" w:rsidRPr="00671B7C">
        <w:t>Chief Executive Medicare;</w:t>
      </w:r>
    </w:p>
    <w:p w14:paraId="61DF41F9" w14:textId="77777777" w:rsidR="00ED19EC" w:rsidRPr="00671B7C" w:rsidRDefault="005E6CB2" w:rsidP="00ED19EC">
      <w:pPr>
        <w:pStyle w:val="notepara"/>
      </w:pPr>
      <w:r w:rsidRPr="00671B7C">
        <w:t>(b)</w:t>
      </w:r>
      <w:r w:rsidRPr="00671B7C">
        <w:tab/>
      </w:r>
      <w:r w:rsidR="00ED19EC" w:rsidRPr="00671B7C">
        <w:t>hospital;</w:t>
      </w:r>
    </w:p>
    <w:p w14:paraId="4CF2C546" w14:textId="77777777" w:rsidR="005E6CB2" w:rsidRPr="00671B7C" w:rsidRDefault="00127DD5" w:rsidP="00ED19EC">
      <w:pPr>
        <w:pStyle w:val="notepara"/>
      </w:pPr>
      <w:r w:rsidRPr="00671B7C">
        <w:t>(c)</w:t>
      </w:r>
      <w:r w:rsidRPr="00671B7C">
        <w:tab/>
        <w:t>public hospital.</w:t>
      </w:r>
    </w:p>
    <w:p w14:paraId="1886E3C7" w14:textId="77777777" w:rsidR="00D72F83" w:rsidRPr="00671B7C" w:rsidRDefault="00D72F83" w:rsidP="00D72F83">
      <w:pPr>
        <w:pStyle w:val="notetext"/>
      </w:pPr>
      <w:r w:rsidRPr="00671B7C">
        <w:t>Note 2:</w:t>
      </w:r>
      <w:r w:rsidRPr="00671B7C">
        <w:tab/>
        <w:t xml:space="preserve">Under </w:t>
      </w:r>
      <w:r w:rsidR="000B6A22" w:rsidRPr="00671B7C">
        <w:t>subsection 4</w:t>
      </w:r>
      <w:r w:rsidRPr="00671B7C">
        <w:t xml:space="preserve">(1A) of the Act, a word or phrase defined for the purposes of the </w:t>
      </w:r>
      <w:r w:rsidRPr="00671B7C">
        <w:rPr>
          <w:i/>
        </w:rPr>
        <w:t>Health Insurance Act 1973</w:t>
      </w:r>
      <w:r w:rsidRPr="00671B7C">
        <w:t xml:space="preserve"> has the meaning that it would have if used in that Act. Expressions used in this instrument that are defined in that Act include the following:</w:t>
      </w:r>
    </w:p>
    <w:p w14:paraId="09DCF880" w14:textId="77777777" w:rsidR="000B0A11" w:rsidRPr="00671B7C" w:rsidRDefault="00D72F83" w:rsidP="00D72F83">
      <w:pPr>
        <w:pStyle w:val="notepara"/>
      </w:pPr>
      <w:r w:rsidRPr="00671B7C">
        <w:t>(a)</w:t>
      </w:r>
      <w:r w:rsidRPr="00671B7C">
        <w:tab/>
      </w:r>
      <w:r w:rsidR="000B0A11" w:rsidRPr="00671B7C">
        <w:t>eligible person;</w:t>
      </w:r>
    </w:p>
    <w:p w14:paraId="7D360A9B" w14:textId="77777777" w:rsidR="00D72F83" w:rsidRPr="00671B7C" w:rsidRDefault="000B0A11" w:rsidP="00D72F83">
      <w:pPr>
        <w:pStyle w:val="notepara"/>
      </w:pPr>
      <w:r w:rsidRPr="00671B7C">
        <w:t>(b)</w:t>
      </w:r>
      <w:r w:rsidRPr="00671B7C">
        <w:tab/>
      </w:r>
      <w:r w:rsidR="00D72F83" w:rsidRPr="00671B7C">
        <w:t>medical practitioner;</w:t>
      </w:r>
    </w:p>
    <w:p w14:paraId="1D41E0C9" w14:textId="77777777" w:rsidR="00BA4FC4" w:rsidRPr="00671B7C" w:rsidRDefault="00D72F83" w:rsidP="00D72F83">
      <w:pPr>
        <w:pStyle w:val="notepara"/>
      </w:pPr>
      <w:r w:rsidRPr="00671B7C">
        <w:t>(</w:t>
      </w:r>
      <w:r w:rsidR="000B0A11" w:rsidRPr="00671B7C">
        <w:t>c</w:t>
      </w:r>
      <w:r w:rsidRPr="00671B7C">
        <w:t>)</w:t>
      </w:r>
      <w:r w:rsidRPr="00671B7C">
        <w:tab/>
        <w:t>private hospital</w:t>
      </w:r>
      <w:r w:rsidR="00127DD5" w:rsidRPr="00671B7C">
        <w:t>;</w:t>
      </w:r>
    </w:p>
    <w:p w14:paraId="035937E5" w14:textId="77777777" w:rsidR="00D72F83" w:rsidRPr="00671B7C" w:rsidRDefault="00BA4FC4" w:rsidP="00D72F83">
      <w:pPr>
        <w:pStyle w:val="notepara"/>
      </w:pPr>
      <w:r w:rsidRPr="00671B7C">
        <w:t>(d)</w:t>
      </w:r>
      <w:r w:rsidRPr="00671B7C">
        <w:tab/>
        <w:t>specialist</w:t>
      </w:r>
      <w:r w:rsidR="00D72F83" w:rsidRPr="00671B7C">
        <w:t>.</w:t>
      </w:r>
    </w:p>
    <w:p w14:paraId="10C1FA80" w14:textId="77777777" w:rsidR="00ED19EC" w:rsidRPr="00671B7C" w:rsidRDefault="005E6CB2" w:rsidP="00ED19EC">
      <w:pPr>
        <w:pStyle w:val="subsection"/>
      </w:pPr>
      <w:r w:rsidRPr="00671B7C">
        <w:tab/>
      </w:r>
      <w:r w:rsidR="00ED19EC" w:rsidRPr="00671B7C">
        <w:tab/>
        <w:t>In this instrument:</w:t>
      </w:r>
    </w:p>
    <w:p w14:paraId="7CB3BDB7" w14:textId="77777777" w:rsidR="006B0D76" w:rsidRPr="00671B7C" w:rsidRDefault="006B0D76" w:rsidP="006B0D76">
      <w:pPr>
        <w:pStyle w:val="Definition"/>
      </w:pPr>
      <w:r w:rsidRPr="00671B7C">
        <w:rPr>
          <w:b/>
          <w:bCs/>
          <w:i/>
          <w:iCs/>
        </w:rPr>
        <w:t>accredited prescriber of medication for the treatment of hepatitis B</w:t>
      </w:r>
      <w:r w:rsidRPr="00671B7C">
        <w:t xml:space="preserve"> means a medical practitioner, or an authorised nurse practitioner, approved by a State or Territory to prescribe medication for the treatment of hepatitis B </w:t>
      </w:r>
      <w:r w:rsidR="00F54F0A" w:rsidRPr="00671B7C">
        <w:t>in accordance with</w:t>
      </w:r>
      <w:r w:rsidRPr="00671B7C">
        <w:t xml:space="preserve"> this </w:t>
      </w:r>
      <w:r w:rsidR="00B61C90" w:rsidRPr="00671B7C">
        <w:t>instrument</w:t>
      </w:r>
      <w:r w:rsidRPr="00671B7C">
        <w:t>.</w:t>
      </w:r>
    </w:p>
    <w:p w14:paraId="1681FEAF" w14:textId="77777777" w:rsidR="006B0D76" w:rsidRPr="00671B7C" w:rsidRDefault="006B0D76" w:rsidP="006B0D76">
      <w:pPr>
        <w:pStyle w:val="Definition"/>
      </w:pPr>
      <w:r w:rsidRPr="00671B7C">
        <w:rPr>
          <w:b/>
          <w:bCs/>
          <w:i/>
          <w:iCs/>
        </w:rPr>
        <w:t>accredited prescriber of medication for the treatment of hepatitis C</w:t>
      </w:r>
      <w:r w:rsidRPr="00671B7C">
        <w:t xml:space="preserve"> means a medical practitioner, or an authorised nurse practitioner, approved by a State or Territory to prescribe medication for the treatment of hepatitis C </w:t>
      </w:r>
      <w:r w:rsidR="00F54F0A" w:rsidRPr="00671B7C">
        <w:t xml:space="preserve">in accordance with </w:t>
      </w:r>
      <w:r w:rsidRPr="00671B7C">
        <w:t xml:space="preserve">this </w:t>
      </w:r>
      <w:r w:rsidR="00B61C90" w:rsidRPr="00671B7C">
        <w:t>instrument</w:t>
      </w:r>
      <w:r w:rsidRPr="00671B7C">
        <w:t>.</w:t>
      </w:r>
    </w:p>
    <w:p w14:paraId="141433F4" w14:textId="77777777" w:rsidR="006B0D76" w:rsidRPr="00671B7C" w:rsidRDefault="006B0D76" w:rsidP="006B0D76">
      <w:pPr>
        <w:pStyle w:val="Definition"/>
      </w:pPr>
      <w:r w:rsidRPr="00671B7C">
        <w:rPr>
          <w:b/>
          <w:bCs/>
          <w:i/>
          <w:iCs/>
        </w:rPr>
        <w:t>accredited prescriber of medication for the treatment of HIV or AIDS</w:t>
      </w:r>
      <w:r w:rsidRPr="00671B7C">
        <w:t xml:space="preserve"> means a medical practitioner, or an authorised nurse practitioner, approved by a State or Territory to prescribe medication for the treatment of HIV or AIDS </w:t>
      </w:r>
      <w:r w:rsidR="00F54F0A" w:rsidRPr="00671B7C">
        <w:t xml:space="preserve">in accordance with </w:t>
      </w:r>
      <w:r w:rsidRPr="00671B7C">
        <w:t xml:space="preserve">this </w:t>
      </w:r>
      <w:r w:rsidR="00B61C90" w:rsidRPr="00671B7C">
        <w:t>instrument</w:t>
      </w:r>
      <w:r w:rsidRPr="00671B7C">
        <w:t>.</w:t>
      </w:r>
    </w:p>
    <w:p w14:paraId="6619C9D7" w14:textId="77777777" w:rsidR="006B0D76" w:rsidRPr="00671B7C" w:rsidRDefault="006B0D76" w:rsidP="006B0D76">
      <w:pPr>
        <w:pStyle w:val="Definition"/>
      </w:pPr>
      <w:r w:rsidRPr="00671B7C">
        <w:rPr>
          <w:b/>
          <w:bCs/>
          <w:i/>
          <w:iCs/>
        </w:rPr>
        <w:t>accredited prescriber of medication for the treatment of</w:t>
      </w:r>
      <w:r w:rsidRPr="00671B7C">
        <w:rPr>
          <w:b/>
          <w:i/>
        </w:rPr>
        <w:t xml:space="preserve"> schizophrenia</w:t>
      </w:r>
      <w:r w:rsidRPr="00671B7C">
        <w:t xml:space="preserve"> means a medical practitioner approved by a State or Territory to prescribe medication for the treatment of schizophrenia </w:t>
      </w:r>
      <w:r w:rsidR="00F54F0A" w:rsidRPr="00671B7C">
        <w:t xml:space="preserve">in accordance with </w:t>
      </w:r>
      <w:r w:rsidRPr="00671B7C">
        <w:t xml:space="preserve">this </w:t>
      </w:r>
      <w:r w:rsidR="00B61C90" w:rsidRPr="00671B7C">
        <w:t>instrument</w:t>
      </w:r>
      <w:r w:rsidRPr="00671B7C">
        <w:t>.</w:t>
      </w:r>
    </w:p>
    <w:p w14:paraId="066131C6" w14:textId="77777777" w:rsidR="006B0D76" w:rsidRPr="00671B7C" w:rsidRDefault="006B0D76" w:rsidP="006B0D76">
      <w:pPr>
        <w:pStyle w:val="Definition"/>
        <w:rPr>
          <w:b/>
          <w:i/>
          <w:color w:val="000000"/>
        </w:rPr>
      </w:pPr>
      <w:r w:rsidRPr="00671B7C">
        <w:rPr>
          <w:b/>
          <w:bCs/>
          <w:i/>
          <w:iCs/>
          <w:color w:val="000000"/>
        </w:rPr>
        <w:t>Act</w:t>
      </w:r>
      <w:r w:rsidRPr="00671B7C">
        <w:rPr>
          <w:color w:val="000000"/>
        </w:rPr>
        <w:t xml:space="preserve"> means the </w:t>
      </w:r>
      <w:r w:rsidRPr="00671B7C">
        <w:rPr>
          <w:i/>
          <w:iCs/>
          <w:color w:val="000000"/>
        </w:rPr>
        <w:t>National Health Act 1953</w:t>
      </w:r>
      <w:r w:rsidRPr="00671B7C">
        <w:rPr>
          <w:color w:val="000000"/>
        </w:rPr>
        <w:t>.</w:t>
      </w:r>
    </w:p>
    <w:p w14:paraId="59BF2549" w14:textId="77777777" w:rsidR="008858E4" w:rsidRPr="00671B7C" w:rsidRDefault="008858E4" w:rsidP="008858E4">
      <w:pPr>
        <w:pStyle w:val="Definition"/>
      </w:pPr>
      <w:r w:rsidRPr="00671B7C">
        <w:rPr>
          <w:b/>
          <w:i/>
        </w:rPr>
        <w:t>affiliated</w:t>
      </w:r>
      <w:r w:rsidRPr="00671B7C">
        <w:t xml:space="preserve">: a specialist is </w:t>
      </w:r>
      <w:r w:rsidRPr="00671B7C">
        <w:rPr>
          <w:b/>
          <w:i/>
        </w:rPr>
        <w:t>affiliated</w:t>
      </w:r>
      <w:r w:rsidRPr="00671B7C">
        <w:t xml:space="preserve"> with a hospital if the specialist is:</w:t>
      </w:r>
    </w:p>
    <w:p w14:paraId="15064FBE" w14:textId="77777777" w:rsidR="008858E4" w:rsidRPr="00671B7C" w:rsidRDefault="008858E4" w:rsidP="008858E4">
      <w:pPr>
        <w:pStyle w:val="paragraph"/>
      </w:pPr>
      <w:r w:rsidRPr="00671B7C">
        <w:tab/>
        <w:t>(a)</w:t>
      </w:r>
      <w:r w:rsidRPr="00671B7C">
        <w:tab/>
        <w:t>a staff specialist of the hospital; or</w:t>
      </w:r>
    </w:p>
    <w:p w14:paraId="2E2DE6EB" w14:textId="77777777" w:rsidR="008858E4" w:rsidRPr="00671B7C" w:rsidRDefault="008858E4" w:rsidP="008858E4">
      <w:pPr>
        <w:pStyle w:val="paragraph"/>
      </w:pPr>
      <w:r w:rsidRPr="00671B7C">
        <w:tab/>
        <w:t>(b)</w:t>
      </w:r>
      <w:r w:rsidRPr="00671B7C">
        <w:tab/>
        <w:t>a visiting or consulting specialist of the hospital.</w:t>
      </w:r>
    </w:p>
    <w:p w14:paraId="3200965F" w14:textId="25C22122" w:rsidR="00404364" w:rsidRPr="00671B7C" w:rsidRDefault="00404364" w:rsidP="00404364">
      <w:pPr>
        <w:pStyle w:val="Definition"/>
      </w:pPr>
      <w:r w:rsidRPr="00671B7C">
        <w:rPr>
          <w:b/>
          <w:i/>
        </w:rPr>
        <w:t>approved ex</w:t>
      </w:r>
      <w:r w:rsidR="00671B7C">
        <w:rPr>
          <w:b/>
          <w:i/>
        </w:rPr>
        <w:noBreakHyphen/>
      </w:r>
      <w:r w:rsidRPr="00671B7C">
        <w:rPr>
          <w:b/>
          <w:i/>
        </w:rPr>
        <w:t>manufacturer price</w:t>
      </w:r>
      <w:r w:rsidRPr="00671B7C">
        <w:t xml:space="preserve"> of a listed brand of a pharmaceutical item has the same meaning as in </w:t>
      </w:r>
      <w:r w:rsidR="000B6A22" w:rsidRPr="00671B7C">
        <w:t>Part V</w:t>
      </w:r>
      <w:r w:rsidRPr="00671B7C">
        <w:t>II of the Act.</w:t>
      </w:r>
    </w:p>
    <w:p w14:paraId="5B957B8C" w14:textId="2BFBE3E7" w:rsidR="00100D3B" w:rsidRPr="00671B7C" w:rsidRDefault="00404364" w:rsidP="00100D3B">
      <w:pPr>
        <w:pStyle w:val="Definition"/>
      </w:pPr>
      <w:r w:rsidRPr="00671B7C">
        <w:rPr>
          <w:b/>
          <w:bCs/>
          <w:i/>
          <w:iCs/>
          <w:color w:val="000000"/>
          <w:szCs w:val="24"/>
        </w:rPr>
        <w:t>approved hospital authority</w:t>
      </w:r>
      <w:r w:rsidRPr="00671B7C">
        <w:rPr>
          <w:bCs/>
          <w:iCs/>
          <w:color w:val="000000"/>
          <w:szCs w:val="24"/>
        </w:rPr>
        <w:t xml:space="preserve"> </w:t>
      </w:r>
      <w:r w:rsidR="00100D3B" w:rsidRPr="00671B7C">
        <w:rPr>
          <w:bCs/>
          <w:iCs/>
          <w:color w:val="000000"/>
          <w:szCs w:val="24"/>
        </w:rPr>
        <w:t xml:space="preserve">has the same meaning as in </w:t>
      </w:r>
      <w:r w:rsidR="000B6A22" w:rsidRPr="00671B7C">
        <w:t>Part V</w:t>
      </w:r>
      <w:r w:rsidRPr="00671B7C">
        <w:t>II of the Act</w:t>
      </w:r>
      <w:r w:rsidR="00100D3B" w:rsidRPr="00671B7C">
        <w:t xml:space="preserve">, as affected by </w:t>
      </w:r>
      <w:r w:rsidR="0032112B" w:rsidRPr="00671B7C">
        <w:t>section 1</w:t>
      </w:r>
      <w:r w:rsidR="005F407C" w:rsidRPr="00671B7C">
        <w:t>1</w:t>
      </w:r>
      <w:r w:rsidR="006C3A6B" w:rsidRPr="00671B7C">
        <w:t xml:space="preserve"> of this instrument</w:t>
      </w:r>
      <w:r w:rsidR="00100D3B" w:rsidRPr="00671B7C">
        <w:t>.</w:t>
      </w:r>
    </w:p>
    <w:p w14:paraId="10B19D2D" w14:textId="77777777" w:rsidR="00404364" w:rsidRPr="00671B7C" w:rsidRDefault="00404364" w:rsidP="00404364">
      <w:pPr>
        <w:pStyle w:val="Definition"/>
      </w:pPr>
      <w:r w:rsidRPr="00671B7C">
        <w:rPr>
          <w:b/>
          <w:i/>
        </w:rPr>
        <w:t>approved medical practitioner</w:t>
      </w:r>
      <w:r w:rsidRPr="00671B7C">
        <w:t xml:space="preserve"> has the same meaning as in </w:t>
      </w:r>
      <w:r w:rsidR="000B6A22" w:rsidRPr="00671B7C">
        <w:t>Part V</w:t>
      </w:r>
      <w:r w:rsidRPr="00671B7C">
        <w:t>II of the Act.</w:t>
      </w:r>
    </w:p>
    <w:p w14:paraId="08E78FBB" w14:textId="77777777" w:rsidR="00404364" w:rsidRPr="00671B7C" w:rsidRDefault="00404364" w:rsidP="00404364">
      <w:pPr>
        <w:pStyle w:val="Definition"/>
      </w:pPr>
      <w:r w:rsidRPr="00671B7C">
        <w:rPr>
          <w:b/>
          <w:i/>
        </w:rPr>
        <w:lastRenderedPageBreak/>
        <w:t>approved pharmacist</w:t>
      </w:r>
      <w:r w:rsidRPr="00671B7C">
        <w:t xml:space="preserve"> has the same meaning as in </w:t>
      </w:r>
      <w:r w:rsidR="000B6A22" w:rsidRPr="00671B7C">
        <w:t>Part V</w:t>
      </w:r>
      <w:r w:rsidRPr="00671B7C">
        <w:t>II of the Act.</w:t>
      </w:r>
    </w:p>
    <w:p w14:paraId="6DEA18E8" w14:textId="77777777" w:rsidR="00BA5FB3" w:rsidRPr="00671B7C" w:rsidRDefault="00BA5FB3" w:rsidP="00BA5FB3">
      <w:pPr>
        <w:pStyle w:val="Definition"/>
      </w:pPr>
      <w:r w:rsidRPr="00671B7C">
        <w:rPr>
          <w:b/>
          <w:i/>
        </w:rPr>
        <w:t>Approved Pharmacists Commonwealth Price Determination</w:t>
      </w:r>
      <w:r w:rsidRPr="00671B7C">
        <w:t xml:space="preserve"> means the </w:t>
      </w:r>
      <w:r w:rsidRPr="00671B7C">
        <w:rPr>
          <w:i/>
          <w:iCs/>
          <w:color w:val="000000"/>
          <w:szCs w:val="22"/>
          <w:shd w:val="clear" w:color="auto" w:fill="FFFFFF"/>
        </w:rPr>
        <w:t>Commonwealth price (Pharmaceutical benefits supplied by approved pharmacists) Determination 2020</w:t>
      </w:r>
      <w:r w:rsidRPr="00671B7C">
        <w:rPr>
          <w:iCs/>
          <w:color w:val="000000"/>
          <w:szCs w:val="22"/>
          <w:shd w:val="clear" w:color="auto" w:fill="FFFFFF"/>
        </w:rPr>
        <w:t>.</w:t>
      </w:r>
    </w:p>
    <w:p w14:paraId="6AE5B9F9" w14:textId="77777777" w:rsidR="00BA5FB3" w:rsidRPr="00671B7C" w:rsidRDefault="00BA5FB3" w:rsidP="00BA5FB3">
      <w:pPr>
        <w:pStyle w:val="Definition"/>
      </w:pPr>
      <w:r w:rsidRPr="00671B7C">
        <w:rPr>
          <w:b/>
          <w:i/>
        </w:rPr>
        <w:t>Approved Pharmacists Conditions Determination</w:t>
      </w:r>
      <w:r w:rsidRPr="00671B7C">
        <w:t xml:space="preserve"> means the </w:t>
      </w:r>
      <w:r w:rsidRPr="00671B7C">
        <w:rPr>
          <w:i/>
        </w:rPr>
        <w:t>National Health (Pharmaceutical Benefits) (Conditions for approved pharmacists) Determination 2017</w:t>
      </w:r>
      <w:r w:rsidRPr="00671B7C">
        <w:t>.</w:t>
      </w:r>
    </w:p>
    <w:p w14:paraId="3681BE3E" w14:textId="60AB39F6" w:rsidR="00553B5F" w:rsidRPr="00671B7C" w:rsidRDefault="00553B5F" w:rsidP="004B46D4">
      <w:pPr>
        <w:pStyle w:val="Definition"/>
        <w:rPr>
          <w:b/>
          <w:i/>
        </w:rPr>
      </w:pPr>
      <w:r w:rsidRPr="00671B7C">
        <w:rPr>
          <w:b/>
          <w:i/>
        </w:rPr>
        <w:t xml:space="preserve">approved supplier </w:t>
      </w:r>
      <w:r w:rsidRPr="00671B7C">
        <w:t xml:space="preserve">has the same meaning as in </w:t>
      </w:r>
      <w:r w:rsidR="000B6A22" w:rsidRPr="00671B7C">
        <w:t>Part V</w:t>
      </w:r>
      <w:r w:rsidRPr="00671B7C">
        <w:t>II of the Act</w:t>
      </w:r>
      <w:r w:rsidR="00100D3B" w:rsidRPr="00671B7C">
        <w:t xml:space="preserve">, as affected by </w:t>
      </w:r>
      <w:r w:rsidR="0032112B" w:rsidRPr="00671B7C">
        <w:t>section 1</w:t>
      </w:r>
      <w:r w:rsidR="005F407C" w:rsidRPr="00671B7C">
        <w:t>1</w:t>
      </w:r>
      <w:r w:rsidR="006C3A6B" w:rsidRPr="00671B7C">
        <w:t xml:space="preserve"> of this instrument</w:t>
      </w:r>
      <w:r w:rsidR="00100D3B" w:rsidRPr="00671B7C">
        <w:t>.</w:t>
      </w:r>
    </w:p>
    <w:p w14:paraId="2A6C2B0A" w14:textId="77777777" w:rsidR="006B0D76" w:rsidRPr="00671B7C" w:rsidRDefault="006B0D76" w:rsidP="006B0D76">
      <w:pPr>
        <w:pStyle w:val="Definition"/>
      </w:pPr>
      <w:r w:rsidRPr="00671B7C">
        <w:rPr>
          <w:b/>
          <w:i/>
        </w:rPr>
        <w:t>authorised nurse practitioner</w:t>
      </w:r>
      <w:r w:rsidRPr="00671B7C">
        <w:t xml:space="preserve"> has the same meaning as in </w:t>
      </w:r>
      <w:r w:rsidR="000B6A22" w:rsidRPr="00671B7C">
        <w:t>Part V</w:t>
      </w:r>
      <w:r w:rsidRPr="00671B7C">
        <w:t>II of the Act.</w:t>
      </w:r>
    </w:p>
    <w:p w14:paraId="12BBE24C" w14:textId="77777777" w:rsidR="006B0D76" w:rsidRPr="00671B7C" w:rsidRDefault="006B0D76" w:rsidP="006B0D76">
      <w:pPr>
        <w:pStyle w:val="Definition"/>
      </w:pPr>
      <w:r w:rsidRPr="00671B7C">
        <w:rPr>
          <w:b/>
          <w:i/>
        </w:rPr>
        <w:t>authorised prescriber</w:t>
      </w:r>
      <w:r w:rsidRPr="00671B7C">
        <w:t xml:space="preserve"> has the meaning given by section </w:t>
      </w:r>
      <w:r w:rsidR="005F407C" w:rsidRPr="00671B7C">
        <w:t>7</w:t>
      </w:r>
      <w:r w:rsidRPr="00671B7C">
        <w:t>.</w:t>
      </w:r>
    </w:p>
    <w:p w14:paraId="40C48B52" w14:textId="77777777" w:rsidR="00F64845" w:rsidRPr="00341FC2" w:rsidRDefault="00F64845" w:rsidP="00F64845">
      <w:pPr>
        <w:pStyle w:val="Definition"/>
        <w:rPr>
          <w:szCs w:val="22"/>
        </w:rPr>
      </w:pPr>
      <w:bookmarkStart w:id="8" w:name="_Hlk165984040"/>
      <w:r w:rsidRPr="00341FC2">
        <w:rPr>
          <w:b/>
          <w:i/>
          <w:szCs w:val="22"/>
        </w:rPr>
        <w:t>CAR drug</w:t>
      </w:r>
      <w:r w:rsidRPr="00341FC2">
        <w:rPr>
          <w:i/>
          <w:szCs w:val="22"/>
        </w:rPr>
        <w:t xml:space="preserve"> </w:t>
      </w:r>
      <w:r w:rsidRPr="00341FC2">
        <w:rPr>
          <w:szCs w:val="22"/>
        </w:rPr>
        <w:t>(short for Complex Authority Required drug) means any of the following highly specialised drugs:</w:t>
      </w:r>
    </w:p>
    <w:p w14:paraId="4F219032" w14:textId="63538833" w:rsidR="00F64845" w:rsidRPr="00341FC2" w:rsidRDefault="00C45B01" w:rsidP="00C45B01">
      <w:pPr>
        <w:pStyle w:val="paragraph"/>
        <w:widowControl w:val="0"/>
        <w:tabs>
          <w:tab w:val="clear" w:pos="1531"/>
        </w:tabs>
        <w:spacing w:line="260" w:lineRule="exact"/>
        <w:ind w:left="2069" w:hanging="737"/>
        <w:rPr>
          <w:szCs w:val="22"/>
        </w:rPr>
      </w:pPr>
      <w:bookmarkStart w:id="9" w:name="_Hlk164334694"/>
      <w:r w:rsidRPr="00341FC2">
        <w:rPr>
          <w:szCs w:val="22"/>
        </w:rPr>
        <w:t>(a)</w:t>
      </w:r>
      <w:r w:rsidRPr="00341FC2">
        <w:rPr>
          <w:szCs w:val="22"/>
        </w:rPr>
        <w:tab/>
      </w:r>
      <w:r w:rsidR="00F64845" w:rsidRPr="00341FC2">
        <w:rPr>
          <w:szCs w:val="22"/>
        </w:rPr>
        <w:t>abatacept;</w:t>
      </w:r>
    </w:p>
    <w:p w14:paraId="55A5ABF9" w14:textId="5502B12A"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(b)</w:t>
      </w:r>
      <w:r w:rsidRPr="00341FC2">
        <w:rPr>
          <w:szCs w:val="22"/>
        </w:rPr>
        <w:tab/>
      </w:r>
      <w:r w:rsidR="00F64845" w:rsidRPr="00341FC2">
        <w:rPr>
          <w:szCs w:val="22"/>
        </w:rPr>
        <w:t>adalimumab;</w:t>
      </w:r>
    </w:p>
    <w:p w14:paraId="4FC3592E" w14:textId="5A4CF29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(c)</w:t>
      </w:r>
      <w:r w:rsidRPr="00341FC2">
        <w:rPr>
          <w:szCs w:val="22"/>
        </w:rPr>
        <w:tab/>
      </w:r>
      <w:r w:rsidR="00F64845" w:rsidRPr="00341FC2">
        <w:rPr>
          <w:szCs w:val="22"/>
        </w:rPr>
        <w:t>ambrisentan;</w:t>
      </w:r>
    </w:p>
    <w:p w14:paraId="14411EDE" w14:textId="3AC608D0"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(d)</w:t>
      </w:r>
      <w:r w:rsidRPr="00341FC2">
        <w:rPr>
          <w:szCs w:val="22"/>
        </w:rPr>
        <w:tab/>
      </w:r>
      <w:r w:rsidR="00F64845" w:rsidRPr="00341FC2">
        <w:rPr>
          <w:szCs w:val="22"/>
        </w:rPr>
        <w:t>avatrombopag;</w:t>
      </w:r>
    </w:p>
    <w:p w14:paraId="2149E65E" w14:textId="30C96F7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(e)</w:t>
      </w:r>
      <w:r w:rsidRPr="00341FC2">
        <w:rPr>
          <w:szCs w:val="22"/>
        </w:rPr>
        <w:tab/>
      </w:r>
      <w:r w:rsidR="00F64845" w:rsidRPr="00341FC2">
        <w:rPr>
          <w:szCs w:val="22"/>
        </w:rPr>
        <w:t>azacitidine;</w:t>
      </w:r>
    </w:p>
    <w:p w14:paraId="2B177513" w14:textId="51E09BE5"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(f)</w:t>
      </w:r>
      <w:r w:rsidRPr="00341FC2">
        <w:rPr>
          <w:szCs w:val="22"/>
        </w:rPr>
        <w:tab/>
      </w:r>
      <w:r w:rsidR="00F64845" w:rsidRPr="00341FC2">
        <w:rPr>
          <w:szCs w:val="22"/>
        </w:rPr>
        <w:t>benralizumab;</w:t>
      </w:r>
    </w:p>
    <w:p w14:paraId="3DF313F9" w14:textId="3174334B"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(g)</w:t>
      </w:r>
      <w:r w:rsidRPr="00341FC2">
        <w:rPr>
          <w:szCs w:val="22"/>
        </w:rPr>
        <w:tab/>
      </w:r>
      <w:r w:rsidR="00F64845" w:rsidRPr="00341FC2">
        <w:rPr>
          <w:szCs w:val="22"/>
        </w:rPr>
        <w:t>bosentan;</w:t>
      </w:r>
    </w:p>
    <w:p w14:paraId="31520888" w14:textId="18668E7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(h)</w:t>
      </w:r>
      <w:r w:rsidRPr="00341FC2">
        <w:rPr>
          <w:szCs w:val="22"/>
        </w:rPr>
        <w:tab/>
      </w:r>
      <w:r w:rsidR="00F64845" w:rsidRPr="00341FC2">
        <w:rPr>
          <w:szCs w:val="22"/>
        </w:rPr>
        <w:t>burosumab;</w:t>
      </w:r>
    </w:p>
    <w:p w14:paraId="331E116A" w14:textId="13FAD268"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(i)</w:t>
      </w:r>
      <w:r w:rsidRPr="00341FC2">
        <w:rPr>
          <w:szCs w:val="22"/>
        </w:rPr>
        <w:tab/>
      </w:r>
      <w:r w:rsidR="00F64845" w:rsidRPr="00341FC2">
        <w:rPr>
          <w:szCs w:val="22"/>
        </w:rPr>
        <w:t xml:space="preserve">difelikefalin; </w:t>
      </w:r>
    </w:p>
    <w:p w14:paraId="238ED857" w14:textId="00428BD3"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(j)</w:t>
      </w:r>
      <w:r w:rsidRPr="00341FC2">
        <w:rPr>
          <w:szCs w:val="22"/>
        </w:rPr>
        <w:tab/>
      </w:r>
      <w:r w:rsidR="00F64845" w:rsidRPr="00341FC2">
        <w:rPr>
          <w:szCs w:val="22"/>
        </w:rPr>
        <w:t>dupilumab;</w:t>
      </w:r>
    </w:p>
    <w:p w14:paraId="3A0E4A5D" w14:textId="544899D6"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(k)</w:t>
      </w:r>
      <w:r w:rsidRPr="00341FC2">
        <w:rPr>
          <w:szCs w:val="22"/>
        </w:rPr>
        <w:tab/>
      </w:r>
      <w:r w:rsidR="00F64845" w:rsidRPr="00341FC2">
        <w:rPr>
          <w:szCs w:val="22"/>
        </w:rPr>
        <w:t>eculizumab;</w:t>
      </w:r>
    </w:p>
    <w:p w14:paraId="51479392" w14:textId="5A7BA3D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(l)</w:t>
      </w:r>
      <w:r w:rsidRPr="00341FC2">
        <w:rPr>
          <w:szCs w:val="22"/>
        </w:rPr>
        <w:tab/>
      </w:r>
      <w:r w:rsidR="00F64845" w:rsidRPr="00341FC2">
        <w:rPr>
          <w:szCs w:val="22"/>
        </w:rPr>
        <w:t>elexacaftor with tezacaftor and with ivacaftor, and ivacaftor;</w:t>
      </w:r>
    </w:p>
    <w:p w14:paraId="41F53450" w14:textId="5A647224"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(m)</w:t>
      </w:r>
      <w:r w:rsidRPr="00341FC2">
        <w:rPr>
          <w:szCs w:val="22"/>
        </w:rPr>
        <w:tab/>
      </w:r>
      <w:r w:rsidR="00F64845" w:rsidRPr="00341FC2">
        <w:rPr>
          <w:szCs w:val="22"/>
        </w:rPr>
        <w:t>eltrombopag;</w:t>
      </w:r>
    </w:p>
    <w:p w14:paraId="76E4A698" w14:textId="31B3D0F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(n)</w:t>
      </w:r>
      <w:r w:rsidRPr="00341FC2">
        <w:rPr>
          <w:szCs w:val="22"/>
        </w:rPr>
        <w:tab/>
      </w:r>
      <w:r w:rsidR="00F64845" w:rsidRPr="00341FC2">
        <w:rPr>
          <w:szCs w:val="22"/>
        </w:rPr>
        <w:t>epoprostenol;</w:t>
      </w:r>
    </w:p>
    <w:p w14:paraId="3CD804A3" w14:textId="3E1B205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(o)</w:t>
      </w:r>
      <w:r w:rsidRPr="00341FC2">
        <w:rPr>
          <w:szCs w:val="22"/>
        </w:rPr>
        <w:tab/>
      </w:r>
      <w:r w:rsidR="00F64845" w:rsidRPr="00341FC2">
        <w:rPr>
          <w:szCs w:val="22"/>
        </w:rPr>
        <w:t>etanercept;</w:t>
      </w:r>
    </w:p>
    <w:p w14:paraId="4636BEF3" w14:textId="1EA1BEA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(p)</w:t>
      </w:r>
      <w:r w:rsidRPr="00341FC2">
        <w:rPr>
          <w:szCs w:val="22"/>
        </w:rPr>
        <w:tab/>
      </w:r>
      <w:r w:rsidR="00F64845" w:rsidRPr="00341FC2">
        <w:rPr>
          <w:szCs w:val="22"/>
        </w:rPr>
        <w:t>iloprost;</w:t>
      </w:r>
    </w:p>
    <w:p w14:paraId="3D485309" w14:textId="2A5BCBA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(q)</w:t>
      </w:r>
      <w:r w:rsidRPr="00341FC2">
        <w:rPr>
          <w:szCs w:val="22"/>
        </w:rPr>
        <w:tab/>
      </w:r>
      <w:r w:rsidR="00F64845" w:rsidRPr="00341FC2">
        <w:rPr>
          <w:szCs w:val="22"/>
        </w:rPr>
        <w:t>infliximab;</w:t>
      </w:r>
    </w:p>
    <w:p w14:paraId="1AA6432F" w14:textId="769E1A1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(r)</w:t>
      </w:r>
      <w:r w:rsidRPr="00341FC2">
        <w:rPr>
          <w:szCs w:val="22"/>
        </w:rPr>
        <w:tab/>
      </w:r>
      <w:r w:rsidR="00F64845" w:rsidRPr="00341FC2">
        <w:rPr>
          <w:szCs w:val="22"/>
        </w:rPr>
        <w:t>ivacaftor;</w:t>
      </w:r>
    </w:p>
    <w:p w14:paraId="776C1D6A" w14:textId="7112BB08"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(s)</w:t>
      </w:r>
      <w:r w:rsidRPr="00341FC2">
        <w:rPr>
          <w:szCs w:val="22"/>
        </w:rPr>
        <w:tab/>
      </w:r>
      <w:r w:rsidR="00F64845" w:rsidRPr="00341FC2">
        <w:rPr>
          <w:szCs w:val="22"/>
        </w:rPr>
        <w:t>lenalidomide;</w:t>
      </w:r>
    </w:p>
    <w:p w14:paraId="09B16652" w14:textId="504E90B8"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(t)</w:t>
      </w:r>
      <w:r w:rsidRPr="00341FC2">
        <w:rPr>
          <w:szCs w:val="22"/>
        </w:rPr>
        <w:tab/>
      </w:r>
      <w:r w:rsidR="00F64845" w:rsidRPr="00341FC2">
        <w:rPr>
          <w:szCs w:val="22"/>
        </w:rPr>
        <w:t>lumacaftor with ivacaftor;</w:t>
      </w:r>
    </w:p>
    <w:p w14:paraId="75AF002C" w14:textId="54F4D9A6"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(u)</w:t>
      </w:r>
      <w:r w:rsidRPr="00341FC2">
        <w:rPr>
          <w:szCs w:val="22"/>
        </w:rPr>
        <w:tab/>
      </w:r>
      <w:r w:rsidR="00F64845" w:rsidRPr="00341FC2">
        <w:rPr>
          <w:szCs w:val="22"/>
        </w:rPr>
        <w:t>macitentan;</w:t>
      </w:r>
    </w:p>
    <w:p w14:paraId="55A69484" w14:textId="0018DD7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(v)</w:t>
      </w:r>
      <w:r w:rsidRPr="00341FC2">
        <w:rPr>
          <w:szCs w:val="22"/>
        </w:rPr>
        <w:tab/>
      </w:r>
      <w:r w:rsidR="00F64845" w:rsidRPr="00341FC2">
        <w:rPr>
          <w:szCs w:val="22"/>
        </w:rPr>
        <w:t>mepolizumab;</w:t>
      </w:r>
    </w:p>
    <w:p w14:paraId="729C6198" w14:textId="579812D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lastRenderedPageBreak/>
        <w:t>(w)</w:t>
      </w:r>
      <w:r w:rsidRPr="00341FC2">
        <w:rPr>
          <w:szCs w:val="22"/>
        </w:rPr>
        <w:tab/>
      </w:r>
      <w:r w:rsidR="00F64845" w:rsidRPr="00341FC2">
        <w:rPr>
          <w:szCs w:val="22"/>
        </w:rPr>
        <w:t>midostaurin;</w:t>
      </w:r>
    </w:p>
    <w:p w14:paraId="7458F5A8" w14:textId="1B4F987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(x)</w:t>
      </w:r>
      <w:r w:rsidRPr="00341FC2">
        <w:rPr>
          <w:szCs w:val="22"/>
        </w:rPr>
        <w:tab/>
      </w:r>
      <w:r w:rsidR="00F64845" w:rsidRPr="00341FC2">
        <w:rPr>
          <w:szCs w:val="22"/>
        </w:rPr>
        <w:t>nusinersen;</w:t>
      </w:r>
    </w:p>
    <w:p w14:paraId="13D52E89" w14:textId="7B9EEF4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(y)</w:t>
      </w:r>
      <w:r w:rsidRPr="00341FC2">
        <w:rPr>
          <w:szCs w:val="22"/>
        </w:rPr>
        <w:tab/>
      </w:r>
      <w:r w:rsidR="00F64845" w:rsidRPr="00341FC2">
        <w:rPr>
          <w:szCs w:val="22"/>
        </w:rPr>
        <w:t>omalizumab;</w:t>
      </w:r>
    </w:p>
    <w:p w14:paraId="74670506" w14:textId="1A604E0C"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(z)</w:t>
      </w:r>
      <w:r w:rsidRPr="00341FC2">
        <w:rPr>
          <w:szCs w:val="22"/>
        </w:rPr>
        <w:tab/>
      </w:r>
      <w:r w:rsidR="00F64845" w:rsidRPr="00341FC2">
        <w:rPr>
          <w:szCs w:val="22"/>
        </w:rPr>
        <w:t>onasemnogene abeparvovec;</w:t>
      </w:r>
    </w:p>
    <w:p w14:paraId="2F38AD6B" w14:textId="6D48BBFA"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(aa)</w:t>
      </w:r>
      <w:r w:rsidRPr="00341FC2">
        <w:rPr>
          <w:szCs w:val="22"/>
        </w:rPr>
        <w:tab/>
      </w:r>
      <w:r w:rsidR="00F64845" w:rsidRPr="00341FC2">
        <w:rPr>
          <w:szCs w:val="22"/>
        </w:rPr>
        <w:t>pasireotide;</w:t>
      </w:r>
    </w:p>
    <w:p w14:paraId="2C61ADA0" w14:textId="579AEB7B"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(bb)</w:t>
      </w:r>
      <w:r w:rsidRPr="00341FC2">
        <w:rPr>
          <w:szCs w:val="22"/>
        </w:rPr>
        <w:tab/>
      </w:r>
      <w:r w:rsidR="00F64845" w:rsidRPr="00341FC2">
        <w:rPr>
          <w:szCs w:val="22"/>
        </w:rPr>
        <w:t>pegcetacoplan;</w:t>
      </w:r>
    </w:p>
    <w:p w14:paraId="3A4E9F1A" w14:textId="3EEAFA8E"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(cc)</w:t>
      </w:r>
      <w:r w:rsidRPr="00341FC2">
        <w:rPr>
          <w:szCs w:val="22"/>
        </w:rPr>
        <w:tab/>
      </w:r>
      <w:r w:rsidR="00F64845" w:rsidRPr="00341FC2">
        <w:rPr>
          <w:szCs w:val="22"/>
        </w:rPr>
        <w:t>pegvisomant;</w:t>
      </w:r>
    </w:p>
    <w:p w14:paraId="753A8953" w14:textId="15281CF1"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(dd)</w:t>
      </w:r>
      <w:r w:rsidRPr="00341FC2">
        <w:rPr>
          <w:szCs w:val="22"/>
        </w:rPr>
        <w:tab/>
      </w:r>
      <w:r w:rsidR="00F64845" w:rsidRPr="00341FC2">
        <w:rPr>
          <w:szCs w:val="22"/>
        </w:rPr>
        <w:t>pomalidomide;</w:t>
      </w:r>
    </w:p>
    <w:p w14:paraId="61B33008" w14:textId="697052D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(ee)</w:t>
      </w:r>
      <w:r w:rsidRPr="00341FC2">
        <w:rPr>
          <w:szCs w:val="22"/>
        </w:rPr>
        <w:tab/>
      </w:r>
      <w:r w:rsidR="00F64845" w:rsidRPr="00341FC2">
        <w:rPr>
          <w:szCs w:val="22"/>
        </w:rPr>
        <w:t>ravulizumab;</w:t>
      </w:r>
    </w:p>
    <w:p w14:paraId="32469EEA" w14:textId="285F41E9"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(ff)</w:t>
      </w:r>
      <w:r w:rsidRPr="00341FC2">
        <w:rPr>
          <w:szCs w:val="22"/>
        </w:rPr>
        <w:tab/>
      </w:r>
      <w:r w:rsidR="00F64845" w:rsidRPr="00341FC2">
        <w:rPr>
          <w:szCs w:val="22"/>
        </w:rPr>
        <w:t>riociguat;</w:t>
      </w:r>
    </w:p>
    <w:p w14:paraId="5A4B4216" w14:textId="51BF063D"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(gg)</w:t>
      </w:r>
      <w:r w:rsidRPr="00341FC2">
        <w:rPr>
          <w:szCs w:val="22"/>
        </w:rPr>
        <w:tab/>
      </w:r>
      <w:r w:rsidR="00F64845" w:rsidRPr="00341FC2">
        <w:rPr>
          <w:szCs w:val="22"/>
        </w:rPr>
        <w:t>risdiplam;</w:t>
      </w:r>
    </w:p>
    <w:p w14:paraId="14331FFC" w14:textId="0260AC4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(hh)</w:t>
      </w:r>
      <w:r w:rsidRPr="00341FC2">
        <w:rPr>
          <w:szCs w:val="22"/>
        </w:rPr>
        <w:tab/>
      </w:r>
      <w:r w:rsidR="00F64845" w:rsidRPr="00341FC2">
        <w:rPr>
          <w:szCs w:val="22"/>
        </w:rPr>
        <w:t>romiplostim;</w:t>
      </w:r>
    </w:p>
    <w:p w14:paraId="085EBFCC" w14:textId="0C10FA58"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(ii)</w:t>
      </w:r>
      <w:r w:rsidRPr="00341FC2">
        <w:rPr>
          <w:szCs w:val="22"/>
        </w:rPr>
        <w:tab/>
      </w:r>
      <w:r w:rsidR="00F64845" w:rsidRPr="00341FC2">
        <w:rPr>
          <w:szCs w:val="22"/>
        </w:rPr>
        <w:t>selexipag;</w:t>
      </w:r>
    </w:p>
    <w:p w14:paraId="35F09FE5" w14:textId="00605E5E" w:rsidR="00F64845" w:rsidRPr="00341FC2" w:rsidRDefault="00C45B01" w:rsidP="00C45B01">
      <w:pPr>
        <w:pStyle w:val="paragraph"/>
        <w:widowControl w:val="0"/>
        <w:tabs>
          <w:tab w:val="clear" w:pos="1531"/>
        </w:tabs>
        <w:spacing w:line="260" w:lineRule="exact"/>
        <w:ind w:left="2069" w:hanging="737"/>
        <w:rPr>
          <w:szCs w:val="22"/>
        </w:rPr>
      </w:pPr>
      <w:bookmarkStart w:id="10" w:name="_Hlk164360798"/>
      <w:r w:rsidRPr="00341FC2">
        <w:rPr>
          <w:szCs w:val="22"/>
        </w:rPr>
        <w:t>(jj)</w:t>
      </w:r>
      <w:r w:rsidRPr="00341FC2">
        <w:rPr>
          <w:szCs w:val="22"/>
        </w:rPr>
        <w:tab/>
      </w:r>
      <w:r w:rsidR="00F64845" w:rsidRPr="00341FC2">
        <w:rPr>
          <w:szCs w:val="22"/>
        </w:rPr>
        <w:t>selinexor;</w:t>
      </w:r>
    </w:p>
    <w:bookmarkEnd w:id="10"/>
    <w:p w14:paraId="6B32E32A" w14:textId="1B64AD7D"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(kk)</w:t>
      </w:r>
      <w:r w:rsidRPr="00341FC2">
        <w:rPr>
          <w:szCs w:val="22"/>
        </w:rPr>
        <w:tab/>
      </w:r>
      <w:r w:rsidR="00F64845" w:rsidRPr="00341FC2">
        <w:rPr>
          <w:szCs w:val="22"/>
        </w:rPr>
        <w:t>sildenafil;</w:t>
      </w:r>
    </w:p>
    <w:p w14:paraId="1A41AD55" w14:textId="56C9EBB7"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(ll)</w:t>
      </w:r>
      <w:r w:rsidRPr="00341FC2">
        <w:rPr>
          <w:szCs w:val="22"/>
        </w:rPr>
        <w:tab/>
      </w:r>
      <w:r w:rsidR="00F64845" w:rsidRPr="00341FC2">
        <w:rPr>
          <w:szCs w:val="22"/>
        </w:rPr>
        <w:t>tadalafil;</w:t>
      </w:r>
    </w:p>
    <w:p w14:paraId="64A35F15" w14:textId="2BF7A6E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(mm)</w:t>
      </w:r>
      <w:r w:rsidRPr="00341FC2">
        <w:rPr>
          <w:szCs w:val="22"/>
        </w:rPr>
        <w:tab/>
      </w:r>
      <w:r w:rsidR="00F64845" w:rsidRPr="00341FC2">
        <w:rPr>
          <w:szCs w:val="22"/>
        </w:rPr>
        <w:t>teduglutide;</w:t>
      </w:r>
    </w:p>
    <w:p w14:paraId="6A839439" w14:textId="10E7E98E"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(nn)</w:t>
      </w:r>
      <w:r w:rsidRPr="00341FC2">
        <w:rPr>
          <w:szCs w:val="22"/>
        </w:rPr>
        <w:tab/>
      </w:r>
      <w:r w:rsidR="00F64845" w:rsidRPr="00341FC2">
        <w:rPr>
          <w:szCs w:val="22"/>
        </w:rPr>
        <w:t>tezacaftor with ivacaftor and ivacaftor;</w:t>
      </w:r>
    </w:p>
    <w:p w14:paraId="54DA489D" w14:textId="30F061E2"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(oo)</w:t>
      </w:r>
      <w:r w:rsidRPr="00341FC2">
        <w:rPr>
          <w:szCs w:val="22"/>
        </w:rPr>
        <w:tab/>
      </w:r>
      <w:r w:rsidR="00F64845" w:rsidRPr="00341FC2">
        <w:rPr>
          <w:szCs w:val="22"/>
        </w:rPr>
        <w:t>tocilizumab;</w:t>
      </w:r>
    </w:p>
    <w:p w14:paraId="55209D2E" w14:textId="76A84873"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(pp)</w:t>
      </w:r>
      <w:r w:rsidRPr="00341FC2">
        <w:rPr>
          <w:szCs w:val="22"/>
        </w:rPr>
        <w:tab/>
      </w:r>
      <w:r w:rsidR="00F64845" w:rsidRPr="00341FC2">
        <w:rPr>
          <w:szCs w:val="22"/>
        </w:rPr>
        <w:t>ustekinumab;</w:t>
      </w:r>
    </w:p>
    <w:p w14:paraId="5F3AC7FF" w14:textId="1980A0DF" w:rsidR="00F64845" w:rsidRPr="00341FC2" w:rsidRDefault="00C45B01" w:rsidP="00C45B01">
      <w:pPr>
        <w:pStyle w:val="paragraph"/>
        <w:widowControl w:val="0"/>
        <w:tabs>
          <w:tab w:val="clear" w:pos="1531"/>
        </w:tabs>
        <w:spacing w:line="260" w:lineRule="exact"/>
        <w:ind w:left="2069" w:hanging="737"/>
        <w:rPr>
          <w:szCs w:val="22"/>
        </w:rPr>
      </w:pPr>
      <w:r w:rsidRPr="00341FC2">
        <w:rPr>
          <w:szCs w:val="22"/>
        </w:rPr>
        <w:t>(qq)</w:t>
      </w:r>
      <w:r w:rsidRPr="00341FC2">
        <w:rPr>
          <w:szCs w:val="22"/>
        </w:rPr>
        <w:tab/>
      </w:r>
      <w:r w:rsidR="00F64845" w:rsidRPr="00341FC2">
        <w:rPr>
          <w:szCs w:val="22"/>
        </w:rPr>
        <w:t>vedolizumab.</w:t>
      </w:r>
    </w:p>
    <w:bookmarkEnd w:id="9"/>
    <w:bookmarkEnd w:id="8"/>
    <w:p w14:paraId="2800748E" w14:textId="77777777" w:rsidR="006B0D76" w:rsidRPr="00671B7C" w:rsidRDefault="006B0D76" w:rsidP="006B0D76">
      <w:pPr>
        <w:pStyle w:val="Definition"/>
      </w:pPr>
      <w:r w:rsidRPr="00671B7C">
        <w:rPr>
          <w:b/>
          <w:i/>
          <w:szCs w:val="24"/>
        </w:rPr>
        <w:t>circumstances code</w:t>
      </w:r>
      <w:r w:rsidRPr="00671B7C">
        <w:rPr>
          <w:b/>
          <w:szCs w:val="24"/>
        </w:rPr>
        <w:t xml:space="preserve"> </w:t>
      </w:r>
      <w:r w:rsidRPr="00671B7C">
        <w:rPr>
          <w:szCs w:val="24"/>
        </w:rPr>
        <w:t xml:space="preserve">means the letter </w:t>
      </w:r>
      <w:r w:rsidR="00251313" w:rsidRPr="00671B7C">
        <w:rPr>
          <w:szCs w:val="24"/>
        </w:rPr>
        <w:t>“C”</w:t>
      </w:r>
      <w:r w:rsidRPr="00671B7C">
        <w:rPr>
          <w:szCs w:val="24"/>
        </w:rPr>
        <w:t xml:space="preserve"> followed by a number.</w:t>
      </w:r>
    </w:p>
    <w:p w14:paraId="34842296" w14:textId="77777777" w:rsidR="00EB4C3A" w:rsidRPr="00671B7C" w:rsidRDefault="00EB4C3A" w:rsidP="00EB4C3A">
      <w:pPr>
        <w:pStyle w:val="Definition"/>
      </w:pPr>
      <w:r w:rsidRPr="00671B7C">
        <w:rPr>
          <w:b/>
          <w:i/>
        </w:rPr>
        <w:t>community access medication</w:t>
      </w:r>
      <w:r w:rsidRPr="00671B7C">
        <w:t xml:space="preserve"> means</w:t>
      </w:r>
      <w:r w:rsidR="00127792" w:rsidRPr="00671B7C">
        <w:t xml:space="preserve"> any of the following</w:t>
      </w:r>
      <w:r w:rsidRPr="00671B7C">
        <w:t>:</w:t>
      </w:r>
    </w:p>
    <w:p w14:paraId="4C2F9468" w14:textId="77777777" w:rsidR="00EB4C3A" w:rsidRPr="00671B7C" w:rsidRDefault="00EB4C3A" w:rsidP="00EB4C3A">
      <w:pPr>
        <w:pStyle w:val="paragraph"/>
      </w:pPr>
      <w:r w:rsidRPr="00671B7C">
        <w:tab/>
        <w:t>(a)</w:t>
      </w:r>
      <w:r w:rsidRPr="00671B7C">
        <w:tab/>
        <w:t>medication for the treatment of hepatitis B;</w:t>
      </w:r>
    </w:p>
    <w:p w14:paraId="585D314C" w14:textId="77777777" w:rsidR="00F50F2A" w:rsidRPr="00671B7C" w:rsidRDefault="00EB4C3A" w:rsidP="00EB4C3A">
      <w:pPr>
        <w:pStyle w:val="paragraph"/>
      </w:pPr>
      <w:r w:rsidRPr="00671B7C">
        <w:tab/>
        <w:t>(b)</w:t>
      </w:r>
      <w:r w:rsidRPr="00671B7C">
        <w:tab/>
        <w:t>medication for the treatment of HIV or AIDS, other than a pharmaceutical benefit that has the drug</w:t>
      </w:r>
      <w:r w:rsidR="00F50F2A" w:rsidRPr="00671B7C">
        <w:t>:</w:t>
      </w:r>
    </w:p>
    <w:p w14:paraId="0A391072" w14:textId="77777777" w:rsidR="00F50F2A" w:rsidRPr="00671B7C" w:rsidRDefault="00F50F2A" w:rsidP="00F50F2A">
      <w:pPr>
        <w:pStyle w:val="paragraphsub"/>
      </w:pPr>
      <w:r w:rsidRPr="00671B7C">
        <w:tab/>
        <w:t>(i)</w:t>
      </w:r>
      <w:r w:rsidRPr="00671B7C">
        <w:tab/>
        <w:t>azithromycin; or</w:t>
      </w:r>
    </w:p>
    <w:p w14:paraId="4A38A51A" w14:textId="2BDBDB32" w:rsidR="00F50F2A" w:rsidRPr="00671B7C" w:rsidRDefault="00F50F2A" w:rsidP="00F50F2A">
      <w:pPr>
        <w:pStyle w:val="paragraphsub"/>
      </w:pPr>
      <w:r w:rsidRPr="00671B7C">
        <w:tab/>
        <w:t>(ii)</w:t>
      </w:r>
      <w:r w:rsidRPr="00671B7C">
        <w:tab/>
      </w:r>
      <w:r w:rsidR="00EB4C3A" w:rsidRPr="00671B7C">
        <w:t>doxorubicin </w:t>
      </w:r>
      <w:r w:rsidR="00671B7C">
        <w:noBreakHyphen/>
      </w:r>
      <w:r w:rsidR="00EB4C3A" w:rsidRPr="00671B7C">
        <w:t xml:space="preserve"> pegylated liposomal</w:t>
      </w:r>
      <w:r w:rsidRPr="00671B7C">
        <w:t>; or</w:t>
      </w:r>
    </w:p>
    <w:p w14:paraId="7A22BF6B" w14:textId="77777777" w:rsidR="00EB4C3A" w:rsidRPr="00671B7C" w:rsidRDefault="00F50F2A" w:rsidP="00F50F2A">
      <w:pPr>
        <w:pStyle w:val="paragraphsub"/>
      </w:pPr>
      <w:r w:rsidRPr="00671B7C">
        <w:tab/>
        <w:t>(iii)</w:t>
      </w:r>
      <w:r w:rsidRPr="00671B7C">
        <w:tab/>
      </w:r>
      <w:r w:rsidR="00EB4C3A" w:rsidRPr="00671B7C">
        <w:t>rifabutin;</w:t>
      </w:r>
    </w:p>
    <w:p w14:paraId="6E71F4FD" w14:textId="77777777" w:rsidR="00BA5FB3" w:rsidRPr="00671B7C" w:rsidRDefault="00BA5FB3" w:rsidP="00BA5FB3">
      <w:pPr>
        <w:pStyle w:val="paragraph"/>
      </w:pPr>
      <w:r w:rsidRPr="00671B7C">
        <w:tab/>
        <w:t>(ba)</w:t>
      </w:r>
      <w:r w:rsidRPr="00671B7C">
        <w:tab/>
        <w:t>medication for the treatment of opioid dependence;</w:t>
      </w:r>
    </w:p>
    <w:p w14:paraId="22165812" w14:textId="77777777" w:rsidR="00EB4C3A" w:rsidRPr="00671B7C" w:rsidRDefault="00EB4C3A" w:rsidP="00EB4C3A">
      <w:pPr>
        <w:pStyle w:val="paragraph"/>
      </w:pPr>
      <w:r w:rsidRPr="00671B7C">
        <w:tab/>
        <w:t>(c)</w:t>
      </w:r>
      <w:r w:rsidRPr="00671B7C">
        <w:tab/>
        <w:t>medication for continuing treatment of schizophrenia;</w:t>
      </w:r>
    </w:p>
    <w:p w14:paraId="4E3D691B" w14:textId="77777777" w:rsidR="006C3A6B" w:rsidRPr="00671B7C" w:rsidRDefault="006C3A6B" w:rsidP="006C3A6B">
      <w:pPr>
        <w:pStyle w:val="paragraph"/>
      </w:pPr>
      <w:r w:rsidRPr="00671B7C">
        <w:tab/>
        <w:t>(d)</w:t>
      </w:r>
      <w:r w:rsidRPr="00671B7C">
        <w:tab/>
        <w:t>lanreotide, if:</w:t>
      </w:r>
    </w:p>
    <w:p w14:paraId="24F5FDFD" w14:textId="77777777" w:rsidR="006C3A6B" w:rsidRPr="00671B7C" w:rsidRDefault="006C3A6B" w:rsidP="006C3A6B">
      <w:pPr>
        <w:pStyle w:val="paragraphsub"/>
      </w:pPr>
      <w:r w:rsidRPr="00671B7C">
        <w:tab/>
        <w:t>(i)</w:t>
      </w:r>
      <w:r w:rsidRPr="00671B7C">
        <w:tab/>
        <w:t>the description of its form does not include “Powder for suspension for injection”; and</w:t>
      </w:r>
    </w:p>
    <w:p w14:paraId="0C1D89D6" w14:textId="77777777" w:rsidR="006C3A6B" w:rsidRPr="00671B7C" w:rsidRDefault="006C3A6B" w:rsidP="006C3A6B">
      <w:pPr>
        <w:pStyle w:val="paragraphsub"/>
      </w:pPr>
      <w:r w:rsidRPr="00671B7C">
        <w:tab/>
        <w:t>(ii)</w:t>
      </w:r>
      <w:r w:rsidRPr="00671B7C">
        <w:tab/>
        <w:t>it is for continuing treatment;</w:t>
      </w:r>
    </w:p>
    <w:p w14:paraId="643D8FB0" w14:textId="77777777" w:rsidR="00A92441" w:rsidRPr="00671B7C" w:rsidRDefault="006C3A6B" w:rsidP="00A92441">
      <w:pPr>
        <w:pStyle w:val="paragraph"/>
      </w:pPr>
      <w:r w:rsidRPr="00671B7C">
        <w:tab/>
        <w:t>(e</w:t>
      </w:r>
      <w:r w:rsidR="00EB4C3A" w:rsidRPr="00671B7C">
        <w:t>)</w:t>
      </w:r>
      <w:r w:rsidR="00EB4C3A" w:rsidRPr="00671B7C">
        <w:tab/>
        <w:t>octreotide</w:t>
      </w:r>
      <w:r w:rsidR="00A92441" w:rsidRPr="00671B7C">
        <w:t>, if:</w:t>
      </w:r>
    </w:p>
    <w:p w14:paraId="28BE2E94" w14:textId="77777777" w:rsidR="004E5D92" w:rsidRPr="00671B7C" w:rsidRDefault="00A92441" w:rsidP="00A92441">
      <w:pPr>
        <w:pStyle w:val="paragraphsub"/>
      </w:pPr>
      <w:r w:rsidRPr="00671B7C">
        <w:tab/>
        <w:t>(i)</w:t>
      </w:r>
      <w:r w:rsidRPr="00671B7C">
        <w:tab/>
        <w:t xml:space="preserve">the description of its </w:t>
      </w:r>
      <w:r w:rsidR="004E5D92" w:rsidRPr="00671B7C">
        <w:t>form includes “Injection (modified release)”;</w:t>
      </w:r>
      <w:r w:rsidRPr="00671B7C">
        <w:t xml:space="preserve"> and</w:t>
      </w:r>
    </w:p>
    <w:p w14:paraId="230D9CDD" w14:textId="77777777" w:rsidR="00A92441" w:rsidRPr="00671B7C" w:rsidRDefault="00A92441" w:rsidP="00A92441">
      <w:pPr>
        <w:pStyle w:val="paragraphsub"/>
      </w:pPr>
      <w:r w:rsidRPr="00671B7C">
        <w:tab/>
        <w:t>(ii)</w:t>
      </w:r>
      <w:r w:rsidR="006C3A6B" w:rsidRPr="00671B7C">
        <w:tab/>
        <w:t>it is for continuing treatment</w:t>
      </w:r>
      <w:r w:rsidR="00BA1F8C" w:rsidRPr="00671B7C">
        <w:t>.</w:t>
      </w:r>
    </w:p>
    <w:p w14:paraId="56BEEBCC" w14:textId="77777777" w:rsidR="00BA5FB3" w:rsidRPr="00671B7C" w:rsidRDefault="00BA5FB3" w:rsidP="00BA5FB3">
      <w:pPr>
        <w:pStyle w:val="Definition"/>
      </w:pPr>
      <w:r w:rsidRPr="00671B7C">
        <w:rPr>
          <w:b/>
          <w:i/>
        </w:rPr>
        <w:lastRenderedPageBreak/>
        <w:t xml:space="preserve">dangerous drug </w:t>
      </w:r>
      <w:r w:rsidRPr="00671B7C">
        <w:t>has the same meaning as in the Approved Pharmacists Commonwealth Price Determination</w:t>
      </w:r>
      <w:r w:rsidRPr="00671B7C">
        <w:rPr>
          <w:iCs/>
          <w:color w:val="000000"/>
          <w:szCs w:val="22"/>
          <w:shd w:val="clear" w:color="auto" w:fill="FFFFFF"/>
        </w:rPr>
        <w:t>.</w:t>
      </w:r>
    </w:p>
    <w:p w14:paraId="02005819" w14:textId="77777777" w:rsidR="00BA5FB3" w:rsidRPr="00671B7C" w:rsidRDefault="00BA5FB3" w:rsidP="00BA5FB3">
      <w:pPr>
        <w:pStyle w:val="Definition"/>
        <w:rPr>
          <w:iCs/>
          <w:color w:val="000000"/>
          <w:szCs w:val="22"/>
          <w:shd w:val="clear" w:color="auto" w:fill="FFFFFF"/>
        </w:rPr>
      </w:pPr>
      <w:r w:rsidRPr="00671B7C">
        <w:rPr>
          <w:b/>
          <w:i/>
        </w:rPr>
        <w:t>dangerous drug fee</w:t>
      </w:r>
      <w:r w:rsidRPr="00671B7C">
        <w:t xml:space="preserve"> has the same meaning as in the Approved Pharmacists Commonwealth Price Determination</w:t>
      </w:r>
      <w:r w:rsidRPr="00671B7C">
        <w:rPr>
          <w:iCs/>
          <w:color w:val="000000"/>
          <w:szCs w:val="22"/>
          <w:shd w:val="clear" w:color="auto" w:fill="FFFFFF"/>
        </w:rPr>
        <w:t>.</w:t>
      </w:r>
    </w:p>
    <w:p w14:paraId="5C478D7F" w14:textId="77777777" w:rsidR="000B0A11" w:rsidRPr="00671B7C" w:rsidRDefault="000B0A11" w:rsidP="000B0A11">
      <w:pPr>
        <w:pStyle w:val="Definition"/>
      </w:pPr>
      <w:r w:rsidRPr="00671B7C">
        <w:rPr>
          <w:b/>
          <w:i/>
        </w:rPr>
        <w:t>day admitted patient</w:t>
      </w:r>
      <w:r w:rsidRPr="00671B7C">
        <w:t xml:space="preserve">: a person is a </w:t>
      </w:r>
      <w:r w:rsidRPr="00671B7C">
        <w:rPr>
          <w:b/>
          <w:i/>
        </w:rPr>
        <w:t>day admitted patient</w:t>
      </w:r>
      <w:r w:rsidRPr="00671B7C">
        <w:t xml:space="preserve"> of a hospital on a day if, on that day, the person:</w:t>
      </w:r>
    </w:p>
    <w:p w14:paraId="400C185B" w14:textId="77777777" w:rsidR="000B0A11" w:rsidRPr="00671B7C" w:rsidRDefault="000B0A11" w:rsidP="000B0A11">
      <w:pPr>
        <w:pStyle w:val="paragraph"/>
      </w:pPr>
      <w:r w:rsidRPr="00671B7C">
        <w:tab/>
        <w:t>(a)</w:t>
      </w:r>
      <w:r w:rsidRPr="00671B7C">
        <w:tab/>
        <w:t>is admitted to the hospital (other than through the hospital’s emergency department); and</w:t>
      </w:r>
    </w:p>
    <w:p w14:paraId="2B0F1F05" w14:textId="77777777" w:rsidR="000B0A11" w:rsidRPr="00671B7C" w:rsidRDefault="000B0A11" w:rsidP="000B0A11">
      <w:pPr>
        <w:pStyle w:val="paragraph"/>
      </w:pPr>
      <w:r w:rsidRPr="00671B7C">
        <w:tab/>
        <w:t>(b)</w:t>
      </w:r>
      <w:r w:rsidRPr="00671B7C">
        <w:tab/>
        <w:t>receives treatment; and</w:t>
      </w:r>
    </w:p>
    <w:p w14:paraId="7E25D2FC" w14:textId="77777777" w:rsidR="000B0A11" w:rsidRPr="00671B7C" w:rsidRDefault="000B0A11" w:rsidP="000B0A11">
      <w:pPr>
        <w:pStyle w:val="paragraph"/>
      </w:pPr>
      <w:r w:rsidRPr="00671B7C">
        <w:tab/>
        <w:t>(c)</w:t>
      </w:r>
      <w:r w:rsidRPr="00671B7C">
        <w:tab/>
        <w:t>is discharged from the hospital;</w:t>
      </w:r>
    </w:p>
    <w:p w14:paraId="0C1C1B64" w14:textId="1C503D38" w:rsidR="000B0A11" w:rsidRPr="00671B7C" w:rsidRDefault="000B0A11" w:rsidP="000B0A11">
      <w:pPr>
        <w:pStyle w:val="subsection2"/>
      </w:pPr>
      <w:r w:rsidRPr="00671B7C">
        <w:t>in accordance with a pre</w:t>
      </w:r>
      <w:r w:rsidR="00671B7C">
        <w:noBreakHyphen/>
      </w:r>
      <w:r w:rsidRPr="00671B7C">
        <w:t>existing plan for the person’s treatment.</w:t>
      </w:r>
    </w:p>
    <w:p w14:paraId="2D5378F6" w14:textId="77777777" w:rsidR="006B0D76" w:rsidRPr="00671B7C" w:rsidRDefault="006B0D76" w:rsidP="00BD7C02">
      <w:pPr>
        <w:pStyle w:val="Definition"/>
        <w:keepNext/>
        <w:keepLines/>
      </w:pPr>
      <w:r w:rsidRPr="00671B7C">
        <w:rPr>
          <w:b/>
          <w:i/>
          <w:szCs w:val="24"/>
        </w:rPr>
        <w:t>dispensed price</w:t>
      </w:r>
      <w:r w:rsidRPr="00671B7C">
        <w:rPr>
          <w:szCs w:val="24"/>
        </w:rPr>
        <w:t>:</w:t>
      </w:r>
    </w:p>
    <w:p w14:paraId="76544098" w14:textId="77777777" w:rsidR="006B0D76" w:rsidRPr="00671B7C" w:rsidRDefault="006B0D76" w:rsidP="006B0D76">
      <w:pPr>
        <w:pStyle w:val="paragraph"/>
      </w:pPr>
      <w:r w:rsidRPr="00671B7C">
        <w:rPr>
          <w:szCs w:val="24"/>
        </w:rPr>
        <w:tab/>
        <w:t>(a)</w:t>
      </w:r>
      <w:r w:rsidRPr="00671B7C">
        <w:rPr>
          <w:szCs w:val="24"/>
        </w:rPr>
        <w:tab/>
        <w:t xml:space="preserve">for </w:t>
      </w:r>
      <w:r w:rsidR="007E765E" w:rsidRPr="00671B7C">
        <w:rPr>
          <w:szCs w:val="24"/>
        </w:rPr>
        <w:t>a special arrangement</w:t>
      </w:r>
      <w:r w:rsidRPr="00671B7C">
        <w:rPr>
          <w:szCs w:val="24"/>
        </w:rPr>
        <w:t xml:space="preserve"> supply of an HSD pharmaceutical benefit by</w:t>
      </w:r>
      <w:r w:rsidR="00DD0DAD" w:rsidRPr="00671B7C">
        <w:rPr>
          <w:szCs w:val="24"/>
        </w:rPr>
        <w:t xml:space="preserve"> an approved hospital authority for a public hospital</w:t>
      </w:r>
      <w:r w:rsidR="007E765E" w:rsidRPr="00671B7C">
        <w:rPr>
          <w:szCs w:val="24"/>
        </w:rPr>
        <w:t>—</w:t>
      </w:r>
      <w:r w:rsidR="00377845" w:rsidRPr="00671B7C">
        <w:t xml:space="preserve">has the meaning given by </w:t>
      </w:r>
      <w:r w:rsidR="00D66D59" w:rsidRPr="00671B7C">
        <w:rPr>
          <w:szCs w:val="24"/>
        </w:rPr>
        <w:t>section 2</w:t>
      </w:r>
      <w:r w:rsidR="005F407C" w:rsidRPr="00671B7C">
        <w:rPr>
          <w:szCs w:val="24"/>
        </w:rPr>
        <w:t>9</w:t>
      </w:r>
      <w:r w:rsidRPr="00671B7C">
        <w:rPr>
          <w:szCs w:val="24"/>
        </w:rPr>
        <w:t>; and</w:t>
      </w:r>
    </w:p>
    <w:p w14:paraId="193EEF26" w14:textId="77777777" w:rsidR="00DD0DAD" w:rsidRPr="00671B7C" w:rsidRDefault="006B0D76" w:rsidP="006B0D76">
      <w:pPr>
        <w:pStyle w:val="paragraph"/>
      </w:pPr>
      <w:r w:rsidRPr="00671B7C">
        <w:tab/>
        <w:t>(b)</w:t>
      </w:r>
      <w:r w:rsidRPr="00671B7C">
        <w:tab/>
      </w:r>
      <w:r w:rsidR="007E765E" w:rsidRPr="00671B7C">
        <w:rPr>
          <w:szCs w:val="24"/>
        </w:rPr>
        <w:t xml:space="preserve">for a special arrangement supply of </w:t>
      </w:r>
      <w:r w:rsidRPr="00671B7C">
        <w:t xml:space="preserve">an </w:t>
      </w:r>
      <w:r w:rsidR="00A546EE" w:rsidRPr="00671B7C">
        <w:t>HSD pharmaceutical benefit by</w:t>
      </w:r>
      <w:r w:rsidR="007E765E" w:rsidRPr="00671B7C">
        <w:t xml:space="preserve"> an approved supplier other than </w:t>
      </w:r>
      <w:r w:rsidR="007E765E" w:rsidRPr="00671B7C">
        <w:rPr>
          <w:szCs w:val="24"/>
        </w:rPr>
        <w:t>an approved hospital authority for a public hospital—</w:t>
      </w:r>
      <w:r w:rsidR="00377845" w:rsidRPr="00671B7C">
        <w:t xml:space="preserve">has the meaning given by </w:t>
      </w:r>
      <w:r w:rsidR="00D66D59" w:rsidRPr="00671B7C">
        <w:rPr>
          <w:szCs w:val="24"/>
        </w:rPr>
        <w:t>section 3</w:t>
      </w:r>
      <w:r w:rsidR="005F407C" w:rsidRPr="00671B7C">
        <w:rPr>
          <w:szCs w:val="24"/>
        </w:rPr>
        <w:t>2</w:t>
      </w:r>
      <w:r w:rsidR="00FB5CF5" w:rsidRPr="00671B7C">
        <w:t>.</w:t>
      </w:r>
    </w:p>
    <w:p w14:paraId="243C124C" w14:textId="77777777" w:rsidR="00590697" w:rsidRPr="00671B7C" w:rsidRDefault="00590697" w:rsidP="00590697">
      <w:pPr>
        <w:pStyle w:val="Definition"/>
      </w:pPr>
      <w:r w:rsidRPr="00671B7C">
        <w:rPr>
          <w:b/>
          <w:i/>
        </w:rPr>
        <w:t>EFC patient</w:t>
      </w:r>
      <w:r w:rsidRPr="00671B7C">
        <w:t xml:space="preserve"> has the meaning given by subsection 8(7).</w:t>
      </w:r>
    </w:p>
    <w:p w14:paraId="1E6935E3" w14:textId="77777777" w:rsidR="008C7EEA" w:rsidRPr="00671B7C" w:rsidRDefault="008C7EEA" w:rsidP="006B0D76">
      <w:pPr>
        <w:pStyle w:val="Definition"/>
        <w:rPr>
          <w:szCs w:val="24"/>
        </w:rPr>
      </w:pPr>
      <w:r w:rsidRPr="00671B7C">
        <w:rPr>
          <w:b/>
          <w:i/>
          <w:szCs w:val="24"/>
        </w:rPr>
        <w:t>eligible patient</w:t>
      </w:r>
      <w:r w:rsidRPr="00671B7C">
        <w:rPr>
          <w:szCs w:val="24"/>
        </w:rPr>
        <w:t xml:space="preserve"> </w:t>
      </w:r>
      <w:r w:rsidRPr="00671B7C">
        <w:t>has the meaning given by section </w:t>
      </w:r>
      <w:r w:rsidR="005F407C" w:rsidRPr="00671B7C">
        <w:t>8</w:t>
      </w:r>
      <w:r w:rsidRPr="00671B7C">
        <w:t>.</w:t>
      </w:r>
    </w:p>
    <w:p w14:paraId="0F40EEE7" w14:textId="77777777" w:rsidR="000D0D8B" w:rsidRPr="00ED1E11" w:rsidRDefault="000D0D8B" w:rsidP="000D0D8B">
      <w:pPr>
        <w:pStyle w:val="Definition"/>
      </w:pPr>
      <w:r w:rsidRPr="00ED1E11">
        <w:rPr>
          <w:b/>
          <w:i/>
        </w:rPr>
        <w:t>General statement for drugs for the treatment of hepatitis C</w:t>
      </w:r>
      <w:r w:rsidRPr="00ED1E11">
        <w:t xml:space="preserve"> has the same meaning as in the Listing Instrument.</w:t>
      </w:r>
    </w:p>
    <w:p w14:paraId="4544F7F7" w14:textId="0614C277" w:rsidR="00BE77C3" w:rsidRPr="00671B7C" w:rsidRDefault="00BE77C3" w:rsidP="00BE77C3">
      <w:pPr>
        <w:pStyle w:val="Definition"/>
      </w:pPr>
      <w:r w:rsidRPr="00671B7C">
        <w:rPr>
          <w:b/>
          <w:bCs/>
          <w:i/>
          <w:iCs/>
          <w:szCs w:val="24"/>
        </w:rPr>
        <w:t>highly specialised drug</w:t>
      </w:r>
      <w:r w:rsidRPr="00671B7C">
        <w:rPr>
          <w:szCs w:val="24"/>
        </w:rPr>
        <w:t xml:space="preserve"> means a listed drug mentioned in </w:t>
      </w:r>
      <w:r w:rsidR="0032112B" w:rsidRPr="00671B7C">
        <w:rPr>
          <w:szCs w:val="24"/>
        </w:rPr>
        <w:t>Schedule 1</w:t>
      </w:r>
      <w:r w:rsidRPr="00671B7C">
        <w:rPr>
          <w:szCs w:val="24"/>
        </w:rPr>
        <w:t>.</w:t>
      </w:r>
    </w:p>
    <w:p w14:paraId="01E9A8E8" w14:textId="77777777" w:rsidR="006B0D76" w:rsidRPr="00671B7C" w:rsidRDefault="006B0D76" w:rsidP="006B0D76">
      <w:pPr>
        <w:pStyle w:val="Definition"/>
      </w:pPr>
      <w:r w:rsidRPr="00671B7C">
        <w:rPr>
          <w:b/>
          <w:bCs/>
          <w:i/>
          <w:iCs/>
          <w:color w:val="000000"/>
          <w:szCs w:val="24"/>
        </w:rPr>
        <w:t>hospital authority</w:t>
      </w:r>
      <w:r w:rsidRPr="00671B7C">
        <w:rPr>
          <w:color w:val="000000"/>
          <w:szCs w:val="24"/>
        </w:rPr>
        <w:t xml:space="preserve"> </w:t>
      </w:r>
      <w:r w:rsidR="00580C3F" w:rsidRPr="00671B7C">
        <w:t xml:space="preserve">has the same meaning as in </w:t>
      </w:r>
      <w:r w:rsidR="000B6A22" w:rsidRPr="00671B7C">
        <w:t>Part V</w:t>
      </w:r>
      <w:r w:rsidR="00580C3F" w:rsidRPr="00671B7C">
        <w:t>II of the Act</w:t>
      </w:r>
      <w:r w:rsidR="00580C3F" w:rsidRPr="00671B7C">
        <w:rPr>
          <w:color w:val="000000"/>
          <w:szCs w:val="24"/>
        </w:rPr>
        <w:t>.</w:t>
      </w:r>
    </w:p>
    <w:p w14:paraId="7C018E84" w14:textId="77777777" w:rsidR="005A3572" w:rsidRPr="00671B7C" w:rsidRDefault="005A3572" w:rsidP="00AB39D6">
      <w:pPr>
        <w:pStyle w:val="Definition"/>
      </w:pPr>
      <w:r w:rsidRPr="00671B7C">
        <w:rPr>
          <w:b/>
          <w:bCs/>
          <w:i/>
          <w:iCs/>
          <w:color w:val="000000"/>
          <w:szCs w:val="24"/>
        </w:rPr>
        <w:t>HSD</w:t>
      </w:r>
      <w:r w:rsidRPr="00671B7C">
        <w:rPr>
          <w:b/>
          <w:bCs/>
          <w:iCs/>
          <w:color w:val="000000"/>
          <w:szCs w:val="24"/>
        </w:rPr>
        <w:t xml:space="preserve"> </w:t>
      </w:r>
      <w:r w:rsidRPr="00671B7C">
        <w:rPr>
          <w:b/>
          <w:bCs/>
          <w:i/>
          <w:iCs/>
          <w:color w:val="000000"/>
          <w:szCs w:val="24"/>
        </w:rPr>
        <w:t>hospital authority</w:t>
      </w:r>
      <w:r w:rsidRPr="00671B7C">
        <w:rPr>
          <w:szCs w:val="24"/>
        </w:rPr>
        <w:t xml:space="preserve"> means a</w:t>
      </w:r>
      <w:r w:rsidR="004A62D6" w:rsidRPr="00671B7C">
        <w:rPr>
          <w:szCs w:val="24"/>
        </w:rPr>
        <w:t xml:space="preserve"> hospital authority</w:t>
      </w:r>
      <w:r w:rsidR="00AB39D6" w:rsidRPr="00671B7C">
        <w:rPr>
          <w:szCs w:val="24"/>
        </w:rPr>
        <w:t xml:space="preserve"> </w:t>
      </w:r>
      <w:r w:rsidRPr="00671B7C">
        <w:t>for which:</w:t>
      </w:r>
    </w:p>
    <w:p w14:paraId="62C54DAC" w14:textId="36346382" w:rsidR="005A3572" w:rsidRPr="00671B7C" w:rsidRDefault="005A3572" w:rsidP="00AB39D6">
      <w:pPr>
        <w:pStyle w:val="paragraph"/>
      </w:pPr>
      <w:r w:rsidRPr="00671B7C">
        <w:tab/>
        <w:t>(</w:t>
      </w:r>
      <w:r w:rsidR="00AB39D6" w:rsidRPr="00671B7C">
        <w:t>a</w:t>
      </w:r>
      <w:r w:rsidRPr="00671B7C">
        <w:t>)</w:t>
      </w:r>
      <w:r w:rsidRPr="00671B7C">
        <w:tab/>
      </w:r>
      <w:r w:rsidR="00AB39D6" w:rsidRPr="00671B7C">
        <w:t xml:space="preserve">an approval </w:t>
      </w:r>
      <w:r w:rsidR="00334D26" w:rsidRPr="00671B7C">
        <w:t xml:space="preserve">under </w:t>
      </w:r>
      <w:r w:rsidR="00D66D59" w:rsidRPr="00671B7C">
        <w:t>section 9</w:t>
      </w:r>
      <w:r w:rsidR="00AB39D6" w:rsidRPr="00671B7C">
        <w:t>4 of the Act</w:t>
      </w:r>
      <w:r w:rsidR="00334D26" w:rsidRPr="00671B7C">
        <w:t xml:space="preserve">, as modified by </w:t>
      </w:r>
      <w:r w:rsidR="0032112B" w:rsidRPr="00671B7C">
        <w:t>section 1</w:t>
      </w:r>
      <w:r w:rsidR="005F407C" w:rsidRPr="00671B7C">
        <w:t>0</w:t>
      </w:r>
      <w:r w:rsidR="00334D26" w:rsidRPr="00671B7C">
        <w:t xml:space="preserve"> </w:t>
      </w:r>
      <w:r w:rsidR="00AB39D6" w:rsidRPr="00671B7C">
        <w:t>of this instrument</w:t>
      </w:r>
      <w:r w:rsidR="00334D26" w:rsidRPr="00671B7C">
        <w:t>,</w:t>
      </w:r>
      <w:r w:rsidR="00AB39D6" w:rsidRPr="00671B7C">
        <w:t xml:space="preserve"> is in force</w:t>
      </w:r>
      <w:r w:rsidR="00466505" w:rsidRPr="00671B7C">
        <w:t>;</w:t>
      </w:r>
      <w:r w:rsidR="000142F1" w:rsidRPr="00671B7C">
        <w:t xml:space="preserve"> or</w:t>
      </w:r>
    </w:p>
    <w:p w14:paraId="4641A9A8" w14:textId="77777777" w:rsidR="00AB39D6" w:rsidRPr="00671B7C" w:rsidRDefault="00AB39D6" w:rsidP="00AB39D6">
      <w:pPr>
        <w:pStyle w:val="paragraph"/>
      </w:pPr>
      <w:r w:rsidRPr="00671B7C">
        <w:tab/>
        <w:t>(b</w:t>
      </w:r>
      <w:r w:rsidR="005A3572" w:rsidRPr="00671B7C">
        <w:t>)</w:t>
      </w:r>
      <w:r w:rsidR="005A3572" w:rsidRPr="00671B7C">
        <w:tab/>
      </w:r>
      <w:r w:rsidRPr="00671B7C">
        <w:t xml:space="preserve">an approval mentioned in </w:t>
      </w:r>
      <w:r w:rsidR="00D66D59" w:rsidRPr="00671B7C">
        <w:t>section 3</w:t>
      </w:r>
      <w:r w:rsidR="005F407C" w:rsidRPr="00671B7C">
        <w:t>8</w:t>
      </w:r>
      <w:r w:rsidRPr="00671B7C">
        <w:t xml:space="preserve"> of this instrument is in force.</w:t>
      </w:r>
    </w:p>
    <w:p w14:paraId="60167AA1" w14:textId="53467ED3" w:rsidR="006B0D76" w:rsidRPr="00671B7C" w:rsidRDefault="006B0D76" w:rsidP="006B0D76">
      <w:pPr>
        <w:pStyle w:val="Definition"/>
      </w:pPr>
      <w:r w:rsidRPr="00671B7C">
        <w:rPr>
          <w:b/>
          <w:i/>
        </w:rPr>
        <w:t>HSD pharmaceutical benefit</w:t>
      </w:r>
      <w:r w:rsidRPr="00671B7C">
        <w:rPr>
          <w:b/>
        </w:rPr>
        <w:t xml:space="preserve"> </w:t>
      </w:r>
      <w:r w:rsidRPr="00671B7C">
        <w:t xml:space="preserve">means a pharmaceutical benefit mentioned in </w:t>
      </w:r>
      <w:r w:rsidR="0032112B" w:rsidRPr="00671B7C">
        <w:t>Schedule 1</w:t>
      </w:r>
      <w:r w:rsidRPr="00671B7C">
        <w:t>.</w:t>
      </w:r>
    </w:p>
    <w:p w14:paraId="596B6235" w14:textId="77777777" w:rsidR="0043091C" w:rsidRPr="00671B7C" w:rsidRDefault="0043091C" w:rsidP="0043091C">
      <w:pPr>
        <w:pStyle w:val="Definition"/>
      </w:pPr>
      <w:r w:rsidRPr="00671B7C">
        <w:rPr>
          <w:b/>
          <w:i/>
        </w:rPr>
        <w:t>listed drug</w:t>
      </w:r>
      <w:r w:rsidRPr="00671B7C">
        <w:t xml:space="preserve"> has the same meaning as in </w:t>
      </w:r>
      <w:r w:rsidR="000B6A22" w:rsidRPr="00671B7C">
        <w:t>Part V</w:t>
      </w:r>
      <w:r w:rsidRPr="00671B7C">
        <w:t>II of the Act.</w:t>
      </w:r>
    </w:p>
    <w:p w14:paraId="07A35E6E" w14:textId="4E82598D" w:rsidR="008C4C24" w:rsidRPr="00671B7C" w:rsidRDefault="008C4C24" w:rsidP="006B0D76">
      <w:pPr>
        <w:pStyle w:val="Definition"/>
        <w:spacing w:before="120"/>
      </w:pPr>
      <w:r w:rsidRPr="00671B7C">
        <w:rPr>
          <w:b/>
          <w:i/>
        </w:rPr>
        <w:t xml:space="preserve">Listing Instrument </w:t>
      </w:r>
      <w:r w:rsidRPr="00671B7C">
        <w:t xml:space="preserve">means the </w:t>
      </w:r>
      <w:r w:rsidRPr="00671B7C">
        <w:rPr>
          <w:i/>
        </w:rPr>
        <w:t xml:space="preserve">National Health (Listing of Pharmaceutical Benefits) Instrument </w:t>
      </w:r>
      <w:r w:rsidR="000D0D8B" w:rsidRPr="00ED1E11">
        <w:rPr>
          <w:i/>
        </w:rPr>
        <w:t>2024</w:t>
      </w:r>
      <w:r w:rsidR="000D0D8B" w:rsidRPr="00ED1E11">
        <w:t xml:space="preserve"> (PB 26 of 2024)</w:t>
      </w:r>
      <w:r w:rsidRPr="00671B7C">
        <w:t>.</w:t>
      </w:r>
    </w:p>
    <w:p w14:paraId="216A46E7" w14:textId="77777777" w:rsidR="00FE29F2" w:rsidRPr="00671B7C" w:rsidRDefault="006B0D76" w:rsidP="006B0D76">
      <w:pPr>
        <w:pStyle w:val="Definition"/>
        <w:spacing w:before="120"/>
      </w:pPr>
      <w:r w:rsidRPr="00671B7C">
        <w:rPr>
          <w:b/>
          <w:i/>
        </w:rPr>
        <w:t xml:space="preserve">medication chart prescription </w:t>
      </w:r>
      <w:r w:rsidR="00292668" w:rsidRPr="00671B7C">
        <w:t xml:space="preserve">has the same meaning as in </w:t>
      </w:r>
      <w:r w:rsidRPr="00671B7C">
        <w:t>the Regulations</w:t>
      </w:r>
      <w:r w:rsidR="00FE29F2" w:rsidRPr="00671B7C">
        <w:t>.</w:t>
      </w:r>
    </w:p>
    <w:p w14:paraId="504547E8" w14:textId="77777777" w:rsidR="001168A0" w:rsidRPr="00671B7C" w:rsidRDefault="001168A0" w:rsidP="00C81EFD">
      <w:pPr>
        <w:pStyle w:val="Definition"/>
        <w:rPr>
          <w:i/>
          <w:iCs/>
          <w:color w:val="000000"/>
          <w:szCs w:val="22"/>
        </w:rPr>
      </w:pPr>
      <w:r w:rsidRPr="00671B7C">
        <w:rPr>
          <w:b/>
          <w:i/>
          <w:iCs/>
          <w:color w:val="000000"/>
          <w:szCs w:val="22"/>
        </w:rPr>
        <w:lastRenderedPageBreak/>
        <w:t>medication for the treatment of hepatitis B</w:t>
      </w:r>
      <w:r w:rsidRPr="00671B7C">
        <w:rPr>
          <w:i/>
          <w:iCs/>
          <w:color w:val="000000"/>
          <w:szCs w:val="22"/>
        </w:rPr>
        <w:t xml:space="preserve"> </w:t>
      </w:r>
      <w:r w:rsidRPr="00671B7C">
        <w:rPr>
          <w:color w:val="000000"/>
          <w:szCs w:val="22"/>
        </w:rPr>
        <w:t>means any of the following:</w:t>
      </w:r>
    </w:p>
    <w:p w14:paraId="0CE46C45" w14:textId="79059E59" w:rsidR="001168A0" w:rsidRPr="00671B7C" w:rsidRDefault="001168A0" w:rsidP="00C81EFD">
      <w:pPr>
        <w:pStyle w:val="paragraph"/>
      </w:pPr>
      <w:r w:rsidRPr="00671B7C">
        <w:tab/>
        <w:t>(a)</w:t>
      </w:r>
      <w:r w:rsidRPr="00671B7C">
        <w:tab/>
        <w:t>adefovir;</w:t>
      </w:r>
    </w:p>
    <w:p w14:paraId="321A5681" w14:textId="3023E9ED" w:rsidR="001168A0" w:rsidRPr="00671B7C" w:rsidRDefault="001168A0" w:rsidP="00C81EFD">
      <w:pPr>
        <w:pStyle w:val="paragraph"/>
      </w:pPr>
      <w:r w:rsidRPr="00671B7C">
        <w:tab/>
        <w:t>(b)</w:t>
      </w:r>
      <w:r w:rsidRPr="00671B7C">
        <w:tab/>
        <w:t>entecavir;</w:t>
      </w:r>
    </w:p>
    <w:p w14:paraId="3775589F" w14:textId="7CC5442D" w:rsidR="001168A0" w:rsidRPr="00671B7C" w:rsidRDefault="001168A0" w:rsidP="00C81EFD">
      <w:pPr>
        <w:pStyle w:val="paragraph"/>
      </w:pPr>
      <w:r w:rsidRPr="00671B7C">
        <w:tab/>
        <w:t>(c)</w:t>
      </w:r>
      <w:r w:rsidRPr="00671B7C">
        <w:tab/>
        <w:t>lamivudine;</w:t>
      </w:r>
    </w:p>
    <w:p w14:paraId="2BD5A9B9" w14:textId="03643DB7" w:rsidR="001168A0" w:rsidRPr="00671B7C" w:rsidRDefault="001168A0" w:rsidP="00C81EFD">
      <w:pPr>
        <w:pStyle w:val="paragraph"/>
      </w:pPr>
      <w:r w:rsidRPr="00671B7C">
        <w:tab/>
        <w:t>(d)</w:t>
      </w:r>
      <w:r w:rsidRPr="00671B7C">
        <w:tab/>
        <w:t>tenofovir.</w:t>
      </w:r>
    </w:p>
    <w:p w14:paraId="6D040A0E" w14:textId="77777777" w:rsidR="000D0D8B" w:rsidRPr="00ED1E11" w:rsidRDefault="000D0D8B" w:rsidP="000D0D8B">
      <w:pPr>
        <w:pStyle w:val="Definition"/>
      </w:pPr>
      <w:r w:rsidRPr="00ED1E11">
        <w:rPr>
          <w:b/>
          <w:i/>
        </w:rPr>
        <w:t>medication for the treatment of hepatitis C</w:t>
      </w:r>
      <w:r w:rsidRPr="00ED1E11">
        <w:rPr>
          <w:b/>
        </w:rPr>
        <w:t xml:space="preserve"> </w:t>
      </w:r>
      <w:r w:rsidRPr="00ED1E11">
        <w:t>means medication mentioned in the table in clause 3 of the General statement for drugs for the treatment of hepatitis C.</w:t>
      </w:r>
    </w:p>
    <w:p w14:paraId="58B2276D" w14:textId="77777777" w:rsidR="00C70E5E" w:rsidRPr="00017A23" w:rsidRDefault="00C70E5E" w:rsidP="00C70E5E">
      <w:pPr>
        <w:pStyle w:val="Definition"/>
      </w:pPr>
      <w:bookmarkStart w:id="11" w:name="_Hlk145153878"/>
      <w:r w:rsidRPr="00017A23">
        <w:rPr>
          <w:b/>
          <w:i/>
        </w:rPr>
        <w:t>medication for the treatment of HIV or AIDS</w:t>
      </w:r>
      <w:r w:rsidRPr="00017A23">
        <w:t xml:space="preserve"> means any of the following:</w:t>
      </w:r>
    </w:p>
    <w:p w14:paraId="459F6F31" w14:textId="77777777" w:rsidR="00C70E5E" w:rsidRPr="00017A23" w:rsidRDefault="00C70E5E" w:rsidP="00C70E5E">
      <w:pPr>
        <w:pStyle w:val="paragraph"/>
        <w:ind w:left="1684"/>
      </w:pPr>
      <w:r w:rsidRPr="00017A23">
        <w:rPr>
          <w:b/>
          <w:bCs/>
        </w:rPr>
        <w:tab/>
      </w:r>
      <w:r w:rsidRPr="00017A23">
        <w:t>(a)</w:t>
      </w:r>
      <w:r w:rsidRPr="00017A23">
        <w:tab/>
        <w:t>abacavir;</w:t>
      </w:r>
    </w:p>
    <w:p w14:paraId="1079888A" w14:textId="77777777" w:rsidR="00C70E5E" w:rsidRPr="00017A23" w:rsidRDefault="00C70E5E" w:rsidP="00C70E5E">
      <w:pPr>
        <w:pStyle w:val="paragraph"/>
        <w:ind w:left="1684"/>
      </w:pPr>
      <w:r w:rsidRPr="00017A23">
        <w:tab/>
        <w:t>(b)</w:t>
      </w:r>
      <w:r w:rsidRPr="00017A23">
        <w:tab/>
        <w:t>abacavir with lamivudine;</w:t>
      </w:r>
    </w:p>
    <w:p w14:paraId="2177D287" w14:textId="77777777" w:rsidR="00C70E5E" w:rsidRPr="00017A23" w:rsidRDefault="00C70E5E" w:rsidP="00C70E5E">
      <w:pPr>
        <w:pStyle w:val="paragraph"/>
        <w:ind w:left="1684"/>
      </w:pPr>
      <w:r w:rsidRPr="00017A23">
        <w:tab/>
        <w:t>(c)</w:t>
      </w:r>
      <w:r w:rsidRPr="00017A23">
        <w:tab/>
        <w:t>atazanavir;</w:t>
      </w:r>
    </w:p>
    <w:p w14:paraId="0CD447F5" w14:textId="77777777" w:rsidR="00C70E5E" w:rsidRPr="00017A23" w:rsidRDefault="00C70E5E" w:rsidP="00C70E5E">
      <w:pPr>
        <w:pStyle w:val="paragraph"/>
        <w:ind w:left="1684"/>
      </w:pPr>
      <w:r w:rsidRPr="00017A23">
        <w:tab/>
        <w:t>(d)</w:t>
      </w:r>
      <w:r w:rsidRPr="00017A23">
        <w:tab/>
        <w:t>atazanavir with cobicistat;</w:t>
      </w:r>
    </w:p>
    <w:p w14:paraId="46D93D59" w14:textId="77777777" w:rsidR="00C70E5E" w:rsidRPr="00017A23" w:rsidRDefault="00C70E5E" w:rsidP="00C70E5E">
      <w:pPr>
        <w:pStyle w:val="paragraph"/>
        <w:ind w:left="1684"/>
      </w:pPr>
      <w:r w:rsidRPr="00017A23">
        <w:tab/>
        <w:t>(e)</w:t>
      </w:r>
      <w:r w:rsidRPr="00017A23">
        <w:tab/>
        <w:t>azithromycin;</w:t>
      </w:r>
    </w:p>
    <w:p w14:paraId="171353C7" w14:textId="77777777" w:rsidR="00C70E5E" w:rsidRPr="00017A23" w:rsidRDefault="00C70E5E" w:rsidP="00C70E5E">
      <w:pPr>
        <w:pStyle w:val="paragraph"/>
        <w:ind w:left="1684"/>
      </w:pPr>
      <w:r w:rsidRPr="00017A23">
        <w:tab/>
        <w:t>(f)</w:t>
      </w:r>
      <w:r w:rsidRPr="00017A23">
        <w:tab/>
        <w:t>bictegravir with emtricitabine with tenofovir alafenamide;</w:t>
      </w:r>
    </w:p>
    <w:p w14:paraId="5B81C7F7" w14:textId="77777777" w:rsidR="00C70E5E" w:rsidRPr="00017A23" w:rsidRDefault="00C70E5E" w:rsidP="00C70E5E">
      <w:pPr>
        <w:pStyle w:val="paragraph"/>
        <w:ind w:left="1684"/>
      </w:pPr>
      <w:r w:rsidRPr="00017A23">
        <w:tab/>
        <w:t>(g)</w:t>
      </w:r>
      <w:r w:rsidRPr="00017A23">
        <w:tab/>
        <w:t>cabotegravir;</w:t>
      </w:r>
    </w:p>
    <w:p w14:paraId="1CE1444C" w14:textId="77777777" w:rsidR="00C70E5E" w:rsidRPr="00017A23" w:rsidRDefault="00C70E5E" w:rsidP="00C70E5E">
      <w:pPr>
        <w:pStyle w:val="paragraph"/>
        <w:ind w:left="1684"/>
      </w:pPr>
      <w:r w:rsidRPr="00017A23">
        <w:tab/>
        <w:t>(h)</w:t>
      </w:r>
      <w:r w:rsidRPr="00017A23">
        <w:tab/>
        <w:t xml:space="preserve">cabotegravir and rilpivirine; </w:t>
      </w:r>
    </w:p>
    <w:p w14:paraId="0905CADD" w14:textId="77777777" w:rsidR="00C70E5E" w:rsidRPr="00017A23" w:rsidRDefault="00C70E5E" w:rsidP="00C70E5E">
      <w:pPr>
        <w:pStyle w:val="paragraph"/>
        <w:ind w:left="1684"/>
      </w:pPr>
      <w:r w:rsidRPr="00017A23">
        <w:tab/>
        <w:t>(i)</w:t>
      </w:r>
      <w:r w:rsidRPr="00017A23">
        <w:tab/>
        <w:t>darunavir;</w:t>
      </w:r>
    </w:p>
    <w:p w14:paraId="3E443D0D" w14:textId="77777777" w:rsidR="00C70E5E" w:rsidRPr="00017A23" w:rsidRDefault="00C70E5E" w:rsidP="00C70E5E">
      <w:pPr>
        <w:pStyle w:val="paragraph"/>
        <w:ind w:left="1684"/>
      </w:pPr>
      <w:r w:rsidRPr="00017A23">
        <w:tab/>
        <w:t>(j)</w:t>
      </w:r>
      <w:r w:rsidRPr="00017A23">
        <w:tab/>
        <w:t>darunavir with cobicistat;</w:t>
      </w:r>
    </w:p>
    <w:p w14:paraId="5AE70179" w14:textId="77777777" w:rsidR="00C70E5E" w:rsidRPr="00017A23" w:rsidRDefault="00C70E5E" w:rsidP="00C70E5E">
      <w:pPr>
        <w:pStyle w:val="paragraph"/>
        <w:ind w:left="1684"/>
      </w:pPr>
      <w:r w:rsidRPr="00017A23">
        <w:tab/>
        <w:t>(k)</w:t>
      </w:r>
      <w:r w:rsidRPr="00017A23">
        <w:tab/>
        <w:t>darunavir with cobicistat, emtricitabine and tenofovir alafenamide;</w:t>
      </w:r>
    </w:p>
    <w:p w14:paraId="6B30726B" w14:textId="77777777" w:rsidR="00C70E5E" w:rsidRPr="00017A23" w:rsidRDefault="00C70E5E" w:rsidP="00C70E5E">
      <w:pPr>
        <w:pStyle w:val="paragraph"/>
        <w:ind w:left="1684"/>
      </w:pPr>
      <w:r w:rsidRPr="00017A23">
        <w:tab/>
        <w:t>(l)</w:t>
      </w:r>
      <w:r w:rsidRPr="00017A23">
        <w:tab/>
        <w:t>dolutegravir;</w:t>
      </w:r>
    </w:p>
    <w:p w14:paraId="3CA26F8D" w14:textId="77777777" w:rsidR="00C70E5E" w:rsidRPr="00017A23" w:rsidRDefault="00C70E5E" w:rsidP="00C70E5E">
      <w:pPr>
        <w:pStyle w:val="paragraph"/>
        <w:ind w:left="1684"/>
      </w:pPr>
      <w:r w:rsidRPr="00017A23">
        <w:tab/>
        <w:t>(m)</w:t>
      </w:r>
      <w:r w:rsidRPr="00017A23">
        <w:tab/>
        <w:t>dolutegravir with abacavir and lamivudine;</w:t>
      </w:r>
    </w:p>
    <w:p w14:paraId="3E9E57A7" w14:textId="77777777" w:rsidR="00C70E5E" w:rsidRPr="00017A23" w:rsidRDefault="00C70E5E" w:rsidP="00C70E5E">
      <w:pPr>
        <w:pStyle w:val="paragraph"/>
        <w:ind w:left="1684"/>
      </w:pPr>
      <w:r w:rsidRPr="00017A23">
        <w:tab/>
        <w:t>(n)</w:t>
      </w:r>
      <w:r w:rsidRPr="00017A23">
        <w:tab/>
        <w:t>dolutegravir with lamivudine;</w:t>
      </w:r>
    </w:p>
    <w:p w14:paraId="5B957CEE" w14:textId="77777777" w:rsidR="00C70E5E" w:rsidRPr="00017A23" w:rsidRDefault="00C70E5E" w:rsidP="00C70E5E">
      <w:pPr>
        <w:pStyle w:val="paragraph"/>
        <w:ind w:left="1684"/>
      </w:pPr>
      <w:r w:rsidRPr="00017A23">
        <w:tab/>
        <w:t>(o)</w:t>
      </w:r>
      <w:r w:rsidRPr="00017A23">
        <w:tab/>
        <w:t>dolutegravir with rilpivirine;</w:t>
      </w:r>
    </w:p>
    <w:p w14:paraId="10E69972" w14:textId="77777777" w:rsidR="00C70E5E" w:rsidRPr="00017A23" w:rsidRDefault="00C70E5E" w:rsidP="00C70E5E">
      <w:pPr>
        <w:pStyle w:val="paragraph"/>
        <w:ind w:left="1684"/>
      </w:pPr>
      <w:r w:rsidRPr="00017A23">
        <w:tab/>
        <w:t>(p)</w:t>
      </w:r>
      <w:r w:rsidRPr="00017A23">
        <w:tab/>
        <w:t xml:space="preserve">doxorubicin </w:t>
      </w:r>
      <w:r w:rsidRPr="00017A23">
        <w:noBreakHyphen/>
        <w:t xml:space="preserve"> pegylated liposomal;</w:t>
      </w:r>
    </w:p>
    <w:p w14:paraId="79995BDD" w14:textId="77777777" w:rsidR="00C70E5E" w:rsidRPr="00017A23" w:rsidRDefault="00C70E5E" w:rsidP="00C70E5E">
      <w:pPr>
        <w:pStyle w:val="paragraph"/>
        <w:ind w:left="1684"/>
      </w:pPr>
      <w:r w:rsidRPr="00017A23">
        <w:tab/>
        <w:t>(q)</w:t>
      </w:r>
      <w:r w:rsidRPr="00017A23">
        <w:tab/>
        <w:t>emtricitabine with rilpivirine with tenofovir alafenamide;</w:t>
      </w:r>
    </w:p>
    <w:p w14:paraId="0B6628FF" w14:textId="77777777" w:rsidR="00C70E5E" w:rsidRPr="00017A23" w:rsidRDefault="00C70E5E" w:rsidP="00C70E5E">
      <w:pPr>
        <w:pStyle w:val="paragraph"/>
        <w:ind w:left="1684"/>
      </w:pPr>
      <w:r w:rsidRPr="00017A23">
        <w:tab/>
        <w:t>(r)</w:t>
      </w:r>
      <w:r w:rsidRPr="00017A23">
        <w:tab/>
        <w:t>emtricitabine with tenofovir alafenamide;</w:t>
      </w:r>
    </w:p>
    <w:p w14:paraId="693F6DEA" w14:textId="77777777" w:rsidR="00C70E5E" w:rsidRPr="00017A23" w:rsidRDefault="00C70E5E" w:rsidP="00C70E5E">
      <w:pPr>
        <w:pStyle w:val="paragraph"/>
        <w:ind w:left="1684"/>
      </w:pPr>
      <w:r w:rsidRPr="00017A23">
        <w:tab/>
        <w:t>(s)</w:t>
      </w:r>
      <w:r w:rsidRPr="00017A23">
        <w:tab/>
        <w:t>etravirine;</w:t>
      </w:r>
    </w:p>
    <w:p w14:paraId="41689B73" w14:textId="77777777" w:rsidR="00C70E5E" w:rsidRPr="00017A23" w:rsidRDefault="00C70E5E" w:rsidP="00C70E5E">
      <w:pPr>
        <w:pStyle w:val="paragraph"/>
        <w:ind w:left="1684"/>
      </w:pPr>
      <w:r w:rsidRPr="00017A23">
        <w:tab/>
        <w:t>(t)</w:t>
      </w:r>
      <w:r w:rsidRPr="00017A23">
        <w:tab/>
        <w:t>ganciclovir;</w:t>
      </w:r>
    </w:p>
    <w:p w14:paraId="652064C4" w14:textId="77777777" w:rsidR="00C70E5E" w:rsidRPr="00017A23" w:rsidRDefault="00C70E5E" w:rsidP="00C70E5E">
      <w:pPr>
        <w:pStyle w:val="paragraph"/>
        <w:ind w:left="1684"/>
      </w:pPr>
      <w:r w:rsidRPr="00017A23">
        <w:tab/>
        <w:t>(u)</w:t>
      </w:r>
      <w:r w:rsidRPr="00017A23">
        <w:tab/>
        <w:t>lamivudine;</w:t>
      </w:r>
    </w:p>
    <w:p w14:paraId="26C692D0" w14:textId="77777777" w:rsidR="00C70E5E" w:rsidRPr="00017A23" w:rsidRDefault="00C70E5E" w:rsidP="00C70E5E">
      <w:pPr>
        <w:pStyle w:val="paragraph"/>
        <w:ind w:left="1684"/>
      </w:pPr>
      <w:r w:rsidRPr="00017A23">
        <w:tab/>
        <w:t>(v)</w:t>
      </w:r>
      <w:r w:rsidRPr="00017A23">
        <w:tab/>
        <w:t>lamivudine with zidovudine;</w:t>
      </w:r>
    </w:p>
    <w:p w14:paraId="2AFB06B6" w14:textId="77777777" w:rsidR="00C70E5E" w:rsidRPr="00017A23" w:rsidRDefault="00C70E5E" w:rsidP="00C70E5E">
      <w:pPr>
        <w:pStyle w:val="paragraph"/>
        <w:ind w:left="1684"/>
      </w:pPr>
      <w:r w:rsidRPr="00017A23">
        <w:tab/>
        <w:t>(w)</w:t>
      </w:r>
      <w:r w:rsidRPr="00017A23">
        <w:tab/>
        <w:t>lopinavir with ritonavir;</w:t>
      </w:r>
    </w:p>
    <w:p w14:paraId="7B3D4317" w14:textId="77777777" w:rsidR="00C70E5E" w:rsidRPr="00017A23" w:rsidRDefault="00C70E5E" w:rsidP="00C70E5E">
      <w:pPr>
        <w:pStyle w:val="paragraph"/>
        <w:ind w:left="1684"/>
      </w:pPr>
      <w:r w:rsidRPr="00017A23">
        <w:tab/>
        <w:t>(x)</w:t>
      </w:r>
      <w:r w:rsidRPr="00017A23">
        <w:tab/>
        <w:t>maraviroc;</w:t>
      </w:r>
    </w:p>
    <w:p w14:paraId="7843B46D" w14:textId="77777777" w:rsidR="00C70E5E" w:rsidRPr="00017A23" w:rsidRDefault="00C70E5E" w:rsidP="00C70E5E">
      <w:pPr>
        <w:pStyle w:val="paragraph"/>
        <w:ind w:left="1684"/>
      </w:pPr>
      <w:r w:rsidRPr="00017A23">
        <w:tab/>
        <w:t>(y)</w:t>
      </w:r>
      <w:r w:rsidRPr="00017A23">
        <w:tab/>
        <w:t>nevirapine;</w:t>
      </w:r>
    </w:p>
    <w:p w14:paraId="586DA92A" w14:textId="77777777" w:rsidR="00C70E5E" w:rsidRPr="00017A23" w:rsidRDefault="00C70E5E" w:rsidP="00C70E5E">
      <w:pPr>
        <w:pStyle w:val="paragraph"/>
        <w:ind w:left="1684"/>
      </w:pPr>
      <w:r w:rsidRPr="00017A23">
        <w:tab/>
        <w:t>(z)</w:t>
      </w:r>
      <w:r w:rsidRPr="00017A23">
        <w:tab/>
        <w:t>raltegravir;</w:t>
      </w:r>
    </w:p>
    <w:p w14:paraId="01FF9BEF" w14:textId="77777777" w:rsidR="00C70E5E" w:rsidRPr="00017A23" w:rsidRDefault="00C70E5E" w:rsidP="00C70E5E">
      <w:pPr>
        <w:pStyle w:val="paragraph"/>
        <w:ind w:left="1684"/>
      </w:pPr>
      <w:r w:rsidRPr="00017A23">
        <w:tab/>
        <w:t>(aa)</w:t>
      </w:r>
      <w:r w:rsidRPr="00017A23">
        <w:tab/>
        <w:t>rifabutin;</w:t>
      </w:r>
    </w:p>
    <w:p w14:paraId="460DD3F9" w14:textId="77777777" w:rsidR="00C70E5E" w:rsidRPr="00017A23" w:rsidRDefault="00C70E5E" w:rsidP="00C70E5E">
      <w:pPr>
        <w:pStyle w:val="paragraph"/>
        <w:ind w:left="1684"/>
      </w:pPr>
      <w:r w:rsidRPr="00017A23">
        <w:tab/>
        <w:t>(bb)</w:t>
      </w:r>
      <w:r w:rsidRPr="00017A23">
        <w:tab/>
        <w:t>rilpivirine;</w:t>
      </w:r>
    </w:p>
    <w:p w14:paraId="1B89E17C" w14:textId="77777777" w:rsidR="00C70E5E" w:rsidRPr="00017A23" w:rsidRDefault="00C70E5E" w:rsidP="00C70E5E">
      <w:pPr>
        <w:pStyle w:val="paragraph"/>
        <w:ind w:left="1684"/>
      </w:pPr>
      <w:r w:rsidRPr="00017A23">
        <w:tab/>
        <w:t>(cc)</w:t>
      </w:r>
      <w:r w:rsidRPr="00017A23">
        <w:tab/>
        <w:t>ritonavir;</w:t>
      </w:r>
    </w:p>
    <w:p w14:paraId="139C1D5A" w14:textId="77777777" w:rsidR="00C70E5E" w:rsidRPr="00017A23" w:rsidRDefault="00C70E5E" w:rsidP="00C70E5E">
      <w:pPr>
        <w:pStyle w:val="paragraph"/>
        <w:ind w:left="1684"/>
      </w:pPr>
      <w:r w:rsidRPr="00017A23">
        <w:lastRenderedPageBreak/>
        <w:tab/>
        <w:t>(dd)</w:t>
      </w:r>
      <w:r w:rsidRPr="00017A23">
        <w:tab/>
        <w:t>tenofovir;</w:t>
      </w:r>
    </w:p>
    <w:p w14:paraId="671ECE39" w14:textId="77777777" w:rsidR="00C70E5E" w:rsidRPr="00017A23" w:rsidRDefault="00C70E5E" w:rsidP="00C70E5E">
      <w:pPr>
        <w:pStyle w:val="paragraph"/>
        <w:ind w:left="1684"/>
      </w:pPr>
      <w:r w:rsidRPr="00017A23">
        <w:tab/>
        <w:t>(ee)</w:t>
      </w:r>
      <w:r w:rsidRPr="00017A23">
        <w:tab/>
        <w:t>tenofovir alafenamide with emtricitabine, elvitegravir and cobicistat;</w:t>
      </w:r>
    </w:p>
    <w:p w14:paraId="23DA5A51" w14:textId="77777777" w:rsidR="00C70E5E" w:rsidRPr="00017A23" w:rsidRDefault="00C70E5E" w:rsidP="00C70E5E">
      <w:pPr>
        <w:pStyle w:val="paragraph"/>
        <w:ind w:left="1684"/>
      </w:pPr>
      <w:r w:rsidRPr="00017A23">
        <w:tab/>
        <w:t>(ff)</w:t>
      </w:r>
      <w:r w:rsidRPr="00017A23">
        <w:tab/>
        <w:t>tenofovir with emtricitabine;</w:t>
      </w:r>
    </w:p>
    <w:p w14:paraId="0AC7A7B3" w14:textId="77777777" w:rsidR="00C70E5E" w:rsidRPr="00017A23" w:rsidRDefault="00C70E5E" w:rsidP="00C70E5E">
      <w:pPr>
        <w:pStyle w:val="paragraph"/>
        <w:ind w:left="1684"/>
      </w:pPr>
      <w:r w:rsidRPr="00017A23">
        <w:tab/>
        <w:t>(gg)</w:t>
      </w:r>
      <w:r w:rsidRPr="00017A23">
        <w:tab/>
        <w:t>tenofovir with emtricitabine and efavirenz;</w:t>
      </w:r>
    </w:p>
    <w:p w14:paraId="28794270" w14:textId="77777777" w:rsidR="00C70E5E" w:rsidRPr="00017A23" w:rsidRDefault="00C70E5E" w:rsidP="00C70E5E">
      <w:pPr>
        <w:pStyle w:val="paragraph"/>
        <w:ind w:left="1684"/>
      </w:pPr>
      <w:r w:rsidRPr="00017A23">
        <w:tab/>
        <w:t>(hh)</w:t>
      </w:r>
      <w:r w:rsidRPr="00017A23">
        <w:tab/>
        <w:t>valganciclovir;</w:t>
      </w:r>
    </w:p>
    <w:p w14:paraId="4EF6964F" w14:textId="77777777" w:rsidR="00C70E5E" w:rsidRPr="00017A23" w:rsidRDefault="00C70E5E" w:rsidP="00C70E5E">
      <w:pPr>
        <w:pStyle w:val="paragraph"/>
        <w:ind w:left="1684"/>
      </w:pPr>
      <w:r w:rsidRPr="00017A23">
        <w:tab/>
        <w:t>(ii)</w:t>
      </w:r>
      <w:r w:rsidRPr="00017A23">
        <w:tab/>
        <w:t>zidovudine.</w:t>
      </w:r>
    </w:p>
    <w:bookmarkEnd w:id="11"/>
    <w:p w14:paraId="078574A5" w14:textId="77777777" w:rsidR="00BA5FB3" w:rsidRPr="00671B7C" w:rsidRDefault="00BA5FB3" w:rsidP="00BA5FB3">
      <w:pPr>
        <w:pStyle w:val="Definition"/>
      </w:pPr>
      <w:r w:rsidRPr="00671B7C">
        <w:rPr>
          <w:b/>
          <w:i/>
        </w:rPr>
        <w:t>medication for the treatment of opioid dependence</w:t>
      </w:r>
      <w:r w:rsidRPr="00671B7C">
        <w:t xml:space="preserve"> means any of the following:</w:t>
      </w:r>
    </w:p>
    <w:p w14:paraId="25D89038" w14:textId="77777777" w:rsidR="00BA5FB3" w:rsidRPr="00671B7C" w:rsidRDefault="00BA5FB3" w:rsidP="00BA5FB3">
      <w:pPr>
        <w:pStyle w:val="paragraph"/>
        <w:rPr>
          <w:rFonts w:cstheme="minorHAnsi"/>
        </w:rPr>
      </w:pPr>
      <w:r w:rsidRPr="00671B7C">
        <w:tab/>
        <w:t>(a)</w:t>
      </w:r>
      <w:r w:rsidRPr="00671B7C">
        <w:tab/>
      </w:r>
      <w:r w:rsidRPr="00671B7C">
        <w:rPr>
          <w:rFonts w:cstheme="minorHAnsi"/>
        </w:rPr>
        <w:t>buprenorphine;</w:t>
      </w:r>
    </w:p>
    <w:p w14:paraId="0021899E" w14:textId="77777777" w:rsidR="00BA5FB3" w:rsidRPr="00671B7C" w:rsidRDefault="00BA5FB3" w:rsidP="00BA5FB3">
      <w:pPr>
        <w:pStyle w:val="paragraph"/>
      </w:pPr>
      <w:r w:rsidRPr="00671B7C">
        <w:tab/>
        <w:t>(b)</w:t>
      </w:r>
      <w:r w:rsidRPr="00671B7C">
        <w:tab/>
      </w:r>
      <w:r w:rsidRPr="00671B7C">
        <w:rPr>
          <w:rFonts w:cstheme="minorHAnsi"/>
        </w:rPr>
        <w:t>buprenorphine with naloxone;</w:t>
      </w:r>
    </w:p>
    <w:p w14:paraId="21A91AA3" w14:textId="77777777" w:rsidR="00BA5FB3" w:rsidRPr="00671B7C" w:rsidRDefault="00BA5FB3" w:rsidP="00BA5FB3">
      <w:pPr>
        <w:pStyle w:val="paragraph"/>
        <w:rPr>
          <w:rFonts w:cstheme="minorHAnsi"/>
        </w:rPr>
      </w:pPr>
      <w:r w:rsidRPr="00671B7C">
        <w:tab/>
        <w:t>(c)</w:t>
      </w:r>
      <w:r w:rsidRPr="00671B7C">
        <w:tab/>
      </w:r>
      <w:r w:rsidRPr="00671B7C">
        <w:rPr>
          <w:rFonts w:cstheme="minorHAnsi"/>
        </w:rPr>
        <w:t>methadone.</w:t>
      </w:r>
    </w:p>
    <w:p w14:paraId="28FF8FE0" w14:textId="77777777" w:rsidR="006B0D76" w:rsidRPr="00671B7C" w:rsidRDefault="006B0D76" w:rsidP="006B0D76">
      <w:pPr>
        <w:pStyle w:val="Definition"/>
      </w:pPr>
      <w:r w:rsidRPr="00671B7C">
        <w:rPr>
          <w:b/>
          <w:bCs/>
          <w:i/>
          <w:iCs/>
          <w:color w:val="000000"/>
          <w:szCs w:val="24"/>
        </w:rPr>
        <w:t>medication for the treatment of schizophrenia</w:t>
      </w:r>
      <w:r w:rsidRPr="00671B7C">
        <w:rPr>
          <w:szCs w:val="24"/>
        </w:rPr>
        <w:t xml:space="preserve"> means </w:t>
      </w:r>
      <w:r w:rsidRPr="00671B7C">
        <w:t>clozapine.</w:t>
      </w:r>
    </w:p>
    <w:p w14:paraId="04BAFF0B" w14:textId="77777777" w:rsidR="00BA5FB3" w:rsidRPr="00671B7C" w:rsidRDefault="00BA5FB3" w:rsidP="00BA5FB3">
      <w:pPr>
        <w:pStyle w:val="Definition"/>
      </w:pPr>
      <w:r w:rsidRPr="00671B7C">
        <w:rPr>
          <w:b/>
          <w:i/>
        </w:rPr>
        <w:t>ODT pharmaceutical benefit</w:t>
      </w:r>
      <w:r w:rsidRPr="00671B7C">
        <w:t xml:space="preserve"> means an HSD pharmaceutical benefit that has a drug that is a medication for the treatment of opioid dependence.</w:t>
      </w:r>
    </w:p>
    <w:p w14:paraId="6C8FBB57" w14:textId="77777777" w:rsidR="00814720" w:rsidRPr="00671B7C" w:rsidRDefault="00814720" w:rsidP="00814720">
      <w:pPr>
        <w:pStyle w:val="Definition"/>
      </w:pPr>
      <w:r w:rsidRPr="00671B7C">
        <w:rPr>
          <w:b/>
          <w:i/>
        </w:rPr>
        <w:t>pack quantity</w:t>
      </w:r>
      <w:r w:rsidRPr="00671B7C">
        <w:t xml:space="preserve"> has the same meaning as in </w:t>
      </w:r>
      <w:r w:rsidR="000B6A22" w:rsidRPr="00671B7C">
        <w:t>Part V</w:t>
      </w:r>
      <w:r w:rsidRPr="00671B7C">
        <w:t>II of the Act.</w:t>
      </w:r>
    </w:p>
    <w:p w14:paraId="6112EE04" w14:textId="77777777" w:rsidR="00814720" w:rsidRPr="00671B7C" w:rsidRDefault="00814720" w:rsidP="00814720">
      <w:pPr>
        <w:pStyle w:val="Definition"/>
        <w:rPr>
          <w:b/>
          <w:i/>
        </w:rPr>
      </w:pPr>
      <w:r w:rsidRPr="00671B7C">
        <w:rPr>
          <w:b/>
          <w:i/>
        </w:rPr>
        <w:t xml:space="preserve">pharmaceutical benefit </w:t>
      </w:r>
      <w:r w:rsidRPr="00671B7C">
        <w:t xml:space="preserve">has the same meaning as in </w:t>
      </w:r>
      <w:r w:rsidR="000B6A22" w:rsidRPr="00671B7C">
        <w:t>Part V</w:t>
      </w:r>
      <w:r w:rsidRPr="00671B7C">
        <w:t>II of the Act.</w:t>
      </w:r>
    </w:p>
    <w:p w14:paraId="2E420192" w14:textId="77777777" w:rsidR="00814720" w:rsidRPr="00671B7C" w:rsidRDefault="00814720" w:rsidP="00814720">
      <w:pPr>
        <w:pStyle w:val="Definition"/>
        <w:rPr>
          <w:b/>
          <w:i/>
        </w:rPr>
      </w:pPr>
      <w:r w:rsidRPr="00671B7C">
        <w:rPr>
          <w:b/>
          <w:i/>
        </w:rPr>
        <w:t xml:space="preserve">pharmaceutical item </w:t>
      </w:r>
      <w:r w:rsidRPr="00671B7C">
        <w:t xml:space="preserve">has the same meaning as in </w:t>
      </w:r>
      <w:r w:rsidR="000B6A22" w:rsidRPr="00671B7C">
        <w:t>Part V</w:t>
      </w:r>
      <w:r w:rsidRPr="00671B7C">
        <w:t>II of the Act.</w:t>
      </w:r>
    </w:p>
    <w:p w14:paraId="35430A04" w14:textId="00CC8982" w:rsidR="00814720" w:rsidRPr="00671B7C" w:rsidRDefault="00814720" w:rsidP="00814720">
      <w:pPr>
        <w:pStyle w:val="Definition"/>
      </w:pPr>
      <w:r w:rsidRPr="00671B7C">
        <w:rPr>
          <w:b/>
          <w:i/>
        </w:rPr>
        <w:t>proportional ex</w:t>
      </w:r>
      <w:r w:rsidR="00671B7C">
        <w:rPr>
          <w:b/>
          <w:i/>
        </w:rPr>
        <w:noBreakHyphen/>
      </w:r>
      <w:r w:rsidRPr="00671B7C">
        <w:rPr>
          <w:b/>
          <w:i/>
        </w:rPr>
        <w:t>manufacturer price</w:t>
      </w:r>
      <w:r w:rsidRPr="00671B7C">
        <w:t xml:space="preserve"> of a listed brand of a pharmaceutical item has the same meaning as in </w:t>
      </w:r>
      <w:r w:rsidR="000B6A22" w:rsidRPr="00671B7C">
        <w:t>Part V</w:t>
      </w:r>
      <w:r w:rsidRPr="00671B7C">
        <w:t>II of the Act</w:t>
      </w:r>
      <w:r w:rsidR="00466505" w:rsidRPr="00671B7C">
        <w:t>.</w:t>
      </w:r>
    </w:p>
    <w:p w14:paraId="67E41C55" w14:textId="77777777" w:rsidR="009B39F2" w:rsidRPr="00671B7C" w:rsidRDefault="009B39F2" w:rsidP="009B39F2">
      <w:pPr>
        <w:pStyle w:val="Definition"/>
      </w:pPr>
      <w:r w:rsidRPr="00671B7C">
        <w:rPr>
          <w:b/>
          <w:i/>
        </w:rPr>
        <w:t>purposes code</w:t>
      </w:r>
      <w:r w:rsidRPr="00671B7C">
        <w:rPr>
          <w:b/>
        </w:rPr>
        <w:t xml:space="preserve"> </w:t>
      </w:r>
      <w:r w:rsidRPr="00671B7C">
        <w:t xml:space="preserve">means the letter </w:t>
      </w:r>
      <w:r w:rsidR="00251313" w:rsidRPr="00671B7C">
        <w:t>“P”</w:t>
      </w:r>
      <w:r w:rsidRPr="00671B7C">
        <w:t xml:space="preserve"> followed by a number.</w:t>
      </w:r>
    </w:p>
    <w:p w14:paraId="351FE3C3" w14:textId="77777777" w:rsidR="006B0D76" w:rsidRPr="00671B7C" w:rsidRDefault="006B0D76" w:rsidP="006B0D76">
      <w:pPr>
        <w:pStyle w:val="Definition"/>
      </w:pPr>
      <w:r w:rsidRPr="00671B7C">
        <w:rPr>
          <w:b/>
          <w:bCs/>
          <w:i/>
          <w:iCs/>
        </w:rPr>
        <w:t>Regulations</w:t>
      </w:r>
      <w:r w:rsidRPr="00671B7C">
        <w:t xml:space="preserve"> means the </w:t>
      </w:r>
      <w:r w:rsidRPr="00671B7C">
        <w:rPr>
          <w:i/>
          <w:iCs/>
        </w:rPr>
        <w:t>National Health (Pharmaceutical Benefit) Regulations 2017</w:t>
      </w:r>
      <w:r w:rsidRPr="00671B7C">
        <w:t>.</w:t>
      </w:r>
    </w:p>
    <w:p w14:paraId="2371857C" w14:textId="77777777" w:rsidR="00492219" w:rsidRPr="00671B7C" w:rsidRDefault="00492219" w:rsidP="00492219">
      <w:pPr>
        <w:pStyle w:val="Definition"/>
        <w:spacing w:before="120"/>
      </w:pPr>
      <w:r w:rsidRPr="00671B7C">
        <w:rPr>
          <w:b/>
          <w:i/>
        </w:rPr>
        <w:t>residential care service</w:t>
      </w:r>
      <w:r w:rsidRPr="00671B7C">
        <w:t xml:space="preserve"> </w:t>
      </w:r>
      <w:r w:rsidR="00292668" w:rsidRPr="00671B7C">
        <w:t xml:space="preserve">has the same meaning as in </w:t>
      </w:r>
      <w:r w:rsidRPr="00671B7C">
        <w:t>the Regulations.</w:t>
      </w:r>
    </w:p>
    <w:p w14:paraId="7C09F29C" w14:textId="57B32658" w:rsidR="004D099D" w:rsidRPr="00671B7C" w:rsidRDefault="004D099D" w:rsidP="006B0D76">
      <w:pPr>
        <w:pStyle w:val="Definition"/>
      </w:pPr>
      <w:r w:rsidRPr="00671B7C">
        <w:rPr>
          <w:b/>
          <w:i/>
        </w:rPr>
        <w:t>special arrangement supply</w:t>
      </w:r>
      <w:r w:rsidRPr="00671B7C">
        <w:t xml:space="preserve"> ha</w:t>
      </w:r>
      <w:r w:rsidR="00906AFC" w:rsidRPr="00671B7C">
        <w:t xml:space="preserve">s the meaning given by </w:t>
      </w:r>
      <w:r w:rsidR="00BA5FB3" w:rsidRPr="00671B7C">
        <w:t>sections 13 and 41</w:t>
      </w:r>
      <w:r w:rsidRPr="00671B7C">
        <w:t>.</w:t>
      </w:r>
    </w:p>
    <w:p w14:paraId="0E358A5D" w14:textId="77777777" w:rsidR="00590697" w:rsidRPr="00671B7C" w:rsidRDefault="00590697" w:rsidP="00590697">
      <w:pPr>
        <w:pStyle w:val="Definition"/>
        <w:rPr>
          <w:i/>
        </w:rPr>
      </w:pPr>
      <w:r w:rsidRPr="00671B7C">
        <w:rPr>
          <w:b/>
          <w:i/>
        </w:rPr>
        <w:t>UNAR drug</w:t>
      </w:r>
      <w:r w:rsidRPr="00671B7C">
        <w:t xml:space="preserve"> (short for Unrestricted—No Authority Required drug) means any of the following highly specialised drugs:</w:t>
      </w:r>
    </w:p>
    <w:p w14:paraId="3709BA23" w14:textId="77777777" w:rsidR="00590697" w:rsidRPr="00671B7C" w:rsidRDefault="00590697" w:rsidP="00590697">
      <w:pPr>
        <w:pStyle w:val="paragraph"/>
      </w:pPr>
      <w:r w:rsidRPr="00671B7C">
        <w:tab/>
        <w:t>(a)</w:t>
      </w:r>
      <w:r w:rsidRPr="00671B7C">
        <w:tab/>
        <w:t>rituximab.</w:t>
      </w:r>
    </w:p>
    <w:p w14:paraId="24AD50A5" w14:textId="77777777" w:rsidR="006B0D76" w:rsidRPr="00671B7C" w:rsidRDefault="005F407C" w:rsidP="006B0D76">
      <w:pPr>
        <w:pStyle w:val="ActHead5"/>
      </w:pPr>
      <w:bookmarkStart w:id="12" w:name="_Toc166051918"/>
      <w:r w:rsidRPr="00671B7C">
        <w:rPr>
          <w:rStyle w:val="CharSectno"/>
        </w:rPr>
        <w:t>7</w:t>
      </w:r>
      <w:r w:rsidR="006B0D76" w:rsidRPr="00671B7C">
        <w:t xml:space="preserve">  Definition of </w:t>
      </w:r>
      <w:r w:rsidR="006B0D76" w:rsidRPr="00671B7C">
        <w:rPr>
          <w:i/>
        </w:rPr>
        <w:t>authorised prescriber</w:t>
      </w:r>
      <w:bookmarkEnd w:id="12"/>
    </w:p>
    <w:p w14:paraId="27FB9B17" w14:textId="77777777" w:rsidR="00BA4FC4" w:rsidRPr="00671B7C" w:rsidRDefault="004E1DAA" w:rsidP="00BA4FC4">
      <w:pPr>
        <w:pStyle w:val="SubsectionHead"/>
      </w:pPr>
      <w:r w:rsidRPr="00671B7C">
        <w:t>S</w:t>
      </w:r>
      <w:r w:rsidR="009743BB" w:rsidRPr="00671B7C">
        <w:t>pecialists</w:t>
      </w:r>
      <w:r w:rsidR="00073AD0" w:rsidRPr="00671B7C">
        <w:t xml:space="preserve"> </w:t>
      </w:r>
      <w:r w:rsidRPr="00671B7C">
        <w:t>affiliated with</w:t>
      </w:r>
      <w:r w:rsidR="00073AD0" w:rsidRPr="00671B7C">
        <w:t xml:space="preserve"> hospitals</w:t>
      </w:r>
    </w:p>
    <w:p w14:paraId="7A799054" w14:textId="77777777" w:rsidR="008858E4" w:rsidRPr="00671B7C" w:rsidRDefault="00687BE5" w:rsidP="008858E4">
      <w:pPr>
        <w:pStyle w:val="subsection"/>
      </w:pPr>
      <w:r w:rsidRPr="00671B7C">
        <w:tab/>
        <w:t>(1)</w:t>
      </w:r>
      <w:r w:rsidRPr="00671B7C">
        <w:tab/>
        <w:t xml:space="preserve">A </w:t>
      </w:r>
      <w:r w:rsidR="005D5E0D" w:rsidRPr="00671B7C">
        <w:t xml:space="preserve">specialist </w:t>
      </w:r>
      <w:r w:rsidR="008F411F" w:rsidRPr="00671B7C">
        <w:t xml:space="preserve">is an </w:t>
      </w:r>
      <w:r w:rsidR="008F411F" w:rsidRPr="00671B7C">
        <w:rPr>
          <w:b/>
          <w:i/>
        </w:rPr>
        <w:t>authorised prescriber</w:t>
      </w:r>
      <w:r w:rsidR="008F411F" w:rsidRPr="00671B7C">
        <w:t xml:space="preserve"> for an HSD pharmaceutical benefit for </w:t>
      </w:r>
      <w:r w:rsidR="004E1DAA" w:rsidRPr="00671B7C">
        <w:t xml:space="preserve">a </w:t>
      </w:r>
      <w:r w:rsidR="008F411F" w:rsidRPr="00671B7C">
        <w:t xml:space="preserve">patient </w:t>
      </w:r>
      <w:r w:rsidR="008F411F" w:rsidRPr="00671B7C">
        <w:rPr>
          <w:color w:val="000000"/>
        </w:rPr>
        <w:t>receiving treatment</w:t>
      </w:r>
      <w:r w:rsidR="005D5E0D" w:rsidRPr="00671B7C">
        <w:rPr>
          <w:color w:val="000000"/>
        </w:rPr>
        <w:t xml:space="preserve"> </w:t>
      </w:r>
      <w:r w:rsidR="00F722B0" w:rsidRPr="00671B7C">
        <w:rPr>
          <w:color w:val="000000"/>
        </w:rPr>
        <w:t>in</w:t>
      </w:r>
      <w:r w:rsidR="009715B0" w:rsidRPr="00671B7C">
        <w:rPr>
          <w:color w:val="000000"/>
        </w:rPr>
        <w:t>,</w:t>
      </w:r>
      <w:r w:rsidR="00F722B0" w:rsidRPr="00671B7C">
        <w:rPr>
          <w:color w:val="000000"/>
        </w:rPr>
        <w:t xml:space="preserve"> </w:t>
      </w:r>
      <w:r w:rsidR="008F411F" w:rsidRPr="00671B7C">
        <w:rPr>
          <w:color w:val="000000"/>
        </w:rPr>
        <w:t xml:space="preserve">at or from </w:t>
      </w:r>
      <w:r w:rsidR="00BA4FC4" w:rsidRPr="00671B7C">
        <w:rPr>
          <w:color w:val="000000"/>
        </w:rPr>
        <w:t xml:space="preserve">a hospital if the </w:t>
      </w:r>
      <w:r w:rsidR="005D5E0D" w:rsidRPr="00671B7C">
        <w:rPr>
          <w:color w:val="000000"/>
        </w:rPr>
        <w:t xml:space="preserve">specialist </w:t>
      </w:r>
      <w:r w:rsidR="004E1DAA" w:rsidRPr="00671B7C">
        <w:rPr>
          <w:color w:val="000000"/>
        </w:rPr>
        <w:t>is</w:t>
      </w:r>
      <w:r w:rsidR="008858E4" w:rsidRPr="00671B7C">
        <w:rPr>
          <w:color w:val="000000"/>
        </w:rPr>
        <w:t xml:space="preserve"> </w:t>
      </w:r>
      <w:r w:rsidR="008858E4" w:rsidRPr="00671B7C">
        <w:t>affiliated with the hospital.</w:t>
      </w:r>
    </w:p>
    <w:p w14:paraId="24A2D197" w14:textId="77777777" w:rsidR="000F2240" w:rsidRPr="00671B7C" w:rsidRDefault="009743BB" w:rsidP="000F2240">
      <w:pPr>
        <w:pStyle w:val="SubsectionHead"/>
      </w:pPr>
      <w:r w:rsidRPr="00671B7C">
        <w:lastRenderedPageBreak/>
        <w:t>Medical practitioners</w:t>
      </w:r>
      <w:r w:rsidR="00E114E6" w:rsidRPr="00671B7C">
        <w:t>—</w:t>
      </w:r>
      <w:r w:rsidRPr="00671B7C">
        <w:t>with the agreement of specialists</w:t>
      </w:r>
    </w:p>
    <w:p w14:paraId="154F5710" w14:textId="77777777" w:rsidR="008F411F" w:rsidRPr="00671B7C" w:rsidRDefault="00945F11" w:rsidP="008F411F">
      <w:pPr>
        <w:pStyle w:val="subsection"/>
      </w:pPr>
      <w:r w:rsidRPr="00671B7C">
        <w:tab/>
        <w:t>(2</w:t>
      </w:r>
      <w:r w:rsidR="008F411F" w:rsidRPr="00671B7C">
        <w:t>)</w:t>
      </w:r>
      <w:r w:rsidR="008F411F" w:rsidRPr="00671B7C">
        <w:tab/>
        <w:t xml:space="preserve">A medical practitioner is an </w:t>
      </w:r>
      <w:r w:rsidR="008F411F" w:rsidRPr="00671B7C">
        <w:rPr>
          <w:b/>
          <w:i/>
        </w:rPr>
        <w:t>authorised prescriber</w:t>
      </w:r>
      <w:r w:rsidR="008F411F" w:rsidRPr="00671B7C">
        <w:t xml:space="preserve"> for an HSD pharmaceutical benefit for a patient </w:t>
      </w:r>
      <w:r w:rsidR="008F411F" w:rsidRPr="00671B7C">
        <w:rPr>
          <w:color w:val="000000"/>
        </w:rPr>
        <w:t xml:space="preserve">receiving treatment </w:t>
      </w:r>
      <w:r w:rsidR="00F722B0" w:rsidRPr="00671B7C">
        <w:rPr>
          <w:color w:val="000000"/>
        </w:rPr>
        <w:t>in</w:t>
      </w:r>
      <w:r w:rsidR="009715B0" w:rsidRPr="00671B7C">
        <w:rPr>
          <w:color w:val="000000"/>
        </w:rPr>
        <w:t>,</w:t>
      </w:r>
      <w:r w:rsidR="00F722B0" w:rsidRPr="00671B7C">
        <w:rPr>
          <w:color w:val="000000"/>
        </w:rPr>
        <w:t xml:space="preserve"> </w:t>
      </w:r>
      <w:r w:rsidR="008F411F" w:rsidRPr="00671B7C">
        <w:rPr>
          <w:color w:val="000000"/>
        </w:rPr>
        <w:t>at or from a hospital if</w:t>
      </w:r>
      <w:r w:rsidR="00774A9A" w:rsidRPr="00671B7C">
        <w:t xml:space="preserve"> all of the following apply:</w:t>
      </w:r>
    </w:p>
    <w:p w14:paraId="1FCBC60C" w14:textId="77777777" w:rsidR="008F411F" w:rsidRPr="00671B7C" w:rsidRDefault="000568D6" w:rsidP="000568D6">
      <w:pPr>
        <w:pStyle w:val="paragraph"/>
        <w:rPr>
          <w:color w:val="000000"/>
        </w:rPr>
      </w:pPr>
      <w:r w:rsidRPr="00671B7C">
        <w:tab/>
        <w:t>(</w:t>
      </w:r>
      <w:r w:rsidR="008F411F" w:rsidRPr="00671B7C">
        <w:t>a</w:t>
      </w:r>
      <w:r w:rsidRPr="00671B7C">
        <w:t>)</w:t>
      </w:r>
      <w:r w:rsidRPr="00671B7C">
        <w:tab/>
        <w:t xml:space="preserve">the </w:t>
      </w:r>
      <w:r w:rsidRPr="00671B7C">
        <w:rPr>
          <w:szCs w:val="24"/>
        </w:rPr>
        <w:t xml:space="preserve">benefit is </w:t>
      </w:r>
      <w:r w:rsidRPr="00671B7C">
        <w:rPr>
          <w:color w:val="000000"/>
        </w:rPr>
        <w:t xml:space="preserve">for </w:t>
      </w:r>
      <w:r w:rsidR="00F82323" w:rsidRPr="00671B7C">
        <w:rPr>
          <w:color w:val="000000"/>
        </w:rPr>
        <w:t xml:space="preserve">continuing treatment </w:t>
      </w:r>
      <w:r w:rsidRPr="00671B7C">
        <w:rPr>
          <w:color w:val="000000"/>
        </w:rPr>
        <w:t>for the patient</w:t>
      </w:r>
      <w:r w:rsidR="00774A9A" w:rsidRPr="00671B7C">
        <w:rPr>
          <w:color w:val="000000"/>
        </w:rPr>
        <w:t>;</w:t>
      </w:r>
    </w:p>
    <w:p w14:paraId="67798DE7" w14:textId="77777777" w:rsidR="0001057D" w:rsidRPr="00671B7C" w:rsidRDefault="008F411F" w:rsidP="004E1DAA">
      <w:pPr>
        <w:pStyle w:val="paragraph"/>
      </w:pPr>
      <w:r w:rsidRPr="00671B7C">
        <w:rPr>
          <w:color w:val="000000"/>
        </w:rPr>
        <w:tab/>
        <w:t>(b)</w:t>
      </w:r>
      <w:r w:rsidRPr="00671B7C">
        <w:rPr>
          <w:color w:val="000000"/>
        </w:rPr>
        <w:tab/>
      </w:r>
      <w:r w:rsidR="00A133E1" w:rsidRPr="00671B7C">
        <w:rPr>
          <w:color w:val="000000"/>
        </w:rPr>
        <w:t xml:space="preserve">the </w:t>
      </w:r>
      <w:r w:rsidR="005D5E0D" w:rsidRPr="00671B7C">
        <w:rPr>
          <w:color w:val="000000"/>
        </w:rPr>
        <w:t>patient</w:t>
      </w:r>
      <w:r w:rsidR="009743BB" w:rsidRPr="00671B7C">
        <w:rPr>
          <w:color w:val="000000"/>
        </w:rPr>
        <w:t xml:space="preserve">’s treatment is being managed </w:t>
      </w:r>
      <w:r w:rsidR="005D5E0D" w:rsidRPr="00671B7C">
        <w:rPr>
          <w:color w:val="000000"/>
        </w:rPr>
        <w:t xml:space="preserve">by a </w:t>
      </w:r>
      <w:r w:rsidR="003963FF" w:rsidRPr="00671B7C">
        <w:t>specialist</w:t>
      </w:r>
      <w:r w:rsidR="00774A9A" w:rsidRPr="00671B7C">
        <w:t>;</w:t>
      </w:r>
    </w:p>
    <w:p w14:paraId="3D45C510" w14:textId="77777777" w:rsidR="002C130E" w:rsidRPr="00671B7C" w:rsidRDefault="008F411F" w:rsidP="000568D6">
      <w:pPr>
        <w:pStyle w:val="paragraph"/>
      </w:pPr>
      <w:r w:rsidRPr="00671B7C">
        <w:tab/>
        <w:t>(c)</w:t>
      </w:r>
      <w:r w:rsidRPr="00671B7C">
        <w:tab/>
      </w:r>
      <w:r w:rsidR="002C130E" w:rsidRPr="00671B7C">
        <w:rPr>
          <w:color w:val="000000"/>
        </w:rPr>
        <w:t xml:space="preserve">it is impractical for the patient to </w:t>
      </w:r>
      <w:r w:rsidR="002C130E" w:rsidRPr="00671B7C">
        <w:t>obtain a prescription for t</w:t>
      </w:r>
      <w:r w:rsidR="00774A9A" w:rsidRPr="00671B7C">
        <w:t>he benefit from the specialist;</w:t>
      </w:r>
    </w:p>
    <w:p w14:paraId="38A5D11A" w14:textId="77777777" w:rsidR="000568D6" w:rsidRPr="00671B7C" w:rsidRDefault="002C130E" w:rsidP="000568D6">
      <w:pPr>
        <w:pStyle w:val="paragraph"/>
      </w:pPr>
      <w:r w:rsidRPr="00671B7C">
        <w:tab/>
        <w:t>(d)</w:t>
      </w:r>
      <w:r w:rsidRPr="00671B7C">
        <w:tab/>
      </w:r>
      <w:r w:rsidR="000568D6" w:rsidRPr="00671B7C">
        <w:t>the</w:t>
      </w:r>
      <w:r w:rsidR="00945F11" w:rsidRPr="00671B7C">
        <w:t xml:space="preserve"> </w:t>
      </w:r>
      <w:r w:rsidR="003963FF" w:rsidRPr="00671B7C">
        <w:t xml:space="preserve">specialist </w:t>
      </w:r>
      <w:r w:rsidR="000568D6" w:rsidRPr="00671B7C">
        <w:t xml:space="preserve">has agreed to the </w:t>
      </w:r>
      <w:r w:rsidR="003963FF" w:rsidRPr="00671B7C">
        <w:t>prescribing of the benefit for the patient</w:t>
      </w:r>
      <w:r w:rsidR="005F5DA2" w:rsidRPr="00671B7C">
        <w:t xml:space="preserve"> by the medical practitioner</w:t>
      </w:r>
      <w:r w:rsidR="008F411F" w:rsidRPr="00671B7C">
        <w:t>.</w:t>
      </w:r>
    </w:p>
    <w:p w14:paraId="4C53A790" w14:textId="77777777" w:rsidR="005F5DA2" w:rsidRPr="00671B7C" w:rsidRDefault="005F5DA2" w:rsidP="005F5DA2">
      <w:pPr>
        <w:pStyle w:val="SubsectionHead"/>
      </w:pPr>
      <w:r w:rsidRPr="00671B7C">
        <w:t>Medical practitioners</w:t>
      </w:r>
      <w:r w:rsidR="00E114E6" w:rsidRPr="00671B7C">
        <w:t xml:space="preserve">—if </w:t>
      </w:r>
      <w:r w:rsidRPr="00671B7C">
        <w:t>authorised by Commonwealth and State authorities</w:t>
      </w:r>
    </w:p>
    <w:p w14:paraId="40502657" w14:textId="77777777" w:rsidR="008F411F" w:rsidRPr="00671B7C" w:rsidRDefault="008F411F" w:rsidP="008F411F">
      <w:pPr>
        <w:pStyle w:val="subsection"/>
      </w:pPr>
      <w:r w:rsidRPr="00671B7C">
        <w:tab/>
        <w:t>(</w:t>
      </w:r>
      <w:r w:rsidR="00945F11" w:rsidRPr="00671B7C">
        <w:t>3</w:t>
      </w:r>
      <w:r w:rsidRPr="00671B7C">
        <w:t>)</w:t>
      </w:r>
      <w:r w:rsidRPr="00671B7C">
        <w:tab/>
        <w:t xml:space="preserve">A medical practitioner is an </w:t>
      </w:r>
      <w:r w:rsidRPr="00671B7C">
        <w:rPr>
          <w:b/>
          <w:i/>
        </w:rPr>
        <w:t>authorised prescriber</w:t>
      </w:r>
      <w:r w:rsidRPr="00671B7C">
        <w:t xml:space="preserve"> for an HSD pharmaceutical benefit for a</w:t>
      </w:r>
      <w:r w:rsidR="004E1DAA" w:rsidRPr="00671B7C">
        <w:t xml:space="preserve"> </w:t>
      </w:r>
      <w:r w:rsidRPr="00671B7C">
        <w:t>patient</w:t>
      </w:r>
      <w:r w:rsidRPr="00671B7C">
        <w:rPr>
          <w:color w:val="000000"/>
        </w:rPr>
        <w:t xml:space="preserve"> if</w:t>
      </w:r>
      <w:r w:rsidR="00774A9A" w:rsidRPr="00671B7C">
        <w:rPr>
          <w:color w:val="000000"/>
        </w:rPr>
        <w:t xml:space="preserve"> all of the following apply</w:t>
      </w:r>
      <w:r w:rsidRPr="00671B7C">
        <w:t>:</w:t>
      </w:r>
    </w:p>
    <w:p w14:paraId="5DDBA814" w14:textId="77777777" w:rsidR="008F411F" w:rsidRPr="00671B7C" w:rsidRDefault="000568D6" w:rsidP="000568D6">
      <w:pPr>
        <w:pStyle w:val="paragraph"/>
        <w:rPr>
          <w:color w:val="000000"/>
        </w:rPr>
      </w:pPr>
      <w:r w:rsidRPr="00671B7C">
        <w:tab/>
      </w:r>
      <w:r w:rsidR="00945F11" w:rsidRPr="00671B7C">
        <w:t>(a</w:t>
      </w:r>
      <w:r w:rsidRPr="00671B7C">
        <w:t>)</w:t>
      </w:r>
      <w:r w:rsidRPr="00671B7C">
        <w:tab/>
        <w:t xml:space="preserve">the </w:t>
      </w:r>
      <w:r w:rsidRPr="00671B7C">
        <w:rPr>
          <w:szCs w:val="24"/>
        </w:rPr>
        <w:t xml:space="preserve">HSD pharmaceutical benefit is </w:t>
      </w:r>
      <w:r w:rsidRPr="00671B7C">
        <w:rPr>
          <w:color w:val="000000"/>
        </w:rPr>
        <w:t xml:space="preserve">for </w:t>
      </w:r>
      <w:r w:rsidR="00F82323" w:rsidRPr="00671B7C">
        <w:rPr>
          <w:color w:val="000000"/>
        </w:rPr>
        <w:t xml:space="preserve">continuing treatment </w:t>
      </w:r>
      <w:r w:rsidRPr="00671B7C">
        <w:rPr>
          <w:color w:val="000000"/>
        </w:rPr>
        <w:t>for the patient</w:t>
      </w:r>
      <w:r w:rsidR="008F411F" w:rsidRPr="00671B7C">
        <w:rPr>
          <w:color w:val="000000"/>
        </w:rPr>
        <w:t>;</w:t>
      </w:r>
    </w:p>
    <w:p w14:paraId="4ECBE440" w14:textId="77777777" w:rsidR="00945F11" w:rsidRPr="00671B7C" w:rsidRDefault="008F411F" w:rsidP="000568D6">
      <w:pPr>
        <w:pStyle w:val="paragraph"/>
      </w:pPr>
      <w:r w:rsidRPr="00671B7C">
        <w:rPr>
          <w:color w:val="000000"/>
        </w:rPr>
        <w:tab/>
        <w:t>(b)</w:t>
      </w:r>
      <w:r w:rsidRPr="00671B7C">
        <w:rPr>
          <w:color w:val="000000"/>
        </w:rPr>
        <w:tab/>
      </w:r>
      <w:r w:rsidR="000568D6" w:rsidRPr="00671B7C">
        <w:t xml:space="preserve">the </w:t>
      </w:r>
      <w:r w:rsidR="00945F11" w:rsidRPr="00671B7C">
        <w:t>medical practitioner is authorised (however described) by</w:t>
      </w:r>
      <w:r w:rsidR="008E10C0" w:rsidRPr="00671B7C">
        <w:t xml:space="preserve"> an authority of</w:t>
      </w:r>
      <w:r w:rsidR="00945F11" w:rsidRPr="00671B7C">
        <w:t xml:space="preserve"> the </w:t>
      </w:r>
      <w:r w:rsidR="000568D6" w:rsidRPr="00671B7C">
        <w:t>Commonwealth</w:t>
      </w:r>
      <w:r w:rsidR="00945F11" w:rsidRPr="00671B7C">
        <w:t xml:space="preserve"> for the purposes of this provis</w:t>
      </w:r>
      <w:r w:rsidR="00774A9A" w:rsidRPr="00671B7C">
        <w:t>ion;</w:t>
      </w:r>
    </w:p>
    <w:p w14:paraId="7F00550C" w14:textId="77777777" w:rsidR="000568D6" w:rsidRPr="00671B7C" w:rsidRDefault="00945F11" w:rsidP="000568D6">
      <w:pPr>
        <w:pStyle w:val="paragraph"/>
      </w:pPr>
      <w:r w:rsidRPr="00671B7C">
        <w:tab/>
        <w:t>(c)</w:t>
      </w:r>
      <w:r w:rsidRPr="00671B7C">
        <w:tab/>
        <w:t>the medical practitioner is authorised (however described) by an authority of t</w:t>
      </w:r>
      <w:r w:rsidR="000568D6" w:rsidRPr="00671B7C">
        <w:t>he State or Territory</w:t>
      </w:r>
      <w:r w:rsidRPr="00671B7C">
        <w:t xml:space="preserve"> in which the hospital is located</w:t>
      </w:r>
      <w:r w:rsidR="000568D6" w:rsidRPr="00671B7C">
        <w:t xml:space="preserve"> </w:t>
      </w:r>
      <w:r w:rsidRPr="00671B7C">
        <w:t>for the purposes of this provision.</w:t>
      </w:r>
    </w:p>
    <w:p w14:paraId="4ACB997B" w14:textId="77777777" w:rsidR="000F2240" w:rsidRPr="00671B7C" w:rsidRDefault="00975395" w:rsidP="000F2240">
      <w:pPr>
        <w:pStyle w:val="SubsectionHead"/>
      </w:pPr>
      <w:r w:rsidRPr="00671B7C">
        <w:t>Medical practitioners—</w:t>
      </w:r>
      <w:r w:rsidR="0047359F" w:rsidRPr="00671B7C">
        <w:t>medication for</w:t>
      </w:r>
      <w:r w:rsidR="000F2240" w:rsidRPr="00671B7C">
        <w:t xml:space="preserve"> the treatment of hepatitis C</w:t>
      </w:r>
      <w:r w:rsidR="0047359F" w:rsidRPr="00671B7C">
        <w:t xml:space="preserve">, </w:t>
      </w:r>
      <w:r w:rsidR="00BC5430" w:rsidRPr="00671B7C">
        <w:t xml:space="preserve">lanreotide </w:t>
      </w:r>
      <w:r w:rsidR="0047359F" w:rsidRPr="00671B7C">
        <w:t xml:space="preserve">and </w:t>
      </w:r>
      <w:r w:rsidR="00BC5430" w:rsidRPr="00671B7C">
        <w:t>octreotide</w:t>
      </w:r>
    </w:p>
    <w:p w14:paraId="7FCBE1B7" w14:textId="77777777" w:rsidR="00577C12" w:rsidRPr="00671B7C" w:rsidRDefault="006B0D76" w:rsidP="006B0D76">
      <w:pPr>
        <w:pStyle w:val="subsection"/>
      </w:pPr>
      <w:r w:rsidRPr="00671B7C">
        <w:tab/>
        <w:t>(</w:t>
      </w:r>
      <w:r w:rsidR="00945F11" w:rsidRPr="00671B7C">
        <w:t>4</w:t>
      </w:r>
      <w:r w:rsidRPr="00671B7C">
        <w:t>)</w:t>
      </w:r>
      <w:r w:rsidRPr="00671B7C">
        <w:tab/>
        <w:t xml:space="preserve">A medical practitioner is an </w:t>
      </w:r>
      <w:r w:rsidRPr="00671B7C">
        <w:rPr>
          <w:b/>
          <w:i/>
        </w:rPr>
        <w:t>authorised prescriber</w:t>
      </w:r>
      <w:r w:rsidRPr="00671B7C">
        <w:t xml:space="preserve"> for </w:t>
      </w:r>
      <w:r w:rsidR="00D12C32" w:rsidRPr="00671B7C">
        <w:t>the following</w:t>
      </w:r>
      <w:r w:rsidR="00DB708C" w:rsidRPr="00671B7C">
        <w:t xml:space="preserve"> </w:t>
      </w:r>
      <w:r w:rsidR="0001057D" w:rsidRPr="00671B7C">
        <w:t>HSD pharmaceutical benefit</w:t>
      </w:r>
      <w:r w:rsidR="00D12C32" w:rsidRPr="00671B7C">
        <w:t>s</w:t>
      </w:r>
      <w:r w:rsidR="00577C12" w:rsidRPr="00671B7C">
        <w:t>:</w:t>
      </w:r>
    </w:p>
    <w:p w14:paraId="4B9F281C" w14:textId="13F4A000" w:rsidR="006B0D76" w:rsidRPr="00671B7C" w:rsidRDefault="00577C12" w:rsidP="00577C12">
      <w:pPr>
        <w:pStyle w:val="paragraph"/>
      </w:pPr>
      <w:r w:rsidRPr="00671B7C">
        <w:tab/>
        <w:t>(a)</w:t>
      </w:r>
      <w:r w:rsidRPr="00671B7C">
        <w:tab/>
      </w:r>
      <w:r w:rsidR="00BA5FB3" w:rsidRPr="00671B7C">
        <w:t xml:space="preserve">a benefit that has a drug that is </w:t>
      </w:r>
      <w:r w:rsidR="0000206D" w:rsidRPr="00671B7C">
        <w:t>a medication for the treatment of hepatitis C</w:t>
      </w:r>
      <w:r w:rsidR="00AE788B" w:rsidRPr="00671B7C">
        <w:t>;</w:t>
      </w:r>
    </w:p>
    <w:p w14:paraId="33D2931D" w14:textId="0D00CA4E" w:rsidR="00BC5430" w:rsidRPr="00671B7C" w:rsidRDefault="00BC5430" w:rsidP="00BC5430">
      <w:pPr>
        <w:pStyle w:val="paragraph"/>
      </w:pPr>
      <w:r w:rsidRPr="00671B7C">
        <w:tab/>
        <w:t>(b)</w:t>
      </w:r>
      <w:r w:rsidRPr="00671B7C">
        <w:tab/>
      </w:r>
      <w:r w:rsidR="00BA5FB3" w:rsidRPr="00671B7C">
        <w:t xml:space="preserve">a benefit that has the drug </w:t>
      </w:r>
      <w:r w:rsidRPr="00671B7C">
        <w:t>lanreotide, if:</w:t>
      </w:r>
    </w:p>
    <w:p w14:paraId="30628A51" w14:textId="77777777" w:rsidR="00BC5430" w:rsidRPr="00671B7C" w:rsidRDefault="00BC5430" w:rsidP="00BC5430">
      <w:pPr>
        <w:pStyle w:val="paragraphsub"/>
      </w:pPr>
      <w:r w:rsidRPr="00671B7C">
        <w:tab/>
        <w:t>(i)</w:t>
      </w:r>
      <w:r w:rsidRPr="00671B7C">
        <w:tab/>
        <w:t>the description of its form does not include “Powder for suspension for injection”; and</w:t>
      </w:r>
    </w:p>
    <w:p w14:paraId="4F61038A" w14:textId="77777777" w:rsidR="00BC5430" w:rsidRPr="00671B7C" w:rsidRDefault="00BC5430" w:rsidP="00BC5430">
      <w:pPr>
        <w:pStyle w:val="paragraphsub"/>
      </w:pPr>
      <w:r w:rsidRPr="00671B7C">
        <w:tab/>
        <w:t>(ii)</w:t>
      </w:r>
      <w:r w:rsidRPr="00671B7C">
        <w:tab/>
        <w:t>it is for continuing treatment;</w:t>
      </w:r>
    </w:p>
    <w:p w14:paraId="57D1B539" w14:textId="0800F38F" w:rsidR="00577C12" w:rsidRPr="00671B7C" w:rsidRDefault="00BC5430" w:rsidP="00577C12">
      <w:pPr>
        <w:pStyle w:val="paragraph"/>
      </w:pPr>
      <w:r w:rsidRPr="00671B7C">
        <w:tab/>
        <w:t>(c</w:t>
      </w:r>
      <w:r w:rsidR="00577C12" w:rsidRPr="00671B7C">
        <w:t>)</w:t>
      </w:r>
      <w:r w:rsidR="00577C12" w:rsidRPr="00671B7C">
        <w:tab/>
      </w:r>
      <w:r w:rsidR="00BA5FB3" w:rsidRPr="00671B7C">
        <w:t xml:space="preserve">a benefit that has the drug </w:t>
      </w:r>
      <w:r w:rsidR="00577C12" w:rsidRPr="00671B7C">
        <w:t>octreotide, if:</w:t>
      </w:r>
    </w:p>
    <w:p w14:paraId="232241B9" w14:textId="77777777" w:rsidR="00577C12" w:rsidRPr="00671B7C" w:rsidRDefault="00577C12" w:rsidP="00577C12">
      <w:pPr>
        <w:pStyle w:val="paragraphsub"/>
      </w:pPr>
      <w:r w:rsidRPr="00671B7C">
        <w:tab/>
        <w:t>(i)</w:t>
      </w:r>
      <w:r w:rsidRPr="00671B7C">
        <w:tab/>
        <w:t>the description of its form includes “Injection (modified release)”; and</w:t>
      </w:r>
    </w:p>
    <w:p w14:paraId="74400CE7" w14:textId="77777777" w:rsidR="00577C12" w:rsidRPr="00671B7C" w:rsidRDefault="00577C12" w:rsidP="00577C12">
      <w:pPr>
        <w:pStyle w:val="paragraphsub"/>
      </w:pPr>
      <w:r w:rsidRPr="00671B7C">
        <w:tab/>
        <w:t>(ii)</w:t>
      </w:r>
      <w:r w:rsidR="00BC5430" w:rsidRPr="00671B7C">
        <w:tab/>
        <w:t>it is for continuing treatment.</w:t>
      </w:r>
    </w:p>
    <w:p w14:paraId="480C7CD1" w14:textId="77777777" w:rsidR="00BA5FB3" w:rsidRPr="00671B7C" w:rsidRDefault="00BA5FB3" w:rsidP="00BA5FB3">
      <w:pPr>
        <w:pStyle w:val="SubsectionHead"/>
      </w:pPr>
      <w:r w:rsidRPr="00671B7C">
        <w:t>Accredited prescribers—HSD pharmaceutical benefits for the treatment of hepatitis B, hepatitis C, HIV or AIDS, and schizophrenia</w:t>
      </w:r>
    </w:p>
    <w:p w14:paraId="221D349F" w14:textId="77777777" w:rsidR="00BA5FB3" w:rsidRPr="00671B7C" w:rsidRDefault="00BA5FB3" w:rsidP="00BA5FB3">
      <w:pPr>
        <w:pStyle w:val="subsection"/>
      </w:pPr>
      <w:r w:rsidRPr="00671B7C">
        <w:tab/>
        <w:t>(5)</w:t>
      </w:r>
      <w:r w:rsidRPr="00671B7C">
        <w:tab/>
        <w:t>The following table has effect.</w:t>
      </w:r>
    </w:p>
    <w:p w14:paraId="5578714E" w14:textId="77777777" w:rsidR="00BA5FB3" w:rsidRPr="00671B7C" w:rsidRDefault="00BA5FB3" w:rsidP="00BA5FB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BA5FB3" w:rsidRPr="00671B7C" w14:paraId="705749E9" w14:textId="77777777" w:rsidTr="008A3B91">
        <w:trPr>
          <w:tblHeader/>
        </w:trPr>
        <w:tc>
          <w:tcPr>
            <w:tcW w:w="5000" w:type="pct"/>
            <w:gridSpan w:val="3"/>
            <w:tcBorders>
              <w:top w:val="single" w:sz="12" w:space="0" w:color="auto"/>
              <w:bottom w:val="single" w:sz="6" w:space="0" w:color="auto"/>
            </w:tcBorders>
            <w:shd w:val="clear" w:color="auto" w:fill="auto"/>
          </w:tcPr>
          <w:p w14:paraId="089FAA5C" w14:textId="77777777" w:rsidR="00BA5FB3" w:rsidRPr="00671B7C" w:rsidRDefault="00BA5FB3" w:rsidP="008A3B91">
            <w:pPr>
              <w:pStyle w:val="TableHeading"/>
            </w:pPr>
            <w:r w:rsidRPr="00671B7C">
              <w:lastRenderedPageBreak/>
              <w:t>Authorised prescribers for certain HSD pharmaceutical benefits</w:t>
            </w:r>
          </w:p>
        </w:tc>
      </w:tr>
      <w:tr w:rsidR="00BA5FB3" w:rsidRPr="00671B7C" w14:paraId="0E3F479C" w14:textId="77777777" w:rsidTr="008A3B91">
        <w:trPr>
          <w:tblHeader/>
        </w:trPr>
        <w:tc>
          <w:tcPr>
            <w:tcW w:w="429" w:type="pct"/>
            <w:tcBorders>
              <w:top w:val="single" w:sz="6" w:space="0" w:color="auto"/>
              <w:bottom w:val="single" w:sz="12" w:space="0" w:color="auto"/>
            </w:tcBorders>
            <w:shd w:val="clear" w:color="auto" w:fill="auto"/>
          </w:tcPr>
          <w:p w14:paraId="5FBB5C37" w14:textId="77777777" w:rsidR="00BA5FB3" w:rsidRPr="00671B7C" w:rsidRDefault="00BA5FB3" w:rsidP="008A3B91">
            <w:pPr>
              <w:pStyle w:val="TableHeading"/>
            </w:pPr>
            <w:r w:rsidRPr="00671B7C">
              <w:t>Item</w:t>
            </w:r>
          </w:p>
        </w:tc>
        <w:tc>
          <w:tcPr>
            <w:tcW w:w="2211" w:type="pct"/>
            <w:tcBorders>
              <w:top w:val="single" w:sz="6" w:space="0" w:color="auto"/>
              <w:bottom w:val="single" w:sz="12" w:space="0" w:color="auto"/>
            </w:tcBorders>
            <w:shd w:val="clear" w:color="auto" w:fill="auto"/>
          </w:tcPr>
          <w:p w14:paraId="31CD8B77" w14:textId="77777777" w:rsidR="00BA5FB3" w:rsidRPr="00671B7C" w:rsidRDefault="00BA5FB3" w:rsidP="008A3B91">
            <w:pPr>
              <w:pStyle w:val="TableHeading"/>
            </w:pPr>
            <w:r w:rsidRPr="00671B7C">
              <w:t>Column 1</w:t>
            </w:r>
            <w:r w:rsidRPr="00671B7C">
              <w:br/>
              <w:t>The following person …</w:t>
            </w:r>
          </w:p>
        </w:tc>
        <w:tc>
          <w:tcPr>
            <w:tcW w:w="2360" w:type="pct"/>
            <w:tcBorders>
              <w:top w:val="single" w:sz="6" w:space="0" w:color="auto"/>
              <w:bottom w:val="single" w:sz="12" w:space="0" w:color="auto"/>
            </w:tcBorders>
            <w:shd w:val="clear" w:color="auto" w:fill="auto"/>
          </w:tcPr>
          <w:p w14:paraId="356C13C5" w14:textId="77777777" w:rsidR="00BA5FB3" w:rsidRPr="00671B7C" w:rsidRDefault="00BA5FB3" w:rsidP="008A3B91">
            <w:pPr>
              <w:pStyle w:val="TableHeading"/>
            </w:pPr>
            <w:r w:rsidRPr="00671B7C">
              <w:t>Column 2</w:t>
            </w:r>
            <w:r w:rsidRPr="00671B7C">
              <w:br/>
              <w:t xml:space="preserve">is an </w:t>
            </w:r>
            <w:r w:rsidRPr="00671B7C">
              <w:rPr>
                <w:i/>
              </w:rPr>
              <w:t>authorised prescriber</w:t>
            </w:r>
            <w:r w:rsidRPr="00671B7C">
              <w:t xml:space="preserve"> for an HSD pharmaceutical benefit that has a drug that is …</w:t>
            </w:r>
          </w:p>
        </w:tc>
      </w:tr>
      <w:tr w:rsidR="00BA5FB3" w:rsidRPr="00671B7C" w14:paraId="625E1782" w14:textId="77777777" w:rsidTr="008A3B91">
        <w:tc>
          <w:tcPr>
            <w:tcW w:w="429" w:type="pct"/>
            <w:tcBorders>
              <w:top w:val="single" w:sz="12" w:space="0" w:color="auto"/>
            </w:tcBorders>
            <w:shd w:val="clear" w:color="auto" w:fill="auto"/>
          </w:tcPr>
          <w:p w14:paraId="2CAAD363" w14:textId="77777777" w:rsidR="00BA5FB3" w:rsidRPr="00671B7C" w:rsidRDefault="00BA5FB3" w:rsidP="008A3B91">
            <w:pPr>
              <w:pStyle w:val="Tabletext"/>
            </w:pPr>
            <w:r w:rsidRPr="00671B7C">
              <w:t>1</w:t>
            </w:r>
          </w:p>
        </w:tc>
        <w:tc>
          <w:tcPr>
            <w:tcW w:w="2211" w:type="pct"/>
            <w:tcBorders>
              <w:top w:val="single" w:sz="12" w:space="0" w:color="auto"/>
            </w:tcBorders>
            <w:shd w:val="clear" w:color="auto" w:fill="auto"/>
          </w:tcPr>
          <w:p w14:paraId="307C3AC8" w14:textId="77777777" w:rsidR="00BA5FB3" w:rsidRPr="00671B7C" w:rsidRDefault="00BA5FB3" w:rsidP="008A3B91">
            <w:pPr>
              <w:pStyle w:val="Tabletext"/>
            </w:pPr>
            <w:r w:rsidRPr="00671B7C">
              <w:t>An accredited prescriber of medication for the treatment of hepatitis B</w:t>
            </w:r>
          </w:p>
        </w:tc>
        <w:tc>
          <w:tcPr>
            <w:tcW w:w="2360" w:type="pct"/>
            <w:tcBorders>
              <w:top w:val="single" w:sz="12" w:space="0" w:color="auto"/>
            </w:tcBorders>
            <w:shd w:val="clear" w:color="auto" w:fill="auto"/>
          </w:tcPr>
          <w:p w14:paraId="28E7DEE1" w14:textId="77777777" w:rsidR="00BA5FB3" w:rsidRPr="00671B7C" w:rsidRDefault="00BA5FB3" w:rsidP="008A3B91">
            <w:pPr>
              <w:pStyle w:val="Tabletext"/>
            </w:pPr>
            <w:r w:rsidRPr="00671B7C">
              <w:t>a medication for the treatment of hepatitis B.</w:t>
            </w:r>
          </w:p>
        </w:tc>
      </w:tr>
      <w:tr w:rsidR="00BA5FB3" w:rsidRPr="00671B7C" w14:paraId="5F342898" w14:textId="77777777" w:rsidTr="008A3B91">
        <w:tc>
          <w:tcPr>
            <w:tcW w:w="429" w:type="pct"/>
            <w:shd w:val="clear" w:color="auto" w:fill="auto"/>
          </w:tcPr>
          <w:p w14:paraId="4EB8B1CA" w14:textId="77777777" w:rsidR="00BA5FB3" w:rsidRPr="00671B7C" w:rsidRDefault="00BA5FB3" w:rsidP="008A3B91">
            <w:pPr>
              <w:pStyle w:val="Tabletext"/>
            </w:pPr>
            <w:r w:rsidRPr="00671B7C">
              <w:t>2</w:t>
            </w:r>
          </w:p>
        </w:tc>
        <w:tc>
          <w:tcPr>
            <w:tcW w:w="2211" w:type="pct"/>
            <w:shd w:val="clear" w:color="auto" w:fill="auto"/>
          </w:tcPr>
          <w:p w14:paraId="1E896AE0" w14:textId="77777777" w:rsidR="00BA5FB3" w:rsidRPr="00671B7C" w:rsidRDefault="00BA5FB3" w:rsidP="008A3B91">
            <w:pPr>
              <w:pStyle w:val="Tabletext"/>
            </w:pPr>
            <w:r w:rsidRPr="00671B7C">
              <w:t>An accredited prescriber of medication for the treatment of hepatitis C</w:t>
            </w:r>
          </w:p>
        </w:tc>
        <w:tc>
          <w:tcPr>
            <w:tcW w:w="2360" w:type="pct"/>
            <w:shd w:val="clear" w:color="auto" w:fill="auto"/>
          </w:tcPr>
          <w:p w14:paraId="18D5DAB6" w14:textId="77777777" w:rsidR="00BA5FB3" w:rsidRPr="00671B7C" w:rsidRDefault="00BA5FB3" w:rsidP="008A3B91">
            <w:pPr>
              <w:pStyle w:val="Tabletext"/>
            </w:pPr>
            <w:r w:rsidRPr="00671B7C">
              <w:t>a medication for the treatment of hepatitis C.</w:t>
            </w:r>
          </w:p>
        </w:tc>
      </w:tr>
      <w:tr w:rsidR="00BA5FB3" w:rsidRPr="00671B7C" w14:paraId="4D5746E7" w14:textId="77777777" w:rsidTr="008A3B91">
        <w:tc>
          <w:tcPr>
            <w:tcW w:w="429" w:type="pct"/>
            <w:tcBorders>
              <w:top w:val="single" w:sz="2" w:space="0" w:color="auto"/>
              <w:bottom w:val="single" w:sz="2" w:space="0" w:color="auto"/>
            </w:tcBorders>
            <w:shd w:val="clear" w:color="auto" w:fill="auto"/>
          </w:tcPr>
          <w:p w14:paraId="6F063D10" w14:textId="77777777" w:rsidR="00BA5FB3" w:rsidRPr="00671B7C" w:rsidRDefault="00BA5FB3" w:rsidP="008A3B91">
            <w:pPr>
              <w:pStyle w:val="Tabletext"/>
            </w:pPr>
            <w:r w:rsidRPr="00671B7C">
              <w:t>3</w:t>
            </w:r>
          </w:p>
        </w:tc>
        <w:tc>
          <w:tcPr>
            <w:tcW w:w="2211" w:type="pct"/>
            <w:tcBorders>
              <w:top w:val="single" w:sz="2" w:space="0" w:color="auto"/>
              <w:bottom w:val="single" w:sz="2" w:space="0" w:color="auto"/>
            </w:tcBorders>
            <w:shd w:val="clear" w:color="auto" w:fill="auto"/>
          </w:tcPr>
          <w:p w14:paraId="5D617397" w14:textId="77777777" w:rsidR="00BA5FB3" w:rsidRPr="00671B7C" w:rsidRDefault="00BA5FB3" w:rsidP="008A3B91">
            <w:pPr>
              <w:pStyle w:val="Tabletext"/>
            </w:pPr>
            <w:r w:rsidRPr="00671B7C">
              <w:t>An accredited prescriber of medication for the treatment of HIV or AIDS</w:t>
            </w:r>
          </w:p>
        </w:tc>
        <w:tc>
          <w:tcPr>
            <w:tcW w:w="2360" w:type="pct"/>
            <w:tcBorders>
              <w:top w:val="single" w:sz="2" w:space="0" w:color="auto"/>
              <w:bottom w:val="single" w:sz="2" w:space="0" w:color="auto"/>
            </w:tcBorders>
            <w:shd w:val="clear" w:color="auto" w:fill="auto"/>
          </w:tcPr>
          <w:p w14:paraId="7E9C4D88" w14:textId="77777777" w:rsidR="00BA5FB3" w:rsidRPr="00671B7C" w:rsidRDefault="00BA5FB3" w:rsidP="008A3B91">
            <w:pPr>
              <w:pStyle w:val="Tabletext"/>
            </w:pPr>
            <w:r w:rsidRPr="00671B7C">
              <w:t>a medication for the treatment of HIV or AIDS.</w:t>
            </w:r>
          </w:p>
        </w:tc>
      </w:tr>
      <w:tr w:rsidR="00BA5FB3" w:rsidRPr="00671B7C" w14:paraId="5C5CCA03" w14:textId="77777777" w:rsidTr="008A3B91">
        <w:tc>
          <w:tcPr>
            <w:tcW w:w="429" w:type="pct"/>
            <w:tcBorders>
              <w:top w:val="single" w:sz="2" w:space="0" w:color="auto"/>
              <w:bottom w:val="single" w:sz="12" w:space="0" w:color="auto"/>
            </w:tcBorders>
            <w:shd w:val="clear" w:color="auto" w:fill="auto"/>
          </w:tcPr>
          <w:p w14:paraId="2847E65C" w14:textId="77777777" w:rsidR="00BA5FB3" w:rsidRPr="00671B7C" w:rsidRDefault="00BA5FB3" w:rsidP="008A3B91">
            <w:pPr>
              <w:pStyle w:val="Tabletext"/>
            </w:pPr>
            <w:r w:rsidRPr="00671B7C">
              <w:t>4</w:t>
            </w:r>
          </w:p>
        </w:tc>
        <w:tc>
          <w:tcPr>
            <w:tcW w:w="2211" w:type="pct"/>
            <w:tcBorders>
              <w:top w:val="single" w:sz="2" w:space="0" w:color="auto"/>
              <w:bottom w:val="single" w:sz="12" w:space="0" w:color="auto"/>
            </w:tcBorders>
            <w:shd w:val="clear" w:color="auto" w:fill="auto"/>
          </w:tcPr>
          <w:p w14:paraId="695D141D" w14:textId="77777777" w:rsidR="00BA5FB3" w:rsidRPr="00671B7C" w:rsidRDefault="00BA5FB3" w:rsidP="008A3B91">
            <w:pPr>
              <w:pStyle w:val="Tabletext"/>
            </w:pPr>
            <w:r w:rsidRPr="00671B7C">
              <w:t>An accredited prescriber of medication for the treatment of schizophrenia</w:t>
            </w:r>
          </w:p>
        </w:tc>
        <w:tc>
          <w:tcPr>
            <w:tcW w:w="2360" w:type="pct"/>
            <w:tcBorders>
              <w:top w:val="single" w:sz="2" w:space="0" w:color="auto"/>
              <w:bottom w:val="single" w:sz="12" w:space="0" w:color="auto"/>
            </w:tcBorders>
            <w:shd w:val="clear" w:color="auto" w:fill="auto"/>
          </w:tcPr>
          <w:p w14:paraId="32D97B52" w14:textId="77777777" w:rsidR="00BA5FB3" w:rsidRPr="00671B7C" w:rsidRDefault="00BA5FB3" w:rsidP="008A3B91">
            <w:pPr>
              <w:pStyle w:val="Tabletext"/>
            </w:pPr>
            <w:r w:rsidRPr="00671B7C">
              <w:t>a medication for the treatment of schizophrenia.</w:t>
            </w:r>
          </w:p>
        </w:tc>
      </w:tr>
    </w:tbl>
    <w:p w14:paraId="3CFEBCEC" w14:textId="77777777" w:rsidR="00BA5FB3" w:rsidRPr="00671B7C" w:rsidRDefault="00BA5FB3" w:rsidP="00BA5FB3">
      <w:pPr>
        <w:pStyle w:val="SubsectionHead"/>
      </w:pPr>
      <w:r w:rsidRPr="00671B7C">
        <w:t>Authorised nurse practitioners and medical practitioners—ODT pharmaceutical benefits</w:t>
      </w:r>
    </w:p>
    <w:p w14:paraId="13A26BE6" w14:textId="69243621" w:rsidR="00BA5FB3" w:rsidRPr="00671B7C" w:rsidRDefault="00BA5FB3" w:rsidP="00BA5FB3">
      <w:pPr>
        <w:pStyle w:val="subsection"/>
      </w:pPr>
      <w:r w:rsidRPr="00671B7C">
        <w:tab/>
        <w:t>(6)</w:t>
      </w:r>
      <w:r w:rsidRPr="00671B7C">
        <w:tab/>
        <w:t xml:space="preserve">Each of the following is an </w:t>
      </w:r>
      <w:r w:rsidRPr="00671B7C">
        <w:rPr>
          <w:b/>
          <w:i/>
        </w:rPr>
        <w:t>authorised prescriber</w:t>
      </w:r>
      <w:r w:rsidRPr="00671B7C">
        <w:t xml:space="preserve"> for an ODT pharmaceutical benefit:</w:t>
      </w:r>
    </w:p>
    <w:p w14:paraId="591218F1" w14:textId="77777777" w:rsidR="00BA5FB3" w:rsidRPr="00671B7C" w:rsidRDefault="00BA5FB3" w:rsidP="00BA5FB3">
      <w:pPr>
        <w:pStyle w:val="paragraph"/>
      </w:pPr>
      <w:r w:rsidRPr="00671B7C">
        <w:tab/>
        <w:t>(a)</w:t>
      </w:r>
      <w:r w:rsidRPr="00671B7C">
        <w:tab/>
        <w:t>an authorised nurse practitioner;</w:t>
      </w:r>
    </w:p>
    <w:p w14:paraId="2653ACD8" w14:textId="77777777" w:rsidR="00BA5FB3" w:rsidRPr="00671B7C" w:rsidRDefault="00BA5FB3" w:rsidP="00BA5FB3">
      <w:pPr>
        <w:pStyle w:val="paragraph"/>
      </w:pPr>
      <w:r w:rsidRPr="00671B7C">
        <w:tab/>
        <w:t>(b)</w:t>
      </w:r>
      <w:r w:rsidRPr="00671B7C">
        <w:tab/>
        <w:t>a medical practitioner.</w:t>
      </w:r>
    </w:p>
    <w:p w14:paraId="52CB66BA" w14:textId="77777777" w:rsidR="000D0D8B" w:rsidRPr="00ED1E11" w:rsidRDefault="000D0D8B" w:rsidP="000D0D8B">
      <w:pPr>
        <w:pStyle w:val="subsection"/>
      </w:pPr>
      <w:r w:rsidRPr="00ED1E11">
        <w:tab/>
      </w:r>
      <w:bookmarkStart w:id="13" w:name="_Hlk161841739"/>
      <w:r w:rsidRPr="00ED1E11">
        <w:t>(7)</w:t>
      </w:r>
      <w:r w:rsidRPr="00ED1E11">
        <w:tab/>
        <w:t>To avoid doubt, a person is not an authorised prescriber, within the meaning of this instrument, for an HSD pharmaceutical benefit only because the person is authorised in accordance with section 12 of the Listing Instrument to write a prescription for the supply of the pharmaceutical benefit.</w:t>
      </w:r>
    </w:p>
    <w:bookmarkEnd w:id="13"/>
    <w:p w14:paraId="6030D100" w14:textId="77777777" w:rsidR="000D0D8B" w:rsidRPr="00ED1E11" w:rsidRDefault="000D0D8B" w:rsidP="000D0D8B">
      <w:pPr>
        <w:pStyle w:val="notetext"/>
      </w:pPr>
      <w:r w:rsidRPr="00ED1E11">
        <w:t>Note:</w:t>
      </w:r>
      <w:r w:rsidRPr="00ED1E11">
        <w:tab/>
        <w:t>A supply of an HSD pharmaceutical benefit is not a special arrangement supply of the benefit unless the supply was prescribed by an authorised prescriber for the benefit (see section 13 of this instrument).</w:t>
      </w:r>
    </w:p>
    <w:p w14:paraId="672A267C" w14:textId="77777777" w:rsidR="008C7EEA" w:rsidRPr="00671B7C" w:rsidRDefault="005F407C" w:rsidP="008C7EEA">
      <w:pPr>
        <w:pStyle w:val="ActHead5"/>
      </w:pPr>
      <w:bookmarkStart w:id="14" w:name="_Toc166051919"/>
      <w:r w:rsidRPr="00671B7C">
        <w:rPr>
          <w:rStyle w:val="CharSectno"/>
        </w:rPr>
        <w:t>8</w:t>
      </w:r>
      <w:r w:rsidR="008C7EEA" w:rsidRPr="00671B7C">
        <w:t xml:space="preserve">  Definition of </w:t>
      </w:r>
      <w:r w:rsidR="008C7EEA" w:rsidRPr="00671B7C">
        <w:rPr>
          <w:i/>
        </w:rPr>
        <w:t>eligible patient</w:t>
      </w:r>
      <w:bookmarkEnd w:id="14"/>
    </w:p>
    <w:p w14:paraId="57134BDA" w14:textId="77777777" w:rsidR="00EC5B03" w:rsidRPr="00671B7C" w:rsidRDefault="004C31FB" w:rsidP="00EC5B03">
      <w:pPr>
        <w:pStyle w:val="SubsectionHead"/>
      </w:pPr>
      <w:r w:rsidRPr="00671B7C">
        <w:t>Persons</w:t>
      </w:r>
      <w:r w:rsidR="00EC5B03" w:rsidRPr="00671B7C">
        <w:t xml:space="preserve"> receiving treatment</w:t>
      </w:r>
      <w:r w:rsidR="00D51A41" w:rsidRPr="00671B7C">
        <w:t xml:space="preserve"> by medical practitioners</w:t>
      </w:r>
      <w:r w:rsidR="00566E0C" w:rsidRPr="00671B7C">
        <w:t xml:space="preserve"> </w:t>
      </w:r>
      <w:r w:rsidR="00EC5B03" w:rsidRPr="00671B7C">
        <w:t>at or from public hospitals</w:t>
      </w:r>
      <w:r w:rsidR="009342DB" w:rsidRPr="00671B7C">
        <w:t xml:space="preserve"> other than as admitted patients</w:t>
      </w:r>
    </w:p>
    <w:p w14:paraId="1A51D053" w14:textId="77777777" w:rsidR="00EC5B03" w:rsidRPr="00671B7C" w:rsidRDefault="00EC5B03" w:rsidP="00EC5B03">
      <w:pPr>
        <w:pStyle w:val="subsection"/>
      </w:pPr>
      <w:r w:rsidRPr="00671B7C">
        <w:tab/>
        <w:t>(1)</w:t>
      </w:r>
      <w:r w:rsidRPr="00671B7C">
        <w:tab/>
        <w:t xml:space="preserve">A person is an </w:t>
      </w:r>
      <w:r w:rsidRPr="00671B7C">
        <w:rPr>
          <w:b/>
          <w:i/>
        </w:rPr>
        <w:t>eligible patient</w:t>
      </w:r>
      <w:r w:rsidRPr="00671B7C">
        <w:t xml:space="preserve"> for an HSD pharmaceutical benefit if the person:</w:t>
      </w:r>
    </w:p>
    <w:p w14:paraId="4FB1C9BB" w14:textId="77777777" w:rsidR="00EC5B03" w:rsidRPr="00671B7C" w:rsidRDefault="00EC5B03" w:rsidP="00EC5B03">
      <w:pPr>
        <w:pStyle w:val="paragraph"/>
      </w:pPr>
      <w:r w:rsidRPr="00671B7C">
        <w:tab/>
        <w:t>(a)</w:t>
      </w:r>
      <w:r w:rsidRPr="00671B7C">
        <w:tab/>
        <w:t>is, or is to be treated as, an eligible person; and</w:t>
      </w:r>
    </w:p>
    <w:p w14:paraId="7294F302" w14:textId="77777777" w:rsidR="00EC5B03" w:rsidRPr="00671B7C" w:rsidRDefault="00EC5B03" w:rsidP="00EC5B03">
      <w:pPr>
        <w:pStyle w:val="paragraph"/>
      </w:pPr>
      <w:r w:rsidRPr="00671B7C">
        <w:tab/>
        <w:t>(b)</w:t>
      </w:r>
      <w:r w:rsidRPr="00671B7C">
        <w:tab/>
        <w:t>is receiving medical treatment by a medical practitioner at or from a public hospital; and</w:t>
      </w:r>
    </w:p>
    <w:p w14:paraId="573B7907" w14:textId="77777777" w:rsidR="00EC5B03" w:rsidRPr="00671B7C" w:rsidRDefault="00EC5B03" w:rsidP="00EC5B03">
      <w:pPr>
        <w:pStyle w:val="paragraph"/>
      </w:pPr>
      <w:r w:rsidRPr="00671B7C">
        <w:tab/>
        <w:t>(c)</w:t>
      </w:r>
      <w:r w:rsidRPr="00671B7C">
        <w:tab/>
        <w:t>is receiving that treatment as:</w:t>
      </w:r>
    </w:p>
    <w:p w14:paraId="1F9EF190" w14:textId="144C7EDF" w:rsidR="00EC5B03" w:rsidRPr="00671B7C" w:rsidRDefault="00EC5B03" w:rsidP="00EC5B03">
      <w:pPr>
        <w:pStyle w:val="paragraphsub"/>
      </w:pPr>
      <w:r w:rsidRPr="00671B7C">
        <w:tab/>
        <w:t>(i)</w:t>
      </w:r>
      <w:r w:rsidRPr="00671B7C">
        <w:tab/>
        <w:t>a non</w:t>
      </w:r>
      <w:r w:rsidR="00671B7C">
        <w:noBreakHyphen/>
      </w:r>
      <w:r w:rsidRPr="00671B7C">
        <w:t>admitted patient of the hospital; or</w:t>
      </w:r>
    </w:p>
    <w:p w14:paraId="2FA5E9FF" w14:textId="77777777" w:rsidR="00EC5B03" w:rsidRPr="00671B7C" w:rsidRDefault="00EC5B03" w:rsidP="00EC5B03">
      <w:pPr>
        <w:pStyle w:val="paragraphsub"/>
      </w:pPr>
      <w:r w:rsidRPr="00671B7C">
        <w:tab/>
        <w:t>(ii)</w:t>
      </w:r>
      <w:r w:rsidRPr="00671B7C">
        <w:tab/>
        <w:t>a day admitted patient of the hospital; or</w:t>
      </w:r>
    </w:p>
    <w:p w14:paraId="0B0E9676" w14:textId="07E0B5D3" w:rsidR="00EC5B03" w:rsidRPr="00671B7C" w:rsidRDefault="00EC5B03" w:rsidP="00EC5B03">
      <w:pPr>
        <w:pStyle w:val="paragraphsub"/>
      </w:pPr>
      <w:r w:rsidRPr="00671B7C">
        <w:lastRenderedPageBreak/>
        <w:tab/>
        <w:t>(iii)</w:t>
      </w:r>
      <w:r w:rsidRPr="00671B7C">
        <w:tab/>
        <w:t>a patient on discharge from the hospital</w:t>
      </w:r>
      <w:r w:rsidR="00590697" w:rsidRPr="00671B7C">
        <w:t>; and</w:t>
      </w:r>
    </w:p>
    <w:p w14:paraId="638F58B5" w14:textId="77777777" w:rsidR="00590697" w:rsidRPr="00671B7C" w:rsidRDefault="00590697" w:rsidP="00590697">
      <w:pPr>
        <w:pStyle w:val="paragraph"/>
      </w:pPr>
      <w:r w:rsidRPr="00671B7C">
        <w:tab/>
        <w:t>(d)</w:t>
      </w:r>
      <w:r w:rsidRPr="00671B7C">
        <w:tab/>
        <w:t>is not an EFC patient (see subsection (7)) for the benefit.</w:t>
      </w:r>
    </w:p>
    <w:p w14:paraId="13B77FD6" w14:textId="77777777" w:rsidR="00F116A0" w:rsidRPr="00671B7C" w:rsidRDefault="00F116A0" w:rsidP="00207470">
      <w:pPr>
        <w:pStyle w:val="SubsectionHead"/>
      </w:pPr>
      <w:r w:rsidRPr="00671B7C">
        <w:t>Persons receiving treatment by authorised nurse practitioners at or from public hospitals other than as admitted patients—medication for the treatment of hepatitis C</w:t>
      </w:r>
    </w:p>
    <w:p w14:paraId="5282DCED" w14:textId="56B2EE70" w:rsidR="00D51A41" w:rsidRPr="00671B7C" w:rsidRDefault="00B81263" w:rsidP="00D51A41">
      <w:pPr>
        <w:pStyle w:val="subsection"/>
      </w:pPr>
      <w:r w:rsidRPr="00671B7C">
        <w:tab/>
        <w:t>(2</w:t>
      </w:r>
      <w:r w:rsidR="00D51A41" w:rsidRPr="00671B7C">
        <w:t>)</w:t>
      </w:r>
      <w:r w:rsidR="00D51A41" w:rsidRPr="00671B7C">
        <w:tab/>
        <w:t xml:space="preserve">A person is an </w:t>
      </w:r>
      <w:r w:rsidR="00D51A41" w:rsidRPr="00671B7C">
        <w:rPr>
          <w:b/>
          <w:i/>
        </w:rPr>
        <w:t>eligible patient</w:t>
      </w:r>
      <w:r w:rsidR="00D51A41" w:rsidRPr="00671B7C">
        <w:t xml:space="preserve"> for an HSD pharmaceutical benefit that </w:t>
      </w:r>
      <w:r w:rsidR="00BA5FB3" w:rsidRPr="00671B7C">
        <w:t xml:space="preserve">has a drug that </w:t>
      </w:r>
      <w:r w:rsidR="00D51A41" w:rsidRPr="00671B7C">
        <w:t>is a medication for the treatment of hepatitis C if the person:</w:t>
      </w:r>
    </w:p>
    <w:p w14:paraId="0162630B" w14:textId="77777777" w:rsidR="00D51A41" w:rsidRPr="00671B7C" w:rsidRDefault="00D51A41" w:rsidP="00D51A41">
      <w:pPr>
        <w:pStyle w:val="paragraph"/>
      </w:pPr>
      <w:r w:rsidRPr="00671B7C">
        <w:tab/>
        <w:t>(a)</w:t>
      </w:r>
      <w:r w:rsidRPr="00671B7C">
        <w:tab/>
        <w:t>is, or is to be treated as, an eligible person; and</w:t>
      </w:r>
    </w:p>
    <w:p w14:paraId="367E4289" w14:textId="77777777" w:rsidR="00D51A41" w:rsidRPr="00671B7C" w:rsidRDefault="00D51A41" w:rsidP="00D51A41">
      <w:pPr>
        <w:pStyle w:val="paragraph"/>
      </w:pPr>
      <w:r w:rsidRPr="00671B7C">
        <w:tab/>
        <w:t>(b)</w:t>
      </w:r>
      <w:r w:rsidRPr="00671B7C">
        <w:tab/>
        <w:t xml:space="preserve">is receiving medical treatment by an authorised nurse practitioner at </w:t>
      </w:r>
      <w:r w:rsidR="005A2B82" w:rsidRPr="00671B7C">
        <w:t>or from</w:t>
      </w:r>
      <w:r w:rsidRPr="00671B7C">
        <w:t xml:space="preserve"> a public hospital; and</w:t>
      </w:r>
    </w:p>
    <w:p w14:paraId="24CB5BB0" w14:textId="77777777" w:rsidR="00D51A41" w:rsidRPr="00671B7C" w:rsidRDefault="00D51A41" w:rsidP="00D51A41">
      <w:pPr>
        <w:pStyle w:val="paragraph"/>
      </w:pPr>
      <w:r w:rsidRPr="00671B7C">
        <w:tab/>
        <w:t>(c)</w:t>
      </w:r>
      <w:r w:rsidRPr="00671B7C">
        <w:tab/>
        <w:t>is receiving that treatment as:</w:t>
      </w:r>
    </w:p>
    <w:p w14:paraId="28892CAE" w14:textId="3DF66641" w:rsidR="00D51A41" w:rsidRPr="00671B7C" w:rsidRDefault="00D51A41" w:rsidP="00D51A41">
      <w:pPr>
        <w:pStyle w:val="paragraphsub"/>
      </w:pPr>
      <w:r w:rsidRPr="00671B7C">
        <w:tab/>
        <w:t>(i)</w:t>
      </w:r>
      <w:r w:rsidRPr="00671B7C">
        <w:tab/>
        <w:t>a non</w:t>
      </w:r>
      <w:r w:rsidR="00671B7C">
        <w:noBreakHyphen/>
      </w:r>
      <w:r w:rsidRPr="00671B7C">
        <w:t>admitted patient of the hospital; or</w:t>
      </w:r>
    </w:p>
    <w:p w14:paraId="3183DC77" w14:textId="77777777" w:rsidR="00D51A41" w:rsidRPr="00671B7C" w:rsidRDefault="00D51A41" w:rsidP="00D51A41">
      <w:pPr>
        <w:pStyle w:val="paragraphsub"/>
      </w:pPr>
      <w:r w:rsidRPr="00671B7C">
        <w:tab/>
        <w:t>(ii)</w:t>
      </w:r>
      <w:r w:rsidRPr="00671B7C">
        <w:tab/>
        <w:t>a day admitted patient of the hospital; or</w:t>
      </w:r>
    </w:p>
    <w:p w14:paraId="2AAD7F1F" w14:textId="77777777" w:rsidR="00D51A41" w:rsidRPr="00671B7C" w:rsidRDefault="00D51A41" w:rsidP="00D51A41">
      <w:pPr>
        <w:pStyle w:val="paragraphsub"/>
      </w:pPr>
      <w:r w:rsidRPr="00671B7C">
        <w:tab/>
        <w:t>(iii)</w:t>
      </w:r>
      <w:r w:rsidRPr="00671B7C">
        <w:tab/>
        <w:t>a patient on discharge from the hospital.</w:t>
      </w:r>
    </w:p>
    <w:p w14:paraId="29C925E2" w14:textId="77777777" w:rsidR="00972831" w:rsidRPr="00671B7C" w:rsidRDefault="00972831" w:rsidP="00C462CA">
      <w:pPr>
        <w:pStyle w:val="SubsectionHead"/>
      </w:pPr>
      <w:bookmarkStart w:id="15" w:name="_Hlk98227016"/>
      <w:r w:rsidRPr="00671B7C">
        <w:t>Persons receiving treatment by medical practitioners in public hospitals as admitted patients—HSD pharmaceutical benefits that contain eculizumab for the treatment of atypical haemolytic uraemic syndrome</w:t>
      </w:r>
    </w:p>
    <w:p w14:paraId="24BF1E61" w14:textId="63F47C1D" w:rsidR="00972831" w:rsidRPr="00671B7C" w:rsidRDefault="00972831" w:rsidP="00C462CA">
      <w:pPr>
        <w:pStyle w:val="subsection"/>
      </w:pPr>
      <w:r w:rsidRPr="00671B7C">
        <w:tab/>
        <w:t>(3)</w:t>
      </w:r>
      <w:r w:rsidRPr="00671B7C">
        <w:tab/>
        <w:t>A person is an</w:t>
      </w:r>
      <w:r w:rsidR="007F608E" w:rsidRPr="00671B7C">
        <w:t xml:space="preserve"> </w:t>
      </w:r>
      <w:r w:rsidRPr="00671B7C">
        <w:rPr>
          <w:b/>
          <w:i/>
        </w:rPr>
        <w:t>eligible patient</w:t>
      </w:r>
      <w:r w:rsidR="007F608E" w:rsidRPr="00671B7C">
        <w:t xml:space="preserve"> </w:t>
      </w:r>
      <w:r w:rsidRPr="00671B7C">
        <w:t xml:space="preserve">for an HSD pharmaceutical benefit that </w:t>
      </w:r>
      <w:r w:rsidR="00BA5FB3" w:rsidRPr="00671B7C">
        <w:t>has the drug</w:t>
      </w:r>
      <w:r w:rsidRPr="00671B7C">
        <w:t> eculizumab for the treatment of atypical haemolytic uraemic syndrome if the person:</w:t>
      </w:r>
    </w:p>
    <w:p w14:paraId="52FD2975" w14:textId="40E4FF7D" w:rsidR="00972831" w:rsidRPr="00671B7C" w:rsidRDefault="00972831" w:rsidP="00C462CA">
      <w:pPr>
        <w:pStyle w:val="paragraph"/>
      </w:pPr>
      <w:r w:rsidRPr="00671B7C">
        <w:tab/>
        <w:t>(a)</w:t>
      </w:r>
      <w:r w:rsidRPr="00671B7C">
        <w:tab/>
        <w:t>is, or is to be treated as, an eligible person; and</w:t>
      </w:r>
    </w:p>
    <w:p w14:paraId="552C4C83" w14:textId="4C1D8C39" w:rsidR="00972831" w:rsidRPr="00671B7C" w:rsidRDefault="00972831" w:rsidP="00C462CA">
      <w:pPr>
        <w:pStyle w:val="paragraph"/>
      </w:pPr>
      <w:r w:rsidRPr="00671B7C">
        <w:tab/>
        <w:t>(b)</w:t>
      </w:r>
      <w:r w:rsidRPr="00671B7C">
        <w:tab/>
        <w:t>is receiving medical treatment by a medical practitioner in a public hospital; and</w:t>
      </w:r>
    </w:p>
    <w:p w14:paraId="1F8023B8" w14:textId="0CBD5A1F" w:rsidR="00972831" w:rsidRPr="00671B7C" w:rsidRDefault="00972831" w:rsidP="00C462CA">
      <w:pPr>
        <w:pStyle w:val="paragraph"/>
      </w:pPr>
      <w:r w:rsidRPr="00671B7C">
        <w:tab/>
        <w:t>(c)</w:t>
      </w:r>
      <w:r w:rsidRPr="00671B7C">
        <w:tab/>
        <w:t>is receiving that treatment as an admitted patient (other than a day admitted patient) of the hospital.</w:t>
      </w:r>
    </w:p>
    <w:bookmarkEnd w:id="15"/>
    <w:p w14:paraId="77E3D363" w14:textId="77777777" w:rsidR="00EC5B03" w:rsidRPr="00671B7C" w:rsidRDefault="004C31FB" w:rsidP="00EC5B03">
      <w:pPr>
        <w:pStyle w:val="SubsectionHead"/>
      </w:pPr>
      <w:r w:rsidRPr="00671B7C">
        <w:t>Persons</w:t>
      </w:r>
      <w:r w:rsidR="00EC5B03" w:rsidRPr="00671B7C">
        <w:t xml:space="preserve"> receiving treatment </w:t>
      </w:r>
      <w:r w:rsidR="00D51A41" w:rsidRPr="00671B7C">
        <w:t xml:space="preserve">by medical practitioners </w:t>
      </w:r>
      <w:r w:rsidR="005A2B82" w:rsidRPr="00671B7C">
        <w:t>i</w:t>
      </w:r>
      <w:r w:rsidR="00566E0C" w:rsidRPr="00671B7C">
        <w:t>n</w:t>
      </w:r>
      <w:r w:rsidR="009715B0" w:rsidRPr="00671B7C">
        <w:t>,</w:t>
      </w:r>
      <w:r w:rsidR="00566E0C" w:rsidRPr="00671B7C">
        <w:t xml:space="preserve"> </w:t>
      </w:r>
      <w:r w:rsidR="00EC5B03" w:rsidRPr="00671B7C">
        <w:t>at or from private hospitals</w:t>
      </w:r>
    </w:p>
    <w:p w14:paraId="7A317F90" w14:textId="77777777" w:rsidR="008C7EEA" w:rsidRPr="00671B7C" w:rsidRDefault="008C7EEA" w:rsidP="008C7EEA">
      <w:pPr>
        <w:pStyle w:val="subsection"/>
      </w:pPr>
      <w:r w:rsidRPr="00671B7C">
        <w:tab/>
      </w:r>
      <w:r w:rsidR="00B81263" w:rsidRPr="00671B7C">
        <w:t>(4</w:t>
      </w:r>
      <w:r w:rsidR="007A2423" w:rsidRPr="00671B7C">
        <w:t>)</w:t>
      </w:r>
      <w:r w:rsidRPr="00671B7C">
        <w:tab/>
        <w:t xml:space="preserve">A person is an </w:t>
      </w:r>
      <w:r w:rsidRPr="00671B7C">
        <w:rPr>
          <w:b/>
          <w:i/>
        </w:rPr>
        <w:t>eligible patient</w:t>
      </w:r>
      <w:r w:rsidRPr="00671B7C">
        <w:t xml:space="preserve"> </w:t>
      </w:r>
      <w:r w:rsidR="002A7B2E" w:rsidRPr="00671B7C">
        <w:t xml:space="preserve">for an HSD pharmaceutical benefit </w:t>
      </w:r>
      <w:r w:rsidRPr="00671B7C">
        <w:t>if the person:</w:t>
      </w:r>
    </w:p>
    <w:p w14:paraId="57F7A83A" w14:textId="77777777" w:rsidR="008C7EEA" w:rsidRPr="00671B7C" w:rsidRDefault="008C7EEA" w:rsidP="008C7EEA">
      <w:pPr>
        <w:pStyle w:val="paragraph"/>
      </w:pPr>
      <w:r w:rsidRPr="00671B7C">
        <w:tab/>
        <w:t>(a)</w:t>
      </w:r>
      <w:r w:rsidRPr="00671B7C">
        <w:tab/>
        <w:t xml:space="preserve">is, or </w:t>
      </w:r>
      <w:r w:rsidR="001F4ECF" w:rsidRPr="00671B7C">
        <w:t>is to be treated as,</w:t>
      </w:r>
      <w:r w:rsidRPr="00671B7C">
        <w:t xml:space="preserve"> an eligible person; and</w:t>
      </w:r>
    </w:p>
    <w:p w14:paraId="52FDAF15" w14:textId="4C356D85" w:rsidR="007A2423" w:rsidRPr="00671B7C" w:rsidRDefault="007A2423" w:rsidP="008C7EEA">
      <w:pPr>
        <w:pStyle w:val="paragraph"/>
      </w:pPr>
      <w:r w:rsidRPr="00671B7C">
        <w:tab/>
        <w:t>(b)</w:t>
      </w:r>
      <w:r w:rsidRPr="00671B7C">
        <w:tab/>
      </w:r>
      <w:r w:rsidR="00EC5B03" w:rsidRPr="00671B7C">
        <w:t xml:space="preserve">is receiving medical treatment by a medical practitioner </w:t>
      </w:r>
      <w:r w:rsidR="00463672" w:rsidRPr="00671B7C">
        <w:rPr>
          <w:color w:val="000000"/>
        </w:rPr>
        <w:t>in</w:t>
      </w:r>
      <w:r w:rsidR="009715B0" w:rsidRPr="00671B7C">
        <w:rPr>
          <w:color w:val="000000"/>
        </w:rPr>
        <w:t>,</w:t>
      </w:r>
      <w:r w:rsidR="00463672" w:rsidRPr="00671B7C">
        <w:rPr>
          <w:color w:val="000000"/>
        </w:rPr>
        <w:t xml:space="preserve"> </w:t>
      </w:r>
      <w:r w:rsidR="00EC5B03" w:rsidRPr="00671B7C">
        <w:t>at or from a private hospital</w:t>
      </w:r>
      <w:r w:rsidR="00590697" w:rsidRPr="00671B7C">
        <w:t>; and</w:t>
      </w:r>
    </w:p>
    <w:p w14:paraId="018884E5" w14:textId="13849C1F" w:rsidR="00590697" w:rsidRPr="00671B7C" w:rsidRDefault="00590697" w:rsidP="00590697">
      <w:pPr>
        <w:pStyle w:val="paragraph"/>
      </w:pPr>
      <w:bookmarkStart w:id="16" w:name="_Hlk112853455"/>
      <w:r w:rsidRPr="00671B7C">
        <w:tab/>
        <w:t>(c)</w:t>
      </w:r>
      <w:r w:rsidRPr="00671B7C">
        <w:tab/>
        <w:t>is not an EFC patient (see subsection (7)) for the benefit.</w:t>
      </w:r>
    </w:p>
    <w:bookmarkEnd w:id="16"/>
    <w:p w14:paraId="693295B0" w14:textId="77777777" w:rsidR="00FD04F7" w:rsidRPr="00671B7C" w:rsidRDefault="00FD04F7" w:rsidP="00FD04F7">
      <w:pPr>
        <w:pStyle w:val="SubsectionHead"/>
      </w:pPr>
      <w:r w:rsidRPr="00671B7C">
        <w:t xml:space="preserve">Persons receiving treatment by authorised nurse practitioners </w:t>
      </w:r>
      <w:r w:rsidR="005A2B82" w:rsidRPr="00671B7C">
        <w:t>in</w:t>
      </w:r>
      <w:r w:rsidR="009715B0" w:rsidRPr="00671B7C">
        <w:t xml:space="preserve">, </w:t>
      </w:r>
      <w:r w:rsidR="005A2B82" w:rsidRPr="00671B7C">
        <w:t>at or from</w:t>
      </w:r>
      <w:r w:rsidRPr="00671B7C">
        <w:t xml:space="preserve"> private hospitals—medication for the treatment of hepatitis C</w:t>
      </w:r>
    </w:p>
    <w:p w14:paraId="54A571B4" w14:textId="35B20007" w:rsidR="00FD04F7" w:rsidRPr="00671B7C" w:rsidRDefault="00B81263" w:rsidP="00FD04F7">
      <w:pPr>
        <w:pStyle w:val="subsection"/>
      </w:pPr>
      <w:r w:rsidRPr="00671B7C">
        <w:tab/>
        <w:t>(5</w:t>
      </w:r>
      <w:r w:rsidR="00FD04F7" w:rsidRPr="00671B7C">
        <w:t>)</w:t>
      </w:r>
      <w:r w:rsidR="00FD04F7" w:rsidRPr="00671B7C">
        <w:tab/>
        <w:t xml:space="preserve">A person is an </w:t>
      </w:r>
      <w:r w:rsidR="00FD04F7" w:rsidRPr="00671B7C">
        <w:rPr>
          <w:b/>
          <w:i/>
        </w:rPr>
        <w:t>eligible patient</w:t>
      </w:r>
      <w:r w:rsidR="00FD04F7" w:rsidRPr="00671B7C">
        <w:t xml:space="preserve"> for an HSD pharmaceutical benefit that </w:t>
      </w:r>
      <w:r w:rsidR="00BA5FB3" w:rsidRPr="00671B7C">
        <w:t xml:space="preserve">has a drug that </w:t>
      </w:r>
      <w:r w:rsidR="00FD04F7" w:rsidRPr="00671B7C">
        <w:t>is a medication for the treatment of hepatitis C if the person:</w:t>
      </w:r>
    </w:p>
    <w:p w14:paraId="6A07EE64" w14:textId="77777777" w:rsidR="00FD04F7" w:rsidRPr="00671B7C" w:rsidRDefault="00FD04F7" w:rsidP="00FD04F7">
      <w:pPr>
        <w:pStyle w:val="paragraph"/>
      </w:pPr>
      <w:r w:rsidRPr="00671B7C">
        <w:lastRenderedPageBreak/>
        <w:tab/>
        <w:t>(a)</w:t>
      </w:r>
      <w:r w:rsidRPr="00671B7C">
        <w:tab/>
        <w:t>is, or is to be treated as, an eligible person; and</w:t>
      </w:r>
    </w:p>
    <w:p w14:paraId="4D5150AA" w14:textId="77777777" w:rsidR="00FD04F7" w:rsidRPr="00671B7C" w:rsidRDefault="00FD04F7" w:rsidP="00FD04F7">
      <w:pPr>
        <w:pStyle w:val="paragraph"/>
      </w:pPr>
      <w:r w:rsidRPr="00671B7C">
        <w:tab/>
        <w:t>(b)</w:t>
      </w:r>
      <w:r w:rsidRPr="00671B7C">
        <w:tab/>
        <w:t xml:space="preserve">is receiving medical treatment by an authorised nurse practitioner </w:t>
      </w:r>
      <w:r w:rsidRPr="00671B7C">
        <w:rPr>
          <w:color w:val="000000"/>
        </w:rPr>
        <w:t>in</w:t>
      </w:r>
      <w:r w:rsidR="009715B0" w:rsidRPr="00671B7C">
        <w:rPr>
          <w:color w:val="000000"/>
        </w:rPr>
        <w:t xml:space="preserve">, </w:t>
      </w:r>
      <w:r w:rsidRPr="00671B7C">
        <w:t xml:space="preserve">at </w:t>
      </w:r>
      <w:r w:rsidR="005A2B82" w:rsidRPr="00671B7C">
        <w:t>or from</w:t>
      </w:r>
      <w:r w:rsidRPr="00671B7C">
        <w:t xml:space="preserve"> a private hospital.</w:t>
      </w:r>
    </w:p>
    <w:p w14:paraId="43905789" w14:textId="3A418856" w:rsidR="00D12684" w:rsidRPr="00671B7C" w:rsidRDefault="004C31FB" w:rsidP="00D12684">
      <w:pPr>
        <w:pStyle w:val="SubsectionHead"/>
      </w:pPr>
      <w:r w:rsidRPr="00671B7C">
        <w:t>Persons</w:t>
      </w:r>
      <w:r w:rsidR="00D12684" w:rsidRPr="00671B7C">
        <w:t xml:space="preserve"> receiving </w:t>
      </w:r>
      <w:r w:rsidR="007E3A67" w:rsidRPr="00671B7C">
        <w:t xml:space="preserve">HSD pharmaceutical benefits that </w:t>
      </w:r>
      <w:r w:rsidR="00BA5FB3" w:rsidRPr="00671B7C">
        <w:t xml:space="preserve">have drugs that </w:t>
      </w:r>
      <w:r w:rsidR="007E3A67" w:rsidRPr="00671B7C">
        <w:t xml:space="preserve">are </w:t>
      </w:r>
      <w:r w:rsidR="00D12684" w:rsidRPr="00671B7C">
        <w:t xml:space="preserve">community access </w:t>
      </w:r>
      <w:r w:rsidR="00F50F2A" w:rsidRPr="00671B7C">
        <w:t>medication</w:t>
      </w:r>
      <w:r w:rsidR="007E3A67" w:rsidRPr="00671B7C">
        <w:t>s</w:t>
      </w:r>
    </w:p>
    <w:p w14:paraId="137AEB14" w14:textId="77777777" w:rsidR="00D12684" w:rsidRPr="00671B7C" w:rsidRDefault="00B81263" w:rsidP="00D12684">
      <w:pPr>
        <w:pStyle w:val="subsection"/>
      </w:pPr>
      <w:r w:rsidRPr="00671B7C">
        <w:tab/>
        <w:t>(6</w:t>
      </w:r>
      <w:r w:rsidR="00D12684" w:rsidRPr="00671B7C">
        <w:t>)</w:t>
      </w:r>
      <w:r w:rsidR="00D12684" w:rsidRPr="00671B7C">
        <w:tab/>
        <w:t xml:space="preserve">A person is an </w:t>
      </w:r>
      <w:r w:rsidR="00D12684" w:rsidRPr="00671B7C">
        <w:rPr>
          <w:b/>
          <w:i/>
        </w:rPr>
        <w:t>eligible patient</w:t>
      </w:r>
      <w:r w:rsidR="00D12684" w:rsidRPr="00671B7C">
        <w:t xml:space="preserve"> for </w:t>
      </w:r>
      <w:r w:rsidR="00BD7BBF" w:rsidRPr="00671B7C">
        <w:t xml:space="preserve">an HSD pharmaceutical benefit </w:t>
      </w:r>
      <w:r w:rsidR="00274472" w:rsidRPr="00671B7C">
        <w:t>if</w:t>
      </w:r>
      <w:r w:rsidR="00D12684" w:rsidRPr="00671B7C">
        <w:t>:</w:t>
      </w:r>
    </w:p>
    <w:p w14:paraId="6D991C9A" w14:textId="0CA366EC" w:rsidR="00777EBF" w:rsidRPr="00671B7C" w:rsidRDefault="00777EBF" w:rsidP="00777EBF">
      <w:pPr>
        <w:pStyle w:val="paragraph"/>
      </w:pPr>
      <w:r w:rsidRPr="00671B7C">
        <w:tab/>
        <w:t>(a)</w:t>
      </w:r>
      <w:r w:rsidRPr="00671B7C">
        <w:tab/>
        <w:t>the benefit</w:t>
      </w:r>
      <w:r w:rsidR="00BA5FB3" w:rsidRPr="00671B7C">
        <w:t xml:space="preserve"> has a drug that</w:t>
      </w:r>
      <w:r w:rsidRPr="00671B7C">
        <w:t xml:space="preserve"> is a community access medication; and</w:t>
      </w:r>
    </w:p>
    <w:p w14:paraId="25EB44F2" w14:textId="77777777" w:rsidR="00D12684" w:rsidRPr="00671B7C" w:rsidRDefault="00777EBF" w:rsidP="00D12684">
      <w:pPr>
        <w:pStyle w:val="paragraph"/>
      </w:pPr>
      <w:r w:rsidRPr="00671B7C">
        <w:tab/>
        <w:t>(b</w:t>
      </w:r>
      <w:r w:rsidR="00D12684" w:rsidRPr="00671B7C">
        <w:t>)</w:t>
      </w:r>
      <w:r w:rsidR="00D12684" w:rsidRPr="00671B7C">
        <w:tab/>
      </w:r>
      <w:r w:rsidR="00274472" w:rsidRPr="00671B7C">
        <w:t xml:space="preserve">the person </w:t>
      </w:r>
      <w:r w:rsidR="00D12684" w:rsidRPr="00671B7C">
        <w:t>is, or is to be tre</w:t>
      </w:r>
      <w:r w:rsidR="00F4199A" w:rsidRPr="00671B7C">
        <w:t>ated as, an eligible person.</w:t>
      </w:r>
    </w:p>
    <w:p w14:paraId="448E5504" w14:textId="77777777" w:rsidR="00590697" w:rsidRPr="00671B7C" w:rsidRDefault="00590697" w:rsidP="00590697">
      <w:pPr>
        <w:pStyle w:val="SubsectionHead"/>
      </w:pPr>
      <w:r w:rsidRPr="00671B7C">
        <w:t>EFC patient</w:t>
      </w:r>
    </w:p>
    <w:p w14:paraId="2360623B" w14:textId="77777777" w:rsidR="00590697" w:rsidRPr="00671B7C" w:rsidRDefault="00590697" w:rsidP="00590697">
      <w:pPr>
        <w:pStyle w:val="subsection"/>
      </w:pPr>
      <w:bookmarkStart w:id="17" w:name="_Hlk109225827"/>
      <w:r w:rsidRPr="00671B7C">
        <w:tab/>
        <w:t>(7)</w:t>
      </w:r>
      <w:r w:rsidRPr="00671B7C">
        <w:tab/>
        <w:t xml:space="preserve">A person is an </w:t>
      </w:r>
      <w:r w:rsidRPr="00671B7C">
        <w:rPr>
          <w:b/>
          <w:i/>
        </w:rPr>
        <w:t>EFC patient</w:t>
      </w:r>
      <w:r w:rsidRPr="00671B7C">
        <w:t xml:space="preserve"> for an HSD pharmaceutical benefit that has a UNAR drug if the benefit is or will be prescribed to the person:</w:t>
      </w:r>
    </w:p>
    <w:p w14:paraId="43A53ADD" w14:textId="39FBAEDF" w:rsidR="00590697" w:rsidRPr="00671B7C" w:rsidRDefault="00590697" w:rsidP="00590697">
      <w:pPr>
        <w:pStyle w:val="paragraph"/>
      </w:pPr>
      <w:r w:rsidRPr="00671B7C">
        <w:tab/>
        <w:t>(a)</w:t>
      </w:r>
      <w:r w:rsidRPr="00671B7C">
        <w:tab/>
        <w:t>in accordance with the</w:t>
      </w:r>
      <w:r w:rsidRPr="00671B7C">
        <w:rPr>
          <w:i/>
        </w:rPr>
        <w:t xml:space="preserve"> National Health (Efficient Funding of Chemotherapy) Special Arrangement </w:t>
      </w:r>
      <w:r w:rsidR="000D0D8B" w:rsidRPr="00ED1E11">
        <w:rPr>
          <w:i/>
        </w:rPr>
        <w:t>2024</w:t>
      </w:r>
      <w:r w:rsidRPr="00671B7C">
        <w:t>; or</w:t>
      </w:r>
    </w:p>
    <w:p w14:paraId="34D00A6D" w14:textId="77777777" w:rsidR="00590697" w:rsidRPr="00671B7C" w:rsidRDefault="00590697" w:rsidP="00590697">
      <w:pPr>
        <w:pStyle w:val="paragraph"/>
      </w:pPr>
      <w:r w:rsidRPr="00671B7C">
        <w:tab/>
        <w:t>(b)</w:t>
      </w:r>
      <w:r w:rsidRPr="00671B7C">
        <w:tab/>
        <w:t>for the purposes of chemotherapy treatment for cancer.</w:t>
      </w:r>
    </w:p>
    <w:p w14:paraId="4DC0BB46" w14:textId="340B6A51" w:rsidR="000C3639" w:rsidRPr="00671B7C" w:rsidRDefault="0032112B" w:rsidP="000C3639">
      <w:pPr>
        <w:pStyle w:val="ActHead3"/>
        <w:pageBreakBefore/>
      </w:pPr>
      <w:bookmarkStart w:id="18" w:name="_Toc166051920"/>
      <w:bookmarkEnd w:id="17"/>
      <w:r w:rsidRPr="00671B7C">
        <w:rPr>
          <w:rStyle w:val="CharDivNo"/>
        </w:rPr>
        <w:lastRenderedPageBreak/>
        <w:t>Division 2</w:t>
      </w:r>
      <w:r w:rsidR="000C3639" w:rsidRPr="00671B7C">
        <w:t>—</w:t>
      </w:r>
      <w:r w:rsidR="00F30046" w:rsidRPr="00671B7C">
        <w:rPr>
          <w:rStyle w:val="CharDivText"/>
        </w:rPr>
        <w:t>Supplies</w:t>
      </w:r>
      <w:r w:rsidR="00A90751" w:rsidRPr="00671B7C">
        <w:rPr>
          <w:rStyle w:val="CharDivText"/>
        </w:rPr>
        <w:t xml:space="preserve"> of </w:t>
      </w:r>
      <w:r w:rsidR="00D06DF4" w:rsidRPr="00671B7C">
        <w:rPr>
          <w:rStyle w:val="CharDivText"/>
        </w:rPr>
        <w:t xml:space="preserve">HSD </w:t>
      </w:r>
      <w:r w:rsidR="00A90751" w:rsidRPr="00671B7C">
        <w:rPr>
          <w:rStyle w:val="CharDivText"/>
        </w:rPr>
        <w:t>pharmaceutical benefits</w:t>
      </w:r>
      <w:r w:rsidR="00F30046" w:rsidRPr="00671B7C">
        <w:rPr>
          <w:rStyle w:val="CharDivText"/>
        </w:rPr>
        <w:t xml:space="preserve"> from hospitals</w:t>
      </w:r>
      <w:bookmarkEnd w:id="18"/>
    </w:p>
    <w:p w14:paraId="75DD5194" w14:textId="77777777" w:rsidR="00F30046" w:rsidRPr="00671B7C" w:rsidRDefault="005F407C" w:rsidP="00F30046">
      <w:pPr>
        <w:pStyle w:val="ActHead5"/>
      </w:pPr>
      <w:bookmarkStart w:id="19" w:name="_Toc166051921"/>
      <w:r w:rsidRPr="00671B7C">
        <w:rPr>
          <w:rStyle w:val="CharSectno"/>
        </w:rPr>
        <w:t>9</w:t>
      </w:r>
      <w:r w:rsidR="00F30046" w:rsidRPr="00671B7C">
        <w:t xml:space="preserve">  Supplies of </w:t>
      </w:r>
      <w:r w:rsidR="00193169" w:rsidRPr="00671B7C">
        <w:t xml:space="preserve">HSD </w:t>
      </w:r>
      <w:r w:rsidR="00F30046" w:rsidRPr="00671B7C">
        <w:t>pharmaceutical benefits by approved hospital authorities to patients receiving treatment from hospitals</w:t>
      </w:r>
      <w:bookmarkEnd w:id="19"/>
    </w:p>
    <w:p w14:paraId="468FA336" w14:textId="77777777" w:rsidR="00F30046" w:rsidRPr="00671B7C" w:rsidRDefault="00F30046" w:rsidP="00F30046">
      <w:pPr>
        <w:pStyle w:val="subsection"/>
      </w:pPr>
      <w:r w:rsidRPr="00671B7C">
        <w:tab/>
        <w:t>(1)</w:t>
      </w:r>
      <w:r w:rsidRPr="00671B7C">
        <w:tab/>
        <w:t xml:space="preserve">In this instrument, and in </w:t>
      </w:r>
      <w:r w:rsidRPr="00671B7C">
        <w:rPr>
          <w:szCs w:val="24"/>
        </w:rPr>
        <w:t xml:space="preserve">Part VII of the Act </w:t>
      </w:r>
      <w:r w:rsidRPr="00671B7C">
        <w:t xml:space="preserve">and regulations or other instruments made for the purposes of that Part, a reference to an approved hospital authority supplying pharmaceutical benefits to patients receiving treatment in or at the hospital of which it is the governing body or proprietor includes a reference to the hospital authority supplying </w:t>
      </w:r>
      <w:r w:rsidR="00A808F7" w:rsidRPr="00671B7C">
        <w:t xml:space="preserve">HSD </w:t>
      </w:r>
      <w:r w:rsidRPr="00671B7C">
        <w:t>pharmaceutical benefits to patients receiving treatment from the hospital.</w:t>
      </w:r>
    </w:p>
    <w:p w14:paraId="0F751F9E" w14:textId="77777777" w:rsidR="00F30046" w:rsidRPr="00671B7C" w:rsidRDefault="00F30046" w:rsidP="00F30046">
      <w:pPr>
        <w:pStyle w:val="subsection"/>
      </w:pPr>
      <w:r w:rsidRPr="00671B7C">
        <w:tab/>
        <w:t>(2)</w:t>
      </w:r>
      <w:r w:rsidRPr="00671B7C">
        <w:tab/>
        <w:t xml:space="preserve">This section applies in addition to </w:t>
      </w:r>
      <w:r w:rsidR="00D66D59" w:rsidRPr="00671B7C">
        <w:t>section 9</w:t>
      </w:r>
      <w:r w:rsidRPr="00671B7C">
        <w:t>4 of the Act.</w:t>
      </w:r>
    </w:p>
    <w:p w14:paraId="1B4AB170" w14:textId="77777777" w:rsidR="00F30046" w:rsidRPr="00671B7C" w:rsidRDefault="00F30046" w:rsidP="00F30046">
      <w:pPr>
        <w:pStyle w:val="ActHead3"/>
        <w:pageBreakBefore/>
      </w:pPr>
      <w:bookmarkStart w:id="20" w:name="_Toc166051922"/>
      <w:r w:rsidRPr="00671B7C">
        <w:rPr>
          <w:rStyle w:val="CharDivNo"/>
        </w:rPr>
        <w:t>Division 3</w:t>
      </w:r>
      <w:r w:rsidRPr="00671B7C">
        <w:t>—</w:t>
      </w:r>
      <w:r w:rsidRPr="00671B7C">
        <w:rPr>
          <w:rStyle w:val="CharDivText"/>
        </w:rPr>
        <w:t>HSD hospital authorities</w:t>
      </w:r>
      <w:bookmarkEnd w:id="20"/>
    </w:p>
    <w:p w14:paraId="1B85E2A4" w14:textId="77777777" w:rsidR="000C3639" w:rsidRPr="00671B7C" w:rsidRDefault="005F407C" w:rsidP="000C3639">
      <w:pPr>
        <w:pStyle w:val="ActHead5"/>
      </w:pPr>
      <w:bookmarkStart w:id="21" w:name="_Toc166051923"/>
      <w:r w:rsidRPr="00671B7C">
        <w:rPr>
          <w:rStyle w:val="CharSectno"/>
        </w:rPr>
        <w:t>10</w:t>
      </w:r>
      <w:r w:rsidR="000C3639" w:rsidRPr="00671B7C">
        <w:t xml:space="preserve">  </w:t>
      </w:r>
      <w:r w:rsidR="00D963CD" w:rsidRPr="00671B7C">
        <w:t>HSD hospital authorities</w:t>
      </w:r>
      <w:bookmarkEnd w:id="21"/>
    </w:p>
    <w:p w14:paraId="7A5475F5" w14:textId="77777777" w:rsidR="00A90751" w:rsidRPr="00671B7C" w:rsidRDefault="00A90751" w:rsidP="00A90751">
      <w:pPr>
        <w:pStyle w:val="subsection"/>
      </w:pPr>
      <w:r w:rsidRPr="00671B7C">
        <w:tab/>
      </w:r>
      <w:r w:rsidR="006347C7" w:rsidRPr="00671B7C">
        <w:t>(1)</w:t>
      </w:r>
      <w:r w:rsidRPr="00671B7C">
        <w:tab/>
      </w:r>
      <w:r w:rsidR="00FD29E6" w:rsidRPr="00671B7C">
        <w:t>Section 9</w:t>
      </w:r>
      <w:r w:rsidRPr="00671B7C">
        <w:t>4 of the Act applies as if</w:t>
      </w:r>
      <w:r w:rsidR="00725BD7" w:rsidRPr="00671B7C">
        <w:t xml:space="preserve"> </w:t>
      </w:r>
      <w:r w:rsidR="00D963CD" w:rsidRPr="00671B7C">
        <w:t xml:space="preserve">that section </w:t>
      </w:r>
      <w:r w:rsidR="00725BD7" w:rsidRPr="00671B7C">
        <w:t xml:space="preserve">permitted the Minister to approve </w:t>
      </w:r>
      <w:r w:rsidRPr="00671B7C">
        <w:t xml:space="preserve">a hospital authority </w:t>
      </w:r>
      <w:r w:rsidR="00E52732" w:rsidRPr="00671B7C">
        <w:t>for the purpose of its supplying HSD pharmaceutical benefits</w:t>
      </w:r>
      <w:r w:rsidRPr="00671B7C">
        <w:t xml:space="preserve"> </w:t>
      </w:r>
      <w:r w:rsidR="00E52732" w:rsidRPr="00671B7C">
        <w:t xml:space="preserve">to patients receiving treatment in, at or from </w:t>
      </w:r>
      <w:r w:rsidR="00D963CD" w:rsidRPr="00671B7C">
        <w:t xml:space="preserve">the hospital of which it is the governing body or proprietor </w:t>
      </w:r>
      <w:r w:rsidRPr="00671B7C">
        <w:t xml:space="preserve">if the dispensing of </w:t>
      </w:r>
      <w:r w:rsidR="00E52732" w:rsidRPr="00671B7C">
        <w:t xml:space="preserve">those benefits </w:t>
      </w:r>
      <w:r w:rsidRPr="00671B7C">
        <w:t>is performed:</w:t>
      </w:r>
    </w:p>
    <w:p w14:paraId="153E23AE" w14:textId="77777777" w:rsidR="00A90751" w:rsidRPr="00671B7C" w:rsidRDefault="00A90751" w:rsidP="00A90751">
      <w:pPr>
        <w:pStyle w:val="paragraph"/>
      </w:pPr>
      <w:r w:rsidRPr="00671B7C">
        <w:tab/>
        <w:t>(a)</w:t>
      </w:r>
      <w:r w:rsidRPr="00671B7C">
        <w:tab/>
        <w:t>other than at the hospital; and</w:t>
      </w:r>
    </w:p>
    <w:p w14:paraId="0BEB7E71" w14:textId="77777777" w:rsidR="00A90751" w:rsidRPr="00671B7C" w:rsidRDefault="00A90751" w:rsidP="00A90751">
      <w:pPr>
        <w:pStyle w:val="paragraph"/>
      </w:pPr>
      <w:r w:rsidRPr="00671B7C">
        <w:tab/>
        <w:t>(b)</w:t>
      </w:r>
      <w:r w:rsidRPr="00671B7C">
        <w:tab/>
        <w:t>by or under the direct supervision of a medical practitioner or pharmacist.</w:t>
      </w:r>
    </w:p>
    <w:p w14:paraId="645E5950" w14:textId="77777777" w:rsidR="00CF74DB" w:rsidRPr="00671B7C" w:rsidRDefault="00CF74DB" w:rsidP="00CF74DB">
      <w:pPr>
        <w:pStyle w:val="subsection"/>
      </w:pPr>
      <w:r w:rsidRPr="00671B7C">
        <w:tab/>
        <w:t>(2)</w:t>
      </w:r>
      <w:r w:rsidRPr="00671B7C">
        <w:tab/>
      </w:r>
      <w:r w:rsidR="000E2607" w:rsidRPr="00671B7C">
        <w:t>Subsection (</w:t>
      </w:r>
      <w:r w:rsidRPr="00671B7C">
        <w:t xml:space="preserve">1) applies despite </w:t>
      </w:r>
      <w:r w:rsidR="000E2607" w:rsidRPr="00671B7C">
        <w:t>sub</w:t>
      </w:r>
      <w:r w:rsidR="00D66D59" w:rsidRPr="00671B7C">
        <w:t>section 9</w:t>
      </w:r>
      <w:r w:rsidRPr="00671B7C">
        <w:t>4(5) of the Act.</w:t>
      </w:r>
    </w:p>
    <w:p w14:paraId="12954EF9" w14:textId="77777777" w:rsidR="00DD0FEA" w:rsidRPr="00671B7C" w:rsidRDefault="005F407C" w:rsidP="00DD0FEA">
      <w:pPr>
        <w:pStyle w:val="ActHead5"/>
      </w:pPr>
      <w:bookmarkStart w:id="22" w:name="_Toc166051924"/>
      <w:r w:rsidRPr="00671B7C">
        <w:rPr>
          <w:rStyle w:val="CharSectno"/>
        </w:rPr>
        <w:t>11</w:t>
      </w:r>
      <w:r w:rsidR="00DD0FEA" w:rsidRPr="00671B7C">
        <w:t xml:space="preserve">  References to approved suppliers and approved hospital authorities</w:t>
      </w:r>
      <w:bookmarkEnd w:id="22"/>
    </w:p>
    <w:p w14:paraId="05035212" w14:textId="77777777" w:rsidR="00DD0FEA" w:rsidRPr="00671B7C" w:rsidRDefault="00DD0FEA" w:rsidP="00BF2535">
      <w:pPr>
        <w:pStyle w:val="subsection"/>
      </w:pPr>
      <w:r w:rsidRPr="00671B7C">
        <w:tab/>
      </w:r>
      <w:r w:rsidRPr="00671B7C">
        <w:tab/>
        <w:t xml:space="preserve">In this instrument, and in </w:t>
      </w:r>
      <w:r w:rsidR="000B6A22" w:rsidRPr="00671B7C">
        <w:rPr>
          <w:szCs w:val="24"/>
        </w:rPr>
        <w:t>Part V</w:t>
      </w:r>
      <w:r w:rsidRPr="00671B7C">
        <w:rPr>
          <w:szCs w:val="24"/>
        </w:rPr>
        <w:t xml:space="preserve">II of the Act </w:t>
      </w:r>
      <w:r w:rsidRPr="00671B7C">
        <w:t>and regulations or other instruments made for the purposes of that Part</w:t>
      </w:r>
      <w:r w:rsidR="00BF2535" w:rsidRPr="00671B7C">
        <w:t xml:space="preserve">, </w:t>
      </w:r>
      <w:r w:rsidRPr="00671B7C">
        <w:t xml:space="preserve">a reference to an approved supplier or an approved hospital authority includes a reference to an </w:t>
      </w:r>
      <w:r w:rsidR="00BF2535" w:rsidRPr="00671B7C">
        <w:t>HSD hospital authority.</w:t>
      </w:r>
    </w:p>
    <w:p w14:paraId="6B702513" w14:textId="77777777" w:rsidR="00954771" w:rsidRPr="00671B7C" w:rsidRDefault="005F407C" w:rsidP="00954771">
      <w:pPr>
        <w:pStyle w:val="ActHead5"/>
      </w:pPr>
      <w:bookmarkStart w:id="23" w:name="_Toc166051925"/>
      <w:r w:rsidRPr="00671B7C">
        <w:rPr>
          <w:rStyle w:val="CharSectno"/>
        </w:rPr>
        <w:t>12</w:t>
      </w:r>
      <w:r w:rsidR="00954771" w:rsidRPr="00671B7C">
        <w:t xml:space="preserve">  Numbers allotted to</w:t>
      </w:r>
      <w:r w:rsidR="00A13966" w:rsidRPr="00671B7C">
        <w:t xml:space="preserve"> HSD</w:t>
      </w:r>
      <w:r w:rsidR="00954771" w:rsidRPr="00671B7C">
        <w:t xml:space="preserve"> hospital authorities</w:t>
      </w:r>
      <w:bookmarkEnd w:id="23"/>
    </w:p>
    <w:p w14:paraId="484B2E02" w14:textId="28AB763D" w:rsidR="00954771" w:rsidRPr="00671B7C" w:rsidRDefault="00954771" w:rsidP="00954771">
      <w:pPr>
        <w:pStyle w:val="subsection"/>
      </w:pPr>
      <w:r w:rsidRPr="00671B7C">
        <w:tab/>
      </w:r>
      <w:r w:rsidRPr="00671B7C">
        <w:tab/>
      </w:r>
      <w:r w:rsidR="00A13966" w:rsidRPr="00671B7C">
        <w:t xml:space="preserve">For the purposes of </w:t>
      </w:r>
      <w:r w:rsidR="00A13966" w:rsidRPr="00671B7C">
        <w:rPr>
          <w:szCs w:val="24"/>
        </w:rPr>
        <w:t xml:space="preserve">Part VII of the Act </w:t>
      </w:r>
      <w:r w:rsidR="00A13966" w:rsidRPr="00671B7C">
        <w:t>and regulations or other instruments made for the purposes of that Part, a</w:t>
      </w:r>
      <w:r w:rsidRPr="00671B7C">
        <w:t xml:space="preserve"> number allotted to a</w:t>
      </w:r>
      <w:r w:rsidR="00A13966" w:rsidRPr="00671B7C">
        <w:t>n HSD</w:t>
      </w:r>
      <w:r w:rsidRPr="00671B7C">
        <w:t xml:space="preserve"> hospital authority under either of the following provisions is taken to have been allotted by the </w:t>
      </w:r>
      <w:r w:rsidR="00A13966" w:rsidRPr="00671B7C">
        <w:t>Minister</w:t>
      </w:r>
      <w:r w:rsidRPr="00671B7C">
        <w:t xml:space="preserve"> under </w:t>
      </w:r>
      <w:r w:rsidR="006D52A9" w:rsidRPr="00671B7C">
        <w:t>sub</w:t>
      </w:r>
      <w:r w:rsidR="0032112B" w:rsidRPr="00671B7C">
        <w:t>section 1</w:t>
      </w:r>
      <w:r w:rsidRPr="00671B7C">
        <w:t>6(4) of the Regulations:</w:t>
      </w:r>
    </w:p>
    <w:p w14:paraId="0730CFFB" w14:textId="77777777" w:rsidR="00954771" w:rsidRPr="00671B7C" w:rsidRDefault="00954771" w:rsidP="00403CB1">
      <w:pPr>
        <w:pStyle w:val="paragraph"/>
      </w:pPr>
      <w:r w:rsidRPr="00671B7C">
        <w:tab/>
        <w:t>(a)</w:t>
      </w:r>
      <w:r w:rsidRPr="00671B7C">
        <w:tab/>
      </w:r>
      <w:r w:rsidR="008A3D12" w:rsidRPr="00671B7C">
        <w:t>sub</w:t>
      </w:r>
      <w:r w:rsidR="00FD29E6" w:rsidRPr="00671B7C">
        <w:t>section 5</w:t>
      </w:r>
      <w:r w:rsidRPr="00671B7C">
        <w:t xml:space="preserve">2(3) of </w:t>
      </w:r>
      <w:r w:rsidRPr="00671B7C">
        <w:rPr>
          <w:szCs w:val="24"/>
        </w:rPr>
        <w:t xml:space="preserve">the </w:t>
      </w:r>
      <w:r w:rsidRPr="00671B7C">
        <w:rPr>
          <w:i/>
          <w:szCs w:val="24"/>
        </w:rPr>
        <w:t>National Health (Highly specialised drugs program) Special Arrangement 2010</w:t>
      </w:r>
      <w:r w:rsidRPr="00671B7C">
        <w:rPr>
          <w:szCs w:val="24"/>
        </w:rPr>
        <w:t xml:space="preserve"> (PB 116 of 2010)</w:t>
      </w:r>
      <w:r w:rsidRPr="00671B7C">
        <w:t>;</w:t>
      </w:r>
    </w:p>
    <w:p w14:paraId="76A78E12" w14:textId="77777777" w:rsidR="00954771" w:rsidRPr="00671B7C" w:rsidRDefault="0042736C" w:rsidP="00954771">
      <w:pPr>
        <w:pStyle w:val="paragraph"/>
      </w:pPr>
      <w:r w:rsidRPr="00671B7C">
        <w:tab/>
        <w:t>(</w:t>
      </w:r>
      <w:r w:rsidR="00403CB1" w:rsidRPr="00671B7C">
        <w:t>b</w:t>
      </w:r>
      <w:r w:rsidR="00954771" w:rsidRPr="00671B7C">
        <w:t>)</w:t>
      </w:r>
      <w:r w:rsidR="00954771" w:rsidRPr="00671B7C">
        <w:tab/>
      </w:r>
      <w:r w:rsidR="008A3D12" w:rsidRPr="00671B7C">
        <w:t>sub</w:t>
      </w:r>
      <w:r w:rsidR="00FD29E6" w:rsidRPr="00671B7C">
        <w:t>section 5</w:t>
      </w:r>
      <w:r w:rsidR="00954771" w:rsidRPr="00671B7C">
        <w:t xml:space="preserve">2(3) of the </w:t>
      </w:r>
      <w:r w:rsidR="00954771" w:rsidRPr="00671B7C">
        <w:rPr>
          <w:i/>
        </w:rPr>
        <w:t xml:space="preserve">National Health (Highly specialised drugs program for public hospitals) Special Arrangements Instrument 2010 </w:t>
      </w:r>
      <w:r w:rsidR="00954771" w:rsidRPr="00671B7C">
        <w:t>(PB 63 of 2010).</w:t>
      </w:r>
    </w:p>
    <w:p w14:paraId="15024A18" w14:textId="0FD2FD16" w:rsidR="004D099D" w:rsidRPr="00671B7C" w:rsidRDefault="0032112B" w:rsidP="00EA6100">
      <w:pPr>
        <w:pStyle w:val="ActHead2"/>
        <w:pageBreakBefore/>
      </w:pPr>
      <w:bookmarkStart w:id="24" w:name="_Toc166051926"/>
      <w:r w:rsidRPr="00671B7C">
        <w:rPr>
          <w:rStyle w:val="CharPartNo"/>
        </w:rPr>
        <w:t>Part 2</w:t>
      </w:r>
      <w:r w:rsidR="004D099D" w:rsidRPr="00671B7C">
        <w:t>—</w:t>
      </w:r>
      <w:r w:rsidR="004D099D" w:rsidRPr="00671B7C">
        <w:rPr>
          <w:rStyle w:val="CharPartText"/>
        </w:rPr>
        <w:t>Special arrangement supplies of HSD pharmaceutical benefits</w:t>
      </w:r>
      <w:bookmarkEnd w:id="24"/>
    </w:p>
    <w:p w14:paraId="13E13072" w14:textId="0B1E7AEB" w:rsidR="004D099D" w:rsidRPr="00671B7C" w:rsidRDefault="0032112B" w:rsidP="004D099D">
      <w:pPr>
        <w:pStyle w:val="ActHead3"/>
      </w:pPr>
      <w:bookmarkStart w:id="25" w:name="_Toc166051927"/>
      <w:r w:rsidRPr="00671B7C">
        <w:rPr>
          <w:rStyle w:val="CharDivNo"/>
        </w:rPr>
        <w:t>Division 1</w:t>
      </w:r>
      <w:r w:rsidR="004D099D" w:rsidRPr="00671B7C">
        <w:t>—</w:t>
      </w:r>
      <w:r w:rsidR="004D099D" w:rsidRPr="00671B7C">
        <w:rPr>
          <w:rStyle w:val="CharDivText"/>
        </w:rPr>
        <w:t>Preliminary</w:t>
      </w:r>
      <w:bookmarkEnd w:id="25"/>
    </w:p>
    <w:p w14:paraId="410C41F5" w14:textId="77777777" w:rsidR="004D099D" w:rsidRPr="00671B7C" w:rsidRDefault="005F407C" w:rsidP="000A7DB2">
      <w:pPr>
        <w:pStyle w:val="ActHead5"/>
      </w:pPr>
      <w:bookmarkStart w:id="26" w:name="_Toc166051928"/>
      <w:r w:rsidRPr="00671B7C">
        <w:rPr>
          <w:rStyle w:val="CharSectno"/>
        </w:rPr>
        <w:t>13</w:t>
      </w:r>
      <w:r w:rsidR="004D099D" w:rsidRPr="00671B7C">
        <w:t xml:space="preserve">  Definition of </w:t>
      </w:r>
      <w:r w:rsidR="004D099D" w:rsidRPr="00671B7C">
        <w:rPr>
          <w:i/>
        </w:rPr>
        <w:t>special arrangement supply</w:t>
      </w:r>
      <w:bookmarkEnd w:id="26"/>
    </w:p>
    <w:p w14:paraId="0E4B24DB" w14:textId="77777777" w:rsidR="004D099D" w:rsidRPr="00671B7C" w:rsidRDefault="00E64888" w:rsidP="004D099D">
      <w:pPr>
        <w:pStyle w:val="SubsectionHead"/>
      </w:pPr>
      <w:r w:rsidRPr="00671B7C">
        <w:t xml:space="preserve">Prescriptions written for </w:t>
      </w:r>
      <w:r w:rsidR="00A15DDC" w:rsidRPr="00671B7C">
        <w:t>public hospital patients</w:t>
      </w:r>
    </w:p>
    <w:p w14:paraId="73D198A8" w14:textId="77777777" w:rsidR="00B33E34" w:rsidRPr="00671B7C" w:rsidRDefault="00B33E34" w:rsidP="00B33E34">
      <w:pPr>
        <w:pStyle w:val="subsection"/>
      </w:pPr>
      <w:r w:rsidRPr="00671B7C">
        <w:tab/>
        <w:t>(1)</w:t>
      </w:r>
      <w:r w:rsidRPr="00671B7C">
        <w:tab/>
        <w:t>A supply of an HSD pharmaceutical benefit</w:t>
      </w:r>
      <w:r w:rsidR="002F6709" w:rsidRPr="00671B7C">
        <w:t xml:space="preserve"> to a </w:t>
      </w:r>
      <w:r w:rsidR="006C17AC" w:rsidRPr="00671B7C">
        <w:t xml:space="preserve">person </w:t>
      </w:r>
      <w:r w:rsidRPr="00671B7C">
        <w:t xml:space="preserve">is a </w:t>
      </w:r>
      <w:r w:rsidRPr="00671B7C">
        <w:rPr>
          <w:b/>
          <w:i/>
        </w:rPr>
        <w:t>special arrangement supply</w:t>
      </w:r>
      <w:r w:rsidRPr="00671B7C">
        <w:t xml:space="preserve"> of the benefit if:</w:t>
      </w:r>
    </w:p>
    <w:p w14:paraId="4ADA6096" w14:textId="77777777" w:rsidR="00B33E34" w:rsidRPr="00671B7C" w:rsidRDefault="00B33E34" w:rsidP="00B33E34">
      <w:pPr>
        <w:pStyle w:val="paragraph"/>
      </w:pPr>
      <w:r w:rsidRPr="00671B7C">
        <w:tab/>
        <w:t>(a)</w:t>
      </w:r>
      <w:r w:rsidRPr="00671B7C">
        <w:tab/>
      </w:r>
      <w:r w:rsidR="002F6709" w:rsidRPr="00671B7C">
        <w:t xml:space="preserve">the </w:t>
      </w:r>
      <w:r w:rsidR="006C17AC" w:rsidRPr="00671B7C">
        <w:t xml:space="preserve">person </w:t>
      </w:r>
      <w:r w:rsidR="002F6709" w:rsidRPr="00671B7C">
        <w:t>is</w:t>
      </w:r>
      <w:r w:rsidRPr="00671B7C">
        <w:t xml:space="preserve"> an eligible patient for the benefit; and</w:t>
      </w:r>
    </w:p>
    <w:p w14:paraId="36B84890" w14:textId="77777777" w:rsidR="00B456DC" w:rsidRPr="00671B7C" w:rsidRDefault="00B33E34" w:rsidP="00B33E34">
      <w:pPr>
        <w:pStyle w:val="paragraph"/>
      </w:pPr>
      <w:r w:rsidRPr="00671B7C">
        <w:tab/>
      </w:r>
      <w:r w:rsidR="002F6709" w:rsidRPr="00671B7C">
        <w:t>(b)</w:t>
      </w:r>
      <w:r w:rsidR="002F6709" w:rsidRPr="00671B7C">
        <w:tab/>
        <w:t xml:space="preserve">the benefit is supplied </w:t>
      </w:r>
      <w:r w:rsidRPr="00671B7C">
        <w:t>by</w:t>
      </w:r>
      <w:r w:rsidR="00B456DC" w:rsidRPr="00671B7C">
        <w:t>:</w:t>
      </w:r>
    </w:p>
    <w:p w14:paraId="56C48FA2" w14:textId="77777777" w:rsidR="00B33E34" w:rsidRPr="00671B7C" w:rsidRDefault="00B456DC" w:rsidP="00B456DC">
      <w:pPr>
        <w:pStyle w:val="paragraphsub"/>
      </w:pPr>
      <w:r w:rsidRPr="00671B7C">
        <w:tab/>
        <w:t>(i)</w:t>
      </w:r>
      <w:r w:rsidRPr="00671B7C">
        <w:tab/>
      </w:r>
      <w:r w:rsidR="001A6F31" w:rsidRPr="00671B7C">
        <w:t>for any benefit—</w:t>
      </w:r>
      <w:r w:rsidRPr="00671B7C">
        <w:t xml:space="preserve">an </w:t>
      </w:r>
      <w:r w:rsidR="00B33E34" w:rsidRPr="00671B7C">
        <w:t>approved hospital authority</w:t>
      </w:r>
      <w:r w:rsidR="006C17AC" w:rsidRPr="00671B7C">
        <w:t xml:space="preserve"> for a public hospital</w:t>
      </w:r>
      <w:r w:rsidRPr="00671B7C">
        <w:t>; or</w:t>
      </w:r>
    </w:p>
    <w:p w14:paraId="4DC71317" w14:textId="5F320A07" w:rsidR="00B456DC" w:rsidRPr="00671B7C" w:rsidRDefault="00B456DC" w:rsidP="00B456DC">
      <w:pPr>
        <w:pStyle w:val="paragraphsub"/>
      </w:pPr>
      <w:r w:rsidRPr="00671B7C">
        <w:tab/>
        <w:t>(ii)</w:t>
      </w:r>
      <w:r w:rsidRPr="00671B7C">
        <w:tab/>
        <w:t>for a benefit that has a CAR drug</w:t>
      </w:r>
      <w:r w:rsidR="00590697" w:rsidRPr="00671B7C">
        <w:t xml:space="preserve"> or UNAR drug</w:t>
      </w:r>
      <w:r w:rsidRPr="00671B7C">
        <w:t>—an approved pharmacist; and</w:t>
      </w:r>
    </w:p>
    <w:p w14:paraId="69344001" w14:textId="77777777" w:rsidR="006C17AC" w:rsidRPr="00671B7C" w:rsidRDefault="000E4B5B" w:rsidP="00B456DC">
      <w:pPr>
        <w:pStyle w:val="paragraph"/>
      </w:pPr>
      <w:r w:rsidRPr="00671B7C">
        <w:tab/>
        <w:t>(c)</w:t>
      </w:r>
      <w:r w:rsidRPr="00671B7C">
        <w:tab/>
      </w:r>
      <w:r w:rsidR="00E441BD" w:rsidRPr="00671B7C">
        <w:t xml:space="preserve">the benefit is supplied </w:t>
      </w:r>
      <w:r w:rsidR="00B456DC" w:rsidRPr="00671B7C">
        <w:t>on the basis of a prescription written</w:t>
      </w:r>
      <w:r w:rsidR="006C17AC" w:rsidRPr="00671B7C">
        <w:t>:</w:t>
      </w:r>
    </w:p>
    <w:p w14:paraId="148860B9" w14:textId="77777777" w:rsidR="006C17AC" w:rsidRPr="00671B7C" w:rsidRDefault="006C17AC" w:rsidP="006C17AC">
      <w:pPr>
        <w:pStyle w:val="paragraphsub"/>
      </w:pPr>
      <w:r w:rsidRPr="00671B7C">
        <w:tab/>
        <w:t>(i)</w:t>
      </w:r>
      <w:r w:rsidRPr="00671B7C">
        <w:tab/>
        <w:t xml:space="preserve">when the </w:t>
      </w:r>
      <w:r w:rsidR="00055B8A" w:rsidRPr="00671B7C">
        <w:t>person</w:t>
      </w:r>
      <w:r w:rsidRPr="00671B7C">
        <w:t xml:space="preserve"> was receiving medical treatment </w:t>
      </w:r>
      <w:r w:rsidR="00566E0C" w:rsidRPr="00671B7C">
        <w:t>in</w:t>
      </w:r>
      <w:r w:rsidR="009715B0" w:rsidRPr="00671B7C">
        <w:t>,</w:t>
      </w:r>
      <w:r w:rsidR="00566E0C" w:rsidRPr="00671B7C">
        <w:t xml:space="preserve"> at </w:t>
      </w:r>
      <w:r w:rsidR="00A15DDC" w:rsidRPr="00671B7C">
        <w:t>or from</w:t>
      </w:r>
      <w:r w:rsidRPr="00671B7C">
        <w:t xml:space="preserve"> a public hospital; and</w:t>
      </w:r>
    </w:p>
    <w:p w14:paraId="4EF3646F" w14:textId="77777777" w:rsidR="006C17AC" w:rsidRPr="00671B7C" w:rsidRDefault="006C17AC" w:rsidP="006C17AC">
      <w:pPr>
        <w:pStyle w:val="paragraphsub"/>
      </w:pPr>
      <w:r w:rsidRPr="00671B7C">
        <w:tab/>
        <w:t>(ii)</w:t>
      </w:r>
      <w:r w:rsidRPr="00671B7C">
        <w:tab/>
        <w:t xml:space="preserve">by </w:t>
      </w:r>
      <w:r w:rsidR="00CF6F83" w:rsidRPr="00671B7C">
        <w:t>an authorised prescriber for the benefit</w:t>
      </w:r>
      <w:r w:rsidRPr="00671B7C">
        <w:t>;</w:t>
      </w:r>
      <w:r w:rsidR="00735276" w:rsidRPr="00671B7C">
        <w:t xml:space="preserve"> and</w:t>
      </w:r>
    </w:p>
    <w:p w14:paraId="6A60DE3F" w14:textId="12970C75" w:rsidR="009C3BEF" w:rsidRPr="00671B7C" w:rsidRDefault="006C17AC" w:rsidP="006C17AC">
      <w:pPr>
        <w:pStyle w:val="paragraphsub"/>
      </w:pPr>
      <w:r w:rsidRPr="00671B7C">
        <w:tab/>
        <w:t>(i</w:t>
      </w:r>
      <w:r w:rsidR="00735276" w:rsidRPr="00671B7C">
        <w:t>i</w:t>
      </w:r>
      <w:r w:rsidRPr="00671B7C">
        <w:t>i)</w:t>
      </w:r>
      <w:r w:rsidRPr="00671B7C">
        <w:tab/>
      </w:r>
      <w:r w:rsidR="00D92BA5" w:rsidRPr="00671B7C">
        <w:t>unless the benefit has a UNAR drug—</w:t>
      </w:r>
      <w:r w:rsidR="00B456DC" w:rsidRPr="00671B7C">
        <w:t xml:space="preserve">in circumstances mentioned in </w:t>
      </w:r>
      <w:r w:rsidR="0032112B" w:rsidRPr="00671B7C">
        <w:t>Schedule 3</w:t>
      </w:r>
      <w:r w:rsidR="00B456DC" w:rsidRPr="00671B7C">
        <w:t xml:space="preserve"> </w:t>
      </w:r>
      <w:r w:rsidR="00EE4D96" w:rsidRPr="00671B7C">
        <w:t xml:space="preserve">for </w:t>
      </w:r>
      <w:r w:rsidR="009C3BEF" w:rsidRPr="00671B7C">
        <w:t xml:space="preserve">a circumstances code mentioned in the column </w:t>
      </w:r>
      <w:r w:rsidR="00C9293F" w:rsidRPr="00671B7C">
        <w:t xml:space="preserve">headed “Circumstances” </w:t>
      </w:r>
      <w:r w:rsidR="009C3BEF" w:rsidRPr="00671B7C">
        <w:t xml:space="preserve">in </w:t>
      </w:r>
      <w:r w:rsidR="0032112B" w:rsidRPr="00671B7C">
        <w:t>Schedule 1</w:t>
      </w:r>
      <w:r w:rsidR="009C3BEF" w:rsidRPr="00671B7C">
        <w:t xml:space="preserve"> for </w:t>
      </w:r>
      <w:r w:rsidR="00EE4D96" w:rsidRPr="00671B7C">
        <w:t>the</w:t>
      </w:r>
      <w:r w:rsidR="009C3BEF" w:rsidRPr="00671B7C">
        <w:t xml:space="preserve"> benefit.</w:t>
      </w:r>
    </w:p>
    <w:p w14:paraId="213B149E" w14:textId="77777777" w:rsidR="00B64E42" w:rsidRPr="00671B7C" w:rsidRDefault="00E64888" w:rsidP="00B64E42">
      <w:pPr>
        <w:pStyle w:val="SubsectionHead"/>
      </w:pPr>
      <w:r w:rsidRPr="00671B7C">
        <w:t xml:space="preserve">Prescriptions written for </w:t>
      </w:r>
      <w:r w:rsidR="00A15DDC" w:rsidRPr="00671B7C">
        <w:t>private hospital patients</w:t>
      </w:r>
    </w:p>
    <w:p w14:paraId="7292C34B" w14:textId="77777777" w:rsidR="00D63E51" w:rsidRPr="00671B7C" w:rsidRDefault="002A3C3C" w:rsidP="00D63E51">
      <w:pPr>
        <w:pStyle w:val="subsection"/>
      </w:pPr>
      <w:r w:rsidRPr="00671B7C">
        <w:tab/>
        <w:t>(2</w:t>
      </w:r>
      <w:r w:rsidR="00D63E51" w:rsidRPr="00671B7C">
        <w:t>)</w:t>
      </w:r>
      <w:r w:rsidR="00D63E51" w:rsidRPr="00671B7C">
        <w:tab/>
        <w:t xml:space="preserve">A supply of an HSD pharmaceutical benefit to a </w:t>
      </w:r>
      <w:r w:rsidR="005E559F" w:rsidRPr="00671B7C">
        <w:t>person</w:t>
      </w:r>
      <w:r w:rsidR="00D63E51" w:rsidRPr="00671B7C">
        <w:t xml:space="preserve"> is a </w:t>
      </w:r>
      <w:r w:rsidR="00D63E51" w:rsidRPr="00671B7C">
        <w:rPr>
          <w:b/>
          <w:i/>
        </w:rPr>
        <w:t>special arrangement supply</w:t>
      </w:r>
      <w:r w:rsidR="00D63E51" w:rsidRPr="00671B7C">
        <w:t xml:space="preserve"> of the benefit if:</w:t>
      </w:r>
    </w:p>
    <w:p w14:paraId="035B028B" w14:textId="77777777" w:rsidR="00D63E51" w:rsidRPr="00671B7C" w:rsidRDefault="00D63E51" w:rsidP="00D63E51">
      <w:pPr>
        <w:pStyle w:val="paragraph"/>
      </w:pPr>
      <w:r w:rsidRPr="00671B7C">
        <w:tab/>
        <w:t>(a)</w:t>
      </w:r>
      <w:r w:rsidRPr="00671B7C">
        <w:tab/>
        <w:t xml:space="preserve">the </w:t>
      </w:r>
      <w:r w:rsidR="002A7E61" w:rsidRPr="00671B7C">
        <w:t>person</w:t>
      </w:r>
      <w:r w:rsidRPr="00671B7C">
        <w:t xml:space="preserve"> is an eligible patient for the benefit; and</w:t>
      </w:r>
    </w:p>
    <w:p w14:paraId="557D505B" w14:textId="77777777" w:rsidR="00D63E51" w:rsidRPr="00671B7C" w:rsidRDefault="00D63E51" w:rsidP="00D63E51">
      <w:pPr>
        <w:pStyle w:val="paragraph"/>
      </w:pPr>
      <w:r w:rsidRPr="00671B7C">
        <w:tab/>
        <w:t>(b)</w:t>
      </w:r>
      <w:r w:rsidRPr="00671B7C">
        <w:tab/>
        <w:t>the benefit is supplied by:</w:t>
      </w:r>
    </w:p>
    <w:p w14:paraId="4380A64C" w14:textId="77777777" w:rsidR="00D63E51" w:rsidRPr="00671B7C" w:rsidRDefault="00D63E51" w:rsidP="00D63E51">
      <w:pPr>
        <w:pStyle w:val="paragraphsub"/>
      </w:pPr>
      <w:r w:rsidRPr="00671B7C">
        <w:tab/>
        <w:t>(i)</w:t>
      </w:r>
      <w:r w:rsidRPr="00671B7C">
        <w:tab/>
        <w:t>an approved hospital authority</w:t>
      </w:r>
      <w:r w:rsidR="00D75AE9" w:rsidRPr="00671B7C">
        <w:t xml:space="preserve"> for a private hospital</w:t>
      </w:r>
      <w:r w:rsidRPr="00671B7C">
        <w:t>; or</w:t>
      </w:r>
    </w:p>
    <w:p w14:paraId="39789963" w14:textId="77777777" w:rsidR="00D63E51" w:rsidRPr="00671B7C" w:rsidRDefault="00D63E51" w:rsidP="00D63E51">
      <w:pPr>
        <w:pStyle w:val="paragraphsub"/>
      </w:pPr>
      <w:r w:rsidRPr="00671B7C">
        <w:tab/>
        <w:t>(ii)</w:t>
      </w:r>
      <w:r w:rsidRPr="00671B7C">
        <w:tab/>
        <w:t>an approved pharmacist; and</w:t>
      </w:r>
    </w:p>
    <w:p w14:paraId="62A13465" w14:textId="77777777" w:rsidR="00B64E42" w:rsidRPr="00671B7C" w:rsidRDefault="00B64E42" w:rsidP="00B64E42">
      <w:pPr>
        <w:pStyle w:val="paragraph"/>
      </w:pPr>
      <w:r w:rsidRPr="00671B7C">
        <w:tab/>
        <w:t>(c)</w:t>
      </w:r>
      <w:r w:rsidRPr="00671B7C">
        <w:tab/>
        <w:t>the benefit is supplied on the basis of a prescription written:</w:t>
      </w:r>
    </w:p>
    <w:p w14:paraId="5D63E0D4" w14:textId="77777777" w:rsidR="00B64E42" w:rsidRPr="00671B7C" w:rsidRDefault="00B64E42" w:rsidP="00B64E42">
      <w:pPr>
        <w:pStyle w:val="paragraphsub"/>
      </w:pPr>
      <w:r w:rsidRPr="00671B7C">
        <w:tab/>
        <w:t>(i)</w:t>
      </w:r>
      <w:r w:rsidRPr="00671B7C">
        <w:tab/>
        <w:t xml:space="preserve">when the </w:t>
      </w:r>
      <w:r w:rsidR="00055B8A" w:rsidRPr="00671B7C">
        <w:t xml:space="preserve">person </w:t>
      </w:r>
      <w:r w:rsidRPr="00671B7C">
        <w:t xml:space="preserve">was receiving medical treatment </w:t>
      </w:r>
      <w:r w:rsidR="00566E0C" w:rsidRPr="00671B7C">
        <w:t>in</w:t>
      </w:r>
      <w:r w:rsidR="009715B0" w:rsidRPr="00671B7C">
        <w:t>,</w:t>
      </w:r>
      <w:r w:rsidR="00566E0C" w:rsidRPr="00671B7C">
        <w:t xml:space="preserve"> </w:t>
      </w:r>
      <w:r w:rsidR="006338E5" w:rsidRPr="00671B7C">
        <w:t xml:space="preserve">at </w:t>
      </w:r>
      <w:r w:rsidR="00566E0C" w:rsidRPr="00671B7C">
        <w:t xml:space="preserve">or from </w:t>
      </w:r>
      <w:r w:rsidRPr="00671B7C">
        <w:t>a private hospital; and</w:t>
      </w:r>
    </w:p>
    <w:p w14:paraId="5BB5128F" w14:textId="77777777" w:rsidR="00B64E42" w:rsidRPr="00671B7C" w:rsidRDefault="00B64E42" w:rsidP="00B64E42">
      <w:pPr>
        <w:pStyle w:val="paragraphsub"/>
      </w:pPr>
      <w:r w:rsidRPr="00671B7C">
        <w:tab/>
        <w:t>(ii)</w:t>
      </w:r>
      <w:r w:rsidRPr="00671B7C">
        <w:tab/>
      </w:r>
      <w:r w:rsidR="00CF6F83" w:rsidRPr="00671B7C">
        <w:t>by an authorised prescriber for the benefit</w:t>
      </w:r>
      <w:r w:rsidRPr="00671B7C">
        <w:t>; and</w:t>
      </w:r>
    </w:p>
    <w:p w14:paraId="4C95E738" w14:textId="641A95EA" w:rsidR="00C9293F" w:rsidRPr="00671B7C" w:rsidRDefault="00C9293F" w:rsidP="00C9293F">
      <w:pPr>
        <w:pStyle w:val="paragraphsub"/>
      </w:pPr>
      <w:r w:rsidRPr="00671B7C">
        <w:tab/>
        <w:t>(iii)</w:t>
      </w:r>
      <w:r w:rsidRPr="00671B7C">
        <w:tab/>
      </w:r>
      <w:r w:rsidR="00D92BA5" w:rsidRPr="00671B7C">
        <w:t>unless the benefit has a UNAR drug—</w:t>
      </w:r>
      <w:r w:rsidRPr="00671B7C">
        <w:t xml:space="preserve">in circumstances mentioned in </w:t>
      </w:r>
      <w:r w:rsidR="0032112B" w:rsidRPr="00671B7C">
        <w:t>Schedule 3</w:t>
      </w:r>
      <w:r w:rsidRPr="00671B7C">
        <w:t xml:space="preserve"> for a circumstances code mentioned in the column headed “Circumstances” in </w:t>
      </w:r>
      <w:r w:rsidR="0032112B" w:rsidRPr="00671B7C">
        <w:t>Schedule 1</w:t>
      </w:r>
      <w:r w:rsidRPr="00671B7C">
        <w:t xml:space="preserve"> for the benefit.</w:t>
      </w:r>
    </w:p>
    <w:p w14:paraId="2DD41F12" w14:textId="77777777" w:rsidR="004D099D" w:rsidRPr="00671B7C" w:rsidRDefault="00E64888" w:rsidP="004D099D">
      <w:pPr>
        <w:pStyle w:val="SubsectionHead"/>
      </w:pPr>
      <w:r w:rsidRPr="00671B7C">
        <w:t>C</w:t>
      </w:r>
      <w:r w:rsidR="00C81484" w:rsidRPr="00671B7C">
        <w:t>ommunity access arrangements</w:t>
      </w:r>
    </w:p>
    <w:p w14:paraId="3DB8B335" w14:textId="77777777" w:rsidR="004D099D" w:rsidRPr="00671B7C" w:rsidRDefault="003F152C" w:rsidP="004D099D">
      <w:pPr>
        <w:pStyle w:val="subsection"/>
      </w:pPr>
      <w:r w:rsidRPr="00671B7C">
        <w:tab/>
        <w:t>(3</w:t>
      </w:r>
      <w:r w:rsidR="004D099D" w:rsidRPr="00671B7C">
        <w:t>)</w:t>
      </w:r>
      <w:r w:rsidR="004D099D" w:rsidRPr="00671B7C">
        <w:tab/>
        <w:t>A supply of an HSD pharmaceutical benefit</w:t>
      </w:r>
      <w:r w:rsidR="00E82D8A" w:rsidRPr="00671B7C">
        <w:t xml:space="preserve"> to a </w:t>
      </w:r>
      <w:r w:rsidR="008667E6" w:rsidRPr="00671B7C">
        <w:t>person</w:t>
      </w:r>
      <w:r w:rsidR="00E82D8A" w:rsidRPr="00671B7C">
        <w:t xml:space="preserve"> </w:t>
      </w:r>
      <w:r w:rsidR="004D099D" w:rsidRPr="00671B7C">
        <w:t xml:space="preserve">is a </w:t>
      </w:r>
      <w:r w:rsidR="004D099D" w:rsidRPr="00671B7C">
        <w:rPr>
          <w:b/>
          <w:i/>
        </w:rPr>
        <w:t>special arrangement supply</w:t>
      </w:r>
      <w:r w:rsidR="004D099D" w:rsidRPr="00671B7C">
        <w:t xml:space="preserve"> of the benefit if:</w:t>
      </w:r>
    </w:p>
    <w:p w14:paraId="71BFBE89" w14:textId="57475842" w:rsidR="00777EBF" w:rsidRPr="00671B7C" w:rsidRDefault="00777EBF" w:rsidP="00777EBF">
      <w:pPr>
        <w:pStyle w:val="paragraph"/>
      </w:pPr>
      <w:r w:rsidRPr="00671B7C">
        <w:tab/>
        <w:t>(a)</w:t>
      </w:r>
      <w:r w:rsidRPr="00671B7C">
        <w:tab/>
        <w:t>the benefit</w:t>
      </w:r>
      <w:r w:rsidR="00BA5FB3" w:rsidRPr="00671B7C">
        <w:t xml:space="preserve"> has a drug that</w:t>
      </w:r>
      <w:r w:rsidRPr="00671B7C">
        <w:t xml:space="preserve"> is a community access medication; and</w:t>
      </w:r>
    </w:p>
    <w:p w14:paraId="63FD7625" w14:textId="77777777" w:rsidR="00777EBF" w:rsidRPr="00671B7C" w:rsidRDefault="00777EBF" w:rsidP="00777EBF">
      <w:pPr>
        <w:pStyle w:val="paragraph"/>
      </w:pPr>
      <w:r w:rsidRPr="00671B7C">
        <w:tab/>
        <w:t>(b)</w:t>
      </w:r>
      <w:r w:rsidRPr="00671B7C">
        <w:tab/>
        <w:t>the person is an eligible patient for the benefit; and</w:t>
      </w:r>
    </w:p>
    <w:p w14:paraId="0DAA4455" w14:textId="77777777" w:rsidR="004D099D" w:rsidRPr="00671B7C" w:rsidRDefault="00E82D8A" w:rsidP="004D099D">
      <w:pPr>
        <w:pStyle w:val="paragraph"/>
      </w:pPr>
      <w:r w:rsidRPr="00671B7C">
        <w:tab/>
        <w:t>(c</w:t>
      </w:r>
      <w:r w:rsidR="004D099D" w:rsidRPr="00671B7C">
        <w:t>)</w:t>
      </w:r>
      <w:r w:rsidR="004D099D" w:rsidRPr="00671B7C">
        <w:tab/>
        <w:t>the benefit is suppl</w:t>
      </w:r>
      <w:r w:rsidRPr="00671B7C">
        <w:t>ied by an approved supplier</w:t>
      </w:r>
      <w:r w:rsidR="00115D2E" w:rsidRPr="00671B7C">
        <w:t>; and</w:t>
      </w:r>
    </w:p>
    <w:p w14:paraId="580C3104" w14:textId="77777777" w:rsidR="009569AA" w:rsidRPr="00671B7C" w:rsidRDefault="005E2D24" w:rsidP="005E2D24">
      <w:pPr>
        <w:pStyle w:val="paragraph"/>
      </w:pPr>
      <w:r w:rsidRPr="00671B7C">
        <w:tab/>
        <w:t>(d)</w:t>
      </w:r>
      <w:r w:rsidRPr="00671B7C">
        <w:tab/>
        <w:t>the benefit is supplied on the basis of a prescription written</w:t>
      </w:r>
      <w:r w:rsidR="009569AA" w:rsidRPr="00671B7C">
        <w:t>:</w:t>
      </w:r>
    </w:p>
    <w:p w14:paraId="66C152DF" w14:textId="77777777" w:rsidR="009569AA" w:rsidRPr="00671B7C" w:rsidRDefault="009569AA" w:rsidP="009569AA">
      <w:pPr>
        <w:pStyle w:val="paragraphsub"/>
      </w:pPr>
      <w:r w:rsidRPr="00671B7C">
        <w:tab/>
        <w:t>(i)</w:t>
      </w:r>
      <w:r w:rsidRPr="00671B7C">
        <w:tab/>
        <w:t>by an authorised prescriber for the benefit; and</w:t>
      </w:r>
    </w:p>
    <w:p w14:paraId="21952ED9" w14:textId="64341C9A" w:rsidR="00C9293F" w:rsidRPr="00671B7C" w:rsidRDefault="00C9293F" w:rsidP="00C9293F">
      <w:pPr>
        <w:pStyle w:val="paragraphsub"/>
      </w:pPr>
      <w:r w:rsidRPr="00671B7C">
        <w:tab/>
        <w:t>(ii)</w:t>
      </w:r>
      <w:r w:rsidRPr="00671B7C">
        <w:tab/>
        <w:t xml:space="preserve">in circumstances mentioned in </w:t>
      </w:r>
      <w:r w:rsidR="0032112B" w:rsidRPr="00671B7C">
        <w:t>Schedule 3</w:t>
      </w:r>
      <w:r w:rsidRPr="00671B7C">
        <w:t xml:space="preserve"> for a circumstances code mentioned in the column headed “Circumstances” in </w:t>
      </w:r>
      <w:r w:rsidR="0032112B" w:rsidRPr="00671B7C">
        <w:t>Schedule 1</w:t>
      </w:r>
      <w:r w:rsidRPr="00671B7C">
        <w:t xml:space="preserve"> for the benefit.</w:t>
      </w:r>
    </w:p>
    <w:p w14:paraId="7332FBA4" w14:textId="5EC72447" w:rsidR="00635AD8" w:rsidRPr="00671B7C" w:rsidRDefault="0032112B" w:rsidP="00E840CC">
      <w:pPr>
        <w:pStyle w:val="ActHead3"/>
        <w:pageBreakBefore/>
      </w:pPr>
      <w:bookmarkStart w:id="27" w:name="_Toc166051929"/>
      <w:r w:rsidRPr="00671B7C">
        <w:rPr>
          <w:rStyle w:val="CharDivNo"/>
        </w:rPr>
        <w:t>Division 2</w:t>
      </w:r>
      <w:r w:rsidR="00635AD8" w:rsidRPr="00671B7C">
        <w:t>—</w:t>
      </w:r>
      <w:r w:rsidR="00635AD8" w:rsidRPr="00671B7C">
        <w:rPr>
          <w:rStyle w:val="CharDivText"/>
        </w:rPr>
        <w:t xml:space="preserve">Prescribing </w:t>
      </w:r>
      <w:r w:rsidR="00824536" w:rsidRPr="00671B7C">
        <w:rPr>
          <w:rStyle w:val="CharDivText"/>
        </w:rPr>
        <w:t xml:space="preserve">of </w:t>
      </w:r>
      <w:r w:rsidR="00635AD8" w:rsidRPr="00671B7C">
        <w:rPr>
          <w:rStyle w:val="CharDivText"/>
        </w:rPr>
        <w:t>HSD pharmaceutical benefits</w:t>
      </w:r>
      <w:bookmarkEnd w:id="27"/>
    </w:p>
    <w:p w14:paraId="29F4C5E0" w14:textId="77591EEB" w:rsidR="002E6E77" w:rsidRPr="00671B7C" w:rsidRDefault="005F407C" w:rsidP="002E6E77">
      <w:pPr>
        <w:pStyle w:val="ActHead5"/>
      </w:pPr>
      <w:bookmarkStart w:id="28" w:name="_Toc166051930"/>
      <w:r w:rsidRPr="00671B7C">
        <w:rPr>
          <w:rStyle w:val="CharSectno"/>
        </w:rPr>
        <w:t>15</w:t>
      </w:r>
      <w:r w:rsidR="002E6E77" w:rsidRPr="00671B7C">
        <w:t xml:space="preserve">  Prescription circumstances</w:t>
      </w:r>
      <w:r w:rsidR="00305234" w:rsidRPr="00671B7C">
        <w:t>—general</w:t>
      </w:r>
      <w:r w:rsidR="002E6E77" w:rsidRPr="00671B7C">
        <w:t xml:space="preserve"> (Act s</w:t>
      </w:r>
      <w:r w:rsidR="00024CED" w:rsidRPr="00671B7C">
        <w:t xml:space="preserve"> </w:t>
      </w:r>
      <w:r w:rsidR="002E6E77" w:rsidRPr="00671B7C">
        <w:t>85(7)</w:t>
      </w:r>
      <w:r w:rsidR="00292668" w:rsidRPr="00671B7C">
        <w:t>(a) and (b)</w:t>
      </w:r>
      <w:r w:rsidR="002E6E77" w:rsidRPr="00671B7C">
        <w:t>)</w:t>
      </w:r>
      <w:bookmarkEnd w:id="28"/>
    </w:p>
    <w:p w14:paraId="2E57E955" w14:textId="5E564472" w:rsidR="009D5061" w:rsidRPr="00671B7C" w:rsidRDefault="00C336A8" w:rsidP="002E6E77">
      <w:pPr>
        <w:pStyle w:val="subsection"/>
      </w:pPr>
      <w:r w:rsidRPr="00671B7C">
        <w:tab/>
        <w:t>(1</w:t>
      </w:r>
      <w:r w:rsidR="002E6E77" w:rsidRPr="00671B7C">
        <w:t>)</w:t>
      </w:r>
      <w:r w:rsidR="002E6E77" w:rsidRPr="00671B7C">
        <w:tab/>
      </w:r>
      <w:r w:rsidR="009D5061" w:rsidRPr="00671B7C">
        <w:t>For the purposes of paragraph 85(7)(a) of the Act, an HSD pharmaceutical benefit</w:t>
      </w:r>
      <w:r w:rsidR="00D92BA5" w:rsidRPr="00671B7C">
        <w:t>, other than a benefit that has a UNAR drug,</w:t>
      </w:r>
      <w:r w:rsidR="009D5061" w:rsidRPr="00671B7C">
        <w:t xml:space="preserve"> is a relevant pharmaceutical benefit for the purposes of </w:t>
      </w:r>
      <w:r w:rsidR="000E2607" w:rsidRPr="00671B7C">
        <w:t>section 8</w:t>
      </w:r>
      <w:r w:rsidR="009D5061" w:rsidRPr="00671B7C">
        <w:t>8A of the Act.</w:t>
      </w:r>
    </w:p>
    <w:p w14:paraId="7D9F3C3D" w14:textId="2AF22DFC" w:rsidR="002E6E77" w:rsidRPr="00671B7C" w:rsidRDefault="009D5061" w:rsidP="002E6E77">
      <w:pPr>
        <w:pStyle w:val="subsection"/>
      </w:pPr>
      <w:r w:rsidRPr="00671B7C">
        <w:tab/>
        <w:t>(2)</w:t>
      </w:r>
      <w:r w:rsidRPr="00671B7C">
        <w:tab/>
      </w:r>
      <w:r w:rsidR="002E6E77" w:rsidRPr="00671B7C">
        <w:t xml:space="preserve">For the purposes of paragraph 85(7)(b) of the Act, </w:t>
      </w:r>
      <w:r w:rsidR="00C63623" w:rsidRPr="00671B7C">
        <w:t xml:space="preserve">the circumstances in which </w:t>
      </w:r>
      <w:r w:rsidR="00BF3EBC" w:rsidRPr="00671B7C">
        <w:t xml:space="preserve">a prescription for a special arrangement supply of </w:t>
      </w:r>
      <w:r w:rsidR="00401B8F" w:rsidRPr="00671B7C">
        <w:t xml:space="preserve">an HSD pharmaceutical </w:t>
      </w:r>
      <w:r w:rsidR="00BF3EBC" w:rsidRPr="00671B7C">
        <w:t>benefit</w:t>
      </w:r>
      <w:r w:rsidR="00D92BA5" w:rsidRPr="00671B7C">
        <w:t>, other than a benefit that has a UNAR drug,</w:t>
      </w:r>
      <w:r w:rsidR="00BF3EBC" w:rsidRPr="00671B7C">
        <w:t xml:space="preserve"> may be written</w:t>
      </w:r>
      <w:r w:rsidR="00C63623" w:rsidRPr="00671B7C">
        <w:t xml:space="preserve"> are </w:t>
      </w:r>
      <w:r w:rsidR="00BF3EBC" w:rsidRPr="00671B7C">
        <w:t xml:space="preserve">the circumstances mentioned in </w:t>
      </w:r>
      <w:r w:rsidR="0032112B" w:rsidRPr="00671B7C">
        <w:t>Schedule 3</w:t>
      </w:r>
      <w:r w:rsidR="00024CED" w:rsidRPr="00671B7C">
        <w:t xml:space="preserve"> </w:t>
      </w:r>
      <w:r w:rsidR="006E17AD" w:rsidRPr="00671B7C">
        <w:t>to</w:t>
      </w:r>
      <w:r w:rsidR="00024CED" w:rsidRPr="00671B7C">
        <w:t xml:space="preserve"> this instrument</w:t>
      </w:r>
      <w:r w:rsidR="00BF3EBC" w:rsidRPr="00671B7C">
        <w:t xml:space="preserve"> for a circumstances code </w:t>
      </w:r>
      <w:r w:rsidR="00BB21E1" w:rsidRPr="00671B7C">
        <w:t xml:space="preserve">mentioned in the column </w:t>
      </w:r>
      <w:r w:rsidR="00024CED" w:rsidRPr="00671B7C">
        <w:t xml:space="preserve">headed “Circumstances” </w:t>
      </w:r>
      <w:r w:rsidR="00BB21E1" w:rsidRPr="00671B7C">
        <w:t xml:space="preserve">in </w:t>
      </w:r>
      <w:r w:rsidR="0032112B" w:rsidRPr="00671B7C">
        <w:t>Schedule 1</w:t>
      </w:r>
      <w:r w:rsidR="00024CED" w:rsidRPr="00671B7C">
        <w:t xml:space="preserve"> </w:t>
      </w:r>
      <w:r w:rsidR="006E17AD" w:rsidRPr="00671B7C">
        <w:t>to</w:t>
      </w:r>
      <w:r w:rsidR="00024CED" w:rsidRPr="00671B7C">
        <w:t xml:space="preserve"> this instrument</w:t>
      </w:r>
      <w:r w:rsidR="00BB21E1" w:rsidRPr="00671B7C">
        <w:t xml:space="preserve"> for</w:t>
      </w:r>
      <w:r w:rsidR="00401B8F" w:rsidRPr="00671B7C">
        <w:t xml:space="preserve"> the </w:t>
      </w:r>
      <w:r w:rsidR="00BF3EBC" w:rsidRPr="00671B7C">
        <w:t>benefit</w:t>
      </w:r>
      <w:r w:rsidR="00DE25A7" w:rsidRPr="00671B7C">
        <w:t>.</w:t>
      </w:r>
    </w:p>
    <w:p w14:paraId="60D6F29C" w14:textId="77F8286D" w:rsidR="00C336A8" w:rsidRPr="00671B7C" w:rsidRDefault="00C336A8" w:rsidP="002E6E77">
      <w:pPr>
        <w:pStyle w:val="subsection"/>
      </w:pPr>
      <w:r w:rsidRPr="00671B7C">
        <w:tab/>
        <w:t>(</w:t>
      </w:r>
      <w:r w:rsidR="009D5061" w:rsidRPr="00671B7C">
        <w:t>3</w:t>
      </w:r>
      <w:r w:rsidRPr="00671B7C">
        <w:t>)</w:t>
      </w:r>
      <w:r w:rsidRPr="00671B7C">
        <w:tab/>
      </w:r>
      <w:r w:rsidR="00CA40E6" w:rsidRPr="00671B7C">
        <w:t xml:space="preserve">This section applies in addition to </w:t>
      </w:r>
      <w:r w:rsidR="000D0D8B" w:rsidRPr="00ED1E11">
        <w:t>section 13</w:t>
      </w:r>
      <w:r w:rsidR="00CA40E6" w:rsidRPr="00671B7C">
        <w:t xml:space="preserve"> of the Listing Instrument.</w:t>
      </w:r>
    </w:p>
    <w:p w14:paraId="20B2377C" w14:textId="77777777" w:rsidR="00C14EA1" w:rsidRPr="00671B7C" w:rsidRDefault="005F407C" w:rsidP="00C14EA1">
      <w:pPr>
        <w:pStyle w:val="ActHead5"/>
      </w:pPr>
      <w:bookmarkStart w:id="29" w:name="_Toc166051931"/>
      <w:r w:rsidRPr="00671B7C">
        <w:rPr>
          <w:rStyle w:val="CharSectno"/>
        </w:rPr>
        <w:t>16</w:t>
      </w:r>
      <w:r w:rsidR="00C14EA1" w:rsidRPr="00671B7C">
        <w:t xml:space="preserve">  </w:t>
      </w:r>
      <w:r w:rsidR="00305234" w:rsidRPr="00671B7C">
        <w:t>Prescription circumstances—authority r</w:t>
      </w:r>
      <w:r w:rsidR="00C14EA1" w:rsidRPr="00671B7C">
        <w:t>equired procedures</w:t>
      </w:r>
      <w:bookmarkEnd w:id="29"/>
    </w:p>
    <w:p w14:paraId="70076563" w14:textId="6EF1D007" w:rsidR="00C14EA1" w:rsidRPr="00671B7C" w:rsidRDefault="00C14EA1" w:rsidP="00C14EA1">
      <w:pPr>
        <w:pStyle w:val="subsection"/>
      </w:pPr>
      <w:r w:rsidRPr="00671B7C">
        <w:rPr>
          <w:szCs w:val="24"/>
        </w:rPr>
        <w:tab/>
      </w:r>
      <w:r w:rsidR="00305234" w:rsidRPr="00671B7C">
        <w:rPr>
          <w:szCs w:val="24"/>
        </w:rPr>
        <w:t>(1)</w:t>
      </w:r>
      <w:r w:rsidRPr="00671B7C">
        <w:rPr>
          <w:szCs w:val="24"/>
        </w:rPr>
        <w:tab/>
      </w:r>
      <w:r w:rsidR="00305234" w:rsidRPr="00671B7C">
        <w:rPr>
          <w:szCs w:val="24"/>
        </w:rPr>
        <w:t>This section applies</w:t>
      </w:r>
      <w:r w:rsidR="00D5394B" w:rsidRPr="00671B7C">
        <w:t xml:space="preserve"> </w:t>
      </w:r>
      <w:r w:rsidRPr="00671B7C">
        <w:t>to</w:t>
      </w:r>
      <w:r w:rsidR="008D551D" w:rsidRPr="00671B7C">
        <w:t xml:space="preserve"> </w:t>
      </w:r>
      <w:r w:rsidR="0010581E" w:rsidRPr="00671B7C">
        <w:t>a</w:t>
      </w:r>
      <w:r w:rsidR="008D551D" w:rsidRPr="00671B7C">
        <w:t xml:space="preserve"> prescription for a special arrangement supply of</w:t>
      </w:r>
      <w:r w:rsidRPr="00671B7C">
        <w:t xml:space="preserve"> an HSD pharmaceutical benefit if the circumstances mentioned in </w:t>
      </w:r>
      <w:r w:rsidR="0032112B" w:rsidRPr="00671B7C">
        <w:t>Schedule 3</w:t>
      </w:r>
      <w:r w:rsidR="00F97AF3" w:rsidRPr="00671B7C">
        <w:t xml:space="preserve"> </w:t>
      </w:r>
      <w:r w:rsidR="00D92BA5" w:rsidRPr="00671B7C">
        <w:t>(if any)</w:t>
      </w:r>
      <w:r w:rsidR="00033CD5" w:rsidRPr="00671B7C">
        <w:t xml:space="preserve"> </w:t>
      </w:r>
      <w:r w:rsidR="00B555CD" w:rsidRPr="00671B7C">
        <w:t xml:space="preserve">in which the </w:t>
      </w:r>
      <w:r w:rsidR="00033CD5" w:rsidRPr="00671B7C">
        <w:t>prescription</w:t>
      </w:r>
      <w:r w:rsidR="00B555CD" w:rsidRPr="00671B7C">
        <w:t xml:space="preserve"> is written</w:t>
      </w:r>
      <w:r w:rsidR="00033CD5" w:rsidRPr="00671B7C">
        <w:t xml:space="preserve"> </w:t>
      </w:r>
      <w:r w:rsidRPr="00671B7C">
        <w:t>include:</w:t>
      </w:r>
    </w:p>
    <w:p w14:paraId="66C982E5" w14:textId="77777777" w:rsidR="00C14EA1" w:rsidRPr="00671B7C" w:rsidRDefault="00C14EA1" w:rsidP="00C14EA1">
      <w:pPr>
        <w:pStyle w:val="paragraph"/>
      </w:pPr>
      <w:r w:rsidRPr="00671B7C">
        <w:tab/>
        <w:t>(a)</w:t>
      </w:r>
      <w:r w:rsidRPr="00671B7C">
        <w:tab/>
        <w:t>Compliance with Authority Required procedures;</w:t>
      </w:r>
      <w:r w:rsidR="00604421" w:rsidRPr="00671B7C">
        <w:t xml:space="preserve"> or</w:t>
      </w:r>
    </w:p>
    <w:p w14:paraId="5BAF75D0" w14:textId="77777777" w:rsidR="00C14EA1" w:rsidRPr="00671B7C" w:rsidRDefault="00C14EA1" w:rsidP="00C14EA1">
      <w:pPr>
        <w:pStyle w:val="paragraph"/>
      </w:pPr>
      <w:r w:rsidRPr="00671B7C">
        <w:tab/>
        <w:t>(b)</w:t>
      </w:r>
      <w:r w:rsidRPr="00671B7C">
        <w:tab/>
        <w:t>Compliance with Writte</w:t>
      </w:r>
      <w:r w:rsidR="005A4943" w:rsidRPr="00671B7C">
        <w:t>n Authority Required procedures.</w:t>
      </w:r>
    </w:p>
    <w:p w14:paraId="78C90922" w14:textId="77777777" w:rsidR="000D0D8B" w:rsidRPr="00ED1E11" w:rsidRDefault="000D0D8B" w:rsidP="000D0D8B">
      <w:pPr>
        <w:pStyle w:val="subsection"/>
      </w:pPr>
      <w:r w:rsidRPr="00ED1E11">
        <w:tab/>
        <w:t>(2)</w:t>
      </w:r>
      <w:r w:rsidRPr="00ED1E11">
        <w:tab/>
        <w:t>Section 19 of the Listing Instrument applies to the prescription as if:</w:t>
      </w:r>
    </w:p>
    <w:p w14:paraId="53704367" w14:textId="77777777" w:rsidR="000D0D8B" w:rsidRPr="00ED1E11" w:rsidRDefault="000D0D8B" w:rsidP="000D0D8B">
      <w:pPr>
        <w:pStyle w:val="paragraph"/>
      </w:pPr>
      <w:r w:rsidRPr="00ED1E11">
        <w:tab/>
        <w:t>(a)</w:t>
      </w:r>
      <w:r w:rsidRPr="00ED1E11">
        <w:tab/>
        <w:t xml:space="preserve"> a reference to Part 1 of Schedule 4 to that instrument were a reference to Schedule 3 to this instrument; and</w:t>
      </w:r>
    </w:p>
    <w:p w14:paraId="14D6AF8C" w14:textId="77777777" w:rsidR="000D0D8B" w:rsidRPr="00ED1E11" w:rsidRDefault="000D0D8B" w:rsidP="000D0D8B">
      <w:pPr>
        <w:pStyle w:val="paragraph"/>
      </w:pPr>
      <w:r w:rsidRPr="00ED1E11">
        <w:tab/>
        <w:t>(b)</w:t>
      </w:r>
      <w:r w:rsidRPr="00ED1E11">
        <w:tab/>
        <w:t xml:space="preserve"> a reference to an authorised prescriber were a reference to an authorised prescriber within the meaning of this instrument.</w:t>
      </w:r>
    </w:p>
    <w:p w14:paraId="112F31D0" w14:textId="77777777" w:rsidR="00C6161E" w:rsidRPr="00671B7C" w:rsidRDefault="005F407C" w:rsidP="0032007B">
      <w:pPr>
        <w:pStyle w:val="ActHead5"/>
      </w:pPr>
      <w:bookmarkStart w:id="30" w:name="_Toc166051932"/>
      <w:r w:rsidRPr="00671B7C">
        <w:rPr>
          <w:rStyle w:val="CharSectno"/>
        </w:rPr>
        <w:t>18</w:t>
      </w:r>
      <w:r w:rsidR="0032007B" w:rsidRPr="00671B7C">
        <w:t xml:space="preserve">  </w:t>
      </w:r>
      <w:r w:rsidR="00C6161E" w:rsidRPr="00671B7C">
        <w:t>W</w:t>
      </w:r>
      <w:r w:rsidR="005068B5" w:rsidRPr="00671B7C">
        <w:t xml:space="preserve">hen medication chart </w:t>
      </w:r>
      <w:r w:rsidR="0032007B" w:rsidRPr="00671B7C">
        <w:t>prescriptions</w:t>
      </w:r>
      <w:r w:rsidR="005068B5" w:rsidRPr="00671B7C">
        <w:t xml:space="preserve"> not to be written</w:t>
      </w:r>
      <w:bookmarkEnd w:id="30"/>
    </w:p>
    <w:p w14:paraId="0B458AC3" w14:textId="77777777" w:rsidR="00D92BA5" w:rsidRPr="00671B7C" w:rsidRDefault="00D92BA5" w:rsidP="00D92BA5">
      <w:pPr>
        <w:pStyle w:val="SubsectionHead"/>
      </w:pPr>
      <w:r w:rsidRPr="00671B7C">
        <w:rPr>
          <w:szCs w:val="24"/>
        </w:rPr>
        <w:t>HSD pharmaceutical benefits that have CAR drugs</w:t>
      </w:r>
      <w:r w:rsidRPr="00671B7C">
        <w:t xml:space="preserve"> or rituximab</w:t>
      </w:r>
    </w:p>
    <w:p w14:paraId="61F3C610" w14:textId="37AA4031" w:rsidR="00C6161E" w:rsidRPr="00671B7C" w:rsidRDefault="00C6161E" w:rsidP="00C6161E">
      <w:pPr>
        <w:pStyle w:val="subsection"/>
      </w:pPr>
      <w:r w:rsidRPr="00671B7C">
        <w:rPr>
          <w:szCs w:val="24"/>
        </w:rPr>
        <w:tab/>
        <w:t>(1)</w:t>
      </w:r>
      <w:r w:rsidRPr="00671B7C">
        <w:rPr>
          <w:szCs w:val="24"/>
        </w:rPr>
        <w:tab/>
      </w:r>
      <w:r w:rsidR="000B6A22" w:rsidRPr="00671B7C">
        <w:rPr>
          <w:szCs w:val="24"/>
        </w:rPr>
        <w:t>Subparagraph 3</w:t>
      </w:r>
      <w:r w:rsidRPr="00671B7C">
        <w:rPr>
          <w:szCs w:val="24"/>
        </w:rPr>
        <w:t xml:space="preserve">9(a)(ii) of the Regulations does not apply to a prescription for </w:t>
      </w:r>
      <w:r w:rsidR="00116192" w:rsidRPr="00671B7C">
        <w:rPr>
          <w:szCs w:val="24"/>
        </w:rPr>
        <w:t>a special arrangement</w:t>
      </w:r>
      <w:r w:rsidRPr="00671B7C">
        <w:rPr>
          <w:szCs w:val="24"/>
        </w:rPr>
        <w:t xml:space="preserve"> supply of an HSD </w:t>
      </w:r>
      <w:r w:rsidRPr="00671B7C">
        <w:t xml:space="preserve">pharmaceutical benefit </w:t>
      </w:r>
      <w:r w:rsidRPr="00671B7C">
        <w:rPr>
          <w:szCs w:val="24"/>
        </w:rPr>
        <w:t>that has a CAR drug</w:t>
      </w:r>
      <w:r w:rsidR="00D92BA5" w:rsidRPr="00671B7C">
        <w:rPr>
          <w:szCs w:val="24"/>
        </w:rPr>
        <w:t xml:space="preserve"> </w:t>
      </w:r>
      <w:r w:rsidR="00D92BA5" w:rsidRPr="00671B7C">
        <w:t>or rituximab</w:t>
      </w:r>
      <w:r w:rsidRPr="00671B7C">
        <w:t>.</w:t>
      </w:r>
    </w:p>
    <w:p w14:paraId="60022C9A" w14:textId="77777777" w:rsidR="0032007B" w:rsidRPr="00671B7C" w:rsidRDefault="00AF57C5" w:rsidP="00C6161E">
      <w:pPr>
        <w:pStyle w:val="SubsectionHead"/>
      </w:pPr>
      <w:r w:rsidRPr="00671B7C">
        <w:t>P</w:t>
      </w:r>
      <w:r w:rsidR="0032007B" w:rsidRPr="00671B7C">
        <w:t>ersons receiving treatment in residential care services</w:t>
      </w:r>
    </w:p>
    <w:p w14:paraId="4E75F326" w14:textId="77777777" w:rsidR="0032007B" w:rsidRPr="00671B7C" w:rsidRDefault="0032007B" w:rsidP="0032007B">
      <w:pPr>
        <w:pStyle w:val="subsection"/>
      </w:pPr>
      <w:r w:rsidRPr="00671B7C">
        <w:rPr>
          <w:szCs w:val="24"/>
        </w:rPr>
        <w:tab/>
      </w:r>
      <w:r w:rsidR="00C6161E" w:rsidRPr="00671B7C">
        <w:rPr>
          <w:szCs w:val="24"/>
        </w:rPr>
        <w:t>(2)</w:t>
      </w:r>
      <w:r w:rsidRPr="00671B7C">
        <w:rPr>
          <w:szCs w:val="24"/>
        </w:rPr>
        <w:tab/>
      </w:r>
      <w:r w:rsidR="000B6A22" w:rsidRPr="00671B7C">
        <w:rPr>
          <w:szCs w:val="24"/>
        </w:rPr>
        <w:t>Subparagraph 4</w:t>
      </w:r>
      <w:r w:rsidRPr="00671B7C">
        <w:rPr>
          <w:szCs w:val="24"/>
        </w:rPr>
        <w:t xml:space="preserve">1(1)(a)(i) of the Regulations does not apply to a prescription for </w:t>
      </w:r>
      <w:r w:rsidR="00116192" w:rsidRPr="00671B7C">
        <w:rPr>
          <w:szCs w:val="24"/>
        </w:rPr>
        <w:t>a special arrangement</w:t>
      </w:r>
      <w:r w:rsidRPr="00671B7C">
        <w:rPr>
          <w:szCs w:val="24"/>
        </w:rPr>
        <w:t xml:space="preserve"> supply of an HSD </w:t>
      </w:r>
      <w:r w:rsidRPr="00671B7C">
        <w:t>pharmaceutical benefit.</w:t>
      </w:r>
    </w:p>
    <w:p w14:paraId="1DFDE587" w14:textId="77777777" w:rsidR="00705AD8" w:rsidRPr="00671B7C" w:rsidRDefault="005F407C" w:rsidP="00705AD8">
      <w:pPr>
        <w:pStyle w:val="ActHead5"/>
      </w:pPr>
      <w:bookmarkStart w:id="31" w:name="_Toc166051933"/>
      <w:r w:rsidRPr="00671B7C">
        <w:rPr>
          <w:rStyle w:val="CharSectno"/>
        </w:rPr>
        <w:t>19</w:t>
      </w:r>
      <w:r w:rsidR="00705AD8" w:rsidRPr="00671B7C">
        <w:t xml:space="preserve">  </w:t>
      </w:r>
      <w:r w:rsidR="00CA1C83" w:rsidRPr="00671B7C">
        <w:t>P</w:t>
      </w:r>
      <w:r w:rsidR="00705AD8" w:rsidRPr="00671B7C">
        <w:t>rescriptions</w:t>
      </w:r>
      <w:r w:rsidR="00CA1C83" w:rsidRPr="00671B7C">
        <w:t xml:space="preserve"> not to</w:t>
      </w:r>
      <w:r w:rsidR="00705AD8" w:rsidRPr="00671B7C">
        <w:t xml:space="preserve"> </w:t>
      </w:r>
      <w:r w:rsidR="00CA1C83" w:rsidRPr="00671B7C">
        <w:t>direct</w:t>
      </w:r>
      <w:r w:rsidR="00705AD8" w:rsidRPr="00671B7C">
        <w:t xml:space="preserve"> repeated supplies for visitors to Australia</w:t>
      </w:r>
      <w:bookmarkEnd w:id="31"/>
    </w:p>
    <w:p w14:paraId="305B3506" w14:textId="77777777" w:rsidR="00705AD8" w:rsidRPr="00671B7C" w:rsidRDefault="00705AD8" w:rsidP="00705AD8">
      <w:pPr>
        <w:pStyle w:val="subsection"/>
        <w:rPr>
          <w:szCs w:val="24"/>
        </w:rPr>
      </w:pPr>
      <w:r w:rsidRPr="00671B7C">
        <w:rPr>
          <w:szCs w:val="24"/>
        </w:rPr>
        <w:tab/>
        <w:t>(1)</w:t>
      </w:r>
      <w:r w:rsidRPr="00671B7C">
        <w:rPr>
          <w:szCs w:val="24"/>
        </w:rPr>
        <w:tab/>
        <w:t xml:space="preserve">An authorised prescriber for an HSD pharmaceutical benefit must not write a prescription directing a repeated supply of an HSD pharmaceutical benefit to a person who is a visitor to Australia even if the person is, in accordance with section 7 of the </w:t>
      </w:r>
      <w:r w:rsidRPr="00671B7C">
        <w:rPr>
          <w:i/>
          <w:iCs/>
          <w:szCs w:val="24"/>
        </w:rPr>
        <w:t>Health Insurance Act 1973</w:t>
      </w:r>
      <w:r w:rsidRPr="00671B7C">
        <w:rPr>
          <w:szCs w:val="24"/>
        </w:rPr>
        <w:t>, to be treated as an eligible person within the meaning of that Act.</w:t>
      </w:r>
    </w:p>
    <w:p w14:paraId="360DFDDF" w14:textId="77777777" w:rsidR="00705AD8" w:rsidRPr="00671B7C" w:rsidRDefault="00705AD8" w:rsidP="00705AD8">
      <w:pPr>
        <w:pStyle w:val="subsection"/>
      </w:pPr>
      <w:r w:rsidRPr="00671B7C">
        <w:rPr>
          <w:szCs w:val="24"/>
        </w:rPr>
        <w:tab/>
        <w:t>(2)</w:t>
      </w:r>
      <w:r w:rsidRPr="00671B7C">
        <w:rPr>
          <w:szCs w:val="24"/>
        </w:rPr>
        <w:tab/>
        <w:t xml:space="preserve">This section applies despite </w:t>
      </w:r>
      <w:r w:rsidR="000E2607" w:rsidRPr="00671B7C">
        <w:rPr>
          <w:szCs w:val="24"/>
        </w:rPr>
        <w:t>section 8</w:t>
      </w:r>
      <w:r w:rsidRPr="00671B7C">
        <w:rPr>
          <w:szCs w:val="24"/>
        </w:rPr>
        <w:t>5A of the Act.</w:t>
      </w:r>
    </w:p>
    <w:p w14:paraId="51D133EB" w14:textId="77777777" w:rsidR="00BA78D4" w:rsidRPr="00671B7C" w:rsidRDefault="005F407C" w:rsidP="00BA78D4">
      <w:pPr>
        <w:pStyle w:val="ActHead5"/>
      </w:pPr>
      <w:bookmarkStart w:id="32" w:name="_Toc166051934"/>
      <w:r w:rsidRPr="00671B7C">
        <w:rPr>
          <w:rStyle w:val="CharSectno"/>
        </w:rPr>
        <w:t>20</w:t>
      </w:r>
      <w:r w:rsidR="006B0D76" w:rsidRPr="00671B7C">
        <w:t xml:space="preserve">  Maximum quantity</w:t>
      </w:r>
      <w:r w:rsidR="00971C2F" w:rsidRPr="00671B7C">
        <w:t xml:space="preserve"> or number of units</w:t>
      </w:r>
      <w:r w:rsidR="00ED7A4B" w:rsidRPr="00671B7C">
        <w:rPr>
          <w:szCs w:val="24"/>
        </w:rPr>
        <w:t xml:space="preserve"> </w:t>
      </w:r>
      <w:r w:rsidR="002006D0" w:rsidRPr="00671B7C">
        <w:t xml:space="preserve">(Act s </w:t>
      </w:r>
      <w:r w:rsidR="00F4373B" w:rsidRPr="00671B7C">
        <w:t>85A(2)(a))</w:t>
      </w:r>
      <w:bookmarkEnd w:id="32"/>
    </w:p>
    <w:p w14:paraId="61C1AB64" w14:textId="77777777" w:rsidR="00027341" w:rsidRPr="00671B7C" w:rsidRDefault="00DA2857" w:rsidP="004A2982">
      <w:pPr>
        <w:pStyle w:val="subsection"/>
      </w:pPr>
      <w:r w:rsidRPr="00671B7C">
        <w:tab/>
      </w:r>
      <w:r w:rsidR="004A2982" w:rsidRPr="00671B7C">
        <w:t>(1)</w:t>
      </w:r>
      <w:r w:rsidR="004A2982" w:rsidRPr="00671B7C">
        <w:tab/>
      </w:r>
      <w:r w:rsidRPr="00671B7C">
        <w:t>F</w:t>
      </w:r>
      <w:r w:rsidR="00D14BAF" w:rsidRPr="00671B7C">
        <w:t>or the</w:t>
      </w:r>
      <w:r w:rsidR="004D7146" w:rsidRPr="00671B7C">
        <w:t xml:space="preserve"> purposes of</w:t>
      </w:r>
      <w:r w:rsidRPr="00671B7C">
        <w:t xml:space="preserve"> paragraph 85A(2)(a) of the Act, </w:t>
      </w:r>
      <w:r w:rsidR="00000211" w:rsidRPr="00671B7C">
        <w:t xml:space="preserve">this section sets out </w:t>
      </w:r>
      <w:r w:rsidRPr="00671B7C">
        <w:t>t</w:t>
      </w:r>
      <w:r w:rsidR="004A2982" w:rsidRPr="00671B7C">
        <w:t>he maximum quantity or number of units of the pharmaceutical item in a</w:t>
      </w:r>
      <w:r w:rsidR="004D7146" w:rsidRPr="00671B7C">
        <w:t>n HSD pharmaceutical benefit</w:t>
      </w:r>
      <w:r w:rsidR="00950F96" w:rsidRPr="00671B7C">
        <w:t xml:space="preserve"> that may, in one</w:t>
      </w:r>
      <w:r w:rsidR="004A2982" w:rsidRPr="00671B7C">
        <w:t xml:space="preserve"> prescription for </w:t>
      </w:r>
      <w:r w:rsidR="00E10778" w:rsidRPr="00671B7C">
        <w:t>a special arrangement</w:t>
      </w:r>
      <w:r w:rsidR="004A2982" w:rsidRPr="00671B7C">
        <w:t xml:space="preserve"> supply of the benefit, be directed by an authorised pr</w:t>
      </w:r>
      <w:r w:rsidR="00950F96" w:rsidRPr="00671B7C">
        <w:t>escriber to be supplied on any one</w:t>
      </w:r>
      <w:r w:rsidR="00000211" w:rsidRPr="00671B7C">
        <w:t xml:space="preserve"> occasion.</w:t>
      </w:r>
    </w:p>
    <w:p w14:paraId="5DD9002E" w14:textId="77777777" w:rsidR="00000211" w:rsidRPr="00671B7C" w:rsidRDefault="00000211" w:rsidP="00000211">
      <w:pPr>
        <w:pStyle w:val="SubsectionHead"/>
      </w:pPr>
      <w:r w:rsidRPr="00671B7C">
        <w:t>Supply for particular purposes</w:t>
      </w:r>
    </w:p>
    <w:p w14:paraId="68E8D148" w14:textId="77777777" w:rsidR="00000211" w:rsidRPr="00671B7C" w:rsidRDefault="00000211" w:rsidP="00000211">
      <w:pPr>
        <w:pStyle w:val="subsection"/>
      </w:pPr>
      <w:r w:rsidRPr="00671B7C">
        <w:tab/>
        <w:t>(2)</w:t>
      </w:r>
      <w:r w:rsidRPr="00671B7C">
        <w:tab/>
        <w:t>I</w:t>
      </w:r>
      <w:r w:rsidR="00767336" w:rsidRPr="00671B7C">
        <w:t>f</w:t>
      </w:r>
      <w:r w:rsidRPr="00671B7C">
        <w:t>:</w:t>
      </w:r>
    </w:p>
    <w:p w14:paraId="46B19890" w14:textId="64C8DA0F" w:rsidR="00000211" w:rsidRPr="00671B7C" w:rsidRDefault="00000211" w:rsidP="00000211">
      <w:pPr>
        <w:pStyle w:val="paragraph"/>
      </w:pPr>
      <w:r w:rsidRPr="00671B7C">
        <w:tab/>
        <w:t>(a)</w:t>
      </w:r>
      <w:r w:rsidRPr="00671B7C">
        <w:tab/>
      </w:r>
      <w:r w:rsidR="00767336" w:rsidRPr="00671B7C">
        <w:t xml:space="preserve">a </w:t>
      </w:r>
      <w:r w:rsidR="0045522D" w:rsidRPr="00671B7C">
        <w:t xml:space="preserve">purposes </w:t>
      </w:r>
      <w:r w:rsidR="001F1908" w:rsidRPr="00671B7C">
        <w:t>code</w:t>
      </w:r>
      <w:r w:rsidRPr="00671B7C">
        <w:t xml:space="preserve"> is</w:t>
      </w:r>
      <w:r w:rsidR="001F1908" w:rsidRPr="00671B7C">
        <w:t xml:space="preserve"> mentioned in the column </w:t>
      </w:r>
      <w:r w:rsidR="00827CA6" w:rsidRPr="00671B7C">
        <w:t xml:space="preserve">headed “Purposes” </w:t>
      </w:r>
      <w:r w:rsidR="001F1908" w:rsidRPr="00671B7C">
        <w:t xml:space="preserve">in </w:t>
      </w:r>
      <w:r w:rsidR="0032112B" w:rsidRPr="00671B7C">
        <w:t>Schedule 1</w:t>
      </w:r>
      <w:r w:rsidR="00E023C9" w:rsidRPr="00671B7C">
        <w:t xml:space="preserve"> </w:t>
      </w:r>
      <w:r w:rsidR="006E17AD" w:rsidRPr="00671B7C">
        <w:t>to</w:t>
      </w:r>
      <w:r w:rsidR="00E023C9" w:rsidRPr="00671B7C">
        <w:t xml:space="preserve"> this instrument</w:t>
      </w:r>
      <w:r w:rsidR="001F1908" w:rsidRPr="00671B7C">
        <w:t xml:space="preserve"> for the benefit</w:t>
      </w:r>
      <w:r w:rsidRPr="00671B7C">
        <w:t>; and</w:t>
      </w:r>
    </w:p>
    <w:p w14:paraId="2636AB40" w14:textId="5074AA5C" w:rsidR="00000211" w:rsidRPr="00671B7C" w:rsidRDefault="00000211" w:rsidP="00000211">
      <w:pPr>
        <w:pStyle w:val="paragraph"/>
      </w:pPr>
      <w:r w:rsidRPr="00671B7C">
        <w:tab/>
        <w:t>(b)</w:t>
      </w:r>
      <w:r w:rsidRPr="00671B7C">
        <w:tab/>
        <w:t>the supply</w:t>
      </w:r>
      <w:r w:rsidR="0047016E" w:rsidRPr="00671B7C">
        <w:t xml:space="preserve"> of the benefit</w:t>
      </w:r>
      <w:r w:rsidRPr="00671B7C">
        <w:t xml:space="preserve"> is for purposes mentioned in </w:t>
      </w:r>
      <w:r w:rsidR="0032112B" w:rsidRPr="00671B7C">
        <w:t>Schedule 3</w:t>
      </w:r>
      <w:r w:rsidRPr="00671B7C">
        <w:t xml:space="preserve"> </w:t>
      </w:r>
      <w:r w:rsidR="006E17AD" w:rsidRPr="00671B7C">
        <w:t>to</w:t>
      </w:r>
      <w:r w:rsidRPr="00671B7C">
        <w:t xml:space="preserve"> this instrument for</w:t>
      </w:r>
      <w:r w:rsidR="00DF1D21" w:rsidRPr="00671B7C">
        <w:t xml:space="preserve"> the purposes code;</w:t>
      </w:r>
    </w:p>
    <w:p w14:paraId="1A546F0C" w14:textId="3F5F1700" w:rsidR="00000211" w:rsidRPr="00671B7C" w:rsidRDefault="00DF1D21" w:rsidP="00DF1D21">
      <w:pPr>
        <w:pStyle w:val="subsection2"/>
      </w:pPr>
      <w:r w:rsidRPr="00671B7C">
        <w:t>the maximum quantity or number of units is the</w:t>
      </w:r>
      <w:r w:rsidR="001F1908" w:rsidRPr="00671B7C">
        <w:t xml:space="preserve"> quantity or number of units </w:t>
      </w:r>
      <w:r w:rsidR="00435A5C" w:rsidRPr="00671B7C">
        <w:t xml:space="preserve">is </w:t>
      </w:r>
      <w:r w:rsidR="001F1908" w:rsidRPr="00671B7C">
        <w:t>mentioned in the column</w:t>
      </w:r>
      <w:r w:rsidR="00435A5C" w:rsidRPr="00671B7C">
        <w:t xml:space="preserve"> </w:t>
      </w:r>
      <w:r w:rsidR="00827CA6" w:rsidRPr="00671B7C">
        <w:t xml:space="preserve">headed “Maximum quantity” </w:t>
      </w:r>
      <w:r w:rsidR="00435A5C" w:rsidRPr="00671B7C">
        <w:t xml:space="preserve">in </w:t>
      </w:r>
      <w:r w:rsidR="0032112B" w:rsidRPr="00671B7C">
        <w:t>Schedule 1</w:t>
      </w:r>
      <w:r w:rsidR="00E023C9" w:rsidRPr="00671B7C">
        <w:t xml:space="preserve"> </w:t>
      </w:r>
      <w:r w:rsidR="006E17AD" w:rsidRPr="00671B7C">
        <w:t>to</w:t>
      </w:r>
      <w:r w:rsidR="000B7004" w:rsidRPr="00671B7C">
        <w:t xml:space="preserve"> this instrument </w:t>
      </w:r>
      <w:r w:rsidR="00767336" w:rsidRPr="00671B7C">
        <w:t xml:space="preserve">for </w:t>
      </w:r>
      <w:r w:rsidR="007F5D17" w:rsidRPr="00671B7C">
        <w:t>the</w:t>
      </w:r>
      <w:r w:rsidR="00827CA6" w:rsidRPr="00671B7C">
        <w:t xml:space="preserve"> benefit and the</w:t>
      </w:r>
      <w:r w:rsidR="001F1908" w:rsidRPr="00671B7C">
        <w:t xml:space="preserve"> </w:t>
      </w:r>
      <w:r w:rsidR="0045522D" w:rsidRPr="00671B7C">
        <w:t xml:space="preserve">purposes </w:t>
      </w:r>
      <w:r w:rsidR="001F1908" w:rsidRPr="00671B7C">
        <w:t>code</w:t>
      </w:r>
      <w:r w:rsidRPr="00671B7C">
        <w:t>.</w:t>
      </w:r>
    </w:p>
    <w:p w14:paraId="3434ED10" w14:textId="34BAA7EB" w:rsidR="007F5D17" w:rsidRPr="00671B7C" w:rsidRDefault="007F5D17" w:rsidP="007F5D17">
      <w:pPr>
        <w:pStyle w:val="SubsectionHead"/>
      </w:pPr>
      <w:r w:rsidRPr="00671B7C">
        <w:t>Supply for all purposes</w:t>
      </w:r>
      <w:r w:rsidR="006E17AD" w:rsidRPr="00671B7C">
        <w:t xml:space="preserve">—HSD pharmaceutical benefits not in </w:t>
      </w:r>
      <w:r w:rsidR="0032112B" w:rsidRPr="00671B7C">
        <w:t>Schedule 2</w:t>
      </w:r>
    </w:p>
    <w:p w14:paraId="6D774026" w14:textId="77777777" w:rsidR="006E17AD" w:rsidRPr="00671B7C" w:rsidRDefault="007F5D17" w:rsidP="0080796F">
      <w:pPr>
        <w:pStyle w:val="subsection"/>
      </w:pPr>
      <w:r w:rsidRPr="00671B7C">
        <w:tab/>
        <w:t>(</w:t>
      </w:r>
      <w:r w:rsidR="00827CA6" w:rsidRPr="00671B7C">
        <w:t>3</w:t>
      </w:r>
      <w:r w:rsidRPr="00671B7C">
        <w:t>)</w:t>
      </w:r>
      <w:r w:rsidRPr="00671B7C">
        <w:tab/>
        <w:t>If</w:t>
      </w:r>
      <w:r w:rsidR="006E17AD" w:rsidRPr="00671B7C">
        <w:t>:</w:t>
      </w:r>
    </w:p>
    <w:p w14:paraId="12E4DAA2" w14:textId="77109DFF" w:rsidR="006E17AD" w:rsidRPr="00671B7C" w:rsidRDefault="006E17AD" w:rsidP="006E17AD">
      <w:pPr>
        <w:pStyle w:val="paragraph"/>
      </w:pPr>
      <w:r w:rsidRPr="00671B7C">
        <w:tab/>
        <w:t>(a)</w:t>
      </w:r>
      <w:r w:rsidRPr="00671B7C">
        <w:tab/>
      </w:r>
      <w:r w:rsidR="0080796F" w:rsidRPr="00671B7C">
        <w:t>a</w:t>
      </w:r>
      <w:r w:rsidR="007F5D17" w:rsidRPr="00671B7C">
        <w:t xml:space="preserve"> purposes code is not mentioned in the column </w:t>
      </w:r>
      <w:r w:rsidR="00827CA6" w:rsidRPr="00671B7C">
        <w:t xml:space="preserve">headed “Purposes” </w:t>
      </w:r>
      <w:r w:rsidR="007F5D17" w:rsidRPr="00671B7C">
        <w:t xml:space="preserve">in </w:t>
      </w:r>
      <w:r w:rsidR="0032112B" w:rsidRPr="00671B7C">
        <w:t>Schedule 1</w:t>
      </w:r>
      <w:r w:rsidR="007F5D17" w:rsidRPr="00671B7C">
        <w:t xml:space="preserve"> </w:t>
      </w:r>
      <w:r w:rsidRPr="00671B7C">
        <w:t>to</w:t>
      </w:r>
      <w:r w:rsidR="007F5D17" w:rsidRPr="00671B7C">
        <w:t xml:space="preserve"> this instrument for the benefit</w:t>
      </w:r>
      <w:r w:rsidRPr="00671B7C">
        <w:t>; and</w:t>
      </w:r>
    </w:p>
    <w:p w14:paraId="70A430D2" w14:textId="7913749C" w:rsidR="007F5D17" w:rsidRPr="00671B7C" w:rsidRDefault="007F5D17" w:rsidP="0080796F">
      <w:pPr>
        <w:pStyle w:val="paragraph"/>
      </w:pPr>
      <w:r w:rsidRPr="00671B7C">
        <w:tab/>
        <w:t>(</w:t>
      </w:r>
      <w:r w:rsidR="00A925FA" w:rsidRPr="00671B7C">
        <w:t>b</w:t>
      </w:r>
      <w:r w:rsidRPr="00671B7C">
        <w:t>)</w:t>
      </w:r>
      <w:r w:rsidRPr="00671B7C">
        <w:tab/>
        <w:t xml:space="preserve">a quantity or number of units is mentioned in the column </w:t>
      </w:r>
      <w:r w:rsidR="00827CA6" w:rsidRPr="00671B7C">
        <w:t xml:space="preserve">headed “Maximum quantity” </w:t>
      </w:r>
      <w:r w:rsidRPr="00671B7C">
        <w:t xml:space="preserve">in </w:t>
      </w:r>
      <w:r w:rsidR="0032112B" w:rsidRPr="00671B7C">
        <w:t>Schedule 1</w:t>
      </w:r>
      <w:r w:rsidR="000B7004" w:rsidRPr="00671B7C">
        <w:t xml:space="preserve"> </w:t>
      </w:r>
      <w:r w:rsidR="006E17AD" w:rsidRPr="00671B7C">
        <w:t>to</w:t>
      </w:r>
      <w:r w:rsidR="000B7004" w:rsidRPr="00671B7C">
        <w:t xml:space="preserve"> this instrument</w:t>
      </w:r>
      <w:r w:rsidRPr="00671B7C">
        <w:t xml:space="preserve"> for the </w:t>
      </w:r>
      <w:r w:rsidR="006E17AD" w:rsidRPr="00671B7C">
        <w:t>benefit;</w:t>
      </w:r>
    </w:p>
    <w:p w14:paraId="65F1DC6D" w14:textId="77777777" w:rsidR="006E17AD" w:rsidRPr="00671B7C" w:rsidRDefault="006E17AD" w:rsidP="006E17AD">
      <w:pPr>
        <w:pStyle w:val="subsection2"/>
      </w:pPr>
      <w:r w:rsidRPr="00671B7C">
        <w:t>the maximum quantity or number of units is that quantity or number of units.</w:t>
      </w:r>
    </w:p>
    <w:p w14:paraId="0AA2306C" w14:textId="668DE777" w:rsidR="006E17AD" w:rsidRPr="00671B7C" w:rsidRDefault="006E17AD" w:rsidP="006E17AD">
      <w:pPr>
        <w:pStyle w:val="SubsectionHead"/>
      </w:pPr>
      <w:r w:rsidRPr="00671B7C">
        <w:t xml:space="preserve">Supply for all purposes—HSD pharmaceutical benefits in </w:t>
      </w:r>
      <w:r w:rsidR="0032112B" w:rsidRPr="00671B7C">
        <w:t>Schedule 2</w:t>
      </w:r>
    </w:p>
    <w:p w14:paraId="0B284527" w14:textId="77777777" w:rsidR="006E17AD" w:rsidRPr="00671B7C" w:rsidRDefault="006E17AD" w:rsidP="006E17AD">
      <w:pPr>
        <w:pStyle w:val="subsection"/>
      </w:pPr>
      <w:r w:rsidRPr="00671B7C">
        <w:tab/>
        <w:t>(4)</w:t>
      </w:r>
      <w:r w:rsidRPr="00671B7C">
        <w:tab/>
        <w:t>If:</w:t>
      </w:r>
    </w:p>
    <w:p w14:paraId="22F19933" w14:textId="545910AC" w:rsidR="006E17AD" w:rsidRPr="00671B7C" w:rsidRDefault="006E17AD" w:rsidP="006E17AD">
      <w:pPr>
        <w:pStyle w:val="paragraph"/>
      </w:pPr>
      <w:r w:rsidRPr="00671B7C">
        <w:tab/>
        <w:t>(a)</w:t>
      </w:r>
      <w:r w:rsidRPr="00671B7C">
        <w:tab/>
        <w:t xml:space="preserve">a purposes code is not mentioned in the column headed “Purposes” in </w:t>
      </w:r>
      <w:r w:rsidR="0032112B" w:rsidRPr="00671B7C">
        <w:t>Schedule 1</w:t>
      </w:r>
      <w:r w:rsidRPr="00671B7C">
        <w:t xml:space="preserve"> to this instrument for the benefit; and</w:t>
      </w:r>
    </w:p>
    <w:p w14:paraId="298EFD90" w14:textId="290149B9" w:rsidR="006E17AD" w:rsidRPr="00671B7C" w:rsidRDefault="0080796F" w:rsidP="006E17AD">
      <w:pPr>
        <w:pStyle w:val="paragraph"/>
      </w:pPr>
      <w:r w:rsidRPr="00671B7C">
        <w:tab/>
        <w:t>(b)</w:t>
      </w:r>
      <w:r w:rsidRPr="00671B7C">
        <w:tab/>
      </w:r>
      <w:r w:rsidR="007F5D17" w:rsidRPr="00671B7C">
        <w:t xml:space="preserve">the words “See </w:t>
      </w:r>
      <w:r w:rsidR="0032112B" w:rsidRPr="00671B7C">
        <w:t>Schedule 2</w:t>
      </w:r>
      <w:r w:rsidR="007F5D17" w:rsidRPr="00671B7C">
        <w:t xml:space="preserve">” appear in the column </w:t>
      </w:r>
      <w:r w:rsidR="00827CA6" w:rsidRPr="00671B7C">
        <w:t xml:space="preserve">headed “Maximum quantity” </w:t>
      </w:r>
      <w:r w:rsidR="007F5D17" w:rsidRPr="00671B7C">
        <w:t xml:space="preserve">in </w:t>
      </w:r>
      <w:r w:rsidR="0032112B" w:rsidRPr="00671B7C">
        <w:t>Schedule 1</w:t>
      </w:r>
      <w:r w:rsidR="007F5D17" w:rsidRPr="00671B7C">
        <w:t xml:space="preserve"> </w:t>
      </w:r>
      <w:r w:rsidR="006E17AD" w:rsidRPr="00671B7C">
        <w:t>to</w:t>
      </w:r>
      <w:r w:rsidR="000B7004" w:rsidRPr="00671B7C">
        <w:t xml:space="preserve"> this instrument </w:t>
      </w:r>
      <w:r w:rsidR="007F5D17" w:rsidRPr="00671B7C">
        <w:t>for the benefit</w:t>
      </w:r>
      <w:r w:rsidR="006E17AD" w:rsidRPr="00671B7C">
        <w:t>; and</w:t>
      </w:r>
    </w:p>
    <w:p w14:paraId="6DA25474" w14:textId="0A25D79F" w:rsidR="006E17AD" w:rsidRPr="00671B7C" w:rsidRDefault="006E17AD" w:rsidP="006E17AD">
      <w:pPr>
        <w:pStyle w:val="paragraph"/>
      </w:pPr>
      <w:r w:rsidRPr="00671B7C">
        <w:tab/>
        <w:t>(c)</w:t>
      </w:r>
      <w:r w:rsidRPr="00671B7C">
        <w:tab/>
        <w:t xml:space="preserve">the prescription is written in circumstances mentioned in </w:t>
      </w:r>
      <w:r w:rsidR="0032112B" w:rsidRPr="00671B7C">
        <w:t>Schedule 3</w:t>
      </w:r>
      <w:r w:rsidRPr="00671B7C">
        <w:t xml:space="preserve"> for a circumstances code mentioned in the column headed “Circumstances” in </w:t>
      </w:r>
      <w:r w:rsidR="0032112B" w:rsidRPr="00671B7C">
        <w:t>Schedule 2</w:t>
      </w:r>
      <w:r w:rsidRPr="00671B7C">
        <w:t xml:space="preserve"> to this instrument for the benefit;</w:t>
      </w:r>
    </w:p>
    <w:p w14:paraId="078EC980" w14:textId="341F57E4" w:rsidR="007F5D17" w:rsidRPr="00671B7C" w:rsidRDefault="006E17AD" w:rsidP="006E17AD">
      <w:pPr>
        <w:pStyle w:val="subsection2"/>
      </w:pPr>
      <w:r w:rsidRPr="00671B7C">
        <w:t xml:space="preserve">the maximum quantity or number of units is the quantity or number of units </w:t>
      </w:r>
      <w:r w:rsidR="007F5D17" w:rsidRPr="00671B7C">
        <w:t>that is applicable</w:t>
      </w:r>
      <w:r w:rsidR="00B4102B" w:rsidRPr="00671B7C">
        <w:t xml:space="preserve"> under </w:t>
      </w:r>
      <w:r w:rsidR="0032112B" w:rsidRPr="00671B7C">
        <w:t>Schedule 2</w:t>
      </w:r>
      <w:r w:rsidR="00B4102B" w:rsidRPr="00671B7C">
        <w:t xml:space="preserve"> </w:t>
      </w:r>
      <w:r w:rsidRPr="00671B7C">
        <w:t>to</w:t>
      </w:r>
      <w:r w:rsidR="00B4102B" w:rsidRPr="00671B7C">
        <w:t xml:space="preserve"> this instrument</w:t>
      </w:r>
      <w:r w:rsidR="007F5D17" w:rsidRPr="00671B7C">
        <w:t xml:space="preserve"> for</w:t>
      </w:r>
      <w:r w:rsidRPr="00671B7C">
        <w:t xml:space="preserve"> t</w:t>
      </w:r>
      <w:r w:rsidR="007F5D17" w:rsidRPr="00671B7C">
        <w:t>he benefit</w:t>
      </w:r>
      <w:r w:rsidRPr="00671B7C">
        <w:t xml:space="preserve"> and the circumstances</w:t>
      </w:r>
      <w:r w:rsidR="003F7E50" w:rsidRPr="00671B7C">
        <w:t xml:space="preserve"> code</w:t>
      </w:r>
      <w:r w:rsidR="007F5D17" w:rsidRPr="00671B7C">
        <w:t>.</w:t>
      </w:r>
    </w:p>
    <w:p w14:paraId="529E3D84" w14:textId="77777777" w:rsidR="00BA5FB3" w:rsidRPr="00671B7C" w:rsidRDefault="00BA5FB3" w:rsidP="00BA5FB3">
      <w:pPr>
        <w:pStyle w:val="SubsectionHead"/>
      </w:pPr>
      <w:r w:rsidRPr="00671B7C">
        <w:t>Application of this section</w:t>
      </w:r>
    </w:p>
    <w:p w14:paraId="0BD4E196" w14:textId="77777777" w:rsidR="00944D6C" w:rsidRPr="00671B7C" w:rsidRDefault="00087113" w:rsidP="00944D6C">
      <w:pPr>
        <w:pStyle w:val="subsection"/>
      </w:pPr>
      <w:r w:rsidRPr="00671B7C">
        <w:tab/>
        <w:t>(5</w:t>
      </w:r>
      <w:r w:rsidR="00944D6C" w:rsidRPr="00671B7C">
        <w:t>)</w:t>
      </w:r>
      <w:r w:rsidR="00944D6C" w:rsidRPr="00671B7C">
        <w:tab/>
      </w:r>
      <w:r w:rsidR="00E10778" w:rsidRPr="00671B7C">
        <w:t>To the extent that this section provides for a matter not provided for in the Listing Instrument, t</w:t>
      </w:r>
      <w:r w:rsidR="00944D6C" w:rsidRPr="00671B7C">
        <w:t xml:space="preserve">his section applies </w:t>
      </w:r>
      <w:r w:rsidR="004D7146" w:rsidRPr="00671B7C">
        <w:t xml:space="preserve">in addition to </w:t>
      </w:r>
      <w:r w:rsidR="00944D6C" w:rsidRPr="00671B7C">
        <w:t>the Listing Instrument.</w:t>
      </w:r>
    </w:p>
    <w:p w14:paraId="00DEDFCF" w14:textId="77777777" w:rsidR="00E10778" w:rsidRPr="00671B7C" w:rsidRDefault="00087113" w:rsidP="00944D6C">
      <w:pPr>
        <w:pStyle w:val="subsection"/>
      </w:pPr>
      <w:r w:rsidRPr="00671B7C">
        <w:tab/>
        <w:t>(6</w:t>
      </w:r>
      <w:r w:rsidR="00E10778" w:rsidRPr="00671B7C">
        <w:t>)</w:t>
      </w:r>
      <w:r w:rsidR="00E10778" w:rsidRPr="00671B7C">
        <w:tab/>
        <w:t>To the extent that this section makes a different provision for a matter provided for in the Listing Instrument, th</w:t>
      </w:r>
      <w:r w:rsidR="002F3E66" w:rsidRPr="00671B7C">
        <w:t>is section applies despite the L</w:t>
      </w:r>
      <w:r w:rsidR="00E10778" w:rsidRPr="00671B7C">
        <w:t>isting Instrument.</w:t>
      </w:r>
    </w:p>
    <w:p w14:paraId="013CB10A" w14:textId="77777777" w:rsidR="00115647" w:rsidRPr="00671B7C" w:rsidRDefault="005F407C" w:rsidP="00115647">
      <w:pPr>
        <w:pStyle w:val="ActHead5"/>
      </w:pPr>
      <w:bookmarkStart w:id="33" w:name="_Toc166051935"/>
      <w:r w:rsidRPr="00671B7C">
        <w:rPr>
          <w:rStyle w:val="CharSectno"/>
        </w:rPr>
        <w:t>21</w:t>
      </w:r>
      <w:r w:rsidR="00115647" w:rsidRPr="00671B7C">
        <w:t xml:space="preserve">  Maximum number of repeats</w:t>
      </w:r>
      <w:r w:rsidR="009E4C3B" w:rsidRPr="00671B7C">
        <w:t xml:space="preserve"> (Act s 85A(2)(b))</w:t>
      </w:r>
      <w:bookmarkEnd w:id="33"/>
    </w:p>
    <w:p w14:paraId="10607FE3" w14:textId="77777777" w:rsidR="007B6B52" w:rsidRPr="00671B7C" w:rsidRDefault="00273883" w:rsidP="00273883">
      <w:pPr>
        <w:pStyle w:val="subsection"/>
      </w:pPr>
      <w:r w:rsidRPr="00671B7C">
        <w:tab/>
        <w:t>(1)</w:t>
      </w:r>
      <w:r w:rsidRPr="00671B7C">
        <w:tab/>
        <w:t xml:space="preserve">For the purposes of paragraph 85A(2)(b) of the Act, </w:t>
      </w:r>
      <w:r w:rsidR="00CF321B" w:rsidRPr="00671B7C">
        <w:t xml:space="preserve">this section sets out </w:t>
      </w:r>
      <w:r w:rsidRPr="00671B7C">
        <w:t>the maximum number of occasions an</w:t>
      </w:r>
      <w:r w:rsidR="004F3A61" w:rsidRPr="00671B7C">
        <w:t xml:space="preserve"> authorised prescriber may, in one</w:t>
      </w:r>
      <w:r w:rsidRPr="00671B7C">
        <w:t xml:space="preserve"> prescription, direct that a special arrangement supply of an HSD pharm</w:t>
      </w:r>
      <w:r w:rsidR="00CF321B" w:rsidRPr="00671B7C">
        <w:t>aceutical benefit be repeated.</w:t>
      </w:r>
    </w:p>
    <w:p w14:paraId="6116EFBB" w14:textId="77777777" w:rsidR="00CF321B" w:rsidRPr="00671B7C" w:rsidRDefault="00CF321B" w:rsidP="00CF321B">
      <w:pPr>
        <w:pStyle w:val="SubsectionHead"/>
      </w:pPr>
      <w:r w:rsidRPr="00671B7C">
        <w:t>Supply for particular purposes</w:t>
      </w:r>
    </w:p>
    <w:p w14:paraId="47F7B655" w14:textId="77777777" w:rsidR="00CF321B" w:rsidRPr="00671B7C" w:rsidRDefault="00CF321B" w:rsidP="00CF321B">
      <w:pPr>
        <w:pStyle w:val="subsection"/>
      </w:pPr>
      <w:r w:rsidRPr="00671B7C">
        <w:tab/>
        <w:t>(2)</w:t>
      </w:r>
      <w:r w:rsidRPr="00671B7C">
        <w:tab/>
        <w:t>If:</w:t>
      </w:r>
    </w:p>
    <w:p w14:paraId="051AB180" w14:textId="2C76BA7F" w:rsidR="00CF321B" w:rsidRPr="00671B7C" w:rsidRDefault="00CF321B" w:rsidP="00CF321B">
      <w:pPr>
        <w:pStyle w:val="paragraph"/>
      </w:pPr>
      <w:r w:rsidRPr="00671B7C">
        <w:tab/>
        <w:t>(a)</w:t>
      </w:r>
      <w:r w:rsidRPr="00671B7C">
        <w:tab/>
        <w:t xml:space="preserve">a purposes code is mentioned in the column headed “Purposes” in </w:t>
      </w:r>
      <w:r w:rsidR="0032112B" w:rsidRPr="00671B7C">
        <w:t>Schedule 1</w:t>
      </w:r>
      <w:r w:rsidRPr="00671B7C">
        <w:t xml:space="preserve"> </w:t>
      </w:r>
      <w:r w:rsidR="008F69CE" w:rsidRPr="00671B7C">
        <w:t>to</w:t>
      </w:r>
      <w:r w:rsidRPr="00671B7C">
        <w:t xml:space="preserve"> this instrument for the benefit; and</w:t>
      </w:r>
    </w:p>
    <w:p w14:paraId="6C182E13" w14:textId="32AADD48" w:rsidR="00CF321B" w:rsidRPr="00671B7C" w:rsidRDefault="00CF321B" w:rsidP="00CF321B">
      <w:pPr>
        <w:pStyle w:val="paragraph"/>
      </w:pPr>
      <w:r w:rsidRPr="00671B7C">
        <w:tab/>
        <w:t>(b)</w:t>
      </w:r>
      <w:r w:rsidRPr="00671B7C">
        <w:tab/>
        <w:t xml:space="preserve">the supply is for purposes mentioned in </w:t>
      </w:r>
      <w:r w:rsidR="0032112B" w:rsidRPr="00671B7C">
        <w:t>Schedule 3</w:t>
      </w:r>
      <w:r w:rsidRPr="00671B7C">
        <w:t xml:space="preserve"> </w:t>
      </w:r>
      <w:r w:rsidR="008F69CE" w:rsidRPr="00671B7C">
        <w:t>to</w:t>
      </w:r>
      <w:r w:rsidRPr="00671B7C">
        <w:t xml:space="preserve"> this instrument for</w:t>
      </w:r>
      <w:r w:rsidR="005D796E" w:rsidRPr="00671B7C">
        <w:t xml:space="preserve"> the purposes code;</w:t>
      </w:r>
    </w:p>
    <w:p w14:paraId="76AC800B" w14:textId="0305858E" w:rsidR="00CF321B" w:rsidRPr="00671B7C" w:rsidRDefault="005D796E" w:rsidP="005D796E">
      <w:pPr>
        <w:pStyle w:val="subsection2"/>
      </w:pPr>
      <w:r w:rsidRPr="00671B7C">
        <w:t xml:space="preserve">the maximum number is the </w:t>
      </w:r>
      <w:r w:rsidR="00CF321B" w:rsidRPr="00671B7C">
        <w:t xml:space="preserve">number mentioned in the column headed “Maximum repeats” in </w:t>
      </w:r>
      <w:r w:rsidR="0032112B" w:rsidRPr="00671B7C">
        <w:t>Schedule 1</w:t>
      </w:r>
      <w:r w:rsidRPr="00671B7C">
        <w:t xml:space="preserve"> </w:t>
      </w:r>
      <w:r w:rsidR="008F69CE" w:rsidRPr="00671B7C">
        <w:t>to</w:t>
      </w:r>
      <w:r w:rsidRPr="00671B7C">
        <w:t xml:space="preserve"> this instrument</w:t>
      </w:r>
      <w:r w:rsidR="00CF321B" w:rsidRPr="00671B7C">
        <w:t xml:space="preserve"> for </w:t>
      </w:r>
      <w:r w:rsidRPr="00671B7C">
        <w:t>the benefit and the</w:t>
      </w:r>
      <w:r w:rsidR="00CF321B" w:rsidRPr="00671B7C">
        <w:t xml:space="preserve"> purposes code</w:t>
      </w:r>
      <w:r w:rsidRPr="00671B7C">
        <w:t>.</w:t>
      </w:r>
    </w:p>
    <w:p w14:paraId="52B90AA0" w14:textId="6D7E423E" w:rsidR="00CF321B" w:rsidRPr="00671B7C" w:rsidRDefault="00CF321B" w:rsidP="00CF321B">
      <w:pPr>
        <w:pStyle w:val="SubsectionHead"/>
      </w:pPr>
      <w:r w:rsidRPr="00671B7C">
        <w:t>Supply for all purposes</w:t>
      </w:r>
      <w:r w:rsidR="00087113" w:rsidRPr="00671B7C">
        <w:t xml:space="preserve">—HSD pharmaceutical benefits not in </w:t>
      </w:r>
      <w:r w:rsidR="0032112B" w:rsidRPr="00671B7C">
        <w:t>Schedule 2</w:t>
      </w:r>
    </w:p>
    <w:p w14:paraId="1FD973DE" w14:textId="77777777" w:rsidR="00087113" w:rsidRPr="00671B7C" w:rsidRDefault="00CF321B" w:rsidP="005F7B84">
      <w:pPr>
        <w:pStyle w:val="subsection"/>
      </w:pPr>
      <w:r w:rsidRPr="00671B7C">
        <w:tab/>
        <w:t>(3)</w:t>
      </w:r>
      <w:r w:rsidRPr="00671B7C">
        <w:tab/>
        <w:t>If</w:t>
      </w:r>
      <w:r w:rsidR="00087113" w:rsidRPr="00671B7C">
        <w:t>:</w:t>
      </w:r>
    </w:p>
    <w:p w14:paraId="743EDA05" w14:textId="2E8EDABB" w:rsidR="00087113" w:rsidRPr="00671B7C" w:rsidRDefault="00087113" w:rsidP="00087113">
      <w:pPr>
        <w:pStyle w:val="paragraph"/>
      </w:pPr>
      <w:r w:rsidRPr="00671B7C">
        <w:tab/>
        <w:t>(a)</w:t>
      </w:r>
      <w:r w:rsidRPr="00671B7C">
        <w:tab/>
      </w:r>
      <w:r w:rsidR="00CF321B" w:rsidRPr="00671B7C">
        <w:t xml:space="preserve">a purposes code is not mentioned in the column headed “Purposes” in </w:t>
      </w:r>
      <w:r w:rsidR="0032112B" w:rsidRPr="00671B7C">
        <w:t>Schedule 1</w:t>
      </w:r>
      <w:r w:rsidR="00CF321B" w:rsidRPr="00671B7C">
        <w:t xml:space="preserve"> </w:t>
      </w:r>
      <w:r w:rsidR="008F69CE" w:rsidRPr="00671B7C">
        <w:t>to</w:t>
      </w:r>
      <w:r w:rsidR="00CF321B" w:rsidRPr="00671B7C">
        <w:t xml:space="preserve"> this instrument for the benefit</w:t>
      </w:r>
      <w:r w:rsidRPr="00671B7C">
        <w:t>; and</w:t>
      </w:r>
    </w:p>
    <w:p w14:paraId="2A3EF1DF" w14:textId="32F0C8E2" w:rsidR="00087113" w:rsidRPr="00671B7C" w:rsidRDefault="00087113" w:rsidP="00CF321B">
      <w:pPr>
        <w:pStyle w:val="paragraph"/>
      </w:pPr>
      <w:r w:rsidRPr="00671B7C">
        <w:tab/>
      </w:r>
      <w:r w:rsidR="00CF321B" w:rsidRPr="00671B7C">
        <w:t>(</w:t>
      </w:r>
      <w:r w:rsidRPr="00671B7C">
        <w:t>b</w:t>
      </w:r>
      <w:r w:rsidR="00CF321B" w:rsidRPr="00671B7C">
        <w:t>)</w:t>
      </w:r>
      <w:r w:rsidR="00CF321B" w:rsidRPr="00671B7C">
        <w:tab/>
      </w:r>
      <w:r w:rsidR="00977918" w:rsidRPr="00671B7C">
        <w:t>a number</w:t>
      </w:r>
      <w:r w:rsidR="00CF321B" w:rsidRPr="00671B7C">
        <w:t xml:space="preserve"> is mentioned in the column headed “Maximum </w:t>
      </w:r>
      <w:r w:rsidR="00CD1BEF" w:rsidRPr="00671B7C">
        <w:t>repeats</w:t>
      </w:r>
      <w:r w:rsidR="00CF321B" w:rsidRPr="00671B7C">
        <w:t xml:space="preserve">” in </w:t>
      </w:r>
      <w:r w:rsidR="0032112B" w:rsidRPr="00671B7C">
        <w:t>Schedule 1</w:t>
      </w:r>
      <w:r w:rsidR="00CF321B" w:rsidRPr="00671B7C">
        <w:t xml:space="preserve"> </w:t>
      </w:r>
      <w:r w:rsidR="008F69CE" w:rsidRPr="00671B7C">
        <w:t xml:space="preserve">to this instrument </w:t>
      </w:r>
      <w:r w:rsidR="00CF321B" w:rsidRPr="00671B7C">
        <w:t>for the benefit</w:t>
      </w:r>
      <w:r w:rsidRPr="00671B7C">
        <w:t>;</w:t>
      </w:r>
    </w:p>
    <w:p w14:paraId="4BD1BBD2" w14:textId="77777777" w:rsidR="00CF321B" w:rsidRPr="00671B7C" w:rsidRDefault="00087113" w:rsidP="00087113">
      <w:pPr>
        <w:pStyle w:val="subsection2"/>
      </w:pPr>
      <w:r w:rsidRPr="00671B7C">
        <w:t xml:space="preserve">the maximum number is </w:t>
      </w:r>
      <w:r w:rsidR="005F7B84" w:rsidRPr="00671B7C">
        <w:t xml:space="preserve">that </w:t>
      </w:r>
      <w:r w:rsidR="00977918" w:rsidRPr="00671B7C">
        <w:t>number</w:t>
      </w:r>
      <w:r w:rsidRPr="00671B7C">
        <w:t>.</w:t>
      </w:r>
    </w:p>
    <w:p w14:paraId="481F4FE4" w14:textId="29455CEE" w:rsidR="00FC487B" w:rsidRPr="00671B7C" w:rsidRDefault="00FC487B" w:rsidP="00FC487B">
      <w:pPr>
        <w:pStyle w:val="SubsectionHead"/>
      </w:pPr>
      <w:r w:rsidRPr="00671B7C">
        <w:t xml:space="preserve">Supply for all purposes—HSD pharmaceutical benefits in </w:t>
      </w:r>
      <w:r w:rsidR="0032112B" w:rsidRPr="00671B7C">
        <w:t>Schedule 2</w:t>
      </w:r>
    </w:p>
    <w:p w14:paraId="7448A72E" w14:textId="77777777" w:rsidR="00087113" w:rsidRPr="00671B7C" w:rsidRDefault="00087113" w:rsidP="00087113">
      <w:pPr>
        <w:pStyle w:val="subsection"/>
      </w:pPr>
      <w:r w:rsidRPr="00671B7C">
        <w:tab/>
        <w:t>(4)</w:t>
      </w:r>
      <w:r w:rsidRPr="00671B7C">
        <w:tab/>
        <w:t>If:</w:t>
      </w:r>
    </w:p>
    <w:p w14:paraId="2242893F" w14:textId="612E7E94" w:rsidR="00087113" w:rsidRPr="00671B7C" w:rsidRDefault="00087113" w:rsidP="00087113">
      <w:pPr>
        <w:pStyle w:val="paragraph"/>
      </w:pPr>
      <w:r w:rsidRPr="00671B7C">
        <w:tab/>
        <w:t>(a)</w:t>
      </w:r>
      <w:r w:rsidRPr="00671B7C">
        <w:tab/>
        <w:t xml:space="preserve">a purposes code is not mentioned in the column headed “Purposes” in </w:t>
      </w:r>
      <w:r w:rsidR="0032112B" w:rsidRPr="00671B7C">
        <w:t>Schedule 1</w:t>
      </w:r>
      <w:r w:rsidRPr="00671B7C">
        <w:t xml:space="preserve"> </w:t>
      </w:r>
      <w:r w:rsidR="008F69CE" w:rsidRPr="00671B7C">
        <w:t>to</w:t>
      </w:r>
      <w:r w:rsidRPr="00671B7C">
        <w:t xml:space="preserve"> this instrument for the benefit; and</w:t>
      </w:r>
    </w:p>
    <w:p w14:paraId="6D980156" w14:textId="6C0595EF" w:rsidR="00087113" w:rsidRPr="00671B7C" w:rsidRDefault="005F7B84" w:rsidP="005F7B84">
      <w:pPr>
        <w:pStyle w:val="paragraph"/>
      </w:pPr>
      <w:r w:rsidRPr="00671B7C">
        <w:tab/>
        <w:t>(b)</w:t>
      </w:r>
      <w:r w:rsidRPr="00671B7C">
        <w:tab/>
      </w:r>
      <w:r w:rsidR="00CF321B" w:rsidRPr="00671B7C">
        <w:t xml:space="preserve">the words “See </w:t>
      </w:r>
      <w:r w:rsidR="0032112B" w:rsidRPr="00671B7C">
        <w:t>Schedule 2</w:t>
      </w:r>
      <w:r w:rsidR="00CF321B" w:rsidRPr="00671B7C">
        <w:t xml:space="preserve">” appear in the column headed “Maximum repeats” in </w:t>
      </w:r>
      <w:r w:rsidR="0032112B" w:rsidRPr="00671B7C">
        <w:t>Schedule 1</w:t>
      </w:r>
      <w:r w:rsidR="00CF321B" w:rsidRPr="00671B7C">
        <w:t xml:space="preserve"> for the benefit</w:t>
      </w:r>
      <w:r w:rsidR="00087113" w:rsidRPr="00671B7C">
        <w:t>; and</w:t>
      </w:r>
    </w:p>
    <w:p w14:paraId="7B783D12" w14:textId="463779B4" w:rsidR="00087113" w:rsidRPr="00671B7C" w:rsidRDefault="00087113" w:rsidP="00087113">
      <w:pPr>
        <w:pStyle w:val="paragraph"/>
      </w:pPr>
      <w:r w:rsidRPr="00671B7C">
        <w:tab/>
        <w:t>(c)</w:t>
      </w:r>
      <w:r w:rsidRPr="00671B7C">
        <w:tab/>
        <w:t xml:space="preserve">the prescription is written in circumstances mentioned in </w:t>
      </w:r>
      <w:r w:rsidR="0032112B" w:rsidRPr="00671B7C">
        <w:t>Schedule 3</w:t>
      </w:r>
      <w:r w:rsidRPr="00671B7C">
        <w:t xml:space="preserve"> for a circumstances code mentioned in the column headed “Circumstances” in </w:t>
      </w:r>
      <w:r w:rsidR="0032112B" w:rsidRPr="00671B7C">
        <w:t>Schedule 2</w:t>
      </w:r>
      <w:r w:rsidRPr="00671B7C">
        <w:t xml:space="preserve"> to this instrument for the benefit;</w:t>
      </w:r>
    </w:p>
    <w:p w14:paraId="4ECBCD0E" w14:textId="343855AB" w:rsidR="00087113" w:rsidRPr="00671B7C" w:rsidRDefault="00FC487B" w:rsidP="00087113">
      <w:pPr>
        <w:pStyle w:val="subsection2"/>
      </w:pPr>
      <w:r w:rsidRPr="00671B7C">
        <w:t>t</w:t>
      </w:r>
      <w:r w:rsidR="00CF321B" w:rsidRPr="00671B7C">
        <w:t>he</w:t>
      </w:r>
      <w:r w:rsidRPr="00671B7C">
        <w:t xml:space="preserve"> maximum</w:t>
      </w:r>
      <w:r w:rsidR="00CF321B" w:rsidRPr="00671B7C">
        <w:t xml:space="preserve"> number is </w:t>
      </w:r>
      <w:r w:rsidR="00087113" w:rsidRPr="00671B7C">
        <w:t xml:space="preserve">the number that is applicable under </w:t>
      </w:r>
      <w:r w:rsidR="0032112B" w:rsidRPr="00671B7C">
        <w:t>Schedule 2</w:t>
      </w:r>
      <w:r w:rsidR="00087113" w:rsidRPr="00671B7C">
        <w:t xml:space="preserve"> to this instrument for the benefit and the circumstances</w:t>
      </w:r>
      <w:r w:rsidR="003F7E50" w:rsidRPr="00671B7C">
        <w:t xml:space="preserve"> code</w:t>
      </w:r>
      <w:r w:rsidR="00087113" w:rsidRPr="00671B7C">
        <w:t>.</w:t>
      </w:r>
    </w:p>
    <w:p w14:paraId="6373F4B1" w14:textId="77777777" w:rsidR="00BA5FB3" w:rsidRPr="00671B7C" w:rsidRDefault="00BA5FB3" w:rsidP="00BA5FB3">
      <w:pPr>
        <w:pStyle w:val="SubsectionHead"/>
      </w:pPr>
      <w:r w:rsidRPr="00671B7C">
        <w:t>Application of this section</w:t>
      </w:r>
    </w:p>
    <w:p w14:paraId="7B86731D" w14:textId="77777777" w:rsidR="00273883" w:rsidRPr="00671B7C" w:rsidRDefault="0025030D" w:rsidP="00273883">
      <w:pPr>
        <w:pStyle w:val="subsection"/>
      </w:pPr>
      <w:r w:rsidRPr="00671B7C">
        <w:tab/>
      </w:r>
      <w:r w:rsidR="007B6B52" w:rsidRPr="00671B7C">
        <w:t>(</w:t>
      </w:r>
      <w:r w:rsidR="008F69CE" w:rsidRPr="00671B7C">
        <w:t>5</w:t>
      </w:r>
      <w:r w:rsidR="00273883" w:rsidRPr="00671B7C">
        <w:t>)</w:t>
      </w:r>
      <w:r w:rsidR="00273883" w:rsidRPr="00671B7C">
        <w:tab/>
        <w:t>To the extent that this section provides for a matter not provided for in the Listing Instrument, this section applies in addition to the Listing Instrument.</w:t>
      </w:r>
    </w:p>
    <w:p w14:paraId="6FFB285A" w14:textId="77777777" w:rsidR="00273883" w:rsidRPr="00671B7C" w:rsidRDefault="008F69CE" w:rsidP="00273883">
      <w:pPr>
        <w:pStyle w:val="subsection"/>
      </w:pPr>
      <w:r w:rsidRPr="00671B7C">
        <w:tab/>
        <w:t>(6</w:t>
      </w:r>
      <w:r w:rsidR="00273883" w:rsidRPr="00671B7C">
        <w:t>)</w:t>
      </w:r>
      <w:r w:rsidR="00273883" w:rsidRPr="00671B7C">
        <w:tab/>
        <w:t>To the extent that this section makes a different provision for a matter provided for in the Listing Instrument, th</w:t>
      </w:r>
      <w:r w:rsidR="002F3E66" w:rsidRPr="00671B7C">
        <w:t>is section applies despite the L</w:t>
      </w:r>
      <w:r w:rsidR="00273883" w:rsidRPr="00671B7C">
        <w:t>isting Instrument.</w:t>
      </w:r>
    </w:p>
    <w:p w14:paraId="1147F89D" w14:textId="77777777" w:rsidR="00254945" w:rsidRPr="00671B7C" w:rsidRDefault="005F407C" w:rsidP="00254945">
      <w:pPr>
        <w:pStyle w:val="ActHead5"/>
      </w:pPr>
      <w:bookmarkStart w:id="34" w:name="_Toc166051936"/>
      <w:r w:rsidRPr="00671B7C">
        <w:rPr>
          <w:rStyle w:val="CharSectno"/>
        </w:rPr>
        <w:t>22</w:t>
      </w:r>
      <w:r w:rsidR="00254945" w:rsidRPr="00671B7C">
        <w:t xml:space="preserve">  No variation of application of determination of maximum number of repeats or maximum number or quantity of units</w:t>
      </w:r>
      <w:r w:rsidR="00863C00" w:rsidRPr="00671B7C">
        <w:t>—HSD pharmaceutical benefits that have CAR drugs</w:t>
      </w:r>
      <w:bookmarkEnd w:id="34"/>
    </w:p>
    <w:p w14:paraId="11195284" w14:textId="77777777" w:rsidR="00254945" w:rsidRPr="00671B7C" w:rsidRDefault="00254945" w:rsidP="00254945">
      <w:pPr>
        <w:pStyle w:val="subsection"/>
      </w:pPr>
      <w:r w:rsidRPr="00671B7C">
        <w:rPr>
          <w:szCs w:val="24"/>
        </w:rPr>
        <w:tab/>
      </w:r>
      <w:r w:rsidRPr="00671B7C">
        <w:rPr>
          <w:szCs w:val="24"/>
        </w:rPr>
        <w:tab/>
      </w:r>
      <w:r w:rsidR="000B6A22" w:rsidRPr="00671B7C">
        <w:t>Section 3</w:t>
      </w:r>
      <w:r w:rsidRPr="00671B7C">
        <w:t xml:space="preserve">0 of the Regulations does not apply in relation to a practitioner (within the meaning of </w:t>
      </w:r>
      <w:r w:rsidR="00D66D59" w:rsidRPr="00671B7C">
        <w:t>section 2</w:t>
      </w:r>
      <w:r w:rsidRPr="00671B7C">
        <w:t xml:space="preserve">9 of the Regulations) who has written a prescription for </w:t>
      </w:r>
      <w:r w:rsidR="007938FE" w:rsidRPr="00671B7C">
        <w:t xml:space="preserve">a special arrangement supply of </w:t>
      </w:r>
      <w:r w:rsidRPr="00671B7C">
        <w:t>an HSD pharmaceuti</w:t>
      </w:r>
      <w:r w:rsidR="007938FE" w:rsidRPr="00671B7C">
        <w:t>cal benefit that has a CAR drug</w:t>
      </w:r>
      <w:r w:rsidRPr="00671B7C">
        <w:t>.</w:t>
      </w:r>
    </w:p>
    <w:p w14:paraId="137F3D44" w14:textId="77777777" w:rsidR="00254945" w:rsidRPr="00671B7C" w:rsidRDefault="00254945" w:rsidP="00254945">
      <w:pPr>
        <w:pStyle w:val="notetext"/>
      </w:pPr>
      <w:r w:rsidRPr="00671B7C">
        <w:t>Note:</w:t>
      </w:r>
      <w:r w:rsidRPr="00671B7C">
        <w:tab/>
      </w:r>
      <w:r w:rsidR="000B6A22" w:rsidRPr="00671B7C">
        <w:t>Section 3</w:t>
      </w:r>
      <w:r w:rsidRPr="00671B7C">
        <w:t xml:space="preserve">0 of the Regulations allows the Minister </w:t>
      </w:r>
      <w:r w:rsidR="00CA231E" w:rsidRPr="00671B7C">
        <w:t>to</w:t>
      </w:r>
      <w:r w:rsidRPr="00671B7C">
        <w:t xml:space="preserve"> vary the application of a determination under paragraph 85A(2)(a) or (b) of the Act in certain circumstances.</w:t>
      </w:r>
    </w:p>
    <w:p w14:paraId="135E0CBB" w14:textId="050B17B4" w:rsidR="0032007B" w:rsidRPr="00671B7C" w:rsidRDefault="005F407C" w:rsidP="0032007B">
      <w:pPr>
        <w:pStyle w:val="ActHead5"/>
      </w:pPr>
      <w:bookmarkStart w:id="35" w:name="_Toc166051937"/>
      <w:r w:rsidRPr="00671B7C">
        <w:rPr>
          <w:rStyle w:val="CharSectno"/>
        </w:rPr>
        <w:t>23</w:t>
      </w:r>
      <w:r w:rsidR="0032007B" w:rsidRPr="00671B7C">
        <w:t xml:space="preserve">  </w:t>
      </w:r>
      <w:r w:rsidR="00863C00" w:rsidRPr="00671B7C">
        <w:t>Records</w:t>
      </w:r>
      <w:r w:rsidR="0032007B" w:rsidRPr="00671B7C">
        <w:t xml:space="preserve"> to be kept</w:t>
      </w:r>
      <w:r w:rsidR="00863C00" w:rsidRPr="00671B7C">
        <w:t xml:space="preserve">—prescriptions for </w:t>
      </w:r>
      <w:r w:rsidR="0032007B" w:rsidRPr="00671B7C">
        <w:t xml:space="preserve">HSD pharmaceutical benefits that </w:t>
      </w:r>
      <w:r w:rsidR="00BA5FB3" w:rsidRPr="00671B7C">
        <w:t>have</w:t>
      </w:r>
      <w:r w:rsidR="0032007B" w:rsidRPr="00671B7C">
        <w:t xml:space="preserve"> </w:t>
      </w:r>
      <w:r w:rsidR="0032007B" w:rsidRPr="00671B7C">
        <w:rPr>
          <w:color w:val="000000"/>
          <w:szCs w:val="22"/>
        </w:rPr>
        <w:t>eculizumab</w:t>
      </w:r>
      <w:r w:rsidR="00972831" w:rsidRPr="00671B7C">
        <w:rPr>
          <w:color w:val="000000"/>
          <w:szCs w:val="22"/>
        </w:rPr>
        <w:t xml:space="preserve"> </w:t>
      </w:r>
      <w:bookmarkStart w:id="36" w:name="_Hlk96426955"/>
      <w:r w:rsidR="00972831" w:rsidRPr="00671B7C">
        <w:rPr>
          <w:szCs w:val="22"/>
        </w:rPr>
        <w:t>for the treatment of atypical haemolytic uraemic syndrome</w:t>
      </w:r>
      <w:bookmarkEnd w:id="36"/>
      <w:bookmarkEnd w:id="35"/>
    </w:p>
    <w:p w14:paraId="1A1B3029" w14:textId="768BA401" w:rsidR="0032007B" w:rsidRPr="00671B7C" w:rsidRDefault="0032007B" w:rsidP="0032007B">
      <w:pPr>
        <w:pStyle w:val="subsection"/>
      </w:pPr>
      <w:r w:rsidRPr="00671B7C">
        <w:tab/>
        <w:t>(1)</w:t>
      </w:r>
      <w:r w:rsidRPr="00671B7C">
        <w:tab/>
        <w:t xml:space="preserve">If an authorised prescriber for an HSD pharmaceutical benefit that </w:t>
      </w:r>
      <w:r w:rsidR="00BA5FB3" w:rsidRPr="00671B7C">
        <w:t>has the drug</w:t>
      </w:r>
      <w:r w:rsidRPr="00671B7C">
        <w:t xml:space="preserve"> </w:t>
      </w:r>
      <w:r w:rsidRPr="00671B7C">
        <w:rPr>
          <w:color w:val="000000"/>
          <w:szCs w:val="22"/>
        </w:rPr>
        <w:t>eculizumab</w:t>
      </w:r>
      <w:r w:rsidR="00A752A1" w:rsidRPr="00671B7C">
        <w:rPr>
          <w:color w:val="000000"/>
          <w:szCs w:val="22"/>
        </w:rPr>
        <w:t xml:space="preserve"> </w:t>
      </w:r>
      <w:r w:rsidR="00A752A1" w:rsidRPr="00671B7C">
        <w:rPr>
          <w:szCs w:val="22"/>
        </w:rPr>
        <w:t>for the treatment of atypical haemolytic uraemic syndrome</w:t>
      </w:r>
      <w:r w:rsidRPr="00671B7C">
        <w:t xml:space="preserve"> </w:t>
      </w:r>
      <w:r w:rsidR="001B7602" w:rsidRPr="00671B7C">
        <w:t>writes a prescription for a special arrangement supply of</w:t>
      </w:r>
      <w:r w:rsidR="00E94A81" w:rsidRPr="00671B7C">
        <w:t xml:space="preserve"> the benefit</w:t>
      </w:r>
      <w:r w:rsidR="00B0544E" w:rsidRPr="00671B7C">
        <w:t xml:space="preserve">, a copy of any clinical records relating to the prescription, including records required to demonstrate that the prescription was written in compliance with the circumstances and purposes determined in relation to the benefit under </w:t>
      </w:r>
      <w:r w:rsidR="000E2607" w:rsidRPr="00671B7C">
        <w:t>subsection 8</w:t>
      </w:r>
      <w:r w:rsidR="00B0544E" w:rsidRPr="00671B7C">
        <w:t>5(7) of the Act, must be kept by:</w:t>
      </w:r>
    </w:p>
    <w:p w14:paraId="201360A6" w14:textId="77777777" w:rsidR="0032007B" w:rsidRPr="00671B7C" w:rsidRDefault="0032007B" w:rsidP="0032007B">
      <w:pPr>
        <w:pStyle w:val="paragraph"/>
      </w:pPr>
      <w:r w:rsidRPr="00671B7C">
        <w:tab/>
        <w:t>(</w:t>
      </w:r>
      <w:r w:rsidR="00B0544E" w:rsidRPr="00671B7C">
        <w:t>a</w:t>
      </w:r>
      <w:r w:rsidRPr="00671B7C">
        <w:t>)</w:t>
      </w:r>
      <w:r w:rsidRPr="00671B7C">
        <w:tab/>
      </w:r>
      <w:r w:rsidR="00B0544E" w:rsidRPr="00671B7C">
        <w:t xml:space="preserve">the </w:t>
      </w:r>
      <w:r w:rsidRPr="00671B7C">
        <w:t>approved hospital authority for the hospital in</w:t>
      </w:r>
      <w:r w:rsidR="009715B0" w:rsidRPr="00671B7C">
        <w:t>,</w:t>
      </w:r>
      <w:r w:rsidRPr="00671B7C">
        <w:t xml:space="preserve"> at</w:t>
      </w:r>
      <w:r w:rsidR="00BC1699" w:rsidRPr="00671B7C">
        <w:t xml:space="preserve"> or from</w:t>
      </w:r>
      <w:r w:rsidRPr="00671B7C">
        <w:t xml:space="preserve"> which the eligible patient is receiving treatment;</w:t>
      </w:r>
      <w:r w:rsidR="00B0544E" w:rsidRPr="00671B7C">
        <w:t xml:space="preserve"> or</w:t>
      </w:r>
    </w:p>
    <w:p w14:paraId="226F8C49" w14:textId="77777777" w:rsidR="00B0544E" w:rsidRPr="00671B7C" w:rsidRDefault="00B0544E" w:rsidP="00B0544E">
      <w:pPr>
        <w:pStyle w:val="paragraph"/>
      </w:pPr>
      <w:r w:rsidRPr="00671B7C">
        <w:tab/>
        <w:t>(b)</w:t>
      </w:r>
      <w:r w:rsidRPr="00671B7C">
        <w:tab/>
        <w:t>if the approved hospital authority is not able to keep the records—the authorised prescriber.</w:t>
      </w:r>
    </w:p>
    <w:p w14:paraId="2C65870A" w14:textId="77777777" w:rsidR="0032007B" w:rsidRPr="00671B7C" w:rsidRDefault="0032007B" w:rsidP="0032007B">
      <w:pPr>
        <w:pStyle w:val="subsection"/>
      </w:pPr>
      <w:r w:rsidRPr="00671B7C">
        <w:tab/>
        <w:t>(2)</w:t>
      </w:r>
      <w:r w:rsidRPr="00671B7C">
        <w:tab/>
        <w:t>The records must be kept for 2 years after the date the prescription to which the records relate is written.</w:t>
      </w:r>
    </w:p>
    <w:p w14:paraId="4DFA5F27" w14:textId="77777777" w:rsidR="0032007B" w:rsidRPr="00671B7C" w:rsidRDefault="000B6A22" w:rsidP="0032007B">
      <w:pPr>
        <w:pStyle w:val="ActHead3"/>
        <w:pageBreakBefore/>
      </w:pPr>
      <w:bookmarkStart w:id="37" w:name="_Toc166051938"/>
      <w:r w:rsidRPr="00671B7C">
        <w:rPr>
          <w:rStyle w:val="CharDivNo"/>
        </w:rPr>
        <w:t>Division 3</w:t>
      </w:r>
      <w:r w:rsidR="0032007B" w:rsidRPr="00671B7C">
        <w:t>—</w:t>
      </w:r>
      <w:r w:rsidR="0032007B" w:rsidRPr="00671B7C">
        <w:rPr>
          <w:rStyle w:val="CharDivText"/>
        </w:rPr>
        <w:t>Supply</w:t>
      </w:r>
      <w:r w:rsidR="00871FBF" w:rsidRPr="00671B7C">
        <w:rPr>
          <w:rStyle w:val="CharDivText"/>
        </w:rPr>
        <w:t>ing</w:t>
      </w:r>
      <w:r w:rsidR="0032007B" w:rsidRPr="00671B7C">
        <w:rPr>
          <w:rStyle w:val="CharDivText"/>
        </w:rPr>
        <w:t xml:space="preserve"> HSD pharmaceutical benefits</w:t>
      </w:r>
      <w:bookmarkEnd w:id="37"/>
    </w:p>
    <w:p w14:paraId="192130D0" w14:textId="77777777" w:rsidR="009670B2" w:rsidRPr="00671B7C" w:rsidRDefault="005F407C" w:rsidP="009670B2">
      <w:pPr>
        <w:pStyle w:val="ActHead5"/>
      </w:pPr>
      <w:bookmarkStart w:id="38" w:name="_Toc166051939"/>
      <w:r w:rsidRPr="00671B7C">
        <w:rPr>
          <w:rStyle w:val="CharSectno"/>
        </w:rPr>
        <w:t>24</w:t>
      </w:r>
      <w:r w:rsidR="009670B2" w:rsidRPr="00671B7C">
        <w:t xml:space="preserve">  Special patient contribution for certain HSD pharmaceutical benefits</w:t>
      </w:r>
      <w:bookmarkEnd w:id="38"/>
    </w:p>
    <w:p w14:paraId="295A66A4" w14:textId="77777777" w:rsidR="003825DE" w:rsidRPr="00671B7C" w:rsidRDefault="003825DE" w:rsidP="003825DE">
      <w:pPr>
        <w:pStyle w:val="subsection"/>
      </w:pPr>
      <w:r w:rsidRPr="00671B7C">
        <w:tab/>
        <w:t>(1)</w:t>
      </w:r>
      <w:r w:rsidRPr="00671B7C">
        <w:tab/>
        <w:t>This section applies to a special arrangement supply of an HSD pharmaceutical benefit mentioned in the following table.</w:t>
      </w:r>
    </w:p>
    <w:p w14:paraId="26940C73" w14:textId="24B99929" w:rsidR="00CD0EDE" w:rsidRPr="00671B7C" w:rsidRDefault="00CD0EDE" w:rsidP="002B5D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4"/>
        <w:gridCol w:w="1310"/>
        <w:gridCol w:w="1745"/>
        <w:gridCol w:w="1600"/>
        <w:gridCol w:w="1018"/>
        <w:gridCol w:w="1018"/>
        <w:gridCol w:w="1114"/>
      </w:tblGrid>
      <w:tr w:rsidR="006F339D" w:rsidRPr="00671B7C" w14:paraId="5ED546AA" w14:textId="4B903A64" w:rsidTr="00612A4E">
        <w:trPr>
          <w:tblHeader/>
        </w:trPr>
        <w:tc>
          <w:tcPr>
            <w:tcW w:w="5000" w:type="pct"/>
            <w:gridSpan w:val="7"/>
            <w:tcBorders>
              <w:top w:val="single" w:sz="12" w:space="0" w:color="auto"/>
              <w:bottom w:val="single" w:sz="6" w:space="0" w:color="auto"/>
            </w:tcBorders>
            <w:shd w:val="clear" w:color="auto" w:fill="auto"/>
          </w:tcPr>
          <w:p w14:paraId="55314949" w14:textId="27FF106C" w:rsidR="006F339D" w:rsidRPr="00671B7C" w:rsidRDefault="00154F05" w:rsidP="002B5D68">
            <w:pPr>
              <w:pStyle w:val="TableHeading"/>
            </w:pPr>
            <w:r w:rsidRPr="00671B7C">
              <w:t>Special patient contribution for certain HSD pharmaceutical benefits</w:t>
            </w:r>
          </w:p>
        </w:tc>
      </w:tr>
      <w:tr w:rsidR="00154F05" w:rsidRPr="00671B7C" w14:paraId="3E0B2CBC" w14:textId="1F2FD0A7" w:rsidTr="00612A4E">
        <w:trPr>
          <w:tblHeader/>
        </w:trPr>
        <w:tc>
          <w:tcPr>
            <w:tcW w:w="424" w:type="pct"/>
            <w:tcBorders>
              <w:top w:val="single" w:sz="6" w:space="0" w:color="auto"/>
              <w:bottom w:val="single" w:sz="12" w:space="0" w:color="auto"/>
            </w:tcBorders>
            <w:shd w:val="clear" w:color="auto" w:fill="auto"/>
          </w:tcPr>
          <w:p w14:paraId="3704DD19" w14:textId="03A12772" w:rsidR="006F339D" w:rsidRPr="00671B7C" w:rsidRDefault="00154F05" w:rsidP="002B5D68">
            <w:pPr>
              <w:pStyle w:val="TableHeading"/>
            </w:pPr>
            <w:r w:rsidRPr="00671B7C">
              <w:t>Item</w:t>
            </w:r>
          </w:p>
        </w:tc>
        <w:tc>
          <w:tcPr>
            <w:tcW w:w="768" w:type="pct"/>
            <w:tcBorders>
              <w:top w:val="single" w:sz="6" w:space="0" w:color="auto"/>
              <w:bottom w:val="single" w:sz="12" w:space="0" w:color="auto"/>
            </w:tcBorders>
            <w:shd w:val="clear" w:color="auto" w:fill="auto"/>
          </w:tcPr>
          <w:p w14:paraId="50A2CCCA" w14:textId="5A01ACCA" w:rsidR="006F339D" w:rsidRPr="00671B7C" w:rsidRDefault="00154F05" w:rsidP="002B5D68">
            <w:pPr>
              <w:pStyle w:val="TableHeading"/>
            </w:pPr>
            <w:r w:rsidRPr="00671B7C">
              <w:t>Drug</w:t>
            </w:r>
          </w:p>
        </w:tc>
        <w:tc>
          <w:tcPr>
            <w:tcW w:w="1023" w:type="pct"/>
            <w:tcBorders>
              <w:top w:val="single" w:sz="6" w:space="0" w:color="auto"/>
              <w:bottom w:val="single" w:sz="12" w:space="0" w:color="auto"/>
            </w:tcBorders>
            <w:shd w:val="clear" w:color="auto" w:fill="auto"/>
          </w:tcPr>
          <w:p w14:paraId="109750E1" w14:textId="5E8B0C0E" w:rsidR="006F339D" w:rsidRPr="00671B7C" w:rsidRDefault="00154F05" w:rsidP="002B5D68">
            <w:pPr>
              <w:pStyle w:val="TableHeading"/>
            </w:pPr>
            <w:r w:rsidRPr="00671B7C">
              <w:t>Form</w:t>
            </w:r>
          </w:p>
        </w:tc>
        <w:tc>
          <w:tcPr>
            <w:tcW w:w="938" w:type="pct"/>
            <w:tcBorders>
              <w:top w:val="single" w:sz="6" w:space="0" w:color="auto"/>
              <w:bottom w:val="single" w:sz="12" w:space="0" w:color="auto"/>
            </w:tcBorders>
            <w:shd w:val="clear" w:color="auto" w:fill="auto"/>
          </w:tcPr>
          <w:p w14:paraId="18068602" w14:textId="142D6E24" w:rsidR="006F339D" w:rsidRPr="00671B7C" w:rsidRDefault="00154F05" w:rsidP="002B5D68">
            <w:pPr>
              <w:pStyle w:val="TableHeading"/>
            </w:pPr>
            <w:r w:rsidRPr="00671B7C">
              <w:t>Manner of administration</w:t>
            </w:r>
          </w:p>
        </w:tc>
        <w:tc>
          <w:tcPr>
            <w:tcW w:w="597" w:type="pct"/>
            <w:tcBorders>
              <w:top w:val="single" w:sz="6" w:space="0" w:color="auto"/>
              <w:bottom w:val="single" w:sz="12" w:space="0" w:color="auto"/>
            </w:tcBorders>
            <w:shd w:val="clear" w:color="auto" w:fill="auto"/>
          </w:tcPr>
          <w:p w14:paraId="4D4FAC07" w14:textId="71A9C056" w:rsidR="006F339D" w:rsidRPr="00671B7C" w:rsidRDefault="00154F05" w:rsidP="002B5D68">
            <w:pPr>
              <w:pStyle w:val="TableHeading"/>
            </w:pPr>
            <w:r w:rsidRPr="00671B7C">
              <w:t>Brand</w:t>
            </w:r>
          </w:p>
        </w:tc>
        <w:tc>
          <w:tcPr>
            <w:tcW w:w="597" w:type="pct"/>
            <w:tcBorders>
              <w:top w:val="single" w:sz="6" w:space="0" w:color="auto"/>
              <w:bottom w:val="single" w:sz="12" w:space="0" w:color="auto"/>
            </w:tcBorders>
            <w:shd w:val="clear" w:color="auto" w:fill="auto"/>
          </w:tcPr>
          <w:p w14:paraId="04877651" w14:textId="7FFEF209" w:rsidR="006F339D" w:rsidRPr="00671B7C" w:rsidRDefault="00154F05" w:rsidP="002B5D68">
            <w:pPr>
              <w:pStyle w:val="TableHeading"/>
            </w:pPr>
            <w:r w:rsidRPr="00671B7C">
              <w:t>Pack quantity</w:t>
            </w:r>
          </w:p>
        </w:tc>
        <w:tc>
          <w:tcPr>
            <w:tcW w:w="653" w:type="pct"/>
            <w:tcBorders>
              <w:top w:val="single" w:sz="6" w:space="0" w:color="auto"/>
              <w:bottom w:val="single" w:sz="12" w:space="0" w:color="auto"/>
            </w:tcBorders>
            <w:shd w:val="clear" w:color="auto" w:fill="auto"/>
          </w:tcPr>
          <w:p w14:paraId="5BD2B8DF" w14:textId="3EBB56CA" w:rsidR="006F339D" w:rsidRPr="00671B7C" w:rsidRDefault="00154F05" w:rsidP="002B5D68">
            <w:pPr>
              <w:pStyle w:val="TableHeading"/>
            </w:pPr>
            <w:r w:rsidRPr="00671B7C">
              <w:t>Claimed price ($)</w:t>
            </w:r>
          </w:p>
        </w:tc>
      </w:tr>
      <w:tr w:rsidR="00154F05" w:rsidRPr="00671B7C" w14:paraId="716476DE" w14:textId="4A680757" w:rsidTr="00612A4E">
        <w:tc>
          <w:tcPr>
            <w:tcW w:w="424" w:type="pct"/>
            <w:tcBorders>
              <w:top w:val="single" w:sz="12" w:space="0" w:color="auto"/>
              <w:bottom w:val="single" w:sz="2" w:space="0" w:color="auto"/>
            </w:tcBorders>
            <w:shd w:val="clear" w:color="auto" w:fill="auto"/>
          </w:tcPr>
          <w:p w14:paraId="4DC00D73" w14:textId="307612BA" w:rsidR="006F339D" w:rsidRPr="00671B7C" w:rsidRDefault="00154F05" w:rsidP="002B5D68">
            <w:pPr>
              <w:pStyle w:val="Tabletext"/>
            </w:pPr>
            <w:r w:rsidRPr="00671B7C">
              <w:t>1</w:t>
            </w:r>
          </w:p>
        </w:tc>
        <w:tc>
          <w:tcPr>
            <w:tcW w:w="768" w:type="pct"/>
            <w:tcBorders>
              <w:top w:val="single" w:sz="12" w:space="0" w:color="auto"/>
              <w:bottom w:val="single" w:sz="2" w:space="0" w:color="auto"/>
            </w:tcBorders>
            <w:shd w:val="clear" w:color="auto" w:fill="auto"/>
          </w:tcPr>
          <w:p w14:paraId="5BD0D6DB" w14:textId="3544E325" w:rsidR="006F339D" w:rsidRPr="00671B7C" w:rsidRDefault="00154F05" w:rsidP="002B5D68">
            <w:pPr>
              <w:pStyle w:val="Tabletext"/>
            </w:pPr>
            <w:r w:rsidRPr="00671B7C">
              <w:t>Lamivudine</w:t>
            </w:r>
          </w:p>
        </w:tc>
        <w:tc>
          <w:tcPr>
            <w:tcW w:w="1023" w:type="pct"/>
            <w:tcBorders>
              <w:top w:val="single" w:sz="12" w:space="0" w:color="auto"/>
              <w:bottom w:val="single" w:sz="2" w:space="0" w:color="auto"/>
            </w:tcBorders>
            <w:shd w:val="clear" w:color="auto" w:fill="auto"/>
          </w:tcPr>
          <w:p w14:paraId="75CF86D7" w14:textId="41C62FFC" w:rsidR="006F339D" w:rsidRPr="00671B7C" w:rsidRDefault="00154F05" w:rsidP="002B5D68">
            <w:pPr>
              <w:pStyle w:val="Tabletext"/>
            </w:pPr>
            <w:r w:rsidRPr="00671B7C">
              <w:t>Tablet 100 mg</w:t>
            </w:r>
          </w:p>
        </w:tc>
        <w:tc>
          <w:tcPr>
            <w:tcW w:w="938" w:type="pct"/>
            <w:tcBorders>
              <w:top w:val="single" w:sz="12" w:space="0" w:color="auto"/>
              <w:bottom w:val="single" w:sz="2" w:space="0" w:color="auto"/>
            </w:tcBorders>
            <w:shd w:val="clear" w:color="auto" w:fill="auto"/>
          </w:tcPr>
          <w:p w14:paraId="3574ECE7" w14:textId="4234BD48" w:rsidR="006F339D" w:rsidRPr="00671B7C" w:rsidRDefault="00154F05" w:rsidP="002B5D68">
            <w:pPr>
              <w:pStyle w:val="Tabletext"/>
            </w:pPr>
            <w:r w:rsidRPr="00671B7C">
              <w:t>Oral</w:t>
            </w:r>
          </w:p>
        </w:tc>
        <w:tc>
          <w:tcPr>
            <w:tcW w:w="597" w:type="pct"/>
            <w:tcBorders>
              <w:top w:val="single" w:sz="12" w:space="0" w:color="auto"/>
              <w:bottom w:val="single" w:sz="2" w:space="0" w:color="auto"/>
            </w:tcBorders>
            <w:shd w:val="clear" w:color="auto" w:fill="auto"/>
          </w:tcPr>
          <w:p w14:paraId="61B12B10" w14:textId="732D3FEF" w:rsidR="006F339D" w:rsidRPr="00671B7C" w:rsidRDefault="00154F05" w:rsidP="002B5D68">
            <w:pPr>
              <w:pStyle w:val="Tabletext"/>
            </w:pPr>
            <w:r w:rsidRPr="00671B7C">
              <w:t>Zeffix</w:t>
            </w:r>
          </w:p>
        </w:tc>
        <w:tc>
          <w:tcPr>
            <w:tcW w:w="597" w:type="pct"/>
            <w:tcBorders>
              <w:top w:val="single" w:sz="12" w:space="0" w:color="auto"/>
              <w:bottom w:val="single" w:sz="2" w:space="0" w:color="auto"/>
            </w:tcBorders>
            <w:shd w:val="clear" w:color="auto" w:fill="auto"/>
          </w:tcPr>
          <w:p w14:paraId="64CDFA26" w14:textId="0291B658" w:rsidR="006F339D" w:rsidRPr="00671B7C" w:rsidRDefault="00154F05" w:rsidP="002B5D68">
            <w:pPr>
              <w:pStyle w:val="Tabletext"/>
            </w:pPr>
            <w:r w:rsidRPr="00671B7C">
              <w:t>28</w:t>
            </w:r>
          </w:p>
        </w:tc>
        <w:tc>
          <w:tcPr>
            <w:tcW w:w="653" w:type="pct"/>
            <w:tcBorders>
              <w:top w:val="single" w:sz="12" w:space="0" w:color="auto"/>
              <w:bottom w:val="single" w:sz="2" w:space="0" w:color="auto"/>
            </w:tcBorders>
            <w:shd w:val="clear" w:color="auto" w:fill="auto"/>
            <w:vAlign w:val="center"/>
          </w:tcPr>
          <w:p w14:paraId="4D026EE0" w14:textId="65ABD316" w:rsidR="006F339D" w:rsidRPr="00671B7C" w:rsidRDefault="00154F05" w:rsidP="00B15918">
            <w:pPr>
              <w:pStyle w:val="Tabletext"/>
            </w:pPr>
            <w:r w:rsidRPr="00671B7C">
              <w:t>28.09</w:t>
            </w:r>
          </w:p>
        </w:tc>
      </w:tr>
      <w:tr w:rsidR="00154F05" w:rsidRPr="00671B7C" w14:paraId="61457BBD" w14:textId="40AA55AE" w:rsidTr="00612A4E">
        <w:tc>
          <w:tcPr>
            <w:tcW w:w="424" w:type="pct"/>
            <w:tcBorders>
              <w:top w:val="single" w:sz="2" w:space="0" w:color="auto"/>
              <w:bottom w:val="single" w:sz="12" w:space="0" w:color="auto"/>
            </w:tcBorders>
            <w:shd w:val="clear" w:color="auto" w:fill="auto"/>
          </w:tcPr>
          <w:p w14:paraId="36310747" w14:textId="4AD214BB" w:rsidR="006F339D" w:rsidRPr="00671B7C" w:rsidRDefault="00154F05" w:rsidP="002B5D68">
            <w:pPr>
              <w:pStyle w:val="Tabletext"/>
            </w:pPr>
            <w:r w:rsidRPr="00671B7C">
              <w:t>2</w:t>
            </w:r>
          </w:p>
        </w:tc>
        <w:tc>
          <w:tcPr>
            <w:tcW w:w="768" w:type="pct"/>
            <w:tcBorders>
              <w:top w:val="single" w:sz="2" w:space="0" w:color="auto"/>
              <w:bottom w:val="single" w:sz="12" w:space="0" w:color="auto"/>
            </w:tcBorders>
            <w:shd w:val="clear" w:color="auto" w:fill="auto"/>
          </w:tcPr>
          <w:p w14:paraId="11F1068A" w14:textId="7D55C21B" w:rsidR="006F339D" w:rsidRPr="00671B7C" w:rsidRDefault="00154F05" w:rsidP="002B5D68">
            <w:pPr>
              <w:pStyle w:val="Tabletext"/>
            </w:pPr>
            <w:r w:rsidRPr="00671B7C">
              <w:t>Valaciclovir</w:t>
            </w:r>
          </w:p>
        </w:tc>
        <w:tc>
          <w:tcPr>
            <w:tcW w:w="1023" w:type="pct"/>
            <w:tcBorders>
              <w:top w:val="single" w:sz="2" w:space="0" w:color="auto"/>
              <w:bottom w:val="single" w:sz="12" w:space="0" w:color="auto"/>
            </w:tcBorders>
            <w:shd w:val="clear" w:color="auto" w:fill="auto"/>
          </w:tcPr>
          <w:p w14:paraId="66948424" w14:textId="6C2C5033" w:rsidR="006F339D" w:rsidRPr="00671B7C" w:rsidRDefault="00154F05" w:rsidP="002B5D68">
            <w:pPr>
              <w:pStyle w:val="Tabletext"/>
            </w:pPr>
            <w:r w:rsidRPr="00671B7C">
              <w:t>Tablet 500 mg (as hydrochloride)</w:t>
            </w:r>
          </w:p>
        </w:tc>
        <w:tc>
          <w:tcPr>
            <w:tcW w:w="938" w:type="pct"/>
            <w:tcBorders>
              <w:top w:val="single" w:sz="2" w:space="0" w:color="auto"/>
              <w:bottom w:val="single" w:sz="12" w:space="0" w:color="auto"/>
            </w:tcBorders>
            <w:shd w:val="clear" w:color="auto" w:fill="auto"/>
          </w:tcPr>
          <w:p w14:paraId="6A9E5921" w14:textId="04827697" w:rsidR="006F339D" w:rsidRPr="00671B7C" w:rsidRDefault="00154F05" w:rsidP="002B5D68">
            <w:pPr>
              <w:pStyle w:val="Tabletext"/>
            </w:pPr>
            <w:r w:rsidRPr="00671B7C">
              <w:t>Oral</w:t>
            </w:r>
          </w:p>
        </w:tc>
        <w:tc>
          <w:tcPr>
            <w:tcW w:w="597" w:type="pct"/>
            <w:tcBorders>
              <w:top w:val="single" w:sz="2" w:space="0" w:color="auto"/>
              <w:bottom w:val="single" w:sz="12" w:space="0" w:color="auto"/>
            </w:tcBorders>
            <w:shd w:val="clear" w:color="auto" w:fill="auto"/>
          </w:tcPr>
          <w:p w14:paraId="57CE3116" w14:textId="06AC4FEB" w:rsidR="006F339D" w:rsidRPr="00671B7C" w:rsidRDefault="00154F05" w:rsidP="002B5D68">
            <w:pPr>
              <w:pStyle w:val="Tabletext"/>
            </w:pPr>
            <w:r w:rsidRPr="00671B7C">
              <w:t>Valtrex</w:t>
            </w:r>
          </w:p>
        </w:tc>
        <w:tc>
          <w:tcPr>
            <w:tcW w:w="597" w:type="pct"/>
            <w:tcBorders>
              <w:top w:val="single" w:sz="2" w:space="0" w:color="auto"/>
              <w:bottom w:val="single" w:sz="12" w:space="0" w:color="auto"/>
            </w:tcBorders>
            <w:shd w:val="clear" w:color="auto" w:fill="auto"/>
          </w:tcPr>
          <w:p w14:paraId="1C3DFAA0" w14:textId="18DCE87C" w:rsidR="006F339D" w:rsidRPr="00671B7C" w:rsidRDefault="00154F05" w:rsidP="002B5D68">
            <w:pPr>
              <w:pStyle w:val="Tabletext"/>
            </w:pPr>
            <w:r w:rsidRPr="00671B7C">
              <w:t>100</w:t>
            </w:r>
          </w:p>
        </w:tc>
        <w:tc>
          <w:tcPr>
            <w:tcW w:w="653" w:type="pct"/>
            <w:tcBorders>
              <w:top w:val="single" w:sz="2" w:space="0" w:color="auto"/>
              <w:bottom w:val="single" w:sz="12" w:space="0" w:color="auto"/>
            </w:tcBorders>
            <w:shd w:val="clear" w:color="auto" w:fill="auto"/>
            <w:vAlign w:val="center"/>
          </w:tcPr>
          <w:p w14:paraId="10C4999B" w14:textId="136F3DEF" w:rsidR="006F339D" w:rsidRPr="00671B7C" w:rsidRDefault="00154F05" w:rsidP="00B15918">
            <w:pPr>
              <w:pStyle w:val="Tabletext"/>
            </w:pPr>
            <w:r w:rsidRPr="00671B7C">
              <w:t>42.70</w:t>
            </w:r>
          </w:p>
        </w:tc>
      </w:tr>
    </w:tbl>
    <w:p w14:paraId="41A8F6D9" w14:textId="6DA48793" w:rsidR="003825DE" w:rsidRPr="00671B7C" w:rsidRDefault="003825DE" w:rsidP="003825DE">
      <w:pPr>
        <w:pStyle w:val="subsection"/>
      </w:pPr>
      <w:r w:rsidRPr="00671B7C">
        <w:tab/>
        <w:t>(2)</w:t>
      </w:r>
      <w:r w:rsidRPr="00671B7C">
        <w:tab/>
        <w:t xml:space="preserve">The </w:t>
      </w:r>
      <w:r w:rsidRPr="00671B7C">
        <w:rPr>
          <w:b/>
          <w:i/>
        </w:rPr>
        <w:t>special patient contribution</w:t>
      </w:r>
      <w:r w:rsidRPr="00671B7C">
        <w:t xml:space="preserve"> for a pack quantity of a listed brand of a pharmaceutical item mentioned in the table is the amount that is the difference between:</w:t>
      </w:r>
    </w:p>
    <w:p w14:paraId="0A12BFF9" w14:textId="77777777" w:rsidR="003825DE" w:rsidRPr="00671B7C" w:rsidRDefault="003825DE" w:rsidP="003825DE">
      <w:pPr>
        <w:pStyle w:val="paragraph"/>
      </w:pPr>
      <w:r w:rsidRPr="00671B7C">
        <w:tab/>
        <w:t>(a)</w:t>
      </w:r>
      <w:r w:rsidRPr="00671B7C">
        <w:tab/>
        <w:t xml:space="preserve">the price that would have been the </w:t>
      </w:r>
      <w:r w:rsidRPr="00671B7C">
        <w:rPr>
          <w:szCs w:val="24"/>
        </w:rPr>
        <w:t xml:space="preserve">dispensed </w:t>
      </w:r>
      <w:r w:rsidRPr="00671B7C">
        <w:t xml:space="preserve">price for that quantity of the brand of the pharmaceutical item if that </w:t>
      </w:r>
      <w:r w:rsidRPr="00671B7C">
        <w:rPr>
          <w:szCs w:val="24"/>
        </w:rPr>
        <w:t xml:space="preserve">dispensed </w:t>
      </w:r>
      <w:r w:rsidRPr="00671B7C">
        <w:t>price had been based on the claimed price</w:t>
      </w:r>
      <w:r w:rsidR="007E7DA0" w:rsidRPr="00671B7C">
        <w:t xml:space="preserve"> (within the meaning of Part VII of the Act)</w:t>
      </w:r>
      <w:r w:rsidRPr="00671B7C">
        <w:t xml:space="preserve"> mentioned in the table for that quantity; and</w:t>
      </w:r>
    </w:p>
    <w:p w14:paraId="0C5B5E78" w14:textId="77777777" w:rsidR="003825DE" w:rsidRPr="00671B7C" w:rsidRDefault="003825DE" w:rsidP="003825DE">
      <w:pPr>
        <w:pStyle w:val="paragraph"/>
      </w:pPr>
      <w:r w:rsidRPr="00671B7C">
        <w:tab/>
        <w:t>(b)</w:t>
      </w:r>
      <w:r w:rsidRPr="00671B7C">
        <w:tab/>
        <w:t>the dispensed price for that quantity of the brand of the pharmaceutical item.</w:t>
      </w:r>
    </w:p>
    <w:p w14:paraId="2843DF1D" w14:textId="77777777" w:rsidR="009670B2" w:rsidRPr="00671B7C" w:rsidRDefault="009670B2" w:rsidP="009670B2">
      <w:pPr>
        <w:pStyle w:val="subsection"/>
      </w:pPr>
      <w:r w:rsidRPr="00671B7C">
        <w:tab/>
        <w:t>(3)</w:t>
      </w:r>
      <w:r w:rsidRPr="00671B7C">
        <w:tab/>
        <w:t xml:space="preserve">This section applies despite </w:t>
      </w:r>
      <w:r w:rsidR="000E2607" w:rsidRPr="00671B7C">
        <w:t>subsection 8</w:t>
      </w:r>
      <w:r w:rsidRPr="00671B7C">
        <w:t>5B(5) of the Act.</w:t>
      </w:r>
    </w:p>
    <w:p w14:paraId="319525DE" w14:textId="77777777" w:rsidR="00BA5FB3" w:rsidRPr="00671B7C" w:rsidRDefault="00BA5FB3" w:rsidP="00BA5FB3">
      <w:pPr>
        <w:pStyle w:val="ActHead5"/>
      </w:pPr>
      <w:bookmarkStart w:id="39" w:name="_Toc166051940"/>
      <w:r w:rsidRPr="00671B7C">
        <w:rPr>
          <w:rStyle w:val="CharSectno"/>
        </w:rPr>
        <w:t>25</w:t>
      </w:r>
      <w:r w:rsidRPr="00671B7C">
        <w:t xml:space="preserve">  Conditions for approved pharmacists</w:t>
      </w:r>
      <w:bookmarkEnd w:id="39"/>
    </w:p>
    <w:p w14:paraId="41DA7317" w14:textId="77777777" w:rsidR="00BA5FB3" w:rsidRPr="00671B7C" w:rsidRDefault="00BA5FB3" w:rsidP="00BA5FB3">
      <w:pPr>
        <w:pStyle w:val="SubsectionHead"/>
      </w:pPr>
      <w:r w:rsidRPr="00671B7C">
        <w:t>Special arrangement supplies of certain HSD pharmaceutical benefits</w:t>
      </w:r>
    </w:p>
    <w:p w14:paraId="747E1118" w14:textId="77777777" w:rsidR="00BA5FB3" w:rsidRPr="00671B7C" w:rsidRDefault="00BA5FB3" w:rsidP="00BA5FB3">
      <w:pPr>
        <w:pStyle w:val="subsection"/>
      </w:pPr>
      <w:r w:rsidRPr="00671B7C">
        <w:tab/>
        <w:t>(1)</w:t>
      </w:r>
      <w:r w:rsidRPr="00671B7C">
        <w:tab/>
        <w:t>The Approved Pharmacists Conditions Determination does not apply to the dispensing or supply of an HSD pharmaceutical benefit if:</w:t>
      </w:r>
    </w:p>
    <w:p w14:paraId="2362BA76" w14:textId="77777777" w:rsidR="00BA5FB3" w:rsidRPr="00671B7C" w:rsidRDefault="00BA5FB3" w:rsidP="00BA5FB3">
      <w:pPr>
        <w:pStyle w:val="paragraph"/>
      </w:pPr>
      <w:r w:rsidRPr="00671B7C">
        <w:tab/>
        <w:t>(a)</w:t>
      </w:r>
      <w:r w:rsidRPr="00671B7C">
        <w:tab/>
        <w:t>the manner of administration of the benefit is injection or extracorporeal circulation; and</w:t>
      </w:r>
    </w:p>
    <w:p w14:paraId="1D97F458" w14:textId="77777777" w:rsidR="00BA5FB3" w:rsidRPr="00671B7C" w:rsidRDefault="00BA5FB3" w:rsidP="00BA5FB3">
      <w:pPr>
        <w:pStyle w:val="paragraph"/>
      </w:pPr>
      <w:r w:rsidRPr="00671B7C">
        <w:tab/>
        <w:t>(b)</w:t>
      </w:r>
      <w:r w:rsidRPr="00671B7C">
        <w:tab/>
        <w:t>the benefit does not have a drug that is a community access medication; and</w:t>
      </w:r>
    </w:p>
    <w:p w14:paraId="6985A5A3" w14:textId="77777777" w:rsidR="00BA5FB3" w:rsidRPr="00671B7C" w:rsidRDefault="00BA5FB3" w:rsidP="00BA5FB3">
      <w:pPr>
        <w:pStyle w:val="paragraph"/>
      </w:pPr>
      <w:r w:rsidRPr="00671B7C">
        <w:tab/>
        <w:t>(c)</w:t>
      </w:r>
      <w:r w:rsidRPr="00671B7C">
        <w:tab/>
        <w:t>the supply is a special arrangement supply of the benefit.</w:t>
      </w:r>
    </w:p>
    <w:p w14:paraId="47305DF8" w14:textId="77777777" w:rsidR="00BA5FB3" w:rsidRPr="00671B7C" w:rsidRDefault="00BA5FB3" w:rsidP="00BA5FB3">
      <w:pPr>
        <w:pStyle w:val="SubsectionHead"/>
      </w:pPr>
      <w:r w:rsidRPr="00671B7C">
        <w:t>ODT pharmaceutical benefits—special arrangement supplies through agents</w:t>
      </w:r>
    </w:p>
    <w:p w14:paraId="2591C152" w14:textId="77777777" w:rsidR="00BA5FB3" w:rsidRPr="00671B7C" w:rsidRDefault="00BA5FB3" w:rsidP="00BA5FB3">
      <w:pPr>
        <w:pStyle w:val="subsection"/>
      </w:pPr>
      <w:r w:rsidRPr="00671B7C">
        <w:tab/>
        <w:t>(2)</w:t>
      </w:r>
      <w:r w:rsidRPr="00671B7C">
        <w:tab/>
        <w:t>If a supply of an ODT pharmaceutical benefit is a special arrangement supply of the benefit mentioned in subsection 26(2) of this instrument, the Approved Pharmacists Conditions Determination applies to the dispensing and supply of the benefit as if paragraph 6(e), subsection 9(1), section 10, paragraphs 14(a) and (b) and section 15 of that Determination were omitted.</w:t>
      </w:r>
    </w:p>
    <w:p w14:paraId="63B2328A" w14:textId="77777777" w:rsidR="00BA5FB3" w:rsidRPr="00671B7C" w:rsidRDefault="00BA5FB3" w:rsidP="00BA5FB3">
      <w:pPr>
        <w:pStyle w:val="SubsectionHead"/>
      </w:pPr>
      <w:r w:rsidRPr="00671B7C">
        <w:t>ODT pharmaceutical benefits—special arrangement supplies other than through agents</w:t>
      </w:r>
    </w:p>
    <w:p w14:paraId="4649CA79" w14:textId="77777777" w:rsidR="00BA5FB3" w:rsidRPr="00671B7C" w:rsidRDefault="00BA5FB3" w:rsidP="00BA5FB3">
      <w:pPr>
        <w:pStyle w:val="subsection"/>
      </w:pPr>
      <w:r w:rsidRPr="00671B7C">
        <w:tab/>
        <w:t>(3)</w:t>
      </w:r>
      <w:r w:rsidRPr="00671B7C">
        <w:tab/>
        <w:t xml:space="preserve">If a supply of an ODT pharmaceutical benefit is a special arrangement supply of the benefit other than a special arrangement supply of the benefit mentioned in subsection 26(2) of this instrument, the Approved Pharmacists Conditions Determination applies to the dispensing and supply of the benefit as if paragraph (c) of the definition of </w:t>
      </w:r>
      <w:r w:rsidRPr="00671B7C">
        <w:rPr>
          <w:b/>
          <w:i/>
        </w:rPr>
        <w:t>dispensing step</w:t>
      </w:r>
      <w:r w:rsidRPr="00671B7C">
        <w:t xml:space="preserve"> in section 5 of that Determination were omitted.</w:t>
      </w:r>
    </w:p>
    <w:p w14:paraId="17E964D8" w14:textId="77777777" w:rsidR="00BA5FB3" w:rsidRPr="00671B7C" w:rsidRDefault="00BA5FB3" w:rsidP="00BA5FB3">
      <w:pPr>
        <w:pStyle w:val="ActHead5"/>
      </w:pPr>
      <w:bookmarkStart w:id="40" w:name="_Toc166051941"/>
      <w:r w:rsidRPr="00671B7C">
        <w:rPr>
          <w:rStyle w:val="CharSectno"/>
        </w:rPr>
        <w:t>26</w:t>
      </w:r>
      <w:r w:rsidRPr="00671B7C">
        <w:t xml:space="preserve">  Supplies need not be directly to persons</w:t>
      </w:r>
      <w:bookmarkEnd w:id="40"/>
    </w:p>
    <w:p w14:paraId="6FCE609F" w14:textId="77777777" w:rsidR="00BA5FB3" w:rsidRPr="00671B7C" w:rsidRDefault="00BA5FB3" w:rsidP="00BA5FB3">
      <w:pPr>
        <w:pStyle w:val="SubsectionHead"/>
      </w:pPr>
      <w:r w:rsidRPr="00671B7C">
        <w:t>Supplies of HSD pharmaceutical benefits by HSD hospital authorities</w:t>
      </w:r>
    </w:p>
    <w:p w14:paraId="5B5DAFC4" w14:textId="77777777" w:rsidR="00BA5FB3" w:rsidRPr="00671B7C" w:rsidRDefault="00BA5FB3" w:rsidP="00BA5FB3">
      <w:pPr>
        <w:pStyle w:val="subsection"/>
      </w:pPr>
      <w:r w:rsidRPr="00671B7C">
        <w:tab/>
        <w:t>(1)</w:t>
      </w:r>
      <w:r w:rsidRPr="00671B7C">
        <w:tab/>
        <w:t>An HSD hospital authority may make a special arrangement supply of an HSD pharmaceutical benefit to a person:</w:t>
      </w:r>
    </w:p>
    <w:p w14:paraId="342CE3B8" w14:textId="77777777" w:rsidR="00BA5FB3" w:rsidRPr="00671B7C" w:rsidRDefault="00BA5FB3" w:rsidP="00BA5FB3">
      <w:pPr>
        <w:pStyle w:val="paragraph"/>
      </w:pPr>
      <w:r w:rsidRPr="00671B7C">
        <w:tab/>
        <w:t>(a)</w:t>
      </w:r>
      <w:r w:rsidRPr="00671B7C">
        <w:tab/>
        <w:t>other than directly to the person; or</w:t>
      </w:r>
    </w:p>
    <w:p w14:paraId="3928EACD" w14:textId="77777777" w:rsidR="00BA5FB3" w:rsidRPr="00671B7C" w:rsidRDefault="00BA5FB3" w:rsidP="00BA5FB3">
      <w:pPr>
        <w:pStyle w:val="paragraph"/>
      </w:pPr>
      <w:r w:rsidRPr="00671B7C">
        <w:tab/>
        <w:t>(b)</w:t>
      </w:r>
      <w:r w:rsidRPr="00671B7C">
        <w:tab/>
        <w:t>through an agent.</w:t>
      </w:r>
    </w:p>
    <w:p w14:paraId="71C495F5" w14:textId="77777777" w:rsidR="00BA5FB3" w:rsidRPr="00671B7C" w:rsidRDefault="00BA5FB3" w:rsidP="00BA5FB3">
      <w:pPr>
        <w:pStyle w:val="SubsectionHead"/>
      </w:pPr>
      <w:r w:rsidRPr="00671B7C">
        <w:t>Supplies of ODT pharmaceutical benefits by approved pharmacists and approved hospital authorities</w:t>
      </w:r>
    </w:p>
    <w:p w14:paraId="1DB9CFE4" w14:textId="77777777" w:rsidR="00BA5FB3" w:rsidRPr="00671B7C" w:rsidRDefault="00BA5FB3" w:rsidP="00BA5FB3">
      <w:pPr>
        <w:pStyle w:val="subsection"/>
      </w:pPr>
      <w:r w:rsidRPr="00671B7C">
        <w:tab/>
        <w:t>(2)</w:t>
      </w:r>
      <w:r w:rsidRPr="00671B7C">
        <w:tab/>
        <w:t>An approved pharmacist or an approved hospital authority may make a special arrangement supply of an ODT pharmaceutical benefit to a person through a person or organisation:</w:t>
      </w:r>
    </w:p>
    <w:p w14:paraId="7C692947" w14:textId="77777777" w:rsidR="00BA5FB3" w:rsidRPr="00671B7C" w:rsidRDefault="00BA5FB3" w:rsidP="00BA5FB3">
      <w:pPr>
        <w:pStyle w:val="paragraph"/>
      </w:pPr>
      <w:r w:rsidRPr="00671B7C">
        <w:tab/>
        <w:t>(a)</w:t>
      </w:r>
      <w:r w:rsidRPr="00671B7C">
        <w:tab/>
        <w:t>that has premises in a State or Territory; and</w:t>
      </w:r>
    </w:p>
    <w:p w14:paraId="6961859F" w14:textId="77777777" w:rsidR="00BA5FB3" w:rsidRPr="00671B7C" w:rsidRDefault="00BA5FB3" w:rsidP="00BA5FB3">
      <w:pPr>
        <w:pStyle w:val="paragraph"/>
      </w:pPr>
      <w:r w:rsidRPr="00671B7C">
        <w:tab/>
        <w:t>(b)</w:t>
      </w:r>
      <w:r w:rsidRPr="00671B7C">
        <w:tab/>
        <w:t>that is authorised (however described) by an authority of the State or Territory for the purposes of supplying medication for the treatment of opioid dependence.</w:t>
      </w:r>
    </w:p>
    <w:p w14:paraId="5D501647" w14:textId="77777777" w:rsidR="00BA5FB3" w:rsidRPr="00671B7C" w:rsidRDefault="00BA5FB3" w:rsidP="00BA5FB3">
      <w:pPr>
        <w:pStyle w:val="SubsectionHead"/>
      </w:pPr>
      <w:r w:rsidRPr="00671B7C">
        <w:t>Application of this section</w:t>
      </w:r>
    </w:p>
    <w:p w14:paraId="647382C0" w14:textId="77777777" w:rsidR="00BA5FB3" w:rsidRPr="00671B7C" w:rsidRDefault="00BA5FB3" w:rsidP="00BA5FB3">
      <w:pPr>
        <w:pStyle w:val="subsection"/>
      </w:pPr>
      <w:r w:rsidRPr="00671B7C">
        <w:tab/>
        <w:t>(3)</w:t>
      </w:r>
      <w:r w:rsidRPr="00671B7C">
        <w:tab/>
        <w:t>This section applies in addition to section 94 of the Act.</w:t>
      </w:r>
    </w:p>
    <w:p w14:paraId="7E5D3DA6" w14:textId="77777777" w:rsidR="006B0D76" w:rsidRPr="00671B7C" w:rsidRDefault="005F407C" w:rsidP="006B0D76">
      <w:pPr>
        <w:pStyle w:val="ActHead5"/>
      </w:pPr>
      <w:bookmarkStart w:id="41" w:name="_Toc166051942"/>
      <w:r w:rsidRPr="00671B7C">
        <w:rPr>
          <w:rStyle w:val="CharSectno"/>
        </w:rPr>
        <w:t>27</w:t>
      </w:r>
      <w:r w:rsidR="006B0D76" w:rsidRPr="00671B7C">
        <w:t xml:space="preserve">  </w:t>
      </w:r>
      <w:r w:rsidR="00706833" w:rsidRPr="00671B7C">
        <w:t>Repeated supplies of pharmaceutical benefits</w:t>
      </w:r>
      <w:bookmarkEnd w:id="41"/>
    </w:p>
    <w:p w14:paraId="5A13162B" w14:textId="77777777" w:rsidR="006B0D76" w:rsidRPr="00671B7C" w:rsidRDefault="006B0D76" w:rsidP="006B0D76">
      <w:pPr>
        <w:pStyle w:val="subsection"/>
      </w:pPr>
      <w:r w:rsidRPr="00671B7C">
        <w:tab/>
      </w:r>
      <w:r w:rsidRPr="00671B7C">
        <w:tab/>
      </w:r>
      <w:r w:rsidR="00FD29E6" w:rsidRPr="00671B7C">
        <w:t>Section 5</w:t>
      </w:r>
      <w:r w:rsidR="00EB2FF1" w:rsidRPr="00671B7C">
        <w:t>1</w:t>
      </w:r>
      <w:r w:rsidR="006105AF" w:rsidRPr="00671B7C">
        <w:t xml:space="preserve"> of the Regulations do</w:t>
      </w:r>
      <w:r w:rsidR="00EB2FF1" w:rsidRPr="00671B7C">
        <w:t>es</w:t>
      </w:r>
      <w:r w:rsidRPr="00671B7C">
        <w:t xml:space="preserve"> not apply to </w:t>
      </w:r>
      <w:r w:rsidR="00AC3CCD" w:rsidRPr="00671B7C">
        <w:t xml:space="preserve">a special arrangement </w:t>
      </w:r>
      <w:r w:rsidRPr="00671B7C">
        <w:t>supply of HSD pharmaceutical benefits.</w:t>
      </w:r>
    </w:p>
    <w:p w14:paraId="29465C0B" w14:textId="77777777" w:rsidR="006B0D76" w:rsidRPr="00671B7C" w:rsidRDefault="000B6A22" w:rsidP="005F0118">
      <w:pPr>
        <w:pStyle w:val="ActHead2"/>
        <w:pageBreakBefore/>
      </w:pPr>
      <w:bookmarkStart w:id="42" w:name="_Toc166051943"/>
      <w:r w:rsidRPr="00671B7C">
        <w:rPr>
          <w:rStyle w:val="CharPartNo"/>
        </w:rPr>
        <w:t>Part 3</w:t>
      </w:r>
      <w:r w:rsidR="006B0D76" w:rsidRPr="00671B7C">
        <w:t>—</w:t>
      </w:r>
      <w:r w:rsidR="00637F56" w:rsidRPr="00671B7C">
        <w:rPr>
          <w:rStyle w:val="CharPartText"/>
        </w:rPr>
        <w:t xml:space="preserve">Payment for </w:t>
      </w:r>
      <w:r w:rsidR="00871FBF" w:rsidRPr="00671B7C">
        <w:rPr>
          <w:rStyle w:val="CharPartText"/>
        </w:rPr>
        <w:t>special arrangement supplies</w:t>
      </w:r>
      <w:r w:rsidR="00637F56" w:rsidRPr="00671B7C">
        <w:rPr>
          <w:rStyle w:val="CharPartText"/>
        </w:rPr>
        <w:t xml:space="preserve"> of HSD pharmaceutical benefits</w:t>
      </w:r>
      <w:bookmarkEnd w:id="42"/>
    </w:p>
    <w:p w14:paraId="0B45E578" w14:textId="3364D365" w:rsidR="006B0D76" w:rsidRPr="00671B7C" w:rsidRDefault="0032112B" w:rsidP="006B0D76">
      <w:pPr>
        <w:pStyle w:val="ActHead3"/>
      </w:pPr>
      <w:bookmarkStart w:id="43" w:name="_Toc166051944"/>
      <w:r w:rsidRPr="00671B7C">
        <w:rPr>
          <w:rStyle w:val="CharDivNo"/>
        </w:rPr>
        <w:t>Division 1</w:t>
      </w:r>
      <w:r w:rsidR="006B0D76" w:rsidRPr="00671B7C">
        <w:t>—</w:t>
      </w:r>
      <w:r w:rsidR="00382CE1" w:rsidRPr="00671B7C">
        <w:rPr>
          <w:rStyle w:val="CharDivText"/>
        </w:rPr>
        <w:t>S</w:t>
      </w:r>
      <w:r w:rsidR="00142832" w:rsidRPr="00671B7C">
        <w:rPr>
          <w:rStyle w:val="CharDivText"/>
        </w:rPr>
        <w:t xml:space="preserve">upplies </w:t>
      </w:r>
      <w:r w:rsidR="006B0D76" w:rsidRPr="00671B7C">
        <w:rPr>
          <w:rStyle w:val="CharDivText"/>
        </w:rPr>
        <w:t>by approved</w:t>
      </w:r>
      <w:r w:rsidR="00276936" w:rsidRPr="00671B7C">
        <w:rPr>
          <w:rStyle w:val="CharDivText"/>
        </w:rPr>
        <w:t xml:space="preserve"> hospital authorities for</w:t>
      </w:r>
      <w:r w:rsidR="006B0D76" w:rsidRPr="00671B7C">
        <w:rPr>
          <w:rStyle w:val="CharDivText"/>
        </w:rPr>
        <w:t xml:space="preserve"> public hospitals</w:t>
      </w:r>
      <w:bookmarkEnd w:id="43"/>
    </w:p>
    <w:p w14:paraId="1380ED69" w14:textId="77777777" w:rsidR="006B0D76" w:rsidRPr="00671B7C" w:rsidRDefault="005F407C" w:rsidP="006B0D76">
      <w:pPr>
        <w:pStyle w:val="ActHead5"/>
      </w:pPr>
      <w:bookmarkStart w:id="44" w:name="_Toc166051945"/>
      <w:r w:rsidRPr="00671B7C">
        <w:rPr>
          <w:rStyle w:val="CharSectno"/>
        </w:rPr>
        <w:t>28</w:t>
      </w:r>
      <w:r w:rsidR="006B0D76" w:rsidRPr="00671B7C">
        <w:t xml:space="preserve">  </w:t>
      </w:r>
      <w:r w:rsidR="00222A0E" w:rsidRPr="00671B7C">
        <w:t>Rates of payment</w:t>
      </w:r>
      <w:r w:rsidR="00AA63BB" w:rsidRPr="00671B7C">
        <w:t xml:space="preserve"> </w:t>
      </w:r>
      <w:r w:rsidR="003C0A3D" w:rsidRPr="00671B7C">
        <w:t>for approved hospital authorities for public hospitals</w:t>
      </w:r>
      <w:r w:rsidR="00A66117" w:rsidRPr="00671B7C">
        <w:t xml:space="preserve"> (Act s</w:t>
      </w:r>
      <w:r w:rsidR="00BA734E" w:rsidRPr="00671B7C">
        <w:t xml:space="preserve"> </w:t>
      </w:r>
      <w:r w:rsidR="00A66117" w:rsidRPr="00671B7C">
        <w:t>99(4))</w:t>
      </w:r>
      <w:bookmarkEnd w:id="44"/>
    </w:p>
    <w:p w14:paraId="54208D31" w14:textId="77777777" w:rsidR="006B0D76" w:rsidRPr="00671B7C" w:rsidRDefault="00DE0C2D" w:rsidP="006B0D76">
      <w:pPr>
        <w:pStyle w:val="subsection"/>
      </w:pPr>
      <w:r w:rsidRPr="00671B7C">
        <w:rPr>
          <w:color w:val="000000"/>
          <w:szCs w:val="24"/>
        </w:rPr>
        <w:tab/>
        <w:t>(1)</w:t>
      </w:r>
      <w:r w:rsidRPr="00671B7C">
        <w:rPr>
          <w:color w:val="000000"/>
          <w:szCs w:val="24"/>
        </w:rPr>
        <w:tab/>
      </w:r>
      <w:r w:rsidR="006C3E2D" w:rsidRPr="00671B7C">
        <w:rPr>
          <w:color w:val="000000"/>
          <w:szCs w:val="24"/>
        </w:rPr>
        <w:t>F</w:t>
      </w:r>
      <w:r w:rsidRPr="00671B7C">
        <w:rPr>
          <w:color w:val="000000"/>
          <w:szCs w:val="24"/>
        </w:rPr>
        <w:t xml:space="preserve">or the purposes of </w:t>
      </w:r>
      <w:r w:rsidR="000E2607" w:rsidRPr="00671B7C">
        <w:rPr>
          <w:color w:val="000000"/>
          <w:szCs w:val="24"/>
        </w:rPr>
        <w:t>sub</w:t>
      </w:r>
      <w:r w:rsidR="00D66D59" w:rsidRPr="00671B7C">
        <w:rPr>
          <w:color w:val="000000"/>
          <w:szCs w:val="24"/>
        </w:rPr>
        <w:t>section 9</w:t>
      </w:r>
      <w:r w:rsidR="004276DB" w:rsidRPr="00671B7C">
        <w:rPr>
          <w:color w:val="000000"/>
          <w:szCs w:val="24"/>
        </w:rPr>
        <w:t>9(4) of the Act</w:t>
      </w:r>
      <w:r w:rsidR="00FD619A" w:rsidRPr="00671B7C">
        <w:rPr>
          <w:color w:val="000000"/>
          <w:szCs w:val="24"/>
        </w:rPr>
        <w:t>,</w:t>
      </w:r>
      <w:r w:rsidR="006C3E2D" w:rsidRPr="00671B7C">
        <w:rPr>
          <w:color w:val="000000"/>
          <w:szCs w:val="24"/>
        </w:rPr>
        <w:t xml:space="preserve"> t</w:t>
      </w:r>
      <w:r w:rsidR="00C31538" w:rsidRPr="00671B7C">
        <w:rPr>
          <w:color w:val="000000"/>
          <w:szCs w:val="24"/>
        </w:rPr>
        <w:t>he amount payable to a</w:t>
      </w:r>
      <w:r w:rsidR="006B0D76" w:rsidRPr="00671B7C">
        <w:rPr>
          <w:color w:val="000000"/>
          <w:szCs w:val="24"/>
        </w:rPr>
        <w:t>n approved hospital authority</w:t>
      </w:r>
      <w:r w:rsidR="00BE56D1" w:rsidRPr="00671B7C">
        <w:rPr>
          <w:color w:val="000000"/>
          <w:szCs w:val="24"/>
        </w:rPr>
        <w:t xml:space="preserve"> </w:t>
      </w:r>
      <w:r w:rsidR="006B0D76" w:rsidRPr="00671B7C">
        <w:rPr>
          <w:color w:val="000000"/>
          <w:szCs w:val="24"/>
        </w:rPr>
        <w:t>for a public hospital</w:t>
      </w:r>
      <w:r w:rsidR="00C31538" w:rsidRPr="00671B7C">
        <w:rPr>
          <w:color w:val="000000"/>
          <w:szCs w:val="24"/>
        </w:rPr>
        <w:t xml:space="preserve"> </w:t>
      </w:r>
      <w:r w:rsidR="00C31538" w:rsidRPr="00671B7C">
        <w:t>in respect of a special arrangement supply of an HSD pharmaceutical benefit by the authority</w:t>
      </w:r>
      <w:r w:rsidR="007C66C3" w:rsidRPr="00671B7C">
        <w:t xml:space="preserve"> </w:t>
      </w:r>
      <w:r w:rsidR="006B0D76" w:rsidRPr="00671B7C">
        <w:rPr>
          <w:color w:val="000000"/>
          <w:szCs w:val="24"/>
        </w:rPr>
        <w:t xml:space="preserve">is the amount, if any, by which the dispensed price for the supply of the benefit exceeds the amount that the hospital authority was entitled to charge under </w:t>
      </w:r>
      <w:r w:rsidR="000E2607" w:rsidRPr="00671B7C">
        <w:rPr>
          <w:color w:val="000000"/>
          <w:szCs w:val="24"/>
        </w:rPr>
        <w:t>section 8</w:t>
      </w:r>
      <w:r w:rsidR="00C31538" w:rsidRPr="00671B7C">
        <w:rPr>
          <w:color w:val="000000"/>
          <w:szCs w:val="24"/>
        </w:rPr>
        <w:t>7 of the Act in respect of the supply</w:t>
      </w:r>
      <w:r w:rsidR="006B0D76" w:rsidRPr="00671B7C">
        <w:rPr>
          <w:color w:val="000000"/>
          <w:szCs w:val="24"/>
        </w:rPr>
        <w:t>.</w:t>
      </w:r>
    </w:p>
    <w:p w14:paraId="725F0180" w14:textId="77777777" w:rsidR="00BA5FB3" w:rsidRPr="00671B7C" w:rsidRDefault="00BA5FB3" w:rsidP="00BA5FB3">
      <w:pPr>
        <w:pStyle w:val="notetext"/>
      </w:pPr>
      <w:r w:rsidRPr="00671B7C">
        <w:t>Note:</w:t>
      </w:r>
      <w:r w:rsidRPr="00671B7C">
        <w:tab/>
        <w:t>Section 87 of the Act limits the amounts that approved hospital authorities can charge patients for the supply of pharmaceutical benefits.</w:t>
      </w:r>
    </w:p>
    <w:p w14:paraId="7FD5658B" w14:textId="77777777" w:rsidR="002C3EFA" w:rsidRPr="00671B7C" w:rsidRDefault="002C3EFA" w:rsidP="002C3EFA">
      <w:pPr>
        <w:pStyle w:val="subsection"/>
      </w:pPr>
      <w:r w:rsidRPr="00671B7C">
        <w:tab/>
        <w:t>(</w:t>
      </w:r>
      <w:r w:rsidR="006C3E2D" w:rsidRPr="00671B7C">
        <w:t>2</w:t>
      </w:r>
      <w:r w:rsidRPr="00671B7C">
        <w:t>)</w:t>
      </w:r>
      <w:r w:rsidRPr="00671B7C">
        <w:tab/>
        <w:t xml:space="preserve">This section applies despite the </w:t>
      </w:r>
      <w:r w:rsidRPr="00671B7C">
        <w:rPr>
          <w:i/>
        </w:rPr>
        <w:t xml:space="preserve">National Health (Commonwealth Price—Pharmaceutical Benefits Supplied By Public Hospitals) </w:t>
      </w:r>
      <w:r w:rsidR="007008C3" w:rsidRPr="00671B7C">
        <w:rPr>
          <w:i/>
        </w:rPr>
        <w:t>Determination 2</w:t>
      </w:r>
      <w:r w:rsidRPr="00671B7C">
        <w:rPr>
          <w:i/>
        </w:rPr>
        <w:t>017</w:t>
      </w:r>
      <w:r w:rsidRPr="00671B7C">
        <w:t xml:space="preserve"> (PB 25 of 2017).</w:t>
      </w:r>
    </w:p>
    <w:p w14:paraId="38A5700B" w14:textId="77777777" w:rsidR="00DD3A20" w:rsidRPr="00671B7C" w:rsidRDefault="00DD3A20" w:rsidP="00DD3A20">
      <w:pPr>
        <w:pStyle w:val="notetext"/>
      </w:pPr>
      <w:r w:rsidRPr="00671B7C">
        <w:t>Note:</w:t>
      </w:r>
      <w:r w:rsidRPr="00671B7C">
        <w:tab/>
        <w:t xml:space="preserve">See </w:t>
      </w:r>
      <w:r w:rsidR="000E2607" w:rsidRPr="00671B7C">
        <w:t>sub</w:t>
      </w:r>
      <w:r w:rsidR="00D66D59" w:rsidRPr="00671B7C">
        <w:t>section 9</w:t>
      </w:r>
      <w:r w:rsidRPr="00671B7C">
        <w:t>9(4) of the Act</w:t>
      </w:r>
      <w:r w:rsidR="006F7FE0" w:rsidRPr="00671B7C">
        <w:t xml:space="preserve"> (read with </w:t>
      </w:r>
      <w:r w:rsidR="00D66D59" w:rsidRPr="00671B7C">
        <w:t>section 9</w:t>
      </w:r>
      <w:r w:rsidR="006F7FE0" w:rsidRPr="00671B7C">
        <w:t xml:space="preserve"> of this instrument)</w:t>
      </w:r>
      <w:r w:rsidRPr="00671B7C">
        <w:t xml:space="preserve"> for the entitlement of an approved hospital authority to payment for the supply of pharmaceutical benefits to patients receiving treatment </w:t>
      </w:r>
      <w:r w:rsidR="006F7FE0" w:rsidRPr="00671B7C">
        <w:t>in</w:t>
      </w:r>
      <w:r w:rsidR="009715B0" w:rsidRPr="00671B7C">
        <w:t>,</w:t>
      </w:r>
      <w:r w:rsidR="006F7FE0" w:rsidRPr="00671B7C">
        <w:t xml:space="preserve"> </w:t>
      </w:r>
      <w:r w:rsidR="00566E0C" w:rsidRPr="00671B7C">
        <w:t xml:space="preserve">at </w:t>
      </w:r>
      <w:r w:rsidR="006F7FE0" w:rsidRPr="00671B7C">
        <w:t>or from</w:t>
      </w:r>
      <w:r w:rsidRPr="00671B7C">
        <w:t xml:space="preserve"> a hospital in respect of which the authority is approved.</w:t>
      </w:r>
    </w:p>
    <w:p w14:paraId="3DC83B3A" w14:textId="77777777" w:rsidR="0021272A" w:rsidRPr="00671B7C" w:rsidRDefault="005F407C" w:rsidP="0021272A">
      <w:pPr>
        <w:pStyle w:val="ActHead5"/>
      </w:pPr>
      <w:bookmarkStart w:id="45" w:name="_Toc166051946"/>
      <w:r w:rsidRPr="00671B7C">
        <w:rPr>
          <w:rStyle w:val="CharSectno"/>
        </w:rPr>
        <w:t>29</w:t>
      </w:r>
      <w:r w:rsidR="0021272A" w:rsidRPr="00671B7C">
        <w:t xml:space="preserve">  </w:t>
      </w:r>
      <w:r w:rsidR="00DE0C2D" w:rsidRPr="00671B7C">
        <w:t>D</w:t>
      </w:r>
      <w:r w:rsidR="0021272A" w:rsidRPr="00671B7C">
        <w:t>ispensed price</w:t>
      </w:r>
      <w:r w:rsidR="003C0A3D" w:rsidRPr="00671B7C">
        <w:t xml:space="preserve"> for approved hospital authorities for public hospitals</w:t>
      </w:r>
      <w:bookmarkEnd w:id="45"/>
    </w:p>
    <w:p w14:paraId="4594E2C2" w14:textId="77777777" w:rsidR="0021272A" w:rsidRPr="00671B7C" w:rsidRDefault="0021272A" w:rsidP="0021272A">
      <w:pPr>
        <w:pStyle w:val="subsection"/>
      </w:pPr>
      <w:r w:rsidRPr="00671B7C">
        <w:rPr>
          <w:szCs w:val="24"/>
        </w:rPr>
        <w:tab/>
      </w:r>
      <w:r w:rsidR="00DF1346" w:rsidRPr="00671B7C">
        <w:rPr>
          <w:szCs w:val="24"/>
        </w:rPr>
        <w:t>(1)</w:t>
      </w:r>
      <w:r w:rsidRPr="00671B7C">
        <w:rPr>
          <w:szCs w:val="24"/>
        </w:rPr>
        <w:tab/>
      </w:r>
      <w:r w:rsidR="002D3819" w:rsidRPr="00671B7C">
        <w:rPr>
          <w:szCs w:val="24"/>
        </w:rPr>
        <w:t>T</w:t>
      </w:r>
      <w:r w:rsidRPr="00671B7C">
        <w:rPr>
          <w:szCs w:val="24"/>
        </w:rPr>
        <w:t xml:space="preserve">he </w:t>
      </w:r>
      <w:r w:rsidRPr="00671B7C">
        <w:rPr>
          <w:b/>
          <w:i/>
          <w:szCs w:val="24"/>
        </w:rPr>
        <w:t>dispensed price</w:t>
      </w:r>
      <w:r w:rsidR="00B121BA" w:rsidRPr="00671B7C">
        <w:rPr>
          <w:szCs w:val="24"/>
        </w:rPr>
        <w:t xml:space="preserve"> for a special arrangement</w:t>
      </w:r>
      <w:r w:rsidRPr="00671B7C">
        <w:rPr>
          <w:szCs w:val="24"/>
        </w:rPr>
        <w:t xml:space="preserve"> supply o</w:t>
      </w:r>
      <w:r w:rsidR="00B121BA" w:rsidRPr="00671B7C">
        <w:rPr>
          <w:szCs w:val="24"/>
        </w:rPr>
        <w:t>f an HSD pharmaceutical benefit</w:t>
      </w:r>
      <w:r w:rsidRPr="00671B7C">
        <w:rPr>
          <w:szCs w:val="24"/>
        </w:rPr>
        <w:t xml:space="preserve"> by a</w:t>
      </w:r>
      <w:r w:rsidR="00B121BA" w:rsidRPr="00671B7C">
        <w:rPr>
          <w:szCs w:val="24"/>
        </w:rPr>
        <w:t>n approved</w:t>
      </w:r>
      <w:r w:rsidRPr="00671B7C">
        <w:rPr>
          <w:szCs w:val="24"/>
        </w:rPr>
        <w:t xml:space="preserve"> hospital </w:t>
      </w:r>
      <w:r w:rsidR="00D27966" w:rsidRPr="00671B7C">
        <w:rPr>
          <w:szCs w:val="24"/>
        </w:rPr>
        <w:t>authority for a public hospital</w:t>
      </w:r>
      <w:r w:rsidRPr="00671B7C">
        <w:rPr>
          <w:szCs w:val="24"/>
        </w:rPr>
        <w:t xml:space="preserve"> is as follows:</w:t>
      </w:r>
    </w:p>
    <w:p w14:paraId="7BCBF946" w14:textId="2345D48C" w:rsidR="0021272A" w:rsidRPr="00671B7C" w:rsidRDefault="0021272A" w:rsidP="0021272A">
      <w:pPr>
        <w:pStyle w:val="paragraph"/>
      </w:pPr>
      <w:r w:rsidRPr="00671B7C">
        <w:rPr>
          <w:szCs w:val="24"/>
        </w:rPr>
        <w:tab/>
        <w:t>(a)</w:t>
      </w:r>
      <w:r w:rsidRPr="00671B7C">
        <w:rPr>
          <w:szCs w:val="24"/>
        </w:rPr>
        <w:tab/>
        <w:t xml:space="preserve">if the quantity of the benefit </w:t>
      </w:r>
      <w:r w:rsidR="003E047E" w:rsidRPr="00671B7C">
        <w:rPr>
          <w:szCs w:val="24"/>
        </w:rPr>
        <w:t xml:space="preserve">supplied </w:t>
      </w:r>
      <w:r w:rsidRPr="00671B7C">
        <w:rPr>
          <w:szCs w:val="24"/>
        </w:rPr>
        <w:t>is equal to a multiple of a pack quantity of the benefit—the sum of the approved ex</w:t>
      </w:r>
      <w:r w:rsidR="00671B7C">
        <w:rPr>
          <w:szCs w:val="24"/>
        </w:rPr>
        <w:noBreakHyphen/>
      </w:r>
      <w:r w:rsidRPr="00671B7C">
        <w:rPr>
          <w:szCs w:val="24"/>
        </w:rPr>
        <w:t>manufacturer price or the proportional ex</w:t>
      </w:r>
      <w:r w:rsidR="00671B7C">
        <w:rPr>
          <w:szCs w:val="24"/>
        </w:rPr>
        <w:noBreakHyphen/>
      </w:r>
      <w:r w:rsidRPr="00671B7C">
        <w:rPr>
          <w:szCs w:val="24"/>
        </w:rPr>
        <w:t>manufacturer price</w:t>
      </w:r>
      <w:r w:rsidR="003E047E" w:rsidRPr="00671B7C">
        <w:rPr>
          <w:szCs w:val="24"/>
        </w:rPr>
        <w:t xml:space="preserve"> (as applicable)</w:t>
      </w:r>
      <w:r w:rsidRPr="00671B7C">
        <w:rPr>
          <w:szCs w:val="24"/>
        </w:rPr>
        <w:t xml:space="preserve"> for each pack quantity;</w:t>
      </w:r>
    </w:p>
    <w:p w14:paraId="5B26F999" w14:textId="77777777" w:rsidR="0021272A" w:rsidRPr="00671B7C" w:rsidRDefault="0021272A" w:rsidP="0021272A">
      <w:pPr>
        <w:pStyle w:val="paragraph"/>
      </w:pPr>
      <w:r w:rsidRPr="00671B7C">
        <w:tab/>
        <w:t>(b)</w:t>
      </w:r>
      <w:r w:rsidRPr="00671B7C">
        <w:tab/>
        <w:t>if the quantity of the benefit supplied is less than a pack quantity of the benefit</w:t>
      </w:r>
      <w:r w:rsidR="006E0E36" w:rsidRPr="00671B7C">
        <w:rPr>
          <w:szCs w:val="24"/>
        </w:rPr>
        <w:t xml:space="preserve"> (a </w:t>
      </w:r>
      <w:r w:rsidR="006E0E36" w:rsidRPr="00671B7C">
        <w:rPr>
          <w:b/>
          <w:i/>
          <w:szCs w:val="24"/>
        </w:rPr>
        <w:t>broken quantity</w:t>
      </w:r>
      <w:r w:rsidR="006E0E36" w:rsidRPr="00671B7C">
        <w:rPr>
          <w:szCs w:val="24"/>
        </w:rPr>
        <w:t>)</w:t>
      </w:r>
      <w:r w:rsidRPr="00671B7C">
        <w:t xml:space="preserve">—the amount </w:t>
      </w:r>
      <w:r w:rsidR="003E047E" w:rsidRPr="00671B7C">
        <w:t xml:space="preserve">worked out </w:t>
      </w:r>
      <w:r w:rsidRPr="00671B7C">
        <w:t xml:space="preserve">in accordance with </w:t>
      </w:r>
      <w:r w:rsidR="00942996" w:rsidRPr="00671B7C">
        <w:t>subsection (</w:t>
      </w:r>
      <w:r w:rsidR="00DF1346" w:rsidRPr="00671B7C">
        <w:t>2)</w:t>
      </w:r>
      <w:r w:rsidRPr="00671B7C">
        <w:t>;</w:t>
      </w:r>
    </w:p>
    <w:p w14:paraId="01425680" w14:textId="60514F18" w:rsidR="0021272A" w:rsidRPr="00671B7C" w:rsidRDefault="0021272A" w:rsidP="0021272A">
      <w:pPr>
        <w:pStyle w:val="paragraph"/>
      </w:pPr>
      <w:r w:rsidRPr="00671B7C">
        <w:tab/>
        <w:t>(c)</w:t>
      </w:r>
      <w:r w:rsidRPr="00671B7C">
        <w:tab/>
        <w:t xml:space="preserve">if </w:t>
      </w:r>
      <w:r w:rsidR="000D0D8B" w:rsidRPr="00ED1E11">
        <w:t>neither paragraph (a) or (b) applies to the quantity of the benefit supplied</w:t>
      </w:r>
      <w:r w:rsidRPr="00671B7C">
        <w:t>—the sum of:</w:t>
      </w:r>
    </w:p>
    <w:p w14:paraId="68FD1FE6" w14:textId="031F0211" w:rsidR="0021272A" w:rsidRPr="00671B7C" w:rsidRDefault="0021272A" w:rsidP="0021272A">
      <w:pPr>
        <w:pStyle w:val="paragraphsub"/>
      </w:pPr>
      <w:r w:rsidRPr="00671B7C">
        <w:rPr>
          <w:color w:val="000000"/>
          <w:szCs w:val="24"/>
        </w:rPr>
        <w:tab/>
        <w:t>(i)</w:t>
      </w:r>
      <w:r w:rsidRPr="00671B7C">
        <w:rPr>
          <w:color w:val="000000"/>
          <w:szCs w:val="24"/>
        </w:rPr>
        <w:tab/>
        <w:t>the approved ex</w:t>
      </w:r>
      <w:r w:rsidR="00671B7C">
        <w:rPr>
          <w:color w:val="000000"/>
          <w:szCs w:val="24"/>
        </w:rPr>
        <w:noBreakHyphen/>
      </w:r>
      <w:r w:rsidRPr="00671B7C">
        <w:rPr>
          <w:color w:val="000000"/>
          <w:szCs w:val="24"/>
        </w:rPr>
        <w:t>manufacturer price or the proportional ex</w:t>
      </w:r>
      <w:r w:rsidR="00671B7C">
        <w:rPr>
          <w:color w:val="000000"/>
          <w:szCs w:val="24"/>
        </w:rPr>
        <w:noBreakHyphen/>
      </w:r>
      <w:r w:rsidRPr="00671B7C">
        <w:rPr>
          <w:color w:val="000000"/>
          <w:szCs w:val="24"/>
        </w:rPr>
        <w:t>manufacturer price</w:t>
      </w:r>
      <w:r w:rsidR="003E047E" w:rsidRPr="00671B7C">
        <w:rPr>
          <w:color w:val="000000"/>
          <w:szCs w:val="24"/>
        </w:rPr>
        <w:t xml:space="preserve"> (as applicable)</w:t>
      </w:r>
      <w:r w:rsidRPr="00671B7C">
        <w:rPr>
          <w:color w:val="000000"/>
          <w:szCs w:val="24"/>
        </w:rPr>
        <w:t xml:space="preserve"> for each pack quantity; and</w:t>
      </w:r>
    </w:p>
    <w:p w14:paraId="51BDAB9F" w14:textId="77777777" w:rsidR="0021272A" w:rsidRPr="00671B7C" w:rsidRDefault="0021272A" w:rsidP="0021272A">
      <w:pPr>
        <w:pStyle w:val="paragraphsub"/>
      </w:pPr>
      <w:r w:rsidRPr="00671B7C">
        <w:tab/>
        <w:t>(ii)</w:t>
      </w:r>
      <w:r w:rsidRPr="00671B7C">
        <w:tab/>
        <w:t xml:space="preserve">the amount calculated in accordance with </w:t>
      </w:r>
      <w:r w:rsidR="00942996" w:rsidRPr="00671B7C">
        <w:t>subsection (</w:t>
      </w:r>
      <w:r w:rsidR="00DF1346" w:rsidRPr="00671B7C">
        <w:t>2)</w:t>
      </w:r>
      <w:r w:rsidRPr="00671B7C">
        <w:t xml:space="preserve"> for the remainder of the quantity that is </w:t>
      </w:r>
      <w:r w:rsidR="006E0E36" w:rsidRPr="00671B7C">
        <w:t>a broken</w:t>
      </w:r>
      <w:r w:rsidRPr="00671B7C">
        <w:t xml:space="preserve"> quantity.</w:t>
      </w:r>
    </w:p>
    <w:p w14:paraId="746DDBBC" w14:textId="77777777" w:rsidR="004A7628" w:rsidRPr="00671B7C" w:rsidRDefault="004A7628" w:rsidP="004A7628">
      <w:pPr>
        <w:pStyle w:val="SubsectionHead"/>
      </w:pPr>
      <w:r w:rsidRPr="00671B7C">
        <w:t>Broken quantities</w:t>
      </w:r>
    </w:p>
    <w:p w14:paraId="3593A77F" w14:textId="77777777" w:rsidR="0021272A" w:rsidRPr="00671B7C" w:rsidRDefault="0021272A" w:rsidP="0021272A">
      <w:pPr>
        <w:pStyle w:val="subsection"/>
      </w:pPr>
      <w:r w:rsidRPr="00671B7C">
        <w:rPr>
          <w:szCs w:val="24"/>
        </w:rPr>
        <w:tab/>
      </w:r>
      <w:r w:rsidR="00DF1346" w:rsidRPr="00671B7C">
        <w:rPr>
          <w:szCs w:val="24"/>
        </w:rPr>
        <w:t>(2)</w:t>
      </w:r>
      <w:r w:rsidRPr="00671B7C">
        <w:rPr>
          <w:szCs w:val="24"/>
        </w:rPr>
        <w:tab/>
      </w:r>
      <w:r w:rsidR="00DF1346" w:rsidRPr="00671B7C">
        <w:rPr>
          <w:szCs w:val="24"/>
        </w:rPr>
        <w:t xml:space="preserve">For the purposes of </w:t>
      </w:r>
      <w:r w:rsidR="007008C3" w:rsidRPr="00671B7C">
        <w:rPr>
          <w:szCs w:val="24"/>
        </w:rPr>
        <w:t>paragraph (</w:t>
      </w:r>
      <w:r w:rsidR="00DF1346" w:rsidRPr="00671B7C">
        <w:rPr>
          <w:szCs w:val="24"/>
        </w:rPr>
        <w:t xml:space="preserve">1)(b) and </w:t>
      </w:r>
      <w:r w:rsidR="007008C3" w:rsidRPr="00671B7C">
        <w:rPr>
          <w:szCs w:val="24"/>
        </w:rPr>
        <w:t>subparagraph (</w:t>
      </w:r>
      <w:r w:rsidR="00DF1346" w:rsidRPr="00671B7C">
        <w:rPr>
          <w:szCs w:val="24"/>
        </w:rPr>
        <w:t>1)(c)(ii), the amount for</w:t>
      </w:r>
      <w:r w:rsidRPr="00671B7C">
        <w:rPr>
          <w:szCs w:val="24"/>
        </w:rPr>
        <w:t xml:space="preserve"> </w:t>
      </w:r>
      <w:r w:rsidR="006E0E36" w:rsidRPr="00671B7C">
        <w:rPr>
          <w:szCs w:val="24"/>
        </w:rPr>
        <w:t>a broken</w:t>
      </w:r>
      <w:r w:rsidRPr="00671B7C">
        <w:rPr>
          <w:szCs w:val="24"/>
        </w:rPr>
        <w:t xml:space="preserve"> quantity is </w:t>
      </w:r>
      <w:r w:rsidR="00EC2F8A" w:rsidRPr="00671B7C">
        <w:rPr>
          <w:szCs w:val="24"/>
        </w:rPr>
        <w:t>worked out</w:t>
      </w:r>
      <w:r w:rsidRPr="00671B7C">
        <w:rPr>
          <w:szCs w:val="24"/>
        </w:rPr>
        <w:t xml:space="preserve"> by:</w:t>
      </w:r>
    </w:p>
    <w:p w14:paraId="7C8D71B3" w14:textId="77777777" w:rsidR="0021272A" w:rsidRPr="00671B7C" w:rsidRDefault="0021272A" w:rsidP="0021272A">
      <w:pPr>
        <w:pStyle w:val="paragraph"/>
      </w:pPr>
      <w:r w:rsidRPr="00671B7C">
        <w:rPr>
          <w:szCs w:val="24"/>
        </w:rPr>
        <w:tab/>
        <w:t>(a)</w:t>
      </w:r>
      <w:r w:rsidRPr="00671B7C">
        <w:rPr>
          <w:szCs w:val="24"/>
        </w:rPr>
        <w:tab/>
        <w:t>dividing the quantity or number of units in the broken quantity by the pack quantity, expressed as a percentage to 2 decimal places; and</w:t>
      </w:r>
    </w:p>
    <w:p w14:paraId="594FD391" w14:textId="18A85789" w:rsidR="0021272A" w:rsidRPr="00671B7C" w:rsidRDefault="0021272A" w:rsidP="0021272A">
      <w:pPr>
        <w:pStyle w:val="paragraph"/>
        <w:rPr>
          <w:color w:val="000000"/>
        </w:rPr>
      </w:pPr>
      <w:r w:rsidRPr="00671B7C">
        <w:rPr>
          <w:color w:val="000000"/>
        </w:rPr>
        <w:tab/>
        <w:t>(b)</w:t>
      </w:r>
      <w:r w:rsidRPr="00671B7C">
        <w:rPr>
          <w:color w:val="000000"/>
        </w:rPr>
        <w:tab/>
        <w:t>applying that percentage to the approved ex</w:t>
      </w:r>
      <w:r w:rsidR="00671B7C">
        <w:rPr>
          <w:color w:val="000000"/>
        </w:rPr>
        <w:noBreakHyphen/>
      </w:r>
      <w:r w:rsidRPr="00671B7C">
        <w:rPr>
          <w:color w:val="000000"/>
        </w:rPr>
        <w:t>manufacturer price or proportional ex</w:t>
      </w:r>
      <w:r w:rsidR="00671B7C">
        <w:rPr>
          <w:color w:val="000000"/>
        </w:rPr>
        <w:noBreakHyphen/>
      </w:r>
      <w:r w:rsidRPr="00671B7C">
        <w:rPr>
          <w:color w:val="000000"/>
        </w:rPr>
        <w:t xml:space="preserve">manufacturer price </w:t>
      </w:r>
      <w:r w:rsidR="00EC2F8A" w:rsidRPr="00671B7C">
        <w:rPr>
          <w:color w:val="000000"/>
        </w:rPr>
        <w:t xml:space="preserve">(as applicable) </w:t>
      </w:r>
      <w:r w:rsidRPr="00671B7C">
        <w:rPr>
          <w:color w:val="000000"/>
        </w:rPr>
        <w:t>for the pack quantity.</w:t>
      </w:r>
    </w:p>
    <w:p w14:paraId="66743F1C" w14:textId="77777777" w:rsidR="001071FD" w:rsidRPr="00671B7C" w:rsidRDefault="001071FD" w:rsidP="001071FD">
      <w:pPr>
        <w:pStyle w:val="SubsectionHead"/>
      </w:pPr>
      <w:r w:rsidRPr="00671B7C">
        <w:t>Rounding</w:t>
      </w:r>
    </w:p>
    <w:p w14:paraId="14A6026C" w14:textId="77777777" w:rsidR="001071FD" w:rsidRPr="00671B7C" w:rsidRDefault="001071FD" w:rsidP="001071FD">
      <w:pPr>
        <w:pStyle w:val="subsection"/>
        <w:rPr>
          <w:szCs w:val="24"/>
          <w:lang w:eastAsia="en-US"/>
        </w:rPr>
      </w:pPr>
      <w:r w:rsidRPr="00671B7C">
        <w:rPr>
          <w:szCs w:val="24"/>
          <w:lang w:eastAsia="en-US"/>
        </w:rPr>
        <w:tab/>
        <w:t>(3)</w:t>
      </w:r>
      <w:r w:rsidRPr="00671B7C">
        <w:rPr>
          <w:szCs w:val="24"/>
          <w:lang w:eastAsia="en-US"/>
        </w:rPr>
        <w:tab/>
        <w:t xml:space="preserve">The dispensed price under </w:t>
      </w:r>
      <w:r w:rsidR="00942996" w:rsidRPr="00671B7C">
        <w:rPr>
          <w:szCs w:val="24"/>
          <w:lang w:eastAsia="en-US"/>
        </w:rPr>
        <w:t>subsection (</w:t>
      </w:r>
      <w:r w:rsidRPr="00671B7C">
        <w:rPr>
          <w:szCs w:val="24"/>
          <w:lang w:eastAsia="en-US"/>
        </w:rPr>
        <w:t>1) is rounded to the nearest cent</w:t>
      </w:r>
      <w:r w:rsidR="00365C1A" w:rsidRPr="00671B7C">
        <w:rPr>
          <w:szCs w:val="24"/>
          <w:lang w:eastAsia="en-US"/>
        </w:rPr>
        <w:t xml:space="preserve"> (rounding 0.5 cents upwards)</w:t>
      </w:r>
      <w:r w:rsidRPr="00671B7C">
        <w:rPr>
          <w:szCs w:val="24"/>
          <w:lang w:eastAsia="en-US"/>
        </w:rPr>
        <w:t>.</w:t>
      </w:r>
    </w:p>
    <w:p w14:paraId="3FB79644" w14:textId="2B812FBE" w:rsidR="00142832" w:rsidRPr="00671B7C" w:rsidRDefault="0032112B" w:rsidP="00E840CC">
      <w:pPr>
        <w:pStyle w:val="ActHead3"/>
        <w:pageBreakBefore/>
      </w:pPr>
      <w:bookmarkStart w:id="46" w:name="_Toc166051947"/>
      <w:r w:rsidRPr="00671B7C">
        <w:rPr>
          <w:rStyle w:val="CharDivNo"/>
        </w:rPr>
        <w:t>Division 2</w:t>
      </w:r>
      <w:r w:rsidR="00142832" w:rsidRPr="00671B7C">
        <w:t>—</w:t>
      </w:r>
      <w:r w:rsidR="0021272A" w:rsidRPr="00671B7C">
        <w:rPr>
          <w:rStyle w:val="CharDivText"/>
        </w:rPr>
        <w:t>S</w:t>
      </w:r>
      <w:r w:rsidR="00142832" w:rsidRPr="00671B7C">
        <w:rPr>
          <w:rStyle w:val="CharDivText"/>
        </w:rPr>
        <w:t>upplies by other approved suppliers</w:t>
      </w:r>
      <w:bookmarkEnd w:id="46"/>
    </w:p>
    <w:p w14:paraId="010C8EEA" w14:textId="77777777" w:rsidR="00075A07" w:rsidRPr="00671B7C" w:rsidRDefault="005F407C" w:rsidP="00075A07">
      <w:pPr>
        <w:pStyle w:val="ActHead5"/>
      </w:pPr>
      <w:bookmarkStart w:id="47" w:name="_Toc166051948"/>
      <w:r w:rsidRPr="00671B7C">
        <w:rPr>
          <w:rStyle w:val="CharSectno"/>
        </w:rPr>
        <w:t>30</w:t>
      </w:r>
      <w:r w:rsidR="00075A07" w:rsidRPr="00671B7C">
        <w:t xml:space="preserve">  </w:t>
      </w:r>
      <w:r w:rsidR="00842518" w:rsidRPr="00671B7C">
        <w:t xml:space="preserve">Entitlement to, and amount of, </w:t>
      </w:r>
      <w:r w:rsidR="00075A07" w:rsidRPr="00671B7C">
        <w:t>payment</w:t>
      </w:r>
      <w:r w:rsidR="008B1437" w:rsidRPr="00671B7C">
        <w:t xml:space="preserve"> for </w:t>
      </w:r>
      <w:r w:rsidR="00075A07" w:rsidRPr="00671B7C">
        <w:t>approved pharmacists</w:t>
      </w:r>
      <w:r w:rsidR="001D0EFF" w:rsidRPr="00671B7C">
        <w:t xml:space="preserve"> and approved medical practitioners</w:t>
      </w:r>
      <w:bookmarkEnd w:id="47"/>
    </w:p>
    <w:p w14:paraId="59D3632D" w14:textId="77777777" w:rsidR="00A43422" w:rsidRPr="00671B7C" w:rsidRDefault="00075A07" w:rsidP="00075A07">
      <w:pPr>
        <w:pStyle w:val="subsection"/>
      </w:pPr>
      <w:r w:rsidRPr="00671B7C">
        <w:tab/>
        <w:t>(1)</w:t>
      </w:r>
      <w:r w:rsidRPr="00671B7C">
        <w:tab/>
      </w:r>
      <w:r w:rsidR="00A43422" w:rsidRPr="00671B7C">
        <w:t>This section applies if:</w:t>
      </w:r>
    </w:p>
    <w:p w14:paraId="1D9089B8" w14:textId="77777777" w:rsidR="00A43422" w:rsidRPr="00671B7C" w:rsidRDefault="00A43422" w:rsidP="00A43422">
      <w:pPr>
        <w:pStyle w:val="paragraph"/>
      </w:pPr>
      <w:r w:rsidRPr="00671B7C">
        <w:tab/>
        <w:t>(a)</w:t>
      </w:r>
      <w:r w:rsidRPr="00671B7C">
        <w:tab/>
        <w:t>a</w:t>
      </w:r>
      <w:r w:rsidR="001D0EFF" w:rsidRPr="00671B7C">
        <w:t xml:space="preserve">n approved pharmacist or approved medical practitioner </w:t>
      </w:r>
      <w:r w:rsidRPr="00671B7C">
        <w:t>has supplied an HSD pharmaceutical benefit; and</w:t>
      </w:r>
    </w:p>
    <w:p w14:paraId="4D002B04" w14:textId="77777777" w:rsidR="00A43422" w:rsidRPr="00671B7C" w:rsidRDefault="00A43422" w:rsidP="00A43422">
      <w:pPr>
        <w:pStyle w:val="paragraph"/>
      </w:pPr>
      <w:r w:rsidRPr="00671B7C">
        <w:tab/>
        <w:t>(b)</w:t>
      </w:r>
      <w:r w:rsidRPr="00671B7C">
        <w:tab/>
        <w:t xml:space="preserve">the supply is </w:t>
      </w:r>
      <w:r w:rsidR="001D0EFF" w:rsidRPr="00671B7C">
        <w:t>a special arrangement supply of</w:t>
      </w:r>
      <w:r w:rsidRPr="00671B7C">
        <w:t xml:space="preserve"> the benefit.</w:t>
      </w:r>
    </w:p>
    <w:p w14:paraId="1A7F03C2" w14:textId="77777777" w:rsidR="001D0EFF" w:rsidRPr="00671B7C" w:rsidRDefault="00A43422" w:rsidP="00A43422">
      <w:pPr>
        <w:pStyle w:val="subsection"/>
      </w:pPr>
      <w:r w:rsidRPr="00671B7C">
        <w:tab/>
        <w:t>(2)</w:t>
      </w:r>
      <w:r w:rsidRPr="00671B7C">
        <w:tab/>
        <w:t>The approved pharmacist or approved medical practitioner</w:t>
      </w:r>
      <w:r w:rsidR="001D0EFF" w:rsidRPr="00671B7C">
        <w:t xml:space="preserve"> is, subject to </w:t>
      </w:r>
      <w:r w:rsidR="00D66D59" w:rsidRPr="00671B7C">
        <w:t>section 9</w:t>
      </w:r>
      <w:r w:rsidR="001D0EFF" w:rsidRPr="00671B7C">
        <w:t xml:space="preserve">9AAA of the Act and the conditions determined under </w:t>
      </w:r>
      <w:r w:rsidR="00D66D59" w:rsidRPr="00671B7C">
        <w:t>section 9</w:t>
      </w:r>
      <w:r w:rsidR="001D0EFF" w:rsidRPr="00671B7C">
        <w:t>8C</w:t>
      </w:r>
      <w:r w:rsidR="00595FED" w:rsidRPr="00671B7C">
        <w:t xml:space="preserve"> o</w:t>
      </w:r>
      <w:r w:rsidR="001D0EFF" w:rsidRPr="00671B7C">
        <w:t xml:space="preserve">f the Act that are applicable at the time of the supply, entitled to be paid by the Commonwealth </w:t>
      </w:r>
      <w:r w:rsidR="001D0EFF" w:rsidRPr="00671B7C">
        <w:rPr>
          <w:color w:val="000000"/>
          <w:szCs w:val="24"/>
        </w:rPr>
        <w:t xml:space="preserve">the amount, if any, by which the dispensed price for the supply of the benefit exceeds the amount that the </w:t>
      </w:r>
      <w:r w:rsidR="00715101" w:rsidRPr="00671B7C">
        <w:t xml:space="preserve">approved pharmacist or approved medical practitioner </w:t>
      </w:r>
      <w:r w:rsidR="001D0EFF" w:rsidRPr="00671B7C">
        <w:rPr>
          <w:color w:val="000000"/>
          <w:szCs w:val="24"/>
        </w:rPr>
        <w:t xml:space="preserve">was entitled to charge under </w:t>
      </w:r>
      <w:r w:rsidR="000E2607" w:rsidRPr="00671B7C">
        <w:rPr>
          <w:color w:val="000000"/>
          <w:szCs w:val="24"/>
        </w:rPr>
        <w:t>section 8</w:t>
      </w:r>
      <w:r w:rsidR="001D0EFF" w:rsidRPr="00671B7C">
        <w:rPr>
          <w:color w:val="000000"/>
          <w:szCs w:val="24"/>
        </w:rPr>
        <w:t>7 of the Act in respect of the supply.</w:t>
      </w:r>
    </w:p>
    <w:p w14:paraId="3530BCDC" w14:textId="77777777" w:rsidR="00BA5FB3" w:rsidRPr="00671B7C" w:rsidRDefault="00BA5FB3" w:rsidP="00BA5FB3">
      <w:pPr>
        <w:pStyle w:val="notetext"/>
      </w:pPr>
      <w:r w:rsidRPr="00671B7C">
        <w:t>Note:</w:t>
      </w:r>
      <w:r w:rsidRPr="00671B7C">
        <w:tab/>
        <w:t>Section 87 of the Act limits the amounts that approved pharmacists and approved medical practitioners can charge patients for the supply of pharmaceutical benefits.</w:t>
      </w:r>
    </w:p>
    <w:p w14:paraId="15BFF203" w14:textId="77777777" w:rsidR="00075A07" w:rsidRPr="00671B7C" w:rsidRDefault="00075A07" w:rsidP="00075A07">
      <w:pPr>
        <w:pStyle w:val="subsection"/>
      </w:pPr>
      <w:r w:rsidRPr="00671B7C">
        <w:tab/>
        <w:t>(</w:t>
      </w:r>
      <w:r w:rsidR="00A43422" w:rsidRPr="00671B7C">
        <w:t>3</w:t>
      </w:r>
      <w:r w:rsidRPr="00671B7C">
        <w:t>)</w:t>
      </w:r>
      <w:r w:rsidRPr="00671B7C">
        <w:tab/>
        <w:t>This section applies despite</w:t>
      </w:r>
      <w:r w:rsidR="001D0EFF" w:rsidRPr="00671B7C">
        <w:t xml:space="preserve"> </w:t>
      </w:r>
      <w:r w:rsidR="00FD29E6" w:rsidRPr="00671B7C">
        <w:t>subsections 9</w:t>
      </w:r>
      <w:r w:rsidR="001D0EFF" w:rsidRPr="00671B7C">
        <w:t>9(2) and (2AA) of the Act.</w:t>
      </w:r>
    </w:p>
    <w:p w14:paraId="4320007C" w14:textId="77777777" w:rsidR="00CE501E" w:rsidRPr="00671B7C" w:rsidRDefault="00CE501E" w:rsidP="00CE501E">
      <w:pPr>
        <w:pStyle w:val="ActHead5"/>
      </w:pPr>
      <w:bookmarkStart w:id="48" w:name="_Toc166051949"/>
      <w:r w:rsidRPr="00671B7C">
        <w:rPr>
          <w:rStyle w:val="CharSectno"/>
        </w:rPr>
        <w:t>30A</w:t>
      </w:r>
      <w:r w:rsidRPr="00671B7C">
        <w:t xml:space="preserve">  Paragraph 99(3)(b) of the Act does not apply to certain HSD pharmaceutical benefits</w:t>
      </w:r>
      <w:bookmarkEnd w:id="48"/>
    </w:p>
    <w:p w14:paraId="3DBF78DA" w14:textId="77777777" w:rsidR="00CE501E" w:rsidRPr="00671B7C" w:rsidRDefault="00CE501E" w:rsidP="00CE501E">
      <w:pPr>
        <w:pStyle w:val="subsection"/>
      </w:pPr>
      <w:r w:rsidRPr="00671B7C">
        <w:tab/>
      </w:r>
      <w:r w:rsidRPr="00671B7C">
        <w:tab/>
        <w:t>Paragraph 99(3)(b) of the Act does not apply to a special arrangement supply of an HSD pharmaceutical benefit if:</w:t>
      </w:r>
    </w:p>
    <w:p w14:paraId="758C1AEF" w14:textId="77777777" w:rsidR="00CE501E" w:rsidRPr="00671B7C" w:rsidRDefault="00CE501E" w:rsidP="00CE501E">
      <w:pPr>
        <w:pStyle w:val="paragraph"/>
      </w:pPr>
      <w:r w:rsidRPr="00671B7C">
        <w:tab/>
        <w:t>(a)</w:t>
      </w:r>
      <w:r w:rsidRPr="00671B7C">
        <w:tab/>
        <w:t>the manner of administration of the benefit is injection or extracorporeal circulation; and</w:t>
      </w:r>
    </w:p>
    <w:p w14:paraId="1AF23791" w14:textId="77777777" w:rsidR="00CE501E" w:rsidRPr="00671B7C" w:rsidRDefault="00CE501E" w:rsidP="00CE501E">
      <w:pPr>
        <w:pStyle w:val="paragraph"/>
      </w:pPr>
      <w:r w:rsidRPr="00671B7C">
        <w:tab/>
        <w:t>(b)</w:t>
      </w:r>
      <w:r w:rsidRPr="00671B7C">
        <w:tab/>
        <w:t>the benefit is not a community access medication.</w:t>
      </w:r>
    </w:p>
    <w:p w14:paraId="7FB409F8" w14:textId="77777777" w:rsidR="00A311B6" w:rsidRPr="00671B7C" w:rsidRDefault="005F407C" w:rsidP="00A311B6">
      <w:pPr>
        <w:pStyle w:val="ActHead5"/>
      </w:pPr>
      <w:bookmarkStart w:id="49" w:name="_Toc166051950"/>
      <w:r w:rsidRPr="00671B7C">
        <w:rPr>
          <w:rStyle w:val="CharSectno"/>
        </w:rPr>
        <w:t>31</w:t>
      </w:r>
      <w:r w:rsidR="00A311B6" w:rsidRPr="00671B7C">
        <w:t xml:space="preserve">  </w:t>
      </w:r>
      <w:r w:rsidR="008B1437" w:rsidRPr="00671B7C">
        <w:t xml:space="preserve">Rates of payment for </w:t>
      </w:r>
      <w:r w:rsidR="00A311B6" w:rsidRPr="00671B7C">
        <w:t xml:space="preserve">approved </w:t>
      </w:r>
      <w:r w:rsidR="00026A35" w:rsidRPr="00671B7C">
        <w:t xml:space="preserve">hospital authorities for </w:t>
      </w:r>
      <w:r w:rsidR="00A311B6" w:rsidRPr="00671B7C">
        <w:t>private hospitals (Act s</w:t>
      </w:r>
      <w:r w:rsidR="00214258" w:rsidRPr="00671B7C">
        <w:t xml:space="preserve"> </w:t>
      </w:r>
      <w:r w:rsidR="00A311B6" w:rsidRPr="00671B7C">
        <w:t>99(4))</w:t>
      </w:r>
      <w:bookmarkEnd w:id="49"/>
    </w:p>
    <w:p w14:paraId="38EF67BB" w14:textId="77777777" w:rsidR="00A311B6" w:rsidRPr="00671B7C" w:rsidRDefault="00A311B6" w:rsidP="00A311B6">
      <w:pPr>
        <w:pStyle w:val="subsection"/>
      </w:pPr>
      <w:r w:rsidRPr="00671B7C">
        <w:rPr>
          <w:color w:val="000000"/>
          <w:szCs w:val="24"/>
        </w:rPr>
        <w:tab/>
        <w:t>(1)</w:t>
      </w:r>
      <w:r w:rsidRPr="00671B7C">
        <w:rPr>
          <w:color w:val="000000"/>
          <w:szCs w:val="24"/>
        </w:rPr>
        <w:tab/>
      </w:r>
      <w:r w:rsidR="00435D90" w:rsidRPr="00671B7C">
        <w:rPr>
          <w:color w:val="000000"/>
          <w:szCs w:val="24"/>
        </w:rPr>
        <w:t>F</w:t>
      </w:r>
      <w:r w:rsidRPr="00671B7C">
        <w:rPr>
          <w:color w:val="000000"/>
          <w:szCs w:val="24"/>
        </w:rPr>
        <w:t xml:space="preserve">or the purposes of </w:t>
      </w:r>
      <w:r w:rsidR="008E0E2B" w:rsidRPr="00671B7C">
        <w:rPr>
          <w:color w:val="000000"/>
          <w:szCs w:val="24"/>
        </w:rPr>
        <w:t>sub</w:t>
      </w:r>
      <w:r w:rsidR="00D66D59" w:rsidRPr="00671B7C">
        <w:rPr>
          <w:color w:val="000000"/>
          <w:szCs w:val="24"/>
        </w:rPr>
        <w:t>section 9</w:t>
      </w:r>
      <w:r w:rsidR="00435D90" w:rsidRPr="00671B7C">
        <w:rPr>
          <w:color w:val="000000"/>
          <w:szCs w:val="24"/>
        </w:rPr>
        <w:t>9(4) of the Act, t</w:t>
      </w:r>
      <w:r w:rsidRPr="00671B7C">
        <w:rPr>
          <w:color w:val="000000"/>
          <w:szCs w:val="24"/>
        </w:rPr>
        <w:t xml:space="preserve">he amount payable to </w:t>
      </w:r>
      <w:r w:rsidRPr="00671B7C">
        <w:t>an approved hospital authority for a private hospital</w:t>
      </w:r>
      <w:r w:rsidRPr="00671B7C">
        <w:rPr>
          <w:color w:val="000000"/>
          <w:szCs w:val="24"/>
        </w:rPr>
        <w:t xml:space="preserve"> </w:t>
      </w:r>
      <w:r w:rsidRPr="00671B7C">
        <w:t>in respect of a special arrangement supply of an HSD pharmaceutical benefit by the authority</w:t>
      </w:r>
      <w:r w:rsidRPr="00671B7C">
        <w:rPr>
          <w:color w:val="000000"/>
          <w:szCs w:val="24"/>
        </w:rPr>
        <w:t xml:space="preserve"> is the amount, if any, by which the dispensed price for the supply of the benefit exceeds the amount that the authority was entitled to charge under </w:t>
      </w:r>
      <w:r w:rsidR="000E2607" w:rsidRPr="00671B7C">
        <w:rPr>
          <w:color w:val="000000"/>
          <w:szCs w:val="24"/>
        </w:rPr>
        <w:t>section 8</w:t>
      </w:r>
      <w:r w:rsidRPr="00671B7C">
        <w:rPr>
          <w:color w:val="000000"/>
          <w:szCs w:val="24"/>
        </w:rPr>
        <w:t>7 of the Act in respect of the supply.</w:t>
      </w:r>
    </w:p>
    <w:p w14:paraId="36A35FF6" w14:textId="77777777" w:rsidR="00BA5FB3" w:rsidRPr="00671B7C" w:rsidRDefault="00BA5FB3" w:rsidP="00BA5FB3">
      <w:pPr>
        <w:pStyle w:val="notetext"/>
      </w:pPr>
      <w:r w:rsidRPr="00671B7C">
        <w:t>Note:</w:t>
      </w:r>
      <w:r w:rsidRPr="00671B7C">
        <w:tab/>
        <w:t>Section 87 of the Act limits the amounts that approved hospital authorities can charge patients for the supply of pharmaceutical benefits.</w:t>
      </w:r>
    </w:p>
    <w:p w14:paraId="536B357E" w14:textId="73D32F3A" w:rsidR="00684A58" w:rsidRPr="00671B7C" w:rsidRDefault="00435D90" w:rsidP="00684A58">
      <w:pPr>
        <w:pStyle w:val="subsection"/>
      </w:pPr>
      <w:r w:rsidRPr="00671B7C">
        <w:tab/>
        <w:t>(2</w:t>
      </w:r>
      <w:r w:rsidR="00684A58" w:rsidRPr="00671B7C">
        <w:t>)</w:t>
      </w:r>
      <w:r w:rsidR="00684A58" w:rsidRPr="00671B7C">
        <w:tab/>
        <w:t xml:space="preserve">This section applies despite the </w:t>
      </w:r>
      <w:r w:rsidR="00684A58" w:rsidRPr="00671B7C">
        <w:rPr>
          <w:i/>
        </w:rPr>
        <w:t xml:space="preserve">National Health (Commonwealth Price </w:t>
      </w:r>
      <w:r w:rsidR="00671B7C">
        <w:rPr>
          <w:i/>
        </w:rPr>
        <w:noBreakHyphen/>
      </w:r>
      <w:r w:rsidR="00684A58" w:rsidRPr="00671B7C">
        <w:rPr>
          <w:i/>
        </w:rPr>
        <w:t xml:space="preserve"> Pharmaceutical benefits supplied by private hospitals) </w:t>
      </w:r>
      <w:r w:rsidR="007008C3" w:rsidRPr="00671B7C">
        <w:rPr>
          <w:i/>
        </w:rPr>
        <w:t>Determination 2</w:t>
      </w:r>
      <w:r w:rsidR="00684A58" w:rsidRPr="00671B7C">
        <w:rPr>
          <w:i/>
        </w:rPr>
        <w:t>020</w:t>
      </w:r>
      <w:r w:rsidR="00684A58" w:rsidRPr="00671B7C">
        <w:t xml:space="preserve"> (PB 99 of 2020).</w:t>
      </w:r>
    </w:p>
    <w:p w14:paraId="52F00454" w14:textId="77777777" w:rsidR="00DD3A20" w:rsidRPr="00671B7C" w:rsidRDefault="00DD3A20" w:rsidP="00DD3A20">
      <w:pPr>
        <w:pStyle w:val="notetext"/>
      </w:pPr>
      <w:r w:rsidRPr="00671B7C">
        <w:t>Note:</w:t>
      </w:r>
      <w:r w:rsidRPr="00671B7C">
        <w:tab/>
        <w:t xml:space="preserve">See </w:t>
      </w:r>
      <w:r w:rsidR="000E2607" w:rsidRPr="00671B7C">
        <w:t>sub</w:t>
      </w:r>
      <w:r w:rsidR="00D66D59" w:rsidRPr="00671B7C">
        <w:t>section 9</w:t>
      </w:r>
      <w:r w:rsidRPr="00671B7C">
        <w:t>9(4) of the Act</w:t>
      </w:r>
      <w:r w:rsidR="00143204" w:rsidRPr="00671B7C">
        <w:t xml:space="preserve"> (read with </w:t>
      </w:r>
      <w:r w:rsidR="00D66D59" w:rsidRPr="00671B7C">
        <w:t>section 9</w:t>
      </w:r>
      <w:r w:rsidR="00143204" w:rsidRPr="00671B7C">
        <w:t xml:space="preserve"> of this instrument)</w:t>
      </w:r>
      <w:r w:rsidRPr="00671B7C">
        <w:t xml:space="preserve"> for the entitlement of an approved hospital authority to payment for the supply of pharmaceutical benefits to patients receiving treatment </w:t>
      </w:r>
      <w:r w:rsidR="00143204" w:rsidRPr="00671B7C">
        <w:t>in</w:t>
      </w:r>
      <w:r w:rsidR="009715B0" w:rsidRPr="00671B7C">
        <w:t xml:space="preserve">, </w:t>
      </w:r>
      <w:r w:rsidR="00143204" w:rsidRPr="00671B7C">
        <w:t>at or from</w:t>
      </w:r>
      <w:r w:rsidRPr="00671B7C">
        <w:t xml:space="preserve"> a hospital in respect of which the authority is approved.</w:t>
      </w:r>
    </w:p>
    <w:p w14:paraId="5CE2F763" w14:textId="77777777" w:rsidR="006B0D76" w:rsidRPr="00671B7C" w:rsidRDefault="005F407C" w:rsidP="006B0D76">
      <w:pPr>
        <w:pStyle w:val="ActHead5"/>
      </w:pPr>
      <w:bookmarkStart w:id="50" w:name="_Toc166051951"/>
      <w:r w:rsidRPr="00671B7C">
        <w:rPr>
          <w:rStyle w:val="CharSectno"/>
        </w:rPr>
        <w:t>32</w:t>
      </w:r>
      <w:r w:rsidR="006B0D76" w:rsidRPr="00671B7C">
        <w:t xml:space="preserve">  </w:t>
      </w:r>
      <w:r w:rsidR="00EE5C1E" w:rsidRPr="00671B7C">
        <w:t>D</w:t>
      </w:r>
      <w:r w:rsidR="006B0D76" w:rsidRPr="00671B7C">
        <w:t>ispensed price</w:t>
      </w:r>
      <w:r w:rsidR="0018419E" w:rsidRPr="00671B7C">
        <w:t xml:space="preserve"> for approved suppliers other than approved hospital authorities for public hospitals</w:t>
      </w:r>
      <w:bookmarkEnd w:id="50"/>
    </w:p>
    <w:p w14:paraId="0A3967E3" w14:textId="77777777" w:rsidR="006B0D76" w:rsidRPr="00671B7C" w:rsidRDefault="006B0D76" w:rsidP="006B0D76">
      <w:pPr>
        <w:pStyle w:val="subsection"/>
      </w:pPr>
      <w:r w:rsidRPr="00671B7C">
        <w:rPr>
          <w:szCs w:val="24"/>
          <w:lang w:eastAsia="en-US"/>
        </w:rPr>
        <w:tab/>
        <w:t>(1)</w:t>
      </w:r>
      <w:r w:rsidRPr="00671B7C">
        <w:rPr>
          <w:szCs w:val="24"/>
          <w:lang w:eastAsia="en-US"/>
        </w:rPr>
        <w:tab/>
        <w:t>The</w:t>
      </w:r>
      <w:r w:rsidRPr="00671B7C">
        <w:rPr>
          <w:b/>
          <w:i/>
          <w:szCs w:val="24"/>
          <w:lang w:eastAsia="en-US"/>
        </w:rPr>
        <w:t xml:space="preserve"> dispensed price</w:t>
      </w:r>
      <w:r w:rsidRPr="00671B7C">
        <w:rPr>
          <w:szCs w:val="24"/>
          <w:lang w:eastAsia="en-US"/>
        </w:rPr>
        <w:t xml:space="preserve"> for </w:t>
      </w:r>
      <w:r w:rsidR="00D0758B" w:rsidRPr="00671B7C">
        <w:rPr>
          <w:szCs w:val="24"/>
          <w:lang w:eastAsia="en-US"/>
        </w:rPr>
        <w:t>a special arrangement</w:t>
      </w:r>
      <w:r w:rsidRPr="00671B7C">
        <w:rPr>
          <w:szCs w:val="24"/>
          <w:lang w:eastAsia="en-US"/>
        </w:rPr>
        <w:t xml:space="preserve"> supply of an HSD pharmaceutical benefit by </w:t>
      </w:r>
      <w:r w:rsidR="00D0758B" w:rsidRPr="00671B7C">
        <w:t xml:space="preserve">an approved supplier other than an approved hospital authority for a public hospital </w:t>
      </w:r>
      <w:r w:rsidR="008E568E" w:rsidRPr="00671B7C">
        <w:rPr>
          <w:szCs w:val="24"/>
          <w:lang w:eastAsia="en-US"/>
        </w:rPr>
        <w:t>is as follows</w:t>
      </w:r>
      <w:r w:rsidRPr="00671B7C">
        <w:rPr>
          <w:szCs w:val="24"/>
          <w:lang w:eastAsia="en-US"/>
        </w:rPr>
        <w:t>:</w:t>
      </w:r>
    </w:p>
    <w:p w14:paraId="5753178D" w14:textId="77777777" w:rsidR="006B0D76" w:rsidRPr="00671B7C" w:rsidRDefault="006B0D76" w:rsidP="006B0D76">
      <w:pPr>
        <w:pStyle w:val="paragraph"/>
      </w:pPr>
      <w:r w:rsidRPr="00671B7C">
        <w:rPr>
          <w:szCs w:val="24"/>
          <w:lang w:eastAsia="en-US"/>
        </w:rPr>
        <w:tab/>
        <w:t>(a)</w:t>
      </w:r>
      <w:r w:rsidRPr="00671B7C">
        <w:rPr>
          <w:szCs w:val="24"/>
          <w:lang w:eastAsia="en-US"/>
        </w:rPr>
        <w:tab/>
        <w:t>if the quantity of the benefit supplied is equal to a multiple of a pack quantity</w:t>
      </w:r>
      <w:r w:rsidR="00715101" w:rsidRPr="00671B7C">
        <w:rPr>
          <w:szCs w:val="24"/>
          <w:lang w:eastAsia="en-US"/>
        </w:rPr>
        <w:t xml:space="preserve"> of the benefit—</w:t>
      </w:r>
      <w:r w:rsidRPr="00671B7C">
        <w:rPr>
          <w:szCs w:val="24"/>
          <w:lang w:eastAsia="en-US"/>
        </w:rPr>
        <w:t>the sum of:</w:t>
      </w:r>
    </w:p>
    <w:p w14:paraId="29BB5CE2" w14:textId="5C6200AE" w:rsidR="00305DB4" w:rsidRPr="00671B7C" w:rsidRDefault="006B0D76" w:rsidP="006B0D76">
      <w:pPr>
        <w:pStyle w:val="paragraphsub"/>
        <w:rPr>
          <w:szCs w:val="24"/>
        </w:rPr>
      </w:pPr>
      <w:r w:rsidRPr="00671B7C">
        <w:rPr>
          <w:szCs w:val="24"/>
        </w:rPr>
        <w:tab/>
      </w:r>
      <w:r w:rsidRPr="00671B7C">
        <w:rPr>
          <w:szCs w:val="24"/>
          <w:lang w:eastAsia="en-US"/>
        </w:rPr>
        <w:t>(i)</w:t>
      </w:r>
      <w:r w:rsidRPr="00671B7C">
        <w:rPr>
          <w:szCs w:val="24"/>
          <w:lang w:eastAsia="en-US"/>
        </w:rPr>
        <w:tab/>
      </w:r>
      <w:r w:rsidRPr="00671B7C">
        <w:rPr>
          <w:szCs w:val="24"/>
        </w:rPr>
        <w:t>the approved ex</w:t>
      </w:r>
      <w:r w:rsidR="00671B7C">
        <w:rPr>
          <w:szCs w:val="24"/>
        </w:rPr>
        <w:noBreakHyphen/>
      </w:r>
      <w:r w:rsidRPr="00671B7C">
        <w:rPr>
          <w:szCs w:val="24"/>
        </w:rPr>
        <w:t>manufacturer price or the proportional ex</w:t>
      </w:r>
      <w:r w:rsidR="00671B7C">
        <w:rPr>
          <w:szCs w:val="24"/>
        </w:rPr>
        <w:noBreakHyphen/>
      </w:r>
      <w:r w:rsidRPr="00671B7C">
        <w:rPr>
          <w:szCs w:val="24"/>
        </w:rPr>
        <w:t>manufacturer price</w:t>
      </w:r>
      <w:r w:rsidR="00715101" w:rsidRPr="00671B7C">
        <w:rPr>
          <w:szCs w:val="24"/>
        </w:rPr>
        <w:t xml:space="preserve"> (as applicable)</w:t>
      </w:r>
      <w:r w:rsidR="00305DB4" w:rsidRPr="00671B7C">
        <w:rPr>
          <w:szCs w:val="24"/>
        </w:rPr>
        <w:t xml:space="preserve"> for each pack quantity;</w:t>
      </w:r>
      <w:r w:rsidRPr="00671B7C">
        <w:rPr>
          <w:szCs w:val="24"/>
        </w:rPr>
        <w:t xml:space="preserve"> </w:t>
      </w:r>
      <w:r w:rsidR="00305DB4" w:rsidRPr="00671B7C">
        <w:rPr>
          <w:szCs w:val="24"/>
        </w:rPr>
        <w:t>and</w:t>
      </w:r>
    </w:p>
    <w:p w14:paraId="13E709B8" w14:textId="7A3D214B" w:rsidR="006B0D76" w:rsidRPr="00671B7C" w:rsidRDefault="00305DB4" w:rsidP="006B0D76">
      <w:pPr>
        <w:pStyle w:val="paragraphsub"/>
        <w:rPr>
          <w:szCs w:val="24"/>
        </w:rPr>
      </w:pPr>
      <w:r w:rsidRPr="00671B7C">
        <w:rPr>
          <w:szCs w:val="24"/>
        </w:rPr>
        <w:tab/>
        <w:t>(ii)</w:t>
      </w:r>
      <w:r w:rsidRPr="00671B7C">
        <w:rPr>
          <w:szCs w:val="24"/>
        </w:rPr>
        <w:tab/>
      </w:r>
      <w:r w:rsidR="0044450D" w:rsidRPr="00671B7C">
        <w:rPr>
          <w:szCs w:val="24"/>
        </w:rPr>
        <w:t xml:space="preserve">if the </w:t>
      </w:r>
      <w:r w:rsidR="0044450D" w:rsidRPr="00671B7C">
        <w:t>benefit is a ready</w:t>
      </w:r>
      <w:r w:rsidR="00671B7C">
        <w:noBreakHyphen/>
      </w:r>
      <w:r w:rsidR="0044450D" w:rsidRPr="00671B7C">
        <w:t>prepared pharmaceutical benefit—</w:t>
      </w:r>
      <w:r w:rsidR="006B0D76" w:rsidRPr="00671B7C">
        <w:rPr>
          <w:szCs w:val="24"/>
        </w:rPr>
        <w:t>the mark</w:t>
      </w:r>
      <w:r w:rsidR="00671B7C">
        <w:rPr>
          <w:szCs w:val="24"/>
        </w:rPr>
        <w:noBreakHyphen/>
      </w:r>
      <w:r w:rsidR="006B0D76" w:rsidRPr="00671B7C">
        <w:rPr>
          <w:szCs w:val="24"/>
        </w:rPr>
        <w:t xml:space="preserve">up mentioned in </w:t>
      </w:r>
      <w:r w:rsidR="00D66D59" w:rsidRPr="00671B7C">
        <w:rPr>
          <w:szCs w:val="24"/>
        </w:rPr>
        <w:t>section 3</w:t>
      </w:r>
      <w:r w:rsidR="005F407C" w:rsidRPr="00671B7C">
        <w:rPr>
          <w:szCs w:val="24"/>
        </w:rPr>
        <w:t>3</w:t>
      </w:r>
      <w:r w:rsidR="009B2068" w:rsidRPr="00671B7C">
        <w:rPr>
          <w:szCs w:val="24"/>
        </w:rPr>
        <w:t xml:space="preserve"> for each pack quantity</w:t>
      </w:r>
      <w:r w:rsidR="0044450D" w:rsidRPr="00671B7C">
        <w:rPr>
          <w:szCs w:val="24"/>
        </w:rPr>
        <w:t xml:space="preserve">, </w:t>
      </w:r>
      <w:r w:rsidR="0093702D" w:rsidRPr="00671B7C">
        <w:rPr>
          <w:szCs w:val="24"/>
          <w:lang w:eastAsia="en-US"/>
        </w:rPr>
        <w:t xml:space="preserve">rounded </w:t>
      </w:r>
      <w:r w:rsidR="006B0D76" w:rsidRPr="00671B7C">
        <w:rPr>
          <w:szCs w:val="24"/>
        </w:rPr>
        <w:t>to the nearest cent</w:t>
      </w:r>
      <w:r w:rsidR="00365C1A" w:rsidRPr="00671B7C">
        <w:rPr>
          <w:szCs w:val="24"/>
        </w:rPr>
        <w:t xml:space="preserve"> (rounding 0.5 cents upwards)</w:t>
      </w:r>
      <w:r w:rsidR="006B0D76" w:rsidRPr="00671B7C">
        <w:rPr>
          <w:szCs w:val="24"/>
        </w:rPr>
        <w:t>; and</w:t>
      </w:r>
    </w:p>
    <w:p w14:paraId="216C937D" w14:textId="7BCDD72B" w:rsidR="00223BF5" w:rsidRPr="00671B7C" w:rsidRDefault="00223BF5" w:rsidP="006B0D76">
      <w:pPr>
        <w:pStyle w:val="paragraphsub"/>
        <w:rPr>
          <w:szCs w:val="24"/>
        </w:rPr>
      </w:pPr>
      <w:r w:rsidRPr="00671B7C">
        <w:rPr>
          <w:szCs w:val="24"/>
        </w:rPr>
        <w:tab/>
        <w:t>(ii</w:t>
      </w:r>
      <w:r w:rsidR="00305DB4" w:rsidRPr="00671B7C">
        <w:rPr>
          <w:szCs w:val="24"/>
        </w:rPr>
        <w:t>i</w:t>
      </w:r>
      <w:r w:rsidRPr="00671B7C">
        <w:rPr>
          <w:szCs w:val="24"/>
        </w:rPr>
        <w:t>)</w:t>
      </w:r>
      <w:r w:rsidRPr="00671B7C">
        <w:rPr>
          <w:szCs w:val="24"/>
        </w:rPr>
        <w:tab/>
        <w:t>the dispensing fee for the benefit</w:t>
      </w:r>
      <w:r w:rsidR="00F53D86" w:rsidRPr="00671B7C">
        <w:rPr>
          <w:szCs w:val="24"/>
        </w:rPr>
        <w:t xml:space="preserve"> in accordance with </w:t>
      </w:r>
      <w:r w:rsidR="00D66D59" w:rsidRPr="00671B7C">
        <w:rPr>
          <w:szCs w:val="24"/>
        </w:rPr>
        <w:t>section 3</w:t>
      </w:r>
      <w:r w:rsidR="005F407C" w:rsidRPr="00671B7C">
        <w:rPr>
          <w:szCs w:val="24"/>
        </w:rPr>
        <w:t>4</w:t>
      </w:r>
      <w:r w:rsidRPr="00671B7C">
        <w:rPr>
          <w:szCs w:val="24"/>
        </w:rPr>
        <w:t>;</w:t>
      </w:r>
      <w:r w:rsidR="00BA5FB3" w:rsidRPr="00671B7C">
        <w:rPr>
          <w:szCs w:val="24"/>
        </w:rPr>
        <w:t xml:space="preserve"> and</w:t>
      </w:r>
    </w:p>
    <w:p w14:paraId="2B592B80" w14:textId="467B7DC5" w:rsidR="00BA5FB3" w:rsidRPr="00671B7C" w:rsidRDefault="00BA5FB3" w:rsidP="00BA5FB3">
      <w:pPr>
        <w:pStyle w:val="paragraphsub"/>
      </w:pPr>
      <w:r w:rsidRPr="00671B7C">
        <w:tab/>
        <w:t>(iv)</w:t>
      </w:r>
      <w:r w:rsidRPr="00671B7C">
        <w:tab/>
      </w:r>
      <w:r w:rsidRPr="00671B7C">
        <w:rPr>
          <w:color w:val="000000"/>
          <w:szCs w:val="22"/>
          <w:shd w:val="clear" w:color="auto" w:fill="FFFFFF"/>
        </w:rPr>
        <w:t xml:space="preserve">if the benefit is </w:t>
      </w:r>
      <w:r w:rsidRPr="00671B7C">
        <w:t>a ready</w:t>
      </w:r>
      <w:r w:rsidR="00671B7C">
        <w:noBreakHyphen/>
      </w:r>
      <w:r w:rsidRPr="00671B7C">
        <w:t xml:space="preserve">prepared pharmaceutical benefit and </w:t>
      </w:r>
      <w:r w:rsidRPr="00671B7C">
        <w:rPr>
          <w:color w:val="000000"/>
          <w:szCs w:val="22"/>
          <w:shd w:val="clear" w:color="auto" w:fill="FFFFFF"/>
        </w:rPr>
        <w:t>a dangerous drug—the dangerous drug fee;</w:t>
      </w:r>
    </w:p>
    <w:p w14:paraId="5D62EC5D" w14:textId="77777777" w:rsidR="006B0D76" w:rsidRPr="00671B7C" w:rsidRDefault="006B0D76" w:rsidP="006B0D76">
      <w:pPr>
        <w:pStyle w:val="paragraph"/>
      </w:pPr>
      <w:r w:rsidRPr="00671B7C">
        <w:rPr>
          <w:szCs w:val="24"/>
          <w:lang w:eastAsia="en-US"/>
        </w:rPr>
        <w:tab/>
        <w:t>(b)</w:t>
      </w:r>
      <w:r w:rsidRPr="00671B7C">
        <w:rPr>
          <w:szCs w:val="24"/>
          <w:lang w:eastAsia="en-US"/>
        </w:rPr>
        <w:tab/>
        <w:t xml:space="preserve">if </w:t>
      </w:r>
      <w:r w:rsidR="00715101" w:rsidRPr="00671B7C">
        <w:rPr>
          <w:szCs w:val="24"/>
          <w:lang w:eastAsia="en-US"/>
        </w:rPr>
        <w:t>the</w:t>
      </w:r>
      <w:r w:rsidRPr="00671B7C">
        <w:rPr>
          <w:szCs w:val="24"/>
          <w:lang w:eastAsia="en-US"/>
        </w:rPr>
        <w:t xml:space="preserve"> quantity of the benefit supplied is less than a pack quantity</w:t>
      </w:r>
      <w:r w:rsidR="00715101" w:rsidRPr="00671B7C">
        <w:rPr>
          <w:szCs w:val="24"/>
          <w:lang w:eastAsia="en-US"/>
        </w:rPr>
        <w:t xml:space="preserve"> of the benefit</w:t>
      </w:r>
      <w:r w:rsidR="0035342A" w:rsidRPr="00671B7C">
        <w:rPr>
          <w:szCs w:val="24"/>
          <w:lang w:eastAsia="en-US"/>
        </w:rPr>
        <w:t xml:space="preserve"> (a </w:t>
      </w:r>
      <w:r w:rsidR="0035342A" w:rsidRPr="00671B7C">
        <w:rPr>
          <w:b/>
          <w:i/>
          <w:szCs w:val="24"/>
          <w:lang w:eastAsia="en-US"/>
        </w:rPr>
        <w:t>broken quantity</w:t>
      </w:r>
      <w:r w:rsidR="0035342A" w:rsidRPr="00671B7C">
        <w:rPr>
          <w:szCs w:val="24"/>
          <w:lang w:eastAsia="en-US"/>
        </w:rPr>
        <w:t>)</w:t>
      </w:r>
      <w:r w:rsidR="00715101" w:rsidRPr="00671B7C">
        <w:rPr>
          <w:szCs w:val="24"/>
          <w:lang w:eastAsia="en-US"/>
        </w:rPr>
        <w:t>—</w:t>
      </w:r>
      <w:r w:rsidRPr="00671B7C">
        <w:rPr>
          <w:szCs w:val="24"/>
          <w:lang w:eastAsia="en-US"/>
        </w:rPr>
        <w:t>the sum of:</w:t>
      </w:r>
    </w:p>
    <w:p w14:paraId="37129057" w14:textId="77777777" w:rsidR="006B0D76" w:rsidRPr="00671B7C" w:rsidRDefault="006B0D76" w:rsidP="006B0D76">
      <w:pPr>
        <w:pStyle w:val="paragraphsub"/>
      </w:pPr>
      <w:r w:rsidRPr="00671B7C">
        <w:rPr>
          <w:szCs w:val="24"/>
          <w:lang w:eastAsia="en-US"/>
        </w:rPr>
        <w:tab/>
        <w:t>(i)</w:t>
      </w:r>
      <w:r w:rsidRPr="00671B7C">
        <w:rPr>
          <w:szCs w:val="24"/>
          <w:lang w:eastAsia="en-US"/>
        </w:rPr>
        <w:tab/>
      </w:r>
      <w:r w:rsidRPr="00671B7C">
        <w:rPr>
          <w:szCs w:val="24"/>
        </w:rPr>
        <w:t xml:space="preserve">the amount </w:t>
      </w:r>
      <w:r w:rsidR="00715101" w:rsidRPr="00671B7C">
        <w:rPr>
          <w:szCs w:val="24"/>
        </w:rPr>
        <w:t>worked out</w:t>
      </w:r>
      <w:r w:rsidRPr="00671B7C">
        <w:rPr>
          <w:szCs w:val="24"/>
        </w:rPr>
        <w:t xml:space="preserve"> in accordance with </w:t>
      </w:r>
      <w:r w:rsidR="00942996" w:rsidRPr="00671B7C">
        <w:rPr>
          <w:szCs w:val="24"/>
        </w:rPr>
        <w:t>subsection (</w:t>
      </w:r>
      <w:r w:rsidR="00F20D45" w:rsidRPr="00671B7C">
        <w:rPr>
          <w:szCs w:val="24"/>
        </w:rPr>
        <w:t>2</w:t>
      </w:r>
      <w:r w:rsidR="00010BED" w:rsidRPr="00671B7C">
        <w:rPr>
          <w:szCs w:val="24"/>
        </w:rPr>
        <w:t>)</w:t>
      </w:r>
      <w:r w:rsidRPr="00671B7C">
        <w:rPr>
          <w:szCs w:val="24"/>
        </w:rPr>
        <w:t>; and</w:t>
      </w:r>
    </w:p>
    <w:p w14:paraId="5E382A4D" w14:textId="2BEF9BAE" w:rsidR="00223BF5" w:rsidRPr="00671B7C" w:rsidRDefault="00223BF5" w:rsidP="00223BF5">
      <w:pPr>
        <w:pStyle w:val="paragraphsub"/>
        <w:rPr>
          <w:szCs w:val="24"/>
        </w:rPr>
      </w:pPr>
      <w:r w:rsidRPr="00671B7C">
        <w:rPr>
          <w:szCs w:val="24"/>
        </w:rPr>
        <w:tab/>
        <w:t>(ii)</w:t>
      </w:r>
      <w:r w:rsidRPr="00671B7C">
        <w:rPr>
          <w:szCs w:val="24"/>
        </w:rPr>
        <w:tab/>
        <w:t>the dispensing fee for the benefit</w:t>
      </w:r>
      <w:r w:rsidR="00F53D86" w:rsidRPr="00671B7C">
        <w:rPr>
          <w:szCs w:val="24"/>
        </w:rPr>
        <w:t xml:space="preserve"> in accordance with </w:t>
      </w:r>
      <w:r w:rsidR="00D66D59" w:rsidRPr="00671B7C">
        <w:rPr>
          <w:szCs w:val="24"/>
        </w:rPr>
        <w:t>section 3</w:t>
      </w:r>
      <w:r w:rsidR="005F407C" w:rsidRPr="00671B7C">
        <w:rPr>
          <w:szCs w:val="24"/>
        </w:rPr>
        <w:t>4</w:t>
      </w:r>
      <w:r w:rsidRPr="00671B7C">
        <w:rPr>
          <w:szCs w:val="24"/>
        </w:rPr>
        <w:t>;</w:t>
      </w:r>
      <w:r w:rsidR="00BA5FB3" w:rsidRPr="00671B7C">
        <w:rPr>
          <w:szCs w:val="24"/>
        </w:rPr>
        <w:t xml:space="preserve"> and</w:t>
      </w:r>
    </w:p>
    <w:p w14:paraId="5899FB88" w14:textId="06804A7C" w:rsidR="00BA5FB3" w:rsidRPr="00671B7C" w:rsidRDefault="00BA5FB3" w:rsidP="00BA5FB3">
      <w:pPr>
        <w:pStyle w:val="paragraphsub"/>
      </w:pPr>
      <w:r w:rsidRPr="00671B7C">
        <w:tab/>
        <w:t>(iii)</w:t>
      </w:r>
      <w:r w:rsidRPr="00671B7C">
        <w:tab/>
      </w:r>
      <w:r w:rsidRPr="00671B7C">
        <w:rPr>
          <w:color w:val="000000"/>
          <w:szCs w:val="22"/>
          <w:shd w:val="clear" w:color="auto" w:fill="FFFFFF"/>
        </w:rPr>
        <w:t xml:space="preserve">if the benefit is </w:t>
      </w:r>
      <w:r w:rsidRPr="00671B7C">
        <w:t>a ready</w:t>
      </w:r>
      <w:r w:rsidR="00671B7C">
        <w:noBreakHyphen/>
      </w:r>
      <w:r w:rsidRPr="00671B7C">
        <w:t xml:space="preserve">prepared pharmaceutical benefit and </w:t>
      </w:r>
      <w:r w:rsidRPr="00671B7C">
        <w:rPr>
          <w:color w:val="000000"/>
          <w:szCs w:val="22"/>
          <w:shd w:val="clear" w:color="auto" w:fill="FFFFFF"/>
        </w:rPr>
        <w:t>a dangerous drug—the dangerous drug fee;</w:t>
      </w:r>
    </w:p>
    <w:p w14:paraId="2BBBBDDD" w14:textId="77777777" w:rsidR="006B0D76" w:rsidRPr="00671B7C" w:rsidRDefault="006B0D76" w:rsidP="006B0D76">
      <w:pPr>
        <w:pStyle w:val="paragraph"/>
      </w:pPr>
      <w:r w:rsidRPr="00671B7C">
        <w:rPr>
          <w:szCs w:val="24"/>
          <w:lang w:eastAsia="en-US"/>
        </w:rPr>
        <w:tab/>
        <w:t>(c)</w:t>
      </w:r>
      <w:r w:rsidRPr="00671B7C">
        <w:rPr>
          <w:szCs w:val="24"/>
          <w:lang w:eastAsia="en-US"/>
        </w:rPr>
        <w:tab/>
        <w:t xml:space="preserve">if </w:t>
      </w:r>
      <w:r w:rsidR="00715101" w:rsidRPr="00671B7C">
        <w:rPr>
          <w:szCs w:val="24"/>
          <w:lang w:eastAsia="en-US"/>
        </w:rPr>
        <w:t>the</w:t>
      </w:r>
      <w:r w:rsidRPr="00671B7C">
        <w:rPr>
          <w:szCs w:val="24"/>
          <w:lang w:eastAsia="en-US"/>
        </w:rPr>
        <w:t xml:space="preserve"> quantity of the benefit supplied is more than a multiple of a pack quantity</w:t>
      </w:r>
      <w:r w:rsidR="00715101" w:rsidRPr="00671B7C">
        <w:rPr>
          <w:szCs w:val="24"/>
          <w:lang w:eastAsia="en-US"/>
        </w:rPr>
        <w:t xml:space="preserve"> of the benefit—</w:t>
      </w:r>
      <w:r w:rsidRPr="00671B7C">
        <w:rPr>
          <w:szCs w:val="24"/>
          <w:lang w:eastAsia="en-US"/>
        </w:rPr>
        <w:t>the sum of:</w:t>
      </w:r>
    </w:p>
    <w:p w14:paraId="5C6FA4B8" w14:textId="6F7954D7" w:rsidR="00417B9F" w:rsidRPr="00671B7C" w:rsidRDefault="00417B9F" w:rsidP="00417B9F">
      <w:pPr>
        <w:pStyle w:val="paragraphsub"/>
      </w:pPr>
      <w:r w:rsidRPr="00671B7C">
        <w:rPr>
          <w:color w:val="000000"/>
          <w:szCs w:val="24"/>
        </w:rPr>
        <w:tab/>
        <w:t>(i)</w:t>
      </w:r>
      <w:r w:rsidRPr="00671B7C">
        <w:rPr>
          <w:color w:val="000000"/>
          <w:szCs w:val="24"/>
        </w:rPr>
        <w:tab/>
        <w:t>the approved ex</w:t>
      </w:r>
      <w:r w:rsidR="00671B7C">
        <w:rPr>
          <w:color w:val="000000"/>
          <w:szCs w:val="24"/>
        </w:rPr>
        <w:noBreakHyphen/>
      </w:r>
      <w:r w:rsidRPr="00671B7C">
        <w:rPr>
          <w:color w:val="000000"/>
          <w:szCs w:val="24"/>
        </w:rPr>
        <w:t>manufacturer price or the proportional ex</w:t>
      </w:r>
      <w:r w:rsidR="00671B7C">
        <w:rPr>
          <w:color w:val="000000"/>
          <w:szCs w:val="24"/>
        </w:rPr>
        <w:noBreakHyphen/>
      </w:r>
      <w:r w:rsidRPr="00671B7C">
        <w:rPr>
          <w:color w:val="000000"/>
          <w:szCs w:val="24"/>
        </w:rPr>
        <w:t>manufacturer price (as applicable) for each pack quantity; and</w:t>
      </w:r>
    </w:p>
    <w:p w14:paraId="420F1417" w14:textId="5CF0B06B" w:rsidR="006B0D76" w:rsidRPr="00671B7C" w:rsidRDefault="00305DB4" w:rsidP="006B0D76">
      <w:pPr>
        <w:pStyle w:val="paragraphsub"/>
      </w:pPr>
      <w:r w:rsidRPr="00671B7C">
        <w:rPr>
          <w:szCs w:val="24"/>
          <w:lang w:eastAsia="en-US"/>
        </w:rPr>
        <w:tab/>
        <w:t>(ii)</w:t>
      </w:r>
      <w:r w:rsidRPr="00671B7C">
        <w:rPr>
          <w:szCs w:val="24"/>
          <w:lang w:eastAsia="en-US"/>
        </w:rPr>
        <w:tab/>
      </w:r>
      <w:r w:rsidR="0044450D" w:rsidRPr="00671B7C">
        <w:rPr>
          <w:szCs w:val="24"/>
        </w:rPr>
        <w:t xml:space="preserve">if the </w:t>
      </w:r>
      <w:r w:rsidR="0044450D" w:rsidRPr="00671B7C">
        <w:t>benefit is a ready</w:t>
      </w:r>
      <w:r w:rsidR="00671B7C">
        <w:noBreakHyphen/>
      </w:r>
      <w:r w:rsidR="0044450D" w:rsidRPr="00671B7C">
        <w:t>prepared pharmaceutical benefit—</w:t>
      </w:r>
      <w:r w:rsidR="006B0D76" w:rsidRPr="00671B7C">
        <w:rPr>
          <w:szCs w:val="24"/>
          <w:lang w:eastAsia="en-US"/>
        </w:rPr>
        <w:t>the mark</w:t>
      </w:r>
      <w:r w:rsidR="00671B7C">
        <w:rPr>
          <w:szCs w:val="24"/>
          <w:lang w:eastAsia="en-US"/>
        </w:rPr>
        <w:noBreakHyphen/>
      </w:r>
      <w:r w:rsidR="006B0D76" w:rsidRPr="00671B7C">
        <w:rPr>
          <w:szCs w:val="24"/>
          <w:lang w:eastAsia="en-US"/>
        </w:rPr>
        <w:t xml:space="preserve">up mentioned in </w:t>
      </w:r>
      <w:r w:rsidR="00D66D59" w:rsidRPr="00671B7C">
        <w:rPr>
          <w:szCs w:val="24"/>
          <w:lang w:eastAsia="en-US"/>
        </w:rPr>
        <w:t>section 3</w:t>
      </w:r>
      <w:r w:rsidR="005F407C" w:rsidRPr="00671B7C">
        <w:rPr>
          <w:szCs w:val="24"/>
        </w:rPr>
        <w:t>3</w:t>
      </w:r>
      <w:r w:rsidR="009B2068" w:rsidRPr="00671B7C">
        <w:rPr>
          <w:szCs w:val="24"/>
        </w:rPr>
        <w:t xml:space="preserve"> for each pack quantity</w:t>
      </w:r>
      <w:r w:rsidR="0044450D" w:rsidRPr="00671B7C">
        <w:rPr>
          <w:szCs w:val="24"/>
          <w:lang w:eastAsia="en-US"/>
        </w:rPr>
        <w:t xml:space="preserve">, </w:t>
      </w:r>
      <w:r w:rsidR="0093702D" w:rsidRPr="00671B7C">
        <w:rPr>
          <w:szCs w:val="24"/>
          <w:lang w:eastAsia="en-US"/>
        </w:rPr>
        <w:t>rounded</w:t>
      </w:r>
      <w:r w:rsidR="006B0D76" w:rsidRPr="00671B7C">
        <w:rPr>
          <w:szCs w:val="24"/>
          <w:lang w:eastAsia="en-US"/>
        </w:rPr>
        <w:t xml:space="preserve"> to the nearest cent</w:t>
      </w:r>
      <w:r w:rsidR="00365C1A" w:rsidRPr="00671B7C">
        <w:rPr>
          <w:szCs w:val="24"/>
          <w:lang w:eastAsia="en-US"/>
        </w:rPr>
        <w:t xml:space="preserve"> (rounding 0.5 cents upwards)</w:t>
      </w:r>
      <w:r w:rsidR="006B0D76" w:rsidRPr="00671B7C">
        <w:rPr>
          <w:szCs w:val="24"/>
          <w:lang w:eastAsia="en-US"/>
        </w:rPr>
        <w:t>; and</w:t>
      </w:r>
    </w:p>
    <w:p w14:paraId="578289C0" w14:textId="77777777" w:rsidR="006B0D76" w:rsidRPr="00671B7C" w:rsidRDefault="006B0D76" w:rsidP="006B0D76">
      <w:pPr>
        <w:pStyle w:val="paragraphsub"/>
      </w:pPr>
      <w:r w:rsidRPr="00671B7C">
        <w:tab/>
        <w:t>(i</w:t>
      </w:r>
      <w:r w:rsidR="00305DB4" w:rsidRPr="00671B7C">
        <w:t>i</w:t>
      </w:r>
      <w:r w:rsidRPr="00671B7C">
        <w:t>i)</w:t>
      </w:r>
      <w:r w:rsidRPr="00671B7C">
        <w:tab/>
        <w:t xml:space="preserve">the amount </w:t>
      </w:r>
      <w:r w:rsidR="00715101" w:rsidRPr="00671B7C">
        <w:t>worked out</w:t>
      </w:r>
      <w:r w:rsidRPr="00671B7C">
        <w:t xml:space="preserve"> in accordance with </w:t>
      </w:r>
      <w:r w:rsidR="00942996" w:rsidRPr="00671B7C">
        <w:t>subsection (</w:t>
      </w:r>
      <w:r w:rsidR="00F20D45" w:rsidRPr="00671B7C">
        <w:t>2</w:t>
      </w:r>
      <w:r w:rsidR="00715101" w:rsidRPr="00671B7C">
        <w:t>)</w:t>
      </w:r>
      <w:r w:rsidRPr="00671B7C">
        <w:t xml:space="preserve"> for the remainder of the quantity that is </w:t>
      </w:r>
      <w:r w:rsidR="0035342A" w:rsidRPr="00671B7C">
        <w:t xml:space="preserve">a broken </w:t>
      </w:r>
      <w:r w:rsidRPr="00671B7C">
        <w:t>quantity; and</w:t>
      </w:r>
    </w:p>
    <w:p w14:paraId="45EB6AF5" w14:textId="62A61601" w:rsidR="00223BF5" w:rsidRPr="00671B7C" w:rsidRDefault="00305DB4" w:rsidP="00223BF5">
      <w:pPr>
        <w:pStyle w:val="paragraphsub"/>
        <w:rPr>
          <w:szCs w:val="24"/>
        </w:rPr>
      </w:pPr>
      <w:r w:rsidRPr="00671B7C">
        <w:rPr>
          <w:szCs w:val="24"/>
        </w:rPr>
        <w:tab/>
        <w:t>(iv</w:t>
      </w:r>
      <w:r w:rsidR="00223BF5" w:rsidRPr="00671B7C">
        <w:rPr>
          <w:szCs w:val="24"/>
        </w:rPr>
        <w:t>)</w:t>
      </w:r>
      <w:r w:rsidR="00223BF5" w:rsidRPr="00671B7C">
        <w:rPr>
          <w:szCs w:val="24"/>
        </w:rPr>
        <w:tab/>
        <w:t xml:space="preserve">the dispensing fee for the </w:t>
      </w:r>
      <w:r w:rsidR="007465ED" w:rsidRPr="00671B7C">
        <w:rPr>
          <w:szCs w:val="24"/>
        </w:rPr>
        <w:t>benefit</w:t>
      </w:r>
      <w:r w:rsidR="00F53D86" w:rsidRPr="00671B7C">
        <w:rPr>
          <w:szCs w:val="24"/>
        </w:rPr>
        <w:t xml:space="preserve"> in accordance with </w:t>
      </w:r>
      <w:r w:rsidR="00D66D59" w:rsidRPr="00671B7C">
        <w:rPr>
          <w:szCs w:val="24"/>
        </w:rPr>
        <w:t>section 3</w:t>
      </w:r>
      <w:r w:rsidR="005F407C" w:rsidRPr="00671B7C">
        <w:rPr>
          <w:szCs w:val="24"/>
        </w:rPr>
        <w:t>4</w:t>
      </w:r>
      <w:r w:rsidR="001406D0" w:rsidRPr="00671B7C">
        <w:rPr>
          <w:szCs w:val="24"/>
        </w:rPr>
        <w:t>;</w:t>
      </w:r>
      <w:r w:rsidR="00BA5FB3" w:rsidRPr="00671B7C">
        <w:rPr>
          <w:szCs w:val="24"/>
        </w:rPr>
        <w:t xml:space="preserve"> and</w:t>
      </w:r>
    </w:p>
    <w:p w14:paraId="7971A5EC" w14:textId="39D45983" w:rsidR="00BA5FB3" w:rsidRPr="00671B7C" w:rsidRDefault="00BA5FB3" w:rsidP="00BA5FB3">
      <w:pPr>
        <w:pStyle w:val="paragraphsub"/>
      </w:pPr>
      <w:r w:rsidRPr="00671B7C">
        <w:tab/>
        <w:t>(v)</w:t>
      </w:r>
      <w:r w:rsidRPr="00671B7C">
        <w:tab/>
      </w:r>
      <w:r w:rsidRPr="00671B7C">
        <w:rPr>
          <w:color w:val="000000"/>
          <w:szCs w:val="22"/>
          <w:shd w:val="clear" w:color="auto" w:fill="FFFFFF"/>
        </w:rPr>
        <w:t xml:space="preserve">if the benefit is </w:t>
      </w:r>
      <w:r w:rsidRPr="00671B7C">
        <w:t>a ready</w:t>
      </w:r>
      <w:r w:rsidR="00671B7C">
        <w:noBreakHyphen/>
      </w:r>
      <w:r w:rsidRPr="00671B7C">
        <w:t xml:space="preserve">prepared pharmaceutical benefit and </w:t>
      </w:r>
      <w:r w:rsidRPr="00671B7C">
        <w:rPr>
          <w:color w:val="000000"/>
          <w:szCs w:val="22"/>
          <w:shd w:val="clear" w:color="auto" w:fill="FFFFFF"/>
        </w:rPr>
        <w:t>a dangerous drug—the dangerous drug fee.</w:t>
      </w:r>
    </w:p>
    <w:p w14:paraId="73731B88" w14:textId="77777777" w:rsidR="00B64FF7" w:rsidRPr="00671B7C" w:rsidRDefault="00B64FF7" w:rsidP="00B64FF7">
      <w:pPr>
        <w:pStyle w:val="SubsectionHead"/>
      </w:pPr>
      <w:r w:rsidRPr="00671B7C">
        <w:t>Broken quantities</w:t>
      </w:r>
    </w:p>
    <w:p w14:paraId="21F42B24" w14:textId="77777777" w:rsidR="00F117BC" w:rsidRPr="00671B7C" w:rsidRDefault="00F117BC" w:rsidP="00F117BC">
      <w:pPr>
        <w:pStyle w:val="subsection"/>
      </w:pPr>
      <w:r w:rsidRPr="00671B7C">
        <w:rPr>
          <w:szCs w:val="24"/>
          <w:lang w:eastAsia="en-US"/>
        </w:rPr>
        <w:tab/>
        <w:t>(</w:t>
      </w:r>
      <w:r w:rsidR="00BF7AD4" w:rsidRPr="00671B7C">
        <w:rPr>
          <w:szCs w:val="24"/>
          <w:lang w:eastAsia="en-US"/>
        </w:rPr>
        <w:t>2</w:t>
      </w:r>
      <w:r w:rsidRPr="00671B7C">
        <w:rPr>
          <w:szCs w:val="24"/>
          <w:lang w:eastAsia="en-US"/>
        </w:rPr>
        <w:t>)</w:t>
      </w:r>
      <w:r w:rsidRPr="00671B7C">
        <w:rPr>
          <w:szCs w:val="24"/>
          <w:lang w:eastAsia="en-US"/>
        </w:rPr>
        <w:tab/>
        <w:t xml:space="preserve">For the purposes of </w:t>
      </w:r>
      <w:r w:rsidR="00942996" w:rsidRPr="00671B7C">
        <w:rPr>
          <w:szCs w:val="24"/>
          <w:lang w:eastAsia="en-US"/>
        </w:rPr>
        <w:t>subparagraphs (</w:t>
      </w:r>
      <w:r w:rsidRPr="00671B7C">
        <w:rPr>
          <w:szCs w:val="24"/>
          <w:lang w:eastAsia="en-US"/>
        </w:rPr>
        <w:t>1)(b)(i) and (c)(ii</w:t>
      </w:r>
      <w:r w:rsidR="0080663A" w:rsidRPr="00671B7C">
        <w:rPr>
          <w:szCs w:val="24"/>
          <w:lang w:eastAsia="en-US"/>
        </w:rPr>
        <w:t>i</w:t>
      </w:r>
      <w:r w:rsidRPr="00671B7C">
        <w:rPr>
          <w:szCs w:val="24"/>
          <w:lang w:eastAsia="en-US"/>
        </w:rPr>
        <w:t xml:space="preserve">), the amount for a broken quantity is </w:t>
      </w:r>
      <w:r w:rsidR="00715101" w:rsidRPr="00671B7C">
        <w:rPr>
          <w:szCs w:val="24"/>
          <w:lang w:eastAsia="en-US"/>
        </w:rPr>
        <w:t xml:space="preserve">worked out </w:t>
      </w:r>
      <w:r w:rsidRPr="00671B7C">
        <w:rPr>
          <w:szCs w:val="24"/>
          <w:lang w:eastAsia="en-US"/>
        </w:rPr>
        <w:t>by:</w:t>
      </w:r>
    </w:p>
    <w:p w14:paraId="2F27CBF0" w14:textId="77777777" w:rsidR="0044450D" w:rsidRPr="00671B7C" w:rsidRDefault="0044450D" w:rsidP="0044450D">
      <w:pPr>
        <w:pStyle w:val="paragraph"/>
      </w:pPr>
      <w:r w:rsidRPr="00671B7C">
        <w:tab/>
        <w:t>(a)</w:t>
      </w:r>
      <w:r w:rsidRPr="00671B7C">
        <w:tab/>
        <w:t>dividing the quantity or number of units in the broken quantity by the pack quantity, expressed as a percentage to 2 decimal places; and</w:t>
      </w:r>
    </w:p>
    <w:p w14:paraId="24C77115" w14:textId="77777777" w:rsidR="0044450D" w:rsidRPr="00671B7C" w:rsidRDefault="0044450D" w:rsidP="0044450D">
      <w:pPr>
        <w:pStyle w:val="paragraph"/>
      </w:pPr>
      <w:r w:rsidRPr="00671B7C">
        <w:tab/>
        <w:t>(b)</w:t>
      </w:r>
      <w:r w:rsidRPr="00671B7C">
        <w:tab/>
        <w:t>applying that percentage to the sum of:</w:t>
      </w:r>
    </w:p>
    <w:p w14:paraId="124A03A1" w14:textId="275D6983" w:rsidR="0044450D" w:rsidRPr="00671B7C" w:rsidRDefault="0044450D" w:rsidP="0044450D">
      <w:pPr>
        <w:pStyle w:val="paragraphsub"/>
      </w:pPr>
      <w:r w:rsidRPr="00671B7C">
        <w:tab/>
        <w:t>(i</w:t>
      </w:r>
      <w:r w:rsidR="00F117BC" w:rsidRPr="00671B7C">
        <w:t>)</w:t>
      </w:r>
      <w:r w:rsidR="00F117BC" w:rsidRPr="00671B7C">
        <w:tab/>
      </w:r>
      <w:r w:rsidRPr="00671B7C">
        <w:t>the approved ex</w:t>
      </w:r>
      <w:r w:rsidR="00671B7C">
        <w:noBreakHyphen/>
      </w:r>
      <w:r w:rsidRPr="00671B7C">
        <w:t>manufacturer price or the proportional ex</w:t>
      </w:r>
      <w:r w:rsidR="00671B7C">
        <w:noBreakHyphen/>
      </w:r>
      <w:r w:rsidRPr="00671B7C">
        <w:t>manufacturer price (as applicable) for the pack quantity; and</w:t>
      </w:r>
    </w:p>
    <w:p w14:paraId="3C79F887" w14:textId="6AE2660B" w:rsidR="00F117BC" w:rsidRPr="00671B7C" w:rsidRDefault="0044450D" w:rsidP="0044450D">
      <w:pPr>
        <w:pStyle w:val="paragraphsub"/>
      </w:pPr>
      <w:r w:rsidRPr="00671B7C">
        <w:tab/>
        <w:t>(ii)</w:t>
      </w:r>
      <w:r w:rsidRPr="00671B7C">
        <w:tab/>
      </w:r>
      <w:r w:rsidRPr="00671B7C">
        <w:rPr>
          <w:szCs w:val="24"/>
        </w:rPr>
        <w:t xml:space="preserve">if the </w:t>
      </w:r>
      <w:r w:rsidRPr="00671B7C">
        <w:t>benefit is a ready</w:t>
      </w:r>
      <w:r w:rsidR="00671B7C">
        <w:noBreakHyphen/>
      </w:r>
      <w:r w:rsidRPr="00671B7C">
        <w:t>prepared pharmaceutical benefit—</w:t>
      </w:r>
      <w:r w:rsidR="00F117BC" w:rsidRPr="00671B7C">
        <w:t>the mark</w:t>
      </w:r>
      <w:r w:rsidR="00671B7C">
        <w:noBreakHyphen/>
      </w:r>
      <w:r w:rsidR="00F117BC" w:rsidRPr="00671B7C">
        <w:t xml:space="preserve">up mentioned in </w:t>
      </w:r>
      <w:r w:rsidR="00D66D59" w:rsidRPr="00671B7C">
        <w:t>section 3</w:t>
      </w:r>
      <w:r w:rsidR="005F407C" w:rsidRPr="00671B7C">
        <w:t>3</w:t>
      </w:r>
      <w:r w:rsidR="009B2068" w:rsidRPr="00671B7C">
        <w:t xml:space="preserve"> for the pack quantity</w:t>
      </w:r>
      <w:r w:rsidRPr="00671B7C">
        <w:t xml:space="preserve">, </w:t>
      </w:r>
      <w:r w:rsidR="0093702D" w:rsidRPr="00671B7C">
        <w:t>rounded</w:t>
      </w:r>
      <w:r w:rsidR="00F117BC" w:rsidRPr="00671B7C">
        <w:t xml:space="preserve"> to the nearest cent</w:t>
      </w:r>
      <w:r w:rsidR="00365C1A" w:rsidRPr="00671B7C">
        <w:t xml:space="preserve"> (rounding 0.5 cents upwards)</w:t>
      </w:r>
      <w:r w:rsidRPr="00671B7C">
        <w:t>.</w:t>
      </w:r>
    </w:p>
    <w:p w14:paraId="2E401FFF" w14:textId="77777777" w:rsidR="00071A14" w:rsidRPr="00671B7C" w:rsidRDefault="00071A14" w:rsidP="00071A14">
      <w:pPr>
        <w:pStyle w:val="SubsectionHead"/>
      </w:pPr>
      <w:r w:rsidRPr="00671B7C">
        <w:t>Rounding</w:t>
      </w:r>
    </w:p>
    <w:p w14:paraId="6D184204" w14:textId="77777777" w:rsidR="00071A14" w:rsidRPr="00671B7C" w:rsidRDefault="00071A14" w:rsidP="00071A14">
      <w:pPr>
        <w:pStyle w:val="subsection"/>
        <w:rPr>
          <w:szCs w:val="24"/>
          <w:lang w:eastAsia="en-US"/>
        </w:rPr>
      </w:pPr>
      <w:r w:rsidRPr="00671B7C">
        <w:rPr>
          <w:szCs w:val="24"/>
          <w:lang w:eastAsia="en-US"/>
        </w:rPr>
        <w:tab/>
        <w:t>(3)</w:t>
      </w:r>
      <w:r w:rsidRPr="00671B7C">
        <w:rPr>
          <w:szCs w:val="24"/>
          <w:lang w:eastAsia="en-US"/>
        </w:rPr>
        <w:tab/>
        <w:t xml:space="preserve">The dispensed price </w:t>
      </w:r>
      <w:r w:rsidR="008E568E" w:rsidRPr="00671B7C">
        <w:rPr>
          <w:szCs w:val="24"/>
          <w:lang w:eastAsia="en-US"/>
        </w:rPr>
        <w:t xml:space="preserve">under </w:t>
      </w:r>
      <w:r w:rsidR="00942996" w:rsidRPr="00671B7C">
        <w:rPr>
          <w:szCs w:val="24"/>
          <w:lang w:eastAsia="en-US"/>
        </w:rPr>
        <w:t>subsection (</w:t>
      </w:r>
      <w:r w:rsidR="008E568E" w:rsidRPr="00671B7C">
        <w:rPr>
          <w:szCs w:val="24"/>
          <w:lang w:eastAsia="en-US"/>
        </w:rPr>
        <w:t xml:space="preserve">1) is </w:t>
      </w:r>
      <w:r w:rsidR="009A31D4" w:rsidRPr="00671B7C">
        <w:rPr>
          <w:szCs w:val="24"/>
          <w:lang w:eastAsia="en-US"/>
        </w:rPr>
        <w:t>rounded</w:t>
      </w:r>
      <w:r w:rsidRPr="00671B7C">
        <w:rPr>
          <w:szCs w:val="24"/>
          <w:lang w:eastAsia="en-US"/>
        </w:rPr>
        <w:t xml:space="preserve"> to the nearest cent</w:t>
      </w:r>
      <w:r w:rsidR="00365C1A" w:rsidRPr="00671B7C">
        <w:rPr>
          <w:szCs w:val="24"/>
          <w:lang w:eastAsia="en-US"/>
        </w:rPr>
        <w:t xml:space="preserve"> (rounding 0.5 cents upwards)</w:t>
      </w:r>
      <w:r w:rsidRPr="00671B7C">
        <w:rPr>
          <w:szCs w:val="24"/>
          <w:lang w:eastAsia="en-US"/>
        </w:rPr>
        <w:t>.</w:t>
      </w:r>
    </w:p>
    <w:p w14:paraId="56A97F20" w14:textId="1988D4CE" w:rsidR="006B0D76" w:rsidRPr="00671B7C" w:rsidRDefault="005F407C" w:rsidP="006B0D76">
      <w:pPr>
        <w:pStyle w:val="ActHead5"/>
      </w:pPr>
      <w:bookmarkStart w:id="51" w:name="_Toc166051952"/>
      <w:r w:rsidRPr="00671B7C">
        <w:rPr>
          <w:rStyle w:val="CharSectno"/>
        </w:rPr>
        <w:t>33</w:t>
      </w:r>
      <w:r w:rsidR="006B0D76" w:rsidRPr="00671B7C">
        <w:t xml:space="preserve">  Mark</w:t>
      </w:r>
      <w:r w:rsidR="00671B7C">
        <w:noBreakHyphen/>
      </w:r>
      <w:r w:rsidR="006B0D76" w:rsidRPr="00671B7C">
        <w:t>up</w:t>
      </w:r>
      <w:r w:rsidR="0044450D" w:rsidRPr="00671B7C">
        <w:t xml:space="preserve"> for ready</w:t>
      </w:r>
      <w:r w:rsidR="00671B7C">
        <w:noBreakHyphen/>
      </w:r>
      <w:r w:rsidR="0044450D" w:rsidRPr="00671B7C">
        <w:t>prepared pharmaceutical benefits</w:t>
      </w:r>
      <w:bookmarkEnd w:id="51"/>
    </w:p>
    <w:p w14:paraId="3F7EC937" w14:textId="69EAD4DF" w:rsidR="006B0D76" w:rsidRPr="00671B7C" w:rsidRDefault="006B0D76" w:rsidP="006B0D76">
      <w:pPr>
        <w:pStyle w:val="subsection"/>
      </w:pPr>
      <w:r w:rsidRPr="00671B7C">
        <w:tab/>
      </w:r>
      <w:r w:rsidRPr="00671B7C">
        <w:tab/>
        <w:t xml:space="preserve">For </w:t>
      </w:r>
      <w:r w:rsidR="001B0D5B" w:rsidRPr="00671B7C">
        <w:t xml:space="preserve">the purposes of </w:t>
      </w:r>
      <w:r w:rsidR="00D66D59" w:rsidRPr="00671B7C">
        <w:t>subparagraphs 3</w:t>
      </w:r>
      <w:r w:rsidR="005F407C" w:rsidRPr="00671B7C">
        <w:t>2</w:t>
      </w:r>
      <w:r w:rsidRPr="00671B7C">
        <w:t>(1)(a)(</w:t>
      </w:r>
      <w:r w:rsidR="0044450D" w:rsidRPr="00671B7C">
        <w:t>ii</w:t>
      </w:r>
      <w:r w:rsidRPr="00671B7C">
        <w:t>)</w:t>
      </w:r>
      <w:r w:rsidR="00F20D45" w:rsidRPr="00671B7C">
        <w:t>,</w:t>
      </w:r>
      <w:r w:rsidRPr="00671B7C">
        <w:t xml:space="preserve"> (c)(</w:t>
      </w:r>
      <w:r w:rsidR="0044450D" w:rsidRPr="00671B7C">
        <w:t>i</w:t>
      </w:r>
      <w:r w:rsidRPr="00671B7C">
        <w:t xml:space="preserve">i) and </w:t>
      </w:r>
      <w:r w:rsidR="00BF7AD4" w:rsidRPr="00671B7C">
        <w:t>(2</w:t>
      </w:r>
      <w:r w:rsidR="007B77FA" w:rsidRPr="00671B7C">
        <w:t>)</w:t>
      </w:r>
      <w:r w:rsidRPr="00671B7C">
        <w:t>(</w:t>
      </w:r>
      <w:r w:rsidR="00F01725" w:rsidRPr="00671B7C">
        <w:t>b</w:t>
      </w:r>
      <w:r w:rsidRPr="00671B7C">
        <w:t>)</w:t>
      </w:r>
      <w:r w:rsidR="00F01725" w:rsidRPr="00671B7C">
        <w:t>(ii)</w:t>
      </w:r>
      <w:r w:rsidRPr="00671B7C">
        <w:t>, the mark</w:t>
      </w:r>
      <w:r w:rsidR="00671B7C">
        <w:noBreakHyphen/>
      </w:r>
      <w:r w:rsidRPr="00671B7C">
        <w:t>up for a pack quantity of a</w:t>
      </w:r>
      <w:r w:rsidR="00371DB5" w:rsidRPr="00671B7C">
        <w:t>n HSD pharmaceutical benefit that is a</w:t>
      </w:r>
      <w:r w:rsidRPr="00671B7C">
        <w:t xml:space="preserve"> ready</w:t>
      </w:r>
      <w:r w:rsidR="00671B7C">
        <w:noBreakHyphen/>
      </w:r>
      <w:r w:rsidRPr="00671B7C">
        <w:t>prepared pharmaceutical benefit is:</w:t>
      </w:r>
    </w:p>
    <w:p w14:paraId="7DFA0D9B" w14:textId="05B53FCA" w:rsidR="006B0D76" w:rsidRPr="00671B7C" w:rsidRDefault="006B0D76" w:rsidP="006B0D76">
      <w:pPr>
        <w:pStyle w:val="paragraph"/>
      </w:pPr>
      <w:r w:rsidRPr="00671B7C">
        <w:tab/>
        <w:t>(a)</w:t>
      </w:r>
      <w:r w:rsidRPr="00671B7C">
        <w:tab/>
        <w:t>if the pack quantity</w:t>
      </w:r>
      <w:r w:rsidR="004A7D7D" w:rsidRPr="00671B7C">
        <w:t xml:space="preserve"> of the benefit</w:t>
      </w:r>
      <w:r w:rsidRPr="00671B7C">
        <w:t xml:space="preserve"> is equal to </w:t>
      </w:r>
      <w:r w:rsidR="00901F03" w:rsidRPr="00671B7C">
        <w:t>the</w:t>
      </w:r>
      <w:r w:rsidRPr="00671B7C">
        <w:t xml:space="preserve"> maximum quantity of the benefit</w:t>
      </w:r>
      <w:r w:rsidR="00901F03" w:rsidRPr="00671B7C">
        <w:t xml:space="preserve"> </w:t>
      </w:r>
      <w:r w:rsidR="00F01725" w:rsidRPr="00671B7C">
        <w:t>mentioned in</w:t>
      </w:r>
      <w:r w:rsidR="00901F03" w:rsidRPr="00671B7C">
        <w:t xml:space="preserve"> </w:t>
      </w:r>
      <w:r w:rsidR="00D66D59" w:rsidRPr="00671B7C">
        <w:t>section 2</w:t>
      </w:r>
      <w:r w:rsidR="005F407C" w:rsidRPr="00671B7C">
        <w:t>0</w:t>
      </w:r>
      <w:r w:rsidR="00572D56" w:rsidRPr="00671B7C">
        <w:t>—</w:t>
      </w:r>
      <w:r w:rsidRPr="00671B7C">
        <w:t>the amount mentioned in the</w:t>
      </w:r>
      <w:r w:rsidR="00371DB5" w:rsidRPr="00671B7C">
        <w:t xml:space="preserve"> following</w:t>
      </w:r>
      <w:r w:rsidRPr="00671B7C">
        <w:t xml:space="preserve"> table for the approved ex</w:t>
      </w:r>
      <w:r w:rsidR="00671B7C">
        <w:noBreakHyphen/>
      </w:r>
      <w:r w:rsidRPr="00671B7C">
        <w:t>manufacturer price (</w:t>
      </w:r>
      <w:r w:rsidRPr="00671B7C">
        <w:rPr>
          <w:b/>
          <w:i/>
        </w:rPr>
        <w:t>AEMP</w:t>
      </w:r>
      <w:r w:rsidRPr="00671B7C">
        <w:t>) or proportional ex</w:t>
      </w:r>
      <w:r w:rsidR="00671B7C">
        <w:noBreakHyphen/>
      </w:r>
      <w:r w:rsidRPr="00671B7C">
        <w:t>manufacturer</w:t>
      </w:r>
      <w:r w:rsidR="00371DB5" w:rsidRPr="00671B7C">
        <w:t xml:space="preserve"> price (</w:t>
      </w:r>
      <w:r w:rsidR="00371DB5" w:rsidRPr="00671B7C">
        <w:rPr>
          <w:b/>
          <w:i/>
        </w:rPr>
        <w:t>PEMP</w:t>
      </w:r>
      <w:r w:rsidR="00371DB5" w:rsidRPr="00671B7C">
        <w:t xml:space="preserve">) </w:t>
      </w:r>
      <w:r w:rsidR="0026055A" w:rsidRPr="00671B7C">
        <w:t xml:space="preserve">(as applicable) </w:t>
      </w:r>
      <w:r w:rsidR="00565765" w:rsidRPr="00671B7C">
        <w:t>for that quantity;</w:t>
      </w:r>
      <w:r w:rsidR="001C7C14" w:rsidRPr="00671B7C">
        <w:t xml:space="preserve"> or</w:t>
      </w:r>
    </w:p>
    <w:p w14:paraId="7CE8F036" w14:textId="77777777" w:rsidR="00231612" w:rsidRPr="00671B7C" w:rsidRDefault="00371DB5" w:rsidP="00FA20E0">
      <w:pPr>
        <w:pStyle w:val="paragraph"/>
        <w:rPr>
          <w:lang w:eastAsia="en-US"/>
        </w:rPr>
      </w:pPr>
      <w:r w:rsidRPr="00671B7C">
        <w:rPr>
          <w:lang w:eastAsia="en-US"/>
        </w:rPr>
        <w:tab/>
        <w:t>(b)</w:t>
      </w:r>
      <w:r w:rsidRPr="00671B7C">
        <w:rPr>
          <w:lang w:eastAsia="en-US"/>
        </w:rPr>
        <w:tab/>
        <w:t xml:space="preserve">if the pack quantity </w:t>
      </w:r>
      <w:r w:rsidR="004A7D7D" w:rsidRPr="00671B7C">
        <w:rPr>
          <w:lang w:eastAsia="en-US"/>
        </w:rPr>
        <w:t xml:space="preserve">of the benefit </w:t>
      </w:r>
      <w:r w:rsidRPr="00671B7C">
        <w:rPr>
          <w:lang w:eastAsia="en-US"/>
        </w:rPr>
        <w:t xml:space="preserve">is </w:t>
      </w:r>
      <w:r w:rsidR="00231612" w:rsidRPr="00671B7C">
        <w:rPr>
          <w:lang w:eastAsia="en-US"/>
        </w:rPr>
        <w:t xml:space="preserve">less than </w:t>
      </w:r>
      <w:r w:rsidR="00901F03" w:rsidRPr="00671B7C">
        <w:rPr>
          <w:lang w:eastAsia="en-US"/>
        </w:rPr>
        <w:t>the</w:t>
      </w:r>
      <w:r w:rsidRPr="00671B7C">
        <w:rPr>
          <w:lang w:eastAsia="en-US"/>
        </w:rPr>
        <w:t xml:space="preserve"> maximum quantity of the benefit</w:t>
      </w:r>
      <w:r w:rsidR="00901F03" w:rsidRPr="00671B7C">
        <w:rPr>
          <w:lang w:eastAsia="en-US"/>
        </w:rPr>
        <w:t xml:space="preserve"> </w:t>
      </w:r>
      <w:r w:rsidR="00F01725" w:rsidRPr="00671B7C">
        <w:rPr>
          <w:lang w:eastAsia="en-US"/>
        </w:rPr>
        <w:t>mentioned in</w:t>
      </w:r>
      <w:r w:rsidR="00901F03" w:rsidRPr="00671B7C">
        <w:rPr>
          <w:lang w:eastAsia="en-US"/>
        </w:rPr>
        <w:t xml:space="preserve"> </w:t>
      </w:r>
      <w:r w:rsidR="00D66D59" w:rsidRPr="00671B7C">
        <w:rPr>
          <w:lang w:eastAsia="en-US"/>
        </w:rPr>
        <w:t>section 2</w:t>
      </w:r>
      <w:r w:rsidR="005F407C" w:rsidRPr="00671B7C">
        <w:rPr>
          <w:lang w:eastAsia="en-US"/>
        </w:rPr>
        <w:t>0</w:t>
      </w:r>
      <w:r w:rsidR="00231612" w:rsidRPr="00671B7C">
        <w:rPr>
          <w:lang w:eastAsia="en-US"/>
        </w:rPr>
        <w:t>:</w:t>
      </w:r>
    </w:p>
    <w:p w14:paraId="0F544008" w14:textId="24EA29ED" w:rsidR="00371DB5" w:rsidRPr="00671B7C" w:rsidRDefault="00231612" w:rsidP="00231612">
      <w:pPr>
        <w:pStyle w:val="paragraphsub"/>
      </w:pPr>
      <w:r w:rsidRPr="00671B7C">
        <w:rPr>
          <w:lang w:eastAsia="en-US"/>
        </w:rPr>
        <w:tab/>
        <w:t>(i)</w:t>
      </w:r>
      <w:r w:rsidRPr="00671B7C">
        <w:rPr>
          <w:lang w:eastAsia="en-US"/>
        </w:rPr>
        <w:tab/>
        <w:t>if</w:t>
      </w:r>
      <w:r w:rsidR="00FA20E0" w:rsidRPr="00671B7C">
        <w:rPr>
          <w:lang w:eastAsia="en-US"/>
        </w:rPr>
        <w:t xml:space="preserve"> </w:t>
      </w:r>
      <w:r w:rsidR="00371DB5" w:rsidRPr="00671B7C">
        <w:t>the mark</w:t>
      </w:r>
      <w:r w:rsidR="00671B7C">
        <w:noBreakHyphen/>
      </w:r>
      <w:r w:rsidR="00371DB5" w:rsidRPr="00671B7C">
        <w:t xml:space="preserve">up </w:t>
      </w:r>
      <w:r w:rsidR="004A7D7D" w:rsidRPr="00671B7C">
        <w:t xml:space="preserve">mentioned in the following table for </w:t>
      </w:r>
      <w:r w:rsidR="00371DB5" w:rsidRPr="00671B7C">
        <w:t xml:space="preserve">the maximum quantity </w:t>
      </w:r>
      <w:r w:rsidR="004A7D7D" w:rsidRPr="00671B7C">
        <w:t xml:space="preserve">is </w:t>
      </w:r>
      <w:r w:rsidR="00371DB5" w:rsidRPr="00671B7C">
        <w:t xml:space="preserve">a monetary amount—that monetary amount reduced proportionately </w:t>
      </w:r>
      <w:r w:rsidR="00FA20E0" w:rsidRPr="00671B7C">
        <w:t>for the relative quantities;</w:t>
      </w:r>
      <w:r w:rsidR="001C7C14" w:rsidRPr="00671B7C">
        <w:t xml:space="preserve"> or</w:t>
      </w:r>
    </w:p>
    <w:p w14:paraId="2E29227D" w14:textId="19236BBB" w:rsidR="00371DB5" w:rsidRPr="00671B7C" w:rsidRDefault="00231612" w:rsidP="00231612">
      <w:pPr>
        <w:pStyle w:val="paragraphsub"/>
      </w:pPr>
      <w:r w:rsidRPr="00671B7C">
        <w:tab/>
        <w:t>(ii)</w:t>
      </w:r>
      <w:r w:rsidRPr="00671B7C">
        <w:tab/>
        <w:t xml:space="preserve">if </w:t>
      </w:r>
      <w:r w:rsidR="00371DB5" w:rsidRPr="00671B7C">
        <w:t>the mark</w:t>
      </w:r>
      <w:r w:rsidR="00671B7C">
        <w:noBreakHyphen/>
      </w:r>
      <w:r w:rsidR="00371DB5" w:rsidRPr="00671B7C">
        <w:t xml:space="preserve">up </w:t>
      </w:r>
      <w:r w:rsidR="004A7D7D" w:rsidRPr="00671B7C">
        <w:t xml:space="preserve">mentioned in the following table for </w:t>
      </w:r>
      <w:r w:rsidR="00371DB5" w:rsidRPr="00671B7C">
        <w:t>the maximum quantity is a percentage of</w:t>
      </w:r>
      <w:r w:rsidR="0011143B" w:rsidRPr="00671B7C">
        <w:t xml:space="preserve"> the</w:t>
      </w:r>
      <w:r w:rsidR="00371DB5" w:rsidRPr="00671B7C">
        <w:t xml:space="preserve"> AEMP or PEMP</w:t>
      </w:r>
      <w:r w:rsidR="00F01725" w:rsidRPr="00671B7C">
        <w:t xml:space="preserve"> (as applicable)</w:t>
      </w:r>
      <w:r w:rsidR="00371DB5" w:rsidRPr="00671B7C">
        <w:t>—that percentage of the AEMP or PEMP for the pack quantity.</w:t>
      </w:r>
    </w:p>
    <w:p w14:paraId="7B1CD5FF" w14:textId="77777777" w:rsidR="00371DB5" w:rsidRPr="00671B7C" w:rsidRDefault="00371DB5" w:rsidP="00371DB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790"/>
        <w:gridCol w:w="3007"/>
      </w:tblGrid>
      <w:tr w:rsidR="00371DB5" w:rsidRPr="00671B7C" w14:paraId="723D410B" w14:textId="77777777" w:rsidTr="00612A4E">
        <w:trPr>
          <w:tblHeader/>
        </w:trPr>
        <w:tc>
          <w:tcPr>
            <w:tcW w:w="5000" w:type="pct"/>
            <w:gridSpan w:val="3"/>
            <w:tcBorders>
              <w:top w:val="single" w:sz="12" w:space="0" w:color="auto"/>
              <w:bottom w:val="single" w:sz="6" w:space="0" w:color="auto"/>
            </w:tcBorders>
            <w:shd w:val="clear" w:color="auto" w:fill="auto"/>
          </w:tcPr>
          <w:p w14:paraId="1C4A8782" w14:textId="223296C2" w:rsidR="00371DB5" w:rsidRPr="00671B7C" w:rsidRDefault="007A2C61" w:rsidP="00371DB5">
            <w:pPr>
              <w:pStyle w:val="TableHeading"/>
            </w:pPr>
            <w:r w:rsidRPr="00671B7C">
              <w:t>Mark</w:t>
            </w:r>
            <w:r w:rsidR="00671B7C">
              <w:noBreakHyphen/>
            </w:r>
            <w:r w:rsidRPr="00671B7C">
              <w:t>up for ready</w:t>
            </w:r>
            <w:r w:rsidR="00671B7C">
              <w:noBreakHyphen/>
            </w:r>
            <w:r w:rsidRPr="00671B7C">
              <w:t>prepared pharmaceutical benefits</w:t>
            </w:r>
          </w:p>
        </w:tc>
      </w:tr>
      <w:tr w:rsidR="00371DB5" w:rsidRPr="00671B7C" w14:paraId="009A48D1" w14:textId="77777777" w:rsidTr="00612A4E">
        <w:trPr>
          <w:tblHeader/>
        </w:trPr>
        <w:tc>
          <w:tcPr>
            <w:tcW w:w="429" w:type="pct"/>
            <w:tcBorders>
              <w:top w:val="single" w:sz="6" w:space="0" w:color="auto"/>
              <w:bottom w:val="single" w:sz="12" w:space="0" w:color="auto"/>
            </w:tcBorders>
            <w:shd w:val="clear" w:color="auto" w:fill="auto"/>
          </w:tcPr>
          <w:p w14:paraId="32F53364" w14:textId="77777777" w:rsidR="00371DB5" w:rsidRPr="00671B7C" w:rsidRDefault="00371DB5" w:rsidP="00371DB5">
            <w:pPr>
              <w:pStyle w:val="TableHeading"/>
            </w:pPr>
            <w:r w:rsidRPr="00671B7C">
              <w:t>Item</w:t>
            </w:r>
          </w:p>
        </w:tc>
        <w:tc>
          <w:tcPr>
            <w:tcW w:w="2808" w:type="pct"/>
            <w:tcBorders>
              <w:top w:val="single" w:sz="6" w:space="0" w:color="auto"/>
              <w:bottom w:val="single" w:sz="12" w:space="0" w:color="auto"/>
            </w:tcBorders>
            <w:shd w:val="clear" w:color="auto" w:fill="auto"/>
          </w:tcPr>
          <w:p w14:paraId="03C1487E" w14:textId="77777777" w:rsidR="00371DB5" w:rsidRPr="00671B7C" w:rsidRDefault="00572D56" w:rsidP="00371DB5">
            <w:pPr>
              <w:pStyle w:val="TableHeading"/>
            </w:pPr>
            <w:r w:rsidRPr="00671B7C">
              <w:rPr>
                <w:rFonts w:eastAsia="Calibri"/>
                <w:lang w:eastAsia="en-US"/>
              </w:rPr>
              <w:t xml:space="preserve">If the </w:t>
            </w:r>
            <w:r w:rsidR="0005048E" w:rsidRPr="00671B7C">
              <w:rPr>
                <w:rFonts w:eastAsia="Calibri"/>
                <w:lang w:eastAsia="en-US"/>
              </w:rPr>
              <w:t xml:space="preserve">AEMP or PEMP </w:t>
            </w:r>
            <w:r w:rsidR="00F01725" w:rsidRPr="00671B7C">
              <w:t xml:space="preserve">(as applicable) </w:t>
            </w:r>
            <w:r w:rsidR="0005048E" w:rsidRPr="00671B7C">
              <w:rPr>
                <w:rFonts w:eastAsia="Calibri"/>
                <w:lang w:eastAsia="en-US"/>
              </w:rPr>
              <w:t>for</w:t>
            </w:r>
            <w:r w:rsidR="007A2C61" w:rsidRPr="00671B7C">
              <w:rPr>
                <w:rFonts w:eastAsia="Calibri"/>
                <w:lang w:eastAsia="en-US"/>
              </w:rPr>
              <w:t xml:space="preserve"> the</w:t>
            </w:r>
            <w:r w:rsidR="0005048E" w:rsidRPr="00671B7C">
              <w:rPr>
                <w:rFonts w:eastAsia="Calibri"/>
                <w:lang w:eastAsia="en-US"/>
              </w:rPr>
              <w:t xml:space="preserve"> maximum q</w:t>
            </w:r>
            <w:r w:rsidR="00371DB5" w:rsidRPr="00671B7C">
              <w:rPr>
                <w:rFonts w:eastAsia="Calibri"/>
                <w:lang w:eastAsia="en-US"/>
              </w:rPr>
              <w:t>uantity</w:t>
            </w:r>
            <w:r w:rsidRPr="00671B7C">
              <w:rPr>
                <w:rFonts w:eastAsia="Calibri"/>
                <w:lang w:eastAsia="en-US"/>
              </w:rPr>
              <w:t xml:space="preserve"> is …</w:t>
            </w:r>
          </w:p>
        </w:tc>
        <w:tc>
          <w:tcPr>
            <w:tcW w:w="1763" w:type="pct"/>
            <w:tcBorders>
              <w:top w:val="single" w:sz="6" w:space="0" w:color="auto"/>
              <w:bottom w:val="single" w:sz="12" w:space="0" w:color="auto"/>
            </w:tcBorders>
            <w:shd w:val="clear" w:color="auto" w:fill="auto"/>
          </w:tcPr>
          <w:p w14:paraId="2906AFFD" w14:textId="4D674764" w:rsidR="00371DB5" w:rsidRPr="00671B7C" w:rsidRDefault="0085209E" w:rsidP="00572D56">
            <w:pPr>
              <w:pStyle w:val="TableHeading"/>
            </w:pPr>
            <w:r w:rsidRPr="00671B7C">
              <w:rPr>
                <w:rFonts w:eastAsia="Calibri"/>
                <w:lang w:eastAsia="en-US"/>
              </w:rPr>
              <w:t>t</w:t>
            </w:r>
            <w:r w:rsidR="00572D56" w:rsidRPr="00671B7C">
              <w:rPr>
                <w:rFonts w:eastAsia="Calibri"/>
                <w:lang w:eastAsia="en-US"/>
              </w:rPr>
              <w:t>he m</w:t>
            </w:r>
            <w:r w:rsidR="00371DB5" w:rsidRPr="00671B7C">
              <w:rPr>
                <w:rFonts w:eastAsia="Calibri"/>
                <w:lang w:eastAsia="en-US"/>
              </w:rPr>
              <w:t>ark</w:t>
            </w:r>
            <w:r w:rsidR="00671B7C">
              <w:rPr>
                <w:rFonts w:eastAsia="Calibri"/>
                <w:lang w:eastAsia="en-US"/>
              </w:rPr>
              <w:noBreakHyphen/>
            </w:r>
            <w:r w:rsidR="0005048E" w:rsidRPr="00671B7C">
              <w:rPr>
                <w:rFonts w:eastAsia="Calibri"/>
                <w:lang w:eastAsia="en-US"/>
              </w:rPr>
              <w:t xml:space="preserve">up for </w:t>
            </w:r>
            <w:r w:rsidR="007966EC" w:rsidRPr="00671B7C">
              <w:rPr>
                <w:rFonts w:eastAsia="Calibri"/>
                <w:lang w:eastAsia="en-US"/>
              </w:rPr>
              <w:t xml:space="preserve">the </w:t>
            </w:r>
            <w:r w:rsidR="0005048E" w:rsidRPr="00671B7C">
              <w:rPr>
                <w:rFonts w:eastAsia="Calibri"/>
                <w:lang w:eastAsia="en-US"/>
              </w:rPr>
              <w:t>maximum q</w:t>
            </w:r>
            <w:r w:rsidR="00371DB5" w:rsidRPr="00671B7C">
              <w:rPr>
                <w:rFonts w:eastAsia="Calibri"/>
                <w:lang w:eastAsia="en-US"/>
              </w:rPr>
              <w:t>uantity</w:t>
            </w:r>
            <w:r w:rsidR="00572D56" w:rsidRPr="00671B7C">
              <w:rPr>
                <w:rFonts w:eastAsia="Calibri"/>
                <w:lang w:eastAsia="en-US"/>
              </w:rPr>
              <w:t xml:space="preserve"> is …</w:t>
            </w:r>
          </w:p>
        </w:tc>
      </w:tr>
      <w:tr w:rsidR="00371DB5" w:rsidRPr="00671B7C" w14:paraId="2017B308" w14:textId="77777777" w:rsidTr="00612A4E">
        <w:tc>
          <w:tcPr>
            <w:tcW w:w="429" w:type="pct"/>
            <w:tcBorders>
              <w:top w:val="single" w:sz="12" w:space="0" w:color="auto"/>
            </w:tcBorders>
            <w:shd w:val="clear" w:color="auto" w:fill="auto"/>
          </w:tcPr>
          <w:p w14:paraId="39E82D7A" w14:textId="77777777" w:rsidR="00371DB5" w:rsidRPr="00671B7C" w:rsidRDefault="00371DB5" w:rsidP="00371DB5">
            <w:pPr>
              <w:pStyle w:val="Tabletext"/>
            </w:pPr>
            <w:r w:rsidRPr="00671B7C">
              <w:t>1</w:t>
            </w:r>
          </w:p>
        </w:tc>
        <w:tc>
          <w:tcPr>
            <w:tcW w:w="2808" w:type="pct"/>
            <w:tcBorders>
              <w:top w:val="single" w:sz="12" w:space="0" w:color="auto"/>
            </w:tcBorders>
            <w:shd w:val="clear" w:color="auto" w:fill="auto"/>
            <w:vAlign w:val="center"/>
          </w:tcPr>
          <w:p w14:paraId="1B2579F7" w14:textId="77777777" w:rsidR="00371DB5" w:rsidRPr="00671B7C" w:rsidRDefault="007966EC" w:rsidP="003B34D1">
            <w:pPr>
              <w:pStyle w:val="Tabletext"/>
              <w:rPr>
                <w:rFonts w:eastAsia="Calibri"/>
                <w:lang w:eastAsia="en-US"/>
              </w:rPr>
            </w:pPr>
            <w:r w:rsidRPr="00671B7C">
              <w:rPr>
                <w:rFonts w:eastAsia="Calibri"/>
                <w:lang w:eastAsia="en-US"/>
              </w:rPr>
              <w:t xml:space="preserve">less than </w:t>
            </w:r>
            <w:r w:rsidR="00371DB5" w:rsidRPr="00671B7C">
              <w:rPr>
                <w:rFonts w:eastAsia="Calibri"/>
                <w:lang w:eastAsia="en-US"/>
              </w:rPr>
              <w:t>$40</w:t>
            </w:r>
          </w:p>
        </w:tc>
        <w:tc>
          <w:tcPr>
            <w:tcW w:w="1763" w:type="pct"/>
            <w:tcBorders>
              <w:top w:val="single" w:sz="12" w:space="0" w:color="auto"/>
            </w:tcBorders>
            <w:shd w:val="clear" w:color="auto" w:fill="auto"/>
            <w:vAlign w:val="center"/>
          </w:tcPr>
          <w:p w14:paraId="07C4B31A" w14:textId="77777777" w:rsidR="00371DB5" w:rsidRPr="00671B7C" w:rsidRDefault="00371DB5" w:rsidP="003B34D1">
            <w:pPr>
              <w:pStyle w:val="Tabletext"/>
              <w:rPr>
                <w:rFonts w:eastAsia="Calibri"/>
                <w:lang w:eastAsia="en-US"/>
              </w:rPr>
            </w:pPr>
            <w:r w:rsidRPr="00671B7C">
              <w:rPr>
                <w:rFonts w:eastAsia="Calibri"/>
                <w:lang w:eastAsia="en-US"/>
              </w:rPr>
              <w:t xml:space="preserve">10% of </w:t>
            </w:r>
            <w:r w:rsidR="007966EC" w:rsidRPr="00671B7C">
              <w:rPr>
                <w:rFonts w:eastAsia="Calibri"/>
                <w:lang w:eastAsia="en-US"/>
              </w:rPr>
              <w:t xml:space="preserve">the </w:t>
            </w:r>
            <w:r w:rsidRPr="00671B7C">
              <w:rPr>
                <w:rFonts w:eastAsia="Calibri"/>
                <w:lang w:eastAsia="en-US"/>
              </w:rPr>
              <w:t>AEMP or PEMP</w:t>
            </w:r>
          </w:p>
        </w:tc>
      </w:tr>
      <w:tr w:rsidR="00371DB5" w:rsidRPr="00671B7C" w14:paraId="02AC5978" w14:textId="77777777" w:rsidTr="00612A4E">
        <w:tc>
          <w:tcPr>
            <w:tcW w:w="429" w:type="pct"/>
            <w:shd w:val="clear" w:color="auto" w:fill="auto"/>
          </w:tcPr>
          <w:p w14:paraId="483BF16E" w14:textId="77777777" w:rsidR="00371DB5" w:rsidRPr="00671B7C" w:rsidRDefault="00371DB5" w:rsidP="00371DB5">
            <w:pPr>
              <w:pStyle w:val="Tabletext"/>
            </w:pPr>
            <w:r w:rsidRPr="00671B7C">
              <w:t>2</w:t>
            </w:r>
          </w:p>
        </w:tc>
        <w:tc>
          <w:tcPr>
            <w:tcW w:w="2808" w:type="pct"/>
            <w:shd w:val="clear" w:color="auto" w:fill="auto"/>
            <w:vAlign w:val="center"/>
          </w:tcPr>
          <w:p w14:paraId="3EA9D34A" w14:textId="77777777" w:rsidR="00371DB5" w:rsidRPr="00671B7C" w:rsidRDefault="007966EC" w:rsidP="007966EC">
            <w:pPr>
              <w:pStyle w:val="Tabletext"/>
              <w:rPr>
                <w:rFonts w:eastAsia="Calibri"/>
                <w:lang w:eastAsia="en-US"/>
              </w:rPr>
            </w:pPr>
            <w:r w:rsidRPr="00671B7C">
              <w:rPr>
                <w:rFonts w:eastAsia="Calibri"/>
                <w:lang w:eastAsia="en-US"/>
              </w:rPr>
              <w:t xml:space="preserve">at least </w:t>
            </w:r>
            <w:r w:rsidR="00371DB5" w:rsidRPr="00671B7C">
              <w:rPr>
                <w:rFonts w:eastAsia="Calibri"/>
                <w:lang w:eastAsia="en-US"/>
              </w:rPr>
              <w:t>$40</w:t>
            </w:r>
            <w:r w:rsidRPr="00671B7C">
              <w:rPr>
                <w:rFonts w:eastAsia="Calibri"/>
                <w:lang w:eastAsia="en-US"/>
              </w:rPr>
              <w:t xml:space="preserve"> but not more than</w:t>
            </w:r>
            <w:r w:rsidR="00371DB5" w:rsidRPr="00671B7C">
              <w:rPr>
                <w:rFonts w:eastAsia="Calibri"/>
                <w:lang w:eastAsia="en-US"/>
              </w:rPr>
              <w:t xml:space="preserve"> $100</w:t>
            </w:r>
          </w:p>
        </w:tc>
        <w:tc>
          <w:tcPr>
            <w:tcW w:w="1763" w:type="pct"/>
            <w:shd w:val="clear" w:color="auto" w:fill="auto"/>
            <w:vAlign w:val="center"/>
          </w:tcPr>
          <w:p w14:paraId="141B9EEB" w14:textId="77777777" w:rsidR="00371DB5" w:rsidRPr="00671B7C" w:rsidRDefault="007966EC" w:rsidP="003B34D1">
            <w:pPr>
              <w:pStyle w:val="Tabletext"/>
              <w:rPr>
                <w:rFonts w:eastAsia="Calibri"/>
                <w:lang w:eastAsia="en-US"/>
              </w:rPr>
            </w:pPr>
            <w:r w:rsidRPr="00671B7C">
              <w:rPr>
                <w:rFonts w:eastAsia="Calibri"/>
                <w:lang w:eastAsia="en-US"/>
              </w:rPr>
              <w:t>$4</w:t>
            </w:r>
          </w:p>
        </w:tc>
      </w:tr>
      <w:tr w:rsidR="00371DB5" w:rsidRPr="00671B7C" w14:paraId="00DCD698" w14:textId="77777777" w:rsidTr="00612A4E">
        <w:tc>
          <w:tcPr>
            <w:tcW w:w="429" w:type="pct"/>
            <w:tcBorders>
              <w:bottom w:val="single" w:sz="2" w:space="0" w:color="auto"/>
            </w:tcBorders>
            <w:shd w:val="clear" w:color="auto" w:fill="auto"/>
          </w:tcPr>
          <w:p w14:paraId="28F0F7A2" w14:textId="77777777" w:rsidR="00371DB5" w:rsidRPr="00671B7C" w:rsidRDefault="00371DB5" w:rsidP="00371DB5">
            <w:pPr>
              <w:pStyle w:val="Tabletext"/>
            </w:pPr>
            <w:r w:rsidRPr="00671B7C">
              <w:t>3</w:t>
            </w:r>
          </w:p>
        </w:tc>
        <w:tc>
          <w:tcPr>
            <w:tcW w:w="2808" w:type="pct"/>
            <w:tcBorders>
              <w:bottom w:val="single" w:sz="2" w:space="0" w:color="auto"/>
            </w:tcBorders>
            <w:shd w:val="clear" w:color="auto" w:fill="auto"/>
            <w:vAlign w:val="center"/>
          </w:tcPr>
          <w:p w14:paraId="3F58CDAF" w14:textId="77777777" w:rsidR="00371DB5" w:rsidRPr="00671B7C" w:rsidRDefault="007966EC" w:rsidP="007966EC">
            <w:pPr>
              <w:pStyle w:val="Tabletext"/>
              <w:rPr>
                <w:rFonts w:eastAsia="Calibri"/>
                <w:lang w:eastAsia="en-US"/>
              </w:rPr>
            </w:pPr>
            <w:r w:rsidRPr="00671B7C">
              <w:rPr>
                <w:rFonts w:eastAsia="Calibri"/>
                <w:lang w:eastAsia="en-US"/>
              </w:rPr>
              <w:t>more than</w:t>
            </w:r>
            <w:r w:rsidR="00371DB5" w:rsidRPr="00671B7C">
              <w:rPr>
                <w:rFonts w:eastAsia="Calibri"/>
                <w:lang w:eastAsia="en-US"/>
              </w:rPr>
              <w:t xml:space="preserve"> $100</w:t>
            </w:r>
            <w:r w:rsidRPr="00671B7C">
              <w:rPr>
                <w:rFonts w:eastAsia="Calibri"/>
                <w:lang w:eastAsia="en-US"/>
              </w:rPr>
              <w:t xml:space="preserve"> but not more than</w:t>
            </w:r>
            <w:r w:rsidR="00371DB5" w:rsidRPr="00671B7C">
              <w:rPr>
                <w:rFonts w:eastAsia="Calibri"/>
                <w:lang w:eastAsia="en-US"/>
              </w:rPr>
              <w:t xml:space="preserve"> $1,000</w:t>
            </w:r>
          </w:p>
        </w:tc>
        <w:tc>
          <w:tcPr>
            <w:tcW w:w="1763" w:type="pct"/>
            <w:tcBorders>
              <w:bottom w:val="single" w:sz="2" w:space="0" w:color="auto"/>
            </w:tcBorders>
            <w:shd w:val="clear" w:color="auto" w:fill="auto"/>
            <w:vAlign w:val="center"/>
          </w:tcPr>
          <w:p w14:paraId="4CD77629" w14:textId="77777777" w:rsidR="00371DB5" w:rsidRPr="00671B7C" w:rsidRDefault="00371DB5" w:rsidP="003B34D1">
            <w:pPr>
              <w:pStyle w:val="Tabletext"/>
              <w:rPr>
                <w:rFonts w:eastAsia="Calibri"/>
                <w:lang w:eastAsia="en-US"/>
              </w:rPr>
            </w:pPr>
            <w:r w:rsidRPr="00671B7C">
              <w:rPr>
                <w:rFonts w:eastAsia="Calibri"/>
                <w:lang w:eastAsia="en-US"/>
              </w:rPr>
              <w:t>4% of</w:t>
            </w:r>
            <w:r w:rsidR="007966EC" w:rsidRPr="00671B7C">
              <w:rPr>
                <w:rFonts w:eastAsia="Calibri"/>
                <w:lang w:eastAsia="en-US"/>
              </w:rPr>
              <w:t xml:space="preserve"> the</w:t>
            </w:r>
            <w:r w:rsidRPr="00671B7C">
              <w:rPr>
                <w:rFonts w:eastAsia="Calibri"/>
                <w:lang w:eastAsia="en-US"/>
              </w:rPr>
              <w:t xml:space="preserve"> AEMP or PEMP</w:t>
            </w:r>
          </w:p>
        </w:tc>
      </w:tr>
      <w:tr w:rsidR="00371DB5" w:rsidRPr="00671B7C" w14:paraId="29286813" w14:textId="77777777" w:rsidTr="00612A4E">
        <w:tc>
          <w:tcPr>
            <w:tcW w:w="429" w:type="pct"/>
            <w:tcBorders>
              <w:top w:val="single" w:sz="2" w:space="0" w:color="auto"/>
              <w:bottom w:val="single" w:sz="12" w:space="0" w:color="auto"/>
            </w:tcBorders>
            <w:shd w:val="clear" w:color="auto" w:fill="auto"/>
          </w:tcPr>
          <w:p w14:paraId="33213493" w14:textId="77777777" w:rsidR="00371DB5" w:rsidRPr="00671B7C" w:rsidRDefault="00371DB5" w:rsidP="00371DB5">
            <w:pPr>
              <w:pStyle w:val="Tabletext"/>
            </w:pPr>
            <w:r w:rsidRPr="00671B7C">
              <w:t>4</w:t>
            </w:r>
          </w:p>
        </w:tc>
        <w:tc>
          <w:tcPr>
            <w:tcW w:w="2808" w:type="pct"/>
            <w:tcBorders>
              <w:top w:val="single" w:sz="2" w:space="0" w:color="auto"/>
              <w:bottom w:val="single" w:sz="12" w:space="0" w:color="auto"/>
            </w:tcBorders>
            <w:shd w:val="clear" w:color="auto" w:fill="auto"/>
            <w:vAlign w:val="center"/>
          </w:tcPr>
          <w:p w14:paraId="1BEABD74" w14:textId="77777777" w:rsidR="00371DB5" w:rsidRPr="00671B7C" w:rsidRDefault="007966EC" w:rsidP="003B34D1">
            <w:pPr>
              <w:pStyle w:val="Tabletext"/>
              <w:rPr>
                <w:rFonts w:eastAsia="Calibri"/>
                <w:lang w:eastAsia="en-US"/>
              </w:rPr>
            </w:pPr>
            <w:r w:rsidRPr="00671B7C">
              <w:rPr>
                <w:rFonts w:eastAsia="Calibri"/>
                <w:lang w:eastAsia="en-US"/>
              </w:rPr>
              <w:t xml:space="preserve">more than </w:t>
            </w:r>
            <w:r w:rsidR="00371DB5" w:rsidRPr="00671B7C">
              <w:rPr>
                <w:rFonts w:eastAsia="Calibri"/>
                <w:lang w:eastAsia="en-US"/>
              </w:rPr>
              <w:t>$1,000</w:t>
            </w:r>
          </w:p>
        </w:tc>
        <w:tc>
          <w:tcPr>
            <w:tcW w:w="1763" w:type="pct"/>
            <w:tcBorders>
              <w:top w:val="single" w:sz="2" w:space="0" w:color="auto"/>
              <w:bottom w:val="single" w:sz="12" w:space="0" w:color="auto"/>
            </w:tcBorders>
            <w:shd w:val="clear" w:color="auto" w:fill="auto"/>
            <w:vAlign w:val="center"/>
          </w:tcPr>
          <w:p w14:paraId="1772C626" w14:textId="77777777" w:rsidR="00371DB5" w:rsidRPr="00671B7C" w:rsidRDefault="007966EC" w:rsidP="003B34D1">
            <w:pPr>
              <w:pStyle w:val="Tabletext"/>
              <w:rPr>
                <w:rFonts w:eastAsia="Calibri"/>
                <w:lang w:eastAsia="en-US"/>
              </w:rPr>
            </w:pPr>
            <w:r w:rsidRPr="00671B7C">
              <w:rPr>
                <w:rFonts w:eastAsia="Calibri"/>
                <w:lang w:eastAsia="en-US"/>
              </w:rPr>
              <w:t>$40</w:t>
            </w:r>
          </w:p>
        </w:tc>
      </w:tr>
    </w:tbl>
    <w:p w14:paraId="0E2D6EF2" w14:textId="77777777" w:rsidR="006B0D76" w:rsidRPr="00671B7C" w:rsidRDefault="005F407C" w:rsidP="006B0D76">
      <w:pPr>
        <w:pStyle w:val="ActHead5"/>
      </w:pPr>
      <w:bookmarkStart w:id="52" w:name="_Toc166051953"/>
      <w:r w:rsidRPr="00671B7C">
        <w:rPr>
          <w:rStyle w:val="CharSectno"/>
        </w:rPr>
        <w:t>34</w:t>
      </w:r>
      <w:r w:rsidR="006B0D76" w:rsidRPr="00671B7C">
        <w:t xml:space="preserve">  </w:t>
      </w:r>
      <w:r w:rsidR="00223BF5" w:rsidRPr="00671B7C">
        <w:t>D</w:t>
      </w:r>
      <w:r w:rsidR="006B0D76" w:rsidRPr="00671B7C">
        <w:t>ispensing fee</w:t>
      </w:r>
      <w:bookmarkEnd w:id="52"/>
    </w:p>
    <w:p w14:paraId="0005E111" w14:textId="77777777" w:rsidR="007465ED" w:rsidRPr="00671B7C" w:rsidRDefault="00223BF5" w:rsidP="00223BF5">
      <w:pPr>
        <w:pStyle w:val="subsection"/>
      </w:pPr>
      <w:r w:rsidRPr="00671B7C">
        <w:rPr>
          <w:b/>
          <w:i/>
        </w:rPr>
        <w:tab/>
      </w:r>
      <w:r w:rsidRPr="00671B7C">
        <w:t>(1)</w:t>
      </w:r>
      <w:r w:rsidRPr="00671B7C">
        <w:tab/>
      </w:r>
      <w:r w:rsidR="007465ED" w:rsidRPr="00671B7C">
        <w:t xml:space="preserve">For the purposes of </w:t>
      </w:r>
      <w:r w:rsidR="00D66D59" w:rsidRPr="00671B7C">
        <w:t>subparagraphs 3</w:t>
      </w:r>
      <w:r w:rsidR="005F407C" w:rsidRPr="00671B7C">
        <w:t>2</w:t>
      </w:r>
      <w:r w:rsidR="007465ED" w:rsidRPr="00671B7C">
        <w:t>(1)(a)(i</w:t>
      </w:r>
      <w:r w:rsidR="00300FAA" w:rsidRPr="00671B7C">
        <w:t>i</w:t>
      </w:r>
      <w:r w:rsidR="007465ED" w:rsidRPr="00671B7C">
        <w:t>i), (b)(ii)</w:t>
      </w:r>
      <w:r w:rsidR="00300FAA" w:rsidRPr="00671B7C">
        <w:t xml:space="preserve"> and (c)(iv</w:t>
      </w:r>
      <w:r w:rsidR="007465ED" w:rsidRPr="00671B7C">
        <w:t>):</w:t>
      </w:r>
    </w:p>
    <w:p w14:paraId="7C980C45" w14:textId="77777777" w:rsidR="00223BF5" w:rsidRPr="00671B7C" w:rsidRDefault="007465ED" w:rsidP="007465ED">
      <w:pPr>
        <w:pStyle w:val="paragraph"/>
      </w:pPr>
      <w:r w:rsidRPr="00671B7C">
        <w:tab/>
        <w:t>(a)</w:t>
      </w:r>
      <w:r w:rsidRPr="00671B7C">
        <w:tab/>
        <w:t>t</w:t>
      </w:r>
      <w:r w:rsidR="00223BF5" w:rsidRPr="00671B7C">
        <w:t>he dispensing fee for</w:t>
      </w:r>
      <w:r w:rsidR="00AA24F9" w:rsidRPr="00671B7C">
        <w:t xml:space="preserve"> the supply of</w:t>
      </w:r>
      <w:r w:rsidR="00223BF5" w:rsidRPr="00671B7C">
        <w:t xml:space="preserve"> an HSD pharmaceutical benefit </w:t>
      </w:r>
      <w:r w:rsidRPr="00671B7C">
        <w:t>is</w:t>
      </w:r>
      <w:r w:rsidR="00223BF5" w:rsidRPr="00671B7C">
        <w:t>:</w:t>
      </w:r>
    </w:p>
    <w:p w14:paraId="701BB960" w14:textId="17781DA3" w:rsidR="00223BF5" w:rsidRPr="00671B7C" w:rsidRDefault="00223BF5" w:rsidP="007465ED">
      <w:pPr>
        <w:pStyle w:val="paragraphsub"/>
      </w:pPr>
      <w:r w:rsidRPr="00671B7C">
        <w:tab/>
        <w:t>(</w:t>
      </w:r>
      <w:r w:rsidR="007465ED" w:rsidRPr="00671B7C">
        <w:t>i</w:t>
      </w:r>
      <w:r w:rsidRPr="00671B7C">
        <w:t>)</w:t>
      </w:r>
      <w:r w:rsidRPr="00671B7C">
        <w:tab/>
        <w:t xml:space="preserve">if the benefit has a drug mentioned in </w:t>
      </w:r>
      <w:r w:rsidR="00942996" w:rsidRPr="00671B7C">
        <w:t>subsection (</w:t>
      </w:r>
      <w:r w:rsidRPr="00671B7C">
        <w:t>2) in the form mentioned in that subsection for the drug—the extemporaneously</w:t>
      </w:r>
      <w:r w:rsidR="00671B7C">
        <w:noBreakHyphen/>
      </w:r>
      <w:r w:rsidRPr="00671B7C">
        <w:t>prepared dispensing fee</w:t>
      </w:r>
      <w:r w:rsidR="00701D01" w:rsidRPr="00671B7C">
        <w:t xml:space="preserve"> (within the meaning of the </w:t>
      </w:r>
      <w:r w:rsidR="00766158" w:rsidRPr="00671B7C">
        <w:t>Approved Pharmacists Commonwealth Price Determination</w:t>
      </w:r>
      <w:r w:rsidR="00701D01" w:rsidRPr="00671B7C">
        <w:t>)</w:t>
      </w:r>
      <w:r w:rsidRPr="00671B7C">
        <w:t xml:space="preserve">; </w:t>
      </w:r>
      <w:r w:rsidR="007D465C" w:rsidRPr="00671B7C">
        <w:t>or</w:t>
      </w:r>
    </w:p>
    <w:p w14:paraId="72A38318" w14:textId="3940EFC8" w:rsidR="00223BF5" w:rsidRPr="00671B7C" w:rsidRDefault="00223BF5" w:rsidP="007465ED">
      <w:pPr>
        <w:pStyle w:val="paragraphsub"/>
      </w:pPr>
      <w:r w:rsidRPr="00671B7C">
        <w:tab/>
        <w:t>(</w:t>
      </w:r>
      <w:r w:rsidR="007465ED" w:rsidRPr="00671B7C">
        <w:t>ii</w:t>
      </w:r>
      <w:r w:rsidRPr="00671B7C">
        <w:t>)</w:t>
      </w:r>
      <w:r w:rsidRPr="00671B7C">
        <w:tab/>
        <w:t xml:space="preserve">if </w:t>
      </w:r>
      <w:r w:rsidR="007008C3" w:rsidRPr="00671B7C">
        <w:t>subparagraph (</w:t>
      </w:r>
      <w:r w:rsidR="007465ED" w:rsidRPr="00671B7C">
        <w:t>i</w:t>
      </w:r>
      <w:r w:rsidRPr="00671B7C">
        <w:t>) does not apply—the ready</w:t>
      </w:r>
      <w:r w:rsidR="00671B7C">
        <w:noBreakHyphen/>
      </w:r>
      <w:r w:rsidRPr="00671B7C">
        <w:t>prepared dispensing fee</w:t>
      </w:r>
      <w:r w:rsidR="00701D01" w:rsidRPr="00671B7C">
        <w:t xml:space="preserve"> (within the meaning of that </w:t>
      </w:r>
      <w:r w:rsidR="00766158" w:rsidRPr="00671B7C">
        <w:t>Determination</w:t>
      </w:r>
      <w:r w:rsidR="00701D01" w:rsidRPr="00671B7C">
        <w:t>)</w:t>
      </w:r>
      <w:r w:rsidR="007465ED" w:rsidRPr="00671B7C">
        <w:t>; and</w:t>
      </w:r>
    </w:p>
    <w:p w14:paraId="0ED28A88" w14:textId="77777777" w:rsidR="00766158" w:rsidRPr="00671B7C" w:rsidRDefault="00766158" w:rsidP="00766158">
      <w:pPr>
        <w:pStyle w:val="paragraph"/>
      </w:pPr>
      <w:r w:rsidRPr="00671B7C">
        <w:tab/>
        <w:t>(b)</w:t>
      </w:r>
      <w:r w:rsidRPr="00671B7C">
        <w:tab/>
        <w:t>if the authorised prescriber who prescribed the benefit, instead of directing a repeated supply of the benefit, directed the supply on one occasion of a quantity or number of units of the benefit, not exceeding the total quantity or number of units that could be prescribed if the authorised prescriber directed a repeated supply, the dispensed price for the supply of the benefit includes:</w:t>
      </w:r>
    </w:p>
    <w:p w14:paraId="3E1935E9" w14:textId="77777777" w:rsidR="00766158" w:rsidRPr="00671B7C" w:rsidRDefault="00766158" w:rsidP="00766158">
      <w:pPr>
        <w:pStyle w:val="paragraphsub"/>
      </w:pPr>
      <w:r w:rsidRPr="00671B7C">
        <w:tab/>
        <w:t>(i)</w:t>
      </w:r>
      <w:r w:rsidRPr="00671B7C">
        <w:tab/>
        <w:t>only one dispensing fee; and</w:t>
      </w:r>
    </w:p>
    <w:p w14:paraId="6835FDD2" w14:textId="77777777" w:rsidR="00766158" w:rsidRPr="00671B7C" w:rsidRDefault="00766158" w:rsidP="00766158">
      <w:pPr>
        <w:pStyle w:val="paragraphsub"/>
      </w:pPr>
      <w:r w:rsidRPr="00671B7C">
        <w:tab/>
        <w:t>(ii)</w:t>
      </w:r>
      <w:r w:rsidRPr="00671B7C">
        <w:tab/>
        <w:t>only one dangerous drug fee.</w:t>
      </w:r>
    </w:p>
    <w:p w14:paraId="5D78C723" w14:textId="77777777" w:rsidR="007465ED" w:rsidRPr="00671B7C" w:rsidRDefault="007465ED" w:rsidP="007465ED">
      <w:pPr>
        <w:pStyle w:val="notetext"/>
      </w:pPr>
      <w:r w:rsidRPr="00671B7C">
        <w:t>Note:</w:t>
      </w:r>
      <w:r w:rsidRPr="00671B7C">
        <w:tab/>
        <w:t>See section 49 of the Regulations for the circumstances in which such a supply may be directed.</w:t>
      </w:r>
    </w:p>
    <w:p w14:paraId="7D7C64F9" w14:textId="77777777" w:rsidR="00223BF5" w:rsidRPr="00671B7C" w:rsidRDefault="00223BF5" w:rsidP="00223BF5">
      <w:pPr>
        <w:pStyle w:val="subsection"/>
      </w:pPr>
      <w:r w:rsidRPr="00671B7C">
        <w:rPr>
          <w:szCs w:val="24"/>
          <w:lang w:eastAsia="en-US"/>
        </w:rPr>
        <w:tab/>
        <w:t>(2)</w:t>
      </w:r>
      <w:r w:rsidRPr="00671B7C">
        <w:rPr>
          <w:szCs w:val="24"/>
          <w:lang w:eastAsia="en-US"/>
        </w:rPr>
        <w:tab/>
        <w:t xml:space="preserve">For the purpose of </w:t>
      </w:r>
      <w:r w:rsidR="007008C3" w:rsidRPr="00671B7C">
        <w:rPr>
          <w:szCs w:val="24"/>
          <w:lang w:eastAsia="en-US"/>
        </w:rPr>
        <w:t>subparagraph (</w:t>
      </w:r>
      <w:r w:rsidRPr="00671B7C">
        <w:rPr>
          <w:szCs w:val="24"/>
          <w:lang w:eastAsia="en-US"/>
        </w:rPr>
        <w:t>1)(a)</w:t>
      </w:r>
      <w:r w:rsidR="007465ED" w:rsidRPr="00671B7C">
        <w:rPr>
          <w:szCs w:val="24"/>
          <w:lang w:eastAsia="en-US"/>
        </w:rPr>
        <w:t>(i)</w:t>
      </w:r>
      <w:r w:rsidRPr="00671B7C">
        <w:rPr>
          <w:szCs w:val="24"/>
          <w:lang w:eastAsia="en-US"/>
        </w:rPr>
        <w:t>, the drugs and the forms for the drugs are as follows:</w:t>
      </w:r>
    </w:p>
    <w:p w14:paraId="283AADCD" w14:textId="77777777" w:rsidR="00223BF5" w:rsidRPr="00671B7C" w:rsidRDefault="00223BF5" w:rsidP="00223BF5">
      <w:pPr>
        <w:pStyle w:val="paragraph"/>
      </w:pPr>
      <w:r w:rsidRPr="00671B7C">
        <w:rPr>
          <w:szCs w:val="24"/>
          <w:lang w:eastAsia="en-US"/>
        </w:rPr>
        <w:tab/>
        <w:t>(a)</w:t>
      </w:r>
      <w:r w:rsidRPr="00671B7C">
        <w:rPr>
          <w:szCs w:val="24"/>
          <w:lang w:eastAsia="en-US"/>
        </w:rPr>
        <w:tab/>
        <w:t>mycophenolic acid as a powder for oral suspension containing mycophenolate mofetil 1g per 5 mL, 165mL;</w:t>
      </w:r>
    </w:p>
    <w:p w14:paraId="6E2A695C" w14:textId="77777777" w:rsidR="00223BF5" w:rsidRPr="00671B7C" w:rsidRDefault="00223BF5" w:rsidP="00223BF5">
      <w:pPr>
        <w:pStyle w:val="paragraph"/>
      </w:pPr>
      <w:r w:rsidRPr="00671B7C">
        <w:tab/>
        <w:t>(</w:t>
      </w:r>
      <w:r w:rsidR="002E02BD" w:rsidRPr="00671B7C">
        <w:t>b</w:t>
      </w:r>
      <w:r w:rsidRPr="00671B7C">
        <w:t>)</w:t>
      </w:r>
      <w:r w:rsidRPr="00671B7C">
        <w:tab/>
        <w:t>valganciclovir as a powder for oral solution 50mg (as hydrochloride) per mL, 100 mL.</w:t>
      </w:r>
    </w:p>
    <w:p w14:paraId="6C18F118" w14:textId="77777777" w:rsidR="002B3C88" w:rsidRPr="00671B7C" w:rsidRDefault="002B3C88" w:rsidP="004D1AAE">
      <w:pPr>
        <w:pStyle w:val="ActHead2"/>
        <w:pageBreakBefore/>
      </w:pPr>
      <w:bookmarkStart w:id="53" w:name="_Toc166051954"/>
      <w:r w:rsidRPr="00671B7C">
        <w:rPr>
          <w:rStyle w:val="CharPartNo"/>
        </w:rPr>
        <w:t>Part 4</w:t>
      </w:r>
      <w:r w:rsidR="00541E98" w:rsidRPr="00671B7C">
        <w:t>—</w:t>
      </w:r>
      <w:r w:rsidR="00541E98" w:rsidRPr="00671B7C">
        <w:rPr>
          <w:rStyle w:val="CharPartText"/>
        </w:rPr>
        <w:t>Claims for payment for special arrangement supplies of HSD pharmaceutical benefits</w:t>
      </w:r>
      <w:bookmarkEnd w:id="53"/>
    </w:p>
    <w:p w14:paraId="13E61D88" w14:textId="77777777" w:rsidR="00D91DBD" w:rsidRPr="00671B7C" w:rsidRDefault="00D91DBD" w:rsidP="00D91DBD">
      <w:pPr>
        <w:pStyle w:val="Header"/>
      </w:pPr>
      <w:r w:rsidRPr="00671B7C">
        <w:rPr>
          <w:rStyle w:val="CharDivNo"/>
        </w:rPr>
        <w:t xml:space="preserve"> </w:t>
      </w:r>
      <w:r w:rsidRPr="00671B7C">
        <w:rPr>
          <w:rStyle w:val="CharDivText"/>
        </w:rPr>
        <w:t xml:space="preserve"> </w:t>
      </w:r>
    </w:p>
    <w:p w14:paraId="7E07AEF6" w14:textId="0A76C8BE" w:rsidR="00DC08BF" w:rsidRPr="00671B7C" w:rsidRDefault="005F407C" w:rsidP="00DC08BF">
      <w:pPr>
        <w:pStyle w:val="ActHead5"/>
      </w:pPr>
      <w:bookmarkStart w:id="54" w:name="_Toc166051955"/>
      <w:r w:rsidRPr="00671B7C">
        <w:rPr>
          <w:rStyle w:val="CharSectno"/>
        </w:rPr>
        <w:t>35</w:t>
      </w:r>
      <w:r w:rsidR="00DC08BF" w:rsidRPr="00671B7C">
        <w:t xml:space="preserve">  </w:t>
      </w:r>
      <w:r w:rsidR="007C45F1" w:rsidRPr="00671B7C">
        <w:t>R</w:t>
      </w:r>
      <w:r w:rsidR="00DC08BF" w:rsidRPr="00671B7C">
        <w:t xml:space="preserve">ules </w:t>
      </w:r>
      <w:r w:rsidR="007C45F1" w:rsidRPr="00671B7C">
        <w:t xml:space="preserve">for </w:t>
      </w:r>
      <w:r w:rsidR="00DC08BF" w:rsidRPr="00671B7C">
        <w:t>providing information about supplies</w:t>
      </w:r>
      <w:r w:rsidR="002A05DA" w:rsidRPr="00671B7C">
        <w:t xml:space="preserve">—definition of </w:t>
      </w:r>
      <w:r w:rsidR="002A05DA" w:rsidRPr="00671B7C">
        <w:rPr>
          <w:i/>
        </w:rPr>
        <w:t>under co</w:t>
      </w:r>
      <w:r w:rsidR="00671B7C">
        <w:rPr>
          <w:i/>
        </w:rPr>
        <w:noBreakHyphen/>
      </w:r>
      <w:r w:rsidR="002A05DA" w:rsidRPr="00671B7C">
        <w:rPr>
          <w:i/>
        </w:rPr>
        <w:t>payment data</w:t>
      </w:r>
      <w:bookmarkEnd w:id="54"/>
    </w:p>
    <w:p w14:paraId="07D01B4A" w14:textId="15D228E6" w:rsidR="00DC08BF" w:rsidRPr="00671B7C" w:rsidRDefault="00DC08BF" w:rsidP="00DC08BF">
      <w:pPr>
        <w:pStyle w:val="subsection"/>
      </w:pPr>
      <w:r w:rsidRPr="00671B7C">
        <w:rPr>
          <w:szCs w:val="24"/>
        </w:rPr>
        <w:tab/>
      </w:r>
      <w:r w:rsidRPr="00671B7C">
        <w:rPr>
          <w:szCs w:val="24"/>
        </w:rPr>
        <w:tab/>
        <w:t>T</w:t>
      </w:r>
      <w:r w:rsidRPr="00671B7C">
        <w:t xml:space="preserve">he </w:t>
      </w:r>
      <w:r w:rsidR="00766158" w:rsidRPr="00671B7C">
        <w:rPr>
          <w:i/>
        </w:rPr>
        <w:t>National Health (Supply of Pharmaceutical Benefits—Under Co</w:t>
      </w:r>
      <w:r w:rsidR="00671B7C">
        <w:rPr>
          <w:i/>
        </w:rPr>
        <w:noBreakHyphen/>
      </w:r>
      <w:r w:rsidR="00766158" w:rsidRPr="00671B7C">
        <w:rPr>
          <w:i/>
        </w:rPr>
        <w:t>payment Data and Claims for Payment) Rules 2022</w:t>
      </w:r>
      <w:r w:rsidR="004F48EC" w:rsidRPr="00671B7C">
        <w:t xml:space="preserve"> </w:t>
      </w:r>
      <w:r w:rsidRPr="00671B7C">
        <w:t xml:space="preserve">apply to a special arrangement supply of an HSD pharmaceutical benefit by an </w:t>
      </w:r>
      <w:r w:rsidRPr="00671B7C">
        <w:rPr>
          <w:szCs w:val="22"/>
        </w:rPr>
        <w:t>approved supplier</w:t>
      </w:r>
      <w:r w:rsidRPr="00671B7C">
        <w:t xml:space="preserve"> as if the definition of </w:t>
      </w:r>
      <w:r w:rsidRPr="00671B7C">
        <w:rPr>
          <w:b/>
          <w:i/>
        </w:rPr>
        <w:t>under co</w:t>
      </w:r>
      <w:r w:rsidR="00671B7C">
        <w:rPr>
          <w:b/>
          <w:i/>
        </w:rPr>
        <w:noBreakHyphen/>
      </w:r>
      <w:r w:rsidRPr="00671B7C">
        <w:rPr>
          <w:b/>
          <w:i/>
        </w:rPr>
        <w:t>payment data</w:t>
      </w:r>
      <w:r w:rsidRPr="00671B7C">
        <w:t xml:space="preserve"> in </w:t>
      </w:r>
      <w:r w:rsidR="00082A66" w:rsidRPr="00671B7C">
        <w:t>that instrument were</w:t>
      </w:r>
      <w:r w:rsidRPr="00671B7C">
        <w:t xml:space="preserve"> replaced with the following definition:</w:t>
      </w:r>
    </w:p>
    <w:p w14:paraId="55B3AC8A" w14:textId="1E413E64" w:rsidR="00DC08BF" w:rsidRPr="00671B7C" w:rsidRDefault="00DC08BF" w:rsidP="00DC08BF">
      <w:pPr>
        <w:pStyle w:val="Definition"/>
        <w:rPr>
          <w:bCs/>
          <w:iCs/>
        </w:rPr>
      </w:pPr>
      <w:r w:rsidRPr="00671B7C">
        <w:rPr>
          <w:b/>
          <w:bCs/>
          <w:i/>
          <w:iCs/>
        </w:rPr>
        <w:t>under co</w:t>
      </w:r>
      <w:r w:rsidR="00671B7C">
        <w:rPr>
          <w:b/>
          <w:bCs/>
          <w:i/>
          <w:iCs/>
        </w:rPr>
        <w:noBreakHyphen/>
      </w:r>
      <w:r w:rsidRPr="00671B7C">
        <w:rPr>
          <w:b/>
          <w:bCs/>
          <w:i/>
          <w:iCs/>
        </w:rPr>
        <w:t>payment data</w:t>
      </w:r>
      <w:r w:rsidRPr="00671B7C">
        <w:rPr>
          <w:bCs/>
          <w:iCs/>
        </w:rPr>
        <w:t xml:space="preserve"> means information relating to a special arrangement supply of a</w:t>
      </w:r>
      <w:r w:rsidR="00EB0FE9" w:rsidRPr="00671B7C">
        <w:rPr>
          <w:bCs/>
          <w:iCs/>
        </w:rPr>
        <w:t>n</w:t>
      </w:r>
      <w:r w:rsidRPr="00671B7C">
        <w:rPr>
          <w:bCs/>
          <w:iCs/>
        </w:rPr>
        <w:t xml:space="preserve"> HSD pharmaceutical benefit by an </w:t>
      </w:r>
      <w:r w:rsidRPr="00671B7C">
        <w:rPr>
          <w:szCs w:val="22"/>
        </w:rPr>
        <w:t>approved supplier</w:t>
      </w:r>
      <w:r w:rsidRPr="00671B7C">
        <w:rPr>
          <w:bCs/>
          <w:iCs/>
        </w:rPr>
        <w:t xml:space="preserve"> where </w:t>
      </w:r>
      <w:r w:rsidR="00B85925" w:rsidRPr="00671B7C">
        <w:rPr>
          <w:bCs/>
          <w:iCs/>
        </w:rPr>
        <w:t xml:space="preserve">the amount payable by the Commonwealth is nil </w:t>
      </w:r>
      <w:r w:rsidR="007C45F1" w:rsidRPr="00671B7C">
        <w:rPr>
          <w:bCs/>
          <w:iCs/>
        </w:rPr>
        <w:t>because</w:t>
      </w:r>
      <w:r w:rsidRPr="00671B7C">
        <w:rPr>
          <w:bCs/>
          <w:iCs/>
        </w:rPr>
        <w:t xml:space="preserve"> the dispensed price for the supply of the benefit does not exceed the amount that the supplier was entitled to charge under </w:t>
      </w:r>
      <w:r w:rsidR="000E2607" w:rsidRPr="00671B7C">
        <w:rPr>
          <w:bCs/>
          <w:iCs/>
        </w:rPr>
        <w:t>section 8</w:t>
      </w:r>
      <w:r w:rsidRPr="00671B7C">
        <w:rPr>
          <w:bCs/>
          <w:iCs/>
        </w:rPr>
        <w:t>7 of the Act</w:t>
      </w:r>
      <w:r w:rsidR="00F01725" w:rsidRPr="00671B7C">
        <w:rPr>
          <w:bCs/>
          <w:iCs/>
        </w:rPr>
        <w:t xml:space="preserve"> in respect of the supply</w:t>
      </w:r>
      <w:r w:rsidRPr="00671B7C">
        <w:rPr>
          <w:bCs/>
          <w:iCs/>
        </w:rPr>
        <w:t>.</w:t>
      </w:r>
    </w:p>
    <w:p w14:paraId="68EF0EFC" w14:textId="77777777" w:rsidR="006B0D76" w:rsidRPr="00671B7C" w:rsidRDefault="00E840CC" w:rsidP="008856C2">
      <w:pPr>
        <w:pStyle w:val="ActHead2"/>
        <w:pageBreakBefore/>
      </w:pPr>
      <w:bookmarkStart w:id="55" w:name="_Toc166051956"/>
      <w:r w:rsidRPr="00671B7C">
        <w:rPr>
          <w:rStyle w:val="CharPartNo"/>
        </w:rPr>
        <w:t>Part 5</w:t>
      </w:r>
      <w:r w:rsidR="006B0D76" w:rsidRPr="00671B7C">
        <w:t>—</w:t>
      </w:r>
      <w:r w:rsidR="006B0D76" w:rsidRPr="00671B7C">
        <w:rPr>
          <w:rStyle w:val="CharPartText"/>
        </w:rPr>
        <w:t>Miscellaneous</w:t>
      </w:r>
      <w:bookmarkEnd w:id="55"/>
    </w:p>
    <w:p w14:paraId="361EC61E" w14:textId="77777777" w:rsidR="006B0D76" w:rsidRPr="00671B7C" w:rsidRDefault="006B0D76" w:rsidP="006B0D76">
      <w:pPr>
        <w:pStyle w:val="Header"/>
        <w:keepNext w:val="0"/>
        <w:keepLines w:val="0"/>
      </w:pPr>
      <w:r w:rsidRPr="00671B7C">
        <w:rPr>
          <w:rStyle w:val="CharDivNo"/>
        </w:rPr>
        <w:t xml:space="preserve"> </w:t>
      </w:r>
      <w:r w:rsidRPr="00671B7C">
        <w:rPr>
          <w:rStyle w:val="CharDivText"/>
        </w:rPr>
        <w:t xml:space="preserve"> </w:t>
      </w:r>
    </w:p>
    <w:p w14:paraId="55A34E4E" w14:textId="77777777" w:rsidR="006B0D76" w:rsidRPr="00671B7C" w:rsidRDefault="005F407C" w:rsidP="006B0D76">
      <w:pPr>
        <w:pStyle w:val="ActHead5"/>
      </w:pPr>
      <w:bookmarkStart w:id="56" w:name="_Toc166051957"/>
      <w:r w:rsidRPr="00671B7C">
        <w:rPr>
          <w:rStyle w:val="CharSectno"/>
        </w:rPr>
        <w:t>36</w:t>
      </w:r>
      <w:r w:rsidR="006B0D76" w:rsidRPr="00671B7C">
        <w:t xml:space="preserve">  Compliance and audit arrangements</w:t>
      </w:r>
      <w:bookmarkEnd w:id="56"/>
    </w:p>
    <w:p w14:paraId="74FFE544" w14:textId="77777777" w:rsidR="006B0D76" w:rsidRPr="00671B7C" w:rsidRDefault="006B0D76" w:rsidP="006B0D76">
      <w:pPr>
        <w:pStyle w:val="subsection"/>
      </w:pPr>
      <w:r w:rsidRPr="00671B7C">
        <w:tab/>
        <w:t>(1)</w:t>
      </w:r>
      <w:r w:rsidRPr="00671B7C">
        <w:tab/>
      </w:r>
      <w:r w:rsidRPr="00671B7C">
        <w:rPr>
          <w:szCs w:val="24"/>
        </w:rPr>
        <w:t xml:space="preserve">If an </w:t>
      </w:r>
      <w:r w:rsidRPr="00671B7C">
        <w:t>approved</w:t>
      </w:r>
      <w:r w:rsidRPr="00671B7C">
        <w:rPr>
          <w:szCs w:val="24"/>
        </w:rPr>
        <w:t xml:space="preserve"> supplier</w:t>
      </w:r>
      <w:r w:rsidR="00367223" w:rsidRPr="00671B7C">
        <w:rPr>
          <w:szCs w:val="24"/>
        </w:rPr>
        <w:t xml:space="preserve"> makes a special arrangement supply of an HSD pharmaceutical benefit</w:t>
      </w:r>
      <w:r w:rsidRPr="00671B7C">
        <w:rPr>
          <w:szCs w:val="24"/>
        </w:rPr>
        <w:t>, the approved supplier must keep adequate, secure and auditable records of all supplied HSD pharmaceutical benefits for which a claim is made.</w:t>
      </w:r>
    </w:p>
    <w:p w14:paraId="180B673A" w14:textId="77777777" w:rsidR="006B0D76" w:rsidRPr="00671B7C" w:rsidRDefault="006B0D76" w:rsidP="006B0D76">
      <w:pPr>
        <w:pStyle w:val="subsection"/>
      </w:pPr>
      <w:r w:rsidRPr="00671B7C">
        <w:tab/>
        <w:t>(2)</w:t>
      </w:r>
      <w:r w:rsidRPr="00671B7C">
        <w:tab/>
        <w:t>The records must be kept in systems that are able to be audited by the Chief Executive Medicare on reasonable notice being given to the approved supplier.</w:t>
      </w:r>
    </w:p>
    <w:p w14:paraId="0883E9ED" w14:textId="77777777" w:rsidR="006B0D76" w:rsidRPr="00671B7C" w:rsidRDefault="005F407C" w:rsidP="006B0D76">
      <w:pPr>
        <w:pStyle w:val="ActHead5"/>
      </w:pPr>
      <w:bookmarkStart w:id="57" w:name="_Toc166051958"/>
      <w:r w:rsidRPr="00671B7C">
        <w:rPr>
          <w:rStyle w:val="CharSectno"/>
        </w:rPr>
        <w:t>37</w:t>
      </w:r>
      <w:r w:rsidR="006B0D76" w:rsidRPr="00671B7C">
        <w:t xml:space="preserve">  </w:t>
      </w:r>
      <w:r w:rsidR="009C2886" w:rsidRPr="00671B7C">
        <w:rPr>
          <w:i/>
        </w:rPr>
        <w:t>V</w:t>
      </w:r>
      <w:r w:rsidR="00CA4D7F" w:rsidRPr="00671B7C">
        <w:rPr>
          <w:i/>
        </w:rPr>
        <w:t>alue for safety net purposes</w:t>
      </w:r>
      <w:r w:rsidR="009C2886" w:rsidRPr="00671B7C">
        <w:t xml:space="preserve"> for supplies</w:t>
      </w:r>
      <w:bookmarkEnd w:id="57"/>
    </w:p>
    <w:p w14:paraId="47B1D202" w14:textId="77777777" w:rsidR="009638C0" w:rsidRPr="00671B7C" w:rsidRDefault="009638C0" w:rsidP="009638C0">
      <w:pPr>
        <w:pStyle w:val="SubsectionHead"/>
      </w:pPr>
      <w:r w:rsidRPr="00671B7C">
        <w:t>Supplies by approved hospital authorities</w:t>
      </w:r>
    </w:p>
    <w:p w14:paraId="0BD27750" w14:textId="77777777" w:rsidR="009C63B0" w:rsidRPr="00671B7C" w:rsidRDefault="009C2886" w:rsidP="006B0D76">
      <w:pPr>
        <w:pStyle w:val="subsection"/>
      </w:pPr>
      <w:r w:rsidRPr="00671B7C">
        <w:tab/>
      </w:r>
      <w:r w:rsidR="00CA4D7F" w:rsidRPr="00671B7C">
        <w:t>(1)</w:t>
      </w:r>
      <w:r w:rsidR="00CA4D7F" w:rsidRPr="00671B7C">
        <w:tab/>
        <w:t xml:space="preserve">The </w:t>
      </w:r>
      <w:r w:rsidR="00CA4D7F" w:rsidRPr="00671B7C">
        <w:rPr>
          <w:b/>
          <w:i/>
        </w:rPr>
        <w:t>value for safety net purposes</w:t>
      </w:r>
      <w:r w:rsidR="00CA4D7F" w:rsidRPr="00671B7C">
        <w:t xml:space="preserve"> for a special arrangement supply of an HSD pharmaceutical benefit</w:t>
      </w:r>
      <w:r w:rsidR="009C6D53" w:rsidRPr="00671B7C">
        <w:t xml:space="preserve"> to a person</w:t>
      </w:r>
      <w:r w:rsidR="00CA4D7F" w:rsidRPr="00671B7C">
        <w:t xml:space="preserve"> </w:t>
      </w:r>
      <w:r w:rsidR="009C63B0" w:rsidRPr="00671B7C">
        <w:t xml:space="preserve">by an approved hospital authority </w:t>
      </w:r>
      <w:r w:rsidR="00CA4D7F" w:rsidRPr="00671B7C">
        <w:t>is</w:t>
      </w:r>
      <w:r w:rsidR="009C6D53" w:rsidRPr="00671B7C">
        <w:t xml:space="preserve"> </w:t>
      </w:r>
      <w:r w:rsidR="00C727C8" w:rsidRPr="00671B7C">
        <w:t xml:space="preserve">the amount </w:t>
      </w:r>
      <w:r w:rsidR="009C6D53" w:rsidRPr="00671B7C">
        <w:t>paid by the person</w:t>
      </w:r>
      <w:r w:rsidR="00602ED7" w:rsidRPr="00671B7C">
        <w:t xml:space="preserve"> for the supply of the benefit</w:t>
      </w:r>
      <w:r w:rsidR="009C6D53" w:rsidRPr="00671B7C">
        <w:t xml:space="preserve"> that is </w:t>
      </w:r>
      <w:r w:rsidR="00602ED7" w:rsidRPr="00671B7C">
        <w:t xml:space="preserve">equivalent </w:t>
      </w:r>
      <w:r w:rsidR="00C727C8" w:rsidRPr="00671B7C">
        <w:t>to</w:t>
      </w:r>
      <w:r w:rsidR="00CA4D7F" w:rsidRPr="00671B7C">
        <w:t xml:space="preserve"> </w:t>
      </w:r>
      <w:r w:rsidR="009C63B0" w:rsidRPr="00671B7C">
        <w:t xml:space="preserve">the </w:t>
      </w:r>
      <w:r w:rsidR="006B0D76" w:rsidRPr="00671B7C">
        <w:t xml:space="preserve">amount </w:t>
      </w:r>
      <w:r w:rsidR="009C6D53" w:rsidRPr="00671B7C">
        <w:t xml:space="preserve">chargeable under </w:t>
      </w:r>
      <w:r w:rsidR="000E2607" w:rsidRPr="00671B7C">
        <w:t>subsection 8</w:t>
      </w:r>
      <w:r w:rsidR="009C6D53" w:rsidRPr="00671B7C">
        <w:t xml:space="preserve">7(5) of the Act for the supply of the benefit less the amount chargeable under that subsection because of </w:t>
      </w:r>
      <w:r w:rsidR="000E2607" w:rsidRPr="00671B7C">
        <w:t>subsection 8</w:t>
      </w:r>
      <w:r w:rsidR="009C6D53" w:rsidRPr="00671B7C">
        <w:t>7(2A) of the Act</w:t>
      </w:r>
      <w:r w:rsidR="006B0D76" w:rsidRPr="00671B7C">
        <w:t>.</w:t>
      </w:r>
    </w:p>
    <w:p w14:paraId="2437F0B6" w14:textId="77777777" w:rsidR="009638C0" w:rsidRPr="00671B7C" w:rsidRDefault="009638C0" w:rsidP="009638C0">
      <w:pPr>
        <w:pStyle w:val="SubsectionHead"/>
      </w:pPr>
      <w:r w:rsidRPr="00671B7C">
        <w:t xml:space="preserve">Supplies by </w:t>
      </w:r>
      <w:r w:rsidRPr="00671B7C">
        <w:rPr>
          <w:szCs w:val="22"/>
        </w:rPr>
        <w:t>approved pharmacists and approved medical practitioner</w:t>
      </w:r>
      <w:r w:rsidRPr="00671B7C">
        <w:t>s</w:t>
      </w:r>
    </w:p>
    <w:p w14:paraId="111A35E2" w14:textId="77777777" w:rsidR="006B0D76" w:rsidRPr="00671B7C" w:rsidRDefault="009C63B0" w:rsidP="006B0D76">
      <w:pPr>
        <w:pStyle w:val="subsection"/>
      </w:pPr>
      <w:r w:rsidRPr="00671B7C">
        <w:tab/>
        <w:t>(2)</w:t>
      </w:r>
      <w:r w:rsidRPr="00671B7C">
        <w:tab/>
        <w:t xml:space="preserve">The </w:t>
      </w:r>
      <w:r w:rsidRPr="00671B7C">
        <w:rPr>
          <w:b/>
          <w:i/>
        </w:rPr>
        <w:t>value for safety net purposes</w:t>
      </w:r>
      <w:r w:rsidRPr="00671B7C">
        <w:t xml:space="preserve"> for a special arrangement supply of an HSD pharmaceutical benefit </w:t>
      </w:r>
      <w:r w:rsidR="009C6D53" w:rsidRPr="00671B7C">
        <w:t xml:space="preserve">to a person </w:t>
      </w:r>
      <w:r w:rsidRPr="00671B7C">
        <w:t xml:space="preserve">by an </w:t>
      </w:r>
      <w:r w:rsidRPr="00671B7C">
        <w:rPr>
          <w:szCs w:val="22"/>
        </w:rPr>
        <w:t>approved pharmacist or approved medical practitioner</w:t>
      </w:r>
      <w:r w:rsidRPr="00671B7C">
        <w:t xml:space="preserve"> is</w:t>
      </w:r>
      <w:r w:rsidR="006D33F4" w:rsidRPr="00671B7C">
        <w:t xml:space="preserve"> </w:t>
      </w:r>
      <w:r w:rsidRPr="00671B7C">
        <w:t>the amount</w:t>
      </w:r>
      <w:r w:rsidR="009C6D53" w:rsidRPr="00671B7C">
        <w:t xml:space="preserve"> paid by the per</w:t>
      </w:r>
      <w:r w:rsidR="002B39B9" w:rsidRPr="00671B7C">
        <w:t xml:space="preserve">son for the supply of the benefit that is </w:t>
      </w:r>
      <w:r w:rsidR="00602ED7" w:rsidRPr="00671B7C">
        <w:t xml:space="preserve">equivalent </w:t>
      </w:r>
      <w:r w:rsidR="002B39B9" w:rsidRPr="00671B7C">
        <w:t>to the amount</w:t>
      </w:r>
      <w:r w:rsidRPr="00671B7C">
        <w:t xml:space="preserve"> </w:t>
      </w:r>
      <w:r w:rsidR="00FD5E09" w:rsidRPr="00671B7C">
        <w:t>chargeable</w:t>
      </w:r>
      <w:r w:rsidRPr="00671B7C">
        <w:t xml:space="preserve"> </w:t>
      </w:r>
      <w:r w:rsidR="00C727C8" w:rsidRPr="00671B7C">
        <w:t>under</w:t>
      </w:r>
      <w:r w:rsidR="006E02F7" w:rsidRPr="00671B7C">
        <w:t xml:space="preserve"> </w:t>
      </w:r>
      <w:r w:rsidR="000E2607" w:rsidRPr="00671B7C">
        <w:t>section 8</w:t>
      </w:r>
      <w:r w:rsidR="006E02F7" w:rsidRPr="00671B7C">
        <w:t xml:space="preserve">7 of the Act </w:t>
      </w:r>
      <w:r w:rsidR="000C190D" w:rsidRPr="00671B7C">
        <w:t xml:space="preserve">for the supply of the benefit </w:t>
      </w:r>
      <w:r w:rsidR="006E02F7" w:rsidRPr="00671B7C">
        <w:t>less the amount chargeable under</w:t>
      </w:r>
      <w:r w:rsidR="00C727C8" w:rsidRPr="00671B7C">
        <w:t xml:space="preserve"> </w:t>
      </w:r>
      <w:r w:rsidR="000E2607" w:rsidRPr="00671B7C">
        <w:t>subsection 8</w:t>
      </w:r>
      <w:r w:rsidRPr="00671B7C">
        <w:t>7(2</w:t>
      </w:r>
      <w:r w:rsidR="006E02F7" w:rsidRPr="00671B7C">
        <w:t>A</w:t>
      </w:r>
      <w:r w:rsidRPr="00671B7C">
        <w:t>)</w:t>
      </w:r>
      <w:r w:rsidR="00C727C8" w:rsidRPr="00671B7C">
        <w:t xml:space="preserve"> </w:t>
      </w:r>
      <w:r w:rsidRPr="00671B7C">
        <w:t>of the Act.</w:t>
      </w:r>
    </w:p>
    <w:p w14:paraId="69EA4A54" w14:textId="77777777" w:rsidR="00766158" w:rsidRPr="00671B7C" w:rsidRDefault="00766158" w:rsidP="00766158">
      <w:pPr>
        <w:pStyle w:val="SubsectionHead"/>
      </w:pPr>
      <w:r w:rsidRPr="00671B7C">
        <w:t>Application of this section</w:t>
      </w:r>
    </w:p>
    <w:p w14:paraId="3591E8AF" w14:textId="77777777" w:rsidR="009F43FD" w:rsidRPr="00671B7C" w:rsidRDefault="00CA4D7F" w:rsidP="006B0D76">
      <w:pPr>
        <w:pStyle w:val="subsection"/>
      </w:pPr>
      <w:r w:rsidRPr="00671B7C">
        <w:tab/>
      </w:r>
      <w:r w:rsidR="009C63B0" w:rsidRPr="00671B7C">
        <w:t>(3</w:t>
      </w:r>
      <w:r w:rsidRPr="00671B7C">
        <w:t>)</w:t>
      </w:r>
      <w:r w:rsidRPr="00671B7C">
        <w:tab/>
        <w:t xml:space="preserve">This section applies despite </w:t>
      </w:r>
      <w:r w:rsidR="00942996" w:rsidRPr="00671B7C">
        <w:t>regulation 1</w:t>
      </w:r>
      <w:r w:rsidR="009C63B0" w:rsidRPr="00671B7C">
        <w:t>7A of the Regulations</w:t>
      </w:r>
      <w:r w:rsidR="006D0448" w:rsidRPr="00671B7C">
        <w:t>.</w:t>
      </w:r>
    </w:p>
    <w:p w14:paraId="39984349" w14:textId="77777777" w:rsidR="006B0D76" w:rsidRPr="00671B7C" w:rsidRDefault="006B0D76" w:rsidP="00CE13EF">
      <w:pPr>
        <w:pStyle w:val="ActHead2"/>
        <w:pageBreakBefore/>
      </w:pPr>
      <w:bookmarkStart w:id="58" w:name="_Toc166051959"/>
      <w:r w:rsidRPr="00671B7C">
        <w:rPr>
          <w:rStyle w:val="CharPartNo"/>
        </w:rPr>
        <w:t>Part </w:t>
      </w:r>
      <w:r w:rsidR="00E840CC" w:rsidRPr="00671B7C">
        <w:rPr>
          <w:rStyle w:val="CharPartNo"/>
        </w:rPr>
        <w:t>6</w:t>
      </w:r>
      <w:r w:rsidRPr="00671B7C">
        <w:t>—</w:t>
      </w:r>
      <w:r w:rsidR="00666A0F" w:rsidRPr="00671B7C">
        <w:rPr>
          <w:rStyle w:val="CharPartText"/>
        </w:rPr>
        <w:t>Application, saving and t</w:t>
      </w:r>
      <w:r w:rsidRPr="00671B7C">
        <w:rPr>
          <w:rStyle w:val="CharPartText"/>
        </w:rPr>
        <w:t xml:space="preserve">ransitional </w:t>
      </w:r>
      <w:r w:rsidR="00666A0F" w:rsidRPr="00671B7C">
        <w:rPr>
          <w:rStyle w:val="CharPartText"/>
        </w:rPr>
        <w:t>provisions</w:t>
      </w:r>
      <w:bookmarkEnd w:id="58"/>
    </w:p>
    <w:p w14:paraId="215A2CD3" w14:textId="062A1D71" w:rsidR="006B0D76" w:rsidRPr="00671B7C" w:rsidRDefault="0032112B" w:rsidP="00666A0F">
      <w:pPr>
        <w:pStyle w:val="ActHead3"/>
      </w:pPr>
      <w:bookmarkStart w:id="59" w:name="_Toc166051960"/>
      <w:r w:rsidRPr="00671B7C">
        <w:rPr>
          <w:rStyle w:val="CharDivNo"/>
        </w:rPr>
        <w:t>Division 1</w:t>
      </w:r>
      <w:r w:rsidR="00666A0F" w:rsidRPr="00671B7C">
        <w:t>—</w:t>
      </w:r>
      <w:r w:rsidR="00666A0F" w:rsidRPr="00671B7C">
        <w:rPr>
          <w:rStyle w:val="CharDivText"/>
        </w:rPr>
        <w:t>Provisions relating to this instrument as made</w:t>
      </w:r>
      <w:bookmarkEnd w:id="59"/>
    </w:p>
    <w:p w14:paraId="1B76644F" w14:textId="77777777" w:rsidR="005D6E16" w:rsidRPr="00671B7C" w:rsidRDefault="005F407C" w:rsidP="006B0D76">
      <w:pPr>
        <w:pStyle w:val="ActHead5"/>
      </w:pPr>
      <w:bookmarkStart w:id="60" w:name="_Toc166051961"/>
      <w:r w:rsidRPr="00671B7C">
        <w:rPr>
          <w:rStyle w:val="CharSectno"/>
        </w:rPr>
        <w:t>38</w:t>
      </w:r>
      <w:r w:rsidR="006B0D76" w:rsidRPr="00671B7C">
        <w:t xml:space="preserve">  </w:t>
      </w:r>
      <w:r w:rsidR="00DC4644" w:rsidRPr="00671B7C">
        <w:t>HSD</w:t>
      </w:r>
      <w:r w:rsidR="006B0D76" w:rsidRPr="00671B7C">
        <w:t xml:space="preserve"> hospital authorities</w:t>
      </w:r>
      <w:bookmarkEnd w:id="60"/>
    </w:p>
    <w:p w14:paraId="27F2F362" w14:textId="77777777" w:rsidR="00003428" w:rsidRPr="00671B7C" w:rsidRDefault="00666A0F" w:rsidP="00666A0F">
      <w:pPr>
        <w:pStyle w:val="subsection"/>
        <w:rPr>
          <w:szCs w:val="24"/>
        </w:rPr>
      </w:pPr>
      <w:r w:rsidRPr="00671B7C">
        <w:rPr>
          <w:szCs w:val="24"/>
        </w:rPr>
        <w:tab/>
      </w:r>
      <w:r w:rsidRPr="00671B7C">
        <w:rPr>
          <w:szCs w:val="24"/>
        </w:rPr>
        <w:tab/>
        <w:t xml:space="preserve">Despite the repeal of the </w:t>
      </w:r>
      <w:r w:rsidRPr="00671B7C">
        <w:rPr>
          <w:i/>
          <w:szCs w:val="24"/>
        </w:rPr>
        <w:t>National Health (Highly specialised drugs program) Special Arrangement 2010</w:t>
      </w:r>
      <w:r w:rsidRPr="00671B7C">
        <w:rPr>
          <w:szCs w:val="24"/>
        </w:rPr>
        <w:t xml:space="preserve"> (PB 116 of 2010</w:t>
      </w:r>
      <w:r w:rsidR="00003428" w:rsidRPr="00671B7C">
        <w:rPr>
          <w:szCs w:val="24"/>
        </w:rPr>
        <w:t>):</w:t>
      </w:r>
    </w:p>
    <w:p w14:paraId="2E6FB16C" w14:textId="77777777" w:rsidR="00666A0F" w:rsidRPr="00671B7C" w:rsidRDefault="00003428" w:rsidP="00003428">
      <w:pPr>
        <w:pStyle w:val="paragraph"/>
      </w:pPr>
      <w:r w:rsidRPr="00671B7C">
        <w:tab/>
        <w:t>(a)</w:t>
      </w:r>
      <w:r w:rsidRPr="00671B7C">
        <w:tab/>
      </w:r>
      <w:r w:rsidR="00666A0F" w:rsidRPr="00671B7C">
        <w:t xml:space="preserve">an approval that was in force under </w:t>
      </w:r>
      <w:r w:rsidR="008A3D12" w:rsidRPr="00671B7C">
        <w:t>sub</w:t>
      </w:r>
      <w:r w:rsidR="00FD29E6" w:rsidRPr="00671B7C">
        <w:t>section 5</w:t>
      </w:r>
      <w:r w:rsidR="00666A0F" w:rsidRPr="00671B7C">
        <w:t xml:space="preserve">2(2) of that instrument immediately before </w:t>
      </w:r>
      <w:r w:rsidR="008A3D12" w:rsidRPr="00671B7C">
        <w:t>1 April</w:t>
      </w:r>
      <w:r w:rsidR="00666A0F" w:rsidRPr="00671B7C">
        <w:t xml:space="preserve"> 2021</w:t>
      </w:r>
      <w:r w:rsidRPr="00671B7C">
        <w:t>; and</w:t>
      </w:r>
    </w:p>
    <w:p w14:paraId="0DF64644" w14:textId="77777777" w:rsidR="00003428" w:rsidRPr="00671B7C" w:rsidRDefault="00003428" w:rsidP="00003428">
      <w:pPr>
        <w:pStyle w:val="paragraph"/>
      </w:pPr>
      <w:r w:rsidRPr="00671B7C">
        <w:tab/>
        <w:t>(b)</w:t>
      </w:r>
      <w:r w:rsidRPr="00671B7C">
        <w:tab/>
        <w:t xml:space="preserve">an approval that was continued in force under </w:t>
      </w:r>
      <w:r w:rsidR="00FD29E6" w:rsidRPr="00671B7C">
        <w:t>section 5</w:t>
      </w:r>
      <w:r w:rsidRPr="00671B7C">
        <w:t xml:space="preserve">3 of that instrument as if it were an approval under </w:t>
      </w:r>
      <w:r w:rsidR="008A3D12" w:rsidRPr="00671B7C">
        <w:t>sub</w:t>
      </w:r>
      <w:r w:rsidR="00FD29E6" w:rsidRPr="00671B7C">
        <w:t>section 5</w:t>
      </w:r>
      <w:r w:rsidRPr="00671B7C">
        <w:t>2(2) of that instrument</w:t>
      </w:r>
      <w:r w:rsidR="000142F1" w:rsidRPr="00671B7C">
        <w:t xml:space="preserve">, and was in force immediately before </w:t>
      </w:r>
      <w:r w:rsidR="008A3D12" w:rsidRPr="00671B7C">
        <w:t>1 April</w:t>
      </w:r>
      <w:r w:rsidR="000142F1" w:rsidRPr="00671B7C">
        <w:t xml:space="preserve"> 2021</w:t>
      </w:r>
      <w:r w:rsidRPr="00671B7C">
        <w:t>;</w:t>
      </w:r>
    </w:p>
    <w:p w14:paraId="3BF263DD" w14:textId="07225E7A" w:rsidR="00666A0F" w:rsidRPr="00671B7C" w:rsidRDefault="00003428" w:rsidP="00375702">
      <w:pPr>
        <w:pStyle w:val="subsection2"/>
      </w:pPr>
      <w:r w:rsidRPr="00671B7C">
        <w:t xml:space="preserve">continues in force as if it were an approval </w:t>
      </w:r>
      <w:r w:rsidR="00B73E68" w:rsidRPr="00671B7C">
        <w:t xml:space="preserve">under </w:t>
      </w:r>
      <w:r w:rsidR="00D66D59" w:rsidRPr="00671B7C">
        <w:t>section 9</w:t>
      </w:r>
      <w:r w:rsidR="00B73E68" w:rsidRPr="00671B7C">
        <w:t xml:space="preserve">4 of the Act, as modified by </w:t>
      </w:r>
      <w:r w:rsidR="0032112B" w:rsidRPr="00671B7C">
        <w:t>section 1</w:t>
      </w:r>
      <w:r w:rsidR="00B73E68" w:rsidRPr="00671B7C">
        <w:t>0 of this instrument</w:t>
      </w:r>
      <w:r w:rsidRPr="00671B7C">
        <w:t>.</w:t>
      </w:r>
    </w:p>
    <w:p w14:paraId="6B88D4B6" w14:textId="77777777" w:rsidR="00766158" w:rsidRPr="00671B7C" w:rsidRDefault="00766158" w:rsidP="00F255DE">
      <w:pPr>
        <w:pStyle w:val="ActHead3"/>
        <w:pageBreakBefore/>
      </w:pPr>
      <w:bookmarkStart w:id="61" w:name="_Toc166051962"/>
      <w:r w:rsidRPr="00671B7C">
        <w:rPr>
          <w:rStyle w:val="CharDivNo"/>
        </w:rPr>
        <w:t>Division 2</w:t>
      </w:r>
      <w:r w:rsidRPr="00671B7C">
        <w:t>—</w:t>
      </w:r>
      <w:r w:rsidRPr="00671B7C">
        <w:rPr>
          <w:rStyle w:val="CharDivText"/>
        </w:rPr>
        <w:t>Provisions relating to the National Health Legislation Amendment (Opioid Dependence Treatment and Maximum Dispensed Quantities) Instrument 2023</w:t>
      </w:r>
      <w:bookmarkEnd w:id="61"/>
    </w:p>
    <w:p w14:paraId="7B552CB8" w14:textId="77777777" w:rsidR="00766158" w:rsidRPr="00671B7C" w:rsidRDefault="00766158" w:rsidP="00766158">
      <w:pPr>
        <w:pStyle w:val="ActHead5"/>
      </w:pPr>
      <w:bookmarkStart w:id="62" w:name="_Toc166051963"/>
      <w:r w:rsidRPr="00671B7C">
        <w:rPr>
          <w:rStyle w:val="CharSectno"/>
        </w:rPr>
        <w:t>39</w:t>
      </w:r>
      <w:r w:rsidRPr="00671B7C">
        <w:t xml:space="preserve">  Purpose of this Division</w:t>
      </w:r>
      <w:bookmarkEnd w:id="62"/>
    </w:p>
    <w:p w14:paraId="0DA1908C" w14:textId="3E61EF70" w:rsidR="00766158" w:rsidRPr="00671B7C" w:rsidRDefault="00766158" w:rsidP="00766158">
      <w:pPr>
        <w:pStyle w:val="subsection"/>
      </w:pPr>
      <w:r w:rsidRPr="00671B7C">
        <w:tab/>
      </w:r>
      <w:r w:rsidRPr="00671B7C">
        <w:tab/>
        <w:t>This Division makes provision in relation to certain pre</w:t>
      </w:r>
      <w:r w:rsidR="00671B7C">
        <w:noBreakHyphen/>
      </w:r>
      <w:r w:rsidRPr="00671B7C">
        <w:t>commencement prescriptions for the purpose of the application of Part VII of the Act, and regulations and other instruments made for the purposes of that Part, to those prescriptions.</w:t>
      </w:r>
    </w:p>
    <w:p w14:paraId="0A330E86" w14:textId="77777777" w:rsidR="00766158" w:rsidRPr="00671B7C" w:rsidRDefault="00766158" w:rsidP="00766158">
      <w:pPr>
        <w:pStyle w:val="ActHead5"/>
      </w:pPr>
      <w:bookmarkStart w:id="63" w:name="_Toc166051964"/>
      <w:r w:rsidRPr="00671B7C">
        <w:rPr>
          <w:rStyle w:val="CharSectno"/>
        </w:rPr>
        <w:t>40</w:t>
      </w:r>
      <w:r w:rsidRPr="00671B7C">
        <w:t xml:space="preserve">  Definitions</w:t>
      </w:r>
      <w:bookmarkEnd w:id="63"/>
    </w:p>
    <w:p w14:paraId="63C0DEFA" w14:textId="77777777" w:rsidR="00766158" w:rsidRPr="00671B7C" w:rsidRDefault="00766158" w:rsidP="00766158">
      <w:pPr>
        <w:pStyle w:val="subsection"/>
      </w:pPr>
      <w:r w:rsidRPr="00671B7C">
        <w:tab/>
      </w:r>
      <w:r w:rsidRPr="00671B7C">
        <w:tab/>
        <w:t>In this Division:</w:t>
      </w:r>
    </w:p>
    <w:p w14:paraId="793714C7" w14:textId="75D53BDD" w:rsidR="00766158" w:rsidRPr="00671B7C" w:rsidRDefault="00766158" w:rsidP="00766158">
      <w:pPr>
        <w:pStyle w:val="Definition"/>
        <w:rPr>
          <w:b/>
          <w:i/>
        </w:rPr>
      </w:pPr>
      <w:r w:rsidRPr="00671B7C">
        <w:rPr>
          <w:b/>
          <w:i/>
        </w:rPr>
        <w:t>Claims Rules</w:t>
      </w:r>
      <w:r w:rsidRPr="00671B7C">
        <w:t xml:space="preserve"> means the </w:t>
      </w:r>
      <w:r w:rsidRPr="00671B7C">
        <w:rPr>
          <w:i/>
        </w:rPr>
        <w:t>National Health (Supply of Pharmaceutical Benefits—Under Co</w:t>
      </w:r>
      <w:r w:rsidR="00671B7C">
        <w:rPr>
          <w:i/>
        </w:rPr>
        <w:noBreakHyphen/>
      </w:r>
      <w:r w:rsidRPr="00671B7C">
        <w:rPr>
          <w:i/>
        </w:rPr>
        <w:t>payment Data and Claims for Payment) Rules 2022</w:t>
      </w:r>
      <w:r w:rsidRPr="00671B7C">
        <w:t>.</w:t>
      </w:r>
    </w:p>
    <w:p w14:paraId="51250F14" w14:textId="4A403B4B" w:rsidR="00766158" w:rsidRPr="00671B7C" w:rsidRDefault="00766158" w:rsidP="00766158">
      <w:pPr>
        <w:pStyle w:val="Definition"/>
      </w:pPr>
      <w:r w:rsidRPr="00671B7C">
        <w:rPr>
          <w:b/>
          <w:i/>
        </w:rPr>
        <w:t>pre</w:t>
      </w:r>
      <w:r w:rsidR="00671B7C">
        <w:rPr>
          <w:b/>
          <w:i/>
        </w:rPr>
        <w:noBreakHyphen/>
      </w:r>
      <w:r w:rsidRPr="00671B7C">
        <w:rPr>
          <w:b/>
          <w:i/>
        </w:rPr>
        <w:t>commencement benefit</w:t>
      </w:r>
      <w:r w:rsidRPr="00671B7C">
        <w:t>: see section 50.</w:t>
      </w:r>
    </w:p>
    <w:p w14:paraId="15C0449D" w14:textId="0C59893E" w:rsidR="00766158" w:rsidRPr="00671B7C" w:rsidRDefault="00766158" w:rsidP="00766158">
      <w:pPr>
        <w:pStyle w:val="Definition"/>
      </w:pPr>
      <w:r w:rsidRPr="00671B7C">
        <w:rPr>
          <w:b/>
          <w:i/>
        </w:rPr>
        <w:t>pre</w:t>
      </w:r>
      <w:r w:rsidR="00671B7C">
        <w:rPr>
          <w:b/>
          <w:i/>
        </w:rPr>
        <w:noBreakHyphen/>
      </w:r>
      <w:r w:rsidRPr="00671B7C">
        <w:rPr>
          <w:b/>
          <w:i/>
        </w:rPr>
        <w:t>commencement prescription</w:t>
      </w:r>
      <w:r w:rsidRPr="00671B7C">
        <w:t xml:space="preserve">: a prescription is a </w:t>
      </w:r>
      <w:r w:rsidRPr="00671B7C">
        <w:rPr>
          <w:b/>
          <w:i/>
        </w:rPr>
        <w:t>pre</w:t>
      </w:r>
      <w:r w:rsidR="00671B7C">
        <w:rPr>
          <w:b/>
          <w:i/>
        </w:rPr>
        <w:noBreakHyphen/>
      </w:r>
      <w:r w:rsidRPr="00671B7C">
        <w:rPr>
          <w:b/>
          <w:i/>
        </w:rPr>
        <w:t>commencement prescription</w:t>
      </w:r>
      <w:r w:rsidRPr="00671B7C">
        <w:t xml:space="preserve"> if:</w:t>
      </w:r>
    </w:p>
    <w:p w14:paraId="0C15066B" w14:textId="77777777" w:rsidR="00766158" w:rsidRPr="00671B7C" w:rsidRDefault="00766158" w:rsidP="00766158">
      <w:pPr>
        <w:pStyle w:val="paragraph"/>
      </w:pPr>
      <w:r w:rsidRPr="00671B7C">
        <w:tab/>
        <w:t>(a)</w:t>
      </w:r>
      <w:r w:rsidRPr="00671B7C">
        <w:tab/>
        <w:t>the prescription was written:</w:t>
      </w:r>
    </w:p>
    <w:p w14:paraId="1DA3E002" w14:textId="77777777" w:rsidR="00766158" w:rsidRPr="00671B7C" w:rsidRDefault="00766158" w:rsidP="00766158">
      <w:pPr>
        <w:pStyle w:val="paragraphsub"/>
      </w:pPr>
      <w:r w:rsidRPr="00671B7C">
        <w:tab/>
        <w:t>(i)</w:t>
      </w:r>
      <w:r w:rsidRPr="00671B7C">
        <w:tab/>
        <w:t>before 1 July 2023; and</w:t>
      </w:r>
    </w:p>
    <w:p w14:paraId="32D57BDA" w14:textId="77777777" w:rsidR="00766158" w:rsidRPr="00671B7C" w:rsidRDefault="00766158" w:rsidP="00766158">
      <w:pPr>
        <w:pStyle w:val="paragraphsub"/>
      </w:pPr>
      <w:r w:rsidRPr="00671B7C">
        <w:tab/>
        <w:t>(ii)</w:t>
      </w:r>
      <w:r w:rsidRPr="00671B7C">
        <w:tab/>
        <w:t>by an authorised nurse practitioner or a medical practitioner; and</w:t>
      </w:r>
    </w:p>
    <w:p w14:paraId="42FD2CD7" w14:textId="77777777" w:rsidR="00766158" w:rsidRPr="00671B7C" w:rsidRDefault="00766158" w:rsidP="00766158">
      <w:pPr>
        <w:pStyle w:val="paragraphsub"/>
      </w:pPr>
      <w:r w:rsidRPr="00671B7C">
        <w:tab/>
        <w:t>(iii)</w:t>
      </w:r>
      <w:r w:rsidRPr="00671B7C">
        <w:tab/>
        <w:t>for the supply to a person of a drug that is a medication for the treatment of opioid dependence; and</w:t>
      </w:r>
    </w:p>
    <w:p w14:paraId="05AE1B5C" w14:textId="77777777" w:rsidR="00766158" w:rsidRPr="00671B7C" w:rsidRDefault="00766158" w:rsidP="00766158">
      <w:pPr>
        <w:pStyle w:val="paragraphsub"/>
      </w:pPr>
      <w:r w:rsidRPr="00671B7C">
        <w:tab/>
        <w:t>(iv)</w:t>
      </w:r>
      <w:r w:rsidRPr="00671B7C">
        <w:tab/>
        <w:t>in the circumstance that the prescription was for the treatment of opiate dependence, including for detoxification (withdrawal) and maintenance of withdrawal; and</w:t>
      </w:r>
    </w:p>
    <w:p w14:paraId="035C5771" w14:textId="37BCD95B" w:rsidR="00766158" w:rsidRPr="00671B7C" w:rsidRDefault="00766158" w:rsidP="00766158">
      <w:pPr>
        <w:pStyle w:val="paragraph"/>
      </w:pPr>
      <w:r w:rsidRPr="00671B7C">
        <w:tab/>
        <w:t>(b)</w:t>
      </w:r>
      <w:r w:rsidRPr="00671B7C">
        <w:tab/>
        <w:t>immediately before 1 July 2023, a pre</w:t>
      </w:r>
      <w:r w:rsidR="00671B7C">
        <w:noBreakHyphen/>
      </w:r>
      <w:r w:rsidRPr="00671B7C">
        <w:t>commencement benefit could have been supplied to the person on the basis of the prescription.</w:t>
      </w:r>
    </w:p>
    <w:p w14:paraId="08933450" w14:textId="77777777" w:rsidR="00766158" w:rsidRPr="00671B7C" w:rsidRDefault="00766158" w:rsidP="00766158">
      <w:pPr>
        <w:pStyle w:val="ActHead5"/>
        <w:rPr>
          <w:i/>
        </w:rPr>
      </w:pPr>
      <w:bookmarkStart w:id="64" w:name="_Toc166051965"/>
      <w:r w:rsidRPr="00671B7C">
        <w:rPr>
          <w:rStyle w:val="CharSectno"/>
        </w:rPr>
        <w:t>41</w:t>
      </w:r>
      <w:r w:rsidRPr="00671B7C">
        <w:t xml:space="preserve">  Definition of </w:t>
      </w:r>
      <w:r w:rsidRPr="00671B7C">
        <w:rPr>
          <w:i/>
        </w:rPr>
        <w:t>special arrangement supply</w:t>
      </w:r>
      <w:bookmarkEnd w:id="64"/>
    </w:p>
    <w:p w14:paraId="124AA5A0" w14:textId="77777777" w:rsidR="00766158" w:rsidRPr="00671B7C" w:rsidRDefault="00766158" w:rsidP="00766158">
      <w:pPr>
        <w:pStyle w:val="subsection"/>
      </w:pPr>
      <w:r w:rsidRPr="00671B7C">
        <w:tab/>
      </w:r>
      <w:r w:rsidRPr="00671B7C">
        <w:tab/>
        <w:t xml:space="preserve">A supply of an ODT pharmaceutical benefit is a </w:t>
      </w:r>
      <w:r w:rsidRPr="00671B7C">
        <w:rPr>
          <w:b/>
          <w:i/>
        </w:rPr>
        <w:t>special arrangement supply</w:t>
      </w:r>
      <w:r w:rsidRPr="00671B7C">
        <w:t xml:space="preserve"> of the benefit if the benefit is supplied:</w:t>
      </w:r>
    </w:p>
    <w:p w14:paraId="54C0A651" w14:textId="77777777" w:rsidR="00766158" w:rsidRPr="00671B7C" w:rsidRDefault="00766158" w:rsidP="00766158">
      <w:pPr>
        <w:pStyle w:val="paragraph"/>
      </w:pPr>
      <w:r w:rsidRPr="00671B7C">
        <w:tab/>
        <w:t>(a)</w:t>
      </w:r>
      <w:r w:rsidRPr="00671B7C">
        <w:tab/>
        <w:t>on or after 1 July 2023; and</w:t>
      </w:r>
    </w:p>
    <w:p w14:paraId="7DB95E4B" w14:textId="77777777" w:rsidR="00766158" w:rsidRPr="00671B7C" w:rsidRDefault="00766158" w:rsidP="00766158">
      <w:pPr>
        <w:pStyle w:val="paragraph"/>
      </w:pPr>
      <w:r w:rsidRPr="00671B7C">
        <w:tab/>
        <w:t>(b)</w:t>
      </w:r>
      <w:r w:rsidRPr="00671B7C">
        <w:tab/>
        <w:t>to a person who is, or is to be treated as, an eligible person; and</w:t>
      </w:r>
    </w:p>
    <w:p w14:paraId="4B636087" w14:textId="77777777" w:rsidR="00766158" w:rsidRPr="00671B7C" w:rsidRDefault="00766158" w:rsidP="00766158">
      <w:pPr>
        <w:pStyle w:val="paragraph"/>
      </w:pPr>
      <w:r w:rsidRPr="00671B7C">
        <w:tab/>
        <w:t>(c)</w:t>
      </w:r>
      <w:r w:rsidRPr="00671B7C">
        <w:tab/>
        <w:t>by an approved supplier; and</w:t>
      </w:r>
    </w:p>
    <w:p w14:paraId="3E7AE97E" w14:textId="77CEA071" w:rsidR="00766158" w:rsidRPr="00671B7C" w:rsidRDefault="00766158" w:rsidP="00766158">
      <w:pPr>
        <w:pStyle w:val="paragraph"/>
      </w:pPr>
      <w:r w:rsidRPr="00671B7C">
        <w:tab/>
        <w:t>(d)</w:t>
      </w:r>
      <w:r w:rsidRPr="00671B7C">
        <w:tab/>
        <w:t>on the basis of a pre</w:t>
      </w:r>
      <w:r w:rsidR="00671B7C">
        <w:noBreakHyphen/>
      </w:r>
      <w:r w:rsidRPr="00671B7C">
        <w:t>commencement prescription (as affected by this Division, if applicable); and</w:t>
      </w:r>
    </w:p>
    <w:p w14:paraId="0C5C676F" w14:textId="77777777" w:rsidR="00766158" w:rsidRPr="00671B7C" w:rsidRDefault="00766158" w:rsidP="00766158">
      <w:pPr>
        <w:pStyle w:val="paragraph"/>
      </w:pPr>
      <w:r w:rsidRPr="00671B7C">
        <w:tab/>
        <w:t>(e)</w:t>
      </w:r>
      <w:r w:rsidRPr="00671B7C">
        <w:tab/>
        <w:t>in accordance with this Division.</w:t>
      </w:r>
    </w:p>
    <w:p w14:paraId="4FF8CCF0" w14:textId="77777777" w:rsidR="00766158" w:rsidRPr="00671B7C" w:rsidRDefault="00766158" w:rsidP="00766158">
      <w:pPr>
        <w:pStyle w:val="ActHead5"/>
      </w:pPr>
      <w:bookmarkStart w:id="65" w:name="_Toc166051966"/>
      <w:r w:rsidRPr="00671B7C">
        <w:rPr>
          <w:rStyle w:val="CharSectno"/>
        </w:rPr>
        <w:t>42</w:t>
      </w:r>
      <w:r w:rsidRPr="00671B7C">
        <w:t xml:space="preserve">  Prescriptions directing supply for dispensing over time</w:t>
      </w:r>
      <w:bookmarkEnd w:id="65"/>
    </w:p>
    <w:p w14:paraId="16DAF532" w14:textId="60C6C539" w:rsidR="00766158" w:rsidRPr="00671B7C" w:rsidRDefault="00766158" w:rsidP="00766158">
      <w:pPr>
        <w:pStyle w:val="subsection"/>
      </w:pPr>
      <w:r w:rsidRPr="00671B7C">
        <w:tab/>
        <w:t>(1)</w:t>
      </w:r>
      <w:r w:rsidRPr="00671B7C">
        <w:tab/>
        <w:t>This section applies if a pre</w:t>
      </w:r>
      <w:r w:rsidR="00671B7C">
        <w:noBreakHyphen/>
      </w:r>
      <w:r w:rsidRPr="00671B7C">
        <w:t xml:space="preserve">commencement prescription directed the supply of a specified quantity or number of units (whether expressed as a total or as a dose) to be dispensed over a specified period of time (the </w:t>
      </w:r>
      <w:r w:rsidRPr="00671B7C">
        <w:rPr>
          <w:b/>
          <w:i/>
        </w:rPr>
        <w:t>directed dispensing period</w:t>
      </w:r>
      <w:r w:rsidRPr="00671B7C">
        <w:t>).</w:t>
      </w:r>
    </w:p>
    <w:p w14:paraId="68FD491E" w14:textId="77777777" w:rsidR="00766158" w:rsidRPr="00671B7C" w:rsidRDefault="00766158" w:rsidP="00766158">
      <w:pPr>
        <w:pStyle w:val="SubsectionHead"/>
      </w:pPr>
      <w:r w:rsidRPr="00671B7C">
        <w:t>Deemed variation of application of determination of maximum number or quantity of units</w:t>
      </w:r>
    </w:p>
    <w:p w14:paraId="57EAE873" w14:textId="77777777" w:rsidR="00766158" w:rsidRPr="00671B7C" w:rsidRDefault="00766158" w:rsidP="00766158">
      <w:pPr>
        <w:pStyle w:val="subsection"/>
      </w:pPr>
      <w:r w:rsidRPr="00671B7C">
        <w:tab/>
        <w:t>(2)</w:t>
      </w:r>
      <w:r w:rsidRPr="00671B7C">
        <w:tab/>
        <w:t>If the specified quantity or number of units, or the quantity or number of units required for the doses over the directed dispensing period, is more than the maximum quantity or number of units mentioned in Schedule 1 for the pharmaceutical benefit to be supplied on the basis of the prescription:</w:t>
      </w:r>
    </w:p>
    <w:p w14:paraId="69E47AD6" w14:textId="77777777" w:rsidR="00766158" w:rsidRPr="00671B7C" w:rsidRDefault="00766158" w:rsidP="00766158">
      <w:pPr>
        <w:pStyle w:val="paragraph"/>
      </w:pPr>
      <w:r w:rsidRPr="00671B7C">
        <w:tab/>
        <w:t>(a)</w:t>
      </w:r>
      <w:r w:rsidRPr="00671B7C">
        <w:tab/>
        <w:t>the application of the determination of the maximum quantity or number of units under paragraph 85A(2)(a) of the Act for the benefit is taken to have been varied under section 30 of the Regulations; and</w:t>
      </w:r>
    </w:p>
    <w:p w14:paraId="7D4955A1" w14:textId="77777777" w:rsidR="00766158" w:rsidRPr="00671B7C" w:rsidRDefault="00766158" w:rsidP="00766158">
      <w:pPr>
        <w:pStyle w:val="paragraph"/>
      </w:pPr>
      <w:r w:rsidRPr="00671B7C">
        <w:tab/>
        <w:t>(b)</w:t>
      </w:r>
      <w:r w:rsidRPr="00671B7C">
        <w:tab/>
        <w:t>the prescription is taken to have been authorised in accordance with subsection 30(4) of the Regulations; and</w:t>
      </w:r>
    </w:p>
    <w:p w14:paraId="0167054B" w14:textId="77777777" w:rsidR="00766158" w:rsidRPr="00671B7C" w:rsidRDefault="00766158" w:rsidP="00766158">
      <w:pPr>
        <w:pStyle w:val="paragraph"/>
      </w:pPr>
      <w:r w:rsidRPr="00671B7C">
        <w:tab/>
        <w:t>(c)</w:t>
      </w:r>
      <w:r w:rsidRPr="00671B7C">
        <w:tab/>
        <w:t>the number P2023OD is taken to have been allotted to, and marked on, the prescription as mentioned in subsection 30(5) of the Regulations.</w:t>
      </w:r>
    </w:p>
    <w:p w14:paraId="6842AED6" w14:textId="77777777" w:rsidR="00766158" w:rsidRPr="00671B7C" w:rsidRDefault="00766158" w:rsidP="00766158">
      <w:pPr>
        <w:pStyle w:val="SubsectionHead"/>
      </w:pPr>
      <w:r w:rsidRPr="00671B7C">
        <w:t>Deemed modification of prescription—remaining period of up to 28 days</w:t>
      </w:r>
    </w:p>
    <w:p w14:paraId="613A4878" w14:textId="77777777" w:rsidR="00766158" w:rsidRPr="00671B7C" w:rsidRDefault="00766158" w:rsidP="00766158">
      <w:pPr>
        <w:pStyle w:val="subsection"/>
      </w:pPr>
      <w:r w:rsidRPr="00671B7C">
        <w:tab/>
        <w:t>(3)</w:t>
      </w:r>
      <w:r w:rsidRPr="00671B7C">
        <w:tab/>
        <w:t xml:space="preserve">If, when the prescription is first presented to an approved supplier on or after 1 July 2023, the period remaining in the directed dispensing period (the </w:t>
      </w:r>
      <w:r w:rsidRPr="00671B7C">
        <w:rPr>
          <w:b/>
          <w:i/>
        </w:rPr>
        <w:t>remaining period</w:t>
      </w:r>
      <w:r w:rsidRPr="00671B7C">
        <w:t>) is not more than 28 days, the prescription is taken to direct the supply on one occasion of the total quantity or number of units required for the remaining period.</w:t>
      </w:r>
    </w:p>
    <w:p w14:paraId="13FB0B26" w14:textId="77777777" w:rsidR="00766158" w:rsidRPr="00671B7C" w:rsidRDefault="00766158" w:rsidP="00766158">
      <w:pPr>
        <w:pStyle w:val="SubsectionHead"/>
      </w:pPr>
      <w:r w:rsidRPr="00671B7C">
        <w:t>Deemed modification of prescription—remaining period of 29 to 55 days</w:t>
      </w:r>
    </w:p>
    <w:p w14:paraId="20E76555" w14:textId="77777777" w:rsidR="00766158" w:rsidRPr="00671B7C" w:rsidRDefault="00766158" w:rsidP="00766158">
      <w:pPr>
        <w:pStyle w:val="subsection"/>
      </w:pPr>
      <w:r w:rsidRPr="00671B7C">
        <w:tab/>
        <w:t>(4)</w:t>
      </w:r>
      <w:r w:rsidRPr="00671B7C">
        <w:tab/>
        <w:t>If, when the prescription is first presented to an approved supplier on or after 1 July 2023, the remaining period is more than 28 days but not more than 55 days, the prescription is taken to direct the supply on one occasion of the total quantity or number of units required for 28 days.</w:t>
      </w:r>
    </w:p>
    <w:p w14:paraId="68272E04" w14:textId="77777777" w:rsidR="00766158" w:rsidRPr="00671B7C" w:rsidRDefault="00766158" w:rsidP="00766158">
      <w:pPr>
        <w:pStyle w:val="SubsectionHead"/>
      </w:pPr>
      <w:r w:rsidRPr="00671B7C">
        <w:t>Deemed modification of prescription—remaining period of 56 to 83 days</w:t>
      </w:r>
    </w:p>
    <w:p w14:paraId="421D3BE0" w14:textId="77777777" w:rsidR="00766158" w:rsidRPr="00671B7C" w:rsidRDefault="00766158" w:rsidP="00766158">
      <w:pPr>
        <w:pStyle w:val="subsection"/>
      </w:pPr>
      <w:r w:rsidRPr="00671B7C">
        <w:tab/>
        <w:t>(5)</w:t>
      </w:r>
      <w:r w:rsidRPr="00671B7C">
        <w:tab/>
        <w:t>If, when the prescription is first presented to an approved supplier on or after 1 July 2023, the remaining period is more than 55 days but not more than 83 days, the prescription is taken to direct:</w:t>
      </w:r>
    </w:p>
    <w:p w14:paraId="768ED3D8" w14:textId="77777777" w:rsidR="00766158" w:rsidRPr="00671B7C" w:rsidRDefault="00766158" w:rsidP="00766158">
      <w:pPr>
        <w:pStyle w:val="paragraph"/>
      </w:pPr>
      <w:r w:rsidRPr="00671B7C">
        <w:tab/>
        <w:t>(a)</w:t>
      </w:r>
      <w:r w:rsidRPr="00671B7C">
        <w:tab/>
        <w:t>the supply on any one occasion of the total quantity or number of units required for 28 days; and</w:t>
      </w:r>
    </w:p>
    <w:p w14:paraId="6061ECA5" w14:textId="77777777" w:rsidR="00766158" w:rsidRPr="00671B7C" w:rsidRDefault="00766158" w:rsidP="00766158">
      <w:pPr>
        <w:pStyle w:val="paragraph"/>
      </w:pPr>
      <w:r w:rsidRPr="00671B7C">
        <w:tab/>
        <w:t>(b)</w:t>
      </w:r>
      <w:r w:rsidRPr="00671B7C">
        <w:tab/>
        <w:t>that the supply be repeated once.</w:t>
      </w:r>
    </w:p>
    <w:p w14:paraId="27C0546E" w14:textId="77777777" w:rsidR="00766158" w:rsidRPr="00671B7C" w:rsidRDefault="00766158" w:rsidP="00766158">
      <w:pPr>
        <w:pStyle w:val="SubsectionHead"/>
      </w:pPr>
      <w:r w:rsidRPr="00671B7C">
        <w:t>Deemed modification of prescription—remaining period of 84 days or more</w:t>
      </w:r>
    </w:p>
    <w:p w14:paraId="1873B550" w14:textId="77777777" w:rsidR="00766158" w:rsidRPr="00671B7C" w:rsidRDefault="00766158" w:rsidP="00766158">
      <w:pPr>
        <w:pStyle w:val="subsection"/>
      </w:pPr>
      <w:r w:rsidRPr="00671B7C">
        <w:tab/>
        <w:t>(6)</w:t>
      </w:r>
      <w:r w:rsidRPr="00671B7C">
        <w:tab/>
        <w:t>If, when the prescription is first presented to an approved supplier on or after 1 July 2023, the remaining period is 84 days or more, the prescription is taken to direct:</w:t>
      </w:r>
    </w:p>
    <w:p w14:paraId="29FF7E21" w14:textId="77777777" w:rsidR="00766158" w:rsidRPr="00671B7C" w:rsidRDefault="00766158" w:rsidP="00766158">
      <w:pPr>
        <w:pStyle w:val="paragraph"/>
      </w:pPr>
      <w:r w:rsidRPr="00671B7C">
        <w:tab/>
        <w:t>(a)</w:t>
      </w:r>
      <w:r w:rsidRPr="00671B7C">
        <w:tab/>
        <w:t>the supply on any one occasion of the total quantity or number of units required for 28 days; and</w:t>
      </w:r>
    </w:p>
    <w:p w14:paraId="49967714" w14:textId="77777777" w:rsidR="00766158" w:rsidRPr="00671B7C" w:rsidRDefault="00766158" w:rsidP="00766158">
      <w:pPr>
        <w:pStyle w:val="paragraph"/>
      </w:pPr>
      <w:r w:rsidRPr="00671B7C">
        <w:tab/>
        <w:t>(b)</w:t>
      </w:r>
      <w:r w:rsidRPr="00671B7C">
        <w:tab/>
        <w:t>that the supply be repeated twice.</w:t>
      </w:r>
    </w:p>
    <w:p w14:paraId="2C6311DC" w14:textId="77777777" w:rsidR="00766158" w:rsidRPr="00671B7C" w:rsidRDefault="00766158" w:rsidP="00766158">
      <w:pPr>
        <w:pStyle w:val="ActHead5"/>
      </w:pPr>
      <w:bookmarkStart w:id="66" w:name="_Toc166051967"/>
      <w:r w:rsidRPr="00671B7C">
        <w:rPr>
          <w:rStyle w:val="CharSectno"/>
        </w:rPr>
        <w:t>43</w:t>
      </w:r>
      <w:r w:rsidRPr="00671B7C">
        <w:t xml:space="preserve">  Prescriptions directing supply of buprenorphine for injection</w:t>
      </w:r>
      <w:bookmarkEnd w:id="66"/>
    </w:p>
    <w:p w14:paraId="6FB0E55C" w14:textId="77777777" w:rsidR="00766158" w:rsidRPr="00671B7C" w:rsidRDefault="00766158" w:rsidP="00766158">
      <w:pPr>
        <w:pStyle w:val="subsection"/>
      </w:pPr>
      <w:r w:rsidRPr="00671B7C">
        <w:tab/>
        <w:t>(1)</w:t>
      </w:r>
      <w:r w:rsidRPr="00671B7C">
        <w:tab/>
        <w:t>This section applies if:</w:t>
      </w:r>
    </w:p>
    <w:p w14:paraId="705BDC5A" w14:textId="56ADDD1B" w:rsidR="00766158" w:rsidRPr="00671B7C" w:rsidRDefault="00766158" w:rsidP="00766158">
      <w:pPr>
        <w:pStyle w:val="paragraph"/>
      </w:pPr>
      <w:r w:rsidRPr="00671B7C">
        <w:tab/>
        <w:t>(a)</w:t>
      </w:r>
      <w:r w:rsidRPr="00671B7C">
        <w:tab/>
        <w:t>a pre</w:t>
      </w:r>
      <w:r w:rsidR="00671B7C">
        <w:noBreakHyphen/>
      </w:r>
      <w:r w:rsidRPr="00671B7C">
        <w:t xml:space="preserve">commencement prescription is for the supply of the drug buprenorphine with the manner of administration injection (the </w:t>
      </w:r>
      <w:r w:rsidRPr="00671B7C">
        <w:rPr>
          <w:b/>
          <w:i/>
        </w:rPr>
        <w:t>medication</w:t>
      </w:r>
      <w:r w:rsidRPr="00671B7C">
        <w:t>); and</w:t>
      </w:r>
    </w:p>
    <w:p w14:paraId="0F21521F" w14:textId="77777777" w:rsidR="00766158" w:rsidRPr="00671B7C" w:rsidRDefault="00766158" w:rsidP="00766158">
      <w:pPr>
        <w:pStyle w:val="paragraph"/>
      </w:pPr>
      <w:r w:rsidRPr="00671B7C">
        <w:tab/>
        <w:t>(b)</w:t>
      </w:r>
      <w:r w:rsidRPr="00671B7C">
        <w:tab/>
        <w:t xml:space="preserve">the prescription directed the supply of a specified quantity or number of units of the medication (the </w:t>
      </w:r>
      <w:r w:rsidRPr="00671B7C">
        <w:rPr>
          <w:b/>
          <w:i/>
        </w:rPr>
        <w:t>directed quantity</w:t>
      </w:r>
      <w:r w:rsidRPr="00671B7C">
        <w:t xml:space="preserve">) that is more than the quantity of the medication mentioned in subsection (2) (the </w:t>
      </w:r>
      <w:r w:rsidRPr="00671B7C">
        <w:rPr>
          <w:b/>
          <w:i/>
        </w:rPr>
        <w:t>standard quantity</w:t>
      </w:r>
      <w:r w:rsidRPr="00671B7C">
        <w:t xml:space="preserve"> for the medication).</w:t>
      </w:r>
    </w:p>
    <w:p w14:paraId="0C58389F" w14:textId="77777777" w:rsidR="00766158" w:rsidRPr="00671B7C" w:rsidRDefault="00766158" w:rsidP="00766158">
      <w:pPr>
        <w:pStyle w:val="subsection"/>
      </w:pPr>
      <w:r w:rsidRPr="00671B7C">
        <w:tab/>
        <w:t>(2)</w:t>
      </w:r>
      <w:r w:rsidRPr="00671B7C">
        <w:tab/>
        <w:t>For the purposes of paragraph (1)(b), the standard quantity for the medication is:</w:t>
      </w:r>
    </w:p>
    <w:p w14:paraId="2F80D892" w14:textId="77777777" w:rsidR="00766158" w:rsidRPr="00671B7C" w:rsidRDefault="00766158" w:rsidP="00766158">
      <w:pPr>
        <w:pStyle w:val="paragraph"/>
      </w:pPr>
      <w:r w:rsidRPr="00671B7C">
        <w:tab/>
        <w:t>(a)</w:t>
      </w:r>
      <w:r w:rsidRPr="00671B7C">
        <w:tab/>
        <w:t>if the brand of the medication is Buvidal Weekly—4; or</w:t>
      </w:r>
    </w:p>
    <w:p w14:paraId="7D012457" w14:textId="77777777" w:rsidR="00766158" w:rsidRPr="00671B7C" w:rsidRDefault="00766158" w:rsidP="00766158">
      <w:pPr>
        <w:pStyle w:val="paragraph"/>
      </w:pPr>
      <w:r w:rsidRPr="00671B7C">
        <w:tab/>
        <w:t>(b)</w:t>
      </w:r>
      <w:r w:rsidRPr="00671B7C">
        <w:tab/>
        <w:t>if the brand of the medication is Buvidal Monthly or Sublocade—1.</w:t>
      </w:r>
    </w:p>
    <w:p w14:paraId="2FDC0C80" w14:textId="77777777" w:rsidR="00766158" w:rsidRPr="00671B7C" w:rsidRDefault="00766158" w:rsidP="00766158">
      <w:pPr>
        <w:pStyle w:val="SubsectionHead"/>
      </w:pPr>
      <w:r w:rsidRPr="00671B7C">
        <w:t>Deemed modification of prescription—remaining quantity of not more than standard quantity</w:t>
      </w:r>
    </w:p>
    <w:p w14:paraId="27D85DBF" w14:textId="77777777" w:rsidR="00766158" w:rsidRPr="00671B7C" w:rsidRDefault="00766158" w:rsidP="00766158">
      <w:pPr>
        <w:pStyle w:val="subsection"/>
      </w:pPr>
      <w:r w:rsidRPr="00671B7C">
        <w:tab/>
        <w:t>(3)</w:t>
      </w:r>
      <w:r w:rsidRPr="00671B7C">
        <w:tab/>
        <w:t xml:space="preserve">If, when the prescription is first presented to an approved supplier on or after 1 July 2023, the quantity or number of units of the medication that remains to be supplied (the </w:t>
      </w:r>
      <w:r w:rsidRPr="00671B7C">
        <w:rPr>
          <w:b/>
          <w:i/>
        </w:rPr>
        <w:t>remaining quantity</w:t>
      </w:r>
      <w:r w:rsidRPr="00671B7C">
        <w:t>) is not more than the standard quantity for the medication, the prescription is taken to direct the supply on one occasion of the remaining quantity.</w:t>
      </w:r>
    </w:p>
    <w:p w14:paraId="32913AA9" w14:textId="77777777" w:rsidR="00766158" w:rsidRPr="00671B7C" w:rsidRDefault="00766158" w:rsidP="00766158">
      <w:pPr>
        <w:pStyle w:val="SubsectionHead"/>
      </w:pPr>
      <w:r w:rsidRPr="00671B7C">
        <w:t>Deemed modification of prescription—remaining quantity of more than standard quantity but less than twice standard quantity</w:t>
      </w:r>
    </w:p>
    <w:p w14:paraId="088429CF" w14:textId="77777777" w:rsidR="00766158" w:rsidRPr="00671B7C" w:rsidRDefault="00766158" w:rsidP="00766158">
      <w:pPr>
        <w:pStyle w:val="subsection"/>
      </w:pPr>
      <w:r w:rsidRPr="00671B7C">
        <w:tab/>
        <w:t>(4)</w:t>
      </w:r>
      <w:r w:rsidRPr="00671B7C">
        <w:tab/>
        <w:t>If, when the prescription is first presented to an approved supplier on or after 1 July 2023, the remaining quantity is more than the standard quantity for the medication but is less than twice the standard quantity for the medication, the prescription is taken to direct the supply on one occasion of the standard quantity for the medication.</w:t>
      </w:r>
    </w:p>
    <w:p w14:paraId="51449775" w14:textId="77777777" w:rsidR="00766158" w:rsidRPr="00671B7C" w:rsidRDefault="00766158" w:rsidP="00766158">
      <w:pPr>
        <w:pStyle w:val="SubsectionHead"/>
      </w:pPr>
      <w:r w:rsidRPr="00671B7C">
        <w:t>Deemed modification of prescription—remaining quantity of more than twice standard quantity but less than 3 times standard quantity</w:t>
      </w:r>
    </w:p>
    <w:p w14:paraId="4F733241" w14:textId="77777777" w:rsidR="00766158" w:rsidRPr="00671B7C" w:rsidRDefault="00766158" w:rsidP="00766158">
      <w:pPr>
        <w:pStyle w:val="subsection"/>
      </w:pPr>
      <w:r w:rsidRPr="00671B7C">
        <w:tab/>
        <w:t>(5)</w:t>
      </w:r>
      <w:r w:rsidRPr="00671B7C">
        <w:tab/>
        <w:t>If, when the prescription is first presented to an approved supplier on or after 1 July 2023, the remaining quantity is more than twice the standard quantity for the medication but is less than 3 times the standard quantity for the medication, the prescription is taken to direct:</w:t>
      </w:r>
    </w:p>
    <w:p w14:paraId="115BBDC9" w14:textId="77777777" w:rsidR="00766158" w:rsidRPr="00671B7C" w:rsidRDefault="00766158" w:rsidP="00766158">
      <w:pPr>
        <w:pStyle w:val="paragraph"/>
      </w:pPr>
      <w:r w:rsidRPr="00671B7C">
        <w:tab/>
        <w:t>(a)</w:t>
      </w:r>
      <w:r w:rsidRPr="00671B7C">
        <w:tab/>
        <w:t>the supply on any one occasion of the standard quantity for the medication; and</w:t>
      </w:r>
    </w:p>
    <w:p w14:paraId="078C7727" w14:textId="77777777" w:rsidR="00766158" w:rsidRPr="00671B7C" w:rsidRDefault="00766158" w:rsidP="00766158">
      <w:pPr>
        <w:pStyle w:val="paragraph"/>
      </w:pPr>
      <w:r w:rsidRPr="00671B7C">
        <w:tab/>
        <w:t>(b)</w:t>
      </w:r>
      <w:r w:rsidRPr="00671B7C">
        <w:tab/>
        <w:t>that the supply be repeated once.</w:t>
      </w:r>
    </w:p>
    <w:p w14:paraId="32C3D050" w14:textId="77777777" w:rsidR="00766158" w:rsidRPr="00671B7C" w:rsidRDefault="00766158" w:rsidP="00766158">
      <w:pPr>
        <w:pStyle w:val="SubsectionHead"/>
      </w:pPr>
      <w:r w:rsidRPr="00671B7C">
        <w:t>Deemed modification of prescription—remaining quantity of 3 times standard quantity or more</w:t>
      </w:r>
    </w:p>
    <w:p w14:paraId="1D1B48EF" w14:textId="77777777" w:rsidR="00766158" w:rsidRPr="00671B7C" w:rsidRDefault="00766158" w:rsidP="00766158">
      <w:pPr>
        <w:pStyle w:val="subsection"/>
      </w:pPr>
      <w:r w:rsidRPr="00671B7C">
        <w:tab/>
        <w:t>(6)</w:t>
      </w:r>
      <w:r w:rsidRPr="00671B7C">
        <w:tab/>
        <w:t>If, when the prescription is first presented to an approved supplier on or after 1 July 2023, the remaining quantity is 3 times the standard quantity for the medication or more, the prescription is taken to direct:</w:t>
      </w:r>
    </w:p>
    <w:p w14:paraId="3AC9B152" w14:textId="77777777" w:rsidR="00766158" w:rsidRPr="00671B7C" w:rsidRDefault="00766158" w:rsidP="00766158">
      <w:pPr>
        <w:pStyle w:val="paragraph"/>
      </w:pPr>
      <w:r w:rsidRPr="00671B7C">
        <w:tab/>
        <w:t>(a)</w:t>
      </w:r>
      <w:r w:rsidRPr="00671B7C">
        <w:tab/>
        <w:t>the supply on any one occasion of the standard quantity for the medication; and</w:t>
      </w:r>
    </w:p>
    <w:p w14:paraId="66A46EFA" w14:textId="77777777" w:rsidR="00766158" w:rsidRPr="00671B7C" w:rsidRDefault="00766158" w:rsidP="00766158">
      <w:pPr>
        <w:pStyle w:val="paragraph"/>
      </w:pPr>
      <w:r w:rsidRPr="00671B7C">
        <w:tab/>
        <w:t>(b)</w:t>
      </w:r>
      <w:r w:rsidRPr="00671B7C">
        <w:tab/>
        <w:t>that the supply be repeated twice.</w:t>
      </w:r>
    </w:p>
    <w:p w14:paraId="4D426501" w14:textId="77777777" w:rsidR="00766158" w:rsidRPr="00671B7C" w:rsidRDefault="00766158" w:rsidP="00766158">
      <w:pPr>
        <w:pStyle w:val="ActHead5"/>
      </w:pPr>
      <w:bookmarkStart w:id="67" w:name="_Toc166051968"/>
      <w:r w:rsidRPr="00671B7C">
        <w:rPr>
          <w:rStyle w:val="CharSectno"/>
        </w:rPr>
        <w:t>44</w:t>
      </w:r>
      <w:r w:rsidRPr="00671B7C">
        <w:t xml:space="preserve">  Prescriptions directing supply of methadone</w:t>
      </w:r>
      <w:bookmarkEnd w:id="67"/>
    </w:p>
    <w:p w14:paraId="0729BEB1" w14:textId="41EF3116" w:rsidR="00766158" w:rsidRPr="00671B7C" w:rsidRDefault="00766158" w:rsidP="00766158">
      <w:pPr>
        <w:pStyle w:val="subsection"/>
      </w:pPr>
      <w:r w:rsidRPr="00671B7C">
        <w:tab/>
        <w:t>(1)</w:t>
      </w:r>
      <w:r w:rsidRPr="00671B7C">
        <w:tab/>
        <w:t>This section applies if a pre</w:t>
      </w:r>
      <w:r w:rsidR="00671B7C">
        <w:noBreakHyphen/>
      </w:r>
      <w:r w:rsidRPr="00671B7C">
        <w:t>commencement prescription is for the supply of the drug methadone.</w:t>
      </w:r>
    </w:p>
    <w:p w14:paraId="67855248" w14:textId="77777777" w:rsidR="00766158" w:rsidRPr="00671B7C" w:rsidRDefault="00766158" w:rsidP="00766158">
      <w:pPr>
        <w:pStyle w:val="subsection"/>
      </w:pPr>
      <w:r w:rsidRPr="00671B7C">
        <w:tab/>
        <w:t>(2)</w:t>
      </w:r>
      <w:r w:rsidRPr="00671B7C">
        <w:tab/>
        <w:t>On the basis of the prescription, the person for whom the prescription was written is entitled to receive, and an approved supplier may supply to the person, any ODT pharmaceutical benefit that has the drug methadone.</w:t>
      </w:r>
    </w:p>
    <w:p w14:paraId="00B28707" w14:textId="77777777" w:rsidR="00766158" w:rsidRPr="00671B7C" w:rsidRDefault="00766158" w:rsidP="00766158">
      <w:pPr>
        <w:pStyle w:val="subsection"/>
      </w:pPr>
      <w:r w:rsidRPr="00671B7C">
        <w:tab/>
        <w:t>(3)</w:t>
      </w:r>
      <w:r w:rsidRPr="00671B7C">
        <w:tab/>
        <w:t>This section applies despite section 89 and paragraph 103(2)(a) of the Act.</w:t>
      </w:r>
    </w:p>
    <w:p w14:paraId="5BF2B61D" w14:textId="77777777" w:rsidR="00766158" w:rsidRPr="00671B7C" w:rsidRDefault="00766158" w:rsidP="00766158">
      <w:pPr>
        <w:pStyle w:val="ActHead5"/>
      </w:pPr>
      <w:bookmarkStart w:id="68" w:name="_Toc166051969"/>
      <w:r w:rsidRPr="00671B7C">
        <w:rPr>
          <w:rStyle w:val="CharSectno"/>
        </w:rPr>
        <w:t>45</w:t>
      </w:r>
      <w:r w:rsidRPr="00671B7C">
        <w:t xml:space="preserve">  First supply on or after 1 July 2023 deemed to be supply on first presentation</w:t>
      </w:r>
      <w:bookmarkEnd w:id="68"/>
    </w:p>
    <w:p w14:paraId="09415493" w14:textId="405D48BB" w:rsidR="00766158" w:rsidRPr="00671B7C" w:rsidRDefault="00766158" w:rsidP="00766158">
      <w:pPr>
        <w:pStyle w:val="subsection"/>
      </w:pPr>
      <w:r w:rsidRPr="00671B7C">
        <w:tab/>
      </w:r>
      <w:r w:rsidRPr="00671B7C">
        <w:tab/>
        <w:t>If the first supply of an ODT pharmaceutical benefit by an approved supplier on the basis of a pre</w:t>
      </w:r>
      <w:r w:rsidR="00671B7C">
        <w:noBreakHyphen/>
      </w:r>
      <w:r w:rsidRPr="00671B7C">
        <w:t>commencement prescription on or after 1 July 2023 is not a supply of that benefit on first presentation of the prescription, it is taken to be a supply of that benefit on first presentation of the prescription.</w:t>
      </w:r>
    </w:p>
    <w:p w14:paraId="2A5648C5" w14:textId="77777777" w:rsidR="00766158" w:rsidRPr="00671B7C" w:rsidRDefault="00766158" w:rsidP="00766158">
      <w:pPr>
        <w:pStyle w:val="ActHead5"/>
      </w:pPr>
      <w:bookmarkStart w:id="69" w:name="_Toc166051970"/>
      <w:r w:rsidRPr="00671B7C">
        <w:rPr>
          <w:rStyle w:val="CharSectno"/>
        </w:rPr>
        <w:t>46</w:t>
      </w:r>
      <w:r w:rsidRPr="00671B7C">
        <w:t xml:space="preserve">  Supply on first presentation of prescription (Regulations s 44)</w:t>
      </w:r>
      <w:bookmarkEnd w:id="69"/>
    </w:p>
    <w:p w14:paraId="4B327E57" w14:textId="2BB94F20" w:rsidR="00766158" w:rsidRPr="00671B7C" w:rsidRDefault="00766158" w:rsidP="00766158">
      <w:pPr>
        <w:pStyle w:val="subsection"/>
      </w:pPr>
      <w:r w:rsidRPr="00671B7C">
        <w:tab/>
      </w:r>
      <w:r w:rsidRPr="00671B7C">
        <w:tab/>
        <w:t>Subparagraphs 44(2)(a)(i) and (3)(a)(i) of the Regulations do not apply to a special arrangement supply of an ODT pharmaceutical benefit on the basis of a pre</w:t>
      </w:r>
      <w:r w:rsidR="00671B7C">
        <w:noBreakHyphen/>
      </w:r>
      <w:r w:rsidRPr="00671B7C">
        <w:t>commencement prescription.</w:t>
      </w:r>
    </w:p>
    <w:p w14:paraId="6B25A219" w14:textId="77777777" w:rsidR="00766158" w:rsidRPr="00671B7C" w:rsidRDefault="00766158" w:rsidP="00766158">
      <w:pPr>
        <w:pStyle w:val="ActHead5"/>
      </w:pPr>
      <w:bookmarkStart w:id="70" w:name="_Toc166051971"/>
      <w:r w:rsidRPr="00671B7C">
        <w:rPr>
          <w:rStyle w:val="CharSectno"/>
        </w:rPr>
        <w:t>47</w:t>
      </w:r>
      <w:r w:rsidRPr="00671B7C">
        <w:t xml:space="preserve">  Repeat authorisations (Regulations s 52)</w:t>
      </w:r>
      <w:bookmarkEnd w:id="70"/>
    </w:p>
    <w:p w14:paraId="1DC898C3" w14:textId="22D7CA6A" w:rsidR="00766158" w:rsidRPr="00671B7C" w:rsidRDefault="00766158" w:rsidP="00766158">
      <w:pPr>
        <w:pStyle w:val="subsection"/>
      </w:pPr>
      <w:r w:rsidRPr="00671B7C">
        <w:tab/>
        <w:t>(1)</w:t>
      </w:r>
      <w:r w:rsidRPr="00671B7C">
        <w:tab/>
        <w:t>Section 52 of the Regulations applies to the supply of an ODT pharmaceutical benefit on the basis of a pre</w:t>
      </w:r>
      <w:r w:rsidR="00671B7C">
        <w:noBreakHyphen/>
      </w:r>
      <w:r w:rsidRPr="00671B7C">
        <w:t>commencement prescription to which subsection 42(5) or (6) or 43(5) or (6) of this instrument applies as if the benefit were supplied in the circumstances set out in subsection 52(2) of the Regulations.</w:t>
      </w:r>
    </w:p>
    <w:p w14:paraId="33993819" w14:textId="176CEBC0" w:rsidR="00766158" w:rsidRPr="00671B7C" w:rsidRDefault="00766158" w:rsidP="00766158">
      <w:pPr>
        <w:pStyle w:val="subsection"/>
      </w:pPr>
      <w:r w:rsidRPr="00671B7C">
        <w:tab/>
        <w:t>(2)</w:t>
      </w:r>
      <w:r w:rsidRPr="00671B7C">
        <w:tab/>
        <w:t>Subsection 52(3) of the Regulations applies in relation to a pre</w:t>
      </w:r>
      <w:r w:rsidR="00671B7C">
        <w:noBreakHyphen/>
      </w:r>
      <w:r w:rsidRPr="00671B7C">
        <w:t>commencement prescription as if the prescription had been authorised in accordance with authority required procedures that are part of the circumstances determined by the Minister under paragraph 85(7)(b) of the Act for the pharmaceutical benefit to be supplied on the basis of the prescription.</w:t>
      </w:r>
    </w:p>
    <w:p w14:paraId="1809E6F5" w14:textId="77777777" w:rsidR="00766158" w:rsidRPr="00671B7C" w:rsidRDefault="00766158" w:rsidP="00766158">
      <w:pPr>
        <w:pStyle w:val="ActHead5"/>
      </w:pPr>
      <w:bookmarkStart w:id="71" w:name="_Toc166051972"/>
      <w:r w:rsidRPr="00671B7C">
        <w:rPr>
          <w:rStyle w:val="CharSectno"/>
        </w:rPr>
        <w:t>48</w:t>
      </w:r>
      <w:r w:rsidRPr="00671B7C">
        <w:t xml:space="preserve">  Prescriptions written in electronic form—additional procedures for giving information (Claims Rules s 7) and keeping documents</w:t>
      </w:r>
      <w:bookmarkEnd w:id="71"/>
    </w:p>
    <w:p w14:paraId="4EEE109B" w14:textId="77777777" w:rsidR="00766158" w:rsidRPr="00671B7C" w:rsidRDefault="00766158" w:rsidP="00766158">
      <w:pPr>
        <w:pStyle w:val="SubsectionHead"/>
      </w:pPr>
      <w:r w:rsidRPr="00671B7C">
        <w:t>Additional procedures for giving information</w:t>
      </w:r>
    </w:p>
    <w:p w14:paraId="1DFFEEB7" w14:textId="50184CEB" w:rsidR="00766158" w:rsidRPr="00671B7C" w:rsidRDefault="00766158" w:rsidP="00766158">
      <w:pPr>
        <w:pStyle w:val="subsection"/>
      </w:pPr>
      <w:r w:rsidRPr="00671B7C">
        <w:tab/>
        <w:t>(1)</w:t>
      </w:r>
      <w:r w:rsidRPr="00671B7C">
        <w:tab/>
        <w:t>Section 7 of the Claims Rules applies in relation to a pre</w:t>
      </w:r>
      <w:r w:rsidR="00671B7C">
        <w:noBreakHyphen/>
      </w:r>
      <w:r w:rsidRPr="00671B7C">
        <w:t>commencement prescription written in electronic form as if a reference in that section to the prescription were a reference to a print</w:t>
      </w:r>
      <w:r w:rsidR="00671B7C">
        <w:noBreakHyphen/>
      </w:r>
      <w:r w:rsidRPr="00671B7C">
        <w:t>out of the prescription.</w:t>
      </w:r>
    </w:p>
    <w:p w14:paraId="7E75A53D" w14:textId="24FBC565" w:rsidR="00766158" w:rsidRPr="00671B7C" w:rsidRDefault="00766158" w:rsidP="00766158">
      <w:pPr>
        <w:pStyle w:val="SubsectionHead"/>
      </w:pPr>
      <w:r w:rsidRPr="00671B7C">
        <w:t>Keeping print</w:t>
      </w:r>
      <w:r w:rsidR="00671B7C">
        <w:noBreakHyphen/>
      </w:r>
      <w:r w:rsidRPr="00671B7C">
        <w:t>outs of prescriptions</w:t>
      </w:r>
    </w:p>
    <w:p w14:paraId="02510F4C" w14:textId="00BCB252" w:rsidR="00766158" w:rsidRPr="00671B7C" w:rsidRDefault="00766158" w:rsidP="00766158">
      <w:pPr>
        <w:pStyle w:val="subsection"/>
      </w:pPr>
      <w:r w:rsidRPr="00671B7C">
        <w:tab/>
        <w:t>(2)</w:t>
      </w:r>
      <w:r w:rsidRPr="00671B7C">
        <w:tab/>
        <w:t>If an approved supplier supplies a pharmaceutical benefit on the basis of a pre</w:t>
      </w:r>
      <w:r w:rsidR="00671B7C">
        <w:noBreakHyphen/>
      </w:r>
      <w:r w:rsidRPr="00671B7C">
        <w:t>commencement prescription written in electronic form, the approved supplier must keep a print</w:t>
      </w:r>
      <w:r w:rsidR="00671B7C">
        <w:noBreakHyphen/>
      </w:r>
      <w:r w:rsidRPr="00671B7C">
        <w:t>out of the prescription for at least 2 years from the date the pharmaceutical benefit was supplied by the approved supplier.</w:t>
      </w:r>
    </w:p>
    <w:p w14:paraId="7AC48D14" w14:textId="77777777" w:rsidR="00766158" w:rsidRPr="00671B7C" w:rsidRDefault="00766158" w:rsidP="00766158">
      <w:pPr>
        <w:pStyle w:val="ActHead5"/>
      </w:pPr>
      <w:bookmarkStart w:id="72" w:name="_Toc166051973"/>
      <w:r w:rsidRPr="00671B7C">
        <w:rPr>
          <w:rStyle w:val="CharSectno"/>
        </w:rPr>
        <w:t>49</w:t>
      </w:r>
      <w:r w:rsidRPr="00671B7C">
        <w:t xml:space="preserve">  Information to be given using Claims Transmission System (Claims Rules Sch 1)</w:t>
      </w:r>
      <w:bookmarkEnd w:id="72"/>
    </w:p>
    <w:p w14:paraId="61653A7E" w14:textId="77777777" w:rsidR="00766158" w:rsidRPr="00671B7C" w:rsidRDefault="00766158" w:rsidP="00766158">
      <w:pPr>
        <w:pStyle w:val="SubsectionHead"/>
      </w:pPr>
      <w:r w:rsidRPr="00671B7C">
        <w:t>General</w:t>
      </w:r>
    </w:p>
    <w:p w14:paraId="0381D8DB" w14:textId="5B675791" w:rsidR="00766158" w:rsidRPr="00671B7C" w:rsidRDefault="00766158" w:rsidP="00766158">
      <w:pPr>
        <w:pStyle w:val="subsection"/>
      </w:pPr>
      <w:r w:rsidRPr="00671B7C">
        <w:tab/>
        <w:t>(1)</w:t>
      </w:r>
      <w:r w:rsidRPr="00671B7C">
        <w:tab/>
        <w:t xml:space="preserve">The </w:t>
      </w:r>
      <w:r w:rsidRPr="00671B7C">
        <w:rPr>
          <w:iCs/>
        </w:rPr>
        <w:t>table in clause 1 of Schedule 1 to t</w:t>
      </w:r>
      <w:r w:rsidRPr="00671B7C">
        <w:t>he Claims Rules applies to a pre</w:t>
      </w:r>
      <w:r w:rsidR="00671B7C">
        <w:noBreakHyphen/>
      </w:r>
      <w:r w:rsidRPr="00671B7C">
        <w:t>commencement prescription as follows:</w:t>
      </w:r>
    </w:p>
    <w:p w14:paraId="2768FE4F" w14:textId="77777777" w:rsidR="00766158" w:rsidRPr="00671B7C" w:rsidRDefault="00766158" w:rsidP="00766158">
      <w:pPr>
        <w:pStyle w:val="paragraph"/>
      </w:pPr>
      <w:r w:rsidRPr="00671B7C">
        <w:tab/>
        <w:t>(a)</w:t>
      </w:r>
      <w:r w:rsidRPr="00671B7C">
        <w:tab/>
      </w:r>
      <w:r w:rsidRPr="00671B7C">
        <w:rPr>
          <w:iCs/>
        </w:rPr>
        <w:t xml:space="preserve">as if, for the purposes of </w:t>
      </w:r>
      <w:r w:rsidRPr="00671B7C">
        <w:t xml:space="preserve">item </w:t>
      </w:r>
      <w:r w:rsidRPr="00671B7C">
        <w:rPr>
          <w:iCs/>
        </w:rPr>
        <w:t>2 of the table, the Authority Prescription Number for the prescription were 00000641;</w:t>
      </w:r>
    </w:p>
    <w:p w14:paraId="01F0F1BF" w14:textId="77777777" w:rsidR="00766158" w:rsidRPr="00671B7C" w:rsidRDefault="00766158" w:rsidP="00766158">
      <w:pPr>
        <w:pStyle w:val="paragraph"/>
      </w:pPr>
      <w:r w:rsidRPr="00671B7C">
        <w:tab/>
        <w:t>(b)</w:t>
      </w:r>
      <w:r w:rsidRPr="00671B7C">
        <w:tab/>
      </w:r>
      <w:r w:rsidRPr="00671B7C">
        <w:rPr>
          <w:iCs/>
        </w:rPr>
        <w:t xml:space="preserve">as if, for the purposes of item 8 of the table, </w:t>
      </w:r>
      <w:r w:rsidRPr="00671B7C">
        <w:t>the prescription were signed on 1 July 2023</w:t>
      </w:r>
      <w:r w:rsidRPr="00671B7C">
        <w:rPr>
          <w:iCs/>
        </w:rPr>
        <w:t>;</w:t>
      </w:r>
    </w:p>
    <w:p w14:paraId="1376E616" w14:textId="77777777" w:rsidR="00766158" w:rsidRPr="00671B7C" w:rsidRDefault="00766158" w:rsidP="00766158">
      <w:pPr>
        <w:pStyle w:val="paragraph"/>
      </w:pPr>
      <w:r w:rsidRPr="00671B7C">
        <w:tab/>
        <w:t>(c)</w:t>
      </w:r>
      <w:r w:rsidRPr="00671B7C">
        <w:tab/>
        <w:t xml:space="preserve">if the authorised nurse practitioner or medical practitioner who wrote the prescription did not write their PBS prescriber number on the prescription—as if, </w:t>
      </w:r>
      <w:r w:rsidRPr="00671B7C">
        <w:rPr>
          <w:iCs/>
        </w:rPr>
        <w:t xml:space="preserve">for the purposes of item 28 of the table, </w:t>
      </w:r>
      <w:r w:rsidRPr="00671B7C">
        <w:t>that number were written on the prescription;</w:t>
      </w:r>
    </w:p>
    <w:p w14:paraId="53658839" w14:textId="77777777" w:rsidR="00766158" w:rsidRPr="00671B7C" w:rsidRDefault="00766158" w:rsidP="00766158">
      <w:pPr>
        <w:pStyle w:val="paragraph"/>
      </w:pPr>
      <w:r w:rsidRPr="00671B7C">
        <w:tab/>
        <w:t>(d)</w:t>
      </w:r>
      <w:r w:rsidRPr="00671B7C">
        <w:tab/>
        <w:t xml:space="preserve">if the authorised nurse practitioner or medical practitioner who wrote the prescription did not write their prescriber ID on the prescription—as if, </w:t>
      </w:r>
      <w:r w:rsidRPr="00671B7C">
        <w:rPr>
          <w:iCs/>
        </w:rPr>
        <w:t>for the purposes of item 31 of the table,</w:t>
      </w:r>
      <w:r w:rsidRPr="00671B7C">
        <w:t xml:space="preserve"> that number were written on the prescription;</w:t>
      </w:r>
    </w:p>
    <w:p w14:paraId="7927E651" w14:textId="1495E3A2" w:rsidR="00766158" w:rsidRPr="00671B7C" w:rsidRDefault="00766158" w:rsidP="00766158">
      <w:pPr>
        <w:pStyle w:val="paragraph"/>
      </w:pPr>
      <w:r w:rsidRPr="00671B7C">
        <w:tab/>
        <w:t>(e)</w:t>
      </w:r>
      <w:r w:rsidRPr="00671B7C">
        <w:tab/>
        <w:t>if the prescription was written in electronic form—as if, for the purposes of item 32 of the table, the prescription were a paper</w:t>
      </w:r>
      <w:r w:rsidR="00671B7C">
        <w:noBreakHyphen/>
      </w:r>
      <w:r w:rsidRPr="00671B7C">
        <w:t>based prescription;</w:t>
      </w:r>
    </w:p>
    <w:p w14:paraId="0ABBBC0C" w14:textId="77777777" w:rsidR="00766158" w:rsidRPr="00671B7C" w:rsidRDefault="00766158" w:rsidP="00766158">
      <w:pPr>
        <w:pStyle w:val="paragraph"/>
      </w:pPr>
      <w:r w:rsidRPr="00671B7C">
        <w:tab/>
        <w:t>(f)</w:t>
      </w:r>
      <w:r w:rsidRPr="00671B7C">
        <w:tab/>
        <w:t xml:space="preserve">as if, </w:t>
      </w:r>
      <w:r w:rsidRPr="00671B7C">
        <w:rPr>
          <w:iCs/>
        </w:rPr>
        <w:t>for the purposes of item 40 of the table,</w:t>
      </w:r>
      <w:r w:rsidRPr="00671B7C">
        <w:t xml:space="preserve"> the authorised nurse practitioner or medical practitioner who wrote the prescription had written on the prescription:</w:t>
      </w:r>
    </w:p>
    <w:p w14:paraId="5F29CD55" w14:textId="77777777" w:rsidR="00766158" w:rsidRPr="00671B7C" w:rsidRDefault="00766158" w:rsidP="00766158">
      <w:pPr>
        <w:pStyle w:val="paragraphsub"/>
      </w:pPr>
      <w:r w:rsidRPr="00671B7C">
        <w:tab/>
        <w:t>(i)</w:t>
      </w:r>
      <w:r w:rsidRPr="00671B7C">
        <w:tab/>
        <w:t>the words “Streamlined Authority Code”; and</w:t>
      </w:r>
    </w:p>
    <w:p w14:paraId="61B71FD3" w14:textId="77777777" w:rsidR="00766158" w:rsidRPr="00671B7C" w:rsidRDefault="00766158" w:rsidP="00766158">
      <w:pPr>
        <w:pStyle w:val="paragraphsub"/>
      </w:pPr>
      <w:r w:rsidRPr="00671B7C">
        <w:tab/>
        <w:t>(ii)</w:t>
      </w:r>
      <w:r w:rsidRPr="00671B7C">
        <w:tab/>
        <w:t xml:space="preserve">the relevant streamlined authority code included in any circumstances mentioned in an item of the table in Part 1 of Schedule 4 to the Listing Instrument </w:t>
      </w:r>
      <w:r w:rsidRPr="00671B7C">
        <w:rPr>
          <w:iCs/>
        </w:rPr>
        <w:t>for the writing of a prescription for a pharmaceutical benefit for the treatment of opioid dependence</w:t>
      </w:r>
      <w:r w:rsidRPr="00671B7C">
        <w:t>.</w:t>
      </w:r>
    </w:p>
    <w:p w14:paraId="494CDBB6" w14:textId="238B9975" w:rsidR="00766158" w:rsidRPr="00671B7C" w:rsidRDefault="00766158" w:rsidP="00766158">
      <w:pPr>
        <w:pStyle w:val="SubsectionHead"/>
      </w:pPr>
      <w:r w:rsidRPr="00671B7C">
        <w:t>Pre</w:t>
      </w:r>
      <w:r w:rsidR="00671B7C">
        <w:noBreakHyphen/>
      </w:r>
      <w:r w:rsidRPr="00671B7C">
        <w:t>commencement prescriptions written in electronic form</w:t>
      </w:r>
    </w:p>
    <w:p w14:paraId="2495AAD6" w14:textId="1490BB8D" w:rsidR="00766158" w:rsidRPr="00671B7C" w:rsidRDefault="00766158" w:rsidP="00766158">
      <w:pPr>
        <w:pStyle w:val="subsection"/>
      </w:pPr>
      <w:r w:rsidRPr="00671B7C">
        <w:tab/>
        <w:t>(2)</w:t>
      </w:r>
      <w:r w:rsidRPr="00671B7C">
        <w:tab/>
        <w:t xml:space="preserve">Clause 2 of </w:t>
      </w:r>
      <w:r w:rsidRPr="00671B7C">
        <w:rPr>
          <w:iCs/>
        </w:rPr>
        <w:t>Schedule 1 to t</w:t>
      </w:r>
      <w:r w:rsidRPr="00671B7C">
        <w:t>he Claims Rules does not apply to a pre</w:t>
      </w:r>
      <w:r w:rsidR="00671B7C">
        <w:noBreakHyphen/>
      </w:r>
      <w:r w:rsidRPr="00671B7C">
        <w:t>commencement prescription written in electronic form.</w:t>
      </w:r>
    </w:p>
    <w:p w14:paraId="1CC7A5CB" w14:textId="0469EFDD" w:rsidR="00766158" w:rsidRPr="00671B7C" w:rsidRDefault="00766158" w:rsidP="00766158">
      <w:pPr>
        <w:pStyle w:val="ActHead5"/>
      </w:pPr>
      <w:bookmarkStart w:id="73" w:name="_Toc166051974"/>
      <w:r w:rsidRPr="00671B7C">
        <w:rPr>
          <w:rStyle w:val="CharSectno"/>
        </w:rPr>
        <w:t>50</w:t>
      </w:r>
      <w:r w:rsidRPr="00671B7C">
        <w:t xml:space="preserve">  Pre</w:t>
      </w:r>
      <w:r w:rsidR="00671B7C">
        <w:noBreakHyphen/>
      </w:r>
      <w:r w:rsidRPr="00671B7C">
        <w:t>commencement benefits</w:t>
      </w:r>
      <w:bookmarkEnd w:id="73"/>
    </w:p>
    <w:p w14:paraId="32300C40" w14:textId="355EE4B4" w:rsidR="00766158" w:rsidRPr="00671B7C" w:rsidRDefault="00766158" w:rsidP="00766158">
      <w:pPr>
        <w:pStyle w:val="subsection"/>
      </w:pPr>
      <w:r w:rsidRPr="00671B7C">
        <w:tab/>
      </w:r>
      <w:r w:rsidRPr="00671B7C">
        <w:tab/>
        <w:t xml:space="preserve">Each pharmaceutical benefit specified in the following table is a </w:t>
      </w:r>
      <w:r w:rsidRPr="00671B7C">
        <w:rPr>
          <w:b/>
          <w:i/>
        </w:rPr>
        <w:t>pre</w:t>
      </w:r>
      <w:r w:rsidR="00671B7C">
        <w:rPr>
          <w:b/>
          <w:i/>
        </w:rPr>
        <w:noBreakHyphen/>
      </w:r>
      <w:r w:rsidRPr="00671B7C">
        <w:rPr>
          <w:b/>
          <w:i/>
        </w:rPr>
        <w:t>commencement benefit</w:t>
      </w:r>
      <w:r w:rsidRPr="00671B7C">
        <w:t>.</w:t>
      </w:r>
    </w:p>
    <w:p w14:paraId="7852D33B" w14:textId="77777777" w:rsidR="00766158" w:rsidRPr="00671B7C" w:rsidRDefault="00766158" w:rsidP="00766158">
      <w:pPr>
        <w:rPr>
          <w:lang w:eastAsia="en-AU"/>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3119"/>
        <w:gridCol w:w="1559"/>
        <w:gridCol w:w="1373"/>
      </w:tblGrid>
      <w:tr w:rsidR="00766158" w:rsidRPr="00671B7C" w14:paraId="39F879F8" w14:textId="77777777" w:rsidTr="008A3B91">
        <w:trPr>
          <w:tblHeader/>
        </w:trPr>
        <w:tc>
          <w:tcPr>
            <w:tcW w:w="8314" w:type="dxa"/>
            <w:gridSpan w:val="5"/>
            <w:tcBorders>
              <w:top w:val="single" w:sz="12" w:space="0" w:color="auto"/>
              <w:bottom w:val="single" w:sz="6" w:space="0" w:color="auto"/>
            </w:tcBorders>
            <w:shd w:val="clear" w:color="auto" w:fill="auto"/>
          </w:tcPr>
          <w:p w14:paraId="1C7E726D" w14:textId="722D7CB2" w:rsidR="00766158" w:rsidRPr="00671B7C" w:rsidRDefault="00766158" w:rsidP="008A3B91">
            <w:pPr>
              <w:pStyle w:val="TableHeading"/>
            </w:pPr>
            <w:r w:rsidRPr="00671B7C">
              <w:t>Pre</w:t>
            </w:r>
            <w:r w:rsidR="00671B7C">
              <w:noBreakHyphen/>
            </w:r>
            <w:r w:rsidRPr="00671B7C">
              <w:t>commencement benefits</w:t>
            </w:r>
          </w:p>
        </w:tc>
      </w:tr>
      <w:tr w:rsidR="00766158" w:rsidRPr="00671B7C" w14:paraId="5AECA32F" w14:textId="77777777" w:rsidTr="008A3B91">
        <w:trPr>
          <w:tblHeader/>
        </w:trPr>
        <w:tc>
          <w:tcPr>
            <w:tcW w:w="714" w:type="dxa"/>
            <w:tcBorders>
              <w:top w:val="single" w:sz="6" w:space="0" w:color="auto"/>
              <w:bottom w:val="single" w:sz="12" w:space="0" w:color="auto"/>
            </w:tcBorders>
            <w:shd w:val="clear" w:color="auto" w:fill="auto"/>
          </w:tcPr>
          <w:p w14:paraId="0C6BE5AE" w14:textId="77777777" w:rsidR="00766158" w:rsidRPr="00671B7C" w:rsidRDefault="00766158" w:rsidP="008A3B91">
            <w:pPr>
              <w:pStyle w:val="TableHeading"/>
            </w:pPr>
            <w:r w:rsidRPr="00671B7C">
              <w:t>Item</w:t>
            </w:r>
          </w:p>
        </w:tc>
        <w:tc>
          <w:tcPr>
            <w:tcW w:w="1549" w:type="dxa"/>
            <w:tcBorders>
              <w:top w:val="single" w:sz="6" w:space="0" w:color="auto"/>
              <w:bottom w:val="single" w:sz="12" w:space="0" w:color="auto"/>
            </w:tcBorders>
            <w:shd w:val="clear" w:color="auto" w:fill="auto"/>
          </w:tcPr>
          <w:p w14:paraId="2256FBBC" w14:textId="77777777" w:rsidR="00766158" w:rsidRPr="00671B7C" w:rsidRDefault="00766158" w:rsidP="008A3B91">
            <w:pPr>
              <w:pStyle w:val="TableHeading"/>
            </w:pPr>
            <w:r w:rsidRPr="00671B7C">
              <w:t>Listed drug</w:t>
            </w:r>
          </w:p>
        </w:tc>
        <w:tc>
          <w:tcPr>
            <w:tcW w:w="3119" w:type="dxa"/>
            <w:tcBorders>
              <w:top w:val="single" w:sz="6" w:space="0" w:color="auto"/>
              <w:bottom w:val="single" w:sz="12" w:space="0" w:color="auto"/>
            </w:tcBorders>
            <w:shd w:val="clear" w:color="auto" w:fill="auto"/>
          </w:tcPr>
          <w:p w14:paraId="7E04259F" w14:textId="77777777" w:rsidR="00766158" w:rsidRPr="00671B7C" w:rsidRDefault="00766158" w:rsidP="008A3B91">
            <w:pPr>
              <w:pStyle w:val="TableHeading"/>
            </w:pPr>
            <w:r w:rsidRPr="00671B7C">
              <w:t>Form</w:t>
            </w:r>
          </w:p>
        </w:tc>
        <w:tc>
          <w:tcPr>
            <w:tcW w:w="1559" w:type="dxa"/>
            <w:tcBorders>
              <w:top w:val="single" w:sz="6" w:space="0" w:color="auto"/>
              <w:bottom w:val="single" w:sz="12" w:space="0" w:color="auto"/>
            </w:tcBorders>
            <w:shd w:val="clear" w:color="auto" w:fill="auto"/>
          </w:tcPr>
          <w:p w14:paraId="00244C29" w14:textId="77777777" w:rsidR="00766158" w:rsidRPr="00671B7C" w:rsidRDefault="00766158" w:rsidP="008A3B91">
            <w:pPr>
              <w:pStyle w:val="TableHeading"/>
            </w:pPr>
            <w:r w:rsidRPr="00671B7C">
              <w:t>Manner of administration</w:t>
            </w:r>
          </w:p>
        </w:tc>
        <w:tc>
          <w:tcPr>
            <w:tcW w:w="1373" w:type="dxa"/>
            <w:tcBorders>
              <w:top w:val="single" w:sz="6" w:space="0" w:color="auto"/>
              <w:bottom w:val="single" w:sz="12" w:space="0" w:color="auto"/>
            </w:tcBorders>
            <w:shd w:val="clear" w:color="auto" w:fill="auto"/>
          </w:tcPr>
          <w:p w14:paraId="0B8A7D11" w14:textId="77777777" w:rsidR="00766158" w:rsidRPr="00671B7C" w:rsidRDefault="00766158" w:rsidP="008A3B91">
            <w:pPr>
              <w:pStyle w:val="TableHeading"/>
            </w:pPr>
            <w:r w:rsidRPr="00671B7C">
              <w:t>Brand</w:t>
            </w:r>
          </w:p>
        </w:tc>
      </w:tr>
      <w:tr w:rsidR="00766158" w:rsidRPr="00671B7C" w14:paraId="70F87A30" w14:textId="77777777" w:rsidTr="008A3B91">
        <w:tc>
          <w:tcPr>
            <w:tcW w:w="714" w:type="dxa"/>
            <w:tcBorders>
              <w:top w:val="single" w:sz="12" w:space="0" w:color="auto"/>
            </w:tcBorders>
            <w:shd w:val="clear" w:color="auto" w:fill="auto"/>
          </w:tcPr>
          <w:p w14:paraId="433D1828" w14:textId="77777777" w:rsidR="00766158" w:rsidRPr="00671B7C" w:rsidRDefault="00766158" w:rsidP="008A3B91">
            <w:pPr>
              <w:pStyle w:val="Tabletext"/>
            </w:pPr>
            <w:r w:rsidRPr="00671B7C">
              <w:t>1</w:t>
            </w:r>
          </w:p>
        </w:tc>
        <w:tc>
          <w:tcPr>
            <w:tcW w:w="1549" w:type="dxa"/>
            <w:tcBorders>
              <w:top w:val="single" w:sz="12" w:space="0" w:color="auto"/>
            </w:tcBorders>
            <w:shd w:val="clear" w:color="auto" w:fill="auto"/>
          </w:tcPr>
          <w:p w14:paraId="19D49C23" w14:textId="77777777" w:rsidR="00766158" w:rsidRPr="00671B7C" w:rsidRDefault="00766158" w:rsidP="008A3B91">
            <w:pPr>
              <w:pStyle w:val="Tabletext"/>
            </w:pPr>
            <w:r w:rsidRPr="00671B7C">
              <w:t>Buprenorphine</w:t>
            </w:r>
          </w:p>
        </w:tc>
        <w:tc>
          <w:tcPr>
            <w:tcW w:w="3119" w:type="dxa"/>
            <w:tcBorders>
              <w:top w:val="single" w:sz="12" w:space="0" w:color="auto"/>
            </w:tcBorders>
            <w:shd w:val="clear" w:color="auto" w:fill="auto"/>
          </w:tcPr>
          <w:p w14:paraId="0C76A9E2" w14:textId="16B5F89D" w:rsidR="00766158" w:rsidRPr="00671B7C" w:rsidRDefault="00766158" w:rsidP="008A3B91">
            <w:pPr>
              <w:pStyle w:val="Tabletext"/>
            </w:pPr>
            <w:r w:rsidRPr="00671B7C">
              <w:t>Injection (modified release) 8 mg in 0.16 mL pre</w:t>
            </w:r>
            <w:r w:rsidR="00671B7C">
              <w:noBreakHyphen/>
            </w:r>
            <w:r w:rsidRPr="00671B7C">
              <w:t>filled syringe</w:t>
            </w:r>
          </w:p>
        </w:tc>
        <w:tc>
          <w:tcPr>
            <w:tcW w:w="1559" w:type="dxa"/>
            <w:tcBorders>
              <w:top w:val="single" w:sz="12" w:space="0" w:color="auto"/>
            </w:tcBorders>
            <w:shd w:val="clear" w:color="auto" w:fill="auto"/>
          </w:tcPr>
          <w:p w14:paraId="3F5FFB4C" w14:textId="77777777" w:rsidR="00766158" w:rsidRPr="00671B7C" w:rsidRDefault="00766158" w:rsidP="008A3B91">
            <w:pPr>
              <w:pStyle w:val="Tabletext"/>
            </w:pPr>
            <w:r w:rsidRPr="00671B7C">
              <w:t>Injection</w:t>
            </w:r>
          </w:p>
        </w:tc>
        <w:tc>
          <w:tcPr>
            <w:tcW w:w="1373" w:type="dxa"/>
            <w:tcBorders>
              <w:top w:val="single" w:sz="12" w:space="0" w:color="auto"/>
            </w:tcBorders>
            <w:shd w:val="clear" w:color="auto" w:fill="auto"/>
          </w:tcPr>
          <w:p w14:paraId="6038754A" w14:textId="77777777" w:rsidR="00766158" w:rsidRPr="00671B7C" w:rsidRDefault="00766158" w:rsidP="008A3B91">
            <w:pPr>
              <w:pStyle w:val="Tabletext"/>
            </w:pPr>
            <w:r w:rsidRPr="00671B7C">
              <w:t>Buvidal Weekly</w:t>
            </w:r>
          </w:p>
        </w:tc>
      </w:tr>
      <w:tr w:rsidR="00766158" w:rsidRPr="00671B7C" w14:paraId="6C6329CA" w14:textId="77777777" w:rsidTr="008A3B91">
        <w:tc>
          <w:tcPr>
            <w:tcW w:w="714" w:type="dxa"/>
            <w:shd w:val="clear" w:color="auto" w:fill="auto"/>
          </w:tcPr>
          <w:p w14:paraId="07746945" w14:textId="77777777" w:rsidR="00766158" w:rsidRPr="00671B7C" w:rsidRDefault="00766158" w:rsidP="008A3B91">
            <w:pPr>
              <w:pStyle w:val="Tabletext"/>
            </w:pPr>
            <w:r w:rsidRPr="00671B7C">
              <w:t>2</w:t>
            </w:r>
          </w:p>
        </w:tc>
        <w:tc>
          <w:tcPr>
            <w:tcW w:w="1549" w:type="dxa"/>
            <w:shd w:val="clear" w:color="auto" w:fill="auto"/>
          </w:tcPr>
          <w:p w14:paraId="17F729DA" w14:textId="77777777" w:rsidR="00766158" w:rsidRPr="00671B7C" w:rsidRDefault="00766158" w:rsidP="008A3B91">
            <w:pPr>
              <w:pStyle w:val="Tabletext"/>
            </w:pPr>
            <w:r w:rsidRPr="00671B7C">
              <w:t>Buprenorphine</w:t>
            </w:r>
          </w:p>
        </w:tc>
        <w:tc>
          <w:tcPr>
            <w:tcW w:w="3119" w:type="dxa"/>
            <w:shd w:val="clear" w:color="auto" w:fill="auto"/>
          </w:tcPr>
          <w:p w14:paraId="000D4300" w14:textId="0D86D5A3" w:rsidR="00766158" w:rsidRPr="00671B7C" w:rsidRDefault="00766158" w:rsidP="008A3B91">
            <w:pPr>
              <w:pStyle w:val="Tabletext"/>
            </w:pPr>
            <w:r w:rsidRPr="00671B7C">
              <w:t>Injection (modified release) 16 mg in 0.32 mL pre</w:t>
            </w:r>
            <w:r w:rsidR="00671B7C">
              <w:noBreakHyphen/>
            </w:r>
            <w:r w:rsidRPr="00671B7C">
              <w:t>filled syringe</w:t>
            </w:r>
          </w:p>
        </w:tc>
        <w:tc>
          <w:tcPr>
            <w:tcW w:w="1559" w:type="dxa"/>
            <w:shd w:val="clear" w:color="auto" w:fill="auto"/>
          </w:tcPr>
          <w:p w14:paraId="17D01053" w14:textId="77777777" w:rsidR="00766158" w:rsidRPr="00671B7C" w:rsidRDefault="00766158" w:rsidP="008A3B91">
            <w:pPr>
              <w:pStyle w:val="Tabletext"/>
            </w:pPr>
            <w:r w:rsidRPr="00671B7C">
              <w:t>Injection</w:t>
            </w:r>
          </w:p>
        </w:tc>
        <w:tc>
          <w:tcPr>
            <w:tcW w:w="1373" w:type="dxa"/>
            <w:shd w:val="clear" w:color="auto" w:fill="auto"/>
          </w:tcPr>
          <w:p w14:paraId="240EF1E8" w14:textId="77777777" w:rsidR="00766158" w:rsidRPr="00671B7C" w:rsidRDefault="00766158" w:rsidP="008A3B91">
            <w:pPr>
              <w:pStyle w:val="Tabletext"/>
            </w:pPr>
            <w:r w:rsidRPr="00671B7C">
              <w:t>Buvidal Weekly</w:t>
            </w:r>
          </w:p>
        </w:tc>
      </w:tr>
      <w:tr w:rsidR="00766158" w:rsidRPr="00671B7C" w14:paraId="1B7D622D" w14:textId="77777777" w:rsidTr="008A3B91">
        <w:tc>
          <w:tcPr>
            <w:tcW w:w="714" w:type="dxa"/>
            <w:shd w:val="clear" w:color="auto" w:fill="auto"/>
          </w:tcPr>
          <w:p w14:paraId="33471036" w14:textId="77777777" w:rsidR="00766158" w:rsidRPr="00671B7C" w:rsidRDefault="00766158" w:rsidP="008A3B91">
            <w:pPr>
              <w:pStyle w:val="Tabletext"/>
            </w:pPr>
            <w:r w:rsidRPr="00671B7C">
              <w:t>3</w:t>
            </w:r>
          </w:p>
        </w:tc>
        <w:tc>
          <w:tcPr>
            <w:tcW w:w="1549" w:type="dxa"/>
            <w:shd w:val="clear" w:color="auto" w:fill="auto"/>
          </w:tcPr>
          <w:p w14:paraId="4845BBC3" w14:textId="77777777" w:rsidR="00766158" w:rsidRPr="00671B7C" w:rsidRDefault="00766158" w:rsidP="008A3B91">
            <w:pPr>
              <w:pStyle w:val="Tabletext"/>
            </w:pPr>
            <w:r w:rsidRPr="00671B7C">
              <w:t>Buprenorphine</w:t>
            </w:r>
          </w:p>
        </w:tc>
        <w:tc>
          <w:tcPr>
            <w:tcW w:w="3119" w:type="dxa"/>
            <w:shd w:val="clear" w:color="auto" w:fill="auto"/>
          </w:tcPr>
          <w:p w14:paraId="36410101" w14:textId="0D7FAC20" w:rsidR="00766158" w:rsidRPr="00671B7C" w:rsidRDefault="00766158" w:rsidP="008A3B91">
            <w:pPr>
              <w:pStyle w:val="Tabletext"/>
            </w:pPr>
            <w:r w:rsidRPr="00671B7C">
              <w:t>Injection (modified release) 24 mg in 0.48 mL pre</w:t>
            </w:r>
            <w:r w:rsidR="00671B7C">
              <w:noBreakHyphen/>
            </w:r>
            <w:r w:rsidRPr="00671B7C">
              <w:t>filled syringe</w:t>
            </w:r>
          </w:p>
        </w:tc>
        <w:tc>
          <w:tcPr>
            <w:tcW w:w="1559" w:type="dxa"/>
            <w:shd w:val="clear" w:color="auto" w:fill="auto"/>
          </w:tcPr>
          <w:p w14:paraId="76D0630B" w14:textId="77777777" w:rsidR="00766158" w:rsidRPr="00671B7C" w:rsidRDefault="00766158" w:rsidP="008A3B91">
            <w:pPr>
              <w:pStyle w:val="Tabletext"/>
            </w:pPr>
            <w:r w:rsidRPr="00671B7C">
              <w:t>Injection</w:t>
            </w:r>
          </w:p>
        </w:tc>
        <w:tc>
          <w:tcPr>
            <w:tcW w:w="1373" w:type="dxa"/>
            <w:shd w:val="clear" w:color="auto" w:fill="auto"/>
          </w:tcPr>
          <w:p w14:paraId="33749B7A" w14:textId="77777777" w:rsidR="00766158" w:rsidRPr="00671B7C" w:rsidRDefault="00766158" w:rsidP="008A3B91">
            <w:pPr>
              <w:pStyle w:val="Tabletext"/>
            </w:pPr>
            <w:r w:rsidRPr="00671B7C">
              <w:t>Buvidal Weekly</w:t>
            </w:r>
          </w:p>
        </w:tc>
      </w:tr>
      <w:tr w:rsidR="00766158" w:rsidRPr="00671B7C" w14:paraId="151E264E" w14:textId="77777777" w:rsidTr="008A3B91">
        <w:tc>
          <w:tcPr>
            <w:tcW w:w="714" w:type="dxa"/>
            <w:shd w:val="clear" w:color="auto" w:fill="auto"/>
          </w:tcPr>
          <w:p w14:paraId="342C1D6F" w14:textId="77777777" w:rsidR="00766158" w:rsidRPr="00671B7C" w:rsidRDefault="00766158" w:rsidP="008A3B91">
            <w:pPr>
              <w:pStyle w:val="Tabletext"/>
            </w:pPr>
            <w:r w:rsidRPr="00671B7C">
              <w:t>4</w:t>
            </w:r>
          </w:p>
        </w:tc>
        <w:tc>
          <w:tcPr>
            <w:tcW w:w="1549" w:type="dxa"/>
            <w:shd w:val="clear" w:color="auto" w:fill="auto"/>
          </w:tcPr>
          <w:p w14:paraId="1B71F0EF" w14:textId="77777777" w:rsidR="00766158" w:rsidRPr="00671B7C" w:rsidRDefault="00766158" w:rsidP="008A3B91">
            <w:pPr>
              <w:pStyle w:val="Tabletext"/>
            </w:pPr>
            <w:r w:rsidRPr="00671B7C">
              <w:t>Buprenorphine</w:t>
            </w:r>
          </w:p>
        </w:tc>
        <w:tc>
          <w:tcPr>
            <w:tcW w:w="3119" w:type="dxa"/>
            <w:shd w:val="clear" w:color="auto" w:fill="auto"/>
          </w:tcPr>
          <w:p w14:paraId="7D34D0D8" w14:textId="39BEF7C3" w:rsidR="00766158" w:rsidRPr="00671B7C" w:rsidRDefault="00766158" w:rsidP="008A3B91">
            <w:pPr>
              <w:pStyle w:val="Tabletext"/>
            </w:pPr>
            <w:r w:rsidRPr="00671B7C">
              <w:t>Injection (modified release) 32 mg in 0.64 mL pre</w:t>
            </w:r>
            <w:r w:rsidR="00671B7C">
              <w:noBreakHyphen/>
            </w:r>
            <w:r w:rsidRPr="00671B7C">
              <w:t>filled syringe</w:t>
            </w:r>
          </w:p>
        </w:tc>
        <w:tc>
          <w:tcPr>
            <w:tcW w:w="1559" w:type="dxa"/>
            <w:shd w:val="clear" w:color="auto" w:fill="auto"/>
          </w:tcPr>
          <w:p w14:paraId="6E3CEE5E" w14:textId="77777777" w:rsidR="00766158" w:rsidRPr="00671B7C" w:rsidRDefault="00766158" w:rsidP="008A3B91">
            <w:pPr>
              <w:pStyle w:val="Tabletext"/>
            </w:pPr>
            <w:r w:rsidRPr="00671B7C">
              <w:t>Injection</w:t>
            </w:r>
          </w:p>
        </w:tc>
        <w:tc>
          <w:tcPr>
            <w:tcW w:w="1373" w:type="dxa"/>
            <w:shd w:val="clear" w:color="auto" w:fill="auto"/>
          </w:tcPr>
          <w:p w14:paraId="32918EC0" w14:textId="77777777" w:rsidR="00766158" w:rsidRPr="00671B7C" w:rsidRDefault="00766158" w:rsidP="008A3B91">
            <w:pPr>
              <w:pStyle w:val="Tabletext"/>
            </w:pPr>
            <w:r w:rsidRPr="00671B7C">
              <w:t>Buvidal Weekly</w:t>
            </w:r>
          </w:p>
        </w:tc>
      </w:tr>
      <w:tr w:rsidR="00766158" w:rsidRPr="00671B7C" w14:paraId="5E3DB45A" w14:textId="77777777" w:rsidTr="008A3B91">
        <w:tc>
          <w:tcPr>
            <w:tcW w:w="714" w:type="dxa"/>
            <w:shd w:val="clear" w:color="auto" w:fill="auto"/>
          </w:tcPr>
          <w:p w14:paraId="40B04DE9" w14:textId="77777777" w:rsidR="00766158" w:rsidRPr="00671B7C" w:rsidRDefault="00766158" w:rsidP="008A3B91">
            <w:pPr>
              <w:pStyle w:val="Tabletext"/>
            </w:pPr>
            <w:r w:rsidRPr="00671B7C">
              <w:t>5</w:t>
            </w:r>
          </w:p>
        </w:tc>
        <w:tc>
          <w:tcPr>
            <w:tcW w:w="1549" w:type="dxa"/>
            <w:shd w:val="clear" w:color="auto" w:fill="auto"/>
          </w:tcPr>
          <w:p w14:paraId="46A9B9BD" w14:textId="77777777" w:rsidR="00766158" w:rsidRPr="00671B7C" w:rsidRDefault="00766158" w:rsidP="008A3B91">
            <w:pPr>
              <w:pStyle w:val="Tabletext"/>
            </w:pPr>
            <w:r w:rsidRPr="00671B7C">
              <w:t>Buprenorphine</w:t>
            </w:r>
          </w:p>
        </w:tc>
        <w:tc>
          <w:tcPr>
            <w:tcW w:w="3119" w:type="dxa"/>
            <w:shd w:val="clear" w:color="auto" w:fill="auto"/>
          </w:tcPr>
          <w:p w14:paraId="7847562F" w14:textId="54C8197C" w:rsidR="00766158" w:rsidRPr="00671B7C" w:rsidRDefault="00766158" w:rsidP="008A3B91">
            <w:pPr>
              <w:pStyle w:val="Tabletext"/>
            </w:pPr>
            <w:r w:rsidRPr="00671B7C">
              <w:t>Injection (modified release) 64 mg in 0.18 mL pre</w:t>
            </w:r>
            <w:r w:rsidR="00671B7C">
              <w:noBreakHyphen/>
            </w:r>
            <w:r w:rsidRPr="00671B7C">
              <w:t>filled syringe</w:t>
            </w:r>
          </w:p>
        </w:tc>
        <w:tc>
          <w:tcPr>
            <w:tcW w:w="1559" w:type="dxa"/>
            <w:shd w:val="clear" w:color="auto" w:fill="auto"/>
          </w:tcPr>
          <w:p w14:paraId="63C230B3" w14:textId="77777777" w:rsidR="00766158" w:rsidRPr="00671B7C" w:rsidDel="009D73AF" w:rsidRDefault="00766158" w:rsidP="008A3B91">
            <w:pPr>
              <w:pStyle w:val="Tabletext"/>
            </w:pPr>
            <w:r w:rsidRPr="00671B7C">
              <w:t>Injection</w:t>
            </w:r>
          </w:p>
        </w:tc>
        <w:tc>
          <w:tcPr>
            <w:tcW w:w="1373" w:type="dxa"/>
            <w:shd w:val="clear" w:color="auto" w:fill="auto"/>
          </w:tcPr>
          <w:p w14:paraId="2BD324F6" w14:textId="77777777" w:rsidR="00766158" w:rsidRPr="00671B7C" w:rsidRDefault="00766158" w:rsidP="008A3B91">
            <w:pPr>
              <w:pStyle w:val="Tabletext"/>
            </w:pPr>
            <w:r w:rsidRPr="00671B7C">
              <w:t>Buvidal Monthly</w:t>
            </w:r>
          </w:p>
        </w:tc>
      </w:tr>
      <w:tr w:rsidR="00766158" w:rsidRPr="00671B7C" w14:paraId="749C2C0F" w14:textId="77777777" w:rsidTr="008A3B91">
        <w:tc>
          <w:tcPr>
            <w:tcW w:w="714" w:type="dxa"/>
            <w:shd w:val="clear" w:color="auto" w:fill="auto"/>
          </w:tcPr>
          <w:p w14:paraId="003CC960" w14:textId="77777777" w:rsidR="00766158" w:rsidRPr="00671B7C" w:rsidRDefault="00766158" w:rsidP="008A3B91">
            <w:pPr>
              <w:pStyle w:val="Tabletext"/>
            </w:pPr>
            <w:r w:rsidRPr="00671B7C">
              <w:t>6</w:t>
            </w:r>
          </w:p>
        </w:tc>
        <w:tc>
          <w:tcPr>
            <w:tcW w:w="1549" w:type="dxa"/>
            <w:shd w:val="clear" w:color="auto" w:fill="auto"/>
          </w:tcPr>
          <w:p w14:paraId="370611D6" w14:textId="77777777" w:rsidR="00766158" w:rsidRPr="00671B7C" w:rsidRDefault="00766158" w:rsidP="008A3B91">
            <w:pPr>
              <w:pStyle w:val="Tabletext"/>
            </w:pPr>
            <w:r w:rsidRPr="00671B7C">
              <w:t>Buprenorphine</w:t>
            </w:r>
          </w:p>
        </w:tc>
        <w:tc>
          <w:tcPr>
            <w:tcW w:w="3119" w:type="dxa"/>
            <w:shd w:val="clear" w:color="auto" w:fill="auto"/>
          </w:tcPr>
          <w:p w14:paraId="7EE70DCA" w14:textId="146CD6E5" w:rsidR="00766158" w:rsidRPr="00671B7C" w:rsidRDefault="00766158" w:rsidP="008A3B91">
            <w:pPr>
              <w:pStyle w:val="Tabletext"/>
            </w:pPr>
            <w:r w:rsidRPr="00671B7C">
              <w:t>Injection (modified release) 96 mg in 0.27 mL pre</w:t>
            </w:r>
            <w:r w:rsidR="00671B7C">
              <w:noBreakHyphen/>
            </w:r>
            <w:r w:rsidRPr="00671B7C">
              <w:t>filled syringe</w:t>
            </w:r>
          </w:p>
        </w:tc>
        <w:tc>
          <w:tcPr>
            <w:tcW w:w="1559" w:type="dxa"/>
            <w:shd w:val="clear" w:color="auto" w:fill="auto"/>
          </w:tcPr>
          <w:p w14:paraId="0108FED0" w14:textId="77777777" w:rsidR="00766158" w:rsidRPr="00671B7C" w:rsidRDefault="00766158" w:rsidP="008A3B91">
            <w:pPr>
              <w:pStyle w:val="Tabletext"/>
            </w:pPr>
            <w:r w:rsidRPr="00671B7C">
              <w:t>Injection</w:t>
            </w:r>
          </w:p>
        </w:tc>
        <w:tc>
          <w:tcPr>
            <w:tcW w:w="1373" w:type="dxa"/>
            <w:shd w:val="clear" w:color="auto" w:fill="auto"/>
          </w:tcPr>
          <w:p w14:paraId="512431ED" w14:textId="77777777" w:rsidR="00766158" w:rsidRPr="00671B7C" w:rsidRDefault="00766158" w:rsidP="008A3B91">
            <w:pPr>
              <w:pStyle w:val="Tabletext"/>
            </w:pPr>
            <w:r w:rsidRPr="00671B7C">
              <w:t>Buvidal Monthly</w:t>
            </w:r>
          </w:p>
        </w:tc>
      </w:tr>
      <w:tr w:rsidR="00766158" w:rsidRPr="00671B7C" w14:paraId="093D276D" w14:textId="77777777" w:rsidTr="008A3B91">
        <w:tc>
          <w:tcPr>
            <w:tcW w:w="714" w:type="dxa"/>
            <w:shd w:val="clear" w:color="auto" w:fill="auto"/>
          </w:tcPr>
          <w:p w14:paraId="26533463" w14:textId="77777777" w:rsidR="00766158" w:rsidRPr="00671B7C" w:rsidRDefault="00766158" w:rsidP="008A3B91">
            <w:pPr>
              <w:pStyle w:val="Tabletext"/>
            </w:pPr>
            <w:r w:rsidRPr="00671B7C">
              <w:t>7</w:t>
            </w:r>
          </w:p>
        </w:tc>
        <w:tc>
          <w:tcPr>
            <w:tcW w:w="1549" w:type="dxa"/>
            <w:shd w:val="clear" w:color="auto" w:fill="auto"/>
          </w:tcPr>
          <w:p w14:paraId="610D7408" w14:textId="77777777" w:rsidR="00766158" w:rsidRPr="00671B7C" w:rsidRDefault="00766158" w:rsidP="008A3B91">
            <w:pPr>
              <w:pStyle w:val="Tabletext"/>
            </w:pPr>
            <w:r w:rsidRPr="00671B7C">
              <w:t>Buprenorphine</w:t>
            </w:r>
          </w:p>
        </w:tc>
        <w:tc>
          <w:tcPr>
            <w:tcW w:w="3119" w:type="dxa"/>
            <w:shd w:val="clear" w:color="auto" w:fill="auto"/>
          </w:tcPr>
          <w:p w14:paraId="5C294E57" w14:textId="063609EA" w:rsidR="00766158" w:rsidRPr="00671B7C" w:rsidRDefault="00766158" w:rsidP="008A3B91">
            <w:pPr>
              <w:pStyle w:val="Tabletext"/>
            </w:pPr>
            <w:r w:rsidRPr="00671B7C">
              <w:t>Injection (modified release) 128 mg in 0.36 mL pre</w:t>
            </w:r>
            <w:r w:rsidR="00671B7C">
              <w:noBreakHyphen/>
            </w:r>
            <w:r w:rsidRPr="00671B7C">
              <w:t>filled syringe</w:t>
            </w:r>
          </w:p>
        </w:tc>
        <w:tc>
          <w:tcPr>
            <w:tcW w:w="1559" w:type="dxa"/>
            <w:shd w:val="clear" w:color="auto" w:fill="auto"/>
          </w:tcPr>
          <w:p w14:paraId="37AF4DFA" w14:textId="77777777" w:rsidR="00766158" w:rsidRPr="00671B7C" w:rsidRDefault="00766158" w:rsidP="008A3B91">
            <w:pPr>
              <w:pStyle w:val="Tabletext"/>
            </w:pPr>
            <w:r w:rsidRPr="00671B7C">
              <w:t>Injection</w:t>
            </w:r>
          </w:p>
        </w:tc>
        <w:tc>
          <w:tcPr>
            <w:tcW w:w="1373" w:type="dxa"/>
            <w:shd w:val="clear" w:color="auto" w:fill="auto"/>
          </w:tcPr>
          <w:p w14:paraId="5B4F38A6" w14:textId="77777777" w:rsidR="00766158" w:rsidRPr="00671B7C" w:rsidRDefault="00766158" w:rsidP="008A3B91">
            <w:pPr>
              <w:pStyle w:val="Tabletext"/>
            </w:pPr>
            <w:r w:rsidRPr="00671B7C">
              <w:t>Buvidal Monthly</w:t>
            </w:r>
          </w:p>
        </w:tc>
      </w:tr>
      <w:tr w:rsidR="00766158" w:rsidRPr="00671B7C" w14:paraId="25C609BA" w14:textId="77777777" w:rsidTr="008A3B91">
        <w:tc>
          <w:tcPr>
            <w:tcW w:w="714" w:type="dxa"/>
            <w:shd w:val="clear" w:color="auto" w:fill="auto"/>
          </w:tcPr>
          <w:p w14:paraId="0A1E4263" w14:textId="77777777" w:rsidR="00766158" w:rsidRPr="00671B7C" w:rsidRDefault="00766158" w:rsidP="008A3B91">
            <w:pPr>
              <w:pStyle w:val="Tabletext"/>
            </w:pPr>
            <w:r w:rsidRPr="00671B7C">
              <w:t>8</w:t>
            </w:r>
          </w:p>
        </w:tc>
        <w:tc>
          <w:tcPr>
            <w:tcW w:w="1549" w:type="dxa"/>
            <w:shd w:val="clear" w:color="auto" w:fill="auto"/>
          </w:tcPr>
          <w:p w14:paraId="45E595DF" w14:textId="77777777" w:rsidR="00766158" w:rsidRPr="00671B7C" w:rsidRDefault="00766158" w:rsidP="008A3B91">
            <w:pPr>
              <w:pStyle w:val="Tabletext"/>
            </w:pPr>
            <w:r w:rsidRPr="00671B7C">
              <w:t>Buprenorphine</w:t>
            </w:r>
          </w:p>
        </w:tc>
        <w:tc>
          <w:tcPr>
            <w:tcW w:w="3119" w:type="dxa"/>
            <w:shd w:val="clear" w:color="auto" w:fill="auto"/>
          </w:tcPr>
          <w:p w14:paraId="13B377E9" w14:textId="0DBDB611" w:rsidR="00766158" w:rsidRPr="00671B7C" w:rsidRDefault="00766158" w:rsidP="008A3B91">
            <w:pPr>
              <w:pStyle w:val="Tabletext"/>
            </w:pPr>
            <w:r w:rsidRPr="00671B7C">
              <w:t>Injection (modified release) 160 mg in 0.45 mL pre</w:t>
            </w:r>
            <w:r w:rsidR="00671B7C">
              <w:noBreakHyphen/>
            </w:r>
            <w:r w:rsidRPr="00671B7C">
              <w:t>filled syringe</w:t>
            </w:r>
          </w:p>
        </w:tc>
        <w:tc>
          <w:tcPr>
            <w:tcW w:w="1559" w:type="dxa"/>
            <w:shd w:val="clear" w:color="auto" w:fill="auto"/>
          </w:tcPr>
          <w:p w14:paraId="670BEEB3" w14:textId="77777777" w:rsidR="00766158" w:rsidRPr="00671B7C" w:rsidRDefault="00766158" w:rsidP="008A3B91">
            <w:pPr>
              <w:pStyle w:val="Tabletext"/>
            </w:pPr>
            <w:r w:rsidRPr="00671B7C">
              <w:t>Injection</w:t>
            </w:r>
          </w:p>
        </w:tc>
        <w:tc>
          <w:tcPr>
            <w:tcW w:w="1373" w:type="dxa"/>
            <w:shd w:val="clear" w:color="auto" w:fill="auto"/>
          </w:tcPr>
          <w:p w14:paraId="4FD126B0" w14:textId="77777777" w:rsidR="00766158" w:rsidRPr="00671B7C" w:rsidRDefault="00766158" w:rsidP="008A3B91">
            <w:pPr>
              <w:pStyle w:val="Tabletext"/>
            </w:pPr>
            <w:r w:rsidRPr="00671B7C">
              <w:t>Buvidal Monthly</w:t>
            </w:r>
          </w:p>
        </w:tc>
      </w:tr>
      <w:tr w:rsidR="00766158" w:rsidRPr="00671B7C" w14:paraId="60F9FEB2" w14:textId="77777777" w:rsidTr="008A3B91">
        <w:tc>
          <w:tcPr>
            <w:tcW w:w="714" w:type="dxa"/>
            <w:shd w:val="clear" w:color="auto" w:fill="auto"/>
          </w:tcPr>
          <w:p w14:paraId="396FEB9A" w14:textId="77777777" w:rsidR="00766158" w:rsidRPr="00671B7C" w:rsidRDefault="00766158" w:rsidP="008A3B91">
            <w:pPr>
              <w:pStyle w:val="Tabletext"/>
            </w:pPr>
            <w:r w:rsidRPr="00671B7C">
              <w:t>9</w:t>
            </w:r>
          </w:p>
        </w:tc>
        <w:tc>
          <w:tcPr>
            <w:tcW w:w="1549" w:type="dxa"/>
            <w:shd w:val="clear" w:color="auto" w:fill="auto"/>
          </w:tcPr>
          <w:p w14:paraId="15AE5448" w14:textId="77777777" w:rsidR="00766158" w:rsidRPr="00671B7C" w:rsidRDefault="00766158" w:rsidP="008A3B91">
            <w:pPr>
              <w:pStyle w:val="Tabletext"/>
            </w:pPr>
            <w:r w:rsidRPr="00671B7C">
              <w:t>Buprenorphine</w:t>
            </w:r>
          </w:p>
        </w:tc>
        <w:tc>
          <w:tcPr>
            <w:tcW w:w="3119" w:type="dxa"/>
            <w:shd w:val="clear" w:color="auto" w:fill="auto"/>
          </w:tcPr>
          <w:p w14:paraId="5BE3FFC2" w14:textId="59B43ACD" w:rsidR="00766158" w:rsidRPr="00671B7C" w:rsidRDefault="00766158" w:rsidP="008A3B91">
            <w:pPr>
              <w:pStyle w:val="Tabletext"/>
            </w:pPr>
            <w:r w:rsidRPr="00671B7C">
              <w:t>Injection (modified release) 100 mg in 0.50 mL pre</w:t>
            </w:r>
            <w:r w:rsidR="00671B7C">
              <w:noBreakHyphen/>
            </w:r>
            <w:r w:rsidRPr="00671B7C">
              <w:t>filled syringe</w:t>
            </w:r>
          </w:p>
        </w:tc>
        <w:tc>
          <w:tcPr>
            <w:tcW w:w="1559" w:type="dxa"/>
            <w:shd w:val="clear" w:color="auto" w:fill="auto"/>
          </w:tcPr>
          <w:p w14:paraId="54D798C1" w14:textId="77777777" w:rsidR="00766158" w:rsidRPr="00671B7C" w:rsidRDefault="00766158" w:rsidP="008A3B91">
            <w:pPr>
              <w:pStyle w:val="Tabletext"/>
            </w:pPr>
            <w:r w:rsidRPr="00671B7C">
              <w:t>Injection</w:t>
            </w:r>
          </w:p>
        </w:tc>
        <w:tc>
          <w:tcPr>
            <w:tcW w:w="1373" w:type="dxa"/>
            <w:shd w:val="clear" w:color="auto" w:fill="auto"/>
          </w:tcPr>
          <w:p w14:paraId="6E0C17CD" w14:textId="77777777" w:rsidR="00766158" w:rsidRPr="00671B7C" w:rsidRDefault="00766158" w:rsidP="008A3B91">
            <w:pPr>
              <w:pStyle w:val="Tabletext"/>
            </w:pPr>
            <w:r w:rsidRPr="00671B7C">
              <w:t>Sublocade</w:t>
            </w:r>
          </w:p>
        </w:tc>
      </w:tr>
      <w:tr w:rsidR="00766158" w:rsidRPr="00671B7C" w14:paraId="19693C35" w14:textId="77777777" w:rsidTr="008A3B91">
        <w:tc>
          <w:tcPr>
            <w:tcW w:w="714" w:type="dxa"/>
            <w:shd w:val="clear" w:color="auto" w:fill="auto"/>
          </w:tcPr>
          <w:p w14:paraId="71ACC9CE" w14:textId="77777777" w:rsidR="00766158" w:rsidRPr="00671B7C" w:rsidRDefault="00766158" w:rsidP="008A3B91">
            <w:pPr>
              <w:pStyle w:val="Tabletext"/>
            </w:pPr>
            <w:r w:rsidRPr="00671B7C">
              <w:t>10</w:t>
            </w:r>
          </w:p>
        </w:tc>
        <w:tc>
          <w:tcPr>
            <w:tcW w:w="1549" w:type="dxa"/>
            <w:shd w:val="clear" w:color="auto" w:fill="auto"/>
          </w:tcPr>
          <w:p w14:paraId="0CC6C732" w14:textId="77777777" w:rsidR="00766158" w:rsidRPr="00671B7C" w:rsidRDefault="00766158" w:rsidP="008A3B91">
            <w:pPr>
              <w:pStyle w:val="Tabletext"/>
            </w:pPr>
            <w:r w:rsidRPr="00671B7C">
              <w:t>Buprenorphine</w:t>
            </w:r>
          </w:p>
        </w:tc>
        <w:tc>
          <w:tcPr>
            <w:tcW w:w="3119" w:type="dxa"/>
            <w:shd w:val="clear" w:color="auto" w:fill="auto"/>
          </w:tcPr>
          <w:p w14:paraId="40D4773F" w14:textId="34C9E44A" w:rsidR="00766158" w:rsidRPr="00671B7C" w:rsidRDefault="00766158" w:rsidP="008A3B91">
            <w:pPr>
              <w:pStyle w:val="Tabletext"/>
            </w:pPr>
            <w:r w:rsidRPr="00671B7C">
              <w:t>Injection (modified release) 300 mg in 1.50 mL pre</w:t>
            </w:r>
            <w:r w:rsidR="00671B7C">
              <w:noBreakHyphen/>
            </w:r>
            <w:r w:rsidRPr="00671B7C">
              <w:t>filled syringe</w:t>
            </w:r>
          </w:p>
        </w:tc>
        <w:tc>
          <w:tcPr>
            <w:tcW w:w="1559" w:type="dxa"/>
            <w:shd w:val="clear" w:color="auto" w:fill="auto"/>
          </w:tcPr>
          <w:p w14:paraId="31EF7A90" w14:textId="77777777" w:rsidR="00766158" w:rsidRPr="00671B7C" w:rsidRDefault="00766158" w:rsidP="008A3B91">
            <w:pPr>
              <w:pStyle w:val="Tabletext"/>
            </w:pPr>
            <w:r w:rsidRPr="00671B7C">
              <w:t>Injection</w:t>
            </w:r>
          </w:p>
        </w:tc>
        <w:tc>
          <w:tcPr>
            <w:tcW w:w="1373" w:type="dxa"/>
            <w:shd w:val="clear" w:color="auto" w:fill="auto"/>
          </w:tcPr>
          <w:p w14:paraId="4B3DB583" w14:textId="77777777" w:rsidR="00766158" w:rsidRPr="00671B7C" w:rsidRDefault="00766158" w:rsidP="008A3B91">
            <w:pPr>
              <w:pStyle w:val="Tabletext"/>
            </w:pPr>
            <w:r w:rsidRPr="00671B7C">
              <w:t>Sublocade</w:t>
            </w:r>
          </w:p>
        </w:tc>
      </w:tr>
      <w:tr w:rsidR="00766158" w:rsidRPr="00671B7C" w14:paraId="38FCF8B1" w14:textId="77777777" w:rsidTr="008A3B91">
        <w:tc>
          <w:tcPr>
            <w:tcW w:w="714" w:type="dxa"/>
            <w:shd w:val="clear" w:color="auto" w:fill="auto"/>
          </w:tcPr>
          <w:p w14:paraId="75377A05" w14:textId="77777777" w:rsidR="00766158" w:rsidRPr="00671B7C" w:rsidRDefault="00766158" w:rsidP="008A3B91">
            <w:pPr>
              <w:pStyle w:val="Tabletext"/>
            </w:pPr>
            <w:r w:rsidRPr="00671B7C">
              <w:t>11</w:t>
            </w:r>
          </w:p>
        </w:tc>
        <w:tc>
          <w:tcPr>
            <w:tcW w:w="1549" w:type="dxa"/>
            <w:shd w:val="clear" w:color="auto" w:fill="auto"/>
          </w:tcPr>
          <w:p w14:paraId="6C50F791" w14:textId="77777777" w:rsidR="00766158" w:rsidRPr="00671B7C" w:rsidRDefault="00766158" w:rsidP="008A3B91">
            <w:pPr>
              <w:pStyle w:val="Tabletext"/>
            </w:pPr>
            <w:r w:rsidRPr="00671B7C">
              <w:t>Buprenorphine</w:t>
            </w:r>
          </w:p>
        </w:tc>
        <w:tc>
          <w:tcPr>
            <w:tcW w:w="3119" w:type="dxa"/>
            <w:shd w:val="clear" w:color="auto" w:fill="auto"/>
          </w:tcPr>
          <w:p w14:paraId="79366949" w14:textId="77777777" w:rsidR="00766158" w:rsidRPr="00671B7C" w:rsidRDefault="00766158" w:rsidP="008A3B91">
            <w:pPr>
              <w:pStyle w:val="Tabletext"/>
            </w:pPr>
            <w:r w:rsidRPr="00671B7C">
              <w:t>Tablet (sublingual) 400 micrograms (as hydrochloride)</w:t>
            </w:r>
          </w:p>
        </w:tc>
        <w:tc>
          <w:tcPr>
            <w:tcW w:w="1559" w:type="dxa"/>
            <w:shd w:val="clear" w:color="auto" w:fill="auto"/>
          </w:tcPr>
          <w:p w14:paraId="37722036" w14:textId="77777777" w:rsidR="00766158" w:rsidRPr="00671B7C" w:rsidRDefault="00766158" w:rsidP="008A3B91">
            <w:pPr>
              <w:pStyle w:val="Tabletext"/>
            </w:pPr>
            <w:r w:rsidRPr="00671B7C">
              <w:t>Sublingual</w:t>
            </w:r>
          </w:p>
        </w:tc>
        <w:tc>
          <w:tcPr>
            <w:tcW w:w="1373" w:type="dxa"/>
            <w:shd w:val="clear" w:color="auto" w:fill="auto"/>
          </w:tcPr>
          <w:p w14:paraId="304A99D9" w14:textId="77777777" w:rsidR="00766158" w:rsidRPr="00671B7C" w:rsidRDefault="00766158" w:rsidP="008A3B91">
            <w:pPr>
              <w:pStyle w:val="Tabletext"/>
            </w:pPr>
            <w:r w:rsidRPr="00671B7C">
              <w:t>Subutex</w:t>
            </w:r>
          </w:p>
        </w:tc>
      </w:tr>
      <w:tr w:rsidR="00766158" w:rsidRPr="00671B7C" w14:paraId="214CDE65" w14:textId="77777777" w:rsidTr="008A3B91">
        <w:tc>
          <w:tcPr>
            <w:tcW w:w="714" w:type="dxa"/>
            <w:shd w:val="clear" w:color="auto" w:fill="auto"/>
          </w:tcPr>
          <w:p w14:paraId="5BDD767D" w14:textId="77777777" w:rsidR="00766158" w:rsidRPr="00671B7C" w:rsidRDefault="00766158" w:rsidP="008A3B91">
            <w:pPr>
              <w:pStyle w:val="Tabletext"/>
            </w:pPr>
            <w:r w:rsidRPr="00671B7C">
              <w:t>12</w:t>
            </w:r>
          </w:p>
        </w:tc>
        <w:tc>
          <w:tcPr>
            <w:tcW w:w="1549" w:type="dxa"/>
            <w:shd w:val="clear" w:color="auto" w:fill="auto"/>
          </w:tcPr>
          <w:p w14:paraId="5A179198" w14:textId="77777777" w:rsidR="00766158" w:rsidRPr="00671B7C" w:rsidRDefault="00766158" w:rsidP="008A3B91">
            <w:pPr>
              <w:pStyle w:val="Tabletext"/>
            </w:pPr>
            <w:r w:rsidRPr="00671B7C">
              <w:t>Buprenorphine</w:t>
            </w:r>
          </w:p>
        </w:tc>
        <w:tc>
          <w:tcPr>
            <w:tcW w:w="3119" w:type="dxa"/>
            <w:shd w:val="clear" w:color="auto" w:fill="auto"/>
          </w:tcPr>
          <w:p w14:paraId="55395B8B" w14:textId="77777777" w:rsidR="00766158" w:rsidRPr="00671B7C" w:rsidRDefault="00766158" w:rsidP="008A3B91">
            <w:pPr>
              <w:pStyle w:val="Tabletext"/>
            </w:pPr>
            <w:r w:rsidRPr="00671B7C">
              <w:t>Tablet (sublingual) 2 mg (as hydrochloride)</w:t>
            </w:r>
          </w:p>
        </w:tc>
        <w:tc>
          <w:tcPr>
            <w:tcW w:w="1559" w:type="dxa"/>
            <w:shd w:val="clear" w:color="auto" w:fill="auto"/>
          </w:tcPr>
          <w:p w14:paraId="1479CFD8" w14:textId="77777777" w:rsidR="00766158" w:rsidRPr="00671B7C" w:rsidRDefault="00766158" w:rsidP="008A3B91">
            <w:pPr>
              <w:pStyle w:val="Tabletext"/>
            </w:pPr>
            <w:r w:rsidRPr="00671B7C">
              <w:t>Sublingual</w:t>
            </w:r>
          </w:p>
        </w:tc>
        <w:tc>
          <w:tcPr>
            <w:tcW w:w="1373" w:type="dxa"/>
            <w:shd w:val="clear" w:color="auto" w:fill="auto"/>
          </w:tcPr>
          <w:p w14:paraId="20275DF9" w14:textId="77777777" w:rsidR="00766158" w:rsidRPr="00671B7C" w:rsidRDefault="00766158" w:rsidP="008A3B91">
            <w:pPr>
              <w:pStyle w:val="Tabletext"/>
            </w:pPr>
            <w:r w:rsidRPr="00671B7C">
              <w:t>Subutex</w:t>
            </w:r>
          </w:p>
        </w:tc>
      </w:tr>
      <w:tr w:rsidR="00766158" w:rsidRPr="00671B7C" w14:paraId="44E31F93" w14:textId="77777777" w:rsidTr="008A3B91">
        <w:tc>
          <w:tcPr>
            <w:tcW w:w="714" w:type="dxa"/>
            <w:shd w:val="clear" w:color="auto" w:fill="auto"/>
          </w:tcPr>
          <w:p w14:paraId="1CFC805E" w14:textId="77777777" w:rsidR="00766158" w:rsidRPr="00671B7C" w:rsidRDefault="00766158" w:rsidP="008A3B91">
            <w:pPr>
              <w:pStyle w:val="Tabletext"/>
            </w:pPr>
            <w:r w:rsidRPr="00671B7C">
              <w:t>13</w:t>
            </w:r>
          </w:p>
        </w:tc>
        <w:tc>
          <w:tcPr>
            <w:tcW w:w="1549" w:type="dxa"/>
            <w:shd w:val="clear" w:color="auto" w:fill="auto"/>
          </w:tcPr>
          <w:p w14:paraId="1DD5480E" w14:textId="77777777" w:rsidR="00766158" w:rsidRPr="00671B7C" w:rsidRDefault="00766158" w:rsidP="008A3B91">
            <w:pPr>
              <w:pStyle w:val="Tabletext"/>
            </w:pPr>
            <w:r w:rsidRPr="00671B7C">
              <w:t>Buprenorphine</w:t>
            </w:r>
          </w:p>
        </w:tc>
        <w:tc>
          <w:tcPr>
            <w:tcW w:w="3119" w:type="dxa"/>
            <w:shd w:val="clear" w:color="auto" w:fill="auto"/>
          </w:tcPr>
          <w:p w14:paraId="1A39F384" w14:textId="77777777" w:rsidR="00766158" w:rsidRPr="00671B7C" w:rsidRDefault="00766158" w:rsidP="008A3B91">
            <w:pPr>
              <w:pStyle w:val="Tabletext"/>
            </w:pPr>
            <w:r w:rsidRPr="00671B7C">
              <w:t>Tablet (sublingual) 8 mg (as hydrochloride)</w:t>
            </w:r>
          </w:p>
        </w:tc>
        <w:tc>
          <w:tcPr>
            <w:tcW w:w="1559" w:type="dxa"/>
            <w:shd w:val="clear" w:color="auto" w:fill="auto"/>
          </w:tcPr>
          <w:p w14:paraId="3C3FCBCC" w14:textId="77777777" w:rsidR="00766158" w:rsidRPr="00671B7C" w:rsidRDefault="00766158" w:rsidP="008A3B91">
            <w:pPr>
              <w:pStyle w:val="Tabletext"/>
            </w:pPr>
            <w:r w:rsidRPr="00671B7C">
              <w:t>Sublingual</w:t>
            </w:r>
          </w:p>
        </w:tc>
        <w:tc>
          <w:tcPr>
            <w:tcW w:w="1373" w:type="dxa"/>
            <w:shd w:val="clear" w:color="auto" w:fill="auto"/>
          </w:tcPr>
          <w:p w14:paraId="767A1777" w14:textId="77777777" w:rsidR="00766158" w:rsidRPr="00671B7C" w:rsidRDefault="00766158" w:rsidP="008A3B91">
            <w:pPr>
              <w:pStyle w:val="Tabletext"/>
            </w:pPr>
            <w:r w:rsidRPr="00671B7C">
              <w:t>Subutex</w:t>
            </w:r>
          </w:p>
        </w:tc>
      </w:tr>
      <w:tr w:rsidR="00766158" w:rsidRPr="00671B7C" w14:paraId="7E979624" w14:textId="77777777" w:rsidTr="008A3B91">
        <w:tc>
          <w:tcPr>
            <w:tcW w:w="714" w:type="dxa"/>
            <w:shd w:val="clear" w:color="auto" w:fill="auto"/>
          </w:tcPr>
          <w:p w14:paraId="583F213E" w14:textId="77777777" w:rsidR="00766158" w:rsidRPr="00671B7C" w:rsidRDefault="00766158" w:rsidP="008A3B91">
            <w:pPr>
              <w:pStyle w:val="Tabletext"/>
            </w:pPr>
            <w:r w:rsidRPr="00671B7C">
              <w:t>14</w:t>
            </w:r>
          </w:p>
        </w:tc>
        <w:tc>
          <w:tcPr>
            <w:tcW w:w="1549" w:type="dxa"/>
            <w:shd w:val="clear" w:color="auto" w:fill="auto"/>
          </w:tcPr>
          <w:p w14:paraId="08EB355F" w14:textId="77777777" w:rsidR="00766158" w:rsidRPr="00671B7C" w:rsidRDefault="00766158" w:rsidP="008A3B91">
            <w:pPr>
              <w:pStyle w:val="Tabletext"/>
            </w:pPr>
            <w:r w:rsidRPr="00671B7C">
              <w:t>Buprenorphine with naloxone</w:t>
            </w:r>
          </w:p>
        </w:tc>
        <w:tc>
          <w:tcPr>
            <w:tcW w:w="3119" w:type="dxa"/>
            <w:shd w:val="clear" w:color="auto" w:fill="auto"/>
          </w:tcPr>
          <w:p w14:paraId="426B3BED" w14:textId="1830EE79" w:rsidR="00766158" w:rsidRPr="00671B7C" w:rsidRDefault="00766158" w:rsidP="008A3B91">
            <w:pPr>
              <w:pStyle w:val="Tabletext"/>
            </w:pPr>
            <w:r w:rsidRPr="00671B7C">
              <w:t>Film (soluble) 2 mg (as hydrochloride)</w:t>
            </w:r>
            <w:r w:rsidR="00671B7C">
              <w:noBreakHyphen/>
            </w:r>
            <w:r w:rsidRPr="00671B7C">
              <w:t>0.5 mg (as hydrochloride)</w:t>
            </w:r>
          </w:p>
        </w:tc>
        <w:tc>
          <w:tcPr>
            <w:tcW w:w="1559" w:type="dxa"/>
            <w:shd w:val="clear" w:color="auto" w:fill="auto"/>
          </w:tcPr>
          <w:p w14:paraId="26E6D8B4" w14:textId="77777777" w:rsidR="00766158" w:rsidRPr="00671B7C" w:rsidRDefault="00766158" w:rsidP="008A3B91">
            <w:pPr>
              <w:pStyle w:val="Tabletext"/>
            </w:pPr>
            <w:r w:rsidRPr="00671B7C">
              <w:t>Sublingual</w:t>
            </w:r>
          </w:p>
        </w:tc>
        <w:tc>
          <w:tcPr>
            <w:tcW w:w="1373" w:type="dxa"/>
            <w:shd w:val="clear" w:color="auto" w:fill="auto"/>
          </w:tcPr>
          <w:p w14:paraId="0114308F" w14:textId="77777777" w:rsidR="00766158" w:rsidRPr="00671B7C" w:rsidRDefault="00766158" w:rsidP="008A3B91">
            <w:pPr>
              <w:pStyle w:val="Tabletext"/>
            </w:pPr>
            <w:r w:rsidRPr="00671B7C">
              <w:t>Suboxone Film 2/0.5</w:t>
            </w:r>
          </w:p>
        </w:tc>
      </w:tr>
      <w:tr w:rsidR="00766158" w:rsidRPr="00671B7C" w14:paraId="65E792E4" w14:textId="77777777" w:rsidTr="008A3B91">
        <w:tc>
          <w:tcPr>
            <w:tcW w:w="714" w:type="dxa"/>
            <w:shd w:val="clear" w:color="auto" w:fill="auto"/>
          </w:tcPr>
          <w:p w14:paraId="1867EC20" w14:textId="77777777" w:rsidR="00766158" w:rsidRPr="00671B7C" w:rsidRDefault="00766158" w:rsidP="008A3B91">
            <w:pPr>
              <w:pStyle w:val="Tabletext"/>
            </w:pPr>
            <w:r w:rsidRPr="00671B7C">
              <w:t>15</w:t>
            </w:r>
          </w:p>
        </w:tc>
        <w:tc>
          <w:tcPr>
            <w:tcW w:w="1549" w:type="dxa"/>
            <w:shd w:val="clear" w:color="auto" w:fill="auto"/>
          </w:tcPr>
          <w:p w14:paraId="65DA4F2E" w14:textId="77777777" w:rsidR="00766158" w:rsidRPr="00671B7C" w:rsidRDefault="00766158" w:rsidP="008A3B91">
            <w:pPr>
              <w:pStyle w:val="Tabletext"/>
            </w:pPr>
            <w:r w:rsidRPr="00671B7C">
              <w:t>Buprenorphine with naloxone</w:t>
            </w:r>
          </w:p>
        </w:tc>
        <w:tc>
          <w:tcPr>
            <w:tcW w:w="3119" w:type="dxa"/>
            <w:shd w:val="clear" w:color="auto" w:fill="auto"/>
          </w:tcPr>
          <w:p w14:paraId="031C8376" w14:textId="3C0C5099" w:rsidR="00766158" w:rsidRPr="00671B7C" w:rsidRDefault="00766158" w:rsidP="008A3B91">
            <w:pPr>
              <w:pStyle w:val="Tabletext"/>
            </w:pPr>
            <w:r w:rsidRPr="00671B7C">
              <w:t>Film (soluble) 8 mg (as hydrochloride)</w:t>
            </w:r>
            <w:r w:rsidR="00671B7C">
              <w:noBreakHyphen/>
            </w:r>
            <w:r w:rsidRPr="00671B7C">
              <w:t>2 mg (as hydrochloride)</w:t>
            </w:r>
          </w:p>
        </w:tc>
        <w:tc>
          <w:tcPr>
            <w:tcW w:w="1559" w:type="dxa"/>
            <w:shd w:val="clear" w:color="auto" w:fill="auto"/>
          </w:tcPr>
          <w:p w14:paraId="77EC00FC" w14:textId="77777777" w:rsidR="00766158" w:rsidRPr="00671B7C" w:rsidRDefault="00766158" w:rsidP="008A3B91">
            <w:pPr>
              <w:pStyle w:val="Tabletext"/>
            </w:pPr>
            <w:r w:rsidRPr="00671B7C">
              <w:t>Sublingual</w:t>
            </w:r>
          </w:p>
        </w:tc>
        <w:tc>
          <w:tcPr>
            <w:tcW w:w="1373" w:type="dxa"/>
            <w:shd w:val="clear" w:color="auto" w:fill="auto"/>
          </w:tcPr>
          <w:p w14:paraId="33EEA974" w14:textId="77777777" w:rsidR="00766158" w:rsidRPr="00671B7C" w:rsidRDefault="00766158" w:rsidP="008A3B91">
            <w:pPr>
              <w:pStyle w:val="Tabletext"/>
            </w:pPr>
            <w:r w:rsidRPr="00671B7C">
              <w:t>Suboxone Film 8/2</w:t>
            </w:r>
          </w:p>
        </w:tc>
      </w:tr>
      <w:tr w:rsidR="00766158" w:rsidRPr="00671B7C" w14:paraId="18B3E3ED" w14:textId="77777777" w:rsidTr="008A3B91">
        <w:tc>
          <w:tcPr>
            <w:tcW w:w="714" w:type="dxa"/>
            <w:shd w:val="clear" w:color="auto" w:fill="auto"/>
          </w:tcPr>
          <w:p w14:paraId="7FFB272A" w14:textId="77777777" w:rsidR="00766158" w:rsidRPr="00671B7C" w:rsidRDefault="00766158" w:rsidP="008A3B91">
            <w:pPr>
              <w:pStyle w:val="Tabletext"/>
            </w:pPr>
            <w:r w:rsidRPr="00671B7C">
              <w:t>16</w:t>
            </w:r>
          </w:p>
        </w:tc>
        <w:tc>
          <w:tcPr>
            <w:tcW w:w="1549" w:type="dxa"/>
            <w:shd w:val="clear" w:color="auto" w:fill="auto"/>
          </w:tcPr>
          <w:p w14:paraId="611A7D80" w14:textId="77777777" w:rsidR="00766158" w:rsidRPr="00671B7C" w:rsidRDefault="00766158" w:rsidP="008A3B91">
            <w:pPr>
              <w:pStyle w:val="Tabletext"/>
            </w:pPr>
            <w:r w:rsidRPr="00671B7C">
              <w:t>Methadone</w:t>
            </w:r>
          </w:p>
        </w:tc>
        <w:tc>
          <w:tcPr>
            <w:tcW w:w="3119" w:type="dxa"/>
            <w:shd w:val="clear" w:color="auto" w:fill="auto"/>
          </w:tcPr>
          <w:p w14:paraId="504D9275" w14:textId="77777777" w:rsidR="00766158" w:rsidRPr="00671B7C" w:rsidRDefault="00766158" w:rsidP="008A3B91">
            <w:pPr>
              <w:pStyle w:val="Tabletext"/>
            </w:pPr>
            <w:r w:rsidRPr="00671B7C">
              <w:t>Oral liquid containing methadone hydrochloride 25 mg per 5 mL, 200 mL</w:t>
            </w:r>
          </w:p>
        </w:tc>
        <w:tc>
          <w:tcPr>
            <w:tcW w:w="1559" w:type="dxa"/>
            <w:shd w:val="clear" w:color="auto" w:fill="auto"/>
          </w:tcPr>
          <w:p w14:paraId="4AF86F1D" w14:textId="77777777" w:rsidR="00766158" w:rsidRPr="00671B7C" w:rsidRDefault="00766158" w:rsidP="008A3B91">
            <w:pPr>
              <w:pStyle w:val="Tabletext"/>
            </w:pPr>
            <w:r w:rsidRPr="00671B7C">
              <w:t>Oral</w:t>
            </w:r>
          </w:p>
        </w:tc>
        <w:tc>
          <w:tcPr>
            <w:tcW w:w="1373" w:type="dxa"/>
            <w:shd w:val="clear" w:color="auto" w:fill="auto"/>
          </w:tcPr>
          <w:p w14:paraId="37CB98DB" w14:textId="77777777" w:rsidR="00766158" w:rsidRPr="00671B7C" w:rsidRDefault="00766158" w:rsidP="008A3B91">
            <w:pPr>
              <w:pStyle w:val="Tabletext"/>
            </w:pPr>
            <w:r w:rsidRPr="00671B7C">
              <w:t>Biodone Forte</w:t>
            </w:r>
          </w:p>
        </w:tc>
      </w:tr>
      <w:tr w:rsidR="00766158" w:rsidRPr="00671B7C" w14:paraId="07B65E4B" w14:textId="77777777" w:rsidTr="008A3B91">
        <w:tc>
          <w:tcPr>
            <w:tcW w:w="714" w:type="dxa"/>
            <w:shd w:val="clear" w:color="auto" w:fill="auto"/>
          </w:tcPr>
          <w:p w14:paraId="483BB0D2" w14:textId="77777777" w:rsidR="00766158" w:rsidRPr="00671B7C" w:rsidRDefault="00766158" w:rsidP="008A3B91">
            <w:pPr>
              <w:pStyle w:val="Tabletext"/>
            </w:pPr>
            <w:r w:rsidRPr="00671B7C">
              <w:t>17</w:t>
            </w:r>
          </w:p>
        </w:tc>
        <w:tc>
          <w:tcPr>
            <w:tcW w:w="1549" w:type="dxa"/>
            <w:shd w:val="clear" w:color="auto" w:fill="auto"/>
          </w:tcPr>
          <w:p w14:paraId="34FB4B32" w14:textId="77777777" w:rsidR="00766158" w:rsidRPr="00671B7C" w:rsidRDefault="00766158" w:rsidP="008A3B91">
            <w:pPr>
              <w:pStyle w:val="Tabletext"/>
            </w:pPr>
            <w:r w:rsidRPr="00671B7C">
              <w:t>Methadone</w:t>
            </w:r>
          </w:p>
        </w:tc>
        <w:tc>
          <w:tcPr>
            <w:tcW w:w="3119" w:type="dxa"/>
            <w:shd w:val="clear" w:color="auto" w:fill="auto"/>
          </w:tcPr>
          <w:p w14:paraId="27808E03" w14:textId="77777777" w:rsidR="00766158" w:rsidRPr="00671B7C" w:rsidRDefault="00766158" w:rsidP="008A3B91">
            <w:pPr>
              <w:pStyle w:val="Tabletext"/>
            </w:pPr>
            <w:r w:rsidRPr="00671B7C">
              <w:t>Oral liquid containing methadone hydrochloride 25 mg per 5 mL, 200 mL</w:t>
            </w:r>
          </w:p>
        </w:tc>
        <w:tc>
          <w:tcPr>
            <w:tcW w:w="1559" w:type="dxa"/>
            <w:shd w:val="clear" w:color="auto" w:fill="auto"/>
          </w:tcPr>
          <w:p w14:paraId="09D4E28F" w14:textId="77777777" w:rsidR="00766158" w:rsidRPr="00671B7C" w:rsidRDefault="00766158" w:rsidP="008A3B91">
            <w:pPr>
              <w:pStyle w:val="Tabletext"/>
            </w:pPr>
            <w:r w:rsidRPr="00671B7C">
              <w:t>Oral</w:t>
            </w:r>
          </w:p>
        </w:tc>
        <w:tc>
          <w:tcPr>
            <w:tcW w:w="1373" w:type="dxa"/>
            <w:shd w:val="clear" w:color="auto" w:fill="auto"/>
          </w:tcPr>
          <w:p w14:paraId="470436C8" w14:textId="77777777" w:rsidR="00766158" w:rsidRPr="00671B7C" w:rsidRDefault="00766158" w:rsidP="008A3B91">
            <w:pPr>
              <w:pStyle w:val="Tabletext"/>
            </w:pPr>
            <w:r w:rsidRPr="00671B7C">
              <w:t>Aspen Methadone Syrup</w:t>
            </w:r>
          </w:p>
        </w:tc>
      </w:tr>
      <w:tr w:rsidR="00766158" w:rsidRPr="00671B7C" w14:paraId="7FEC6F84" w14:textId="77777777" w:rsidTr="008A3B91">
        <w:tc>
          <w:tcPr>
            <w:tcW w:w="714" w:type="dxa"/>
            <w:tcBorders>
              <w:bottom w:val="single" w:sz="2" w:space="0" w:color="auto"/>
            </w:tcBorders>
            <w:shd w:val="clear" w:color="auto" w:fill="auto"/>
          </w:tcPr>
          <w:p w14:paraId="7A4C093B" w14:textId="77777777" w:rsidR="00766158" w:rsidRPr="00671B7C" w:rsidRDefault="00766158" w:rsidP="008A3B91">
            <w:pPr>
              <w:pStyle w:val="Tabletext"/>
            </w:pPr>
            <w:r w:rsidRPr="00671B7C">
              <w:t>18</w:t>
            </w:r>
          </w:p>
        </w:tc>
        <w:tc>
          <w:tcPr>
            <w:tcW w:w="1549" w:type="dxa"/>
            <w:tcBorders>
              <w:bottom w:val="single" w:sz="2" w:space="0" w:color="auto"/>
            </w:tcBorders>
            <w:shd w:val="clear" w:color="auto" w:fill="auto"/>
          </w:tcPr>
          <w:p w14:paraId="520B2028" w14:textId="77777777" w:rsidR="00766158" w:rsidRPr="00671B7C" w:rsidRDefault="00766158" w:rsidP="008A3B91">
            <w:pPr>
              <w:pStyle w:val="Tabletext"/>
            </w:pPr>
            <w:r w:rsidRPr="00671B7C">
              <w:t>Methadone</w:t>
            </w:r>
          </w:p>
        </w:tc>
        <w:tc>
          <w:tcPr>
            <w:tcW w:w="3119" w:type="dxa"/>
            <w:tcBorders>
              <w:bottom w:val="single" w:sz="2" w:space="0" w:color="auto"/>
            </w:tcBorders>
            <w:shd w:val="clear" w:color="auto" w:fill="auto"/>
          </w:tcPr>
          <w:p w14:paraId="0FDD84F6" w14:textId="77777777" w:rsidR="00766158" w:rsidRPr="00671B7C" w:rsidRDefault="00766158" w:rsidP="008A3B91">
            <w:pPr>
              <w:pStyle w:val="Tabletext"/>
            </w:pPr>
            <w:r w:rsidRPr="00671B7C">
              <w:t>Oral liquid containing methadone hydrochloride 25 mg per 5 mL, 1 L</w:t>
            </w:r>
          </w:p>
        </w:tc>
        <w:tc>
          <w:tcPr>
            <w:tcW w:w="1559" w:type="dxa"/>
            <w:tcBorders>
              <w:bottom w:val="single" w:sz="2" w:space="0" w:color="auto"/>
            </w:tcBorders>
            <w:shd w:val="clear" w:color="auto" w:fill="auto"/>
          </w:tcPr>
          <w:p w14:paraId="40429075" w14:textId="77777777" w:rsidR="00766158" w:rsidRPr="00671B7C" w:rsidRDefault="00766158" w:rsidP="008A3B91">
            <w:pPr>
              <w:pStyle w:val="Tabletext"/>
            </w:pPr>
            <w:r w:rsidRPr="00671B7C">
              <w:t>Oral</w:t>
            </w:r>
          </w:p>
        </w:tc>
        <w:tc>
          <w:tcPr>
            <w:tcW w:w="1373" w:type="dxa"/>
            <w:tcBorders>
              <w:bottom w:val="single" w:sz="2" w:space="0" w:color="auto"/>
            </w:tcBorders>
            <w:shd w:val="clear" w:color="auto" w:fill="auto"/>
          </w:tcPr>
          <w:p w14:paraId="54ACB018" w14:textId="77777777" w:rsidR="00766158" w:rsidRPr="00671B7C" w:rsidRDefault="00766158" w:rsidP="008A3B91">
            <w:pPr>
              <w:pStyle w:val="Tabletext"/>
            </w:pPr>
            <w:r w:rsidRPr="00671B7C">
              <w:t>Biodone Forte</w:t>
            </w:r>
          </w:p>
        </w:tc>
      </w:tr>
      <w:tr w:rsidR="00766158" w:rsidRPr="00671B7C" w14:paraId="15EE8A4E" w14:textId="77777777" w:rsidTr="008A3B91">
        <w:tc>
          <w:tcPr>
            <w:tcW w:w="714" w:type="dxa"/>
            <w:tcBorders>
              <w:top w:val="single" w:sz="2" w:space="0" w:color="auto"/>
              <w:bottom w:val="single" w:sz="12" w:space="0" w:color="auto"/>
            </w:tcBorders>
            <w:shd w:val="clear" w:color="auto" w:fill="auto"/>
          </w:tcPr>
          <w:p w14:paraId="2C7F2340" w14:textId="77777777" w:rsidR="00766158" w:rsidRPr="00671B7C" w:rsidRDefault="00766158" w:rsidP="008A3B91">
            <w:pPr>
              <w:pStyle w:val="Tabletext"/>
            </w:pPr>
            <w:r w:rsidRPr="00671B7C">
              <w:t>19</w:t>
            </w:r>
          </w:p>
        </w:tc>
        <w:tc>
          <w:tcPr>
            <w:tcW w:w="1549" w:type="dxa"/>
            <w:tcBorders>
              <w:top w:val="single" w:sz="2" w:space="0" w:color="auto"/>
              <w:bottom w:val="single" w:sz="12" w:space="0" w:color="auto"/>
            </w:tcBorders>
            <w:shd w:val="clear" w:color="auto" w:fill="auto"/>
          </w:tcPr>
          <w:p w14:paraId="24781150" w14:textId="77777777" w:rsidR="00766158" w:rsidRPr="00671B7C" w:rsidRDefault="00766158" w:rsidP="008A3B91">
            <w:pPr>
              <w:pStyle w:val="Tabletext"/>
            </w:pPr>
            <w:r w:rsidRPr="00671B7C">
              <w:t>Methadone</w:t>
            </w:r>
          </w:p>
        </w:tc>
        <w:tc>
          <w:tcPr>
            <w:tcW w:w="3119" w:type="dxa"/>
            <w:tcBorders>
              <w:top w:val="single" w:sz="2" w:space="0" w:color="auto"/>
              <w:bottom w:val="single" w:sz="12" w:space="0" w:color="auto"/>
            </w:tcBorders>
            <w:shd w:val="clear" w:color="auto" w:fill="auto"/>
          </w:tcPr>
          <w:p w14:paraId="2D3CF358" w14:textId="77777777" w:rsidR="00766158" w:rsidRPr="00671B7C" w:rsidRDefault="00766158" w:rsidP="008A3B91">
            <w:pPr>
              <w:pStyle w:val="Tabletext"/>
            </w:pPr>
            <w:r w:rsidRPr="00671B7C">
              <w:t>Oral liquid containing methadone hydrochloride 25 mg per 5 mL, 1 L</w:t>
            </w:r>
          </w:p>
        </w:tc>
        <w:tc>
          <w:tcPr>
            <w:tcW w:w="1559" w:type="dxa"/>
            <w:tcBorders>
              <w:top w:val="single" w:sz="2" w:space="0" w:color="auto"/>
              <w:bottom w:val="single" w:sz="12" w:space="0" w:color="auto"/>
            </w:tcBorders>
            <w:shd w:val="clear" w:color="auto" w:fill="auto"/>
          </w:tcPr>
          <w:p w14:paraId="1650432C" w14:textId="77777777" w:rsidR="00766158" w:rsidRPr="00671B7C" w:rsidRDefault="00766158" w:rsidP="008A3B91">
            <w:pPr>
              <w:pStyle w:val="Tabletext"/>
            </w:pPr>
            <w:r w:rsidRPr="00671B7C">
              <w:t>Oral</w:t>
            </w:r>
          </w:p>
        </w:tc>
        <w:tc>
          <w:tcPr>
            <w:tcW w:w="1373" w:type="dxa"/>
            <w:tcBorders>
              <w:top w:val="single" w:sz="2" w:space="0" w:color="auto"/>
              <w:bottom w:val="single" w:sz="12" w:space="0" w:color="auto"/>
            </w:tcBorders>
            <w:shd w:val="clear" w:color="auto" w:fill="auto"/>
          </w:tcPr>
          <w:p w14:paraId="202DBE69" w14:textId="77777777" w:rsidR="00766158" w:rsidRPr="00671B7C" w:rsidRDefault="00766158" w:rsidP="008A3B91">
            <w:pPr>
              <w:pStyle w:val="Tabletext"/>
            </w:pPr>
            <w:r w:rsidRPr="00671B7C">
              <w:t>Aspen Methadone Syrup</w:t>
            </w:r>
          </w:p>
        </w:tc>
      </w:tr>
    </w:tbl>
    <w:p w14:paraId="7B3C82BD" w14:textId="70BF28F0" w:rsidR="00766158" w:rsidRPr="00671B7C" w:rsidRDefault="00766158" w:rsidP="00766158">
      <w:pPr>
        <w:pStyle w:val="notetext"/>
      </w:pPr>
      <w:r w:rsidRPr="00671B7C">
        <w:t>Note:</w:t>
      </w:r>
      <w:r w:rsidRPr="00671B7C">
        <w:tab/>
        <w:t xml:space="preserve">The drugs mentioned in the table were declared by the Minister under subsection 85(2) of the Act, and the forms, manners of administration and brands mentioned in the table were determined by the Minister under subsections 85(3), (5) and (6) of the Act respectively—see the </w:t>
      </w:r>
      <w:r w:rsidR="000D0D8B" w:rsidRPr="00ED1E11">
        <w:rPr>
          <w:i/>
        </w:rPr>
        <w:t>National Health (Listing of Pharmaceutical Benefits) Instrument 2012</w:t>
      </w:r>
      <w:r w:rsidR="000D0D8B" w:rsidRPr="00ED1E11">
        <w:t xml:space="preserve"> (PB 71 of 2012)</w:t>
      </w:r>
      <w:r w:rsidRPr="00671B7C">
        <w:t xml:space="preserve"> as in force before 1 July 2023.</w:t>
      </w:r>
    </w:p>
    <w:p w14:paraId="5CEDE1DC" w14:textId="654D1CED" w:rsidR="00766158" w:rsidRPr="00671B7C" w:rsidRDefault="00766158" w:rsidP="004D681E">
      <w:pPr>
        <w:sectPr w:rsidR="00766158" w:rsidRPr="00671B7C" w:rsidSect="00E62B6E">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CFEA730" w14:textId="107F1E36" w:rsidR="00BE5990" w:rsidRPr="00671B7C" w:rsidRDefault="0032112B" w:rsidP="00BE5990">
      <w:pPr>
        <w:pStyle w:val="ActHead1"/>
      </w:pPr>
      <w:bookmarkStart w:id="74" w:name="_Toc166051975"/>
      <w:r w:rsidRPr="00671B7C">
        <w:rPr>
          <w:rStyle w:val="CharChapNo"/>
        </w:rPr>
        <w:t>Schedule 1</w:t>
      </w:r>
      <w:r w:rsidR="00BE5990" w:rsidRPr="00671B7C">
        <w:t>—</w:t>
      </w:r>
      <w:r w:rsidR="00BE5990" w:rsidRPr="00671B7C">
        <w:rPr>
          <w:rStyle w:val="CharChapText"/>
        </w:rPr>
        <w:t>HSD pharmaceutical benefits and related information</w:t>
      </w:r>
      <w:bookmarkEnd w:id="74"/>
    </w:p>
    <w:p w14:paraId="4060B65A" w14:textId="77777777" w:rsidR="00BE5990" w:rsidRPr="00671B7C" w:rsidRDefault="00BE5990" w:rsidP="00BE5990">
      <w:pPr>
        <w:pStyle w:val="Header"/>
      </w:pPr>
      <w:r w:rsidRPr="00671B7C">
        <w:rPr>
          <w:rStyle w:val="CharPartNo"/>
        </w:rPr>
        <w:t xml:space="preserve"> </w:t>
      </w:r>
      <w:r w:rsidRPr="00671B7C">
        <w:rPr>
          <w:rStyle w:val="CharPartText"/>
        </w:rPr>
        <w:t xml:space="preserve"> </w:t>
      </w:r>
    </w:p>
    <w:p w14:paraId="59407356" w14:textId="77777777" w:rsidR="00BE5990" w:rsidRPr="00671B7C" w:rsidRDefault="00BE5990" w:rsidP="00BE5990">
      <w:pPr>
        <w:pStyle w:val="Header"/>
      </w:pPr>
      <w:r w:rsidRPr="00671B7C">
        <w:rPr>
          <w:rStyle w:val="CharDivNo"/>
        </w:rPr>
        <w:t xml:space="preserve"> </w:t>
      </w:r>
      <w:r w:rsidRPr="00671B7C">
        <w:rPr>
          <w:rStyle w:val="CharDivText"/>
        </w:rPr>
        <w:t xml:space="preserve"> </w:t>
      </w:r>
    </w:p>
    <w:p w14:paraId="18957F83" w14:textId="77777777" w:rsidR="00BE5990" w:rsidRPr="00671B7C" w:rsidRDefault="00BE5990" w:rsidP="00BE5990">
      <w:pPr>
        <w:pStyle w:val="notemargin"/>
      </w:pPr>
      <w:r w:rsidRPr="00671B7C">
        <w:t>Note:</w:t>
      </w:r>
      <w:r w:rsidRPr="00671B7C">
        <w:tab/>
        <w:t xml:space="preserve">See the definitions of </w:t>
      </w:r>
      <w:r w:rsidRPr="00671B7C">
        <w:rPr>
          <w:b/>
          <w:i/>
        </w:rPr>
        <w:t>highly specialised drug</w:t>
      </w:r>
      <w:r w:rsidRPr="00671B7C">
        <w:t xml:space="preserve"> and </w:t>
      </w:r>
      <w:r w:rsidRPr="00671B7C">
        <w:rPr>
          <w:b/>
          <w:i/>
        </w:rPr>
        <w:t>HSD pharmaceutical benefit</w:t>
      </w:r>
      <w:r w:rsidRPr="00671B7C">
        <w:t xml:space="preserve"> in </w:t>
      </w:r>
      <w:r w:rsidR="00D66D59" w:rsidRPr="00671B7C">
        <w:t>section 6</w:t>
      </w:r>
      <w:r w:rsidRPr="00671B7C">
        <w:t xml:space="preserve">, and </w:t>
      </w:r>
      <w:r w:rsidR="00D66D59" w:rsidRPr="00671B7C">
        <w:t>sections 1</w:t>
      </w:r>
      <w:r w:rsidRPr="00671B7C">
        <w:t>3, 15, 20 and 21.</w:t>
      </w:r>
    </w:p>
    <w:p w14:paraId="3A499331" w14:textId="77777777" w:rsidR="00BE5990" w:rsidRPr="00671B7C" w:rsidRDefault="00BE5990" w:rsidP="00BE5990">
      <w:pPr>
        <w:pStyle w:val="ActHead5"/>
      </w:pPr>
      <w:bookmarkStart w:id="75" w:name="_Toc166051976"/>
      <w:r w:rsidRPr="00671B7C">
        <w:rPr>
          <w:rStyle w:val="CharSectno"/>
        </w:rPr>
        <w:t>1</w:t>
      </w:r>
      <w:r w:rsidRPr="00671B7C">
        <w:t xml:space="preserve">  Highly specialised drugs and HSD pharmaceutical benefits</w:t>
      </w:r>
      <w:bookmarkEnd w:id="75"/>
    </w:p>
    <w:p w14:paraId="33A08708" w14:textId="77777777" w:rsidR="00BE5990" w:rsidRPr="00671B7C" w:rsidRDefault="00BE5990" w:rsidP="00BE5990">
      <w:pPr>
        <w:pStyle w:val="subsection"/>
      </w:pPr>
      <w:r w:rsidRPr="00671B7C">
        <w:tab/>
        <w:t>(1)</w:t>
      </w:r>
      <w:r w:rsidRPr="00671B7C">
        <w:tab/>
        <w:t>Each listed drug specified in the following table is a highly specialised drug.</w:t>
      </w:r>
    </w:p>
    <w:p w14:paraId="30691BA5" w14:textId="77777777" w:rsidR="00BE5990" w:rsidRPr="00671B7C" w:rsidRDefault="00BE5990" w:rsidP="00BE5990">
      <w:pPr>
        <w:pStyle w:val="subsection"/>
      </w:pPr>
      <w:r w:rsidRPr="00671B7C">
        <w:tab/>
        <w:t>(2)</w:t>
      </w:r>
      <w:r w:rsidRPr="00671B7C">
        <w:tab/>
        <w:t>Each pharmaceutical benefit specified in the following table is an HSD pharmaceutical benefit.</w:t>
      </w:r>
    </w:p>
    <w:p w14:paraId="4B564555" w14:textId="77777777" w:rsidR="00BE5990" w:rsidRPr="00671B7C" w:rsidRDefault="00BE5990" w:rsidP="00BE5990">
      <w:pPr>
        <w:pStyle w:val="subsection"/>
      </w:pPr>
      <w:r w:rsidRPr="00671B7C">
        <w:tab/>
        <w:t>(3)</w:t>
      </w:r>
      <w:r w:rsidRPr="00671B7C">
        <w:tab/>
        <w:t>The following table also specifies circumstances, purposes, maximum quantities and maximum repeats for HSD pharmaceutical benefits.</w:t>
      </w:r>
    </w:p>
    <w:p w14:paraId="31785BF6" w14:textId="2025F8BD" w:rsidR="00385D00" w:rsidRPr="00671B7C" w:rsidRDefault="00324288" w:rsidP="00324288">
      <w:pPr>
        <w:pStyle w:val="notetext"/>
      </w:pPr>
      <w:r w:rsidRPr="00671B7C">
        <w:t>Note:</w:t>
      </w:r>
      <w:r w:rsidRPr="00671B7C">
        <w:tab/>
        <w:t>The drugs mentioned in the table have been declared by the Minister under subsection 85(2) of the Act. The forms, manners of administration and brands mentioned in the table have been determined by the Minister under subsections 85(3), (5) and (6) of the Act respectively.</w:t>
      </w:r>
    </w:p>
    <w:p w14:paraId="4E7ED475" w14:textId="38803B40" w:rsidR="00CD1379" w:rsidRPr="00671B7C" w:rsidRDefault="00CD1379" w:rsidP="00970081">
      <w:pPr>
        <w:pStyle w:val="Tabletext"/>
      </w:pPr>
      <w:bookmarkStart w:id="76" w:name="_Hlk118796447"/>
      <w:bookmarkEnd w:id="76"/>
    </w:p>
    <w:tbl>
      <w:tblPr>
        <w:tblW w:w="13391" w:type="dxa"/>
        <w:tblCellSpacing w:w="22" w:type="dxa"/>
        <w:tblInd w:w="176" w:type="dxa"/>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95"/>
        <w:gridCol w:w="2511"/>
        <w:gridCol w:w="1457"/>
        <w:gridCol w:w="1593"/>
        <w:gridCol w:w="2381"/>
        <w:gridCol w:w="1026"/>
        <w:gridCol w:w="1349"/>
        <w:gridCol w:w="1679"/>
      </w:tblGrid>
      <w:tr w:rsidR="00C55CAB" w:rsidRPr="00671B7C" w14:paraId="14E17DDB" w14:textId="77777777" w:rsidTr="00E4198D">
        <w:trPr>
          <w:cantSplit/>
          <w:trHeight w:val="386"/>
          <w:tblHeader/>
          <w:tblCellSpacing w:w="22" w:type="dxa"/>
        </w:trPr>
        <w:tc>
          <w:tcPr>
            <w:tcW w:w="13303" w:type="dxa"/>
            <w:gridSpan w:val="8"/>
            <w:tcBorders>
              <w:top w:val="single" w:sz="12" w:space="0" w:color="auto"/>
              <w:left w:val="nil"/>
              <w:bottom w:val="single" w:sz="12" w:space="0" w:color="auto"/>
              <w:right w:val="nil"/>
            </w:tcBorders>
            <w:hideMark/>
          </w:tcPr>
          <w:p w14:paraId="3E566EB2" w14:textId="77777777" w:rsidR="00C55CAB" w:rsidRPr="00671B7C" w:rsidRDefault="00C55CAB" w:rsidP="00C55CAB">
            <w:pPr>
              <w:pStyle w:val="TableHeading"/>
            </w:pPr>
            <w:r w:rsidRPr="00671B7C">
              <w:t>HSD pharmaceutical benefits and related information</w:t>
            </w:r>
          </w:p>
        </w:tc>
      </w:tr>
      <w:tr w:rsidR="00913A40" w:rsidRPr="00671B7C" w14:paraId="1B9D7498" w14:textId="77777777" w:rsidTr="00E4198D">
        <w:trPr>
          <w:cantSplit/>
          <w:trHeight w:val="20"/>
          <w:tblHeader/>
          <w:tblCellSpacing w:w="22" w:type="dxa"/>
        </w:trPr>
        <w:tc>
          <w:tcPr>
            <w:tcW w:w="1329" w:type="dxa"/>
            <w:tcBorders>
              <w:top w:val="single" w:sz="12" w:space="0" w:color="auto"/>
              <w:left w:val="nil"/>
              <w:bottom w:val="single" w:sz="12" w:space="0" w:color="auto"/>
              <w:right w:val="nil"/>
            </w:tcBorders>
            <w:hideMark/>
          </w:tcPr>
          <w:p w14:paraId="1588B6CE" w14:textId="77777777" w:rsidR="00CD1379" w:rsidRPr="00671B7C" w:rsidRDefault="00CD1379">
            <w:pPr>
              <w:pStyle w:val="TableHeading"/>
            </w:pPr>
            <w:r w:rsidRPr="00671B7C">
              <w:t>Listed drug</w:t>
            </w:r>
          </w:p>
        </w:tc>
        <w:tc>
          <w:tcPr>
            <w:tcW w:w="2467" w:type="dxa"/>
            <w:tcBorders>
              <w:top w:val="single" w:sz="12" w:space="0" w:color="auto"/>
              <w:left w:val="nil"/>
              <w:bottom w:val="single" w:sz="12" w:space="0" w:color="auto"/>
              <w:right w:val="nil"/>
            </w:tcBorders>
            <w:hideMark/>
          </w:tcPr>
          <w:p w14:paraId="38D9C811" w14:textId="77777777" w:rsidR="00CD1379" w:rsidRPr="00671B7C" w:rsidRDefault="00CD1379">
            <w:pPr>
              <w:pStyle w:val="TableHeading"/>
            </w:pPr>
            <w:r w:rsidRPr="00671B7C">
              <w:t>Form</w:t>
            </w:r>
          </w:p>
        </w:tc>
        <w:tc>
          <w:tcPr>
            <w:tcW w:w="1413" w:type="dxa"/>
            <w:tcBorders>
              <w:top w:val="single" w:sz="12" w:space="0" w:color="auto"/>
              <w:left w:val="nil"/>
              <w:bottom w:val="single" w:sz="12" w:space="0" w:color="auto"/>
              <w:right w:val="nil"/>
            </w:tcBorders>
            <w:hideMark/>
          </w:tcPr>
          <w:p w14:paraId="15DCF5BE" w14:textId="77777777" w:rsidR="00CD1379" w:rsidRPr="00671B7C" w:rsidRDefault="00CD1379">
            <w:pPr>
              <w:pStyle w:val="TableHeading"/>
            </w:pPr>
            <w:r w:rsidRPr="00671B7C">
              <w:t>Manner of administration</w:t>
            </w:r>
          </w:p>
        </w:tc>
        <w:tc>
          <w:tcPr>
            <w:tcW w:w="1549" w:type="dxa"/>
            <w:tcBorders>
              <w:top w:val="single" w:sz="12" w:space="0" w:color="auto"/>
              <w:left w:val="nil"/>
              <w:bottom w:val="single" w:sz="12" w:space="0" w:color="auto"/>
              <w:right w:val="nil"/>
            </w:tcBorders>
            <w:hideMark/>
          </w:tcPr>
          <w:p w14:paraId="58CC2B06" w14:textId="77777777" w:rsidR="00CD1379" w:rsidRPr="00671B7C" w:rsidRDefault="00CD1379">
            <w:pPr>
              <w:pStyle w:val="TableHeading"/>
            </w:pPr>
            <w:r w:rsidRPr="00671B7C">
              <w:t>Brand</w:t>
            </w:r>
          </w:p>
        </w:tc>
        <w:tc>
          <w:tcPr>
            <w:tcW w:w="2337" w:type="dxa"/>
            <w:tcBorders>
              <w:top w:val="single" w:sz="12" w:space="0" w:color="auto"/>
              <w:left w:val="nil"/>
              <w:bottom w:val="single" w:sz="12" w:space="0" w:color="auto"/>
              <w:right w:val="nil"/>
            </w:tcBorders>
            <w:hideMark/>
          </w:tcPr>
          <w:p w14:paraId="2B9B7D71" w14:textId="77777777" w:rsidR="00CD1379" w:rsidRPr="00671B7C" w:rsidRDefault="00CD1379">
            <w:pPr>
              <w:pStyle w:val="TableHeading"/>
            </w:pPr>
            <w:r w:rsidRPr="00671B7C">
              <w:t>Circumstances</w:t>
            </w:r>
          </w:p>
        </w:tc>
        <w:tc>
          <w:tcPr>
            <w:tcW w:w="982" w:type="dxa"/>
            <w:tcBorders>
              <w:top w:val="single" w:sz="12" w:space="0" w:color="auto"/>
              <w:left w:val="nil"/>
              <w:bottom w:val="single" w:sz="12" w:space="0" w:color="auto"/>
              <w:right w:val="nil"/>
            </w:tcBorders>
            <w:hideMark/>
          </w:tcPr>
          <w:p w14:paraId="07281FFC" w14:textId="77777777" w:rsidR="00CD1379" w:rsidRPr="00671B7C" w:rsidRDefault="00CD1379">
            <w:pPr>
              <w:pStyle w:val="TableHeading"/>
            </w:pPr>
            <w:r w:rsidRPr="00671B7C">
              <w:t>Purposes</w:t>
            </w:r>
          </w:p>
        </w:tc>
        <w:tc>
          <w:tcPr>
            <w:tcW w:w="1305" w:type="dxa"/>
            <w:tcBorders>
              <w:top w:val="single" w:sz="12" w:space="0" w:color="auto"/>
              <w:left w:val="nil"/>
              <w:bottom w:val="single" w:sz="12" w:space="0" w:color="auto"/>
              <w:right w:val="nil"/>
            </w:tcBorders>
            <w:hideMark/>
          </w:tcPr>
          <w:p w14:paraId="295FC869" w14:textId="77777777" w:rsidR="00CD1379" w:rsidRPr="00671B7C" w:rsidRDefault="00CD1379">
            <w:pPr>
              <w:pStyle w:val="TableHeading"/>
            </w:pPr>
            <w:r w:rsidRPr="00671B7C">
              <w:t>Maximum quantity</w:t>
            </w:r>
          </w:p>
        </w:tc>
        <w:tc>
          <w:tcPr>
            <w:tcW w:w="1613" w:type="dxa"/>
            <w:tcBorders>
              <w:top w:val="single" w:sz="12" w:space="0" w:color="auto"/>
              <w:left w:val="nil"/>
              <w:bottom w:val="single" w:sz="12" w:space="0" w:color="auto"/>
              <w:right w:val="nil"/>
            </w:tcBorders>
            <w:hideMark/>
          </w:tcPr>
          <w:p w14:paraId="5A983105" w14:textId="77777777" w:rsidR="00CD1379" w:rsidRPr="00671B7C" w:rsidRDefault="00CD1379">
            <w:pPr>
              <w:pStyle w:val="TableHeading"/>
            </w:pPr>
            <w:r w:rsidRPr="00671B7C">
              <w:t>Maximum repeats</w:t>
            </w:r>
          </w:p>
        </w:tc>
      </w:tr>
      <w:tr w:rsidR="00913A40" w:rsidRPr="00671B7C" w14:paraId="4E7A0169" w14:textId="77777777" w:rsidTr="00E4198D">
        <w:trPr>
          <w:cantSplit/>
          <w:tblCellSpacing w:w="22" w:type="dxa"/>
        </w:trPr>
        <w:tc>
          <w:tcPr>
            <w:tcW w:w="1329" w:type="dxa"/>
            <w:tcBorders>
              <w:top w:val="nil"/>
              <w:left w:val="nil"/>
              <w:bottom w:val="nil"/>
              <w:right w:val="nil"/>
            </w:tcBorders>
          </w:tcPr>
          <w:p w14:paraId="028EB4A7" w14:textId="7B483552" w:rsidR="00CD1379" w:rsidRPr="00671B7C" w:rsidRDefault="00CD1379" w:rsidP="00CD1379">
            <w:pPr>
              <w:rPr>
                <w:rFonts w:ascii="Arial" w:hAnsi="Arial" w:cs="Arial"/>
                <w:sz w:val="16"/>
                <w:szCs w:val="16"/>
              </w:rPr>
            </w:pPr>
            <w:r w:rsidRPr="00671B7C">
              <w:rPr>
                <w:rFonts w:ascii="Arial" w:hAnsi="Arial" w:cs="Arial"/>
                <w:sz w:val="16"/>
                <w:szCs w:val="16"/>
              </w:rPr>
              <w:t>Abacavir</w:t>
            </w:r>
          </w:p>
        </w:tc>
        <w:tc>
          <w:tcPr>
            <w:tcW w:w="2467" w:type="dxa"/>
            <w:tcBorders>
              <w:top w:val="nil"/>
              <w:left w:val="nil"/>
              <w:bottom w:val="nil"/>
              <w:right w:val="nil"/>
            </w:tcBorders>
          </w:tcPr>
          <w:p w14:paraId="37B51E72" w14:textId="1C327D22" w:rsidR="00CD1379" w:rsidRPr="00671B7C" w:rsidRDefault="00CD1379" w:rsidP="00CD1379">
            <w:pPr>
              <w:rPr>
                <w:rFonts w:ascii="Arial" w:hAnsi="Arial" w:cs="Arial"/>
                <w:sz w:val="16"/>
                <w:szCs w:val="16"/>
              </w:rPr>
            </w:pPr>
            <w:r w:rsidRPr="00671B7C">
              <w:rPr>
                <w:rFonts w:ascii="Arial" w:hAnsi="Arial" w:cs="Arial"/>
                <w:sz w:val="16"/>
                <w:szCs w:val="16"/>
              </w:rPr>
              <w:t>Oral solution 20 mg (as sulfate) per mL, 240 mL</w:t>
            </w:r>
          </w:p>
        </w:tc>
        <w:tc>
          <w:tcPr>
            <w:tcW w:w="1413" w:type="dxa"/>
            <w:tcBorders>
              <w:top w:val="nil"/>
              <w:left w:val="nil"/>
              <w:bottom w:val="nil"/>
              <w:right w:val="nil"/>
            </w:tcBorders>
          </w:tcPr>
          <w:p w14:paraId="3A5DC299" w14:textId="57F752F3"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9FF477E" w14:textId="463606B3" w:rsidR="00CD1379" w:rsidRPr="00671B7C" w:rsidRDefault="00CD1379" w:rsidP="00CD1379">
            <w:pPr>
              <w:rPr>
                <w:rFonts w:ascii="Arial" w:hAnsi="Arial" w:cs="Arial"/>
                <w:sz w:val="16"/>
                <w:szCs w:val="16"/>
              </w:rPr>
            </w:pPr>
            <w:r w:rsidRPr="00671B7C">
              <w:rPr>
                <w:rFonts w:ascii="Arial" w:hAnsi="Arial" w:cs="Arial"/>
                <w:sz w:val="16"/>
                <w:szCs w:val="16"/>
              </w:rPr>
              <w:t>Ziagen</w:t>
            </w:r>
          </w:p>
        </w:tc>
        <w:tc>
          <w:tcPr>
            <w:tcW w:w="2337" w:type="dxa"/>
            <w:tcBorders>
              <w:top w:val="nil"/>
              <w:left w:val="nil"/>
              <w:bottom w:val="nil"/>
              <w:right w:val="nil"/>
            </w:tcBorders>
          </w:tcPr>
          <w:p w14:paraId="1166736F" w14:textId="7AF728F0" w:rsidR="00CD1379" w:rsidRPr="00671B7C" w:rsidRDefault="007D5C79" w:rsidP="00CD1379">
            <w:pPr>
              <w:rPr>
                <w:rFonts w:ascii="Arial" w:hAnsi="Arial" w:cs="Arial"/>
                <w:sz w:val="16"/>
                <w:szCs w:val="16"/>
              </w:rPr>
            </w:pPr>
            <w:r w:rsidRPr="00671B7C">
              <w:rPr>
                <w:rFonts w:ascii="Arial" w:hAnsi="Arial" w:cs="Arial"/>
                <w:sz w:val="16"/>
                <w:szCs w:val="16"/>
              </w:rPr>
              <w:t>C13920</w:t>
            </w:r>
          </w:p>
        </w:tc>
        <w:tc>
          <w:tcPr>
            <w:tcW w:w="982" w:type="dxa"/>
            <w:tcBorders>
              <w:top w:val="nil"/>
              <w:left w:val="nil"/>
              <w:bottom w:val="nil"/>
              <w:right w:val="nil"/>
            </w:tcBorders>
          </w:tcPr>
          <w:p w14:paraId="226727D1"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A6F4322" w14:textId="57D8D540"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496F50C2" w14:textId="3479EE1D"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11BF08F" w14:textId="77777777" w:rsidTr="00E4198D">
        <w:trPr>
          <w:cantSplit/>
          <w:tblCellSpacing w:w="22" w:type="dxa"/>
        </w:trPr>
        <w:tc>
          <w:tcPr>
            <w:tcW w:w="1329" w:type="dxa"/>
            <w:tcBorders>
              <w:top w:val="nil"/>
              <w:left w:val="nil"/>
              <w:bottom w:val="nil"/>
              <w:right w:val="nil"/>
            </w:tcBorders>
          </w:tcPr>
          <w:p w14:paraId="3994F84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306960A" w14:textId="44B09DA9" w:rsidR="00CD1379" w:rsidRPr="00671B7C" w:rsidRDefault="00CD1379" w:rsidP="00CD1379">
            <w:pPr>
              <w:rPr>
                <w:rFonts w:ascii="Arial" w:hAnsi="Arial" w:cs="Arial"/>
                <w:sz w:val="16"/>
                <w:szCs w:val="16"/>
              </w:rPr>
            </w:pPr>
            <w:r w:rsidRPr="00671B7C">
              <w:rPr>
                <w:rFonts w:ascii="Arial" w:hAnsi="Arial" w:cs="Arial"/>
                <w:sz w:val="16"/>
                <w:szCs w:val="16"/>
              </w:rPr>
              <w:t>Tablet 300 mg (as sulfate)</w:t>
            </w:r>
          </w:p>
        </w:tc>
        <w:tc>
          <w:tcPr>
            <w:tcW w:w="1413" w:type="dxa"/>
            <w:tcBorders>
              <w:top w:val="nil"/>
              <w:left w:val="nil"/>
              <w:bottom w:val="nil"/>
              <w:right w:val="nil"/>
            </w:tcBorders>
          </w:tcPr>
          <w:p w14:paraId="4EB6BEF8" w14:textId="469D2F0A"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3C918EB" w14:textId="172279E3" w:rsidR="00CD1379" w:rsidRPr="00671B7C" w:rsidRDefault="00CD1379" w:rsidP="00CD1379">
            <w:pPr>
              <w:rPr>
                <w:rFonts w:ascii="Arial" w:hAnsi="Arial" w:cs="Arial"/>
                <w:sz w:val="16"/>
                <w:szCs w:val="16"/>
              </w:rPr>
            </w:pPr>
            <w:r w:rsidRPr="00671B7C">
              <w:rPr>
                <w:rFonts w:ascii="Arial" w:hAnsi="Arial" w:cs="Arial"/>
                <w:sz w:val="16"/>
                <w:szCs w:val="16"/>
              </w:rPr>
              <w:t>Ziagen</w:t>
            </w:r>
          </w:p>
        </w:tc>
        <w:tc>
          <w:tcPr>
            <w:tcW w:w="2337" w:type="dxa"/>
            <w:tcBorders>
              <w:top w:val="nil"/>
              <w:left w:val="nil"/>
              <w:bottom w:val="nil"/>
              <w:right w:val="nil"/>
            </w:tcBorders>
          </w:tcPr>
          <w:p w14:paraId="64CDCDA1" w14:textId="20AAB87B" w:rsidR="00CD1379" w:rsidRPr="00671B7C" w:rsidRDefault="00CD1379" w:rsidP="00CD1379">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465686A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078CDD3" w14:textId="5074174E"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357CD59E" w14:textId="10AEF64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61AB66E" w14:textId="77777777" w:rsidTr="00E4198D">
        <w:trPr>
          <w:cantSplit/>
          <w:tblCellSpacing w:w="22" w:type="dxa"/>
        </w:trPr>
        <w:tc>
          <w:tcPr>
            <w:tcW w:w="1329" w:type="dxa"/>
            <w:tcBorders>
              <w:top w:val="nil"/>
              <w:left w:val="nil"/>
              <w:bottom w:val="nil"/>
              <w:right w:val="nil"/>
            </w:tcBorders>
          </w:tcPr>
          <w:p w14:paraId="04B65618" w14:textId="232A2389" w:rsidR="00CD1379" w:rsidRPr="00671B7C" w:rsidRDefault="00CD1379" w:rsidP="00CD1379">
            <w:pPr>
              <w:rPr>
                <w:rFonts w:ascii="Arial" w:hAnsi="Arial" w:cs="Arial"/>
                <w:sz w:val="16"/>
                <w:szCs w:val="16"/>
              </w:rPr>
            </w:pPr>
            <w:r w:rsidRPr="00671B7C">
              <w:rPr>
                <w:rFonts w:ascii="Arial" w:hAnsi="Arial" w:cs="Arial"/>
                <w:sz w:val="16"/>
                <w:szCs w:val="16"/>
              </w:rPr>
              <w:t>Abacavir with Lamivudine</w:t>
            </w:r>
          </w:p>
        </w:tc>
        <w:tc>
          <w:tcPr>
            <w:tcW w:w="2467" w:type="dxa"/>
            <w:tcBorders>
              <w:top w:val="nil"/>
              <w:left w:val="nil"/>
              <w:bottom w:val="nil"/>
              <w:right w:val="nil"/>
            </w:tcBorders>
          </w:tcPr>
          <w:p w14:paraId="62118566" w14:textId="22A20547" w:rsidR="00CD1379" w:rsidRPr="00671B7C" w:rsidRDefault="00CD1379" w:rsidP="00CD1379">
            <w:pPr>
              <w:rPr>
                <w:rFonts w:ascii="Arial" w:hAnsi="Arial" w:cs="Arial"/>
                <w:sz w:val="16"/>
                <w:szCs w:val="16"/>
              </w:rPr>
            </w:pPr>
            <w:r w:rsidRPr="00671B7C">
              <w:rPr>
                <w:rFonts w:ascii="Arial" w:hAnsi="Arial" w:cs="Arial"/>
                <w:sz w:val="16"/>
                <w:szCs w:val="16"/>
              </w:rPr>
              <w:t>Tablet containing abacavir 600 mg (as sulfate) with lamivudine 300 mg</w:t>
            </w:r>
          </w:p>
        </w:tc>
        <w:tc>
          <w:tcPr>
            <w:tcW w:w="1413" w:type="dxa"/>
            <w:tcBorders>
              <w:top w:val="nil"/>
              <w:left w:val="nil"/>
              <w:bottom w:val="nil"/>
              <w:right w:val="nil"/>
            </w:tcBorders>
          </w:tcPr>
          <w:p w14:paraId="55377A1D" w14:textId="3CB14BB6"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C547F21" w14:textId="78B25390" w:rsidR="00CD1379" w:rsidRPr="00671B7C" w:rsidRDefault="00CD1379" w:rsidP="00CD1379">
            <w:pPr>
              <w:rPr>
                <w:rFonts w:ascii="Arial" w:hAnsi="Arial" w:cs="Arial"/>
                <w:sz w:val="16"/>
                <w:szCs w:val="16"/>
              </w:rPr>
            </w:pPr>
            <w:r w:rsidRPr="00671B7C">
              <w:rPr>
                <w:rFonts w:ascii="Arial" w:hAnsi="Arial" w:cs="Arial"/>
                <w:sz w:val="16"/>
                <w:szCs w:val="16"/>
              </w:rPr>
              <w:t>ABACAVIR/LAMIVUDINE 600/300 SUN</w:t>
            </w:r>
          </w:p>
        </w:tc>
        <w:tc>
          <w:tcPr>
            <w:tcW w:w="2337" w:type="dxa"/>
            <w:tcBorders>
              <w:top w:val="nil"/>
              <w:left w:val="nil"/>
              <w:bottom w:val="nil"/>
              <w:right w:val="nil"/>
            </w:tcBorders>
          </w:tcPr>
          <w:p w14:paraId="609DF199" w14:textId="6C3CC255" w:rsidR="00CD1379" w:rsidRPr="00671B7C" w:rsidRDefault="00CD1379" w:rsidP="00CD1379">
            <w:pPr>
              <w:rPr>
                <w:rFonts w:ascii="Arial" w:hAnsi="Arial" w:cs="Arial"/>
                <w:sz w:val="16"/>
                <w:szCs w:val="16"/>
              </w:rPr>
            </w:pPr>
            <w:r w:rsidRPr="00671B7C">
              <w:rPr>
                <w:rFonts w:ascii="Arial" w:hAnsi="Arial" w:cs="Arial"/>
                <w:sz w:val="16"/>
                <w:szCs w:val="16"/>
              </w:rPr>
              <w:t>C4527 C4528</w:t>
            </w:r>
          </w:p>
        </w:tc>
        <w:tc>
          <w:tcPr>
            <w:tcW w:w="982" w:type="dxa"/>
            <w:tcBorders>
              <w:top w:val="nil"/>
              <w:left w:val="nil"/>
              <w:bottom w:val="nil"/>
              <w:right w:val="nil"/>
            </w:tcBorders>
          </w:tcPr>
          <w:p w14:paraId="264A67E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F80E349" w14:textId="71F81D01" w:rsidR="00CD1379" w:rsidRPr="00671B7C" w:rsidRDefault="00CD1379" w:rsidP="00CD1379">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E9C1D3E" w14:textId="567D9F61"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40B9B87B" w14:textId="77777777" w:rsidTr="00E4198D">
        <w:trPr>
          <w:cantSplit/>
          <w:tblCellSpacing w:w="22" w:type="dxa"/>
        </w:trPr>
        <w:tc>
          <w:tcPr>
            <w:tcW w:w="1329" w:type="dxa"/>
            <w:tcBorders>
              <w:top w:val="nil"/>
              <w:left w:val="nil"/>
              <w:bottom w:val="nil"/>
              <w:right w:val="nil"/>
            </w:tcBorders>
          </w:tcPr>
          <w:p w14:paraId="69D56AC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B6F60AA"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ADC2EF4"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C020E46" w14:textId="2C583B5C" w:rsidR="00CD1379" w:rsidRPr="00671B7C" w:rsidRDefault="00CD1379" w:rsidP="00CD1379">
            <w:pPr>
              <w:rPr>
                <w:rFonts w:ascii="Arial" w:hAnsi="Arial" w:cs="Arial"/>
                <w:sz w:val="16"/>
                <w:szCs w:val="16"/>
              </w:rPr>
            </w:pPr>
            <w:r w:rsidRPr="00671B7C">
              <w:rPr>
                <w:rFonts w:ascii="Arial" w:hAnsi="Arial" w:cs="Arial"/>
                <w:sz w:val="16"/>
                <w:szCs w:val="16"/>
              </w:rPr>
              <w:t>Abacavir/</w:t>
            </w:r>
            <w:r w:rsidRPr="00671B7C">
              <w:rPr>
                <w:rFonts w:ascii="Arial" w:hAnsi="Arial" w:cs="Arial"/>
                <w:sz w:val="16"/>
                <w:szCs w:val="16"/>
              </w:rPr>
              <w:br/>
              <w:t>Lamivudine Mylan</w:t>
            </w:r>
          </w:p>
        </w:tc>
        <w:tc>
          <w:tcPr>
            <w:tcW w:w="2337" w:type="dxa"/>
            <w:tcBorders>
              <w:top w:val="nil"/>
              <w:left w:val="nil"/>
              <w:bottom w:val="nil"/>
              <w:right w:val="nil"/>
            </w:tcBorders>
          </w:tcPr>
          <w:p w14:paraId="65EA5FC8" w14:textId="4FE9FA35" w:rsidR="00CD1379" w:rsidRPr="00671B7C" w:rsidRDefault="00CD1379" w:rsidP="00CD1379">
            <w:pPr>
              <w:rPr>
                <w:rFonts w:ascii="Arial" w:hAnsi="Arial" w:cs="Arial"/>
                <w:sz w:val="16"/>
                <w:szCs w:val="16"/>
              </w:rPr>
            </w:pPr>
            <w:r w:rsidRPr="00671B7C">
              <w:rPr>
                <w:rFonts w:ascii="Arial" w:hAnsi="Arial" w:cs="Arial"/>
                <w:sz w:val="16"/>
                <w:szCs w:val="16"/>
              </w:rPr>
              <w:t>C4527 C4528</w:t>
            </w:r>
          </w:p>
        </w:tc>
        <w:tc>
          <w:tcPr>
            <w:tcW w:w="982" w:type="dxa"/>
            <w:tcBorders>
              <w:top w:val="nil"/>
              <w:left w:val="nil"/>
              <w:bottom w:val="nil"/>
              <w:right w:val="nil"/>
            </w:tcBorders>
          </w:tcPr>
          <w:p w14:paraId="6B69590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388D4BB" w14:textId="5E30AF86" w:rsidR="00CD1379" w:rsidRPr="00671B7C" w:rsidRDefault="00CD1379" w:rsidP="00CD1379">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355E186" w14:textId="0CCA9394"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285D77" w:rsidRPr="00671B7C" w14:paraId="366D3D59" w14:textId="77777777" w:rsidTr="00E4198D">
        <w:trPr>
          <w:cantSplit/>
          <w:tblCellSpacing w:w="22" w:type="dxa"/>
        </w:trPr>
        <w:tc>
          <w:tcPr>
            <w:tcW w:w="1329" w:type="dxa"/>
            <w:tcBorders>
              <w:top w:val="nil"/>
              <w:left w:val="nil"/>
              <w:bottom w:val="nil"/>
              <w:right w:val="nil"/>
            </w:tcBorders>
          </w:tcPr>
          <w:p w14:paraId="2FFDCE7E" w14:textId="77777777" w:rsidR="00285D77" w:rsidRPr="00671B7C" w:rsidRDefault="00285D77" w:rsidP="00285D77">
            <w:pPr>
              <w:rPr>
                <w:rFonts w:ascii="Arial" w:hAnsi="Arial" w:cs="Arial"/>
                <w:sz w:val="16"/>
                <w:szCs w:val="16"/>
              </w:rPr>
            </w:pPr>
          </w:p>
        </w:tc>
        <w:tc>
          <w:tcPr>
            <w:tcW w:w="2467" w:type="dxa"/>
            <w:tcBorders>
              <w:top w:val="nil"/>
              <w:left w:val="nil"/>
              <w:bottom w:val="nil"/>
              <w:right w:val="nil"/>
            </w:tcBorders>
          </w:tcPr>
          <w:p w14:paraId="36E795CF" w14:textId="77777777" w:rsidR="00285D77" w:rsidRPr="00671B7C" w:rsidRDefault="00285D77" w:rsidP="00285D77">
            <w:pPr>
              <w:rPr>
                <w:rFonts w:ascii="Arial" w:hAnsi="Arial" w:cs="Arial"/>
                <w:sz w:val="16"/>
                <w:szCs w:val="16"/>
              </w:rPr>
            </w:pPr>
          </w:p>
        </w:tc>
        <w:tc>
          <w:tcPr>
            <w:tcW w:w="1413" w:type="dxa"/>
            <w:tcBorders>
              <w:top w:val="nil"/>
              <w:left w:val="nil"/>
              <w:bottom w:val="nil"/>
              <w:right w:val="nil"/>
            </w:tcBorders>
          </w:tcPr>
          <w:p w14:paraId="6D6AFE76" w14:textId="77777777" w:rsidR="00285D77" w:rsidRPr="00671B7C" w:rsidRDefault="00285D77" w:rsidP="00285D77">
            <w:pPr>
              <w:rPr>
                <w:rFonts w:ascii="Arial" w:hAnsi="Arial" w:cs="Arial"/>
                <w:sz w:val="16"/>
                <w:szCs w:val="16"/>
              </w:rPr>
            </w:pPr>
          </w:p>
        </w:tc>
        <w:tc>
          <w:tcPr>
            <w:tcW w:w="1549" w:type="dxa"/>
            <w:tcBorders>
              <w:top w:val="nil"/>
              <w:left w:val="nil"/>
              <w:bottom w:val="nil"/>
              <w:right w:val="nil"/>
            </w:tcBorders>
          </w:tcPr>
          <w:p w14:paraId="3CB0F405" w14:textId="1A8E6B56" w:rsidR="00285D77" w:rsidRPr="00671B7C" w:rsidRDefault="00285D77" w:rsidP="00285D77">
            <w:pPr>
              <w:rPr>
                <w:rFonts w:ascii="Arial" w:hAnsi="Arial" w:cs="Arial"/>
                <w:sz w:val="16"/>
                <w:szCs w:val="16"/>
              </w:rPr>
            </w:pPr>
            <w:r w:rsidRPr="009071B0">
              <w:rPr>
                <w:rFonts w:ascii="Arial" w:hAnsi="Arial" w:cs="Arial"/>
                <w:sz w:val="16"/>
                <w:szCs w:val="16"/>
              </w:rPr>
              <w:t>Abacavir/Lamivudine</w:t>
            </w:r>
            <w:r w:rsidR="003D0E08">
              <w:rPr>
                <w:rFonts w:ascii="Arial" w:hAnsi="Arial" w:cs="Arial"/>
                <w:sz w:val="16"/>
                <w:szCs w:val="16"/>
              </w:rPr>
              <w:t xml:space="preserve"> </w:t>
            </w:r>
            <w:r w:rsidRPr="009071B0">
              <w:rPr>
                <w:rFonts w:ascii="Arial" w:hAnsi="Arial" w:cs="Arial"/>
                <w:sz w:val="16"/>
                <w:szCs w:val="16"/>
              </w:rPr>
              <w:t>Viatris</w:t>
            </w:r>
          </w:p>
        </w:tc>
        <w:tc>
          <w:tcPr>
            <w:tcW w:w="2337" w:type="dxa"/>
            <w:tcBorders>
              <w:top w:val="nil"/>
              <w:left w:val="nil"/>
              <w:bottom w:val="nil"/>
              <w:right w:val="nil"/>
            </w:tcBorders>
          </w:tcPr>
          <w:p w14:paraId="6B8E4718" w14:textId="3D807644" w:rsidR="00285D77" w:rsidRPr="00671B7C" w:rsidRDefault="00285D77" w:rsidP="00285D77">
            <w:pPr>
              <w:rPr>
                <w:rFonts w:ascii="Arial" w:hAnsi="Arial" w:cs="Arial"/>
                <w:sz w:val="16"/>
                <w:szCs w:val="16"/>
              </w:rPr>
            </w:pPr>
            <w:r w:rsidRPr="009071B0">
              <w:rPr>
                <w:rFonts w:ascii="Arial" w:hAnsi="Arial" w:cs="Arial"/>
                <w:sz w:val="16"/>
                <w:szCs w:val="16"/>
              </w:rPr>
              <w:t>C4527 C4528</w:t>
            </w:r>
          </w:p>
        </w:tc>
        <w:tc>
          <w:tcPr>
            <w:tcW w:w="982" w:type="dxa"/>
            <w:tcBorders>
              <w:top w:val="nil"/>
              <w:left w:val="nil"/>
              <w:bottom w:val="nil"/>
              <w:right w:val="nil"/>
            </w:tcBorders>
          </w:tcPr>
          <w:p w14:paraId="4C4A5768" w14:textId="77777777" w:rsidR="00285D77" w:rsidRPr="00671B7C" w:rsidRDefault="00285D77" w:rsidP="00285D77">
            <w:pPr>
              <w:rPr>
                <w:rFonts w:ascii="Arial" w:hAnsi="Arial" w:cs="Arial"/>
                <w:sz w:val="16"/>
                <w:szCs w:val="16"/>
              </w:rPr>
            </w:pPr>
          </w:p>
        </w:tc>
        <w:tc>
          <w:tcPr>
            <w:tcW w:w="1305" w:type="dxa"/>
            <w:tcBorders>
              <w:top w:val="nil"/>
              <w:left w:val="nil"/>
              <w:bottom w:val="nil"/>
              <w:right w:val="nil"/>
            </w:tcBorders>
          </w:tcPr>
          <w:p w14:paraId="5B081C01" w14:textId="0445D7B0" w:rsidR="00285D77" w:rsidRPr="00671B7C" w:rsidRDefault="00285D77" w:rsidP="00285D77">
            <w:pPr>
              <w:rPr>
                <w:rFonts w:ascii="Arial" w:hAnsi="Arial" w:cs="Arial"/>
                <w:sz w:val="16"/>
                <w:szCs w:val="16"/>
              </w:rPr>
            </w:pPr>
            <w:r w:rsidRPr="009071B0">
              <w:rPr>
                <w:rFonts w:ascii="Arial" w:hAnsi="Arial" w:cs="Arial"/>
                <w:sz w:val="16"/>
                <w:szCs w:val="16"/>
              </w:rPr>
              <w:t>60</w:t>
            </w:r>
          </w:p>
        </w:tc>
        <w:tc>
          <w:tcPr>
            <w:tcW w:w="1613" w:type="dxa"/>
            <w:tcBorders>
              <w:top w:val="nil"/>
              <w:left w:val="nil"/>
              <w:bottom w:val="nil"/>
              <w:right w:val="nil"/>
            </w:tcBorders>
          </w:tcPr>
          <w:p w14:paraId="6127296E" w14:textId="06702B45" w:rsidR="00285D77" w:rsidRPr="00671B7C" w:rsidRDefault="00285D77" w:rsidP="00285D77">
            <w:pPr>
              <w:rPr>
                <w:rFonts w:ascii="Arial" w:hAnsi="Arial" w:cs="Arial"/>
                <w:sz w:val="16"/>
                <w:szCs w:val="16"/>
              </w:rPr>
            </w:pPr>
            <w:r w:rsidRPr="009071B0">
              <w:rPr>
                <w:rFonts w:ascii="Arial" w:hAnsi="Arial" w:cs="Arial"/>
                <w:sz w:val="16"/>
                <w:szCs w:val="16"/>
              </w:rPr>
              <w:t>5</w:t>
            </w:r>
          </w:p>
        </w:tc>
      </w:tr>
      <w:tr w:rsidR="00913A40" w:rsidRPr="00671B7C" w14:paraId="619E3ADD" w14:textId="77777777" w:rsidTr="00E4198D">
        <w:trPr>
          <w:cantSplit/>
          <w:tblCellSpacing w:w="22" w:type="dxa"/>
        </w:trPr>
        <w:tc>
          <w:tcPr>
            <w:tcW w:w="1329" w:type="dxa"/>
            <w:tcBorders>
              <w:top w:val="nil"/>
              <w:left w:val="nil"/>
              <w:bottom w:val="nil"/>
              <w:right w:val="nil"/>
            </w:tcBorders>
          </w:tcPr>
          <w:p w14:paraId="2FE7289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20DF862"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CFEB046"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1BD641E" w14:textId="528C5DD2" w:rsidR="00CD1379" w:rsidRPr="00671B7C" w:rsidRDefault="00CD1379" w:rsidP="00CD1379">
            <w:pPr>
              <w:rPr>
                <w:rFonts w:ascii="Arial" w:hAnsi="Arial" w:cs="Arial"/>
                <w:sz w:val="16"/>
                <w:szCs w:val="16"/>
              </w:rPr>
            </w:pPr>
            <w:r w:rsidRPr="00671B7C">
              <w:rPr>
                <w:rFonts w:ascii="Arial" w:hAnsi="Arial" w:cs="Arial"/>
                <w:sz w:val="16"/>
                <w:szCs w:val="16"/>
              </w:rPr>
              <w:t>Kivexa</w:t>
            </w:r>
          </w:p>
        </w:tc>
        <w:tc>
          <w:tcPr>
            <w:tcW w:w="2337" w:type="dxa"/>
            <w:tcBorders>
              <w:top w:val="nil"/>
              <w:left w:val="nil"/>
              <w:bottom w:val="nil"/>
              <w:right w:val="nil"/>
            </w:tcBorders>
          </w:tcPr>
          <w:p w14:paraId="69B6A1F2" w14:textId="6DF81EF2" w:rsidR="00CD1379" w:rsidRPr="00671B7C" w:rsidRDefault="00CD1379" w:rsidP="00CD1379">
            <w:pPr>
              <w:rPr>
                <w:rFonts w:ascii="Arial" w:hAnsi="Arial" w:cs="Arial"/>
                <w:sz w:val="16"/>
                <w:szCs w:val="16"/>
              </w:rPr>
            </w:pPr>
            <w:r w:rsidRPr="00671B7C">
              <w:rPr>
                <w:rFonts w:ascii="Arial" w:hAnsi="Arial" w:cs="Arial"/>
                <w:sz w:val="16"/>
                <w:szCs w:val="16"/>
              </w:rPr>
              <w:t xml:space="preserve">C4527 C4528 </w:t>
            </w:r>
          </w:p>
        </w:tc>
        <w:tc>
          <w:tcPr>
            <w:tcW w:w="982" w:type="dxa"/>
            <w:tcBorders>
              <w:top w:val="nil"/>
              <w:left w:val="nil"/>
              <w:bottom w:val="nil"/>
              <w:right w:val="nil"/>
            </w:tcBorders>
          </w:tcPr>
          <w:p w14:paraId="1E6FB2F5"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E312603" w14:textId="62C82C10" w:rsidR="00CD1379" w:rsidRPr="00671B7C" w:rsidRDefault="00CD1379" w:rsidP="00CD1379">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E8C2617" w14:textId="344F4F4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F43A29C" w14:textId="77777777" w:rsidTr="00E4198D">
        <w:trPr>
          <w:cantSplit/>
          <w:tblCellSpacing w:w="22" w:type="dxa"/>
        </w:trPr>
        <w:tc>
          <w:tcPr>
            <w:tcW w:w="1329" w:type="dxa"/>
            <w:tcBorders>
              <w:top w:val="nil"/>
              <w:left w:val="nil"/>
              <w:bottom w:val="nil"/>
              <w:right w:val="nil"/>
            </w:tcBorders>
          </w:tcPr>
          <w:p w14:paraId="2C58E280" w14:textId="13565F7C" w:rsidR="00CD1379" w:rsidRPr="00671B7C" w:rsidRDefault="00CD1379" w:rsidP="00CD1379">
            <w:pPr>
              <w:rPr>
                <w:rFonts w:ascii="Arial" w:hAnsi="Arial" w:cs="Arial"/>
                <w:sz w:val="16"/>
                <w:szCs w:val="16"/>
              </w:rPr>
            </w:pPr>
            <w:r w:rsidRPr="00671B7C">
              <w:rPr>
                <w:rFonts w:ascii="Arial" w:hAnsi="Arial" w:cs="Arial"/>
                <w:sz w:val="16"/>
                <w:szCs w:val="16"/>
              </w:rPr>
              <w:t>Abatacept</w:t>
            </w:r>
          </w:p>
        </w:tc>
        <w:tc>
          <w:tcPr>
            <w:tcW w:w="2467" w:type="dxa"/>
            <w:tcBorders>
              <w:top w:val="nil"/>
              <w:left w:val="nil"/>
              <w:bottom w:val="nil"/>
              <w:right w:val="nil"/>
            </w:tcBorders>
          </w:tcPr>
          <w:p w14:paraId="68F609E9" w14:textId="7399E1D9" w:rsidR="00CD1379" w:rsidRPr="00671B7C" w:rsidRDefault="00CD1379" w:rsidP="00CD1379">
            <w:pPr>
              <w:rPr>
                <w:rFonts w:ascii="Arial" w:hAnsi="Arial" w:cs="Arial"/>
                <w:sz w:val="16"/>
                <w:szCs w:val="16"/>
              </w:rPr>
            </w:pPr>
            <w:r w:rsidRPr="00671B7C">
              <w:rPr>
                <w:rFonts w:ascii="Arial" w:hAnsi="Arial" w:cs="Arial"/>
                <w:sz w:val="16"/>
                <w:szCs w:val="16"/>
              </w:rPr>
              <w:t>Powder for I.V. infusion 250 mg</w:t>
            </w:r>
          </w:p>
        </w:tc>
        <w:tc>
          <w:tcPr>
            <w:tcW w:w="1413" w:type="dxa"/>
            <w:tcBorders>
              <w:top w:val="nil"/>
              <w:left w:val="nil"/>
              <w:bottom w:val="nil"/>
              <w:right w:val="nil"/>
            </w:tcBorders>
          </w:tcPr>
          <w:p w14:paraId="41E71F70" w14:textId="717A3ECF"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AADE5D3" w14:textId="79C88A80" w:rsidR="00CD1379" w:rsidRPr="00671B7C" w:rsidRDefault="00CD1379" w:rsidP="00CD1379">
            <w:pPr>
              <w:rPr>
                <w:rFonts w:ascii="Arial" w:hAnsi="Arial" w:cs="Arial"/>
                <w:sz w:val="16"/>
                <w:szCs w:val="16"/>
              </w:rPr>
            </w:pPr>
            <w:r w:rsidRPr="00671B7C">
              <w:rPr>
                <w:rFonts w:ascii="Arial" w:hAnsi="Arial" w:cs="Arial"/>
                <w:sz w:val="16"/>
                <w:szCs w:val="16"/>
              </w:rPr>
              <w:t>Orencia</w:t>
            </w:r>
          </w:p>
        </w:tc>
        <w:tc>
          <w:tcPr>
            <w:tcW w:w="2337" w:type="dxa"/>
            <w:tcBorders>
              <w:top w:val="nil"/>
              <w:left w:val="nil"/>
              <w:bottom w:val="nil"/>
              <w:right w:val="nil"/>
            </w:tcBorders>
          </w:tcPr>
          <w:p w14:paraId="5C56BD32" w14:textId="4594B881" w:rsidR="00CD1379" w:rsidRPr="00671B7C" w:rsidRDefault="00A32C42" w:rsidP="00CD1379">
            <w:pPr>
              <w:rPr>
                <w:rFonts w:ascii="Arial" w:hAnsi="Arial" w:cs="Arial"/>
                <w:sz w:val="16"/>
                <w:szCs w:val="16"/>
              </w:rPr>
            </w:pPr>
            <w:r w:rsidRPr="00671B7C">
              <w:rPr>
                <w:rFonts w:ascii="Arial" w:hAnsi="Arial" w:cs="Arial"/>
                <w:sz w:val="16"/>
                <w:szCs w:val="16"/>
              </w:rPr>
              <w:t>C14488 C14507 C14519 C14523 C14524 C14555 C14604 C14617</w:t>
            </w:r>
          </w:p>
        </w:tc>
        <w:tc>
          <w:tcPr>
            <w:tcW w:w="982" w:type="dxa"/>
            <w:tcBorders>
              <w:top w:val="nil"/>
              <w:left w:val="nil"/>
              <w:bottom w:val="nil"/>
              <w:right w:val="nil"/>
            </w:tcBorders>
          </w:tcPr>
          <w:p w14:paraId="06A51670"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65A700D" w14:textId="5CC3F500"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6896063" w14:textId="649AF3F0" w:rsidR="00CD1379" w:rsidRPr="00671B7C" w:rsidRDefault="00CD1379" w:rsidP="00CD1379">
            <w:pPr>
              <w:rPr>
                <w:sz w:val="16"/>
                <w:szCs w:val="16"/>
              </w:rPr>
            </w:pPr>
            <w:r w:rsidRPr="00671B7C">
              <w:rPr>
                <w:rFonts w:ascii="Arial" w:hAnsi="Arial" w:cs="Arial"/>
                <w:sz w:val="16"/>
                <w:szCs w:val="16"/>
              </w:rPr>
              <w:t>See Schedule 2</w:t>
            </w:r>
          </w:p>
        </w:tc>
      </w:tr>
      <w:tr w:rsidR="004F0FFC" w:rsidRPr="00671B7C" w14:paraId="6739B6C2" w14:textId="77777777" w:rsidTr="00E4198D">
        <w:trPr>
          <w:cantSplit/>
          <w:tblCellSpacing w:w="22" w:type="dxa"/>
        </w:trPr>
        <w:tc>
          <w:tcPr>
            <w:tcW w:w="1329" w:type="dxa"/>
            <w:tcBorders>
              <w:top w:val="nil"/>
              <w:left w:val="nil"/>
              <w:bottom w:val="nil"/>
              <w:right w:val="nil"/>
            </w:tcBorders>
          </w:tcPr>
          <w:p w14:paraId="38DBD84E" w14:textId="1342DB47" w:rsidR="004F0FFC" w:rsidRPr="00671B7C" w:rsidRDefault="004F0FFC" w:rsidP="004F0FFC">
            <w:pPr>
              <w:rPr>
                <w:rFonts w:ascii="Arial" w:hAnsi="Arial" w:cs="Arial"/>
                <w:sz w:val="16"/>
                <w:szCs w:val="16"/>
              </w:rPr>
            </w:pPr>
            <w:bookmarkStart w:id="77" w:name="_Hlk138332503"/>
            <w:r w:rsidRPr="00671B7C">
              <w:rPr>
                <w:rFonts w:ascii="Arial" w:hAnsi="Arial" w:cs="Arial"/>
                <w:sz w:val="16"/>
                <w:szCs w:val="16"/>
                <w:lang w:eastAsia="en-AU"/>
              </w:rPr>
              <w:t>Adalimumab</w:t>
            </w:r>
            <w:bookmarkEnd w:id="77"/>
          </w:p>
        </w:tc>
        <w:tc>
          <w:tcPr>
            <w:tcW w:w="2467" w:type="dxa"/>
            <w:tcBorders>
              <w:top w:val="nil"/>
              <w:left w:val="nil"/>
              <w:bottom w:val="nil"/>
              <w:right w:val="nil"/>
            </w:tcBorders>
          </w:tcPr>
          <w:p w14:paraId="65060B2A" w14:textId="3002C2B5" w:rsidR="004F0FFC" w:rsidRPr="00671B7C" w:rsidRDefault="004F0FFC" w:rsidP="004F0FFC">
            <w:pPr>
              <w:rPr>
                <w:rFonts w:ascii="Arial" w:hAnsi="Arial" w:cs="Arial"/>
                <w:sz w:val="16"/>
                <w:szCs w:val="16"/>
              </w:rPr>
            </w:pPr>
            <w:r w:rsidRPr="00671B7C">
              <w:rPr>
                <w:rFonts w:ascii="Arial" w:hAnsi="Arial" w:cs="Arial"/>
                <w:sz w:val="16"/>
                <w:szCs w:val="16"/>
                <w:lang w:eastAsia="en-AU"/>
              </w:rPr>
              <w:t>Injection 20 mg in 0.2 mL pre</w:t>
            </w:r>
            <w:r w:rsidR="00671B7C">
              <w:rPr>
                <w:rFonts w:ascii="Arial" w:hAnsi="Arial" w:cs="Arial"/>
                <w:sz w:val="16"/>
                <w:szCs w:val="16"/>
                <w:lang w:eastAsia="en-AU"/>
              </w:rPr>
              <w:noBreakHyphen/>
            </w:r>
            <w:r w:rsidRPr="00671B7C">
              <w:rPr>
                <w:rFonts w:ascii="Arial" w:hAnsi="Arial" w:cs="Arial"/>
                <w:sz w:val="16"/>
                <w:szCs w:val="16"/>
                <w:lang w:eastAsia="en-AU"/>
              </w:rPr>
              <w:t>filled syringe</w:t>
            </w:r>
          </w:p>
        </w:tc>
        <w:tc>
          <w:tcPr>
            <w:tcW w:w="1413" w:type="dxa"/>
            <w:tcBorders>
              <w:top w:val="nil"/>
              <w:left w:val="nil"/>
              <w:bottom w:val="nil"/>
              <w:right w:val="nil"/>
            </w:tcBorders>
          </w:tcPr>
          <w:p w14:paraId="33E73A80" w14:textId="488383EE" w:rsidR="004F0FFC" w:rsidRPr="00671B7C" w:rsidRDefault="004F0FFC" w:rsidP="004F0FFC">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48BC1E16" w14:textId="78691933" w:rsidR="004F0FFC" w:rsidRPr="00671B7C" w:rsidRDefault="004F0FFC" w:rsidP="004F0FFC">
            <w:pPr>
              <w:rPr>
                <w:rFonts w:ascii="Arial" w:hAnsi="Arial" w:cs="Arial"/>
                <w:sz w:val="16"/>
                <w:szCs w:val="16"/>
              </w:rPr>
            </w:pPr>
            <w:r w:rsidRPr="00671B7C">
              <w:rPr>
                <w:rFonts w:ascii="Arial" w:hAnsi="Arial" w:cs="Arial"/>
                <w:sz w:val="16"/>
                <w:szCs w:val="16"/>
              </w:rPr>
              <w:t>Humira</w:t>
            </w:r>
          </w:p>
        </w:tc>
        <w:tc>
          <w:tcPr>
            <w:tcW w:w="2337" w:type="dxa"/>
            <w:tcBorders>
              <w:top w:val="nil"/>
              <w:left w:val="nil"/>
              <w:bottom w:val="nil"/>
              <w:right w:val="nil"/>
            </w:tcBorders>
          </w:tcPr>
          <w:p w14:paraId="73DB06CF" w14:textId="72F8AE43"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34A124B7"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250A6184" w14:textId="4942408B"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A4BC10C" w14:textId="0DB2E63F"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5485D784" w14:textId="77777777" w:rsidTr="00E4198D">
        <w:trPr>
          <w:cantSplit/>
          <w:tblCellSpacing w:w="22" w:type="dxa"/>
        </w:trPr>
        <w:tc>
          <w:tcPr>
            <w:tcW w:w="1329" w:type="dxa"/>
            <w:tcBorders>
              <w:top w:val="nil"/>
              <w:left w:val="nil"/>
              <w:bottom w:val="nil"/>
              <w:right w:val="nil"/>
            </w:tcBorders>
          </w:tcPr>
          <w:p w14:paraId="37E5F001"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0B352A83" w14:textId="5C7FD3E1" w:rsidR="004F0FFC" w:rsidRPr="00671B7C" w:rsidRDefault="004F0FFC" w:rsidP="004F0FFC">
            <w:pPr>
              <w:rPr>
                <w:rFonts w:ascii="Arial" w:hAnsi="Arial" w:cs="Arial"/>
                <w:sz w:val="16"/>
                <w:szCs w:val="16"/>
              </w:rPr>
            </w:pPr>
            <w:r w:rsidRPr="00671B7C">
              <w:rPr>
                <w:rFonts w:ascii="Arial" w:hAnsi="Arial" w:cs="Arial"/>
                <w:sz w:val="16"/>
                <w:szCs w:val="16"/>
              </w:rPr>
              <w:t>Injection 20 mg in 0.4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1AC9665" w14:textId="2BBC8035" w:rsidR="004F0FFC" w:rsidRPr="00671B7C" w:rsidRDefault="004F0FFC" w:rsidP="004F0FFC">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25125A03" w14:textId="798F3D61" w:rsidR="004F0FFC" w:rsidRPr="00671B7C" w:rsidRDefault="004F0FFC" w:rsidP="004F0FFC">
            <w:pPr>
              <w:rPr>
                <w:rFonts w:ascii="Arial" w:hAnsi="Arial" w:cs="Arial"/>
                <w:sz w:val="16"/>
                <w:szCs w:val="16"/>
              </w:rPr>
            </w:pPr>
            <w:r w:rsidRPr="00671B7C">
              <w:rPr>
                <w:rFonts w:ascii="Arial" w:hAnsi="Arial" w:cs="Arial"/>
                <w:sz w:val="16"/>
                <w:szCs w:val="16"/>
              </w:rPr>
              <w:t>Amgevita</w:t>
            </w:r>
          </w:p>
        </w:tc>
        <w:tc>
          <w:tcPr>
            <w:tcW w:w="2337" w:type="dxa"/>
            <w:tcBorders>
              <w:top w:val="nil"/>
              <w:left w:val="nil"/>
              <w:bottom w:val="nil"/>
              <w:right w:val="nil"/>
            </w:tcBorders>
          </w:tcPr>
          <w:p w14:paraId="4C13FD35" w14:textId="0732A110"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35E5A51C"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45FBE841" w14:textId="3C5988CD"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C09F195" w14:textId="51E1FDD5"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AD5FFE" w:rsidRPr="00671B7C" w14:paraId="660AE532" w14:textId="77777777" w:rsidTr="00E4198D">
        <w:trPr>
          <w:cantSplit/>
          <w:tblCellSpacing w:w="22" w:type="dxa"/>
        </w:trPr>
        <w:tc>
          <w:tcPr>
            <w:tcW w:w="1329" w:type="dxa"/>
            <w:tcBorders>
              <w:top w:val="nil"/>
              <w:left w:val="nil"/>
              <w:bottom w:val="nil"/>
              <w:right w:val="nil"/>
            </w:tcBorders>
          </w:tcPr>
          <w:p w14:paraId="60676623" w14:textId="77777777" w:rsidR="00AD5FFE" w:rsidRPr="00671B7C" w:rsidRDefault="00AD5FFE" w:rsidP="00AD5FFE">
            <w:pPr>
              <w:rPr>
                <w:rFonts w:ascii="Arial" w:hAnsi="Arial" w:cs="Arial"/>
                <w:sz w:val="16"/>
                <w:szCs w:val="16"/>
              </w:rPr>
            </w:pPr>
          </w:p>
        </w:tc>
        <w:tc>
          <w:tcPr>
            <w:tcW w:w="2467" w:type="dxa"/>
            <w:tcBorders>
              <w:top w:val="nil"/>
              <w:left w:val="nil"/>
              <w:bottom w:val="nil"/>
              <w:right w:val="nil"/>
            </w:tcBorders>
          </w:tcPr>
          <w:p w14:paraId="79C635E9" w14:textId="51B44C0E" w:rsidR="00AD5FFE" w:rsidRPr="00671B7C" w:rsidRDefault="00AD5FFE" w:rsidP="00AD5FFE">
            <w:pPr>
              <w:rPr>
                <w:rFonts w:ascii="Arial" w:hAnsi="Arial" w:cs="Arial"/>
                <w:sz w:val="16"/>
                <w:szCs w:val="16"/>
              </w:rPr>
            </w:pPr>
            <w:r w:rsidRPr="00671B7C">
              <w:rPr>
                <w:rFonts w:ascii="Arial" w:hAnsi="Arial" w:cs="Arial"/>
                <w:sz w:val="16"/>
                <w:szCs w:val="16"/>
              </w:rPr>
              <w:t>Injection 40 mg in 0.4 mL pre</w:t>
            </w:r>
            <w:r>
              <w:rPr>
                <w:rFonts w:ascii="Arial" w:hAnsi="Arial" w:cs="Arial"/>
                <w:sz w:val="16"/>
                <w:szCs w:val="16"/>
              </w:rPr>
              <w:noBreakHyphen/>
            </w:r>
            <w:r w:rsidRPr="00671B7C">
              <w:rPr>
                <w:rFonts w:ascii="Arial" w:hAnsi="Arial" w:cs="Arial"/>
                <w:sz w:val="16"/>
                <w:szCs w:val="16"/>
              </w:rPr>
              <w:t>filled pen</w:t>
            </w:r>
          </w:p>
        </w:tc>
        <w:tc>
          <w:tcPr>
            <w:tcW w:w="1413" w:type="dxa"/>
            <w:tcBorders>
              <w:top w:val="nil"/>
              <w:left w:val="nil"/>
              <w:bottom w:val="nil"/>
              <w:right w:val="nil"/>
            </w:tcBorders>
          </w:tcPr>
          <w:p w14:paraId="440F2CBF" w14:textId="06AC968D" w:rsidR="00AD5FFE" w:rsidRPr="00671B7C" w:rsidRDefault="00AD5FFE" w:rsidP="00AD5FFE">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15347408" w14:textId="0A9EB081" w:rsidR="00AD5FFE" w:rsidRPr="00671B7C" w:rsidRDefault="00AD5FFE" w:rsidP="00AD5FFE">
            <w:pPr>
              <w:rPr>
                <w:rFonts w:ascii="Arial" w:hAnsi="Arial" w:cs="Arial"/>
                <w:sz w:val="16"/>
                <w:szCs w:val="16"/>
              </w:rPr>
            </w:pPr>
            <w:r w:rsidRPr="009071B0">
              <w:rPr>
                <w:rFonts w:ascii="Arial" w:hAnsi="Arial" w:cs="Arial"/>
                <w:sz w:val="16"/>
                <w:szCs w:val="16"/>
              </w:rPr>
              <w:t>Adalicip</w:t>
            </w:r>
          </w:p>
        </w:tc>
        <w:tc>
          <w:tcPr>
            <w:tcW w:w="2337" w:type="dxa"/>
            <w:tcBorders>
              <w:top w:val="nil"/>
              <w:left w:val="nil"/>
              <w:bottom w:val="nil"/>
              <w:right w:val="nil"/>
            </w:tcBorders>
          </w:tcPr>
          <w:p w14:paraId="185405D0" w14:textId="2DE2E8BA" w:rsidR="00AD5FFE" w:rsidRPr="00671B7C" w:rsidRDefault="00AD5FFE" w:rsidP="00AD5FFE">
            <w:pPr>
              <w:rPr>
                <w:rFonts w:ascii="Arial" w:hAnsi="Arial" w:cs="Arial"/>
                <w:sz w:val="16"/>
                <w:szCs w:val="16"/>
              </w:rPr>
            </w:pPr>
            <w:r w:rsidRPr="009071B0">
              <w:rPr>
                <w:rFonts w:ascii="Arial" w:hAnsi="Arial" w:cs="Arial"/>
                <w:sz w:val="16"/>
                <w:szCs w:val="16"/>
              </w:rPr>
              <w:t>C12120 C14061 C14063 C14064 C14107 C14136</w:t>
            </w:r>
          </w:p>
        </w:tc>
        <w:tc>
          <w:tcPr>
            <w:tcW w:w="982" w:type="dxa"/>
            <w:tcBorders>
              <w:top w:val="nil"/>
              <w:left w:val="nil"/>
              <w:bottom w:val="nil"/>
              <w:right w:val="nil"/>
            </w:tcBorders>
          </w:tcPr>
          <w:p w14:paraId="6A6FCB29" w14:textId="77777777" w:rsidR="00AD5FFE" w:rsidRPr="00671B7C" w:rsidRDefault="00AD5FFE" w:rsidP="00AD5FFE">
            <w:pPr>
              <w:rPr>
                <w:rFonts w:ascii="Arial" w:hAnsi="Arial" w:cs="Arial"/>
                <w:sz w:val="16"/>
                <w:szCs w:val="16"/>
              </w:rPr>
            </w:pPr>
          </w:p>
        </w:tc>
        <w:tc>
          <w:tcPr>
            <w:tcW w:w="1305" w:type="dxa"/>
            <w:tcBorders>
              <w:top w:val="nil"/>
              <w:left w:val="nil"/>
              <w:bottom w:val="nil"/>
              <w:right w:val="nil"/>
            </w:tcBorders>
          </w:tcPr>
          <w:p w14:paraId="5DD1D27D" w14:textId="19A5F4B4" w:rsidR="00AD5FFE" w:rsidRPr="00671B7C" w:rsidRDefault="00AD5FFE" w:rsidP="00AD5FFE">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5584E325" w14:textId="0D5DECF6" w:rsidR="00AD5FFE" w:rsidRPr="00671B7C" w:rsidRDefault="00AD5FFE" w:rsidP="00AD5FFE">
            <w:pPr>
              <w:rPr>
                <w:rFonts w:ascii="Arial" w:hAnsi="Arial" w:cs="Arial"/>
                <w:sz w:val="16"/>
                <w:szCs w:val="16"/>
              </w:rPr>
            </w:pPr>
            <w:r w:rsidRPr="009071B0">
              <w:rPr>
                <w:rFonts w:ascii="Arial" w:hAnsi="Arial" w:cs="Arial"/>
                <w:sz w:val="16"/>
                <w:szCs w:val="16"/>
              </w:rPr>
              <w:t>See Schedule 2</w:t>
            </w:r>
          </w:p>
        </w:tc>
      </w:tr>
      <w:tr w:rsidR="00AD5FFE" w:rsidRPr="00671B7C" w14:paraId="1F0AD098" w14:textId="77777777" w:rsidTr="00E4198D">
        <w:trPr>
          <w:cantSplit/>
          <w:tblCellSpacing w:w="22" w:type="dxa"/>
        </w:trPr>
        <w:tc>
          <w:tcPr>
            <w:tcW w:w="1329" w:type="dxa"/>
            <w:tcBorders>
              <w:top w:val="nil"/>
              <w:left w:val="nil"/>
              <w:bottom w:val="nil"/>
              <w:right w:val="nil"/>
            </w:tcBorders>
          </w:tcPr>
          <w:p w14:paraId="57227A45" w14:textId="77777777" w:rsidR="00AD5FFE" w:rsidRPr="00671B7C" w:rsidRDefault="00AD5FFE" w:rsidP="00AD5FFE">
            <w:pPr>
              <w:rPr>
                <w:rFonts w:ascii="Arial" w:hAnsi="Arial" w:cs="Arial"/>
                <w:sz w:val="16"/>
                <w:szCs w:val="16"/>
              </w:rPr>
            </w:pPr>
          </w:p>
        </w:tc>
        <w:tc>
          <w:tcPr>
            <w:tcW w:w="2467" w:type="dxa"/>
            <w:tcBorders>
              <w:top w:val="nil"/>
              <w:left w:val="nil"/>
              <w:bottom w:val="nil"/>
              <w:right w:val="nil"/>
            </w:tcBorders>
          </w:tcPr>
          <w:p w14:paraId="60B97FD5" w14:textId="77777777" w:rsidR="00AD5FFE" w:rsidRPr="00671B7C" w:rsidRDefault="00AD5FFE" w:rsidP="00AD5FFE">
            <w:pPr>
              <w:rPr>
                <w:rFonts w:ascii="Arial" w:hAnsi="Arial" w:cs="Arial"/>
                <w:sz w:val="16"/>
                <w:szCs w:val="16"/>
              </w:rPr>
            </w:pPr>
          </w:p>
        </w:tc>
        <w:tc>
          <w:tcPr>
            <w:tcW w:w="1413" w:type="dxa"/>
            <w:tcBorders>
              <w:top w:val="nil"/>
              <w:left w:val="nil"/>
              <w:bottom w:val="nil"/>
              <w:right w:val="nil"/>
            </w:tcBorders>
          </w:tcPr>
          <w:p w14:paraId="4769F541" w14:textId="77777777" w:rsidR="00AD5FFE" w:rsidRPr="00671B7C" w:rsidRDefault="00AD5FFE" w:rsidP="00AD5FFE">
            <w:pPr>
              <w:rPr>
                <w:rFonts w:ascii="Arial" w:hAnsi="Arial" w:cs="Arial"/>
                <w:sz w:val="16"/>
                <w:szCs w:val="16"/>
                <w:lang w:eastAsia="en-AU"/>
              </w:rPr>
            </w:pPr>
          </w:p>
        </w:tc>
        <w:tc>
          <w:tcPr>
            <w:tcW w:w="1549" w:type="dxa"/>
            <w:tcBorders>
              <w:top w:val="nil"/>
              <w:left w:val="nil"/>
              <w:bottom w:val="nil"/>
              <w:right w:val="nil"/>
            </w:tcBorders>
          </w:tcPr>
          <w:p w14:paraId="46F2A783" w14:textId="2A21D4CE" w:rsidR="00AD5FFE" w:rsidRPr="00671B7C" w:rsidRDefault="00AD5FFE" w:rsidP="00AD5FFE">
            <w:pPr>
              <w:rPr>
                <w:rFonts w:ascii="Arial" w:hAnsi="Arial" w:cs="Arial"/>
                <w:sz w:val="16"/>
                <w:szCs w:val="16"/>
              </w:rPr>
            </w:pPr>
            <w:r w:rsidRPr="00671B7C">
              <w:rPr>
                <w:rFonts w:ascii="Arial" w:hAnsi="Arial" w:cs="Arial"/>
                <w:sz w:val="16"/>
                <w:szCs w:val="16"/>
              </w:rPr>
              <w:t>Humira</w:t>
            </w:r>
          </w:p>
        </w:tc>
        <w:tc>
          <w:tcPr>
            <w:tcW w:w="2337" w:type="dxa"/>
            <w:tcBorders>
              <w:top w:val="nil"/>
              <w:left w:val="nil"/>
              <w:bottom w:val="nil"/>
              <w:right w:val="nil"/>
            </w:tcBorders>
          </w:tcPr>
          <w:p w14:paraId="661131D1" w14:textId="6EEDB5B4" w:rsidR="00AD5FFE" w:rsidRPr="00671B7C" w:rsidRDefault="00AD5FFE" w:rsidP="00AD5FFE">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3CB107FA" w14:textId="77777777" w:rsidR="00AD5FFE" w:rsidRPr="00671B7C" w:rsidRDefault="00AD5FFE" w:rsidP="00AD5FFE">
            <w:pPr>
              <w:rPr>
                <w:rFonts w:ascii="Arial" w:hAnsi="Arial" w:cs="Arial"/>
                <w:sz w:val="16"/>
                <w:szCs w:val="16"/>
              </w:rPr>
            </w:pPr>
          </w:p>
        </w:tc>
        <w:tc>
          <w:tcPr>
            <w:tcW w:w="1305" w:type="dxa"/>
            <w:tcBorders>
              <w:top w:val="nil"/>
              <w:left w:val="nil"/>
              <w:bottom w:val="nil"/>
              <w:right w:val="nil"/>
            </w:tcBorders>
          </w:tcPr>
          <w:p w14:paraId="6E8BCE9F" w14:textId="3060B68C" w:rsidR="00AD5FFE" w:rsidRPr="00671B7C" w:rsidRDefault="00AD5FFE" w:rsidP="00AD5FFE">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4828A93" w14:textId="0947F1F4" w:rsidR="00AD5FFE" w:rsidRPr="00671B7C" w:rsidRDefault="00AD5FFE" w:rsidP="00AD5FFE">
            <w:pPr>
              <w:rPr>
                <w:rFonts w:ascii="Arial" w:hAnsi="Arial" w:cs="Arial"/>
                <w:sz w:val="16"/>
                <w:szCs w:val="16"/>
              </w:rPr>
            </w:pPr>
            <w:r w:rsidRPr="00671B7C">
              <w:rPr>
                <w:rFonts w:ascii="Arial" w:hAnsi="Arial" w:cs="Arial"/>
                <w:sz w:val="16"/>
                <w:szCs w:val="16"/>
              </w:rPr>
              <w:t>See Schedule 2</w:t>
            </w:r>
          </w:p>
        </w:tc>
      </w:tr>
      <w:tr w:rsidR="004F0FFC" w:rsidRPr="00671B7C" w14:paraId="421D7FB2" w14:textId="77777777" w:rsidTr="00E4198D">
        <w:trPr>
          <w:cantSplit/>
          <w:tblCellSpacing w:w="22" w:type="dxa"/>
        </w:trPr>
        <w:tc>
          <w:tcPr>
            <w:tcW w:w="1329" w:type="dxa"/>
            <w:tcBorders>
              <w:top w:val="nil"/>
              <w:left w:val="nil"/>
              <w:bottom w:val="nil"/>
              <w:right w:val="nil"/>
            </w:tcBorders>
          </w:tcPr>
          <w:p w14:paraId="574D9EDA"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57D3F287"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790BFD01"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5BF61901" w14:textId="0D99255C" w:rsidR="004F0FFC" w:rsidRPr="00671B7C" w:rsidRDefault="004F0FFC" w:rsidP="004F0FFC">
            <w:pPr>
              <w:rPr>
                <w:rFonts w:ascii="Arial" w:hAnsi="Arial" w:cs="Arial"/>
                <w:sz w:val="16"/>
                <w:szCs w:val="16"/>
              </w:rPr>
            </w:pPr>
            <w:r w:rsidRPr="00671B7C">
              <w:rPr>
                <w:rFonts w:ascii="Arial" w:hAnsi="Arial" w:cs="Arial"/>
                <w:sz w:val="16"/>
                <w:szCs w:val="16"/>
              </w:rPr>
              <w:t>Yuflyma</w:t>
            </w:r>
          </w:p>
        </w:tc>
        <w:tc>
          <w:tcPr>
            <w:tcW w:w="2337" w:type="dxa"/>
            <w:tcBorders>
              <w:top w:val="nil"/>
              <w:left w:val="nil"/>
              <w:bottom w:val="nil"/>
              <w:right w:val="nil"/>
            </w:tcBorders>
          </w:tcPr>
          <w:p w14:paraId="0B2A2F22" w14:textId="473AE13C"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6C5ED0D0"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0C7DB4E0" w14:textId="38DF9815"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D90ABD9" w14:textId="74DA3CEF"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82508B" w:rsidRPr="00671B7C" w14:paraId="1D5AD203" w14:textId="77777777" w:rsidTr="00E4198D">
        <w:trPr>
          <w:cantSplit/>
          <w:tblCellSpacing w:w="22" w:type="dxa"/>
        </w:trPr>
        <w:tc>
          <w:tcPr>
            <w:tcW w:w="1329" w:type="dxa"/>
            <w:tcBorders>
              <w:top w:val="nil"/>
              <w:left w:val="nil"/>
              <w:bottom w:val="nil"/>
              <w:right w:val="nil"/>
            </w:tcBorders>
          </w:tcPr>
          <w:p w14:paraId="797A0C9A" w14:textId="77777777" w:rsidR="0082508B" w:rsidRPr="00671B7C" w:rsidRDefault="0082508B" w:rsidP="0082508B">
            <w:pPr>
              <w:rPr>
                <w:rFonts w:ascii="Arial" w:hAnsi="Arial" w:cs="Arial"/>
                <w:sz w:val="16"/>
                <w:szCs w:val="16"/>
              </w:rPr>
            </w:pPr>
          </w:p>
        </w:tc>
        <w:tc>
          <w:tcPr>
            <w:tcW w:w="2467" w:type="dxa"/>
            <w:tcBorders>
              <w:top w:val="nil"/>
              <w:left w:val="nil"/>
              <w:bottom w:val="nil"/>
              <w:right w:val="nil"/>
            </w:tcBorders>
          </w:tcPr>
          <w:p w14:paraId="5A427697" w14:textId="21498856" w:rsidR="0082508B" w:rsidRPr="00671B7C" w:rsidRDefault="0082508B" w:rsidP="0082508B">
            <w:pPr>
              <w:rPr>
                <w:rFonts w:ascii="Arial" w:hAnsi="Arial" w:cs="Arial"/>
                <w:sz w:val="16"/>
                <w:szCs w:val="16"/>
              </w:rPr>
            </w:pPr>
            <w:r w:rsidRPr="00671B7C">
              <w:rPr>
                <w:rFonts w:ascii="Arial" w:hAnsi="Arial" w:cs="Arial"/>
                <w:sz w:val="16"/>
                <w:szCs w:val="16"/>
              </w:rPr>
              <w:t>Injection 40 mg in 0.4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2CC686E" w14:textId="5CB9E42F" w:rsidR="0082508B" w:rsidRPr="00671B7C" w:rsidRDefault="0082508B" w:rsidP="0082508B">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36CF1B2E" w14:textId="3B854B98" w:rsidR="0082508B" w:rsidRPr="00671B7C" w:rsidRDefault="0082508B" w:rsidP="0082508B">
            <w:pPr>
              <w:rPr>
                <w:rFonts w:ascii="Arial" w:hAnsi="Arial" w:cs="Arial"/>
                <w:sz w:val="16"/>
                <w:szCs w:val="16"/>
              </w:rPr>
            </w:pPr>
            <w:r w:rsidRPr="009071B0">
              <w:rPr>
                <w:rFonts w:ascii="Arial" w:hAnsi="Arial" w:cs="Arial"/>
                <w:sz w:val="16"/>
                <w:szCs w:val="16"/>
              </w:rPr>
              <w:t>Adalicip</w:t>
            </w:r>
          </w:p>
        </w:tc>
        <w:tc>
          <w:tcPr>
            <w:tcW w:w="2337" w:type="dxa"/>
            <w:tcBorders>
              <w:top w:val="nil"/>
              <w:left w:val="nil"/>
              <w:bottom w:val="nil"/>
              <w:right w:val="nil"/>
            </w:tcBorders>
          </w:tcPr>
          <w:p w14:paraId="425277AC" w14:textId="117235BD" w:rsidR="0082508B" w:rsidRPr="00671B7C" w:rsidRDefault="0082508B" w:rsidP="0082508B">
            <w:pPr>
              <w:rPr>
                <w:rFonts w:ascii="Arial" w:hAnsi="Arial" w:cs="Arial"/>
                <w:sz w:val="16"/>
                <w:szCs w:val="16"/>
              </w:rPr>
            </w:pPr>
            <w:r w:rsidRPr="009071B0">
              <w:rPr>
                <w:rFonts w:ascii="Arial" w:hAnsi="Arial" w:cs="Arial"/>
                <w:sz w:val="16"/>
                <w:szCs w:val="16"/>
              </w:rPr>
              <w:t>C12120 C14061 C14063 C14064 C14107 C14136</w:t>
            </w:r>
          </w:p>
        </w:tc>
        <w:tc>
          <w:tcPr>
            <w:tcW w:w="982" w:type="dxa"/>
            <w:tcBorders>
              <w:top w:val="nil"/>
              <w:left w:val="nil"/>
              <w:bottom w:val="nil"/>
              <w:right w:val="nil"/>
            </w:tcBorders>
          </w:tcPr>
          <w:p w14:paraId="70C5D1A8" w14:textId="77777777" w:rsidR="0082508B" w:rsidRPr="00671B7C" w:rsidRDefault="0082508B" w:rsidP="0082508B">
            <w:pPr>
              <w:rPr>
                <w:rFonts w:ascii="Arial" w:hAnsi="Arial" w:cs="Arial"/>
                <w:sz w:val="16"/>
                <w:szCs w:val="16"/>
              </w:rPr>
            </w:pPr>
          </w:p>
        </w:tc>
        <w:tc>
          <w:tcPr>
            <w:tcW w:w="1305" w:type="dxa"/>
            <w:tcBorders>
              <w:top w:val="nil"/>
              <w:left w:val="nil"/>
              <w:bottom w:val="nil"/>
              <w:right w:val="nil"/>
            </w:tcBorders>
          </w:tcPr>
          <w:p w14:paraId="70090181" w14:textId="699AC89E" w:rsidR="0082508B" w:rsidRPr="00671B7C" w:rsidRDefault="0082508B" w:rsidP="0082508B">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248BAC39" w14:textId="01B506DA" w:rsidR="0082508B" w:rsidRPr="00671B7C" w:rsidRDefault="0082508B" w:rsidP="0082508B">
            <w:pPr>
              <w:rPr>
                <w:rFonts w:ascii="Arial" w:hAnsi="Arial" w:cs="Arial"/>
                <w:sz w:val="16"/>
                <w:szCs w:val="16"/>
              </w:rPr>
            </w:pPr>
            <w:r w:rsidRPr="009071B0">
              <w:rPr>
                <w:rFonts w:ascii="Arial" w:hAnsi="Arial" w:cs="Arial"/>
                <w:sz w:val="16"/>
                <w:szCs w:val="16"/>
              </w:rPr>
              <w:t>See Schedule 2</w:t>
            </w:r>
          </w:p>
        </w:tc>
      </w:tr>
      <w:tr w:rsidR="0082508B" w:rsidRPr="00671B7C" w14:paraId="771E9FB3" w14:textId="77777777" w:rsidTr="00E4198D">
        <w:trPr>
          <w:cantSplit/>
          <w:tblCellSpacing w:w="22" w:type="dxa"/>
        </w:trPr>
        <w:tc>
          <w:tcPr>
            <w:tcW w:w="1329" w:type="dxa"/>
            <w:tcBorders>
              <w:top w:val="nil"/>
              <w:left w:val="nil"/>
              <w:bottom w:val="nil"/>
              <w:right w:val="nil"/>
            </w:tcBorders>
          </w:tcPr>
          <w:p w14:paraId="4C663719" w14:textId="77777777" w:rsidR="0082508B" w:rsidRPr="00671B7C" w:rsidRDefault="0082508B" w:rsidP="0082508B">
            <w:pPr>
              <w:rPr>
                <w:rFonts w:ascii="Arial" w:hAnsi="Arial" w:cs="Arial"/>
                <w:sz w:val="16"/>
                <w:szCs w:val="16"/>
              </w:rPr>
            </w:pPr>
          </w:p>
        </w:tc>
        <w:tc>
          <w:tcPr>
            <w:tcW w:w="2467" w:type="dxa"/>
            <w:tcBorders>
              <w:top w:val="nil"/>
              <w:left w:val="nil"/>
              <w:bottom w:val="nil"/>
              <w:right w:val="nil"/>
            </w:tcBorders>
          </w:tcPr>
          <w:p w14:paraId="085C895C" w14:textId="77777777" w:rsidR="0082508B" w:rsidRPr="00671B7C" w:rsidRDefault="0082508B" w:rsidP="0082508B">
            <w:pPr>
              <w:rPr>
                <w:rFonts w:ascii="Arial" w:hAnsi="Arial" w:cs="Arial"/>
                <w:sz w:val="16"/>
                <w:szCs w:val="16"/>
              </w:rPr>
            </w:pPr>
          </w:p>
        </w:tc>
        <w:tc>
          <w:tcPr>
            <w:tcW w:w="1413" w:type="dxa"/>
            <w:tcBorders>
              <w:top w:val="nil"/>
              <w:left w:val="nil"/>
              <w:bottom w:val="nil"/>
              <w:right w:val="nil"/>
            </w:tcBorders>
          </w:tcPr>
          <w:p w14:paraId="610E48A4" w14:textId="77777777" w:rsidR="0082508B" w:rsidRPr="00671B7C" w:rsidRDefault="0082508B" w:rsidP="0082508B">
            <w:pPr>
              <w:rPr>
                <w:rFonts w:ascii="Arial" w:hAnsi="Arial" w:cs="Arial"/>
                <w:sz w:val="16"/>
                <w:szCs w:val="16"/>
                <w:lang w:eastAsia="en-AU"/>
              </w:rPr>
            </w:pPr>
          </w:p>
        </w:tc>
        <w:tc>
          <w:tcPr>
            <w:tcW w:w="1549" w:type="dxa"/>
            <w:tcBorders>
              <w:top w:val="nil"/>
              <w:left w:val="nil"/>
              <w:bottom w:val="nil"/>
              <w:right w:val="nil"/>
            </w:tcBorders>
          </w:tcPr>
          <w:p w14:paraId="7C059A95" w14:textId="0589494D" w:rsidR="0082508B" w:rsidRPr="00671B7C" w:rsidRDefault="0082508B" w:rsidP="0082508B">
            <w:pPr>
              <w:rPr>
                <w:rFonts w:ascii="Arial" w:hAnsi="Arial" w:cs="Arial"/>
                <w:sz w:val="16"/>
                <w:szCs w:val="16"/>
              </w:rPr>
            </w:pPr>
            <w:r w:rsidRPr="00671B7C">
              <w:rPr>
                <w:rFonts w:ascii="Arial" w:hAnsi="Arial" w:cs="Arial"/>
                <w:sz w:val="16"/>
                <w:szCs w:val="16"/>
              </w:rPr>
              <w:t>Humira</w:t>
            </w:r>
          </w:p>
        </w:tc>
        <w:tc>
          <w:tcPr>
            <w:tcW w:w="2337" w:type="dxa"/>
            <w:tcBorders>
              <w:top w:val="nil"/>
              <w:left w:val="nil"/>
              <w:bottom w:val="nil"/>
              <w:right w:val="nil"/>
            </w:tcBorders>
          </w:tcPr>
          <w:p w14:paraId="7E08529E" w14:textId="7ECDC43E" w:rsidR="0082508B" w:rsidRPr="00671B7C" w:rsidRDefault="0082508B" w:rsidP="0082508B">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2056676B" w14:textId="77777777" w:rsidR="0082508B" w:rsidRPr="00671B7C" w:rsidRDefault="0082508B" w:rsidP="0082508B">
            <w:pPr>
              <w:rPr>
                <w:rFonts w:ascii="Arial" w:hAnsi="Arial" w:cs="Arial"/>
                <w:sz w:val="16"/>
                <w:szCs w:val="16"/>
              </w:rPr>
            </w:pPr>
          </w:p>
        </w:tc>
        <w:tc>
          <w:tcPr>
            <w:tcW w:w="1305" w:type="dxa"/>
            <w:tcBorders>
              <w:top w:val="nil"/>
              <w:left w:val="nil"/>
              <w:bottom w:val="nil"/>
              <w:right w:val="nil"/>
            </w:tcBorders>
          </w:tcPr>
          <w:p w14:paraId="2DCA3CA1" w14:textId="36EE8459" w:rsidR="0082508B" w:rsidRPr="00671B7C" w:rsidRDefault="0082508B" w:rsidP="0082508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284AE47" w14:textId="77580DB1" w:rsidR="0082508B" w:rsidRPr="00671B7C" w:rsidRDefault="0082508B" w:rsidP="0082508B">
            <w:pPr>
              <w:rPr>
                <w:rFonts w:ascii="Arial" w:hAnsi="Arial" w:cs="Arial"/>
                <w:sz w:val="16"/>
                <w:szCs w:val="16"/>
              </w:rPr>
            </w:pPr>
            <w:r w:rsidRPr="00671B7C">
              <w:rPr>
                <w:rFonts w:ascii="Arial" w:hAnsi="Arial" w:cs="Arial"/>
                <w:sz w:val="16"/>
                <w:szCs w:val="16"/>
              </w:rPr>
              <w:t>See Schedule 2</w:t>
            </w:r>
          </w:p>
        </w:tc>
      </w:tr>
      <w:tr w:rsidR="004F0FFC" w:rsidRPr="00671B7C" w14:paraId="05B3401C" w14:textId="77777777" w:rsidTr="00E4198D">
        <w:trPr>
          <w:cantSplit/>
          <w:tblCellSpacing w:w="22" w:type="dxa"/>
        </w:trPr>
        <w:tc>
          <w:tcPr>
            <w:tcW w:w="1329" w:type="dxa"/>
            <w:tcBorders>
              <w:top w:val="nil"/>
              <w:left w:val="nil"/>
              <w:bottom w:val="nil"/>
              <w:right w:val="nil"/>
            </w:tcBorders>
          </w:tcPr>
          <w:p w14:paraId="2157E22F"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438CEFA1"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10D1C311"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5A3512E7" w14:textId="71742BE9" w:rsidR="004F0FFC" w:rsidRPr="00671B7C" w:rsidRDefault="004F0FFC" w:rsidP="004F0FFC">
            <w:pPr>
              <w:rPr>
                <w:rFonts w:ascii="Arial" w:hAnsi="Arial" w:cs="Arial"/>
                <w:sz w:val="16"/>
                <w:szCs w:val="16"/>
              </w:rPr>
            </w:pPr>
            <w:r w:rsidRPr="00671B7C">
              <w:rPr>
                <w:rFonts w:ascii="Arial" w:hAnsi="Arial" w:cs="Arial"/>
                <w:sz w:val="16"/>
                <w:szCs w:val="16"/>
              </w:rPr>
              <w:t>Yuflyma</w:t>
            </w:r>
          </w:p>
        </w:tc>
        <w:tc>
          <w:tcPr>
            <w:tcW w:w="2337" w:type="dxa"/>
            <w:tcBorders>
              <w:top w:val="nil"/>
              <w:left w:val="nil"/>
              <w:bottom w:val="nil"/>
              <w:right w:val="nil"/>
            </w:tcBorders>
          </w:tcPr>
          <w:p w14:paraId="41231CCE" w14:textId="10C57146"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7B14F275"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6DA67AB9" w14:textId="01974600"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6BEEDBD" w14:textId="236530FD"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649621F8" w14:textId="77777777" w:rsidTr="00E4198D">
        <w:trPr>
          <w:cantSplit/>
          <w:tblCellSpacing w:w="22" w:type="dxa"/>
        </w:trPr>
        <w:tc>
          <w:tcPr>
            <w:tcW w:w="1329" w:type="dxa"/>
            <w:tcBorders>
              <w:top w:val="nil"/>
              <w:left w:val="nil"/>
              <w:bottom w:val="nil"/>
              <w:right w:val="nil"/>
            </w:tcBorders>
          </w:tcPr>
          <w:p w14:paraId="21D0E09D"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65459B68" w14:textId="270C05CA" w:rsidR="004F0FFC" w:rsidRPr="00671B7C" w:rsidRDefault="004F0FFC" w:rsidP="004F0FFC">
            <w:pPr>
              <w:rPr>
                <w:rFonts w:ascii="Arial" w:hAnsi="Arial" w:cs="Arial"/>
                <w:sz w:val="16"/>
                <w:szCs w:val="16"/>
              </w:rPr>
            </w:pPr>
            <w:r w:rsidRPr="00671B7C">
              <w:rPr>
                <w:rFonts w:ascii="Arial" w:hAnsi="Arial" w:cs="Arial"/>
                <w:sz w:val="16"/>
                <w:szCs w:val="16"/>
              </w:rPr>
              <w:t>Injection 40 mg in 0.8 mL pre</w:t>
            </w:r>
            <w:r w:rsidR="00671B7C">
              <w:rPr>
                <w:rFonts w:ascii="Arial" w:hAnsi="Arial" w:cs="Arial"/>
                <w:sz w:val="16"/>
                <w:szCs w:val="16"/>
              </w:rPr>
              <w:noBreakHyphen/>
            </w:r>
            <w:r w:rsidRPr="00671B7C">
              <w:rPr>
                <w:rFonts w:ascii="Arial" w:hAnsi="Arial" w:cs="Arial"/>
                <w:sz w:val="16"/>
                <w:szCs w:val="16"/>
              </w:rPr>
              <w:t>filled pen</w:t>
            </w:r>
          </w:p>
        </w:tc>
        <w:tc>
          <w:tcPr>
            <w:tcW w:w="1413" w:type="dxa"/>
            <w:tcBorders>
              <w:top w:val="nil"/>
              <w:left w:val="nil"/>
              <w:bottom w:val="nil"/>
              <w:right w:val="nil"/>
            </w:tcBorders>
          </w:tcPr>
          <w:p w14:paraId="3A67E3B6" w14:textId="50E89288" w:rsidR="004F0FFC" w:rsidRPr="00671B7C" w:rsidRDefault="004F0FFC" w:rsidP="004F0FFC">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3E978B6B" w14:textId="054A4925" w:rsidR="004F0FFC" w:rsidRPr="00671B7C" w:rsidRDefault="004F0FFC" w:rsidP="004F0FFC">
            <w:pPr>
              <w:rPr>
                <w:rFonts w:ascii="Arial" w:hAnsi="Arial" w:cs="Arial"/>
                <w:sz w:val="16"/>
                <w:szCs w:val="16"/>
              </w:rPr>
            </w:pPr>
            <w:r w:rsidRPr="00671B7C">
              <w:rPr>
                <w:rFonts w:ascii="Arial" w:hAnsi="Arial" w:cs="Arial"/>
                <w:sz w:val="16"/>
                <w:szCs w:val="16"/>
              </w:rPr>
              <w:t>Amgevita</w:t>
            </w:r>
          </w:p>
        </w:tc>
        <w:tc>
          <w:tcPr>
            <w:tcW w:w="2337" w:type="dxa"/>
            <w:tcBorders>
              <w:top w:val="nil"/>
              <w:left w:val="nil"/>
              <w:bottom w:val="nil"/>
              <w:right w:val="nil"/>
            </w:tcBorders>
          </w:tcPr>
          <w:p w14:paraId="56CC5A97" w14:textId="0DE4CCD6"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78BC4112"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69195728" w14:textId="1D92F0A8"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C31910C" w14:textId="29271860"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53E5739D" w14:textId="77777777" w:rsidTr="00E4198D">
        <w:trPr>
          <w:cantSplit/>
          <w:tblCellSpacing w:w="22" w:type="dxa"/>
        </w:trPr>
        <w:tc>
          <w:tcPr>
            <w:tcW w:w="1329" w:type="dxa"/>
            <w:tcBorders>
              <w:top w:val="nil"/>
              <w:left w:val="nil"/>
              <w:bottom w:val="nil"/>
              <w:right w:val="nil"/>
            </w:tcBorders>
          </w:tcPr>
          <w:p w14:paraId="144503DB"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36B1B2F7"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5A2B6F5E"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4F5C477C" w14:textId="5BDEEF51" w:rsidR="004F0FFC" w:rsidRPr="00671B7C" w:rsidRDefault="004F0FFC" w:rsidP="004F0FFC">
            <w:pPr>
              <w:rPr>
                <w:rFonts w:ascii="Arial" w:hAnsi="Arial" w:cs="Arial"/>
                <w:sz w:val="16"/>
                <w:szCs w:val="16"/>
              </w:rPr>
            </w:pPr>
            <w:r w:rsidRPr="00671B7C">
              <w:rPr>
                <w:rFonts w:ascii="Arial" w:hAnsi="Arial" w:cs="Arial"/>
                <w:sz w:val="16"/>
                <w:szCs w:val="16"/>
              </w:rPr>
              <w:t>Hadlima</w:t>
            </w:r>
          </w:p>
        </w:tc>
        <w:tc>
          <w:tcPr>
            <w:tcW w:w="2337" w:type="dxa"/>
            <w:tcBorders>
              <w:top w:val="nil"/>
              <w:left w:val="nil"/>
              <w:bottom w:val="nil"/>
              <w:right w:val="nil"/>
            </w:tcBorders>
          </w:tcPr>
          <w:p w14:paraId="222F2DD3" w14:textId="128FEB78"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06FDBFF6"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4FB9FEB5" w14:textId="3649036E"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D6D4464" w14:textId="2A156C94"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02C94C4E" w14:textId="77777777" w:rsidTr="00E4198D">
        <w:trPr>
          <w:cantSplit/>
          <w:tblCellSpacing w:w="22" w:type="dxa"/>
        </w:trPr>
        <w:tc>
          <w:tcPr>
            <w:tcW w:w="1329" w:type="dxa"/>
            <w:tcBorders>
              <w:top w:val="nil"/>
              <w:left w:val="nil"/>
              <w:bottom w:val="nil"/>
              <w:right w:val="nil"/>
            </w:tcBorders>
          </w:tcPr>
          <w:p w14:paraId="4A10F8E0"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08289234"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177D8CCA"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468EE831" w14:textId="12F32689" w:rsidR="004F0FFC" w:rsidRPr="00671B7C" w:rsidRDefault="004F0FFC" w:rsidP="004F0FFC">
            <w:pPr>
              <w:rPr>
                <w:rFonts w:ascii="Arial" w:hAnsi="Arial" w:cs="Arial"/>
                <w:sz w:val="16"/>
                <w:szCs w:val="16"/>
              </w:rPr>
            </w:pPr>
            <w:r w:rsidRPr="00671B7C">
              <w:rPr>
                <w:rFonts w:ascii="Arial" w:hAnsi="Arial" w:cs="Arial"/>
                <w:sz w:val="16"/>
                <w:szCs w:val="16"/>
              </w:rPr>
              <w:t>Hyrimoz</w:t>
            </w:r>
          </w:p>
        </w:tc>
        <w:tc>
          <w:tcPr>
            <w:tcW w:w="2337" w:type="dxa"/>
            <w:tcBorders>
              <w:top w:val="nil"/>
              <w:left w:val="nil"/>
              <w:bottom w:val="nil"/>
              <w:right w:val="nil"/>
            </w:tcBorders>
          </w:tcPr>
          <w:p w14:paraId="736E6C3A" w14:textId="151A1529"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6E3AD166"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61801849" w14:textId="24AA92FF"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A308775" w14:textId="3ED616F4"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49131F4B" w14:textId="77777777" w:rsidTr="00E4198D">
        <w:trPr>
          <w:cantSplit/>
          <w:tblCellSpacing w:w="22" w:type="dxa"/>
        </w:trPr>
        <w:tc>
          <w:tcPr>
            <w:tcW w:w="1329" w:type="dxa"/>
            <w:tcBorders>
              <w:top w:val="nil"/>
              <w:left w:val="nil"/>
              <w:bottom w:val="nil"/>
              <w:right w:val="nil"/>
            </w:tcBorders>
          </w:tcPr>
          <w:p w14:paraId="77531758"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49B38540"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070BD2E0"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6BA5A10E" w14:textId="363B7212" w:rsidR="004F0FFC" w:rsidRPr="00671B7C" w:rsidRDefault="004F0FFC" w:rsidP="004F0FFC">
            <w:pPr>
              <w:rPr>
                <w:rFonts w:ascii="Arial" w:hAnsi="Arial" w:cs="Arial"/>
                <w:sz w:val="16"/>
                <w:szCs w:val="16"/>
              </w:rPr>
            </w:pPr>
            <w:r w:rsidRPr="00671B7C">
              <w:rPr>
                <w:rFonts w:ascii="Arial" w:hAnsi="Arial" w:cs="Arial"/>
                <w:sz w:val="16"/>
                <w:szCs w:val="16"/>
              </w:rPr>
              <w:t>Idacio</w:t>
            </w:r>
          </w:p>
        </w:tc>
        <w:tc>
          <w:tcPr>
            <w:tcW w:w="2337" w:type="dxa"/>
            <w:tcBorders>
              <w:top w:val="nil"/>
              <w:left w:val="nil"/>
              <w:bottom w:val="nil"/>
              <w:right w:val="nil"/>
            </w:tcBorders>
          </w:tcPr>
          <w:p w14:paraId="4C209371" w14:textId="2193F7CE"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18C52B8C"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5F245700" w14:textId="44965674"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02A7D3C" w14:textId="567F77F5"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1A90857E" w14:textId="77777777" w:rsidTr="00E4198D">
        <w:trPr>
          <w:cantSplit/>
          <w:tblCellSpacing w:w="22" w:type="dxa"/>
        </w:trPr>
        <w:tc>
          <w:tcPr>
            <w:tcW w:w="1329" w:type="dxa"/>
            <w:tcBorders>
              <w:top w:val="nil"/>
              <w:left w:val="nil"/>
              <w:bottom w:val="nil"/>
              <w:right w:val="nil"/>
            </w:tcBorders>
          </w:tcPr>
          <w:p w14:paraId="2948684F"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59D66C19" w14:textId="207DEEC8" w:rsidR="004F0FFC" w:rsidRPr="00671B7C" w:rsidRDefault="004F0FFC" w:rsidP="004F0FFC">
            <w:pPr>
              <w:rPr>
                <w:rFonts w:ascii="Arial" w:hAnsi="Arial" w:cs="Arial"/>
                <w:sz w:val="16"/>
                <w:szCs w:val="16"/>
              </w:rPr>
            </w:pPr>
            <w:r w:rsidRPr="00671B7C">
              <w:rPr>
                <w:rFonts w:ascii="Arial" w:hAnsi="Arial" w:cs="Arial"/>
                <w:sz w:val="16"/>
                <w:szCs w:val="16"/>
              </w:rPr>
              <w:t>Injection 40 mg in 0.8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1FDED47" w14:textId="24D176E7" w:rsidR="004F0FFC" w:rsidRPr="00671B7C" w:rsidRDefault="004F0FFC" w:rsidP="004F0FFC">
            <w:pPr>
              <w:rPr>
                <w:rFonts w:ascii="Arial" w:hAnsi="Arial" w:cs="Arial"/>
                <w:sz w:val="16"/>
                <w:szCs w:val="16"/>
              </w:rPr>
            </w:pPr>
            <w:r w:rsidRPr="00671B7C">
              <w:rPr>
                <w:rFonts w:ascii="Arial" w:hAnsi="Arial" w:cs="Arial"/>
                <w:sz w:val="16"/>
                <w:szCs w:val="16"/>
                <w:lang w:eastAsia="en-AU"/>
              </w:rPr>
              <w:t>Injection</w:t>
            </w:r>
          </w:p>
        </w:tc>
        <w:tc>
          <w:tcPr>
            <w:tcW w:w="1549" w:type="dxa"/>
            <w:tcBorders>
              <w:top w:val="nil"/>
              <w:left w:val="nil"/>
              <w:bottom w:val="nil"/>
              <w:right w:val="nil"/>
            </w:tcBorders>
          </w:tcPr>
          <w:p w14:paraId="55846960" w14:textId="12CB402E" w:rsidR="004F0FFC" w:rsidRPr="00671B7C" w:rsidRDefault="004F0FFC" w:rsidP="004F0FFC">
            <w:pPr>
              <w:rPr>
                <w:rFonts w:ascii="Arial" w:hAnsi="Arial" w:cs="Arial"/>
                <w:sz w:val="16"/>
                <w:szCs w:val="16"/>
              </w:rPr>
            </w:pPr>
            <w:r w:rsidRPr="00671B7C">
              <w:rPr>
                <w:rFonts w:ascii="Arial" w:hAnsi="Arial" w:cs="Arial"/>
                <w:sz w:val="16"/>
                <w:szCs w:val="16"/>
              </w:rPr>
              <w:t>Amgevita</w:t>
            </w:r>
          </w:p>
        </w:tc>
        <w:tc>
          <w:tcPr>
            <w:tcW w:w="2337" w:type="dxa"/>
            <w:tcBorders>
              <w:top w:val="nil"/>
              <w:left w:val="nil"/>
              <w:bottom w:val="nil"/>
              <w:right w:val="nil"/>
            </w:tcBorders>
          </w:tcPr>
          <w:p w14:paraId="53CB64A3" w14:textId="1A69EA66"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3CE0961C"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0EEB824C" w14:textId="6C51FBAE"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BF25414" w14:textId="20313DFF"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31BA3389" w14:textId="77777777" w:rsidTr="00E4198D">
        <w:trPr>
          <w:cantSplit/>
          <w:tblCellSpacing w:w="22" w:type="dxa"/>
        </w:trPr>
        <w:tc>
          <w:tcPr>
            <w:tcW w:w="1329" w:type="dxa"/>
            <w:tcBorders>
              <w:top w:val="nil"/>
              <w:left w:val="nil"/>
              <w:bottom w:val="nil"/>
              <w:right w:val="nil"/>
            </w:tcBorders>
          </w:tcPr>
          <w:p w14:paraId="00C732EF"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74F9BAA9"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2B7ADC4F"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23628BE8" w14:textId="1C2415D0" w:rsidR="004F0FFC" w:rsidRPr="00671B7C" w:rsidRDefault="004F0FFC" w:rsidP="004F0FFC">
            <w:pPr>
              <w:rPr>
                <w:rFonts w:ascii="Arial" w:hAnsi="Arial" w:cs="Arial"/>
                <w:sz w:val="16"/>
                <w:szCs w:val="16"/>
              </w:rPr>
            </w:pPr>
            <w:r w:rsidRPr="00671B7C">
              <w:rPr>
                <w:rFonts w:ascii="Arial" w:hAnsi="Arial" w:cs="Arial"/>
                <w:sz w:val="16"/>
                <w:szCs w:val="16"/>
              </w:rPr>
              <w:t>Hadlima</w:t>
            </w:r>
          </w:p>
        </w:tc>
        <w:tc>
          <w:tcPr>
            <w:tcW w:w="2337" w:type="dxa"/>
            <w:tcBorders>
              <w:top w:val="nil"/>
              <w:left w:val="nil"/>
              <w:bottom w:val="nil"/>
              <w:right w:val="nil"/>
            </w:tcBorders>
          </w:tcPr>
          <w:p w14:paraId="169E0885" w14:textId="2F658C8D"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47B9837F"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32F68D48" w14:textId="65CDDBB5"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796DD72" w14:textId="25728A78"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43966998" w14:textId="77777777" w:rsidTr="00E4198D">
        <w:trPr>
          <w:cantSplit/>
          <w:tblCellSpacing w:w="22" w:type="dxa"/>
        </w:trPr>
        <w:tc>
          <w:tcPr>
            <w:tcW w:w="1329" w:type="dxa"/>
            <w:tcBorders>
              <w:top w:val="nil"/>
              <w:left w:val="nil"/>
              <w:bottom w:val="nil"/>
              <w:right w:val="nil"/>
            </w:tcBorders>
          </w:tcPr>
          <w:p w14:paraId="2171D429"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26E4FA32"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395F06B6"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0D9156F3" w14:textId="3636DDA9" w:rsidR="004F0FFC" w:rsidRPr="00671B7C" w:rsidRDefault="004F0FFC" w:rsidP="004F0FFC">
            <w:pPr>
              <w:rPr>
                <w:rFonts w:ascii="Arial" w:hAnsi="Arial" w:cs="Arial"/>
                <w:sz w:val="16"/>
                <w:szCs w:val="16"/>
              </w:rPr>
            </w:pPr>
            <w:r w:rsidRPr="00671B7C">
              <w:rPr>
                <w:rFonts w:ascii="Arial" w:hAnsi="Arial" w:cs="Arial"/>
                <w:sz w:val="16"/>
                <w:szCs w:val="16"/>
              </w:rPr>
              <w:t>Hyrimoz</w:t>
            </w:r>
          </w:p>
        </w:tc>
        <w:tc>
          <w:tcPr>
            <w:tcW w:w="2337" w:type="dxa"/>
            <w:tcBorders>
              <w:top w:val="nil"/>
              <w:left w:val="nil"/>
              <w:bottom w:val="nil"/>
              <w:right w:val="nil"/>
            </w:tcBorders>
          </w:tcPr>
          <w:p w14:paraId="1BC17229" w14:textId="71E25B7B"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6745461D"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679FC1B7" w14:textId="13DC7BA4"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6D77AFE" w14:textId="0C800318"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4F0FFC" w:rsidRPr="00671B7C" w14:paraId="781F0CEC" w14:textId="77777777" w:rsidTr="00E4198D">
        <w:trPr>
          <w:cantSplit/>
          <w:tblCellSpacing w:w="22" w:type="dxa"/>
        </w:trPr>
        <w:tc>
          <w:tcPr>
            <w:tcW w:w="1329" w:type="dxa"/>
            <w:tcBorders>
              <w:top w:val="nil"/>
              <w:left w:val="nil"/>
              <w:bottom w:val="nil"/>
              <w:right w:val="nil"/>
            </w:tcBorders>
          </w:tcPr>
          <w:p w14:paraId="552E719F" w14:textId="77777777" w:rsidR="004F0FFC" w:rsidRPr="00671B7C" w:rsidRDefault="004F0FFC" w:rsidP="004F0FFC">
            <w:pPr>
              <w:rPr>
                <w:rFonts w:ascii="Arial" w:hAnsi="Arial" w:cs="Arial"/>
                <w:sz w:val="16"/>
                <w:szCs w:val="16"/>
              </w:rPr>
            </w:pPr>
          </w:p>
        </w:tc>
        <w:tc>
          <w:tcPr>
            <w:tcW w:w="2467" w:type="dxa"/>
            <w:tcBorders>
              <w:top w:val="nil"/>
              <w:left w:val="nil"/>
              <w:bottom w:val="nil"/>
              <w:right w:val="nil"/>
            </w:tcBorders>
          </w:tcPr>
          <w:p w14:paraId="71C9C17E" w14:textId="77777777" w:rsidR="004F0FFC" w:rsidRPr="00671B7C" w:rsidRDefault="004F0FFC" w:rsidP="004F0FFC">
            <w:pPr>
              <w:rPr>
                <w:rFonts w:ascii="Arial" w:hAnsi="Arial" w:cs="Arial"/>
                <w:sz w:val="16"/>
                <w:szCs w:val="16"/>
              </w:rPr>
            </w:pPr>
          </w:p>
        </w:tc>
        <w:tc>
          <w:tcPr>
            <w:tcW w:w="1413" w:type="dxa"/>
            <w:tcBorders>
              <w:top w:val="nil"/>
              <w:left w:val="nil"/>
              <w:bottom w:val="nil"/>
              <w:right w:val="nil"/>
            </w:tcBorders>
          </w:tcPr>
          <w:p w14:paraId="6410EBB8" w14:textId="77777777" w:rsidR="004F0FFC" w:rsidRPr="00671B7C" w:rsidRDefault="004F0FFC" w:rsidP="004F0FFC">
            <w:pPr>
              <w:rPr>
                <w:rFonts w:ascii="Arial" w:hAnsi="Arial" w:cs="Arial"/>
                <w:sz w:val="16"/>
                <w:szCs w:val="16"/>
              </w:rPr>
            </w:pPr>
          </w:p>
        </w:tc>
        <w:tc>
          <w:tcPr>
            <w:tcW w:w="1549" w:type="dxa"/>
            <w:tcBorders>
              <w:top w:val="nil"/>
              <w:left w:val="nil"/>
              <w:bottom w:val="nil"/>
              <w:right w:val="nil"/>
            </w:tcBorders>
          </w:tcPr>
          <w:p w14:paraId="782FCFE0" w14:textId="26037242" w:rsidR="004F0FFC" w:rsidRPr="00671B7C" w:rsidRDefault="004F0FFC" w:rsidP="004F0FFC">
            <w:pPr>
              <w:rPr>
                <w:rFonts w:ascii="Arial" w:hAnsi="Arial" w:cs="Arial"/>
                <w:sz w:val="16"/>
                <w:szCs w:val="16"/>
              </w:rPr>
            </w:pPr>
            <w:r w:rsidRPr="00671B7C">
              <w:rPr>
                <w:rFonts w:ascii="Arial" w:hAnsi="Arial" w:cs="Arial"/>
                <w:sz w:val="16"/>
                <w:szCs w:val="16"/>
              </w:rPr>
              <w:t>Idacio</w:t>
            </w:r>
          </w:p>
        </w:tc>
        <w:tc>
          <w:tcPr>
            <w:tcW w:w="2337" w:type="dxa"/>
            <w:tcBorders>
              <w:top w:val="nil"/>
              <w:left w:val="nil"/>
              <w:bottom w:val="nil"/>
              <w:right w:val="nil"/>
            </w:tcBorders>
          </w:tcPr>
          <w:p w14:paraId="5D46C301" w14:textId="6D430CD7" w:rsidR="004F0FFC" w:rsidRPr="00671B7C" w:rsidRDefault="004F0FFC" w:rsidP="004F0FFC">
            <w:pPr>
              <w:rPr>
                <w:rFonts w:ascii="Arial" w:hAnsi="Arial" w:cs="Arial"/>
                <w:sz w:val="16"/>
                <w:szCs w:val="16"/>
              </w:rPr>
            </w:pPr>
            <w:r w:rsidRPr="00671B7C">
              <w:rPr>
                <w:rFonts w:ascii="Arial" w:hAnsi="Arial" w:cs="Arial"/>
                <w:sz w:val="16"/>
                <w:szCs w:val="16"/>
              </w:rPr>
              <w:t>C12120 C14061 C14063 C14064 C14107 C14136</w:t>
            </w:r>
          </w:p>
        </w:tc>
        <w:tc>
          <w:tcPr>
            <w:tcW w:w="982" w:type="dxa"/>
            <w:tcBorders>
              <w:top w:val="nil"/>
              <w:left w:val="nil"/>
              <w:bottom w:val="nil"/>
              <w:right w:val="nil"/>
            </w:tcBorders>
          </w:tcPr>
          <w:p w14:paraId="7EB3D64D" w14:textId="77777777" w:rsidR="004F0FFC" w:rsidRPr="00671B7C" w:rsidRDefault="004F0FFC" w:rsidP="004F0FFC">
            <w:pPr>
              <w:rPr>
                <w:rFonts w:ascii="Arial" w:hAnsi="Arial" w:cs="Arial"/>
                <w:sz w:val="16"/>
                <w:szCs w:val="16"/>
              </w:rPr>
            </w:pPr>
          </w:p>
        </w:tc>
        <w:tc>
          <w:tcPr>
            <w:tcW w:w="1305" w:type="dxa"/>
            <w:tcBorders>
              <w:top w:val="nil"/>
              <w:left w:val="nil"/>
              <w:bottom w:val="nil"/>
              <w:right w:val="nil"/>
            </w:tcBorders>
          </w:tcPr>
          <w:p w14:paraId="5431391D" w14:textId="40507D28"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F68F229" w14:textId="6ADE347B" w:rsidR="004F0FFC" w:rsidRPr="00671B7C" w:rsidRDefault="004F0FFC" w:rsidP="004F0FFC">
            <w:pPr>
              <w:rPr>
                <w:rFonts w:ascii="Arial" w:hAnsi="Arial" w:cs="Arial"/>
                <w:sz w:val="16"/>
                <w:szCs w:val="16"/>
              </w:rPr>
            </w:pPr>
            <w:r w:rsidRPr="00671B7C">
              <w:rPr>
                <w:rFonts w:ascii="Arial" w:hAnsi="Arial" w:cs="Arial"/>
                <w:sz w:val="16"/>
                <w:szCs w:val="16"/>
              </w:rPr>
              <w:t>See Schedule 2</w:t>
            </w:r>
          </w:p>
        </w:tc>
      </w:tr>
      <w:tr w:rsidR="00913A40" w:rsidRPr="00671B7C" w14:paraId="28459E22" w14:textId="77777777" w:rsidTr="00E4198D">
        <w:trPr>
          <w:cantSplit/>
          <w:tblCellSpacing w:w="22" w:type="dxa"/>
        </w:trPr>
        <w:tc>
          <w:tcPr>
            <w:tcW w:w="1329" w:type="dxa"/>
            <w:tcBorders>
              <w:top w:val="nil"/>
              <w:left w:val="nil"/>
              <w:bottom w:val="nil"/>
              <w:right w:val="nil"/>
            </w:tcBorders>
          </w:tcPr>
          <w:p w14:paraId="4095BCC2" w14:textId="0E5ED952" w:rsidR="00CD1379" w:rsidRPr="00671B7C" w:rsidRDefault="00CD1379" w:rsidP="00CD1379">
            <w:pPr>
              <w:rPr>
                <w:rFonts w:ascii="Arial" w:hAnsi="Arial" w:cs="Arial"/>
                <w:sz w:val="16"/>
                <w:szCs w:val="16"/>
              </w:rPr>
            </w:pPr>
            <w:r w:rsidRPr="00671B7C">
              <w:rPr>
                <w:rFonts w:ascii="Arial" w:hAnsi="Arial" w:cs="Arial"/>
                <w:sz w:val="16"/>
                <w:szCs w:val="16"/>
              </w:rPr>
              <w:t>Adefovir</w:t>
            </w:r>
          </w:p>
        </w:tc>
        <w:tc>
          <w:tcPr>
            <w:tcW w:w="2467" w:type="dxa"/>
            <w:tcBorders>
              <w:top w:val="nil"/>
              <w:left w:val="nil"/>
              <w:bottom w:val="nil"/>
              <w:right w:val="nil"/>
            </w:tcBorders>
          </w:tcPr>
          <w:p w14:paraId="4B7747D3" w14:textId="67C3E080" w:rsidR="00CD1379" w:rsidRPr="00671B7C" w:rsidRDefault="00CD1379" w:rsidP="00CD1379">
            <w:pPr>
              <w:rPr>
                <w:rFonts w:ascii="Arial" w:hAnsi="Arial" w:cs="Arial"/>
                <w:sz w:val="16"/>
                <w:szCs w:val="16"/>
              </w:rPr>
            </w:pPr>
            <w:r w:rsidRPr="00671B7C">
              <w:rPr>
                <w:rFonts w:ascii="Arial" w:hAnsi="Arial" w:cs="Arial"/>
                <w:sz w:val="16"/>
                <w:szCs w:val="16"/>
              </w:rPr>
              <w:t>Tablet containing adefovir dipivoxil 10 mg</w:t>
            </w:r>
          </w:p>
        </w:tc>
        <w:tc>
          <w:tcPr>
            <w:tcW w:w="1413" w:type="dxa"/>
            <w:tcBorders>
              <w:top w:val="nil"/>
              <w:left w:val="nil"/>
              <w:bottom w:val="nil"/>
              <w:right w:val="nil"/>
            </w:tcBorders>
          </w:tcPr>
          <w:p w14:paraId="3A0B5254" w14:textId="608873CD"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F6230D6" w14:textId="5FEC1EC7" w:rsidR="00CD1379" w:rsidRPr="00671B7C" w:rsidRDefault="00CD1379" w:rsidP="00CD1379">
            <w:pPr>
              <w:rPr>
                <w:rFonts w:ascii="Arial" w:hAnsi="Arial" w:cs="Arial"/>
                <w:sz w:val="16"/>
              </w:rPr>
            </w:pPr>
            <w:r w:rsidRPr="00671B7C">
              <w:rPr>
                <w:rFonts w:ascii="Arial" w:hAnsi="Arial" w:cs="Arial"/>
                <w:sz w:val="16"/>
                <w:szCs w:val="16"/>
              </w:rPr>
              <w:t>APO</w:t>
            </w:r>
            <w:r w:rsidR="00671B7C">
              <w:rPr>
                <w:rFonts w:ascii="Arial" w:hAnsi="Arial" w:cs="Arial"/>
                <w:sz w:val="16"/>
                <w:szCs w:val="16"/>
              </w:rPr>
              <w:noBreakHyphen/>
            </w:r>
            <w:r w:rsidRPr="00671B7C">
              <w:rPr>
                <w:rFonts w:ascii="Arial" w:hAnsi="Arial" w:cs="Arial"/>
                <w:sz w:val="16"/>
                <w:szCs w:val="16"/>
              </w:rPr>
              <w:t>Adefovir</w:t>
            </w:r>
          </w:p>
        </w:tc>
        <w:tc>
          <w:tcPr>
            <w:tcW w:w="2337" w:type="dxa"/>
            <w:tcBorders>
              <w:top w:val="nil"/>
              <w:left w:val="nil"/>
              <w:bottom w:val="nil"/>
              <w:right w:val="nil"/>
            </w:tcBorders>
          </w:tcPr>
          <w:p w14:paraId="54F87727" w14:textId="49F4FD74"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C4490 C4510</w:t>
            </w:r>
          </w:p>
        </w:tc>
        <w:tc>
          <w:tcPr>
            <w:tcW w:w="982" w:type="dxa"/>
            <w:tcBorders>
              <w:top w:val="nil"/>
              <w:left w:val="nil"/>
              <w:bottom w:val="nil"/>
              <w:right w:val="nil"/>
            </w:tcBorders>
          </w:tcPr>
          <w:p w14:paraId="5B000535" w14:textId="77777777" w:rsidR="00CD1379" w:rsidRPr="00671B7C" w:rsidRDefault="00CD1379" w:rsidP="00CD1379">
            <w:pPr>
              <w:rPr>
                <w:rFonts w:ascii="Arial" w:hAnsi="Arial" w:cs="Arial"/>
                <w:sz w:val="16"/>
              </w:rPr>
            </w:pPr>
          </w:p>
        </w:tc>
        <w:tc>
          <w:tcPr>
            <w:tcW w:w="1305" w:type="dxa"/>
            <w:tcBorders>
              <w:top w:val="nil"/>
              <w:left w:val="nil"/>
              <w:bottom w:val="nil"/>
              <w:right w:val="nil"/>
            </w:tcBorders>
          </w:tcPr>
          <w:p w14:paraId="2AD4ADA1" w14:textId="56AC2C79"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3C15B821" w14:textId="2632F5ED" w:rsidR="00CD1379" w:rsidRPr="00671B7C" w:rsidRDefault="00CD1379" w:rsidP="00CD1379">
            <w:pPr>
              <w:rPr>
                <w:rFonts w:ascii="Arial" w:hAnsi="Arial" w:cs="Arial"/>
                <w:sz w:val="16"/>
              </w:rPr>
            </w:pPr>
            <w:r w:rsidRPr="00671B7C">
              <w:rPr>
                <w:rFonts w:ascii="Arial" w:hAnsi="Arial" w:cs="Arial"/>
                <w:sz w:val="16"/>
                <w:szCs w:val="16"/>
              </w:rPr>
              <w:t>5</w:t>
            </w:r>
          </w:p>
        </w:tc>
      </w:tr>
      <w:tr w:rsidR="00D17DE3" w:rsidRPr="00671B7C" w14:paraId="635DD5B9" w14:textId="77777777" w:rsidTr="00E4198D">
        <w:trPr>
          <w:cantSplit/>
          <w:tblCellSpacing w:w="22" w:type="dxa"/>
        </w:trPr>
        <w:tc>
          <w:tcPr>
            <w:tcW w:w="1329" w:type="dxa"/>
            <w:tcBorders>
              <w:top w:val="nil"/>
              <w:left w:val="nil"/>
              <w:bottom w:val="nil"/>
              <w:right w:val="nil"/>
            </w:tcBorders>
          </w:tcPr>
          <w:p w14:paraId="18A18EA0" w14:textId="77777777" w:rsidR="00D17DE3" w:rsidRPr="00671B7C" w:rsidRDefault="00D17DE3" w:rsidP="00D17DE3">
            <w:pPr>
              <w:rPr>
                <w:rFonts w:ascii="Arial" w:hAnsi="Arial" w:cs="Arial"/>
                <w:sz w:val="16"/>
                <w:szCs w:val="16"/>
              </w:rPr>
            </w:pPr>
          </w:p>
        </w:tc>
        <w:tc>
          <w:tcPr>
            <w:tcW w:w="2467" w:type="dxa"/>
            <w:tcBorders>
              <w:top w:val="nil"/>
              <w:left w:val="nil"/>
              <w:bottom w:val="nil"/>
              <w:right w:val="nil"/>
            </w:tcBorders>
          </w:tcPr>
          <w:p w14:paraId="08E94C5F" w14:textId="14498306" w:rsidR="00D17DE3" w:rsidRPr="00671B7C" w:rsidRDefault="00D17DE3" w:rsidP="00D17DE3">
            <w:pPr>
              <w:rPr>
                <w:rFonts w:ascii="Arial" w:hAnsi="Arial" w:cs="Arial"/>
                <w:sz w:val="16"/>
                <w:szCs w:val="16"/>
              </w:rPr>
            </w:pPr>
            <w:r w:rsidRPr="00671B7C">
              <w:rPr>
                <w:rFonts w:ascii="Arial" w:hAnsi="Arial"/>
                <w:color w:val="000000"/>
                <w:sz w:val="16"/>
              </w:rPr>
              <w:t>Tablet containing adefovir dipivoxil 10 mg (S19A)</w:t>
            </w:r>
          </w:p>
        </w:tc>
        <w:tc>
          <w:tcPr>
            <w:tcW w:w="1413" w:type="dxa"/>
            <w:tcBorders>
              <w:top w:val="nil"/>
              <w:left w:val="nil"/>
              <w:bottom w:val="nil"/>
              <w:right w:val="nil"/>
            </w:tcBorders>
          </w:tcPr>
          <w:p w14:paraId="79238D7C" w14:textId="633446AF" w:rsidR="00D17DE3" w:rsidRPr="00671B7C" w:rsidRDefault="00D17DE3" w:rsidP="00D17DE3">
            <w:pPr>
              <w:rPr>
                <w:rFonts w:ascii="Arial" w:hAnsi="Arial" w:cs="Arial"/>
                <w:sz w:val="16"/>
                <w:szCs w:val="16"/>
              </w:rPr>
            </w:pPr>
            <w:r w:rsidRPr="00671B7C">
              <w:rPr>
                <w:rFonts w:ascii="Arial" w:hAnsi="Arial"/>
                <w:color w:val="000000"/>
                <w:sz w:val="16"/>
              </w:rPr>
              <w:t>Oral</w:t>
            </w:r>
          </w:p>
        </w:tc>
        <w:tc>
          <w:tcPr>
            <w:tcW w:w="1549" w:type="dxa"/>
            <w:tcBorders>
              <w:top w:val="nil"/>
              <w:left w:val="nil"/>
              <w:bottom w:val="nil"/>
              <w:right w:val="nil"/>
            </w:tcBorders>
          </w:tcPr>
          <w:p w14:paraId="63F7B7FE" w14:textId="678888AE" w:rsidR="00D17DE3" w:rsidRPr="00671B7C" w:rsidRDefault="00D17DE3" w:rsidP="00D17DE3">
            <w:pPr>
              <w:rPr>
                <w:rFonts w:ascii="Arial" w:hAnsi="Arial" w:cs="Arial"/>
                <w:sz w:val="16"/>
                <w:szCs w:val="16"/>
              </w:rPr>
            </w:pPr>
            <w:r w:rsidRPr="00671B7C">
              <w:rPr>
                <w:rFonts w:ascii="Arial" w:hAnsi="Arial"/>
                <w:color w:val="000000"/>
                <w:sz w:val="16"/>
              </w:rPr>
              <w:t>Adefovir Dipivoxil Tablets 10 mg (SigmaPharm Laboratories)</w:t>
            </w:r>
          </w:p>
        </w:tc>
        <w:tc>
          <w:tcPr>
            <w:tcW w:w="2337" w:type="dxa"/>
            <w:tcBorders>
              <w:top w:val="nil"/>
              <w:left w:val="nil"/>
              <w:bottom w:val="nil"/>
              <w:right w:val="nil"/>
            </w:tcBorders>
          </w:tcPr>
          <w:p w14:paraId="315A857C" w14:textId="7BF064A2" w:rsidR="00D17DE3" w:rsidRPr="00671B7C" w:rsidRDefault="00D17DE3" w:rsidP="00D17DE3">
            <w:pPr>
              <w:rPr>
                <w:rFonts w:ascii="Arial" w:hAnsi="Arial" w:cs="Arial"/>
                <w:sz w:val="16"/>
                <w:szCs w:val="16"/>
              </w:rPr>
            </w:pPr>
            <w:r w:rsidRPr="00671B7C">
              <w:rPr>
                <w:rFonts w:ascii="Arial" w:hAnsi="Arial"/>
                <w:color w:val="000000"/>
                <w:sz w:val="16"/>
              </w:rPr>
              <w:t>C4490 C4510</w:t>
            </w:r>
          </w:p>
        </w:tc>
        <w:tc>
          <w:tcPr>
            <w:tcW w:w="982" w:type="dxa"/>
            <w:tcBorders>
              <w:top w:val="nil"/>
              <w:left w:val="nil"/>
              <w:bottom w:val="nil"/>
              <w:right w:val="nil"/>
            </w:tcBorders>
          </w:tcPr>
          <w:p w14:paraId="78BFA356" w14:textId="77777777" w:rsidR="00D17DE3" w:rsidRPr="00671B7C" w:rsidRDefault="00D17DE3" w:rsidP="00D17DE3">
            <w:pPr>
              <w:rPr>
                <w:rFonts w:ascii="Arial" w:hAnsi="Arial" w:cs="Arial"/>
                <w:sz w:val="16"/>
              </w:rPr>
            </w:pPr>
          </w:p>
        </w:tc>
        <w:tc>
          <w:tcPr>
            <w:tcW w:w="1305" w:type="dxa"/>
            <w:tcBorders>
              <w:top w:val="nil"/>
              <w:left w:val="nil"/>
              <w:bottom w:val="nil"/>
              <w:right w:val="nil"/>
            </w:tcBorders>
          </w:tcPr>
          <w:p w14:paraId="6AEA0A68" w14:textId="50518A7E" w:rsidR="00D17DE3" w:rsidRPr="00671B7C" w:rsidRDefault="00D17DE3" w:rsidP="00D17DE3">
            <w:pPr>
              <w:rPr>
                <w:rFonts w:ascii="Arial" w:hAnsi="Arial" w:cs="Arial"/>
                <w:sz w:val="16"/>
                <w:szCs w:val="16"/>
              </w:rPr>
            </w:pPr>
            <w:r w:rsidRPr="00671B7C">
              <w:rPr>
                <w:rFonts w:ascii="Arial" w:hAnsi="Arial" w:cs="Arial"/>
                <w:color w:val="000000"/>
                <w:sz w:val="16"/>
                <w:szCs w:val="16"/>
              </w:rPr>
              <w:t>60</w:t>
            </w:r>
          </w:p>
        </w:tc>
        <w:tc>
          <w:tcPr>
            <w:tcW w:w="1613" w:type="dxa"/>
            <w:tcBorders>
              <w:top w:val="nil"/>
              <w:left w:val="nil"/>
              <w:bottom w:val="nil"/>
              <w:right w:val="nil"/>
            </w:tcBorders>
          </w:tcPr>
          <w:p w14:paraId="2F9E34D7" w14:textId="633AF67D" w:rsidR="00D17DE3" w:rsidRPr="00671B7C" w:rsidRDefault="00D17DE3" w:rsidP="00D17DE3">
            <w:pPr>
              <w:rPr>
                <w:rFonts w:ascii="Arial" w:hAnsi="Arial" w:cs="Arial"/>
                <w:sz w:val="16"/>
                <w:szCs w:val="16"/>
              </w:rPr>
            </w:pPr>
            <w:r w:rsidRPr="00671B7C">
              <w:rPr>
                <w:rFonts w:ascii="Arial" w:hAnsi="Arial" w:cs="Arial"/>
                <w:color w:val="000000"/>
                <w:sz w:val="16"/>
                <w:szCs w:val="16"/>
              </w:rPr>
              <w:t>5</w:t>
            </w:r>
          </w:p>
        </w:tc>
      </w:tr>
      <w:tr w:rsidR="00913A40" w:rsidRPr="00671B7C" w14:paraId="6995D7B1" w14:textId="77777777" w:rsidTr="00E4198D">
        <w:trPr>
          <w:cantSplit/>
          <w:tblCellSpacing w:w="22" w:type="dxa"/>
        </w:trPr>
        <w:tc>
          <w:tcPr>
            <w:tcW w:w="1329" w:type="dxa"/>
            <w:tcBorders>
              <w:top w:val="nil"/>
              <w:left w:val="nil"/>
              <w:bottom w:val="nil"/>
              <w:right w:val="nil"/>
            </w:tcBorders>
          </w:tcPr>
          <w:p w14:paraId="11D05785" w14:textId="0C114205" w:rsidR="00CD1379" w:rsidRPr="00671B7C" w:rsidRDefault="00CD1379" w:rsidP="00CD1379">
            <w:pPr>
              <w:rPr>
                <w:rFonts w:ascii="Arial" w:hAnsi="Arial" w:cs="Arial"/>
                <w:sz w:val="16"/>
                <w:szCs w:val="16"/>
              </w:rPr>
            </w:pPr>
            <w:r w:rsidRPr="00671B7C">
              <w:rPr>
                <w:rFonts w:ascii="Arial" w:hAnsi="Arial" w:cs="Arial"/>
                <w:sz w:val="16"/>
                <w:szCs w:val="16"/>
              </w:rPr>
              <w:t>Alemtuzumab</w:t>
            </w:r>
          </w:p>
        </w:tc>
        <w:tc>
          <w:tcPr>
            <w:tcW w:w="2467" w:type="dxa"/>
            <w:tcBorders>
              <w:top w:val="nil"/>
              <w:left w:val="nil"/>
              <w:bottom w:val="nil"/>
              <w:right w:val="nil"/>
            </w:tcBorders>
          </w:tcPr>
          <w:p w14:paraId="00BA42A4" w14:textId="0D1E60C8" w:rsidR="00CD1379" w:rsidRPr="00671B7C" w:rsidRDefault="00CD1379" w:rsidP="00CD1379">
            <w:pPr>
              <w:rPr>
                <w:rFonts w:ascii="Arial" w:hAnsi="Arial" w:cs="Arial"/>
                <w:sz w:val="16"/>
                <w:szCs w:val="16"/>
              </w:rPr>
            </w:pPr>
            <w:r w:rsidRPr="00671B7C">
              <w:rPr>
                <w:rFonts w:ascii="Arial" w:hAnsi="Arial" w:cs="Arial"/>
                <w:sz w:val="16"/>
                <w:szCs w:val="16"/>
              </w:rPr>
              <w:t>Solution concentrate for I.V. infusion 12 mg in 1.2 mL</w:t>
            </w:r>
          </w:p>
        </w:tc>
        <w:tc>
          <w:tcPr>
            <w:tcW w:w="1413" w:type="dxa"/>
            <w:tcBorders>
              <w:top w:val="nil"/>
              <w:left w:val="nil"/>
              <w:bottom w:val="nil"/>
              <w:right w:val="nil"/>
            </w:tcBorders>
          </w:tcPr>
          <w:p w14:paraId="049B3F56" w14:textId="61739D83"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2D96ABC" w14:textId="2B6EA805" w:rsidR="00CD1379" w:rsidRPr="00671B7C" w:rsidRDefault="00CD1379" w:rsidP="00CD1379">
            <w:pPr>
              <w:rPr>
                <w:rFonts w:ascii="Arial" w:hAnsi="Arial" w:cs="Arial"/>
                <w:sz w:val="16"/>
                <w:szCs w:val="16"/>
              </w:rPr>
            </w:pPr>
            <w:r w:rsidRPr="00671B7C">
              <w:rPr>
                <w:rFonts w:ascii="Arial" w:hAnsi="Arial" w:cs="Arial"/>
                <w:sz w:val="16"/>
                <w:szCs w:val="16"/>
              </w:rPr>
              <w:t>Lemtrada</w:t>
            </w:r>
          </w:p>
        </w:tc>
        <w:tc>
          <w:tcPr>
            <w:tcW w:w="2337" w:type="dxa"/>
            <w:tcBorders>
              <w:top w:val="nil"/>
              <w:left w:val="nil"/>
              <w:bottom w:val="nil"/>
              <w:right w:val="nil"/>
            </w:tcBorders>
          </w:tcPr>
          <w:p w14:paraId="79E07EE0" w14:textId="4F30A434"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C6847 C7714 C9589 C9636</w:t>
            </w:r>
          </w:p>
        </w:tc>
        <w:tc>
          <w:tcPr>
            <w:tcW w:w="982" w:type="dxa"/>
            <w:tcBorders>
              <w:top w:val="nil"/>
              <w:left w:val="nil"/>
              <w:bottom w:val="nil"/>
              <w:right w:val="nil"/>
            </w:tcBorders>
          </w:tcPr>
          <w:p w14:paraId="34704A64" w14:textId="1818374F" w:rsidR="00CD1379" w:rsidRPr="00671B7C" w:rsidRDefault="00CD1379" w:rsidP="00CD1379">
            <w:pPr>
              <w:rPr>
                <w:rFonts w:ascii="Arial" w:hAnsi="Arial" w:cs="Arial"/>
                <w:sz w:val="16"/>
                <w:szCs w:val="16"/>
              </w:rPr>
            </w:pPr>
            <w:r w:rsidRPr="00671B7C">
              <w:rPr>
                <w:rFonts w:ascii="Arial" w:hAnsi="Arial" w:cs="Arial"/>
                <w:sz w:val="16"/>
                <w:szCs w:val="16"/>
              </w:rPr>
              <w:t>P6847 P9589</w:t>
            </w:r>
          </w:p>
        </w:tc>
        <w:tc>
          <w:tcPr>
            <w:tcW w:w="1305" w:type="dxa"/>
            <w:tcBorders>
              <w:top w:val="nil"/>
              <w:left w:val="nil"/>
              <w:bottom w:val="nil"/>
              <w:right w:val="nil"/>
            </w:tcBorders>
          </w:tcPr>
          <w:p w14:paraId="52E2B146" w14:textId="740E920F" w:rsidR="00CD1379" w:rsidRPr="00671B7C" w:rsidRDefault="00CD1379" w:rsidP="00CD1379">
            <w:pPr>
              <w:rPr>
                <w:sz w:val="16"/>
                <w:szCs w:val="16"/>
              </w:rPr>
            </w:pPr>
            <w:r w:rsidRPr="00671B7C">
              <w:rPr>
                <w:rFonts w:ascii="Arial" w:hAnsi="Arial" w:cs="Arial"/>
                <w:sz w:val="16"/>
                <w:szCs w:val="16"/>
              </w:rPr>
              <w:t>3</w:t>
            </w:r>
          </w:p>
        </w:tc>
        <w:tc>
          <w:tcPr>
            <w:tcW w:w="1613" w:type="dxa"/>
            <w:tcBorders>
              <w:top w:val="nil"/>
              <w:left w:val="nil"/>
              <w:bottom w:val="nil"/>
              <w:right w:val="nil"/>
            </w:tcBorders>
          </w:tcPr>
          <w:p w14:paraId="5DB7A730" w14:textId="6E064AC6" w:rsidR="00CD1379" w:rsidRPr="00671B7C" w:rsidRDefault="00CD1379" w:rsidP="00CD1379">
            <w:pPr>
              <w:rPr>
                <w:sz w:val="16"/>
                <w:szCs w:val="16"/>
              </w:rPr>
            </w:pPr>
            <w:r w:rsidRPr="00671B7C">
              <w:rPr>
                <w:rFonts w:ascii="Arial" w:hAnsi="Arial" w:cs="Arial"/>
                <w:sz w:val="16"/>
                <w:szCs w:val="16"/>
              </w:rPr>
              <w:t>0</w:t>
            </w:r>
          </w:p>
        </w:tc>
      </w:tr>
      <w:tr w:rsidR="00913A40" w:rsidRPr="00671B7C" w14:paraId="72ADB973" w14:textId="77777777" w:rsidTr="00E4198D">
        <w:trPr>
          <w:cantSplit/>
          <w:tblCellSpacing w:w="22" w:type="dxa"/>
        </w:trPr>
        <w:tc>
          <w:tcPr>
            <w:tcW w:w="1329" w:type="dxa"/>
            <w:tcBorders>
              <w:top w:val="nil"/>
              <w:left w:val="nil"/>
              <w:bottom w:val="nil"/>
              <w:right w:val="nil"/>
            </w:tcBorders>
          </w:tcPr>
          <w:p w14:paraId="348099C9" w14:textId="7956464D"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49890DB" w14:textId="05DFE4B9"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BF9FD6C" w14:textId="3543D219"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07BE63C" w14:textId="67B8BD52" w:rsidR="00CD1379" w:rsidRPr="00671B7C" w:rsidRDefault="00CD1379" w:rsidP="00CD1379">
            <w:pPr>
              <w:rPr>
                <w:rFonts w:ascii="Arial" w:hAnsi="Arial" w:cs="Arial"/>
                <w:sz w:val="16"/>
                <w:szCs w:val="16"/>
              </w:rPr>
            </w:pPr>
          </w:p>
        </w:tc>
        <w:tc>
          <w:tcPr>
            <w:tcW w:w="2337" w:type="dxa"/>
            <w:tcBorders>
              <w:top w:val="nil"/>
              <w:left w:val="nil"/>
              <w:bottom w:val="nil"/>
              <w:right w:val="nil"/>
            </w:tcBorders>
          </w:tcPr>
          <w:p w14:paraId="1C3C6903" w14:textId="026F7B8E" w:rsidR="00CD1379" w:rsidRPr="00671B7C" w:rsidRDefault="00CD1379" w:rsidP="00CD1379">
            <w:pPr>
              <w:rPr>
                <w:rFonts w:ascii="Arial" w:hAnsi="Arial" w:cs="Arial"/>
                <w:sz w:val="16"/>
                <w:szCs w:val="16"/>
              </w:rPr>
            </w:pPr>
            <w:r w:rsidRPr="00671B7C">
              <w:rPr>
                <w:rFonts w:ascii="Arial" w:hAnsi="Arial" w:cs="Arial"/>
                <w:sz w:val="16"/>
                <w:szCs w:val="16"/>
              </w:rPr>
              <w:t>C6847 C7714 C9589 C9636</w:t>
            </w:r>
          </w:p>
        </w:tc>
        <w:tc>
          <w:tcPr>
            <w:tcW w:w="982" w:type="dxa"/>
            <w:tcBorders>
              <w:top w:val="nil"/>
              <w:left w:val="nil"/>
              <w:bottom w:val="nil"/>
              <w:right w:val="nil"/>
            </w:tcBorders>
          </w:tcPr>
          <w:p w14:paraId="54954A11" w14:textId="09E3A02D" w:rsidR="00CD1379" w:rsidRPr="00671B7C" w:rsidRDefault="00CD1379" w:rsidP="00CD1379">
            <w:pPr>
              <w:rPr>
                <w:rFonts w:ascii="Arial" w:hAnsi="Arial" w:cs="Arial"/>
                <w:sz w:val="16"/>
                <w:szCs w:val="16"/>
              </w:rPr>
            </w:pPr>
            <w:r w:rsidRPr="00671B7C">
              <w:rPr>
                <w:rFonts w:ascii="Arial" w:hAnsi="Arial" w:cs="Arial"/>
                <w:sz w:val="16"/>
                <w:szCs w:val="16"/>
              </w:rPr>
              <w:t>P7714 P9636</w:t>
            </w:r>
          </w:p>
        </w:tc>
        <w:tc>
          <w:tcPr>
            <w:tcW w:w="1305" w:type="dxa"/>
            <w:tcBorders>
              <w:top w:val="nil"/>
              <w:left w:val="nil"/>
              <w:bottom w:val="nil"/>
              <w:right w:val="nil"/>
            </w:tcBorders>
          </w:tcPr>
          <w:p w14:paraId="7E474DEE" w14:textId="7C848A8E" w:rsidR="00CD1379" w:rsidRPr="00671B7C" w:rsidRDefault="00CD1379" w:rsidP="00CD1379">
            <w:pPr>
              <w:rPr>
                <w:rFonts w:ascii="Arial" w:hAnsi="Arial" w:cs="Arial"/>
                <w:sz w:val="16"/>
                <w:szCs w:val="16"/>
              </w:rPr>
            </w:pPr>
            <w:r w:rsidRPr="00671B7C">
              <w:rPr>
                <w:rFonts w:ascii="Arial" w:hAnsi="Arial" w:cs="Arial"/>
                <w:sz w:val="16"/>
                <w:szCs w:val="16"/>
              </w:rPr>
              <w:t>5</w:t>
            </w:r>
          </w:p>
        </w:tc>
        <w:tc>
          <w:tcPr>
            <w:tcW w:w="1613" w:type="dxa"/>
            <w:tcBorders>
              <w:top w:val="nil"/>
              <w:left w:val="nil"/>
              <w:bottom w:val="nil"/>
              <w:right w:val="nil"/>
            </w:tcBorders>
          </w:tcPr>
          <w:p w14:paraId="1085A8E9" w14:textId="03C460DE"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1344DAEB" w14:textId="77777777" w:rsidTr="00E4198D">
        <w:trPr>
          <w:cantSplit/>
          <w:tblCellSpacing w:w="22" w:type="dxa"/>
        </w:trPr>
        <w:tc>
          <w:tcPr>
            <w:tcW w:w="1329" w:type="dxa"/>
            <w:tcBorders>
              <w:top w:val="nil"/>
              <w:left w:val="nil"/>
              <w:bottom w:val="nil"/>
              <w:right w:val="nil"/>
            </w:tcBorders>
          </w:tcPr>
          <w:p w14:paraId="0DB06392" w14:textId="1FC4CF96"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Ambrisentan</w:t>
            </w:r>
          </w:p>
        </w:tc>
        <w:tc>
          <w:tcPr>
            <w:tcW w:w="2467" w:type="dxa"/>
            <w:tcBorders>
              <w:top w:val="nil"/>
              <w:left w:val="nil"/>
              <w:bottom w:val="nil"/>
              <w:right w:val="nil"/>
            </w:tcBorders>
          </w:tcPr>
          <w:p w14:paraId="42E89601" w14:textId="5C5C640A" w:rsidR="00CD1379" w:rsidRPr="00671B7C" w:rsidRDefault="00CD1379" w:rsidP="00CD1379">
            <w:pPr>
              <w:rPr>
                <w:rFonts w:ascii="Arial" w:hAnsi="Arial" w:cs="Arial"/>
                <w:sz w:val="16"/>
                <w:szCs w:val="16"/>
              </w:rPr>
            </w:pPr>
            <w:r w:rsidRPr="00671B7C">
              <w:rPr>
                <w:rFonts w:ascii="Arial" w:hAnsi="Arial" w:cs="Arial"/>
                <w:sz w:val="16"/>
                <w:szCs w:val="16"/>
              </w:rPr>
              <w:t>Tablet 5 mg</w:t>
            </w:r>
          </w:p>
        </w:tc>
        <w:tc>
          <w:tcPr>
            <w:tcW w:w="1413" w:type="dxa"/>
            <w:tcBorders>
              <w:top w:val="nil"/>
              <w:left w:val="nil"/>
              <w:bottom w:val="nil"/>
              <w:right w:val="nil"/>
            </w:tcBorders>
          </w:tcPr>
          <w:p w14:paraId="6FCF8684" w14:textId="5F76B676"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7687436" w14:textId="6842BD1C" w:rsidR="00CD1379" w:rsidRPr="00671B7C" w:rsidRDefault="00CD1379" w:rsidP="00CD1379">
            <w:pPr>
              <w:keepNext/>
              <w:keepLines/>
              <w:rPr>
                <w:rFonts w:ascii="Arial" w:hAnsi="Arial" w:cs="Arial"/>
                <w:sz w:val="16"/>
                <w:szCs w:val="16"/>
              </w:rPr>
            </w:pPr>
            <w:r w:rsidRPr="00671B7C">
              <w:rPr>
                <w:rFonts w:ascii="Arial" w:hAnsi="Arial" w:cs="Arial"/>
                <w:sz w:val="16"/>
              </w:rPr>
              <w:t>Ambrisentan Mylan</w:t>
            </w:r>
          </w:p>
        </w:tc>
        <w:tc>
          <w:tcPr>
            <w:tcW w:w="2337" w:type="dxa"/>
            <w:tcBorders>
              <w:top w:val="nil"/>
              <w:left w:val="nil"/>
              <w:bottom w:val="nil"/>
              <w:right w:val="nil"/>
            </w:tcBorders>
          </w:tcPr>
          <w:p w14:paraId="4D3EF1A4" w14:textId="6281AACB"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02C8F8FF" w14:textId="77777777" w:rsidR="00CD1379" w:rsidRPr="00671B7C" w:rsidRDefault="00CD1379" w:rsidP="00CD1379">
            <w:pPr>
              <w:rPr>
                <w:rFonts w:ascii="Arial" w:eastAsia="Arial" w:hAnsi="Arial" w:cs="Arial"/>
                <w:sz w:val="16"/>
                <w:szCs w:val="16"/>
                <w:lang w:eastAsia="zh-CN"/>
              </w:rPr>
            </w:pPr>
          </w:p>
        </w:tc>
        <w:tc>
          <w:tcPr>
            <w:tcW w:w="1305" w:type="dxa"/>
            <w:tcBorders>
              <w:top w:val="nil"/>
              <w:left w:val="nil"/>
              <w:bottom w:val="nil"/>
              <w:right w:val="nil"/>
            </w:tcBorders>
          </w:tcPr>
          <w:p w14:paraId="73050EFF" w14:textId="1D85BF4C"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41D4DF8" w14:textId="2F0891C4"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013034" w:rsidRPr="00671B7C" w14:paraId="19DA0752" w14:textId="77777777" w:rsidTr="00E4198D">
        <w:trPr>
          <w:cantSplit/>
          <w:tblCellSpacing w:w="22" w:type="dxa"/>
        </w:trPr>
        <w:tc>
          <w:tcPr>
            <w:tcW w:w="1329" w:type="dxa"/>
            <w:tcBorders>
              <w:top w:val="nil"/>
              <w:left w:val="nil"/>
              <w:bottom w:val="nil"/>
              <w:right w:val="nil"/>
            </w:tcBorders>
          </w:tcPr>
          <w:p w14:paraId="4051713A" w14:textId="77777777" w:rsidR="00013034" w:rsidRPr="00671B7C" w:rsidRDefault="00013034" w:rsidP="00013034">
            <w:pPr>
              <w:rPr>
                <w:rFonts w:ascii="Arial" w:hAnsi="Arial" w:cs="Arial"/>
                <w:sz w:val="16"/>
                <w:szCs w:val="16"/>
              </w:rPr>
            </w:pPr>
          </w:p>
        </w:tc>
        <w:tc>
          <w:tcPr>
            <w:tcW w:w="2467" w:type="dxa"/>
            <w:tcBorders>
              <w:top w:val="nil"/>
              <w:left w:val="nil"/>
              <w:bottom w:val="nil"/>
              <w:right w:val="nil"/>
            </w:tcBorders>
          </w:tcPr>
          <w:p w14:paraId="0F71A5A0" w14:textId="77777777" w:rsidR="00013034" w:rsidRPr="00671B7C" w:rsidRDefault="00013034" w:rsidP="00013034">
            <w:pPr>
              <w:rPr>
                <w:rFonts w:ascii="Arial" w:hAnsi="Arial" w:cs="Arial"/>
                <w:sz w:val="16"/>
                <w:szCs w:val="16"/>
              </w:rPr>
            </w:pPr>
          </w:p>
        </w:tc>
        <w:tc>
          <w:tcPr>
            <w:tcW w:w="1413" w:type="dxa"/>
            <w:tcBorders>
              <w:top w:val="nil"/>
              <w:left w:val="nil"/>
              <w:bottom w:val="nil"/>
              <w:right w:val="nil"/>
            </w:tcBorders>
          </w:tcPr>
          <w:p w14:paraId="15EB9FA7" w14:textId="77777777" w:rsidR="00013034" w:rsidRPr="00671B7C" w:rsidRDefault="00013034" w:rsidP="00013034">
            <w:pPr>
              <w:rPr>
                <w:rFonts w:ascii="Arial" w:hAnsi="Arial" w:cs="Arial"/>
                <w:sz w:val="16"/>
                <w:szCs w:val="16"/>
              </w:rPr>
            </w:pPr>
          </w:p>
        </w:tc>
        <w:tc>
          <w:tcPr>
            <w:tcW w:w="1549" w:type="dxa"/>
            <w:tcBorders>
              <w:top w:val="nil"/>
              <w:left w:val="nil"/>
              <w:bottom w:val="nil"/>
              <w:right w:val="nil"/>
            </w:tcBorders>
          </w:tcPr>
          <w:p w14:paraId="0B5889CF" w14:textId="0E152084" w:rsidR="00013034" w:rsidRPr="00671B7C" w:rsidRDefault="00013034" w:rsidP="00013034">
            <w:pPr>
              <w:keepNext/>
              <w:keepLines/>
              <w:rPr>
                <w:rFonts w:ascii="Arial" w:hAnsi="Arial" w:cs="Arial"/>
                <w:sz w:val="16"/>
              </w:rPr>
            </w:pPr>
            <w:r w:rsidRPr="00671B7C">
              <w:rPr>
                <w:rFonts w:ascii="Arial" w:hAnsi="Arial" w:cs="Arial"/>
                <w:sz w:val="16"/>
              </w:rPr>
              <w:t>Ambrisentan Viatris</w:t>
            </w:r>
          </w:p>
        </w:tc>
        <w:tc>
          <w:tcPr>
            <w:tcW w:w="2337" w:type="dxa"/>
            <w:tcBorders>
              <w:top w:val="nil"/>
              <w:left w:val="nil"/>
              <w:bottom w:val="nil"/>
              <w:right w:val="nil"/>
            </w:tcBorders>
          </w:tcPr>
          <w:p w14:paraId="5EAB9041" w14:textId="4A8AA3D3" w:rsidR="00013034" w:rsidRPr="00671B7C" w:rsidRDefault="00013034" w:rsidP="00013034">
            <w:pPr>
              <w:rPr>
                <w:rFonts w:ascii="Arial" w:eastAsia="Arial" w:hAnsi="Arial" w:cs="Arial"/>
                <w:sz w:val="16"/>
                <w:szCs w:val="16"/>
                <w:lang w:eastAsia="zh-CN"/>
              </w:rPr>
            </w:pPr>
            <w:r w:rsidRPr="00671B7C">
              <w:rPr>
                <w:rFonts w:ascii="Arial" w:eastAsia="Arial" w:hAnsi="Arial" w:cs="Arial"/>
                <w:sz w:val="16"/>
                <w:szCs w:val="16"/>
                <w:lang w:eastAsia="zh-CN"/>
              </w:rPr>
              <w:t>C11229 C13496 C13497 C13499 C13500 C13575 C13576 C13582</w:t>
            </w:r>
          </w:p>
        </w:tc>
        <w:tc>
          <w:tcPr>
            <w:tcW w:w="982" w:type="dxa"/>
            <w:tcBorders>
              <w:top w:val="nil"/>
              <w:left w:val="nil"/>
              <w:bottom w:val="nil"/>
              <w:right w:val="nil"/>
            </w:tcBorders>
          </w:tcPr>
          <w:p w14:paraId="76CA0772" w14:textId="77777777" w:rsidR="00013034" w:rsidRPr="00671B7C" w:rsidRDefault="00013034" w:rsidP="00013034">
            <w:pPr>
              <w:rPr>
                <w:rFonts w:ascii="Arial" w:eastAsia="Arial" w:hAnsi="Arial" w:cs="Arial"/>
                <w:sz w:val="16"/>
                <w:szCs w:val="16"/>
                <w:lang w:eastAsia="zh-CN"/>
              </w:rPr>
            </w:pPr>
          </w:p>
        </w:tc>
        <w:tc>
          <w:tcPr>
            <w:tcW w:w="1305" w:type="dxa"/>
            <w:tcBorders>
              <w:top w:val="nil"/>
              <w:left w:val="nil"/>
              <w:bottom w:val="nil"/>
              <w:right w:val="nil"/>
            </w:tcBorders>
          </w:tcPr>
          <w:p w14:paraId="3F8C8797" w14:textId="52FCD31E" w:rsidR="00013034" w:rsidRPr="00671B7C" w:rsidRDefault="00013034" w:rsidP="00013034">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D3A8A58" w14:textId="483C1325" w:rsidR="00013034" w:rsidRPr="00671B7C" w:rsidRDefault="00013034" w:rsidP="00013034">
            <w:pPr>
              <w:rPr>
                <w:rFonts w:ascii="Arial" w:hAnsi="Arial" w:cs="Arial"/>
                <w:sz w:val="16"/>
                <w:szCs w:val="16"/>
              </w:rPr>
            </w:pPr>
            <w:r w:rsidRPr="00671B7C">
              <w:rPr>
                <w:rFonts w:ascii="Arial" w:hAnsi="Arial" w:cs="Arial"/>
                <w:sz w:val="16"/>
                <w:szCs w:val="16"/>
              </w:rPr>
              <w:t>See Schedule 2</w:t>
            </w:r>
          </w:p>
        </w:tc>
      </w:tr>
      <w:tr w:rsidR="00913A40" w:rsidRPr="00671B7C" w14:paraId="4454F4E8" w14:textId="77777777" w:rsidTr="00E4198D">
        <w:trPr>
          <w:cantSplit/>
          <w:tblCellSpacing w:w="22" w:type="dxa"/>
        </w:trPr>
        <w:tc>
          <w:tcPr>
            <w:tcW w:w="1329" w:type="dxa"/>
            <w:tcBorders>
              <w:top w:val="nil"/>
              <w:left w:val="nil"/>
              <w:bottom w:val="nil"/>
              <w:right w:val="nil"/>
            </w:tcBorders>
          </w:tcPr>
          <w:p w14:paraId="538F2936" w14:textId="77777777" w:rsidR="00CD1379" w:rsidRPr="00671B7C" w:rsidRDefault="00CD1379" w:rsidP="00CD1379">
            <w:pPr>
              <w:rPr>
                <w:rFonts w:ascii="Arial" w:eastAsia="Arial" w:hAnsi="Arial" w:cs="Arial"/>
                <w:sz w:val="16"/>
                <w:szCs w:val="16"/>
                <w:lang w:eastAsia="zh-CN"/>
              </w:rPr>
            </w:pPr>
          </w:p>
        </w:tc>
        <w:tc>
          <w:tcPr>
            <w:tcW w:w="2467" w:type="dxa"/>
            <w:tcBorders>
              <w:top w:val="nil"/>
              <w:left w:val="nil"/>
              <w:bottom w:val="nil"/>
              <w:right w:val="nil"/>
            </w:tcBorders>
          </w:tcPr>
          <w:p w14:paraId="362CCD2B" w14:textId="5A010771"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FC7A836" w14:textId="65FDF085"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98D054B" w14:textId="76CCC6CB" w:rsidR="00CD1379" w:rsidRPr="00671B7C" w:rsidRDefault="00CD1379" w:rsidP="00CD1379">
            <w:pPr>
              <w:keepNext/>
              <w:keepLines/>
              <w:rPr>
                <w:rFonts w:ascii="Arial" w:hAnsi="Arial" w:cs="Arial"/>
                <w:sz w:val="16"/>
                <w:szCs w:val="16"/>
              </w:rPr>
            </w:pPr>
            <w:r w:rsidRPr="00671B7C">
              <w:rPr>
                <w:rFonts w:ascii="Arial" w:hAnsi="Arial" w:cs="Arial"/>
                <w:sz w:val="16"/>
              </w:rPr>
              <w:t>Cipla Ambrisentan</w:t>
            </w:r>
          </w:p>
        </w:tc>
        <w:tc>
          <w:tcPr>
            <w:tcW w:w="2337" w:type="dxa"/>
            <w:tcBorders>
              <w:top w:val="nil"/>
              <w:left w:val="nil"/>
              <w:bottom w:val="nil"/>
              <w:right w:val="nil"/>
            </w:tcBorders>
          </w:tcPr>
          <w:p w14:paraId="1210FAD2" w14:textId="3FCCC92B"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30730555" w14:textId="77777777" w:rsidR="00CD1379" w:rsidRPr="00671B7C" w:rsidRDefault="00CD1379" w:rsidP="00CD1379">
            <w:pPr>
              <w:rPr>
                <w:rFonts w:ascii="Arial" w:eastAsia="Arial" w:hAnsi="Arial" w:cs="Arial"/>
                <w:sz w:val="16"/>
                <w:szCs w:val="16"/>
                <w:lang w:eastAsia="zh-CN"/>
              </w:rPr>
            </w:pPr>
          </w:p>
        </w:tc>
        <w:tc>
          <w:tcPr>
            <w:tcW w:w="1305" w:type="dxa"/>
            <w:tcBorders>
              <w:top w:val="nil"/>
              <w:left w:val="nil"/>
              <w:bottom w:val="nil"/>
              <w:right w:val="nil"/>
            </w:tcBorders>
          </w:tcPr>
          <w:p w14:paraId="47A06CD0" w14:textId="1B0DCE2E"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07B46B8" w14:textId="7BAB8D21"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346EBB39" w14:textId="77777777" w:rsidTr="00E4198D">
        <w:trPr>
          <w:cantSplit/>
          <w:tblCellSpacing w:w="22" w:type="dxa"/>
        </w:trPr>
        <w:tc>
          <w:tcPr>
            <w:tcW w:w="1329" w:type="dxa"/>
            <w:tcBorders>
              <w:top w:val="nil"/>
              <w:left w:val="nil"/>
              <w:bottom w:val="nil"/>
              <w:right w:val="nil"/>
            </w:tcBorders>
          </w:tcPr>
          <w:p w14:paraId="0A44500F" w14:textId="77777777" w:rsidR="00CD1379" w:rsidRPr="00671B7C" w:rsidRDefault="00CD1379" w:rsidP="00CD1379">
            <w:pPr>
              <w:rPr>
                <w:rFonts w:ascii="Arial" w:eastAsia="Arial" w:hAnsi="Arial" w:cs="Arial"/>
                <w:sz w:val="16"/>
                <w:szCs w:val="16"/>
                <w:lang w:eastAsia="zh-CN"/>
              </w:rPr>
            </w:pPr>
          </w:p>
        </w:tc>
        <w:tc>
          <w:tcPr>
            <w:tcW w:w="2467" w:type="dxa"/>
            <w:tcBorders>
              <w:top w:val="nil"/>
              <w:left w:val="nil"/>
              <w:bottom w:val="nil"/>
              <w:right w:val="nil"/>
            </w:tcBorders>
          </w:tcPr>
          <w:p w14:paraId="79C018E0" w14:textId="242933DE"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98749E0" w14:textId="5972CCD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62A03FF" w14:textId="7F5223B2" w:rsidR="00CD1379" w:rsidRPr="00671B7C" w:rsidRDefault="00CD1379" w:rsidP="00CD1379">
            <w:pPr>
              <w:keepNext/>
              <w:keepLines/>
              <w:rPr>
                <w:rFonts w:ascii="Arial" w:hAnsi="Arial" w:cs="Arial"/>
                <w:sz w:val="16"/>
                <w:szCs w:val="16"/>
              </w:rPr>
            </w:pPr>
            <w:r w:rsidRPr="00671B7C">
              <w:rPr>
                <w:rFonts w:ascii="Arial" w:hAnsi="Arial" w:cs="Arial"/>
                <w:sz w:val="16"/>
              </w:rPr>
              <w:t>PULMORIS</w:t>
            </w:r>
          </w:p>
        </w:tc>
        <w:tc>
          <w:tcPr>
            <w:tcW w:w="2337" w:type="dxa"/>
            <w:tcBorders>
              <w:top w:val="nil"/>
              <w:left w:val="nil"/>
              <w:bottom w:val="nil"/>
              <w:right w:val="nil"/>
            </w:tcBorders>
          </w:tcPr>
          <w:p w14:paraId="04E81D84" w14:textId="0EE82599"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57C0F631" w14:textId="77777777" w:rsidR="00CD1379" w:rsidRPr="00671B7C" w:rsidRDefault="00CD1379" w:rsidP="00CD1379">
            <w:pPr>
              <w:rPr>
                <w:rFonts w:ascii="Arial" w:eastAsia="Arial" w:hAnsi="Arial" w:cs="Arial"/>
                <w:sz w:val="16"/>
                <w:szCs w:val="16"/>
                <w:lang w:eastAsia="zh-CN"/>
              </w:rPr>
            </w:pPr>
          </w:p>
        </w:tc>
        <w:tc>
          <w:tcPr>
            <w:tcW w:w="1305" w:type="dxa"/>
            <w:tcBorders>
              <w:top w:val="nil"/>
              <w:left w:val="nil"/>
              <w:bottom w:val="nil"/>
              <w:right w:val="nil"/>
            </w:tcBorders>
          </w:tcPr>
          <w:p w14:paraId="20B19A35" w14:textId="124C263B"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875A604" w14:textId="0E63510C" w:rsidR="00CD1379" w:rsidRPr="00671B7C" w:rsidRDefault="00CD1379" w:rsidP="00CD1379">
            <w:pPr>
              <w:rPr>
                <w:rFonts w:ascii="Arial" w:hAnsi="Arial" w:cs="Arial"/>
                <w:sz w:val="16"/>
                <w:szCs w:val="16"/>
              </w:rPr>
            </w:pPr>
            <w:r w:rsidRPr="00671B7C">
              <w:rPr>
                <w:rFonts w:ascii="Arial" w:hAnsi="Arial" w:cs="Arial"/>
                <w:sz w:val="16"/>
              </w:rPr>
              <w:t>See Schedule 2</w:t>
            </w:r>
          </w:p>
        </w:tc>
      </w:tr>
      <w:tr w:rsidR="00913A40" w:rsidRPr="00671B7C" w14:paraId="2BE48BCA" w14:textId="77777777" w:rsidTr="00E4198D">
        <w:trPr>
          <w:cantSplit/>
          <w:tblCellSpacing w:w="22" w:type="dxa"/>
        </w:trPr>
        <w:tc>
          <w:tcPr>
            <w:tcW w:w="1329" w:type="dxa"/>
            <w:tcBorders>
              <w:top w:val="nil"/>
              <w:left w:val="nil"/>
              <w:bottom w:val="nil"/>
              <w:right w:val="nil"/>
            </w:tcBorders>
          </w:tcPr>
          <w:p w14:paraId="17115665" w14:textId="77777777" w:rsidR="00CD1379" w:rsidRPr="00671B7C" w:rsidRDefault="00CD1379" w:rsidP="00CD1379">
            <w:pPr>
              <w:rPr>
                <w:rFonts w:ascii="Arial" w:eastAsia="Arial" w:hAnsi="Arial" w:cs="Arial"/>
                <w:sz w:val="16"/>
                <w:szCs w:val="16"/>
                <w:lang w:eastAsia="zh-CN"/>
              </w:rPr>
            </w:pPr>
          </w:p>
        </w:tc>
        <w:tc>
          <w:tcPr>
            <w:tcW w:w="2467" w:type="dxa"/>
            <w:tcBorders>
              <w:top w:val="nil"/>
              <w:left w:val="nil"/>
              <w:bottom w:val="nil"/>
              <w:right w:val="nil"/>
            </w:tcBorders>
          </w:tcPr>
          <w:p w14:paraId="0F2C2E9F" w14:textId="5B5430D2"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D0539A4" w14:textId="1943DBC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C81250A" w14:textId="1328E1E6" w:rsidR="00CD1379" w:rsidRPr="00671B7C" w:rsidRDefault="00CD1379" w:rsidP="00CD1379">
            <w:pPr>
              <w:keepNext/>
              <w:keepLines/>
              <w:rPr>
                <w:rFonts w:ascii="Arial" w:hAnsi="Arial" w:cs="Arial"/>
                <w:sz w:val="16"/>
                <w:szCs w:val="16"/>
              </w:rPr>
            </w:pPr>
            <w:r w:rsidRPr="00671B7C">
              <w:rPr>
                <w:rFonts w:ascii="Arial" w:hAnsi="Arial" w:cs="Arial"/>
                <w:sz w:val="16"/>
                <w:szCs w:val="16"/>
              </w:rPr>
              <w:t>Volibris</w:t>
            </w:r>
          </w:p>
        </w:tc>
        <w:tc>
          <w:tcPr>
            <w:tcW w:w="2337" w:type="dxa"/>
            <w:tcBorders>
              <w:top w:val="nil"/>
              <w:left w:val="nil"/>
              <w:bottom w:val="nil"/>
              <w:right w:val="nil"/>
            </w:tcBorders>
          </w:tcPr>
          <w:p w14:paraId="4176D004" w14:textId="746D95A7"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06170C10" w14:textId="77777777" w:rsidR="00CD1379" w:rsidRPr="00671B7C" w:rsidRDefault="00CD1379" w:rsidP="00CD1379">
            <w:pPr>
              <w:rPr>
                <w:rFonts w:ascii="Arial" w:eastAsia="Arial" w:hAnsi="Arial" w:cs="Arial"/>
                <w:sz w:val="16"/>
                <w:szCs w:val="16"/>
                <w:lang w:eastAsia="zh-CN"/>
              </w:rPr>
            </w:pPr>
          </w:p>
        </w:tc>
        <w:tc>
          <w:tcPr>
            <w:tcW w:w="1305" w:type="dxa"/>
            <w:tcBorders>
              <w:top w:val="nil"/>
              <w:left w:val="nil"/>
              <w:bottom w:val="nil"/>
              <w:right w:val="nil"/>
            </w:tcBorders>
          </w:tcPr>
          <w:p w14:paraId="3D3676CA" w14:textId="15521ADD"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D77E6F7" w14:textId="09DD4E2E"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727A2" w:rsidRPr="00671B7C" w14:paraId="50B897D5" w14:textId="77777777" w:rsidTr="00E4198D">
        <w:trPr>
          <w:cantSplit/>
          <w:tblCellSpacing w:w="22" w:type="dxa"/>
        </w:trPr>
        <w:tc>
          <w:tcPr>
            <w:tcW w:w="1329" w:type="dxa"/>
            <w:tcBorders>
              <w:top w:val="nil"/>
              <w:left w:val="nil"/>
              <w:bottom w:val="nil"/>
              <w:right w:val="nil"/>
            </w:tcBorders>
          </w:tcPr>
          <w:p w14:paraId="0DE25763" w14:textId="77777777" w:rsidR="009727A2" w:rsidRPr="00671B7C" w:rsidRDefault="009727A2" w:rsidP="00CD1379">
            <w:pPr>
              <w:rPr>
                <w:rFonts w:ascii="Arial" w:eastAsia="Arial" w:hAnsi="Arial" w:cs="Arial"/>
                <w:sz w:val="16"/>
                <w:szCs w:val="16"/>
                <w:lang w:eastAsia="zh-CN"/>
              </w:rPr>
            </w:pPr>
          </w:p>
        </w:tc>
        <w:tc>
          <w:tcPr>
            <w:tcW w:w="2467" w:type="dxa"/>
            <w:tcBorders>
              <w:top w:val="nil"/>
              <w:left w:val="nil"/>
              <w:bottom w:val="nil"/>
              <w:right w:val="nil"/>
            </w:tcBorders>
          </w:tcPr>
          <w:p w14:paraId="3F3F2929" w14:textId="66E4C1A5" w:rsidR="009727A2" w:rsidRPr="00671B7C" w:rsidRDefault="00E20960" w:rsidP="00CD1379">
            <w:pPr>
              <w:rPr>
                <w:rFonts w:ascii="Arial" w:hAnsi="Arial" w:cs="Arial"/>
                <w:sz w:val="16"/>
                <w:szCs w:val="16"/>
              </w:rPr>
            </w:pPr>
            <w:r w:rsidRPr="00671B7C">
              <w:rPr>
                <w:rFonts w:ascii="Arial" w:hAnsi="Arial" w:cs="Arial"/>
                <w:sz w:val="16"/>
                <w:szCs w:val="16"/>
              </w:rPr>
              <w:t>Tablet 10 mg</w:t>
            </w:r>
          </w:p>
        </w:tc>
        <w:tc>
          <w:tcPr>
            <w:tcW w:w="1413" w:type="dxa"/>
            <w:tcBorders>
              <w:top w:val="nil"/>
              <w:left w:val="nil"/>
              <w:bottom w:val="nil"/>
              <w:right w:val="nil"/>
            </w:tcBorders>
          </w:tcPr>
          <w:p w14:paraId="751AEC92" w14:textId="270C2F13" w:rsidR="009727A2" w:rsidRPr="00671B7C" w:rsidRDefault="00E20960"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4F2A5B6" w14:textId="661BF78C" w:rsidR="009727A2" w:rsidRPr="00671B7C" w:rsidRDefault="009727A2" w:rsidP="00CD1379">
            <w:pPr>
              <w:keepNext/>
              <w:keepLines/>
              <w:rPr>
                <w:rFonts w:ascii="Arial" w:hAnsi="Arial" w:cs="Arial"/>
                <w:sz w:val="16"/>
              </w:rPr>
            </w:pPr>
            <w:r w:rsidRPr="00671B7C">
              <w:rPr>
                <w:rFonts w:ascii="Arial" w:hAnsi="Arial" w:cs="Arial"/>
                <w:sz w:val="16"/>
              </w:rPr>
              <w:t>Ambrisentan Viatris</w:t>
            </w:r>
          </w:p>
        </w:tc>
        <w:tc>
          <w:tcPr>
            <w:tcW w:w="2337" w:type="dxa"/>
            <w:tcBorders>
              <w:top w:val="nil"/>
              <w:left w:val="nil"/>
              <w:bottom w:val="nil"/>
              <w:right w:val="nil"/>
            </w:tcBorders>
          </w:tcPr>
          <w:p w14:paraId="0BCBF696" w14:textId="22EA34F7" w:rsidR="009727A2" w:rsidRPr="00671B7C" w:rsidRDefault="009727A2" w:rsidP="00CD1379">
            <w:pPr>
              <w:rPr>
                <w:rFonts w:ascii="Arial" w:eastAsia="Arial" w:hAnsi="Arial" w:cs="Arial"/>
                <w:sz w:val="16"/>
                <w:szCs w:val="16"/>
                <w:lang w:eastAsia="zh-CN"/>
              </w:rPr>
            </w:pPr>
            <w:r w:rsidRPr="00671B7C">
              <w:rPr>
                <w:rFonts w:ascii="Arial" w:eastAsia="Arial" w:hAnsi="Arial" w:cs="Arial"/>
                <w:sz w:val="16"/>
                <w:szCs w:val="16"/>
                <w:lang w:eastAsia="zh-CN"/>
              </w:rPr>
              <w:t>C11229 C13496 C13497 C13499 C13500 C13575 C13576 C13582</w:t>
            </w:r>
          </w:p>
        </w:tc>
        <w:tc>
          <w:tcPr>
            <w:tcW w:w="982" w:type="dxa"/>
            <w:tcBorders>
              <w:top w:val="nil"/>
              <w:left w:val="nil"/>
              <w:bottom w:val="nil"/>
              <w:right w:val="nil"/>
            </w:tcBorders>
          </w:tcPr>
          <w:p w14:paraId="2ABF8633" w14:textId="77777777" w:rsidR="009727A2" w:rsidRPr="00671B7C" w:rsidRDefault="009727A2" w:rsidP="00CD1379">
            <w:pPr>
              <w:rPr>
                <w:rFonts w:ascii="Arial" w:eastAsia="Arial" w:hAnsi="Arial" w:cs="Arial"/>
                <w:sz w:val="16"/>
                <w:szCs w:val="16"/>
                <w:lang w:eastAsia="zh-CN"/>
              </w:rPr>
            </w:pPr>
          </w:p>
        </w:tc>
        <w:tc>
          <w:tcPr>
            <w:tcW w:w="1305" w:type="dxa"/>
            <w:tcBorders>
              <w:top w:val="nil"/>
              <w:left w:val="nil"/>
              <w:bottom w:val="nil"/>
              <w:right w:val="nil"/>
            </w:tcBorders>
          </w:tcPr>
          <w:p w14:paraId="108C24BA" w14:textId="2B3A5419" w:rsidR="009727A2" w:rsidRPr="00671B7C" w:rsidRDefault="009727A2"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B69B102" w14:textId="44AE5A82" w:rsidR="009727A2" w:rsidRPr="00671B7C" w:rsidRDefault="009727A2" w:rsidP="00CD1379">
            <w:pPr>
              <w:rPr>
                <w:rFonts w:ascii="Arial" w:hAnsi="Arial" w:cs="Arial"/>
                <w:sz w:val="16"/>
                <w:szCs w:val="16"/>
              </w:rPr>
            </w:pPr>
            <w:r w:rsidRPr="00671B7C">
              <w:rPr>
                <w:rFonts w:ascii="Arial" w:hAnsi="Arial" w:cs="Arial"/>
                <w:sz w:val="16"/>
                <w:szCs w:val="16"/>
              </w:rPr>
              <w:t>See Schedule 2</w:t>
            </w:r>
          </w:p>
        </w:tc>
      </w:tr>
      <w:tr w:rsidR="00913A40" w:rsidRPr="00671B7C" w14:paraId="7A5B1B57" w14:textId="77777777" w:rsidTr="00E4198D">
        <w:trPr>
          <w:cantSplit/>
          <w:tblCellSpacing w:w="22" w:type="dxa"/>
        </w:trPr>
        <w:tc>
          <w:tcPr>
            <w:tcW w:w="1329" w:type="dxa"/>
            <w:tcBorders>
              <w:top w:val="nil"/>
              <w:left w:val="nil"/>
              <w:bottom w:val="nil"/>
              <w:right w:val="nil"/>
            </w:tcBorders>
          </w:tcPr>
          <w:p w14:paraId="6EDB245A" w14:textId="77777777" w:rsidR="00CD1379" w:rsidRPr="00671B7C" w:rsidRDefault="00CD1379" w:rsidP="00CD1379">
            <w:pPr>
              <w:rPr>
                <w:rFonts w:ascii="Arial" w:eastAsia="Arial" w:hAnsi="Arial" w:cs="Arial"/>
                <w:sz w:val="16"/>
                <w:szCs w:val="16"/>
                <w:lang w:eastAsia="zh-CN"/>
              </w:rPr>
            </w:pPr>
          </w:p>
        </w:tc>
        <w:tc>
          <w:tcPr>
            <w:tcW w:w="2467" w:type="dxa"/>
            <w:tcBorders>
              <w:top w:val="nil"/>
              <w:left w:val="nil"/>
              <w:bottom w:val="nil"/>
              <w:right w:val="nil"/>
            </w:tcBorders>
          </w:tcPr>
          <w:p w14:paraId="680E8788"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072498C"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B7C2ADF" w14:textId="4F05AD95" w:rsidR="00CD1379" w:rsidRPr="00671B7C" w:rsidRDefault="00CD1379" w:rsidP="00CD1379">
            <w:pPr>
              <w:keepNext/>
              <w:keepLines/>
              <w:rPr>
                <w:rFonts w:ascii="Arial" w:hAnsi="Arial" w:cs="Arial"/>
                <w:sz w:val="16"/>
                <w:szCs w:val="16"/>
              </w:rPr>
            </w:pPr>
            <w:r w:rsidRPr="00671B7C">
              <w:rPr>
                <w:rFonts w:ascii="Arial" w:hAnsi="Arial" w:cs="Arial"/>
                <w:sz w:val="16"/>
              </w:rPr>
              <w:t>Cipla Ambrisentan</w:t>
            </w:r>
          </w:p>
        </w:tc>
        <w:tc>
          <w:tcPr>
            <w:tcW w:w="2337" w:type="dxa"/>
            <w:tcBorders>
              <w:top w:val="nil"/>
              <w:left w:val="nil"/>
              <w:bottom w:val="nil"/>
              <w:right w:val="nil"/>
            </w:tcBorders>
          </w:tcPr>
          <w:p w14:paraId="35856A87" w14:textId="0D017036"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5A549BC0" w14:textId="77777777" w:rsidR="00CD1379" w:rsidRPr="00671B7C" w:rsidRDefault="00CD1379" w:rsidP="00CD1379">
            <w:pPr>
              <w:rPr>
                <w:rFonts w:ascii="Arial" w:eastAsia="Arial" w:hAnsi="Arial" w:cs="Arial"/>
                <w:sz w:val="16"/>
                <w:szCs w:val="16"/>
                <w:lang w:eastAsia="zh-CN"/>
              </w:rPr>
            </w:pPr>
          </w:p>
        </w:tc>
        <w:tc>
          <w:tcPr>
            <w:tcW w:w="1305" w:type="dxa"/>
            <w:tcBorders>
              <w:top w:val="nil"/>
              <w:left w:val="nil"/>
              <w:bottom w:val="nil"/>
              <w:right w:val="nil"/>
            </w:tcBorders>
          </w:tcPr>
          <w:p w14:paraId="7AE8055D" w14:textId="01A9892E"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222C137" w14:textId="60005A0A"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38AABEFE" w14:textId="77777777" w:rsidTr="00E4198D">
        <w:trPr>
          <w:cantSplit/>
          <w:tblCellSpacing w:w="22" w:type="dxa"/>
        </w:trPr>
        <w:tc>
          <w:tcPr>
            <w:tcW w:w="1329" w:type="dxa"/>
            <w:tcBorders>
              <w:top w:val="nil"/>
              <w:left w:val="nil"/>
              <w:bottom w:val="nil"/>
              <w:right w:val="nil"/>
            </w:tcBorders>
          </w:tcPr>
          <w:p w14:paraId="1434D9EF" w14:textId="708B1B0C" w:rsidR="00CD1379" w:rsidRPr="00671B7C" w:rsidRDefault="00CD1379" w:rsidP="00206983">
            <w:pPr>
              <w:rPr>
                <w:rFonts w:ascii="Arial" w:hAnsi="Arial" w:cs="Arial"/>
                <w:sz w:val="16"/>
                <w:szCs w:val="16"/>
              </w:rPr>
            </w:pPr>
          </w:p>
        </w:tc>
        <w:tc>
          <w:tcPr>
            <w:tcW w:w="2467" w:type="dxa"/>
            <w:tcBorders>
              <w:top w:val="nil"/>
              <w:left w:val="nil"/>
              <w:bottom w:val="nil"/>
              <w:right w:val="nil"/>
            </w:tcBorders>
          </w:tcPr>
          <w:p w14:paraId="4A996D15" w14:textId="3690EAC3" w:rsidR="00CD1379" w:rsidRPr="00671B7C" w:rsidRDefault="00CD1379" w:rsidP="00CD1379">
            <w:pPr>
              <w:keepNext/>
              <w:rPr>
                <w:rFonts w:ascii="Arial" w:hAnsi="Arial" w:cs="Arial"/>
                <w:sz w:val="16"/>
                <w:szCs w:val="16"/>
              </w:rPr>
            </w:pPr>
          </w:p>
        </w:tc>
        <w:tc>
          <w:tcPr>
            <w:tcW w:w="1413" w:type="dxa"/>
            <w:tcBorders>
              <w:top w:val="nil"/>
              <w:left w:val="nil"/>
              <w:bottom w:val="nil"/>
              <w:right w:val="nil"/>
            </w:tcBorders>
          </w:tcPr>
          <w:p w14:paraId="7AFA8E80" w14:textId="613482F5" w:rsidR="00CD1379" w:rsidRPr="00671B7C" w:rsidRDefault="00CD1379" w:rsidP="00CD1379">
            <w:pPr>
              <w:keepNext/>
              <w:rPr>
                <w:rFonts w:ascii="Arial" w:hAnsi="Arial" w:cs="Arial"/>
                <w:sz w:val="16"/>
                <w:szCs w:val="16"/>
              </w:rPr>
            </w:pPr>
          </w:p>
        </w:tc>
        <w:tc>
          <w:tcPr>
            <w:tcW w:w="1549" w:type="dxa"/>
            <w:tcBorders>
              <w:top w:val="nil"/>
              <w:left w:val="nil"/>
              <w:bottom w:val="nil"/>
              <w:right w:val="nil"/>
            </w:tcBorders>
          </w:tcPr>
          <w:p w14:paraId="7939B676" w14:textId="088B118C" w:rsidR="00CD1379" w:rsidRPr="00671B7C" w:rsidRDefault="00CD1379" w:rsidP="00CD1379">
            <w:pPr>
              <w:keepNext/>
              <w:rPr>
                <w:rFonts w:ascii="Arial" w:hAnsi="Arial" w:cs="Arial"/>
                <w:sz w:val="16"/>
                <w:szCs w:val="16"/>
              </w:rPr>
            </w:pPr>
            <w:r w:rsidRPr="00671B7C">
              <w:rPr>
                <w:rFonts w:ascii="Arial" w:hAnsi="Arial" w:cs="Arial"/>
                <w:sz w:val="16"/>
              </w:rPr>
              <w:t>PULMORIS</w:t>
            </w:r>
          </w:p>
        </w:tc>
        <w:tc>
          <w:tcPr>
            <w:tcW w:w="2337" w:type="dxa"/>
            <w:tcBorders>
              <w:top w:val="nil"/>
              <w:left w:val="nil"/>
              <w:bottom w:val="nil"/>
              <w:right w:val="nil"/>
            </w:tcBorders>
          </w:tcPr>
          <w:p w14:paraId="3619D7B6" w14:textId="1E1CC59C"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18752AED" w14:textId="77777777" w:rsidR="00CD1379" w:rsidRPr="00671B7C" w:rsidRDefault="00CD1379" w:rsidP="00CD1379">
            <w:pPr>
              <w:keepNext/>
              <w:rPr>
                <w:rFonts w:ascii="Arial" w:hAnsi="Arial" w:cs="Arial"/>
                <w:sz w:val="16"/>
                <w:szCs w:val="16"/>
              </w:rPr>
            </w:pPr>
          </w:p>
        </w:tc>
        <w:tc>
          <w:tcPr>
            <w:tcW w:w="1305" w:type="dxa"/>
            <w:tcBorders>
              <w:top w:val="nil"/>
              <w:left w:val="nil"/>
              <w:bottom w:val="nil"/>
              <w:right w:val="nil"/>
            </w:tcBorders>
          </w:tcPr>
          <w:p w14:paraId="61FC765A" w14:textId="04BF313D" w:rsidR="00CD1379" w:rsidRPr="00671B7C" w:rsidRDefault="00CD1379" w:rsidP="00CD1379">
            <w:pPr>
              <w:keepNext/>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D5533A3" w14:textId="35D0A6A9" w:rsidR="00CD1379" w:rsidRPr="00671B7C" w:rsidRDefault="00CD1379" w:rsidP="00CD1379">
            <w:pPr>
              <w:keepNext/>
              <w:rPr>
                <w:rFonts w:ascii="Arial" w:hAnsi="Arial" w:cs="Arial"/>
                <w:sz w:val="16"/>
                <w:szCs w:val="16"/>
              </w:rPr>
            </w:pPr>
            <w:r w:rsidRPr="00671B7C">
              <w:rPr>
                <w:rFonts w:ascii="Arial" w:hAnsi="Arial" w:cs="Arial"/>
                <w:sz w:val="16"/>
              </w:rPr>
              <w:t>See Schedule 2</w:t>
            </w:r>
          </w:p>
        </w:tc>
      </w:tr>
      <w:tr w:rsidR="00913A40" w:rsidRPr="00671B7C" w14:paraId="37B7FB8C" w14:textId="77777777" w:rsidTr="00E4198D">
        <w:trPr>
          <w:cantSplit/>
          <w:tblCellSpacing w:w="22" w:type="dxa"/>
        </w:trPr>
        <w:tc>
          <w:tcPr>
            <w:tcW w:w="1329" w:type="dxa"/>
            <w:tcBorders>
              <w:top w:val="nil"/>
              <w:left w:val="nil"/>
              <w:bottom w:val="nil"/>
              <w:right w:val="nil"/>
            </w:tcBorders>
          </w:tcPr>
          <w:p w14:paraId="096DFAC2" w14:textId="77777777" w:rsidR="00CD1379" w:rsidRPr="00671B7C" w:rsidRDefault="00CD1379" w:rsidP="00206983">
            <w:pPr>
              <w:rPr>
                <w:rFonts w:ascii="Arial" w:hAnsi="Arial" w:cs="Arial"/>
                <w:sz w:val="16"/>
                <w:szCs w:val="16"/>
              </w:rPr>
            </w:pPr>
          </w:p>
        </w:tc>
        <w:tc>
          <w:tcPr>
            <w:tcW w:w="2467" w:type="dxa"/>
            <w:tcBorders>
              <w:top w:val="nil"/>
              <w:left w:val="nil"/>
              <w:bottom w:val="nil"/>
              <w:right w:val="nil"/>
            </w:tcBorders>
          </w:tcPr>
          <w:p w14:paraId="5B3987D7" w14:textId="77777777" w:rsidR="00CD1379" w:rsidRPr="00671B7C" w:rsidRDefault="00CD1379" w:rsidP="00CD1379">
            <w:pPr>
              <w:keepNext/>
              <w:rPr>
                <w:rFonts w:ascii="Arial" w:hAnsi="Arial" w:cs="Arial"/>
                <w:sz w:val="16"/>
                <w:szCs w:val="16"/>
              </w:rPr>
            </w:pPr>
          </w:p>
        </w:tc>
        <w:tc>
          <w:tcPr>
            <w:tcW w:w="1413" w:type="dxa"/>
            <w:tcBorders>
              <w:top w:val="nil"/>
              <w:left w:val="nil"/>
              <w:bottom w:val="nil"/>
              <w:right w:val="nil"/>
            </w:tcBorders>
          </w:tcPr>
          <w:p w14:paraId="491D391E" w14:textId="77777777" w:rsidR="00CD1379" w:rsidRPr="00671B7C" w:rsidRDefault="00CD1379" w:rsidP="00CD1379">
            <w:pPr>
              <w:keepNext/>
              <w:rPr>
                <w:rFonts w:ascii="Arial" w:hAnsi="Arial" w:cs="Arial"/>
                <w:sz w:val="16"/>
                <w:szCs w:val="16"/>
              </w:rPr>
            </w:pPr>
          </w:p>
        </w:tc>
        <w:tc>
          <w:tcPr>
            <w:tcW w:w="1549" w:type="dxa"/>
            <w:tcBorders>
              <w:top w:val="nil"/>
              <w:left w:val="nil"/>
              <w:bottom w:val="nil"/>
              <w:right w:val="nil"/>
            </w:tcBorders>
          </w:tcPr>
          <w:p w14:paraId="012510F7" w14:textId="20966F66" w:rsidR="00CD1379" w:rsidRPr="00671B7C" w:rsidRDefault="00CD1379" w:rsidP="00CD1379">
            <w:pPr>
              <w:keepNext/>
              <w:rPr>
                <w:rFonts w:ascii="Arial" w:hAnsi="Arial" w:cs="Arial"/>
                <w:sz w:val="16"/>
                <w:szCs w:val="16"/>
              </w:rPr>
            </w:pPr>
            <w:r w:rsidRPr="00671B7C">
              <w:rPr>
                <w:rFonts w:ascii="Arial" w:hAnsi="Arial" w:cs="Arial"/>
                <w:sz w:val="16"/>
                <w:szCs w:val="16"/>
              </w:rPr>
              <w:t>Volibris</w:t>
            </w:r>
          </w:p>
        </w:tc>
        <w:tc>
          <w:tcPr>
            <w:tcW w:w="2337" w:type="dxa"/>
            <w:tcBorders>
              <w:top w:val="nil"/>
              <w:left w:val="nil"/>
              <w:bottom w:val="nil"/>
              <w:right w:val="nil"/>
            </w:tcBorders>
          </w:tcPr>
          <w:p w14:paraId="060877C6" w14:textId="7ECBEC3A"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 xml:space="preserve">C11229 </w:t>
            </w:r>
            <w:r w:rsidR="00FE5157" w:rsidRPr="00671B7C">
              <w:rPr>
                <w:rFonts w:ascii="Arial" w:eastAsia="Arial" w:hAnsi="Arial" w:cs="Arial"/>
                <w:sz w:val="16"/>
                <w:szCs w:val="16"/>
                <w:lang w:eastAsia="zh-CN"/>
              </w:rPr>
              <w:t>C13496 C13497 C13499 C13500 C13575 C13576 C13582</w:t>
            </w:r>
          </w:p>
        </w:tc>
        <w:tc>
          <w:tcPr>
            <w:tcW w:w="982" w:type="dxa"/>
            <w:tcBorders>
              <w:top w:val="nil"/>
              <w:left w:val="nil"/>
              <w:bottom w:val="nil"/>
              <w:right w:val="nil"/>
            </w:tcBorders>
          </w:tcPr>
          <w:p w14:paraId="0DE7A892" w14:textId="77777777" w:rsidR="00CD1379" w:rsidRPr="00671B7C" w:rsidRDefault="00CD1379" w:rsidP="00CD1379">
            <w:pPr>
              <w:keepNext/>
              <w:rPr>
                <w:rFonts w:ascii="Arial" w:hAnsi="Arial" w:cs="Arial"/>
                <w:sz w:val="16"/>
                <w:szCs w:val="16"/>
              </w:rPr>
            </w:pPr>
          </w:p>
        </w:tc>
        <w:tc>
          <w:tcPr>
            <w:tcW w:w="1305" w:type="dxa"/>
            <w:tcBorders>
              <w:top w:val="nil"/>
              <w:left w:val="nil"/>
              <w:bottom w:val="nil"/>
              <w:right w:val="nil"/>
            </w:tcBorders>
          </w:tcPr>
          <w:p w14:paraId="0B3AAC83" w14:textId="13454043" w:rsidR="00CD1379" w:rsidRPr="00671B7C" w:rsidRDefault="00CD1379" w:rsidP="00CD1379">
            <w:pPr>
              <w:keepNext/>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4F8CC06" w14:textId="62BF03BC" w:rsidR="00CD1379" w:rsidRPr="00671B7C" w:rsidRDefault="00CD1379" w:rsidP="00CD1379">
            <w:pPr>
              <w:keepNext/>
              <w:rPr>
                <w:rFonts w:ascii="Arial" w:hAnsi="Arial" w:cs="Arial"/>
                <w:sz w:val="16"/>
                <w:szCs w:val="16"/>
              </w:rPr>
            </w:pPr>
            <w:r w:rsidRPr="00671B7C">
              <w:rPr>
                <w:rFonts w:ascii="Arial" w:hAnsi="Arial" w:cs="Arial"/>
                <w:sz w:val="16"/>
                <w:szCs w:val="16"/>
              </w:rPr>
              <w:t>See Schedule 2</w:t>
            </w:r>
          </w:p>
        </w:tc>
      </w:tr>
      <w:tr w:rsidR="00913A40" w:rsidRPr="00671B7C" w14:paraId="78164598" w14:textId="77777777" w:rsidTr="00E4198D">
        <w:trPr>
          <w:cantSplit/>
          <w:tblCellSpacing w:w="22" w:type="dxa"/>
        </w:trPr>
        <w:tc>
          <w:tcPr>
            <w:tcW w:w="1329" w:type="dxa"/>
            <w:tcBorders>
              <w:top w:val="nil"/>
              <w:left w:val="nil"/>
              <w:bottom w:val="nil"/>
              <w:right w:val="nil"/>
            </w:tcBorders>
            <w:vAlign w:val="center"/>
          </w:tcPr>
          <w:p w14:paraId="2839EF18" w14:textId="54FF2261" w:rsidR="00CD1379" w:rsidRPr="00671B7C" w:rsidRDefault="00CD1379" w:rsidP="00206983">
            <w:pPr>
              <w:rPr>
                <w:rFonts w:ascii="Arial" w:hAnsi="Arial" w:cs="Arial"/>
                <w:sz w:val="16"/>
                <w:szCs w:val="16"/>
              </w:rPr>
            </w:pPr>
            <w:r w:rsidRPr="00671B7C">
              <w:rPr>
                <w:rFonts w:ascii="Arial" w:eastAsia="Arial" w:hAnsi="Arial" w:cs="Arial"/>
                <w:sz w:val="16"/>
                <w:szCs w:val="16"/>
                <w:lang w:eastAsia="zh-CN"/>
              </w:rPr>
              <w:t>Anakinra</w:t>
            </w:r>
          </w:p>
        </w:tc>
        <w:tc>
          <w:tcPr>
            <w:tcW w:w="2467" w:type="dxa"/>
            <w:tcBorders>
              <w:top w:val="nil"/>
              <w:left w:val="nil"/>
              <w:bottom w:val="nil"/>
              <w:right w:val="nil"/>
            </w:tcBorders>
            <w:vAlign w:val="center"/>
          </w:tcPr>
          <w:p w14:paraId="51963F43" w14:textId="53EEB0A9"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Injection 100 mg in 0.67 mL single use pre</w:t>
            </w:r>
            <w:r w:rsidR="00671B7C">
              <w:rPr>
                <w:rFonts w:ascii="Arial" w:eastAsia="Arial" w:hAnsi="Arial" w:cs="Arial"/>
                <w:sz w:val="16"/>
                <w:szCs w:val="16"/>
                <w:lang w:eastAsia="zh-CN"/>
              </w:rPr>
              <w:noBreakHyphen/>
            </w:r>
            <w:r w:rsidRPr="00671B7C">
              <w:rPr>
                <w:rFonts w:ascii="Arial" w:eastAsia="Arial" w:hAnsi="Arial" w:cs="Arial"/>
                <w:sz w:val="16"/>
                <w:szCs w:val="16"/>
                <w:lang w:eastAsia="zh-CN"/>
              </w:rPr>
              <w:t>filled syringe</w:t>
            </w:r>
          </w:p>
        </w:tc>
        <w:tc>
          <w:tcPr>
            <w:tcW w:w="1413" w:type="dxa"/>
            <w:tcBorders>
              <w:top w:val="nil"/>
              <w:left w:val="nil"/>
              <w:bottom w:val="nil"/>
              <w:right w:val="nil"/>
            </w:tcBorders>
            <w:vAlign w:val="center"/>
          </w:tcPr>
          <w:p w14:paraId="0C05DB7D" w14:textId="7E0338B2"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Injection</w:t>
            </w:r>
          </w:p>
        </w:tc>
        <w:tc>
          <w:tcPr>
            <w:tcW w:w="1549" w:type="dxa"/>
            <w:tcBorders>
              <w:top w:val="nil"/>
              <w:left w:val="nil"/>
              <w:bottom w:val="nil"/>
              <w:right w:val="nil"/>
            </w:tcBorders>
            <w:vAlign w:val="center"/>
          </w:tcPr>
          <w:p w14:paraId="57C1FE56" w14:textId="5CA3137A"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Kineret</w:t>
            </w:r>
          </w:p>
        </w:tc>
        <w:tc>
          <w:tcPr>
            <w:tcW w:w="2337" w:type="dxa"/>
            <w:tcBorders>
              <w:top w:val="nil"/>
              <w:left w:val="nil"/>
              <w:bottom w:val="nil"/>
              <w:right w:val="nil"/>
            </w:tcBorders>
            <w:vAlign w:val="center"/>
          </w:tcPr>
          <w:p w14:paraId="4846FE5C" w14:textId="772F1140"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C5450</w:t>
            </w:r>
          </w:p>
        </w:tc>
        <w:tc>
          <w:tcPr>
            <w:tcW w:w="982" w:type="dxa"/>
            <w:tcBorders>
              <w:top w:val="nil"/>
              <w:left w:val="nil"/>
              <w:bottom w:val="nil"/>
              <w:right w:val="nil"/>
            </w:tcBorders>
            <w:vAlign w:val="center"/>
          </w:tcPr>
          <w:p w14:paraId="6698F672" w14:textId="77777777" w:rsidR="00CD1379" w:rsidRPr="00671B7C" w:rsidRDefault="00CD1379" w:rsidP="00CD1379">
            <w:pPr>
              <w:keepNext/>
              <w:rPr>
                <w:rFonts w:ascii="Arial" w:hAnsi="Arial" w:cs="Arial"/>
                <w:sz w:val="16"/>
                <w:szCs w:val="16"/>
              </w:rPr>
            </w:pPr>
          </w:p>
        </w:tc>
        <w:tc>
          <w:tcPr>
            <w:tcW w:w="1305" w:type="dxa"/>
            <w:tcBorders>
              <w:top w:val="nil"/>
              <w:left w:val="nil"/>
              <w:bottom w:val="nil"/>
              <w:right w:val="nil"/>
            </w:tcBorders>
            <w:vAlign w:val="center"/>
          </w:tcPr>
          <w:p w14:paraId="15336A41" w14:textId="63B5AD99"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28</w:t>
            </w:r>
          </w:p>
        </w:tc>
        <w:tc>
          <w:tcPr>
            <w:tcW w:w="1613" w:type="dxa"/>
            <w:tcBorders>
              <w:top w:val="nil"/>
              <w:left w:val="nil"/>
              <w:bottom w:val="nil"/>
              <w:right w:val="nil"/>
            </w:tcBorders>
            <w:vAlign w:val="center"/>
          </w:tcPr>
          <w:p w14:paraId="707FF63C" w14:textId="4BD1AF68" w:rsidR="00CD1379" w:rsidRPr="00671B7C" w:rsidRDefault="00CD1379" w:rsidP="00CD1379">
            <w:pPr>
              <w:keepNext/>
              <w:rPr>
                <w:rFonts w:ascii="Arial" w:hAnsi="Arial" w:cs="Arial"/>
                <w:sz w:val="16"/>
                <w:szCs w:val="16"/>
              </w:rPr>
            </w:pPr>
            <w:r w:rsidRPr="00671B7C">
              <w:rPr>
                <w:rFonts w:ascii="Arial" w:eastAsia="Arial" w:hAnsi="Arial" w:cs="Arial"/>
                <w:sz w:val="16"/>
                <w:szCs w:val="16"/>
                <w:lang w:eastAsia="zh-CN"/>
              </w:rPr>
              <w:t>5</w:t>
            </w:r>
          </w:p>
        </w:tc>
      </w:tr>
      <w:tr w:rsidR="00913A40" w:rsidRPr="00671B7C" w14:paraId="341FF7BD" w14:textId="77777777" w:rsidTr="00E4198D">
        <w:trPr>
          <w:cantSplit/>
          <w:tblCellSpacing w:w="22" w:type="dxa"/>
        </w:trPr>
        <w:tc>
          <w:tcPr>
            <w:tcW w:w="1329" w:type="dxa"/>
            <w:tcBorders>
              <w:top w:val="nil"/>
              <w:left w:val="nil"/>
              <w:bottom w:val="nil"/>
              <w:right w:val="nil"/>
            </w:tcBorders>
          </w:tcPr>
          <w:p w14:paraId="2E433234" w14:textId="6EF0115F" w:rsidR="00CD1379" w:rsidRPr="00671B7C" w:rsidRDefault="0037610A" w:rsidP="00CD1379">
            <w:pPr>
              <w:rPr>
                <w:rFonts w:ascii="Arial" w:hAnsi="Arial" w:cs="Arial"/>
                <w:sz w:val="16"/>
                <w:szCs w:val="16"/>
              </w:rPr>
            </w:pPr>
            <w:r w:rsidRPr="00671B7C">
              <w:rPr>
                <w:rFonts w:ascii="Arial" w:hAnsi="Arial" w:cs="Arial"/>
                <w:sz w:val="16"/>
                <w:szCs w:val="16"/>
              </w:rPr>
              <w:t>Apomorphine</w:t>
            </w:r>
          </w:p>
        </w:tc>
        <w:tc>
          <w:tcPr>
            <w:tcW w:w="2467" w:type="dxa"/>
            <w:tcBorders>
              <w:top w:val="nil"/>
              <w:left w:val="nil"/>
              <w:bottom w:val="nil"/>
              <w:right w:val="nil"/>
            </w:tcBorders>
          </w:tcPr>
          <w:p w14:paraId="62E9B374" w14:textId="4FEE0A28" w:rsidR="00CD1379" w:rsidRPr="00671B7C" w:rsidRDefault="00CD1379" w:rsidP="00CD1379">
            <w:pPr>
              <w:rPr>
                <w:rFonts w:ascii="Arial" w:hAnsi="Arial" w:cs="Arial"/>
                <w:sz w:val="16"/>
                <w:szCs w:val="16"/>
              </w:rPr>
            </w:pPr>
            <w:r w:rsidRPr="00671B7C">
              <w:rPr>
                <w:rFonts w:ascii="Arial" w:hAnsi="Arial" w:cs="Arial"/>
                <w:sz w:val="16"/>
                <w:szCs w:val="16"/>
              </w:rPr>
              <w:t>Injection containing apomorphine hydrochloride hemihydrate 50 mg in 5 mL</w:t>
            </w:r>
          </w:p>
        </w:tc>
        <w:tc>
          <w:tcPr>
            <w:tcW w:w="1413" w:type="dxa"/>
            <w:tcBorders>
              <w:top w:val="nil"/>
              <w:left w:val="nil"/>
              <w:bottom w:val="nil"/>
              <w:right w:val="nil"/>
            </w:tcBorders>
          </w:tcPr>
          <w:p w14:paraId="3A965CAE" w14:textId="7A086FCD"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56E5C7F" w14:textId="30B6126B" w:rsidR="00CD1379" w:rsidRPr="00671B7C" w:rsidRDefault="00CD1379" w:rsidP="00CD1379">
            <w:pPr>
              <w:rPr>
                <w:rFonts w:ascii="Arial" w:hAnsi="Arial" w:cs="Arial"/>
                <w:sz w:val="16"/>
                <w:szCs w:val="16"/>
              </w:rPr>
            </w:pPr>
            <w:r w:rsidRPr="00671B7C">
              <w:rPr>
                <w:rFonts w:ascii="Arial" w:hAnsi="Arial" w:cs="Arial"/>
                <w:sz w:val="16"/>
                <w:szCs w:val="16"/>
              </w:rPr>
              <w:t>Movapo</w:t>
            </w:r>
          </w:p>
        </w:tc>
        <w:tc>
          <w:tcPr>
            <w:tcW w:w="2337" w:type="dxa"/>
            <w:tcBorders>
              <w:top w:val="nil"/>
              <w:left w:val="nil"/>
              <w:bottom w:val="nil"/>
              <w:right w:val="nil"/>
            </w:tcBorders>
          </w:tcPr>
          <w:p w14:paraId="65DF5372" w14:textId="53ED71F4"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C11385 C11445</w:t>
            </w:r>
          </w:p>
        </w:tc>
        <w:tc>
          <w:tcPr>
            <w:tcW w:w="982" w:type="dxa"/>
            <w:tcBorders>
              <w:top w:val="nil"/>
              <w:left w:val="nil"/>
              <w:bottom w:val="nil"/>
              <w:right w:val="nil"/>
            </w:tcBorders>
          </w:tcPr>
          <w:p w14:paraId="4391180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0548A2F" w14:textId="57398ABC" w:rsidR="00CD1379" w:rsidRPr="00671B7C" w:rsidRDefault="00CD1379" w:rsidP="00CD1379">
            <w:pPr>
              <w:rPr>
                <w:rFonts w:ascii="Arial" w:hAnsi="Arial" w:cs="Arial"/>
                <w:sz w:val="16"/>
                <w:szCs w:val="16"/>
              </w:rPr>
            </w:pPr>
            <w:r w:rsidRPr="00671B7C">
              <w:rPr>
                <w:rFonts w:ascii="Arial" w:hAnsi="Arial" w:cs="Arial"/>
                <w:sz w:val="16"/>
              </w:rPr>
              <w:t>180</w:t>
            </w:r>
          </w:p>
        </w:tc>
        <w:tc>
          <w:tcPr>
            <w:tcW w:w="1613" w:type="dxa"/>
            <w:tcBorders>
              <w:top w:val="nil"/>
              <w:left w:val="nil"/>
              <w:bottom w:val="nil"/>
              <w:right w:val="nil"/>
            </w:tcBorders>
          </w:tcPr>
          <w:p w14:paraId="3645F049" w14:textId="558C3A1E" w:rsidR="00CD1379" w:rsidRPr="00671B7C" w:rsidRDefault="00CD1379" w:rsidP="00CD1379">
            <w:pPr>
              <w:rPr>
                <w:rFonts w:ascii="Arial" w:hAnsi="Arial" w:cs="Arial"/>
                <w:sz w:val="16"/>
                <w:szCs w:val="16"/>
              </w:rPr>
            </w:pPr>
            <w:r w:rsidRPr="00671B7C">
              <w:rPr>
                <w:rFonts w:ascii="Arial" w:hAnsi="Arial" w:cs="Arial"/>
                <w:sz w:val="16"/>
              </w:rPr>
              <w:t>5</w:t>
            </w:r>
          </w:p>
        </w:tc>
      </w:tr>
      <w:tr w:rsidR="00913A40" w:rsidRPr="00671B7C" w14:paraId="3A493EF6" w14:textId="77777777" w:rsidTr="00E4198D">
        <w:trPr>
          <w:cantSplit/>
          <w:tblCellSpacing w:w="22" w:type="dxa"/>
        </w:trPr>
        <w:tc>
          <w:tcPr>
            <w:tcW w:w="1329" w:type="dxa"/>
            <w:tcBorders>
              <w:top w:val="nil"/>
              <w:left w:val="nil"/>
              <w:bottom w:val="nil"/>
              <w:right w:val="nil"/>
            </w:tcBorders>
          </w:tcPr>
          <w:p w14:paraId="496FD19F" w14:textId="4577C8FD"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1C990EF" w14:textId="7F9E7958" w:rsidR="00CD1379" w:rsidRPr="00671B7C" w:rsidRDefault="00CD1379" w:rsidP="00CD1379">
            <w:pPr>
              <w:rPr>
                <w:rFonts w:ascii="Arial" w:hAnsi="Arial" w:cs="Arial"/>
                <w:sz w:val="16"/>
                <w:szCs w:val="16"/>
              </w:rPr>
            </w:pPr>
            <w:r w:rsidRPr="00671B7C">
              <w:rPr>
                <w:rFonts w:ascii="Arial" w:hAnsi="Arial" w:cs="Arial"/>
                <w:sz w:val="16"/>
                <w:szCs w:val="16"/>
              </w:rPr>
              <w:t>Injection containing apomorphine hydrochloride hemihydrate 100 mg in 20 mL</w:t>
            </w:r>
          </w:p>
        </w:tc>
        <w:tc>
          <w:tcPr>
            <w:tcW w:w="1413" w:type="dxa"/>
            <w:tcBorders>
              <w:top w:val="nil"/>
              <w:left w:val="nil"/>
              <w:bottom w:val="nil"/>
              <w:right w:val="nil"/>
            </w:tcBorders>
          </w:tcPr>
          <w:p w14:paraId="0CCA084E" w14:textId="7DA22D1C"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DAD45E5" w14:textId="51A98D06" w:rsidR="00CD1379" w:rsidRPr="00671B7C" w:rsidRDefault="00CD1379" w:rsidP="00CD1379">
            <w:pPr>
              <w:rPr>
                <w:rFonts w:ascii="Arial" w:hAnsi="Arial" w:cs="Arial"/>
                <w:sz w:val="16"/>
                <w:szCs w:val="16"/>
              </w:rPr>
            </w:pPr>
            <w:r w:rsidRPr="00671B7C">
              <w:rPr>
                <w:rFonts w:ascii="Arial" w:hAnsi="Arial" w:cs="Arial"/>
                <w:sz w:val="16"/>
                <w:szCs w:val="16"/>
              </w:rPr>
              <w:t>Apomine Solution for Infusion</w:t>
            </w:r>
          </w:p>
        </w:tc>
        <w:tc>
          <w:tcPr>
            <w:tcW w:w="2337" w:type="dxa"/>
            <w:tcBorders>
              <w:top w:val="nil"/>
              <w:left w:val="nil"/>
              <w:bottom w:val="nil"/>
              <w:right w:val="nil"/>
            </w:tcBorders>
          </w:tcPr>
          <w:p w14:paraId="3B5F2674" w14:textId="7093F0C6" w:rsidR="00CD1379" w:rsidRPr="00671B7C" w:rsidRDefault="00CD1379" w:rsidP="00CD1379">
            <w:pPr>
              <w:rPr>
                <w:rFonts w:ascii="Arial" w:hAnsi="Arial" w:cs="Arial"/>
                <w:sz w:val="16"/>
                <w:szCs w:val="16"/>
              </w:rPr>
            </w:pPr>
            <w:r w:rsidRPr="00671B7C">
              <w:rPr>
                <w:rFonts w:ascii="Arial" w:hAnsi="Arial" w:cs="Arial"/>
                <w:sz w:val="16"/>
                <w:szCs w:val="16"/>
              </w:rPr>
              <w:t>C10830 C10863</w:t>
            </w:r>
          </w:p>
        </w:tc>
        <w:tc>
          <w:tcPr>
            <w:tcW w:w="982" w:type="dxa"/>
            <w:tcBorders>
              <w:top w:val="nil"/>
              <w:left w:val="nil"/>
              <w:bottom w:val="nil"/>
              <w:right w:val="nil"/>
            </w:tcBorders>
          </w:tcPr>
          <w:p w14:paraId="4C52F5D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5AD76A5" w14:textId="7688D4B6" w:rsidR="00CD1379" w:rsidRPr="00671B7C" w:rsidRDefault="00CD1379" w:rsidP="00CD1379">
            <w:pPr>
              <w:rPr>
                <w:sz w:val="16"/>
                <w:szCs w:val="16"/>
              </w:rPr>
            </w:pPr>
            <w:r w:rsidRPr="00671B7C">
              <w:rPr>
                <w:rFonts w:ascii="Arial" w:hAnsi="Arial" w:cs="Arial"/>
                <w:sz w:val="16"/>
              </w:rPr>
              <w:t>90</w:t>
            </w:r>
          </w:p>
        </w:tc>
        <w:tc>
          <w:tcPr>
            <w:tcW w:w="1613" w:type="dxa"/>
            <w:tcBorders>
              <w:top w:val="nil"/>
              <w:left w:val="nil"/>
              <w:bottom w:val="nil"/>
              <w:right w:val="nil"/>
            </w:tcBorders>
          </w:tcPr>
          <w:p w14:paraId="0AAD6D5D" w14:textId="7A5542D3" w:rsidR="00CD1379" w:rsidRPr="00671B7C" w:rsidRDefault="00CD1379" w:rsidP="00CD1379">
            <w:pPr>
              <w:rPr>
                <w:rFonts w:ascii="Arial" w:hAnsi="Arial" w:cs="Arial"/>
                <w:sz w:val="16"/>
                <w:szCs w:val="16"/>
              </w:rPr>
            </w:pPr>
            <w:r w:rsidRPr="00671B7C">
              <w:rPr>
                <w:rFonts w:ascii="Arial" w:hAnsi="Arial" w:cs="Arial"/>
                <w:sz w:val="16"/>
              </w:rPr>
              <w:t>5</w:t>
            </w:r>
          </w:p>
        </w:tc>
      </w:tr>
      <w:tr w:rsidR="00913A40" w:rsidRPr="00671B7C" w14:paraId="655321DF" w14:textId="77777777" w:rsidTr="00E4198D">
        <w:trPr>
          <w:cantSplit/>
          <w:tblCellSpacing w:w="22" w:type="dxa"/>
        </w:trPr>
        <w:tc>
          <w:tcPr>
            <w:tcW w:w="1329" w:type="dxa"/>
            <w:tcBorders>
              <w:top w:val="nil"/>
              <w:left w:val="nil"/>
              <w:bottom w:val="nil"/>
              <w:right w:val="nil"/>
            </w:tcBorders>
          </w:tcPr>
          <w:p w14:paraId="2701235C"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1B6388A" w14:textId="1219D9ED" w:rsidR="00CD1379" w:rsidRPr="00671B7C" w:rsidRDefault="00CD1379" w:rsidP="00CD1379">
            <w:pPr>
              <w:rPr>
                <w:rFonts w:ascii="Arial" w:hAnsi="Arial" w:cs="Arial"/>
                <w:sz w:val="16"/>
                <w:szCs w:val="16"/>
              </w:rPr>
            </w:pPr>
            <w:r w:rsidRPr="00671B7C">
              <w:rPr>
                <w:rFonts w:ascii="Arial" w:hAnsi="Arial" w:cs="Arial"/>
                <w:sz w:val="16"/>
                <w:szCs w:val="16"/>
              </w:rPr>
              <w:t>Solution for subcutaneous infusion containing apomorphine hydrochloride hemihydrate 50 mg in 10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76A40835" w14:textId="5459F423"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DDBBFAF" w14:textId="19F7B4B0" w:rsidR="00CD1379" w:rsidRPr="00671B7C" w:rsidRDefault="00CD1379" w:rsidP="00CD1379">
            <w:pPr>
              <w:rPr>
                <w:rFonts w:ascii="Arial" w:hAnsi="Arial" w:cs="Arial"/>
                <w:sz w:val="16"/>
                <w:szCs w:val="16"/>
              </w:rPr>
            </w:pPr>
            <w:r w:rsidRPr="00671B7C">
              <w:rPr>
                <w:rFonts w:ascii="Arial" w:hAnsi="Arial" w:cs="Arial"/>
                <w:sz w:val="16"/>
                <w:szCs w:val="16"/>
              </w:rPr>
              <w:t>Movapo PFS</w:t>
            </w:r>
          </w:p>
        </w:tc>
        <w:tc>
          <w:tcPr>
            <w:tcW w:w="2337" w:type="dxa"/>
            <w:tcBorders>
              <w:top w:val="nil"/>
              <w:left w:val="nil"/>
              <w:bottom w:val="nil"/>
              <w:right w:val="nil"/>
            </w:tcBorders>
          </w:tcPr>
          <w:p w14:paraId="42555BBD" w14:textId="4EDB92D6" w:rsidR="00CD1379" w:rsidRPr="00671B7C" w:rsidRDefault="00CD1379" w:rsidP="00CD1379">
            <w:pPr>
              <w:rPr>
                <w:rFonts w:ascii="Arial" w:hAnsi="Arial" w:cs="Arial"/>
                <w:sz w:val="16"/>
                <w:szCs w:val="16"/>
              </w:rPr>
            </w:pPr>
            <w:r w:rsidRPr="00671B7C">
              <w:rPr>
                <w:rFonts w:ascii="Arial" w:hAnsi="Arial" w:cs="Arial"/>
                <w:sz w:val="16"/>
                <w:szCs w:val="16"/>
              </w:rPr>
              <w:t>C11385 C11445</w:t>
            </w:r>
          </w:p>
        </w:tc>
        <w:tc>
          <w:tcPr>
            <w:tcW w:w="982" w:type="dxa"/>
            <w:tcBorders>
              <w:top w:val="nil"/>
              <w:left w:val="nil"/>
              <w:bottom w:val="nil"/>
              <w:right w:val="nil"/>
            </w:tcBorders>
          </w:tcPr>
          <w:p w14:paraId="5FAD403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4858707" w14:textId="589CFFD8" w:rsidR="00CD1379" w:rsidRPr="00671B7C" w:rsidRDefault="00CD1379" w:rsidP="00CD1379">
            <w:pPr>
              <w:rPr>
                <w:sz w:val="16"/>
                <w:szCs w:val="16"/>
              </w:rPr>
            </w:pPr>
            <w:r w:rsidRPr="00671B7C">
              <w:rPr>
                <w:rFonts w:ascii="Arial" w:hAnsi="Arial" w:cs="Arial"/>
                <w:sz w:val="16"/>
              </w:rPr>
              <w:t>180</w:t>
            </w:r>
          </w:p>
        </w:tc>
        <w:tc>
          <w:tcPr>
            <w:tcW w:w="1613" w:type="dxa"/>
            <w:tcBorders>
              <w:top w:val="nil"/>
              <w:left w:val="nil"/>
              <w:bottom w:val="nil"/>
              <w:right w:val="nil"/>
            </w:tcBorders>
          </w:tcPr>
          <w:p w14:paraId="6199D37C" w14:textId="1A0FF516" w:rsidR="00CD1379" w:rsidRPr="00671B7C" w:rsidRDefault="00CD1379" w:rsidP="00CD1379">
            <w:pPr>
              <w:rPr>
                <w:rFonts w:ascii="Arial" w:hAnsi="Arial" w:cs="Arial"/>
                <w:sz w:val="16"/>
                <w:szCs w:val="16"/>
              </w:rPr>
            </w:pPr>
            <w:r w:rsidRPr="00671B7C">
              <w:rPr>
                <w:rFonts w:ascii="Arial" w:hAnsi="Arial" w:cs="Arial"/>
                <w:sz w:val="16"/>
              </w:rPr>
              <w:t>5</w:t>
            </w:r>
          </w:p>
        </w:tc>
      </w:tr>
      <w:tr w:rsidR="00913A40" w:rsidRPr="00671B7C" w14:paraId="2F3D43E2" w14:textId="77777777" w:rsidTr="00E4198D">
        <w:trPr>
          <w:cantSplit/>
          <w:tblCellSpacing w:w="22" w:type="dxa"/>
        </w:trPr>
        <w:tc>
          <w:tcPr>
            <w:tcW w:w="1329" w:type="dxa"/>
            <w:tcBorders>
              <w:top w:val="nil"/>
              <w:left w:val="nil"/>
              <w:bottom w:val="nil"/>
              <w:right w:val="nil"/>
            </w:tcBorders>
          </w:tcPr>
          <w:p w14:paraId="41476272"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A98819C" w14:textId="57036D0E" w:rsidR="00CD1379" w:rsidRPr="00671B7C" w:rsidRDefault="00CD1379" w:rsidP="00CD1379">
            <w:pPr>
              <w:rPr>
                <w:rFonts w:ascii="Arial" w:hAnsi="Arial" w:cs="Arial"/>
                <w:sz w:val="16"/>
                <w:szCs w:val="16"/>
              </w:rPr>
            </w:pPr>
            <w:r w:rsidRPr="00671B7C">
              <w:rPr>
                <w:rFonts w:ascii="Arial" w:hAnsi="Arial" w:cs="Arial"/>
                <w:sz w:val="16"/>
                <w:szCs w:val="16"/>
              </w:rPr>
              <w:t>Solution for subcutaneous injection containing apomorphine hydrochloride 30 mg in 3 mL pre</w:t>
            </w:r>
            <w:r w:rsidR="00671B7C">
              <w:rPr>
                <w:rFonts w:ascii="Arial" w:hAnsi="Arial" w:cs="Arial"/>
                <w:sz w:val="16"/>
                <w:szCs w:val="16"/>
              </w:rPr>
              <w:noBreakHyphen/>
            </w:r>
            <w:r w:rsidRPr="00671B7C">
              <w:rPr>
                <w:rFonts w:ascii="Arial" w:hAnsi="Arial" w:cs="Arial"/>
                <w:sz w:val="16"/>
                <w:szCs w:val="16"/>
              </w:rPr>
              <w:t>filled pen</w:t>
            </w:r>
          </w:p>
        </w:tc>
        <w:tc>
          <w:tcPr>
            <w:tcW w:w="1413" w:type="dxa"/>
            <w:tcBorders>
              <w:top w:val="nil"/>
              <w:left w:val="nil"/>
              <w:bottom w:val="nil"/>
              <w:right w:val="nil"/>
            </w:tcBorders>
          </w:tcPr>
          <w:p w14:paraId="77B12179" w14:textId="5AC05B4A"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15E1D0F" w14:textId="207B01F9" w:rsidR="00CD1379" w:rsidRPr="00671B7C" w:rsidRDefault="00CD1379" w:rsidP="00CD1379">
            <w:pPr>
              <w:rPr>
                <w:rFonts w:ascii="Arial" w:hAnsi="Arial" w:cs="Arial"/>
                <w:sz w:val="16"/>
                <w:szCs w:val="16"/>
              </w:rPr>
            </w:pPr>
            <w:r w:rsidRPr="00671B7C">
              <w:rPr>
                <w:rFonts w:ascii="Arial" w:hAnsi="Arial" w:cs="Arial"/>
                <w:sz w:val="16"/>
                <w:szCs w:val="16"/>
              </w:rPr>
              <w:t>Apomine Intermittent</w:t>
            </w:r>
          </w:p>
        </w:tc>
        <w:tc>
          <w:tcPr>
            <w:tcW w:w="2337" w:type="dxa"/>
            <w:tcBorders>
              <w:top w:val="nil"/>
              <w:left w:val="nil"/>
              <w:bottom w:val="nil"/>
              <w:right w:val="nil"/>
            </w:tcBorders>
          </w:tcPr>
          <w:p w14:paraId="728DBD42" w14:textId="2A076A00" w:rsidR="00CD1379" w:rsidRPr="00671B7C" w:rsidRDefault="00CD1379" w:rsidP="00CD1379">
            <w:pPr>
              <w:rPr>
                <w:rFonts w:ascii="Arial" w:hAnsi="Arial" w:cs="Arial"/>
                <w:sz w:val="16"/>
                <w:szCs w:val="16"/>
              </w:rPr>
            </w:pPr>
            <w:r w:rsidRPr="00671B7C">
              <w:rPr>
                <w:rFonts w:ascii="Arial" w:hAnsi="Arial" w:cs="Arial"/>
                <w:sz w:val="16"/>
                <w:szCs w:val="16"/>
              </w:rPr>
              <w:t>C10830 C10863</w:t>
            </w:r>
          </w:p>
        </w:tc>
        <w:tc>
          <w:tcPr>
            <w:tcW w:w="982" w:type="dxa"/>
            <w:tcBorders>
              <w:top w:val="nil"/>
              <w:left w:val="nil"/>
              <w:bottom w:val="nil"/>
              <w:right w:val="nil"/>
            </w:tcBorders>
          </w:tcPr>
          <w:p w14:paraId="42A293F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21483C3" w14:textId="797A52D8" w:rsidR="00CD1379" w:rsidRPr="00671B7C" w:rsidRDefault="00CD1379" w:rsidP="00CD1379">
            <w:pPr>
              <w:rPr>
                <w:sz w:val="16"/>
                <w:szCs w:val="16"/>
              </w:rPr>
            </w:pPr>
            <w:r w:rsidRPr="00671B7C">
              <w:rPr>
                <w:rFonts w:ascii="Arial" w:hAnsi="Arial" w:cs="Arial"/>
                <w:sz w:val="16"/>
              </w:rPr>
              <w:t>100</w:t>
            </w:r>
          </w:p>
        </w:tc>
        <w:tc>
          <w:tcPr>
            <w:tcW w:w="1613" w:type="dxa"/>
            <w:tcBorders>
              <w:top w:val="nil"/>
              <w:left w:val="nil"/>
              <w:bottom w:val="nil"/>
              <w:right w:val="nil"/>
            </w:tcBorders>
          </w:tcPr>
          <w:p w14:paraId="180FBFC9" w14:textId="64C9284B" w:rsidR="00CD1379" w:rsidRPr="00671B7C" w:rsidRDefault="00CD1379" w:rsidP="00CD1379">
            <w:pPr>
              <w:rPr>
                <w:rFonts w:ascii="Arial" w:hAnsi="Arial" w:cs="Arial"/>
                <w:sz w:val="16"/>
                <w:szCs w:val="16"/>
              </w:rPr>
            </w:pPr>
            <w:r w:rsidRPr="00671B7C">
              <w:rPr>
                <w:rFonts w:ascii="Arial" w:hAnsi="Arial" w:cs="Arial"/>
                <w:sz w:val="16"/>
              </w:rPr>
              <w:t>5</w:t>
            </w:r>
          </w:p>
        </w:tc>
      </w:tr>
      <w:tr w:rsidR="00913A40" w:rsidRPr="00671B7C" w14:paraId="1C99A0DC" w14:textId="77777777" w:rsidTr="00E4198D">
        <w:trPr>
          <w:cantSplit/>
          <w:tblCellSpacing w:w="22" w:type="dxa"/>
        </w:trPr>
        <w:tc>
          <w:tcPr>
            <w:tcW w:w="1329" w:type="dxa"/>
            <w:tcBorders>
              <w:top w:val="nil"/>
              <w:left w:val="nil"/>
              <w:bottom w:val="nil"/>
              <w:right w:val="nil"/>
            </w:tcBorders>
          </w:tcPr>
          <w:p w14:paraId="5C6201F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6F2BB99"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913A604"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1D49B3B" w14:textId="141BC0F5" w:rsidR="00CD1379" w:rsidRPr="00671B7C" w:rsidRDefault="00CD1379" w:rsidP="00CD1379">
            <w:pPr>
              <w:rPr>
                <w:rFonts w:ascii="Arial" w:hAnsi="Arial" w:cs="Arial"/>
                <w:sz w:val="16"/>
                <w:szCs w:val="16"/>
              </w:rPr>
            </w:pPr>
            <w:r w:rsidRPr="00671B7C">
              <w:rPr>
                <w:rFonts w:ascii="Arial" w:hAnsi="Arial" w:cs="Arial"/>
                <w:sz w:val="16"/>
                <w:szCs w:val="16"/>
              </w:rPr>
              <w:t>Movapo Pen</w:t>
            </w:r>
          </w:p>
        </w:tc>
        <w:tc>
          <w:tcPr>
            <w:tcW w:w="2337" w:type="dxa"/>
            <w:tcBorders>
              <w:top w:val="nil"/>
              <w:left w:val="nil"/>
              <w:bottom w:val="nil"/>
              <w:right w:val="nil"/>
            </w:tcBorders>
          </w:tcPr>
          <w:p w14:paraId="7453ED9D" w14:textId="07C62636" w:rsidR="00CD1379" w:rsidRPr="00671B7C" w:rsidRDefault="00CD1379" w:rsidP="00CD1379">
            <w:pPr>
              <w:rPr>
                <w:rFonts w:ascii="Arial" w:hAnsi="Arial" w:cs="Arial"/>
                <w:sz w:val="16"/>
                <w:szCs w:val="16"/>
              </w:rPr>
            </w:pPr>
            <w:r w:rsidRPr="00671B7C">
              <w:rPr>
                <w:rFonts w:ascii="Arial" w:hAnsi="Arial" w:cs="Arial"/>
                <w:sz w:val="16"/>
                <w:szCs w:val="16"/>
              </w:rPr>
              <w:t>C10830 C10863</w:t>
            </w:r>
          </w:p>
        </w:tc>
        <w:tc>
          <w:tcPr>
            <w:tcW w:w="982" w:type="dxa"/>
            <w:tcBorders>
              <w:top w:val="nil"/>
              <w:left w:val="nil"/>
              <w:bottom w:val="nil"/>
              <w:right w:val="nil"/>
            </w:tcBorders>
          </w:tcPr>
          <w:p w14:paraId="52CF8F4E"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FB97322" w14:textId="57B4A9BA" w:rsidR="00CD1379" w:rsidRPr="00671B7C" w:rsidRDefault="00CD1379" w:rsidP="00CD1379">
            <w:pPr>
              <w:rPr>
                <w:sz w:val="16"/>
                <w:szCs w:val="16"/>
              </w:rPr>
            </w:pPr>
            <w:r w:rsidRPr="00671B7C">
              <w:rPr>
                <w:rFonts w:ascii="Arial" w:hAnsi="Arial" w:cs="Arial"/>
                <w:sz w:val="16"/>
              </w:rPr>
              <w:t>100</w:t>
            </w:r>
          </w:p>
        </w:tc>
        <w:tc>
          <w:tcPr>
            <w:tcW w:w="1613" w:type="dxa"/>
            <w:tcBorders>
              <w:top w:val="nil"/>
              <w:left w:val="nil"/>
              <w:bottom w:val="nil"/>
              <w:right w:val="nil"/>
            </w:tcBorders>
          </w:tcPr>
          <w:p w14:paraId="0882CA5A" w14:textId="48E022AE" w:rsidR="00CD1379" w:rsidRPr="00671B7C" w:rsidRDefault="00CD1379" w:rsidP="00CD1379">
            <w:pPr>
              <w:rPr>
                <w:rFonts w:ascii="Arial" w:hAnsi="Arial" w:cs="Arial"/>
                <w:sz w:val="16"/>
                <w:szCs w:val="16"/>
              </w:rPr>
            </w:pPr>
            <w:r w:rsidRPr="00671B7C">
              <w:rPr>
                <w:rFonts w:ascii="Arial" w:hAnsi="Arial" w:cs="Arial"/>
                <w:sz w:val="16"/>
              </w:rPr>
              <w:t>5</w:t>
            </w:r>
          </w:p>
        </w:tc>
      </w:tr>
      <w:tr w:rsidR="00913A40" w:rsidRPr="00671B7C" w14:paraId="03B51896" w14:textId="77777777" w:rsidTr="00E4198D">
        <w:trPr>
          <w:cantSplit/>
          <w:tblCellSpacing w:w="22" w:type="dxa"/>
        </w:trPr>
        <w:tc>
          <w:tcPr>
            <w:tcW w:w="1329" w:type="dxa"/>
            <w:tcBorders>
              <w:top w:val="nil"/>
              <w:left w:val="nil"/>
              <w:bottom w:val="nil"/>
              <w:right w:val="nil"/>
            </w:tcBorders>
          </w:tcPr>
          <w:p w14:paraId="4CBCDA4F" w14:textId="599F4C72" w:rsidR="00CD1379" w:rsidRPr="00671B7C" w:rsidRDefault="00CD1379" w:rsidP="00CD1379">
            <w:pPr>
              <w:rPr>
                <w:rFonts w:ascii="Arial" w:hAnsi="Arial" w:cs="Arial"/>
                <w:sz w:val="16"/>
                <w:szCs w:val="16"/>
              </w:rPr>
            </w:pPr>
            <w:r w:rsidRPr="00671B7C">
              <w:rPr>
                <w:rFonts w:ascii="Arial" w:hAnsi="Arial" w:cs="Arial"/>
                <w:sz w:val="16"/>
                <w:szCs w:val="16"/>
              </w:rPr>
              <w:t>Atazanavir</w:t>
            </w:r>
          </w:p>
        </w:tc>
        <w:tc>
          <w:tcPr>
            <w:tcW w:w="2467" w:type="dxa"/>
            <w:tcBorders>
              <w:top w:val="nil"/>
              <w:left w:val="nil"/>
              <w:bottom w:val="nil"/>
              <w:right w:val="nil"/>
            </w:tcBorders>
          </w:tcPr>
          <w:p w14:paraId="040FDFFF" w14:textId="4F448615" w:rsidR="00CD1379" w:rsidRPr="00671B7C" w:rsidRDefault="00CD1379" w:rsidP="00CD1379">
            <w:pPr>
              <w:rPr>
                <w:rFonts w:ascii="Arial" w:hAnsi="Arial" w:cs="Arial"/>
                <w:sz w:val="16"/>
                <w:szCs w:val="16"/>
              </w:rPr>
            </w:pPr>
            <w:r w:rsidRPr="00671B7C">
              <w:rPr>
                <w:rFonts w:ascii="Arial" w:hAnsi="Arial" w:cs="Arial"/>
                <w:sz w:val="16"/>
                <w:szCs w:val="16"/>
              </w:rPr>
              <w:t>Capsule 200 mg (as sulfate)</w:t>
            </w:r>
          </w:p>
        </w:tc>
        <w:tc>
          <w:tcPr>
            <w:tcW w:w="1413" w:type="dxa"/>
            <w:tcBorders>
              <w:top w:val="nil"/>
              <w:left w:val="nil"/>
              <w:bottom w:val="nil"/>
              <w:right w:val="nil"/>
            </w:tcBorders>
          </w:tcPr>
          <w:p w14:paraId="7010DE33" w14:textId="12D8B736"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2293CF1" w14:textId="1EF95575" w:rsidR="00CD1379" w:rsidRPr="00671B7C" w:rsidRDefault="00CD1379" w:rsidP="00CD1379">
            <w:pPr>
              <w:rPr>
                <w:rFonts w:ascii="Arial" w:hAnsi="Arial" w:cs="Arial"/>
                <w:sz w:val="16"/>
                <w:szCs w:val="16"/>
              </w:rPr>
            </w:pPr>
            <w:r w:rsidRPr="00671B7C">
              <w:rPr>
                <w:rFonts w:ascii="Arial" w:hAnsi="Arial" w:cs="Arial"/>
                <w:sz w:val="16"/>
                <w:szCs w:val="16"/>
              </w:rPr>
              <w:t>Reyataz</w:t>
            </w:r>
          </w:p>
        </w:tc>
        <w:tc>
          <w:tcPr>
            <w:tcW w:w="2337" w:type="dxa"/>
            <w:tcBorders>
              <w:top w:val="nil"/>
              <w:left w:val="nil"/>
              <w:bottom w:val="nil"/>
              <w:right w:val="nil"/>
            </w:tcBorders>
          </w:tcPr>
          <w:p w14:paraId="1313D17B" w14:textId="5E501DE1" w:rsidR="00CD1379" w:rsidRPr="00671B7C" w:rsidRDefault="00CD1379" w:rsidP="00CD1379">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7A580CA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EEB8DD6" w14:textId="4297194E" w:rsidR="00CD1379" w:rsidRPr="00671B7C" w:rsidRDefault="00CD1379" w:rsidP="00CD1379">
            <w:pPr>
              <w:rPr>
                <w:sz w:val="16"/>
                <w:szCs w:val="16"/>
              </w:rPr>
            </w:pPr>
            <w:r w:rsidRPr="00671B7C">
              <w:rPr>
                <w:rFonts w:ascii="Arial" w:hAnsi="Arial" w:cs="Arial"/>
                <w:sz w:val="16"/>
                <w:szCs w:val="16"/>
              </w:rPr>
              <w:t>120</w:t>
            </w:r>
          </w:p>
        </w:tc>
        <w:tc>
          <w:tcPr>
            <w:tcW w:w="1613" w:type="dxa"/>
            <w:tcBorders>
              <w:top w:val="nil"/>
              <w:left w:val="nil"/>
              <w:bottom w:val="nil"/>
              <w:right w:val="nil"/>
            </w:tcBorders>
          </w:tcPr>
          <w:p w14:paraId="4DAD12BF" w14:textId="39B293A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C1BFB7D" w14:textId="77777777" w:rsidTr="00E4198D">
        <w:trPr>
          <w:cantSplit/>
          <w:tblCellSpacing w:w="22" w:type="dxa"/>
        </w:trPr>
        <w:tc>
          <w:tcPr>
            <w:tcW w:w="1329" w:type="dxa"/>
            <w:tcBorders>
              <w:top w:val="nil"/>
              <w:left w:val="nil"/>
              <w:bottom w:val="nil"/>
              <w:right w:val="nil"/>
            </w:tcBorders>
          </w:tcPr>
          <w:p w14:paraId="557CD4E2"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0FFCA41" w14:textId="12D6A6F0" w:rsidR="00CD1379" w:rsidRPr="00671B7C" w:rsidRDefault="00CD1379" w:rsidP="00CD1379">
            <w:pPr>
              <w:rPr>
                <w:rFonts w:ascii="Arial" w:hAnsi="Arial" w:cs="Arial"/>
                <w:sz w:val="16"/>
                <w:szCs w:val="16"/>
              </w:rPr>
            </w:pPr>
            <w:r w:rsidRPr="00671B7C">
              <w:rPr>
                <w:rFonts w:ascii="Arial" w:hAnsi="Arial" w:cs="Arial"/>
                <w:sz w:val="16"/>
                <w:szCs w:val="16"/>
              </w:rPr>
              <w:t>Capsule 300 mg (as sulfate)</w:t>
            </w:r>
          </w:p>
        </w:tc>
        <w:tc>
          <w:tcPr>
            <w:tcW w:w="1413" w:type="dxa"/>
            <w:tcBorders>
              <w:top w:val="nil"/>
              <w:left w:val="nil"/>
              <w:bottom w:val="nil"/>
              <w:right w:val="nil"/>
            </w:tcBorders>
          </w:tcPr>
          <w:p w14:paraId="5FFEE585" w14:textId="4FCF0D0B"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0B80B36" w14:textId="55344041" w:rsidR="00CD1379" w:rsidRPr="00671B7C" w:rsidRDefault="00CD1379" w:rsidP="00CD1379">
            <w:pPr>
              <w:rPr>
                <w:rFonts w:ascii="Arial" w:hAnsi="Arial" w:cs="Arial"/>
                <w:sz w:val="16"/>
                <w:szCs w:val="16"/>
              </w:rPr>
            </w:pPr>
            <w:r w:rsidRPr="00671B7C">
              <w:rPr>
                <w:rFonts w:ascii="Arial" w:hAnsi="Arial" w:cs="Arial"/>
                <w:sz w:val="16"/>
                <w:szCs w:val="16"/>
              </w:rPr>
              <w:t>Reyataz</w:t>
            </w:r>
          </w:p>
        </w:tc>
        <w:tc>
          <w:tcPr>
            <w:tcW w:w="2337" w:type="dxa"/>
            <w:tcBorders>
              <w:top w:val="nil"/>
              <w:left w:val="nil"/>
              <w:bottom w:val="nil"/>
              <w:right w:val="nil"/>
            </w:tcBorders>
          </w:tcPr>
          <w:p w14:paraId="3F930609" w14:textId="5091CE9C" w:rsidR="00CD1379" w:rsidRPr="00671B7C" w:rsidRDefault="00CD1379" w:rsidP="00CD1379">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065B64E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B3BDA3F" w14:textId="04B01E14"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42309048" w14:textId="737E8BDA"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4B4BFBC" w14:textId="77777777" w:rsidTr="00E4198D">
        <w:trPr>
          <w:cantSplit/>
          <w:tblCellSpacing w:w="22" w:type="dxa"/>
        </w:trPr>
        <w:tc>
          <w:tcPr>
            <w:tcW w:w="1329" w:type="dxa"/>
            <w:tcBorders>
              <w:top w:val="nil"/>
              <w:left w:val="nil"/>
              <w:bottom w:val="nil"/>
              <w:right w:val="nil"/>
            </w:tcBorders>
          </w:tcPr>
          <w:p w14:paraId="388BC260" w14:textId="58C818F0" w:rsidR="00CD1379" w:rsidRPr="00671B7C" w:rsidRDefault="00CD1379" w:rsidP="00CD1379">
            <w:pPr>
              <w:rPr>
                <w:rFonts w:ascii="Arial" w:hAnsi="Arial" w:cs="Arial"/>
                <w:sz w:val="16"/>
                <w:szCs w:val="16"/>
              </w:rPr>
            </w:pPr>
            <w:r w:rsidRPr="00671B7C">
              <w:rPr>
                <w:rFonts w:ascii="Arial" w:hAnsi="Arial" w:cs="Arial"/>
                <w:sz w:val="16"/>
                <w:szCs w:val="16"/>
              </w:rPr>
              <w:t>Atazanavir with cobicistat</w:t>
            </w:r>
          </w:p>
        </w:tc>
        <w:tc>
          <w:tcPr>
            <w:tcW w:w="2467" w:type="dxa"/>
            <w:tcBorders>
              <w:top w:val="nil"/>
              <w:left w:val="nil"/>
              <w:bottom w:val="nil"/>
              <w:right w:val="nil"/>
            </w:tcBorders>
          </w:tcPr>
          <w:p w14:paraId="64ACC027" w14:textId="0F719B03" w:rsidR="00CD1379" w:rsidRPr="00671B7C" w:rsidRDefault="00CD1379" w:rsidP="00CD1379">
            <w:pPr>
              <w:rPr>
                <w:rFonts w:ascii="Arial" w:hAnsi="Arial" w:cs="Arial"/>
                <w:sz w:val="16"/>
                <w:szCs w:val="16"/>
              </w:rPr>
            </w:pPr>
            <w:r w:rsidRPr="00671B7C">
              <w:rPr>
                <w:rFonts w:ascii="Arial" w:hAnsi="Arial" w:cs="Arial"/>
                <w:sz w:val="16"/>
                <w:szCs w:val="16"/>
              </w:rPr>
              <w:t>Tablet containing 300 mg atazanavir and 150 mg cobicistat</w:t>
            </w:r>
          </w:p>
        </w:tc>
        <w:tc>
          <w:tcPr>
            <w:tcW w:w="1413" w:type="dxa"/>
            <w:tcBorders>
              <w:top w:val="nil"/>
              <w:left w:val="nil"/>
              <w:bottom w:val="nil"/>
              <w:right w:val="nil"/>
            </w:tcBorders>
          </w:tcPr>
          <w:p w14:paraId="52548BDB" w14:textId="1454842E"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0863BC9" w14:textId="095F9422" w:rsidR="00CD1379" w:rsidRPr="00671B7C" w:rsidRDefault="00CD1379" w:rsidP="00CD1379">
            <w:pPr>
              <w:rPr>
                <w:rFonts w:ascii="Arial" w:hAnsi="Arial" w:cs="Arial"/>
                <w:sz w:val="16"/>
                <w:szCs w:val="16"/>
              </w:rPr>
            </w:pPr>
            <w:r w:rsidRPr="00671B7C">
              <w:rPr>
                <w:rFonts w:ascii="Arial" w:hAnsi="Arial" w:cs="Arial"/>
                <w:sz w:val="16"/>
                <w:szCs w:val="16"/>
              </w:rPr>
              <w:t>Evotaz</w:t>
            </w:r>
          </w:p>
        </w:tc>
        <w:tc>
          <w:tcPr>
            <w:tcW w:w="2337" w:type="dxa"/>
            <w:tcBorders>
              <w:top w:val="nil"/>
              <w:left w:val="nil"/>
              <w:bottom w:val="nil"/>
              <w:right w:val="nil"/>
            </w:tcBorders>
          </w:tcPr>
          <w:p w14:paraId="08B03EBA" w14:textId="32C29167" w:rsidR="00CD1379" w:rsidRPr="00671B7C" w:rsidRDefault="00CD1379" w:rsidP="00CD1379">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6C631B97"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1266EA3" w14:textId="6D50E6F8"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2A6F2394" w14:textId="53B9AE08"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3E32B9" w:rsidRPr="00671B7C" w14:paraId="3B98B5E9" w14:textId="77777777" w:rsidTr="00E4198D">
        <w:trPr>
          <w:cantSplit/>
          <w:tblCellSpacing w:w="22" w:type="dxa"/>
        </w:trPr>
        <w:tc>
          <w:tcPr>
            <w:tcW w:w="1329" w:type="dxa"/>
            <w:tcBorders>
              <w:top w:val="nil"/>
              <w:left w:val="nil"/>
              <w:bottom w:val="nil"/>
              <w:right w:val="nil"/>
            </w:tcBorders>
          </w:tcPr>
          <w:p w14:paraId="4ADA2ED3" w14:textId="05163A2A" w:rsidR="003E32B9" w:rsidRPr="00671B7C" w:rsidRDefault="003E32B9" w:rsidP="003E32B9">
            <w:pPr>
              <w:rPr>
                <w:rFonts w:ascii="Arial" w:hAnsi="Arial" w:cs="Arial"/>
                <w:sz w:val="16"/>
                <w:szCs w:val="16"/>
              </w:rPr>
            </w:pPr>
            <w:r w:rsidRPr="00671B7C">
              <w:rPr>
                <w:rFonts w:ascii="Arial" w:hAnsi="Arial" w:cs="Arial"/>
                <w:sz w:val="16"/>
                <w:szCs w:val="16"/>
              </w:rPr>
              <w:t>Avatrombopag</w:t>
            </w:r>
          </w:p>
        </w:tc>
        <w:tc>
          <w:tcPr>
            <w:tcW w:w="2467" w:type="dxa"/>
            <w:tcBorders>
              <w:top w:val="nil"/>
              <w:left w:val="nil"/>
              <w:bottom w:val="nil"/>
              <w:right w:val="nil"/>
            </w:tcBorders>
          </w:tcPr>
          <w:p w14:paraId="2F4329D9" w14:textId="40C1FEC0" w:rsidR="003E32B9" w:rsidRPr="00671B7C" w:rsidRDefault="003E32B9" w:rsidP="003E32B9">
            <w:pPr>
              <w:rPr>
                <w:rFonts w:ascii="Arial" w:hAnsi="Arial" w:cs="Arial"/>
                <w:sz w:val="16"/>
                <w:szCs w:val="16"/>
              </w:rPr>
            </w:pPr>
            <w:r w:rsidRPr="00671B7C">
              <w:rPr>
                <w:rFonts w:ascii="Arial" w:hAnsi="Arial" w:cs="Arial"/>
                <w:sz w:val="16"/>
                <w:szCs w:val="16"/>
              </w:rPr>
              <w:t>Tablet 20 mg</w:t>
            </w:r>
          </w:p>
        </w:tc>
        <w:tc>
          <w:tcPr>
            <w:tcW w:w="1413" w:type="dxa"/>
            <w:tcBorders>
              <w:top w:val="nil"/>
              <w:left w:val="nil"/>
              <w:bottom w:val="nil"/>
              <w:right w:val="nil"/>
            </w:tcBorders>
          </w:tcPr>
          <w:p w14:paraId="3EA93177" w14:textId="6D56ED01" w:rsidR="003E32B9" w:rsidRPr="00671B7C" w:rsidRDefault="003E32B9" w:rsidP="003E32B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BDB6E94" w14:textId="3ACF36BA" w:rsidR="003E32B9" w:rsidRPr="00671B7C" w:rsidRDefault="003E32B9" w:rsidP="003E32B9">
            <w:pPr>
              <w:rPr>
                <w:rFonts w:ascii="Arial" w:hAnsi="Arial" w:cs="Arial"/>
                <w:sz w:val="16"/>
                <w:szCs w:val="16"/>
              </w:rPr>
            </w:pPr>
            <w:r w:rsidRPr="00671B7C">
              <w:rPr>
                <w:rFonts w:ascii="Arial" w:hAnsi="Arial" w:cs="Arial"/>
                <w:sz w:val="16"/>
                <w:szCs w:val="16"/>
              </w:rPr>
              <w:t>Doptelet</w:t>
            </w:r>
          </w:p>
        </w:tc>
        <w:tc>
          <w:tcPr>
            <w:tcW w:w="2337" w:type="dxa"/>
            <w:tcBorders>
              <w:top w:val="nil"/>
              <w:left w:val="nil"/>
              <w:bottom w:val="nil"/>
              <w:right w:val="nil"/>
            </w:tcBorders>
          </w:tcPr>
          <w:p w14:paraId="2C2E277E" w14:textId="3A733EAF" w:rsidR="003E32B9" w:rsidRPr="00671B7C" w:rsidRDefault="003E32B9" w:rsidP="003E32B9">
            <w:pPr>
              <w:rPr>
                <w:rFonts w:ascii="Arial" w:hAnsi="Arial" w:cs="Arial"/>
                <w:sz w:val="16"/>
                <w:szCs w:val="16"/>
              </w:rPr>
            </w:pPr>
            <w:r w:rsidRPr="00671B7C">
              <w:rPr>
                <w:rFonts w:ascii="Arial" w:hAnsi="Arial" w:cs="Arial"/>
                <w:sz w:val="16"/>
                <w:szCs w:val="16"/>
              </w:rPr>
              <w:t>C14054 C14101 C14130 C14131 C14132</w:t>
            </w:r>
          </w:p>
        </w:tc>
        <w:tc>
          <w:tcPr>
            <w:tcW w:w="982" w:type="dxa"/>
            <w:tcBorders>
              <w:top w:val="nil"/>
              <w:left w:val="nil"/>
              <w:bottom w:val="nil"/>
              <w:right w:val="nil"/>
            </w:tcBorders>
          </w:tcPr>
          <w:p w14:paraId="01ADCCD7"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03981333" w14:textId="7238937E" w:rsidR="003E32B9" w:rsidRPr="00671B7C" w:rsidRDefault="003E32B9" w:rsidP="003E32B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C253CC1" w14:textId="7F7F3365" w:rsidR="003E32B9" w:rsidRPr="00671B7C" w:rsidRDefault="003E32B9" w:rsidP="003E32B9">
            <w:pPr>
              <w:rPr>
                <w:rFonts w:ascii="Arial" w:hAnsi="Arial" w:cs="Arial"/>
                <w:sz w:val="16"/>
                <w:szCs w:val="16"/>
              </w:rPr>
            </w:pPr>
            <w:r w:rsidRPr="00671B7C">
              <w:rPr>
                <w:rFonts w:ascii="Arial" w:hAnsi="Arial" w:cs="Arial"/>
                <w:sz w:val="16"/>
                <w:szCs w:val="16"/>
              </w:rPr>
              <w:t>See Schedule 2</w:t>
            </w:r>
          </w:p>
        </w:tc>
      </w:tr>
      <w:tr w:rsidR="00913A40" w:rsidRPr="00671B7C" w14:paraId="0D55697E" w14:textId="77777777" w:rsidTr="00E4198D">
        <w:trPr>
          <w:cantSplit/>
          <w:tblCellSpacing w:w="22" w:type="dxa"/>
        </w:trPr>
        <w:tc>
          <w:tcPr>
            <w:tcW w:w="1329" w:type="dxa"/>
            <w:tcBorders>
              <w:top w:val="nil"/>
              <w:left w:val="nil"/>
              <w:bottom w:val="nil"/>
              <w:right w:val="nil"/>
            </w:tcBorders>
          </w:tcPr>
          <w:p w14:paraId="252C300B" w14:textId="15563F27" w:rsidR="00CD1379" w:rsidRPr="00671B7C" w:rsidRDefault="00CD1379" w:rsidP="00CD1379">
            <w:pPr>
              <w:rPr>
                <w:rFonts w:ascii="Arial" w:hAnsi="Arial" w:cs="Arial"/>
                <w:sz w:val="16"/>
                <w:szCs w:val="16"/>
              </w:rPr>
            </w:pPr>
            <w:r w:rsidRPr="00671B7C">
              <w:rPr>
                <w:rFonts w:ascii="Arial" w:hAnsi="Arial" w:cs="Arial"/>
                <w:sz w:val="16"/>
                <w:szCs w:val="16"/>
              </w:rPr>
              <w:t>Azacitidine</w:t>
            </w:r>
          </w:p>
        </w:tc>
        <w:tc>
          <w:tcPr>
            <w:tcW w:w="2467" w:type="dxa"/>
            <w:tcBorders>
              <w:top w:val="nil"/>
              <w:left w:val="nil"/>
              <w:bottom w:val="nil"/>
              <w:right w:val="nil"/>
            </w:tcBorders>
          </w:tcPr>
          <w:p w14:paraId="2B3BD7EF" w14:textId="28C17145" w:rsidR="00CD1379" w:rsidRPr="00671B7C" w:rsidRDefault="00CD1379" w:rsidP="00CD1379">
            <w:pPr>
              <w:rPr>
                <w:rFonts w:ascii="Arial" w:hAnsi="Arial" w:cs="Arial"/>
                <w:sz w:val="16"/>
                <w:szCs w:val="16"/>
              </w:rPr>
            </w:pPr>
            <w:r w:rsidRPr="00671B7C">
              <w:rPr>
                <w:rFonts w:ascii="Arial" w:hAnsi="Arial" w:cs="Arial"/>
                <w:sz w:val="16"/>
                <w:szCs w:val="16"/>
              </w:rPr>
              <w:t>Powder for injection 100 mg</w:t>
            </w:r>
          </w:p>
        </w:tc>
        <w:tc>
          <w:tcPr>
            <w:tcW w:w="1413" w:type="dxa"/>
            <w:tcBorders>
              <w:top w:val="nil"/>
              <w:left w:val="nil"/>
              <w:bottom w:val="nil"/>
              <w:right w:val="nil"/>
            </w:tcBorders>
          </w:tcPr>
          <w:p w14:paraId="31D7BFAC" w14:textId="20231D17"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CE0E6C7" w14:textId="7E1FB798" w:rsidR="00CD1379" w:rsidRPr="00671B7C" w:rsidRDefault="00CD1379" w:rsidP="00CD1379">
            <w:pPr>
              <w:rPr>
                <w:rFonts w:ascii="Arial" w:hAnsi="Arial" w:cs="Arial"/>
                <w:sz w:val="16"/>
                <w:szCs w:val="16"/>
              </w:rPr>
            </w:pPr>
            <w:r w:rsidRPr="00671B7C">
              <w:rPr>
                <w:rFonts w:ascii="Arial" w:hAnsi="Arial" w:cs="Arial"/>
                <w:sz w:val="16"/>
                <w:szCs w:val="16"/>
              </w:rPr>
              <w:t>Azacitidine Accord</w:t>
            </w:r>
          </w:p>
        </w:tc>
        <w:tc>
          <w:tcPr>
            <w:tcW w:w="2337" w:type="dxa"/>
            <w:tcBorders>
              <w:top w:val="nil"/>
              <w:left w:val="nil"/>
              <w:bottom w:val="nil"/>
              <w:right w:val="nil"/>
            </w:tcBorders>
          </w:tcPr>
          <w:p w14:paraId="1B022A1A" w14:textId="21D343EC" w:rsidR="00CD1379" w:rsidRPr="00671B7C" w:rsidRDefault="00CD1379" w:rsidP="00CD1379">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3D15D7B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A00C6F9" w14:textId="40E17865"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ADDE2DF" w14:textId="24D4955B"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E4198D" w:rsidRPr="00671B7C" w14:paraId="5718CA0E" w14:textId="77777777" w:rsidTr="00E4198D">
        <w:trPr>
          <w:cantSplit/>
          <w:tblCellSpacing w:w="22" w:type="dxa"/>
        </w:trPr>
        <w:tc>
          <w:tcPr>
            <w:tcW w:w="1329" w:type="dxa"/>
            <w:tcBorders>
              <w:top w:val="nil"/>
              <w:left w:val="nil"/>
              <w:bottom w:val="nil"/>
              <w:right w:val="nil"/>
            </w:tcBorders>
          </w:tcPr>
          <w:p w14:paraId="37E273CC" w14:textId="77777777" w:rsidR="00E4198D" w:rsidRPr="00671B7C" w:rsidRDefault="00E4198D" w:rsidP="00E4198D">
            <w:pPr>
              <w:rPr>
                <w:rFonts w:ascii="Arial" w:hAnsi="Arial" w:cs="Arial"/>
                <w:sz w:val="16"/>
                <w:szCs w:val="16"/>
              </w:rPr>
            </w:pPr>
          </w:p>
        </w:tc>
        <w:tc>
          <w:tcPr>
            <w:tcW w:w="2467" w:type="dxa"/>
            <w:tcBorders>
              <w:top w:val="nil"/>
              <w:left w:val="nil"/>
              <w:bottom w:val="nil"/>
              <w:right w:val="nil"/>
            </w:tcBorders>
          </w:tcPr>
          <w:p w14:paraId="05813221" w14:textId="77777777" w:rsidR="00E4198D" w:rsidRPr="00671B7C" w:rsidRDefault="00E4198D" w:rsidP="00E4198D">
            <w:pPr>
              <w:rPr>
                <w:rFonts w:ascii="Arial" w:hAnsi="Arial" w:cs="Arial"/>
                <w:sz w:val="16"/>
                <w:szCs w:val="16"/>
              </w:rPr>
            </w:pPr>
          </w:p>
        </w:tc>
        <w:tc>
          <w:tcPr>
            <w:tcW w:w="1413" w:type="dxa"/>
            <w:tcBorders>
              <w:top w:val="nil"/>
              <w:left w:val="nil"/>
              <w:bottom w:val="nil"/>
              <w:right w:val="nil"/>
            </w:tcBorders>
          </w:tcPr>
          <w:p w14:paraId="486CC75F" w14:textId="77777777" w:rsidR="00E4198D" w:rsidRPr="00671B7C" w:rsidRDefault="00E4198D" w:rsidP="00E4198D">
            <w:pPr>
              <w:rPr>
                <w:rFonts w:ascii="Arial" w:hAnsi="Arial" w:cs="Arial"/>
                <w:sz w:val="16"/>
                <w:szCs w:val="16"/>
              </w:rPr>
            </w:pPr>
          </w:p>
        </w:tc>
        <w:tc>
          <w:tcPr>
            <w:tcW w:w="1549" w:type="dxa"/>
            <w:tcBorders>
              <w:top w:val="nil"/>
              <w:left w:val="nil"/>
              <w:bottom w:val="nil"/>
              <w:right w:val="nil"/>
            </w:tcBorders>
          </w:tcPr>
          <w:p w14:paraId="102967DF" w14:textId="3E1E2641" w:rsidR="00E4198D" w:rsidRPr="00671B7C" w:rsidRDefault="00E4198D" w:rsidP="00E4198D">
            <w:pPr>
              <w:rPr>
                <w:rFonts w:ascii="Arial" w:hAnsi="Arial" w:cs="Arial"/>
                <w:sz w:val="16"/>
                <w:szCs w:val="16"/>
              </w:rPr>
            </w:pPr>
            <w:r w:rsidRPr="00671B7C">
              <w:rPr>
                <w:rFonts w:ascii="Arial" w:hAnsi="Arial" w:cs="Arial"/>
                <w:sz w:val="16"/>
                <w:szCs w:val="16"/>
              </w:rPr>
              <w:t>Azacitidine Dr.Reddy's</w:t>
            </w:r>
          </w:p>
        </w:tc>
        <w:tc>
          <w:tcPr>
            <w:tcW w:w="2337" w:type="dxa"/>
            <w:tcBorders>
              <w:top w:val="nil"/>
              <w:left w:val="nil"/>
              <w:bottom w:val="nil"/>
              <w:right w:val="nil"/>
            </w:tcBorders>
          </w:tcPr>
          <w:p w14:paraId="1F82A01E" w14:textId="25AE6288" w:rsidR="00E4198D" w:rsidRPr="00671B7C" w:rsidRDefault="00E4198D" w:rsidP="00E4198D">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71456B06" w14:textId="77777777" w:rsidR="00E4198D" w:rsidRPr="00671B7C" w:rsidRDefault="00E4198D" w:rsidP="00E4198D">
            <w:pPr>
              <w:rPr>
                <w:rFonts w:ascii="Arial" w:hAnsi="Arial" w:cs="Arial"/>
                <w:sz w:val="16"/>
                <w:szCs w:val="16"/>
              </w:rPr>
            </w:pPr>
          </w:p>
        </w:tc>
        <w:tc>
          <w:tcPr>
            <w:tcW w:w="1305" w:type="dxa"/>
            <w:tcBorders>
              <w:top w:val="nil"/>
              <w:left w:val="nil"/>
              <w:bottom w:val="nil"/>
              <w:right w:val="nil"/>
            </w:tcBorders>
          </w:tcPr>
          <w:p w14:paraId="0F27B400" w14:textId="2E06C9DC" w:rsidR="00E4198D" w:rsidRPr="00671B7C" w:rsidRDefault="00E4198D" w:rsidP="00E4198D">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131305B" w14:textId="557AB737" w:rsidR="00E4198D" w:rsidRPr="00671B7C" w:rsidRDefault="00E4198D" w:rsidP="00E4198D">
            <w:pPr>
              <w:rPr>
                <w:rFonts w:ascii="Arial" w:hAnsi="Arial" w:cs="Arial"/>
                <w:sz w:val="16"/>
                <w:szCs w:val="16"/>
              </w:rPr>
            </w:pPr>
            <w:r w:rsidRPr="00671B7C">
              <w:rPr>
                <w:rFonts w:ascii="Arial" w:hAnsi="Arial" w:cs="Arial"/>
                <w:sz w:val="16"/>
                <w:szCs w:val="16"/>
              </w:rPr>
              <w:t>See Schedule 2</w:t>
            </w:r>
          </w:p>
        </w:tc>
      </w:tr>
      <w:tr w:rsidR="00913A40" w:rsidRPr="00671B7C" w14:paraId="6C770650" w14:textId="77777777" w:rsidTr="00E4198D">
        <w:trPr>
          <w:cantSplit/>
          <w:tblCellSpacing w:w="22" w:type="dxa"/>
        </w:trPr>
        <w:tc>
          <w:tcPr>
            <w:tcW w:w="1329" w:type="dxa"/>
            <w:tcBorders>
              <w:top w:val="nil"/>
              <w:left w:val="nil"/>
              <w:bottom w:val="nil"/>
              <w:right w:val="nil"/>
            </w:tcBorders>
          </w:tcPr>
          <w:p w14:paraId="439B7F1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F68B1E9"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E7E15D5"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6184C38" w14:textId="2C1236E2" w:rsidR="00CD1379" w:rsidRPr="00671B7C" w:rsidRDefault="00CD1379" w:rsidP="00CD1379">
            <w:pPr>
              <w:rPr>
                <w:rFonts w:ascii="Arial" w:hAnsi="Arial" w:cs="Arial"/>
                <w:sz w:val="16"/>
                <w:szCs w:val="16"/>
              </w:rPr>
            </w:pPr>
            <w:r w:rsidRPr="00671B7C">
              <w:rPr>
                <w:rFonts w:ascii="Arial" w:hAnsi="Arial" w:cs="Arial"/>
                <w:sz w:val="16"/>
                <w:szCs w:val="16"/>
              </w:rPr>
              <w:t>Azacitidine Juno</w:t>
            </w:r>
          </w:p>
        </w:tc>
        <w:tc>
          <w:tcPr>
            <w:tcW w:w="2337" w:type="dxa"/>
            <w:tcBorders>
              <w:top w:val="nil"/>
              <w:left w:val="nil"/>
              <w:bottom w:val="nil"/>
              <w:right w:val="nil"/>
            </w:tcBorders>
          </w:tcPr>
          <w:p w14:paraId="5D30D0E4" w14:textId="51D04B3A" w:rsidR="00CD1379" w:rsidRPr="00671B7C" w:rsidRDefault="00CD1379" w:rsidP="00CD1379">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34CA9EC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C3A4455" w14:textId="3EE2C2B7"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25C5D60" w14:textId="1C54CDBC"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4BBB84AE" w14:textId="77777777" w:rsidTr="00E4198D">
        <w:trPr>
          <w:cantSplit/>
          <w:tblCellSpacing w:w="22" w:type="dxa"/>
        </w:trPr>
        <w:tc>
          <w:tcPr>
            <w:tcW w:w="1329" w:type="dxa"/>
            <w:tcBorders>
              <w:top w:val="nil"/>
              <w:left w:val="nil"/>
              <w:bottom w:val="nil"/>
              <w:right w:val="nil"/>
            </w:tcBorders>
          </w:tcPr>
          <w:p w14:paraId="2D3A0E1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73C73D6"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5349189"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CC028D5" w14:textId="7C65644F"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Azacitidine MSN</w:t>
            </w:r>
          </w:p>
        </w:tc>
        <w:tc>
          <w:tcPr>
            <w:tcW w:w="2337" w:type="dxa"/>
            <w:tcBorders>
              <w:top w:val="nil"/>
              <w:left w:val="nil"/>
              <w:bottom w:val="nil"/>
              <w:right w:val="nil"/>
            </w:tcBorders>
          </w:tcPr>
          <w:p w14:paraId="52EB5B14" w14:textId="58C621AF" w:rsidR="00CD1379" w:rsidRPr="00671B7C" w:rsidRDefault="00CD1379" w:rsidP="00CD1379">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2A11F71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E410B9E" w14:textId="4407217F"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0677334" w14:textId="609CE6B1"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3E32B9" w:rsidRPr="00671B7C" w14:paraId="3CF1A68A" w14:textId="77777777" w:rsidTr="00E4198D">
        <w:trPr>
          <w:cantSplit/>
          <w:tblCellSpacing w:w="22" w:type="dxa"/>
        </w:trPr>
        <w:tc>
          <w:tcPr>
            <w:tcW w:w="1329" w:type="dxa"/>
            <w:tcBorders>
              <w:top w:val="nil"/>
              <w:left w:val="nil"/>
              <w:bottom w:val="nil"/>
              <w:right w:val="nil"/>
            </w:tcBorders>
          </w:tcPr>
          <w:p w14:paraId="19E939DF"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235DF2BC" w14:textId="77777777" w:rsidR="003E32B9" w:rsidRPr="00671B7C" w:rsidRDefault="003E32B9" w:rsidP="003E32B9">
            <w:pPr>
              <w:rPr>
                <w:rFonts w:ascii="Arial" w:hAnsi="Arial" w:cs="Arial"/>
                <w:sz w:val="16"/>
                <w:szCs w:val="16"/>
              </w:rPr>
            </w:pPr>
          </w:p>
        </w:tc>
        <w:tc>
          <w:tcPr>
            <w:tcW w:w="1413" w:type="dxa"/>
            <w:tcBorders>
              <w:top w:val="nil"/>
              <w:left w:val="nil"/>
              <w:bottom w:val="nil"/>
              <w:right w:val="nil"/>
            </w:tcBorders>
          </w:tcPr>
          <w:p w14:paraId="6635DE27" w14:textId="77777777" w:rsidR="003E32B9" w:rsidRPr="00671B7C" w:rsidRDefault="003E32B9" w:rsidP="003E32B9">
            <w:pPr>
              <w:rPr>
                <w:rFonts w:ascii="Arial" w:hAnsi="Arial" w:cs="Arial"/>
                <w:sz w:val="16"/>
                <w:szCs w:val="16"/>
              </w:rPr>
            </w:pPr>
          </w:p>
        </w:tc>
        <w:tc>
          <w:tcPr>
            <w:tcW w:w="1549" w:type="dxa"/>
            <w:tcBorders>
              <w:top w:val="nil"/>
              <w:left w:val="nil"/>
              <w:bottom w:val="nil"/>
              <w:right w:val="nil"/>
            </w:tcBorders>
          </w:tcPr>
          <w:p w14:paraId="3B985F6D" w14:textId="02A02619" w:rsidR="003E32B9" w:rsidRPr="00671B7C" w:rsidRDefault="003E32B9" w:rsidP="003E32B9">
            <w:pPr>
              <w:rPr>
                <w:rFonts w:ascii="Arial" w:eastAsia="Arial" w:hAnsi="Arial" w:cs="Arial"/>
                <w:sz w:val="16"/>
                <w:szCs w:val="16"/>
                <w:lang w:eastAsia="en-AU"/>
              </w:rPr>
            </w:pPr>
            <w:r w:rsidRPr="00671B7C">
              <w:rPr>
                <w:rFonts w:ascii="Arial" w:hAnsi="Arial" w:cs="Arial"/>
                <w:sz w:val="16"/>
                <w:szCs w:val="16"/>
              </w:rPr>
              <w:t>Azacitidine Sandoz</w:t>
            </w:r>
          </w:p>
        </w:tc>
        <w:tc>
          <w:tcPr>
            <w:tcW w:w="2337" w:type="dxa"/>
            <w:tcBorders>
              <w:top w:val="nil"/>
              <w:left w:val="nil"/>
              <w:bottom w:val="nil"/>
              <w:right w:val="nil"/>
            </w:tcBorders>
          </w:tcPr>
          <w:p w14:paraId="5F91A998" w14:textId="54E243B4" w:rsidR="003E32B9" w:rsidRPr="00671B7C" w:rsidRDefault="003E32B9" w:rsidP="003E32B9">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7224139E"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6D1187B6" w14:textId="074C3A32" w:rsidR="003E32B9" w:rsidRPr="00671B7C" w:rsidRDefault="003E32B9" w:rsidP="003E32B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4903FEF" w14:textId="12614691" w:rsidR="003E32B9" w:rsidRPr="00671B7C" w:rsidRDefault="003E32B9" w:rsidP="003E32B9">
            <w:pPr>
              <w:rPr>
                <w:rFonts w:ascii="Arial" w:hAnsi="Arial" w:cs="Arial"/>
                <w:sz w:val="16"/>
                <w:szCs w:val="16"/>
              </w:rPr>
            </w:pPr>
            <w:r w:rsidRPr="00671B7C">
              <w:rPr>
                <w:rFonts w:ascii="Arial" w:hAnsi="Arial" w:cs="Arial"/>
                <w:sz w:val="16"/>
                <w:szCs w:val="16"/>
              </w:rPr>
              <w:t>See Schedule 2</w:t>
            </w:r>
          </w:p>
        </w:tc>
      </w:tr>
      <w:tr w:rsidR="00913A40" w:rsidRPr="00671B7C" w14:paraId="1BF7517A" w14:textId="77777777" w:rsidTr="00E4198D">
        <w:trPr>
          <w:cantSplit/>
          <w:tblCellSpacing w:w="22" w:type="dxa"/>
        </w:trPr>
        <w:tc>
          <w:tcPr>
            <w:tcW w:w="1329" w:type="dxa"/>
            <w:tcBorders>
              <w:top w:val="nil"/>
              <w:left w:val="nil"/>
              <w:bottom w:val="nil"/>
              <w:right w:val="nil"/>
            </w:tcBorders>
          </w:tcPr>
          <w:p w14:paraId="73DDEB8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3A1EF4A" w14:textId="10E45A13"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665C1ED" w14:textId="6A95D39F"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8CD64FB" w14:textId="5596BF0B" w:rsidR="00CD1379" w:rsidRPr="00671B7C" w:rsidRDefault="00CD1379" w:rsidP="00CD1379">
            <w:pPr>
              <w:rPr>
                <w:rFonts w:ascii="Arial" w:hAnsi="Arial" w:cs="Arial"/>
                <w:sz w:val="16"/>
                <w:szCs w:val="16"/>
              </w:rPr>
            </w:pPr>
            <w:r w:rsidRPr="00671B7C">
              <w:rPr>
                <w:rFonts w:ascii="Arial" w:hAnsi="Arial" w:cs="Arial"/>
                <w:sz w:val="16"/>
                <w:szCs w:val="16"/>
              </w:rPr>
              <w:t>Azacitidine</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5AA7E0C0" w14:textId="1E78CBE7" w:rsidR="00CD1379" w:rsidRPr="00671B7C" w:rsidRDefault="00CD1379" w:rsidP="00CD1379">
            <w:pPr>
              <w:rPr>
                <w:rFonts w:ascii="Arial" w:hAnsi="Arial" w:cs="Arial"/>
                <w:sz w:val="16"/>
                <w:szCs w:val="16"/>
              </w:rPr>
            </w:pPr>
            <w:r w:rsidRPr="00671B7C">
              <w:rPr>
                <w:rFonts w:ascii="Arial" w:hAnsi="Arial" w:cs="Arial"/>
                <w:sz w:val="16"/>
                <w:szCs w:val="16"/>
              </w:rPr>
              <w:t>C12439 C12983 C12986 C13010 C13011 C13012 C13015 C13029</w:t>
            </w:r>
          </w:p>
        </w:tc>
        <w:tc>
          <w:tcPr>
            <w:tcW w:w="982" w:type="dxa"/>
            <w:tcBorders>
              <w:top w:val="nil"/>
              <w:left w:val="nil"/>
              <w:bottom w:val="nil"/>
              <w:right w:val="nil"/>
            </w:tcBorders>
          </w:tcPr>
          <w:p w14:paraId="7566115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7B456E0" w14:textId="1B332B5F"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C75BD99" w14:textId="151395CF"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3C56B5E5" w14:textId="77777777" w:rsidTr="00E4198D">
        <w:trPr>
          <w:cantSplit/>
          <w:tblCellSpacing w:w="22" w:type="dxa"/>
        </w:trPr>
        <w:tc>
          <w:tcPr>
            <w:tcW w:w="1329" w:type="dxa"/>
            <w:tcBorders>
              <w:top w:val="nil"/>
              <w:left w:val="nil"/>
              <w:bottom w:val="nil"/>
              <w:right w:val="nil"/>
            </w:tcBorders>
          </w:tcPr>
          <w:p w14:paraId="53359CDE" w14:textId="66C8E9B6" w:rsidR="00CD1379" w:rsidRPr="00671B7C" w:rsidRDefault="00CD1379" w:rsidP="00CD1379">
            <w:pPr>
              <w:rPr>
                <w:rFonts w:ascii="Arial" w:hAnsi="Arial" w:cs="Arial"/>
                <w:sz w:val="16"/>
                <w:szCs w:val="16"/>
              </w:rPr>
            </w:pPr>
            <w:r w:rsidRPr="00671B7C">
              <w:rPr>
                <w:rFonts w:ascii="Arial" w:hAnsi="Arial" w:cs="Arial"/>
                <w:sz w:val="16"/>
                <w:szCs w:val="16"/>
              </w:rPr>
              <w:t>Azithromycin</w:t>
            </w:r>
          </w:p>
        </w:tc>
        <w:tc>
          <w:tcPr>
            <w:tcW w:w="2467" w:type="dxa"/>
            <w:tcBorders>
              <w:top w:val="nil"/>
              <w:left w:val="nil"/>
              <w:bottom w:val="nil"/>
              <w:right w:val="nil"/>
            </w:tcBorders>
          </w:tcPr>
          <w:p w14:paraId="4ACFD5F3" w14:textId="44BADD02" w:rsidR="00CD1379" w:rsidRPr="00671B7C" w:rsidRDefault="00CD1379" w:rsidP="00CD1379">
            <w:pPr>
              <w:rPr>
                <w:rFonts w:ascii="Arial" w:hAnsi="Arial" w:cs="Arial"/>
                <w:sz w:val="16"/>
                <w:szCs w:val="16"/>
              </w:rPr>
            </w:pPr>
            <w:r w:rsidRPr="00671B7C">
              <w:rPr>
                <w:rFonts w:ascii="Arial" w:hAnsi="Arial" w:cs="Arial"/>
                <w:sz w:val="16"/>
                <w:szCs w:val="16"/>
              </w:rPr>
              <w:t>Tablet 600 mg (as dihydrate)</w:t>
            </w:r>
          </w:p>
        </w:tc>
        <w:tc>
          <w:tcPr>
            <w:tcW w:w="1413" w:type="dxa"/>
            <w:tcBorders>
              <w:top w:val="nil"/>
              <w:left w:val="nil"/>
              <w:bottom w:val="nil"/>
              <w:right w:val="nil"/>
            </w:tcBorders>
          </w:tcPr>
          <w:p w14:paraId="224FBB4C" w14:textId="4FBD7329"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7D11B4A" w14:textId="31F7D924" w:rsidR="00CD1379" w:rsidRPr="00671B7C" w:rsidRDefault="00CD1379" w:rsidP="00CD1379">
            <w:pPr>
              <w:rPr>
                <w:rFonts w:ascii="Arial" w:hAnsi="Arial" w:cs="Arial"/>
                <w:sz w:val="16"/>
                <w:szCs w:val="16"/>
              </w:rPr>
            </w:pPr>
            <w:r w:rsidRPr="00671B7C">
              <w:rPr>
                <w:rFonts w:ascii="Arial" w:hAnsi="Arial" w:cs="Arial"/>
                <w:sz w:val="16"/>
                <w:szCs w:val="16"/>
              </w:rPr>
              <w:t>Zithromax</w:t>
            </w:r>
          </w:p>
        </w:tc>
        <w:tc>
          <w:tcPr>
            <w:tcW w:w="2337" w:type="dxa"/>
            <w:tcBorders>
              <w:top w:val="nil"/>
              <w:left w:val="nil"/>
              <w:bottom w:val="nil"/>
              <w:right w:val="nil"/>
            </w:tcBorders>
          </w:tcPr>
          <w:p w14:paraId="5C10C710" w14:textId="0C520D7A" w:rsidR="00CD1379" w:rsidRPr="00671B7C" w:rsidRDefault="00CD1379" w:rsidP="00CD1379">
            <w:pPr>
              <w:rPr>
                <w:rFonts w:ascii="Arial" w:hAnsi="Arial" w:cs="Arial"/>
                <w:sz w:val="16"/>
                <w:szCs w:val="16"/>
              </w:rPr>
            </w:pPr>
            <w:r w:rsidRPr="00671B7C">
              <w:rPr>
                <w:rFonts w:ascii="Arial" w:hAnsi="Arial" w:cs="Arial"/>
                <w:sz w:val="16"/>
                <w:szCs w:val="16"/>
              </w:rPr>
              <w:t>C6356 C9604</w:t>
            </w:r>
          </w:p>
        </w:tc>
        <w:tc>
          <w:tcPr>
            <w:tcW w:w="982" w:type="dxa"/>
            <w:tcBorders>
              <w:top w:val="nil"/>
              <w:left w:val="nil"/>
              <w:bottom w:val="nil"/>
              <w:right w:val="nil"/>
            </w:tcBorders>
          </w:tcPr>
          <w:p w14:paraId="0AB1A135"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B823369" w14:textId="42DBBB2A" w:rsidR="00CD1379" w:rsidRPr="00671B7C" w:rsidRDefault="00CD1379" w:rsidP="00CD1379">
            <w:pPr>
              <w:rPr>
                <w:sz w:val="16"/>
                <w:szCs w:val="16"/>
              </w:rPr>
            </w:pPr>
            <w:r w:rsidRPr="00671B7C">
              <w:rPr>
                <w:rFonts w:ascii="Arial" w:hAnsi="Arial" w:cs="Arial"/>
                <w:sz w:val="16"/>
                <w:szCs w:val="16"/>
              </w:rPr>
              <w:t>16</w:t>
            </w:r>
          </w:p>
        </w:tc>
        <w:tc>
          <w:tcPr>
            <w:tcW w:w="1613" w:type="dxa"/>
            <w:tcBorders>
              <w:top w:val="nil"/>
              <w:left w:val="nil"/>
              <w:bottom w:val="nil"/>
              <w:right w:val="nil"/>
            </w:tcBorders>
          </w:tcPr>
          <w:p w14:paraId="2CFB3616" w14:textId="02A81CC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1F6DB41" w14:textId="77777777" w:rsidTr="00E4198D">
        <w:trPr>
          <w:cantSplit/>
          <w:tblCellSpacing w:w="22" w:type="dxa"/>
        </w:trPr>
        <w:tc>
          <w:tcPr>
            <w:tcW w:w="1329" w:type="dxa"/>
            <w:tcBorders>
              <w:top w:val="nil"/>
              <w:left w:val="nil"/>
              <w:bottom w:val="nil"/>
              <w:right w:val="nil"/>
            </w:tcBorders>
          </w:tcPr>
          <w:p w14:paraId="658CEC1A" w14:textId="066545C2" w:rsidR="00CD1379" w:rsidRPr="00671B7C" w:rsidRDefault="00CD1379" w:rsidP="00CD1379">
            <w:pPr>
              <w:rPr>
                <w:rFonts w:ascii="Arial" w:hAnsi="Arial" w:cs="Arial"/>
                <w:sz w:val="16"/>
                <w:szCs w:val="16"/>
              </w:rPr>
            </w:pPr>
            <w:r w:rsidRPr="00671B7C">
              <w:rPr>
                <w:rFonts w:ascii="Arial" w:hAnsi="Arial" w:cs="Arial"/>
                <w:sz w:val="16"/>
                <w:szCs w:val="16"/>
              </w:rPr>
              <w:t>Baclofen</w:t>
            </w:r>
          </w:p>
        </w:tc>
        <w:tc>
          <w:tcPr>
            <w:tcW w:w="2467" w:type="dxa"/>
            <w:tcBorders>
              <w:top w:val="nil"/>
              <w:left w:val="nil"/>
              <w:bottom w:val="nil"/>
              <w:right w:val="nil"/>
            </w:tcBorders>
          </w:tcPr>
          <w:p w14:paraId="6A4AA072" w14:textId="7631C4D2" w:rsidR="00CD1379" w:rsidRPr="00671B7C" w:rsidRDefault="00CD1379" w:rsidP="00CD1379">
            <w:pPr>
              <w:rPr>
                <w:rFonts w:ascii="Arial" w:hAnsi="Arial" w:cs="Arial"/>
                <w:sz w:val="16"/>
                <w:szCs w:val="16"/>
              </w:rPr>
            </w:pPr>
            <w:r w:rsidRPr="00671B7C">
              <w:rPr>
                <w:rFonts w:ascii="Arial" w:hAnsi="Arial" w:cs="Arial"/>
                <w:sz w:val="16"/>
                <w:szCs w:val="16"/>
              </w:rPr>
              <w:t>Intrathecal injection 10 mg in 5 mL</w:t>
            </w:r>
          </w:p>
        </w:tc>
        <w:tc>
          <w:tcPr>
            <w:tcW w:w="1413" w:type="dxa"/>
            <w:tcBorders>
              <w:top w:val="nil"/>
              <w:left w:val="nil"/>
              <w:bottom w:val="nil"/>
              <w:right w:val="nil"/>
            </w:tcBorders>
          </w:tcPr>
          <w:p w14:paraId="4BFA310C" w14:textId="6E58969A"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83867F5" w14:textId="57967945" w:rsidR="00CD1379" w:rsidRPr="00671B7C" w:rsidRDefault="00CD1379" w:rsidP="00CD1379">
            <w:pPr>
              <w:rPr>
                <w:rFonts w:ascii="Arial" w:hAnsi="Arial" w:cs="Arial"/>
                <w:sz w:val="16"/>
                <w:szCs w:val="16"/>
              </w:rPr>
            </w:pPr>
            <w:r w:rsidRPr="00671B7C">
              <w:rPr>
                <w:rFonts w:ascii="Arial" w:hAnsi="Arial" w:cs="Arial"/>
                <w:sz w:val="16"/>
                <w:szCs w:val="16"/>
              </w:rPr>
              <w:t>Bacthecal</w:t>
            </w:r>
          </w:p>
        </w:tc>
        <w:tc>
          <w:tcPr>
            <w:tcW w:w="2337" w:type="dxa"/>
            <w:tcBorders>
              <w:top w:val="nil"/>
              <w:left w:val="nil"/>
              <w:bottom w:val="nil"/>
              <w:right w:val="nil"/>
            </w:tcBorders>
          </w:tcPr>
          <w:p w14:paraId="06F9109A" w14:textId="42B7387D" w:rsidR="00CD1379" w:rsidRPr="00671B7C" w:rsidRDefault="00CD1379" w:rsidP="00CD1379">
            <w:pPr>
              <w:rPr>
                <w:rFonts w:ascii="Arial" w:hAnsi="Arial" w:cs="Arial"/>
                <w:sz w:val="16"/>
                <w:szCs w:val="16"/>
              </w:rPr>
            </w:pPr>
            <w:r w:rsidRPr="00671B7C">
              <w:rPr>
                <w:rFonts w:ascii="Arial" w:hAnsi="Arial" w:cs="Arial"/>
                <w:sz w:val="16"/>
                <w:szCs w:val="16"/>
              </w:rPr>
              <w:t>C6911 C6925 C6939 C6940 C9488 C9489 C9524 C9637</w:t>
            </w:r>
          </w:p>
        </w:tc>
        <w:tc>
          <w:tcPr>
            <w:tcW w:w="982" w:type="dxa"/>
            <w:tcBorders>
              <w:top w:val="nil"/>
              <w:left w:val="nil"/>
              <w:bottom w:val="nil"/>
              <w:right w:val="nil"/>
            </w:tcBorders>
          </w:tcPr>
          <w:p w14:paraId="1BFE9B52"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199552F" w14:textId="09FEE6E2" w:rsidR="00CD1379" w:rsidRPr="00671B7C" w:rsidRDefault="00CD1379" w:rsidP="00CD1379">
            <w:pPr>
              <w:rPr>
                <w:rFonts w:ascii="Arial" w:hAnsi="Arial" w:cs="Arial"/>
                <w:sz w:val="16"/>
                <w:szCs w:val="16"/>
              </w:rPr>
            </w:pPr>
            <w:r w:rsidRPr="00671B7C">
              <w:rPr>
                <w:rFonts w:ascii="Arial" w:hAnsi="Arial" w:cs="Arial"/>
                <w:sz w:val="16"/>
                <w:szCs w:val="16"/>
              </w:rPr>
              <w:t>10</w:t>
            </w:r>
          </w:p>
        </w:tc>
        <w:tc>
          <w:tcPr>
            <w:tcW w:w="1613" w:type="dxa"/>
            <w:tcBorders>
              <w:top w:val="nil"/>
              <w:left w:val="nil"/>
              <w:bottom w:val="nil"/>
              <w:right w:val="nil"/>
            </w:tcBorders>
          </w:tcPr>
          <w:p w14:paraId="4265AEFC" w14:textId="12EC2CEB"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241A8223" w14:textId="77777777" w:rsidTr="00E4198D">
        <w:trPr>
          <w:cantSplit/>
          <w:tblCellSpacing w:w="22" w:type="dxa"/>
        </w:trPr>
        <w:tc>
          <w:tcPr>
            <w:tcW w:w="1329" w:type="dxa"/>
            <w:tcBorders>
              <w:top w:val="nil"/>
              <w:left w:val="nil"/>
              <w:bottom w:val="nil"/>
              <w:right w:val="nil"/>
            </w:tcBorders>
          </w:tcPr>
          <w:p w14:paraId="06462110" w14:textId="236EB4F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B6F0B20" w14:textId="3D8B48A5"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E0A99D2" w14:textId="4EA8D1F3"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77BC0D43" w14:textId="0983EB6C" w:rsidR="00CD1379" w:rsidRPr="00671B7C" w:rsidRDefault="00CD1379" w:rsidP="00CD1379">
            <w:pPr>
              <w:rPr>
                <w:rFonts w:ascii="Arial" w:hAnsi="Arial" w:cs="Arial"/>
                <w:sz w:val="16"/>
                <w:szCs w:val="16"/>
              </w:rPr>
            </w:pPr>
            <w:r w:rsidRPr="00671B7C">
              <w:rPr>
                <w:rFonts w:ascii="Arial" w:hAnsi="Arial" w:cs="Arial"/>
                <w:sz w:val="16"/>
                <w:szCs w:val="16"/>
              </w:rPr>
              <w:t>Lioresal Intrathecal</w:t>
            </w:r>
          </w:p>
        </w:tc>
        <w:tc>
          <w:tcPr>
            <w:tcW w:w="2337" w:type="dxa"/>
            <w:tcBorders>
              <w:top w:val="nil"/>
              <w:left w:val="nil"/>
              <w:bottom w:val="nil"/>
              <w:right w:val="nil"/>
            </w:tcBorders>
          </w:tcPr>
          <w:p w14:paraId="0455CCD6" w14:textId="24EB3C9E"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C6911 C6925 C6939 C6940 C9488 C9489 C9524 C9637</w:t>
            </w:r>
          </w:p>
        </w:tc>
        <w:tc>
          <w:tcPr>
            <w:tcW w:w="982" w:type="dxa"/>
            <w:tcBorders>
              <w:top w:val="nil"/>
              <w:left w:val="nil"/>
              <w:bottom w:val="nil"/>
              <w:right w:val="nil"/>
            </w:tcBorders>
          </w:tcPr>
          <w:p w14:paraId="6A9FED3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45BDE54" w14:textId="6F813D95" w:rsidR="00CD1379" w:rsidRPr="00671B7C" w:rsidRDefault="00CD1379" w:rsidP="00CD1379">
            <w:pPr>
              <w:rPr>
                <w:sz w:val="16"/>
                <w:szCs w:val="16"/>
              </w:rPr>
            </w:pPr>
            <w:r w:rsidRPr="00671B7C">
              <w:rPr>
                <w:rFonts w:ascii="Arial" w:hAnsi="Arial" w:cs="Arial"/>
                <w:sz w:val="16"/>
                <w:szCs w:val="16"/>
              </w:rPr>
              <w:t>10</w:t>
            </w:r>
          </w:p>
        </w:tc>
        <w:tc>
          <w:tcPr>
            <w:tcW w:w="1613" w:type="dxa"/>
            <w:tcBorders>
              <w:top w:val="nil"/>
              <w:left w:val="nil"/>
              <w:bottom w:val="nil"/>
              <w:right w:val="nil"/>
            </w:tcBorders>
          </w:tcPr>
          <w:p w14:paraId="236CE85A" w14:textId="4C246235"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41C6AD98" w14:textId="77777777" w:rsidTr="00E4198D">
        <w:trPr>
          <w:cantSplit/>
          <w:tblCellSpacing w:w="22" w:type="dxa"/>
        </w:trPr>
        <w:tc>
          <w:tcPr>
            <w:tcW w:w="1329" w:type="dxa"/>
            <w:tcBorders>
              <w:top w:val="nil"/>
              <w:left w:val="nil"/>
              <w:bottom w:val="nil"/>
              <w:right w:val="nil"/>
            </w:tcBorders>
          </w:tcPr>
          <w:p w14:paraId="27FF507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8BE66E2"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B7D9F6E"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D5A02B2" w14:textId="2AD86671" w:rsidR="00CD1379" w:rsidRPr="00671B7C" w:rsidRDefault="00CD1379" w:rsidP="00CD1379">
            <w:pPr>
              <w:rPr>
                <w:rFonts w:ascii="Arial" w:hAnsi="Arial" w:cs="Arial"/>
                <w:sz w:val="16"/>
                <w:szCs w:val="16"/>
              </w:rPr>
            </w:pPr>
            <w:r w:rsidRPr="00671B7C">
              <w:rPr>
                <w:rFonts w:ascii="Arial" w:hAnsi="Arial" w:cs="Arial"/>
                <w:sz w:val="16"/>
                <w:szCs w:val="16"/>
              </w:rPr>
              <w:t>Sintetica Baclofen Intrathecal</w:t>
            </w:r>
          </w:p>
        </w:tc>
        <w:tc>
          <w:tcPr>
            <w:tcW w:w="2337" w:type="dxa"/>
            <w:tcBorders>
              <w:top w:val="nil"/>
              <w:left w:val="nil"/>
              <w:bottom w:val="nil"/>
              <w:right w:val="nil"/>
            </w:tcBorders>
          </w:tcPr>
          <w:p w14:paraId="3126484C" w14:textId="4ADED910"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C6911 C6925 C6939 C6940 C9488 C9489 C9524 C9637</w:t>
            </w:r>
          </w:p>
        </w:tc>
        <w:tc>
          <w:tcPr>
            <w:tcW w:w="982" w:type="dxa"/>
            <w:tcBorders>
              <w:top w:val="nil"/>
              <w:left w:val="nil"/>
              <w:bottom w:val="nil"/>
              <w:right w:val="nil"/>
            </w:tcBorders>
          </w:tcPr>
          <w:p w14:paraId="24B0592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C5953A9" w14:textId="623A16BF" w:rsidR="00CD1379" w:rsidRPr="00671B7C" w:rsidRDefault="00CD1379" w:rsidP="00CD1379">
            <w:pPr>
              <w:rPr>
                <w:sz w:val="16"/>
                <w:szCs w:val="16"/>
              </w:rPr>
            </w:pPr>
            <w:r w:rsidRPr="00671B7C">
              <w:rPr>
                <w:rFonts w:ascii="Arial" w:hAnsi="Arial" w:cs="Arial"/>
                <w:sz w:val="16"/>
                <w:szCs w:val="16"/>
              </w:rPr>
              <w:t>10</w:t>
            </w:r>
          </w:p>
        </w:tc>
        <w:tc>
          <w:tcPr>
            <w:tcW w:w="1613" w:type="dxa"/>
            <w:tcBorders>
              <w:top w:val="nil"/>
              <w:left w:val="nil"/>
              <w:bottom w:val="nil"/>
              <w:right w:val="nil"/>
            </w:tcBorders>
          </w:tcPr>
          <w:p w14:paraId="29EB451A" w14:textId="698798B7"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5E65F062" w14:textId="77777777" w:rsidTr="00E4198D">
        <w:trPr>
          <w:cantSplit/>
          <w:tblCellSpacing w:w="22" w:type="dxa"/>
        </w:trPr>
        <w:tc>
          <w:tcPr>
            <w:tcW w:w="1329" w:type="dxa"/>
            <w:tcBorders>
              <w:top w:val="nil"/>
              <w:left w:val="nil"/>
              <w:bottom w:val="nil"/>
              <w:right w:val="nil"/>
            </w:tcBorders>
          </w:tcPr>
          <w:p w14:paraId="7DFE6E1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4D177D1" w14:textId="11FAA3F0" w:rsidR="00CD1379" w:rsidRPr="00671B7C" w:rsidRDefault="00CD1379" w:rsidP="00CD1379">
            <w:pPr>
              <w:rPr>
                <w:rFonts w:ascii="Arial" w:hAnsi="Arial" w:cs="Arial"/>
                <w:sz w:val="16"/>
                <w:szCs w:val="16"/>
              </w:rPr>
            </w:pPr>
            <w:r w:rsidRPr="00671B7C">
              <w:rPr>
                <w:rFonts w:ascii="Arial" w:hAnsi="Arial" w:cs="Arial"/>
                <w:sz w:val="16"/>
                <w:szCs w:val="16"/>
              </w:rPr>
              <w:t>Intrathecal injection 40 mg in 20 mL</w:t>
            </w:r>
          </w:p>
        </w:tc>
        <w:tc>
          <w:tcPr>
            <w:tcW w:w="1413" w:type="dxa"/>
            <w:tcBorders>
              <w:top w:val="nil"/>
              <w:left w:val="nil"/>
              <w:bottom w:val="nil"/>
              <w:right w:val="nil"/>
            </w:tcBorders>
          </w:tcPr>
          <w:p w14:paraId="12EE474C" w14:textId="576FE08A"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A31F531" w14:textId="7A05EA5E" w:rsidR="00CD1379" w:rsidRPr="00671B7C" w:rsidRDefault="00CD1379" w:rsidP="00CD1379">
            <w:pPr>
              <w:rPr>
                <w:rFonts w:ascii="Arial" w:hAnsi="Arial" w:cs="Arial"/>
                <w:sz w:val="16"/>
                <w:szCs w:val="16"/>
              </w:rPr>
            </w:pPr>
            <w:r w:rsidRPr="00671B7C">
              <w:rPr>
                <w:rFonts w:ascii="Arial" w:hAnsi="Arial" w:cs="Arial"/>
                <w:sz w:val="16"/>
                <w:szCs w:val="16"/>
              </w:rPr>
              <w:t>Sintetica Baclofen Intrathecal</w:t>
            </w:r>
          </w:p>
        </w:tc>
        <w:tc>
          <w:tcPr>
            <w:tcW w:w="2337" w:type="dxa"/>
            <w:tcBorders>
              <w:top w:val="nil"/>
              <w:left w:val="nil"/>
              <w:bottom w:val="nil"/>
              <w:right w:val="nil"/>
            </w:tcBorders>
          </w:tcPr>
          <w:p w14:paraId="499836B0" w14:textId="4FFD08FD"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C7134 C7148 C7152 C7153 C9525 C9562 C9606 C9638</w:t>
            </w:r>
          </w:p>
        </w:tc>
        <w:tc>
          <w:tcPr>
            <w:tcW w:w="982" w:type="dxa"/>
            <w:tcBorders>
              <w:top w:val="nil"/>
              <w:left w:val="nil"/>
              <w:bottom w:val="nil"/>
              <w:right w:val="nil"/>
            </w:tcBorders>
          </w:tcPr>
          <w:p w14:paraId="6F76C84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AEDB9BC" w14:textId="394EC108" w:rsidR="00CD1379" w:rsidRPr="00671B7C" w:rsidRDefault="00CD1379" w:rsidP="00CD1379">
            <w:pPr>
              <w:rPr>
                <w:sz w:val="16"/>
                <w:szCs w:val="16"/>
              </w:rPr>
            </w:pPr>
            <w:r w:rsidRPr="00671B7C">
              <w:rPr>
                <w:rFonts w:ascii="Arial" w:hAnsi="Arial" w:cs="Arial"/>
                <w:sz w:val="16"/>
                <w:szCs w:val="16"/>
              </w:rPr>
              <w:t>2</w:t>
            </w:r>
          </w:p>
        </w:tc>
        <w:tc>
          <w:tcPr>
            <w:tcW w:w="1613" w:type="dxa"/>
            <w:tcBorders>
              <w:top w:val="nil"/>
              <w:left w:val="nil"/>
              <w:bottom w:val="nil"/>
              <w:right w:val="nil"/>
            </w:tcBorders>
          </w:tcPr>
          <w:p w14:paraId="4CFB43D4" w14:textId="1D5011B2"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16435CD0" w14:textId="77777777" w:rsidTr="00E4198D">
        <w:trPr>
          <w:cantSplit/>
          <w:tblCellSpacing w:w="22" w:type="dxa"/>
        </w:trPr>
        <w:tc>
          <w:tcPr>
            <w:tcW w:w="1329" w:type="dxa"/>
            <w:tcBorders>
              <w:top w:val="nil"/>
              <w:left w:val="nil"/>
              <w:bottom w:val="nil"/>
              <w:right w:val="nil"/>
            </w:tcBorders>
          </w:tcPr>
          <w:p w14:paraId="07C3CDAD" w14:textId="23C39F93" w:rsidR="00CD1379" w:rsidRPr="00671B7C" w:rsidRDefault="00CD1379" w:rsidP="00CD1379">
            <w:pPr>
              <w:rPr>
                <w:rFonts w:ascii="Arial" w:hAnsi="Arial" w:cs="Arial"/>
                <w:sz w:val="16"/>
                <w:szCs w:val="16"/>
              </w:rPr>
            </w:pPr>
            <w:r w:rsidRPr="00671B7C">
              <w:rPr>
                <w:rFonts w:ascii="Arial" w:hAnsi="Arial" w:cs="Arial"/>
                <w:sz w:val="16"/>
              </w:rPr>
              <w:t>Benralizumab</w:t>
            </w:r>
          </w:p>
        </w:tc>
        <w:tc>
          <w:tcPr>
            <w:tcW w:w="2467" w:type="dxa"/>
            <w:tcBorders>
              <w:top w:val="nil"/>
              <w:left w:val="nil"/>
              <w:bottom w:val="nil"/>
              <w:right w:val="nil"/>
            </w:tcBorders>
          </w:tcPr>
          <w:p w14:paraId="7DB612CD" w14:textId="1553C14C" w:rsidR="00CD1379" w:rsidRPr="00671B7C" w:rsidRDefault="00CD1379" w:rsidP="00CD1379">
            <w:pPr>
              <w:rPr>
                <w:rFonts w:ascii="Arial" w:hAnsi="Arial" w:cs="Arial"/>
                <w:sz w:val="16"/>
                <w:szCs w:val="16"/>
              </w:rPr>
            </w:pPr>
            <w:r w:rsidRPr="00671B7C">
              <w:rPr>
                <w:rFonts w:ascii="Arial" w:hAnsi="Arial" w:cs="Arial"/>
                <w:sz w:val="16"/>
              </w:rPr>
              <w:t>Injection 30 mg in 1 mL single dose pre</w:t>
            </w:r>
            <w:r w:rsidR="00671B7C">
              <w:rPr>
                <w:rFonts w:ascii="Arial" w:hAnsi="Arial" w:cs="Arial"/>
                <w:sz w:val="16"/>
              </w:rPr>
              <w:noBreakHyphen/>
            </w:r>
            <w:r w:rsidRPr="00671B7C">
              <w:rPr>
                <w:rFonts w:ascii="Arial" w:hAnsi="Arial" w:cs="Arial"/>
                <w:sz w:val="16"/>
              </w:rPr>
              <w:t>filled pen</w:t>
            </w:r>
          </w:p>
        </w:tc>
        <w:tc>
          <w:tcPr>
            <w:tcW w:w="1413" w:type="dxa"/>
            <w:tcBorders>
              <w:top w:val="nil"/>
              <w:left w:val="nil"/>
              <w:bottom w:val="nil"/>
              <w:right w:val="nil"/>
            </w:tcBorders>
          </w:tcPr>
          <w:p w14:paraId="4CFC4213" w14:textId="4317B33E" w:rsidR="00CD1379" w:rsidRPr="00671B7C" w:rsidRDefault="00CD1379" w:rsidP="00CD1379">
            <w:pPr>
              <w:rPr>
                <w:rFonts w:ascii="Arial" w:hAnsi="Arial" w:cs="Arial"/>
                <w:sz w:val="16"/>
                <w:szCs w:val="16"/>
              </w:rPr>
            </w:pPr>
            <w:r w:rsidRPr="00671B7C">
              <w:rPr>
                <w:rFonts w:ascii="Arial" w:hAnsi="Arial" w:cs="Arial"/>
                <w:sz w:val="16"/>
              </w:rPr>
              <w:t>Injection</w:t>
            </w:r>
          </w:p>
        </w:tc>
        <w:tc>
          <w:tcPr>
            <w:tcW w:w="1549" w:type="dxa"/>
            <w:tcBorders>
              <w:top w:val="nil"/>
              <w:left w:val="nil"/>
              <w:bottom w:val="nil"/>
              <w:right w:val="nil"/>
            </w:tcBorders>
          </w:tcPr>
          <w:p w14:paraId="047FB9A2" w14:textId="7F442F2E" w:rsidR="00CD1379" w:rsidRPr="00671B7C" w:rsidRDefault="00CD1379" w:rsidP="00CD1379">
            <w:pPr>
              <w:rPr>
                <w:rFonts w:ascii="Arial" w:hAnsi="Arial" w:cs="Arial"/>
                <w:sz w:val="16"/>
                <w:szCs w:val="16"/>
              </w:rPr>
            </w:pPr>
            <w:r w:rsidRPr="00671B7C">
              <w:rPr>
                <w:rFonts w:ascii="Arial" w:hAnsi="Arial" w:cs="Arial"/>
                <w:sz w:val="16"/>
              </w:rPr>
              <w:t>Fasenra Pen</w:t>
            </w:r>
          </w:p>
        </w:tc>
        <w:tc>
          <w:tcPr>
            <w:tcW w:w="2337" w:type="dxa"/>
            <w:tcBorders>
              <w:top w:val="nil"/>
              <w:left w:val="nil"/>
              <w:bottom w:val="nil"/>
              <w:right w:val="nil"/>
            </w:tcBorders>
          </w:tcPr>
          <w:p w14:paraId="33013074" w14:textId="75D2F9DC" w:rsidR="00CD1379" w:rsidRPr="00671B7C" w:rsidRDefault="00CD1379" w:rsidP="00CD1379">
            <w:pPr>
              <w:rPr>
                <w:rFonts w:ascii="Arial" w:eastAsia="Arial" w:hAnsi="Arial" w:cs="Arial"/>
                <w:sz w:val="16"/>
                <w:szCs w:val="16"/>
                <w:lang w:eastAsia="zh-CN"/>
              </w:rPr>
            </w:pPr>
            <w:r w:rsidRPr="00671B7C">
              <w:rPr>
                <w:rFonts w:ascii="Arial" w:hAnsi="Arial" w:cs="Arial"/>
                <w:sz w:val="16"/>
              </w:rPr>
              <w:t>C11841 C11842 C11892 C11893</w:t>
            </w:r>
          </w:p>
        </w:tc>
        <w:tc>
          <w:tcPr>
            <w:tcW w:w="982" w:type="dxa"/>
            <w:tcBorders>
              <w:top w:val="nil"/>
              <w:left w:val="nil"/>
              <w:bottom w:val="nil"/>
              <w:right w:val="nil"/>
            </w:tcBorders>
          </w:tcPr>
          <w:p w14:paraId="4FAC993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B7FEE30" w14:textId="39C85A65"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5E17B48" w14:textId="564096B4" w:rsidR="00CD1379" w:rsidRPr="00671B7C" w:rsidRDefault="00CD1379" w:rsidP="00CD1379">
            <w:pPr>
              <w:rPr>
                <w:rFonts w:ascii="Arial" w:hAnsi="Arial" w:cs="Arial"/>
                <w:sz w:val="16"/>
                <w:szCs w:val="16"/>
              </w:rPr>
            </w:pPr>
            <w:r w:rsidRPr="00671B7C">
              <w:rPr>
                <w:rFonts w:ascii="Arial" w:hAnsi="Arial" w:cs="Arial"/>
                <w:sz w:val="16"/>
              </w:rPr>
              <w:t>See Schedule 2</w:t>
            </w:r>
          </w:p>
        </w:tc>
      </w:tr>
      <w:tr w:rsidR="00913A40" w:rsidRPr="00671B7C" w14:paraId="47611A41" w14:textId="77777777" w:rsidTr="00E4198D">
        <w:trPr>
          <w:cantSplit/>
          <w:tblCellSpacing w:w="22" w:type="dxa"/>
        </w:trPr>
        <w:tc>
          <w:tcPr>
            <w:tcW w:w="1329" w:type="dxa"/>
            <w:tcBorders>
              <w:top w:val="nil"/>
              <w:left w:val="nil"/>
              <w:bottom w:val="nil"/>
              <w:right w:val="nil"/>
            </w:tcBorders>
          </w:tcPr>
          <w:p w14:paraId="05B6EE4F" w14:textId="31A1A917" w:rsidR="00CD1379" w:rsidRPr="00671B7C" w:rsidRDefault="00CD1379" w:rsidP="00CD1379">
            <w:pPr>
              <w:rPr>
                <w:rFonts w:ascii="Arial" w:hAnsi="Arial" w:cs="Arial"/>
                <w:sz w:val="16"/>
                <w:szCs w:val="16"/>
              </w:rPr>
            </w:pPr>
            <w:r w:rsidRPr="00671B7C">
              <w:rPr>
                <w:rFonts w:ascii="Arial" w:hAnsi="Arial" w:cs="Arial"/>
                <w:sz w:val="16"/>
                <w:szCs w:val="16"/>
              </w:rPr>
              <w:t>Bictegravir with emtricitabine with tenofovir alafenamide</w:t>
            </w:r>
          </w:p>
        </w:tc>
        <w:tc>
          <w:tcPr>
            <w:tcW w:w="2467" w:type="dxa"/>
            <w:tcBorders>
              <w:top w:val="nil"/>
              <w:left w:val="nil"/>
              <w:bottom w:val="nil"/>
              <w:right w:val="nil"/>
            </w:tcBorders>
          </w:tcPr>
          <w:p w14:paraId="55E10BB7" w14:textId="21E0B41E" w:rsidR="00CD1379" w:rsidRPr="00671B7C" w:rsidRDefault="00CD1379" w:rsidP="00CD1379">
            <w:pPr>
              <w:rPr>
                <w:rFonts w:ascii="Arial" w:hAnsi="Arial" w:cs="Arial"/>
                <w:sz w:val="16"/>
                <w:szCs w:val="16"/>
              </w:rPr>
            </w:pPr>
            <w:r w:rsidRPr="00671B7C">
              <w:rPr>
                <w:rFonts w:ascii="Arial" w:hAnsi="Arial" w:cs="Arial"/>
                <w:sz w:val="16"/>
                <w:szCs w:val="16"/>
              </w:rPr>
              <w:t>Tablet containing bictegravir 50 mg with emtricitabine 200 mg with tenofovir alafenamide 25 mg</w:t>
            </w:r>
          </w:p>
        </w:tc>
        <w:tc>
          <w:tcPr>
            <w:tcW w:w="1413" w:type="dxa"/>
            <w:tcBorders>
              <w:top w:val="nil"/>
              <w:left w:val="nil"/>
              <w:bottom w:val="nil"/>
              <w:right w:val="nil"/>
            </w:tcBorders>
          </w:tcPr>
          <w:p w14:paraId="358B3C1B" w14:textId="446AB7CB"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98D9C5E" w14:textId="4D19B8DE" w:rsidR="00CD1379" w:rsidRPr="00671B7C" w:rsidRDefault="00CD1379" w:rsidP="00CD1379">
            <w:pPr>
              <w:rPr>
                <w:rFonts w:ascii="Arial" w:hAnsi="Arial" w:cs="Arial"/>
                <w:sz w:val="16"/>
                <w:szCs w:val="16"/>
              </w:rPr>
            </w:pPr>
            <w:r w:rsidRPr="00671B7C">
              <w:rPr>
                <w:rFonts w:ascii="Arial" w:hAnsi="Arial" w:cs="Arial"/>
                <w:sz w:val="16"/>
                <w:szCs w:val="16"/>
              </w:rPr>
              <w:t>Biktarvy</w:t>
            </w:r>
          </w:p>
        </w:tc>
        <w:tc>
          <w:tcPr>
            <w:tcW w:w="2337" w:type="dxa"/>
            <w:tcBorders>
              <w:top w:val="nil"/>
              <w:left w:val="nil"/>
              <w:bottom w:val="nil"/>
              <w:right w:val="nil"/>
            </w:tcBorders>
          </w:tcPr>
          <w:p w14:paraId="08B4A3B5" w14:textId="6ED5F97B" w:rsidR="00CD1379" w:rsidRPr="00671B7C" w:rsidRDefault="00CD1379" w:rsidP="00CD1379">
            <w:pPr>
              <w:rPr>
                <w:rFonts w:ascii="Arial" w:eastAsia="Arial" w:hAnsi="Arial" w:cs="Arial"/>
                <w:sz w:val="16"/>
                <w:szCs w:val="16"/>
                <w:lang w:eastAsia="zh-CN"/>
              </w:rPr>
            </w:pPr>
            <w:r w:rsidRPr="00671B7C">
              <w:rPr>
                <w:rFonts w:ascii="Arial" w:hAnsi="Arial" w:cs="Arial"/>
                <w:sz w:val="16"/>
                <w:szCs w:val="16"/>
              </w:rPr>
              <w:t>C4470 C4522</w:t>
            </w:r>
          </w:p>
        </w:tc>
        <w:tc>
          <w:tcPr>
            <w:tcW w:w="982" w:type="dxa"/>
            <w:tcBorders>
              <w:top w:val="nil"/>
              <w:left w:val="nil"/>
              <w:bottom w:val="nil"/>
              <w:right w:val="nil"/>
            </w:tcBorders>
          </w:tcPr>
          <w:p w14:paraId="14F91D4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3E46A42" w14:textId="21D0E5E9"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5CCD346D" w14:textId="6610E9C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3FFE4F1" w14:textId="77777777" w:rsidTr="00E4198D">
        <w:trPr>
          <w:cantSplit/>
          <w:tblCellSpacing w:w="22" w:type="dxa"/>
        </w:trPr>
        <w:tc>
          <w:tcPr>
            <w:tcW w:w="1329" w:type="dxa"/>
            <w:tcBorders>
              <w:top w:val="nil"/>
              <w:left w:val="nil"/>
              <w:bottom w:val="nil"/>
              <w:right w:val="nil"/>
            </w:tcBorders>
          </w:tcPr>
          <w:p w14:paraId="73391596" w14:textId="31E5FBE5" w:rsidR="00CD1379" w:rsidRPr="00671B7C" w:rsidRDefault="00CD1379" w:rsidP="00CD1379">
            <w:pPr>
              <w:rPr>
                <w:rFonts w:ascii="Arial" w:hAnsi="Arial" w:cs="Arial"/>
                <w:sz w:val="16"/>
                <w:szCs w:val="16"/>
              </w:rPr>
            </w:pPr>
            <w:r w:rsidRPr="00671B7C">
              <w:rPr>
                <w:rFonts w:ascii="Arial" w:hAnsi="Arial" w:cs="Arial"/>
                <w:sz w:val="16"/>
                <w:szCs w:val="16"/>
              </w:rPr>
              <w:t>Bosentan</w:t>
            </w:r>
          </w:p>
        </w:tc>
        <w:tc>
          <w:tcPr>
            <w:tcW w:w="2467" w:type="dxa"/>
            <w:tcBorders>
              <w:top w:val="nil"/>
              <w:left w:val="nil"/>
              <w:bottom w:val="nil"/>
              <w:right w:val="nil"/>
            </w:tcBorders>
          </w:tcPr>
          <w:p w14:paraId="6FFE23DC" w14:textId="5EFD504A" w:rsidR="00CD1379" w:rsidRPr="00671B7C" w:rsidRDefault="00CD1379" w:rsidP="00CD1379">
            <w:pPr>
              <w:rPr>
                <w:rFonts w:ascii="Arial" w:hAnsi="Arial" w:cs="Arial"/>
                <w:sz w:val="16"/>
                <w:szCs w:val="16"/>
              </w:rPr>
            </w:pPr>
            <w:r w:rsidRPr="00671B7C">
              <w:rPr>
                <w:rFonts w:ascii="Arial" w:hAnsi="Arial" w:cs="Arial"/>
                <w:sz w:val="16"/>
                <w:szCs w:val="16"/>
              </w:rPr>
              <w:t>Tablet 62.5 mg (as monohydrate)</w:t>
            </w:r>
          </w:p>
        </w:tc>
        <w:tc>
          <w:tcPr>
            <w:tcW w:w="1413" w:type="dxa"/>
            <w:tcBorders>
              <w:top w:val="nil"/>
              <w:left w:val="nil"/>
              <w:bottom w:val="nil"/>
              <w:right w:val="nil"/>
            </w:tcBorders>
          </w:tcPr>
          <w:p w14:paraId="03B29F3E" w14:textId="36FE0764"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693CBC9" w14:textId="4A6E5F5E" w:rsidR="00CD1379" w:rsidRPr="00671B7C" w:rsidRDefault="00CD1379" w:rsidP="00CD1379">
            <w:pPr>
              <w:rPr>
                <w:rFonts w:ascii="Arial" w:hAnsi="Arial" w:cs="Arial"/>
                <w:sz w:val="16"/>
                <w:szCs w:val="16"/>
              </w:rPr>
            </w:pPr>
            <w:r w:rsidRPr="00671B7C">
              <w:rPr>
                <w:rFonts w:ascii="Arial" w:hAnsi="Arial" w:cs="Arial"/>
                <w:sz w:val="16"/>
                <w:szCs w:val="16"/>
              </w:rPr>
              <w:t>Bosentan APO</w:t>
            </w:r>
          </w:p>
        </w:tc>
        <w:tc>
          <w:tcPr>
            <w:tcW w:w="2337" w:type="dxa"/>
            <w:tcBorders>
              <w:top w:val="nil"/>
              <w:left w:val="nil"/>
              <w:bottom w:val="nil"/>
              <w:right w:val="nil"/>
            </w:tcBorders>
          </w:tcPr>
          <w:p w14:paraId="1EFDDC0D" w14:textId="56B902E5" w:rsidR="00CD1379" w:rsidRPr="00671B7C" w:rsidRDefault="00CD1379" w:rsidP="00CD1379">
            <w:pPr>
              <w:rPr>
                <w:rFonts w:ascii="Arial" w:eastAsia="Arial" w:hAnsi="Arial" w:cs="Arial"/>
                <w:sz w:val="16"/>
                <w:szCs w:val="16"/>
                <w:lang w:eastAsia="zh-CN"/>
              </w:rPr>
            </w:pPr>
            <w:r w:rsidRPr="00671B7C">
              <w:rPr>
                <w:rFonts w:ascii="Arial" w:eastAsia="Arial" w:hAnsi="Arial" w:cs="Arial"/>
                <w:sz w:val="16"/>
                <w:szCs w:val="16"/>
                <w:lang w:eastAsia="zh-CN"/>
              </w:rPr>
              <w:t>C11229 C12425</w:t>
            </w:r>
            <w:r w:rsidR="00FE5157"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0BEFA64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3CADD8B" w14:textId="43B6A942"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8A1D89E" w14:textId="51883493"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52791D8D" w14:textId="77777777" w:rsidTr="00E4198D">
        <w:trPr>
          <w:cantSplit/>
          <w:tblCellSpacing w:w="22" w:type="dxa"/>
        </w:trPr>
        <w:tc>
          <w:tcPr>
            <w:tcW w:w="1329" w:type="dxa"/>
            <w:tcBorders>
              <w:top w:val="nil"/>
              <w:left w:val="nil"/>
              <w:bottom w:val="nil"/>
              <w:right w:val="nil"/>
            </w:tcBorders>
          </w:tcPr>
          <w:p w14:paraId="3EA8540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AAD9951" w14:textId="45CF9F9A"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0DF9869" w14:textId="7CF45E39"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CE6C1C6" w14:textId="703C7C90" w:rsidR="00CD1379" w:rsidRPr="00671B7C" w:rsidRDefault="00CD1379" w:rsidP="00CD1379">
            <w:pPr>
              <w:rPr>
                <w:rFonts w:ascii="Arial" w:hAnsi="Arial" w:cs="Arial"/>
                <w:sz w:val="16"/>
                <w:szCs w:val="16"/>
              </w:rPr>
            </w:pPr>
            <w:r w:rsidRPr="00671B7C">
              <w:rPr>
                <w:rFonts w:ascii="Arial" w:hAnsi="Arial" w:cs="Arial"/>
                <w:sz w:val="16"/>
                <w:szCs w:val="16"/>
              </w:rPr>
              <w:t>BOSENTAN DR.REDDY’S</w:t>
            </w:r>
          </w:p>
        </w:tc>
        <w:tc>
          <w:tcPr>
            <w:tcW w:w="2337" w:type="dxa"/>
            <w:tcBorders>
              <w:top w:val="nil"/>
              <w:left w:val="nil"/>
              <w:bottom w:val="nil"/>
              <w:right w:val="nil"/>
            </w:tcBorders>
          </w:tcPr>
          <w:p w14:paraId="2BA4834D" w14:textId="2BEBD6A8"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C11229 C12425</w:t>
            </w:r>
            <w:r w:rsidR="007346C4"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614DE78E"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4B9107A" w14:textId="61395626"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AB9BC49" w14:textId="6FAAE870"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01E58D3E" w14:textId="77777777" w:rsidTr="00E4198D">
        <w:trPr>
          <w:cantSplit/>
          <w:tblCellSpacing w:w="22" w:type="dxa"/>
        </w:trPr>
        <w:tc>
          <w:tcPr>
            <w:tcW w:w="1329" w:type="dxa"/>
            <w:tcBorders>
              <w:top w:val="nil"/>
              <w:left w:val="nil"/>
              <w:bottom w:val="nil"/>
              <w:right w:val="nil"/>
            </w:tcBorders>
          </w:tcPr>
          <w:p w14:paraId="0B6F8CA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174BC9C"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6749EDE"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2FF573B" w14:textId="0AA3FB77" w:rsidR="00CD1379" w:rsidRPr="00671B7C" w:rsidRDefault="00CD1379" w:rsidP="00CD1379">
            <w:pPr>
              <w:rPr>
                <w:rFonts w:ascii="Arial" w:hAnsi="Arial" w:cs="Arial"/>
                <w:sz w:val="16"/>
                <w:szCs w:val="16"/>
              </w:rPr>
            </w:pPr>
            <w:r w:rsidRPr="00671B7C">
              <w:rPr>
                <w:rFonts w:ascii="Arial" w:hAnsi="Arial" w:cs="Arial"/>
                <w:sz w:val="16"/>
                <w:szCs w:val="16"/>
              </w:rPr>
              <w:t>Bosentan Mylan</w:t>
            </w:r>
          </w:p>
        </w:tc>
        <w:tc>
          <w:tcPr>
            <w:tcW w:w="2337" w:type="dxa"/>
            <w:tcBorders>
              <w:top w:val="nil"/>
              <w:left w:val="nil"/>
              <w:bottom w:val="nil"/>
              <w:right w:val="nil"/>
            </w:tcBorders>
          </w:tcPr>
          <w:p w14:paraId="58C24F32" w14:textId="5C99FA65"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C11229 C12425</w:t>
            </w:r>
            <w:r w:rsidR="007346C4"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3165060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BA63F93" w14:textId="2C92B708"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3E1A0E1" w14:textId="13847FF5"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6B8FB686" w14:textId="77777777" w:rsidTr="00E4198D">
        <w:trPr>
          <w:cantSplit/>
          <w:tblCellSpacing w:w="22" w:type="dxa"/>
        </w:trPr>
        <w:tc>
          <w:tcPr>
            <w:tcW w:w="1329" w:type="dxa"/>
            <w:tcBorders>
              <w:top w:val="nil"/>
              <w:left w:val="nil"/>
              <w:bottom w:val="nil"/>
              <w:right w:val="nil"/>
            </w:tcBorders>
          </w:tcPr>
          <w:p w14:paraId="5E682B2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D4CA11B"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FCD7827"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88746DC" w14:textId="5D2D8982" w:rsidR="00CD1379" w:rsidRPr="00671B7C" w:rsidRDefault="00CD1379" w:rsidP="00CD1379">
            <w:pPr>
              <w:rPr>
                <w:rFonts w:ascii="Arial" w:hAnsi="Arial" w:cs="Arial"/>
                <w:sz w:val="16"/>
                <w:szCs w:val="16"/>
              </w:rPr>
            </w:pPr>
            <w:r w:rsidRPr="00671B7C">
              <w:rPr>
                <w:rFonts w:ascii="Arial" w:hAnsi="Arial" w:cs="Arial"/>
                <w:sz w:val="16"/>
                <w:szCs w:val="16"/>
              </w:rPr>
              <w:t>Bosentan RBX</w:t>
            </w:r>
          </w:p>
        </w:tc>
        <w:tc>
          <w:tcPr>
            <w:tcW w:w="2337" w:type="dxa"/>
            <w:tcBorders>
              <w:top w:val="nil"/>
              <w:left w:val="nil"/>
              <w:bottom w:val="nil"/>
              <w:right w:val="nil"/>
            </w:tcBorders>
          </w:tcPr>
          <w:p w14:paraId="28B645D5" w14:textId="292B539C"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C11229 C12425</w:t>
            </w:r>
            <w:r w:rsidR="007346C4"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73A1C30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FC41520" w14:textId="413D853E"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06B32FC" w14:textId="702D7C41"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7F176DF8" w14:textId="77777777" w:rsidTr="00E4198D">
        <w:trPr>
          <w:cantSplit/>
          <w:tblCellSpacing w:w="22" w:type="dxa"/>
        </w:trPr>
        <w:tc>
          <w:tcPr>
            <w:tcW w:w="1329" w:type="dxa"/>
            <w:tcBorders>
              <w:top w:val="nil"/>
              <w:left w:val="nil"/>
              <w:bottom w:val="nil"/>
              <w:right w:val="nil"/>
            </w:tcBorders>
          </w:tcPr>
          <w:p w14:paraId="035A2FBD"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5E61F48"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84ADAC8"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AB80B63" w14:textId="1C04B690" w:rsidR="00CD1379" w:rsidRPr="00671B7C" w:rsidRDefault="00CD1379" w:rsidP="00CD1379">
            <w:pPr>
              <w:rPr>
                <w:rFonts w:ascii="Arial" w:hAnsi="Arial" w:cs="Arial"/>
                <w:sz w:val="16"/>
                <w:szCs w:val="16"/>
              </w:rPr>
            </w:pPr>
            <w:r w:rsidRPr="00671B7C">
              <w:rPr>
                <w:rFonts w:ascii="Arial" w:hAnsi="Arial" w:cs="Arial"/>
                <w:sz w:val="16"/>
                <w:szCs w:val="16"/>
              </w:rPr>
              <w:t>BOSLEER</w:t>
            </w:r>
          </w:p>
        </w:tc>
        <w:tc>
          <w:tcPr>
            <w:tcW w:w="2337" w:type="dxa"/>
            <w:tcBorders>
              <w:top w:val="nil"/>
              <w:left w:val="nil"/>
              <w:bottom w:val="nil"/>
              <w:right w:val="nil"/>
            </w:tcBorders>
          </w:tcPr>
          <w:p w14:paraId="1199C1EA" w14:textId="207A033D"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C11229 C12425</w:t>
            </w:r>
            <w:r w:rsidR="007346C4"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52B0E587"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7625CBC" w14:textId="51DAC0D0"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38C7954" w14:textId="5023C480"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29AE61B5" w14:textId="77777777" w:rsidTr="00E4198D">
        <w:trPr>
          <w:cantSplit/>
          <w:tblCellSpacing w:w="22" w:type="dxa"/>
        </w:trPr>
        <w:tc>
          <w:tcPr>
            <w:tcW w:w="1329" w:type="dxa"/>
            <w:tcBorders>
              <w:top w:val="nil"/>
              <w:left w:val="nil"/>
              <w:bottom w:val="nil"/>
              <w:right w:val="nil"/>
            </w:tcBorders>
          </w:tcPr>
          <w:p w14:paraId="40E2B6DC"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48DE1D3"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21D3591"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59CD452" w14:textId="073653A5" w:rsidR="00CD1379" w:rsidRPr="00671B7C" w:rsidRDefault="00CD1379" w:rsidP="00CD1379">
            <w:pPr>
              <w:rPr>
                <w:rFonts w:ascii="Arial" w:hAnsi="Arial" w:cs="Arial"/>
                <w:sz w:val="16"/>
                <w:szCs w:val="16"/>
              </w:rPr>
            </w:pPr>
            <w:r w:rsidRPr="00671B7C">
              <w:rPr>
                <w:rFonts w:ascii="Arial" w:hAnsi="Arial" w:cs="Arial"/>
                <w:sz w:val="16"/>
                <w:szCs w:val="16"/>
              </w:rPr>
              <w:t>Tracleer</w:t>
            </w:r>
          </w:p>
        </w:tc>
        <w:tc>
          <w:tcPr>
            <w:tcW w:w="2337" w:type="dxa"/>
            <w:tcBorders>
              <w:top w:val="nil"/>
              <w:left w:val="nil"/>
              <w:bottom w:val="nil"/>
              <w:right w:val="nil"/>
            </w:tcBorders>
          </w:tcPr>
          <w:p w14:paraId="3C89FCB2" w14:textId="59BD2115" w:rsidR="00CD1379" w:rsidRPr="00671B7C" w:rsidRDefault="00CD1379" w:rsidP="00CD1379">
            <w:pPr>
              <w:rPr>
                <w:rFonts w:ascii="Arial" w:hAnsi="Arial" w:cs="Arial"/>
                <w:sz w:val="16"/>
                <w:szCs w:val="16"/>
              </w:rPr>
            </w:pPr>
            <w:r w:rsidRPr="00671B7C">
              <w:rPr>
                <w:rFonts w:ascii="Arial" w:eastAsia="Arial" w:hAnsi="Arial" w:cs="Arial"/>
                <w:sz w:val="16"/>
                <w:szCs w:val="16"/>
                <w:lang w:eastAsia="zh-CN"/>
              </w:rPr>
              <w:t>C11229 C12425</w:t>
            </w:r>
            <w:r w:rsidR="007346C4" w:rsidRPr="00671B7C">
              <w:rPr>
                <w:rFonts w:ascii="Arial" w:eastAsia="Arial" w:hAnsi="Arial" w:cs="Arial"/>
                <w:sz w:val="16"/>
                <w:szCs w:val="16"/>
                <w:lang w:eastAsia="zh-CN"/>
              </w:rPr>
              <w:t xml:space="preserve"> C13495 C13496 C13497 C13499 C13571 C13582 C13632</w:t>
            </w:r>
          </w:p>
        </w:tc>
        <w:tc>
          <w:tcPr>
            <w:tcW w:w="982" w:type="dxa"/>
            <w:tcBorders>
              <w:top w:val="nil"/>
              <w:left w:val="nil"/>
              <w:bottom w:val="nil"/>
              <w:right w:val="nil"/>
            </w:tcBorders>
          </w:tcPr>
          <w:p w14:paraId="14B0074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01383EF" w14:textId="3969CC2E"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7B9458F" w14:textId="2ACAD05D"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1A51ABE3" w14:textId="77777777" w:rsidTr="00E4198D">
        <w:trPr>
          <w:cantSplit/>
          <w:tblCellSpacing w:w="22" w:type="dxa"/>
        </w:trPr>
        <w:tc>
          <w:tcPr>
            <w:tcW w:w="1329" w:type="dxa"/>
            <w:tcBorders>
              <w:top w:val="nil"/>
              <w:left w:val="nil"/>
              <w:bottom w:val="nil"/>
              <w:right w:val="nil"/>
            </w:tcBorders>
          </w:tcPr>
          <w:p w14:paraId="21E71FAB"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AB69E77" w14:textId="41A8367C" w:rsidR="00CD1379" w:rsidRPr="00671B7C" w:rsidRDefault="00CD1379" w:rsidP="00CD1379">
            <w:pPr>
              <w:rPr>
                <w:rFonts w:ascii="Arial" w:hAnsi="Arial" w:cs="Arial"/>
                <w:sz w:val="16"/>
                <w:szCs w:val="16"/>
              </w:rPr>
            </w:pPr>
            <w:r w:rsidRPr="00671B7C">
              <w:rPr>
                <w:rFonts w:ascii="Arial" w:hAnsi="Arial" w:cs="Arial"/>
                <w:sz w:val="16"/>
                <w:szCs w:val="16"/>
              </w:rPr>
              <w:t>Tablet 125 mg (as monohydrate)</w:t>
            </w:r>
          </w:p>
        </w:tc>
        <w:tc>
          <w:tcPr>
            <w:tcW w:w="1413" w:type="dxa"/>
            <w:tcBorders>
              <w:top w:val="nil"/>
              <w:left w:val="nil"/>
              <w:bottom w:val="nil"/>
              <w:right w:val="nil"/>
            </w:tcBorders>
          </w:tcPr>
          <w:p w14:paraId="0AEA0FAE" w14:textId="6D3EFD73"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0682E86" w14:textId="248E0CC8" w:rsidR="00CD1379" w:rsidRPr="00671B7C" w:rsidRDefault="00CD1379" w:rsidP="00CD1379">
            <w:pPr>
              <w:rPr>
                <w:rFonts w:ascii="Arial" w:hAnsi="Arial" w:cs="Arial"/>
                <w:sz w:val="16"/>
                <w:szCs w:val="16"/>
              </w:rPr>
            </w:pPr>
            <w:r w:rsidRPr="00671B7C">
              <w:rPr>
                <w:rFonts w:ascii="Arial" w:hAnsi="Arial" w:cs="Arial"/>
                <w:sz w:val="16"/>
                <w:szCs w:val="16"/>
              </w:rPr>
              <w:t>Bosentan APO</w:t>
            </w:r>
          </w:p>
        </w:tc>
        <w:tc>
          <w:tcPr>
            <w:tcW w:w="2337" w:type="dxa"/>
            <w:tcBorders>
              <w:top w:val="nil"/>
              <w:left w:val="nil"/>
              <w:bottom w:val="nil"/>
              <w:right w:val="nil"/>
            </w:tcBorders>
          </w:tcPr>
          <w:p w14:paraId="47CD99E1" w14:textId="5FB67114"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3595265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5ED2DD4" w14:textId="562A4A43"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703DD67" w14:textId="2F6FDB29"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1B8F9F4F" w14:textId="77777777" w:rsidTr="00E4198D">
        <w:trPr>
          <w:cantSplit/>
          <w:tblCellSpacing w:w="22" w:type="dxa"/>
        </w:trPr>
        <w:tc>
          <w:tcPr>
            <w:tcW w:w="1329" w:type="dxa"/>
            <w:tcBorders>
              <w:top w:val="nil"/>
              <w:left w:val="nil"/>
              <w:bottom w:val="nil"/>
              <w:right w:val="nil"/>
            </w:tcBorders>
          </w:tcPr>
          <w:p w14:paraId="4A3BD36B"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42A934C"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061CC3D"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2E4FCED" w14:textId="7137802B" w:rsidR="00CD1379" w:rsidRPr="00671B7C" w:rsidRDefault="00CD1379" w:rsidP="00CD1379">
            <w:pPr>
              <w:rPr>
                <w:rFonts w:ascii="Arial" w:hAnsi="Arial" w:cs="Arial"/>
                <w:sz w:val="16"/>
                <w:szCs w:val="16"/>
              </w:rPr>
            </w:pPr>
            <w:r w:rsidRPr="00671B7C">
              <w:rPr>
                <w:rFonts w:ascii="Arial" w:hAnsi="Arial" w:cs="Arial"/>
                <w:color w:val="000000"/>
                <w:sz w:val="16"/>
                <w:szCs w:val="16"/>
              </w:rPr>
              <w:t>Bosentan Cipla</w:t>
            </w:r>
          </w:p>
        </w:tc>
        <w:tc>
          <w:tcPr>
            <w:tcW w:w="2337" w:type="dxa"/>
            <w:tcBorders>
              <w:top w:val="nil"/>
              <w:left w:val="nil"/>
              <w:bottom w:val="nil"/>
              <w:right w:val="nil"/>
            </w:tcBorders>
          </w:tcPr>
          <w:p w14:paraId="05C7F5DB" w14:textId="357052E8"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632F794B"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F4D2EEE" w14:textId="3191C359"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F0E1D87" w14:textId="40000B84" w:rsidR="00CD1379" w:rsidRPr="00671B7C" w:rsidRDefault="00CD1379" w:rsidP="00CD1379">
            <w:pPr>
              <w:rPr>
                <w:rFonts w:ascii="Arial" w:hAnsi="Arial" w:cs="Arial"/>
                <w:sz w:val="16"/>
                <w:szCs w:val="16"/>
              </w:rPr>
            </w:pPr>
            <w:r w:rsidRPr="00671B7C">
              <w:rPr>
                <w:rFonts w:ascii="Arial" w:hAnsi="Arial" w:cs="Arial"/>
                <w:color w:val="000000"/>
                <w:sz w:val="16"/>
                <w:szCs w:val="16"/>
              </w:rPr>
              <w:t>See Schedule 2</w:t>
            </w:r>
          </w:p>
        </w:tc>
      </w:tr>
      <w:tr w:rsidR="00913A40" w:rsidRPr="00671B7C" w14:paraId="1682C910" w14:textId="77777777" w:rsidTr="00E4198D">
        <w:trPr>
          <w:cantSplit/>
          <w:tblCellSpacing w:w="22" w:type="dxa"/>
        </w:trPr>
        <w:tc>
          <w:tcPr>
            <w:tcW w:w="1329" w:type="dxa"/>
            <w:tcBorders>
              <w:top w:val="nil"/>
              <w:left w:val="nil"/>
              <w:bottom w:val="nil"/>
              <w:right w:val="nil"/>
            </w:tcBorders>
          </w:tcPr>
          <w:p w14:paraId="6FDF565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5FF393D"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B43D4DF"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44A1E37" w14:textId="5CC6AD27" w:rsidR="00CD1379" w:rsidRPr="00671B7C" w:rsidRDefault="00CD1379" w:rsidP="00CD1379">
            <w:pPr>
              <w:rPr>
                <w:rFonts w:ascii="Arial" w:hAnsi="Arial" w:cs="Arial"/>
                <w:sz w:val="16"/>
                <w:szCs w:val="16"/>
              </w:rPr>
            </w:pPr>
            <w:r w:rsidRPr="00671B7C">
              <w:rPr>
                <w:rFonts w:ascii="Arial" w:hAnsi="Arial" w:cs="Arial"/>
                <w:sz w:val="16"/>
                <w:szCs w:val="16"/>
              </w:rPr>
              <w:t>BOSENTAN DR.REDDY’S</w:t>
            </w:r>
          </w:p>
        </w:tc>
        <w:tc>
          <w:tcPr>
            <w:tcW w:w="2337" w:type="dxa"/>
            <w:tcBorders>
              <w:top w:val="nil"/>
              <w:left w:val="nil"/>
              <w:bottom w:val="nil"/>
              <w:right w:val="nil"/>
            </w:tcBorders>
          </w:tcPr>
          <w:p w14:paraId="6A760E74" w14:textId="20893334"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4E155640"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39AB47C" w14:textId="5455EB38"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10ACDB8" w14:textId="7F2DA905"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18E553C4" w14:textId="77777777" w:rsidTr="00E4198D">
        <w:trPr>
          <w:cantSplit/>
          <w:tblCellSpacing w:w="22" w:type="dxa"/>
        </w:trPr>
        <w:tc>
          <w:tcPr>
            <w:tcW w:w="1329" w:type="dxa"/>
            <w:tcBorders>
              <w:top w:val="nil"/>
              <w:left w:val="nil"/>
              <w:bottom w:val="nil"/>
              <w:right w:val="nil"/>
            </w:tcBorders>
          </w:tcPr>
          <w:p w14:paraId="32682DA7"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1AC1F8B"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342FEB6"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C325ACA" w14:textId="15BA1151" w:rsidR="00CD1379" w:rsidRPr="00671B7C" w:rsidRDefault="00CD1379" w:rsidP="00CD1379">
            <w:pPr>
              <w:rPr>
                <w:rFonts w:ascii="Arial" w:hAnsi="Arial" w:cs="Arial"/>
                <w:sz w:val="16"/>
                <w:szCs w:val="16"/>
              </w:rPr>
            </w:pPr>
            <w:r w:rsidRPr="00671B7C">
              <w:rPr>
                <w:rFonts w:ascii="Arial" w:hAnsi="Arial" w:cs="Arial"/>
                <w:sz w:val="16"/>
                <w:szCs w:val="16"/>
              </w:rPr>
              <w:t>Bosentan GH</w:t>
            </w:r>
          </w:p>
        </w:tc>
        <w:tc>
          <w:tcPr>
            <w:tcW w:w="2337" w:type="dxa"/>
            <w:tcBorders>
              <w:top w:val="nil"/>
              <w:left w:val="nil"/>
              <w:bottom w:val="nil"/>
              <w:right w:val="nil"/>
            </w:tcBorders>
          </w:tcPr>
          <w:p w14:paraId="12D1ECF3" w14:textId="7F24320B"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1A7BD98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C54F32D" w14:textId="3FB4858E" w:rsidR="00CD1379" w:rsidRPr="00671B7C" w:rsidRDefault="00CD1379" w:rsidP="00CD1379">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201C4BE" w14:textId="0B747760"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09274CBC" w14:textId="77777777" w:rsidTr="00E4198D">
        <w:trPr>
          <w:cantSplit/>
          <w:tblCellSpacing w:w="22" w:type="dxa"/>
        </w:trPr>
        <w:tc>
          <w:tcPr>
            <w:tcW w:w="1329" w:type="dxa"/>
            <w:tcBorders>
              <w:top w:val="nil"/>
              <w:left w:val="nil"/>
              <w:bottom w:val="nil"/>
              <w:right w:val="nil"/>
            </w:tcBorders>
          </w:tcPr>
          <w:p w14:paraId="30CB3629" w14:textId="104BBCEB"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EE996F6" w14:textId="17075B71"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25153ED" w14:textId="44DAC01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50D8EFA" w14:textId="0E1448BD" w:rsidR="00CD1379" w:rsidRPr="00671B7C" w:rsidRDefault="00CD1379" w:rsidP="00CD1379">
            <w:pPr>
              <w:rPr>
                <w:rFonts w:ascii="Arial" w:hAnsi="Arial" w:cs="Arial"/>
                <w:sz w:val="16"/>
                <w:szCs w:val="16"/>
              </w:rPr>
            </w:pPr>
            <w:r w:rsidRPr="00671B7C">
              <w:rPr>
                <w:rFonts w:ascii="Arial" w:hAnsi="Arial" w:cs="Arial"/>
                <w:sz w:val="16"/>
                <w:szCs w:val="16"/>
              </w:rPr>
              <w:t>Bosentan Mylan</w:t>
            </w:r>
          </w:p>
        </w:tc>
        <w:tc>
          <w:tcPr>
            <w:tcW w:w="2337" w:type="dxa"/>
            <w:tcBorders>
              <w:top w:val="nil"/>
              <w:left w:val="nil"/>
              <w:bottom w:val="nil"/>
              <w:right w:val="nil"/>
            </w:tcBorders>
          </w:tcPr>
          <w:p w14:paraId="5432EB87" w14:textId="0AFD2D51"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40828AA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B0E4F75" w14:textId="4E5C4D1C"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F0B2215" w14:textId="46071B0A"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51A0AC6A" w14:textId="77777777" w:rsidTr="00E4198D">
        <w:trPr>
          <w:cantSplit/>
          <w:tblCellSpacing w:w="22" w:type="dxa"/>
        </w:trPr>
        <w:tc>
          <w:tcPr>
            <w:tcW w:w="1329" w:type="dxa"/>
            <w:tcBorders>
              <w:top w:val="nil"/>
              <w:left w:val="nil"/>
              <w:bottom w:val="nil"/>
              <w:right w:val="nil"/>
            </w:tcBorders>
          </w:tcPr>
          <w:p w14:paraId="43B7784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08D12AD" w14:textId="26EA260F"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F127879" w14:textId="77482CC3"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2A49D17" w14:textId="19A52FBE" w:rsidR="00CD1379" w:rsidRPr="00671B7C" w:rsidRDefault="00CD1379" w:rsidP="00CD1379">
            <w:pPr>
              <w:rPr>
                <w:rFonts w:ascii="Arial" w:hAnsi="Arial" w:cs="Arial"/>
                <w:sz w:val="16"/>
                <w:szCs w:val="16"/>
              </w:rPr>
            </w:pPr>
            <w:r w:rsidRPr="00671B7C">
              <w:rPr>
                <w:rFonts w:ascii="Arial" w:hAnsi="Arial" w:cs="Arial"/>
                <w:sz w:val="16"/>
                <w:szCs w:val="16"/>
              </w:rPr>
              <w:t>Bosentan RBX</w:t>
            </w:r>
          </w:p>
        </w:tc>
        <w:tc>
          <w:tcPr>
            <w:tcW w:w="2337" w:type="dxa"/>
            <w:tcBorders>
              <w:top w:val="nil"/>
              <w:left w:val="nil"/>
              <w:bottom w:val="nil"/>
              <w:right w:val="nil"/>
            </w:tcBorders>
          </w:tcPr>
          <w:p w14:paraId="702B3AD1" w14:textId="608505CA"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457C5E5C"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F3CC1C4" w14:textId="3F57C846"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8E26DF1" w14:textId="25AAF1C9"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05A8EF63" w14:textId="77777777" w:rsidTr="00E4198D">
        <w:trPr>
          <w:cantSplit/>
          <w:tblCellSpacing w:w="22" w:type="dxa"/>
        </w:trPr>
        <w:tc>
          <w:tcPr>
            <w:tcW w:w="1329" w:type="dxa"/>
            <w:tcBorders>
              <w:top w:val="nil"/>
              <w:left w:val="nil"/>
              <w:bottom w:val="nil"/>
              <w:right w:val="nil"/>
            </w:tcBorders>
          </w:tcPr>
          <w:p w14:paraId="1C032DA2"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0FA727F"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3075963"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BFD1058" w14:textId="2A0A6305" w:rsidR="00CD1379" w:rsidRPr="00671B7C" w:rsidRDefault="00CD1379" w:rsidP="00CD1379">
            <w:pPr>
              <w:rPr>
                <w:rFonts w:ascii="Arial" w:hAnsi="Arial" w:cs="Arial"/>
                <w:sz w:val="16"/>
                <w:szCs w:val="16"/>
              </w:rPr>
            </w:pPr>
            <w:r w:rsidRPr="00671B7C">
              <w:rPr>
                <w:rFonts w:ascii="Arial" w:hAnsi="Arial" w:cs="Arial"/>
                <w:sz w:val="16"/>
                <w:szCs w:val="16"/>
              </w:rPr>
              <w:t>BOSLEER</w:t>
            </w:r>
          </w:p>
        </w:tc>
        <w:tc>
          <w:tcPr>
            <w:tcW w:w="2337" w:type="dxa"/>
            <w:tcBorders>
              <w:top w:val="nil"/>
              <w:left w:val="nil"/>
              <w:bottom w:val="nil"/>
              <w:right w:val="nil"/>
            </w:tcBorders>
          </w:tcPr>
          <w:p w14:paraId="2668D098" w14:textId="12C8EC4D"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1E171BC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79182D9" w14:textId="7A28BB72"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455ABB4" w14:textId="07AC0A9D"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2698496C" w14:textId="77777777" w:rsidTr="00E4198D">
        <w:trPr>
          <w:cantSplit/>
          <w:tblCellSpacing w:w="22" w:type="dxa"/>
        </w:trPr>
        <w:tc>
          <w:tcPr>
            <w:tcW w:w="1329" w:type="dxa"/>
            <w:tcBorders>
              <w:top w:val="nil"/>
              <w:left w:val="nil"/>
              <w:bottom w:val="nil"/>
              <w:right w:val="nil"/>
            </w:tcBorders>
          </w:tcPr>
          <w:p w14:paraId="3CF4580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4E1945B" w14:textId="1386E61A"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D05270C" w14:textId="13E6ACFB"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9B7D5D8" w14:textId="6E1FE8CC" w:rsidR="00CD1379" w:rsidRPr="00671B7C" w:rsidRDefault="00CD1379" w:rsidP="00CD1379">
            <w:pPr>
              <w:rPr>
                <w:rFonts w:ascii="Arial" w:hAnsi="Arial" w:cs="Arial"/>
                <w:sz w:val="16"/>
                <w:szCs w:val="16"/>
              </w:rPr>
            </w:pPr>
            <w:r w:rsidRPr="00671B7C">
              <w:rPr>
                <w:rFonts w:ascii="Arial" w:hAnsi="Arial" w:cs="Arial"/>
                <w:sz w:val="16"/>
                <w:szCs w:val="16"/>
              </w:rPr>
              <w:t>Tracleer</w:t>
            </w:r>
          </w:p>
        </w:tc>
        <w:tc>
          <w:tcPr>
            <w:tcW w:w="2337" w:type="dxa"/>
            <w:tcBorders>
              <w:top w:val="nil"/>
              <w:left w:val="nil"/>
              <w:bottom w:val="nil"/>
              <w:right w:val="nil"/>
            </w:tcBorders>
          </w:tcPr>
          <w:p w14:paraId="0C939B2F" w14:textId="287537AB" w:rsidR="00CD1379" w:rsidRPr="00671B7C" w:rsidRDefault="00CD1379" w:rsidP="00CD1379">
            <w:pPr>
              <w:rPr>
                <w:rFonts w:ascii="Arial" w:hAnsi="Arial" w:cs="Arial"/>
                <w:sz w:val="16"/>
                <w:szCs w:val="16"/>
              </w:rPr>
            </w:pPr>
            <w:r w:rsidRPr="00671B7C">
              <w:rPr>
                <w:rFonts w:ascii="Arial" w:hAnsi="Arial" w:cs="Arial"/>
                <w:sz w:val="16"/>
                <w:szCs w:val="16"/>
              </w:rPr>
              <w:t>C11229</w:t>
            </w:r>
            <w:r w:rsidR="007346C4" w:rsidRPr="00671B7C">
              <w:rPr>
                <w:rFonts w:ascii="Arial" w:hAnsi="Arial" w:cs="Arial"/>
                <w:sz w:val="16"/>
                <w:szCs w:val="16"/>
              </w:rPr>
              <w:t xml:space="preserve"> C13495 C13496 C13497 C13499 C13571 C13582 C13632</w:t>
            </w:r>
          </w:p>
        </w:tc>
        <w:tc>
          <w:tcPr>
            <w:tcW w:w="982" w:type="dxa"/>
            <w:tcBorders>
              <w:top w:val="nil"/>
              <w:left w:val="nil"/>
              <w:bottom w:val="nil"/>
              <w:right w:val="nil"/>
            </w:tcBorders>
          </w:tcPr>
          <w:p w14:paraId="15B51A2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FB8962B" w14:textId="0C7E3CF4"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765C736" w14:textId="61F50327"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3E32B9" w:rsidRPr="00671B7C" w14:paraId="3260512C" w14:textId="77777777" w:rsidTr="00E4198D">
        <w:trPr>
          <w:cantSplit/>
          <w:tblCellSpacing w:w="22" w:type="dxa"/>
        </w:trPr>
        <w:tc>
          <w:tcPr>
            <w:tcW w:w="1329" w:type="dxa"/>
            <w:tcBorders>
              <w:top w:val="nil"/>
              <w:left w:val="nil"/>
              <w:bottom w:val="nil"/>
              <w:right w:val="nil"/>
            </w:tcBorders>
          </w:tcPr>
          <w:p w14:paraId="0F8B6D83" w14:textId="0AFD201F" w:rsidR="003E32B9" w:rsidRPr="00671B7C" w:rsidRDefault="003E32B9" w:rsidP="003E32B9">
            <w:pPr>
              <w:rPr>
                <w:rFonts w:ascii="Arial" w:hAnsi="Arial" w:cs="Arial"/>
                <w:sz w:val="16"/>
                <w:szCs w:val="16"/>
              </w:rPr>
            </w:pPr>
            <w:r w:rsidRPr="00671B7C">
              <w:rPr>
                <w:rFonts w:ascii="Arial" w:hAnsi="Arial" w:cs="Arial"/>
                <w:sz w:val="16"/>
                <w:szCs w:val="16"/>
              </w:rPr>
              <w:t>Buprenorphine</w:t>
            </w:r>
          </w:p>
        </w:tc>
        <w:tc>
          <w:tcPr>
            <w:tcW w:w="2467" w:type="dxa"/>
            <w:tcBorders>
              <w:top w:val="nil"/>
              <w:left w:val="nil"/>
              <w:bottom w:val="nil"/>
              <w:right w:val="nil"/>
            </w:tcBorders>
          </w:tcPr>
          <w:p w14:paraId="72F4FA47" w14:textId="1AB073B3" w:rsidR="003E32B9" w:rsidRPr="00671B7C" w:rsidRDefault="003E32B9" w:rsidP="003E32B9">
            <w:pPr>
              <w:rPr>
                <w:rFonts w:ascii="Arial" w:hAnsi="Arial" w:cs="Arial"/>
                <w:sz w:val="16"/>
                <w:szCs w:val="16"/>
              </w:rPr>
            </w:pPr>
            <w:r w:rsidRPr="00671B7C">
              <w:rPr>
                <w:rFonts w:ascii="Arial" w:hAnsi="Arial" w:cs="Arial"/>
                <w:sz w:val="16"/>
                <w:szCs w:val="16"/>
              </w:rPr>
              <w:t>Injection (modified release) 8 mg in 0.16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B325EC5" w14:textId="6700A404"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66A717A" w14:textId="1EA125B7" w:rsidR="003E32B9" w:rsidRPr="00671B7C" w:rsidRDefault="003E32B9" w:rsidP="003E32B9">
            <w:pPr>
              <w:rPr>
                <w:rFonts w:ascii="Arial" w:hAnsi="Arial" w:cs="Arial"/>
                <w:sz w:val="16"/>
                <w:szCs w:val="16"/>
              </w:rPr>
            </w:pPr>
            <w:r w:rsidRPr="00671B7C">
              <w:rPr>
                <w:rFonts w:ascii="Arial" w:hAnsi="Arial" w:cs="Arial"/>
                <w:sz w:val="16"/>
                <w:szCs w:val="16"/>
              </w:rPr>
              <w:t>Buvidal Weekly</w:t>
            </w:r>
          </w:p>
        </w:tc>
        <w:tc>
          <w:tcPr>
            <w:tcW w:w="2337" w:type="dxa"/>
            <w:tcBorders>
              <w:top w:val="nil"/>
              <w:left w:val="nil"/>
              <w:bottom w:val="nil"/>
              <w:right w:val="nil"/>
            </w:tcBorders>
          </w:tcPr>
          <w:p w14:paraId="0C901ADB" w14:textId="2730A56A" w:rsidR="003E32B9" w:rsidRPr="00671B7C" w:rsidRDefault="003E32B9" w:rsidP="003E32B9">
            <w:pPr>
              <w:rPr>
                <w:rFonts w:ascii="Arial" w:hAnsi="Arial" w:cs="Arial"/>
                <w:sz w:val="16"/>
                <w:szCs w:val="16"/>
              </w:rPr>
            </w:pPr>
            <w:r w:rsidRPr="00671B7C">
              <w:rPr>
                <w:rFonts w:ascii="Arial" w:hAnsi="Arial" w:cs="Arial"/>
                <w:sz w:val="16"/>
                <w:szCs w:val="16"/>
              </w:rPr>
              <w:t>C14075</w:t>
            </w:r>
          </w:p>
        </w:tc>
        <w:tc>
          <w:tcPr>
            <w:tcW w:w="982" w:type="dxa"/>
            <w:tcBorders>
              <w:top w:val="nil"/>
              <w:left w:val="nil"/>
              <w:bottom w:val="nil"/>
              <w:right w:val="nil"/>
            </w:tcBorders>
          </w:tcPr>
          <w:p w14:paraId="0F630C9E"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65E7C0B2" w14:textId="1046955F" w:rsidR="003E32B9" w:rsidRPr="00671B7C" w:rsidRDefault="003E32B9" w:rsidP="003E32B9">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06D84874" w14:textId="7EDD2A62"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53C3C8B7" w14:textId="77777777" w:rsidTr="00E4198D">
        <w:trPr>
          <w:cantSplit/>
          <w:tblCellSpacing w:w="22" w:type="dxa"/>
        </w:trPr>
        <w:tc>
          <w:tcPr>
            <w:tcW w:w="1329" w:type="dxa"/>
            <w:tcBorders>
              <w:top w:val="nil"/>
              <w:left w:val="nil"/>
              <w:bottom w:val="nil"/>
              <w:right w:val="nil"/>
            </w:tcBorders>
          </w:tcPr>
          <w:p w14:paraId="1918316B"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502CA49F" w14:textId="5F0A45ED" w:rsidR="003E32B9" w:rsidRPr="00671B7C" w:rsidRDefault="003E32B9" w:rsidP="003E32B9">
            <w:pPr>
              <w:rPr>
                <w:rFonts w:ascii="Arial" w:hAnsi="Arial" w:cs="Arial"/>
                <w:sz w:val="16"/>
                <w:szCs w:val="16"/>
              </w:rPr>
            </w:pPr>
            <w:r w:rsidRPr="00671B7C">
              <w:rPr>
                <w:rFonts w:ascii="Arial" w:hAnsi="Arial" w:cs="Arial"/>
                <w:sz w:val="16"/>
                <w:szCs w:val="16"/>
              </w:rPr>
              <w:t>Injection (modified release) 16 mg in 0.32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BB43DEE" w14:textId="4BF2E587"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CB8A8F5" w14:textId="405C4D26" w:rsidR="003E32B9" w:rsidRPr="00671B7C" w:rsidRDefault="003E32B9" w:rsidP="003E32B9">
            <w:pPr>
              <w:rPr>
                <w:rFonts w:ascii="Arial" w:hAnsi="Arial" w:cs="Arial"/>
                <w:sz w:val="16"/>
                <w:szCs w:val="16"/>
              </w:rPr>
            </w:pPr>
            <w:r w:rsidRPr="00671B7C">
              <w:rPr>
                <w:rFonts w:ascii="Arial" w:hAnsi="Arial" w:cs="Arial"/>
                <w:sz w:val="16"/>
                <w:szCs w:val="16"/>
              </w:rPr>
              <w:t>Buvidal Weekly</w:t>
            </w:r>
          </w:p>
        </w:tc>
        <w:tc>
          <w:tcPr>
            <w:tcW w:w="2337" w:type="dxa"/>
            <w:tcBorders>
              <w:top w:val="nil"/>
              <w:left w:val="nil"/>
              <w:bottom w:val="nil"/>
              <w:right w:val="nil"/>
            </w:tcBorders>
          </w:tcPr>
          <w:p w14:paraId="43367C25" w14:textId="3008943B" w:rsidR="003E32B9" w:rsidRPr="00671B7C" w:rsidRDefault="003E32B9" w:rsidP="003E32B9">
            <w:pPr>
              <w:rPr>
                <w:rFonts w:ascii="Arial" w:hAnsi="Arial" w:cs="Arial"/>
                <w:sz w:val="16"/>
                <w:szCs w:val="16"/>
              </w:rPr>
            </w:pPr>
            <w:r w:rsidRPr="00671B7C">
              <w:rPr>
                <w:rFonts w:ascii="Arial" w:hAnsi="Arial" w:cs="Arial"/>
                <w:sz w:val="16"/>
                <w:szCs w:val="16"/>
              </w:rPr>
              <w:t>C14075</w:t>
            </w:r>
          </w:p>
        </w:tc>
        <w:tc>
          <w:tcPr>
            <w:tcW w:w="982" w:type="dxa"/>
            <w:tcBorders>
              <w:top w:val="nil"/>
              <w:left w:val="nil"/>
              <w:bottom w:val="nil"/>
              <w:right w:val="nil"/>
            </w:tcBorders>
          </w:tcPr>
          <w:p w14:paraId="1C4579AD"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30599A58" w14:textId="542B64B6" w:rsidR="003E32B9" w:rsidRPr="00671B7C" w:rsidRDefault="003E32B9" w:rsidP="003E32B9">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7882FA28" w14:textId="1FC38CAF"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0B646CE8" w14:textId="77777777" w:rsidTr="00E4198D">
        <w:trPr>
          <w:cantSplit/>
          <w:tblCellSpacing w:w="22" w:type="dxa"/>
        </w:trPr>
        <w:tc>
          <w:tcPr>
            <w:tcW w:w="1329" w:type="dxa"/>
            <w:tcBorders>
              <w:top w:val="nil"/>
              <w:left w:val="nil"/>
              <w:bottom w:val="nil"/>
              <w:right w:val="nil"/>
            </w:tcBorders>
          </w:tcPr>
          <w:p w14:paraId="1508FACE"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148A80A3" w14:textId="5CB38F44" w:rsidR="003E32B9" w:rsidRPr="00671B7C" w:rsidRDefault="003E32B9" w:rsidP="003E32B9">
            <w:pPr>
              <w:rPr>
                <w:rFonts w:ascii="Arial" w:hAnsi="Arial" w:cs="Arial"/>
                <w:sz w:val="16"/>
                <w:szCs w:val="16"/>
              </w:rPr>
            </w:pPr>
            <w:r w:rsidRPr="00671B7C">
              <w:rPr>
                <w:rFonts w:ascii="Arial" w:hAnsi="Arial" w:cs="Arial"/>
                <w:sz w:val="16"/>
                <w:szCs w:val="16"/>
              </w:rPr>
              <w:t>Injection (modified release) 24 mg in 0.48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075B1DA" w14:textId="0675F929"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E34BA5B" w14:textId="76E44A4C" w:rsidR="003E32B9" w:rsidRPr="00671B7C" w:rsidRDefault="003E32B9" w:rsidP="003E32B9">
            <w:pPr>
              <w:rPr>
                <w:rFonts w:ascii="Arial" w:hAnsi="Arial" w:cs="Arial"/>
                <w:sz w:val="16"/>
                <w:szCs w:val="16"/>
              </w:rPr>
            </w:pPr>
            <w:r w:rsidRPr="00671B7C">
              <w:rPr>
                <w:rFonts w:ascii="Arial" w:hAnsi="Arial" w:cs="Arial"/>
                <w:sz w:val="16"/>
                <w:szCs w:val="16"/>
              </w:rPr>
              <w:t>Buvidal Weekly</w:t>
            </w:r>
          </w:p>
        </w:tc>
        <w:tc>
          <w:tcPr>
            <w:tcW w:w="2337" w:type="dxa"/>
            <w:tcBorders>
              <w:top w:val="nil"/>
              <w:left w:val="nil"/>
              <w:bottom w:val="nil"/>
              <w:right w:val="nil"/>
            </w:tcBorders>
          </w:tcPr>
          <w:p w14:paraId="27DE1DCF" w14:textId="2F032C7D" w:rsidR="003E32B9" w:rsidRPr="00671B7C" w:rsidRDefault="003E32B9" w:rsidP="003E32B9">
            <w:pPr>
              <w:rPr>
                <w:rFonts w:ascii="Arial" w:hAnsi="Arial" w:cs="Arial"/>
                <w:sz w:val="16"/>
                <w:szCs w:val="16"/>
              </w:rPr>
            </w:pPr>
            <w:r w:rsidRPr="00671B7C">
              <w:rPr>
                <w:rFonts w:ascii="Arial" w:hAnsi="Arial" w:cs="Arial"/>
                <w:sz w:val="16"/>
                <w:szCs w:val="16"/>
              </w:rPr>
              <w:t>C14075</w:t>
            </w:r>
          </w:p>
        </w:tc>
        <w:tc>
          <w:tcPr>
            <w:tcW w:w="982" w:type="dxa"/>
            <w:tcBorders>
              <w:top w:val="nil"/>
              <w:left w:val="nil"/>
              <w:bottom w:val="nil"/>
              <w:right w:val="nil"/>
            </w:tcBorders>
          </w:tcPr>
          <w:p w14:paraId="0F2A657E"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68845DB3" w14:textId="27CE7A06" w:rsidR="003E32B9" w:rsidRPr="00671B7C" w:rsidRDefault="003E32B9" w:rsidP="003E32B9">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390B8E72" w14:textId="372BFE04"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654CBB92" w14:textId="77777777" w:rsidTr="00E4198D">
        <w:trPr>
          <w:cantSplit/>
          <w:tblCellSpacing w:w="22" w:type="dxa"/>
        </w:trPr>
        <w:tc>
          <w:tcPr>
            <w:tcW w:w="1329" w:type="dxa"/>
            <w:tcBorders>
              <w:top w:val="nil"/>
              <w:left w:val="nil"/>
              <w:bottom w:val="nil"/>
              <w:right w:val="nil"/>
            </w:tcBorders>
          </w:tcPr>
          <w:p w14:paraId="48B66049"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1798B47A" w14:textId="6B2B30E7" w:rsidR="003E32B9" w:rsidRPr="00671B7C" w:rsidRDefault="003E32B9" w:rsidP="003E32B9">
            <w:pPr>
              <w:rPr>
                <w:rFonts w:ascii="Arial" w:hAnsi="Arial" w:cs="Arial"/>
                <w:sz w:val="16"/>
                <w:szCs w:val="16"/>
              </w:rPr>
            </w:pPr>
            <w:r w:rsidRPr="00671B7C">
              <w:rPr>
                <w:rFonts w:ascii="Arial" w:hAnsi="Arial" w:cs="Arial"/>
                <w:sz w:val="16"/>
                <w:szCs w:val="16"/>
              </w:rPr>
              <w:t>Injection (modified release) 32 mg in 0.64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8506BA2" w14:textId="3806F2FE"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03E125A" w14:textId="7DA4D78E" w:rsidR="003E32B9" w:rsidRPr="00671B7C" w:rsidRDefault="003E32B9" w:rsidP="003E32B9">
            <w:pPr>
              <w:rPr>
                <w:rFonts w:ascii="Arial" w:hAnsi="Arial" w:cs="Arial"/>
                <w:sz w:val="16"/>
                <w:szCs w:val="16"/>
              </w:rPr>
            </w:pPr>
            <w:r w:rsidRPr="00671B7C">
              <w:rPr>
                <w:rFonts w:ascii="Arial" w:hAnsi="Arial" w:cs="Arial"/>
                <w:sz w:val="16"/>
                <w:szCs w:val="16"/>
              </w:rPr>
              <w:t>Buvidal Weekly</w:t>
            </w:r>
          </w:p>
        </w:tc>
        <w:tc>
          <w:tcPr>
            <w:tcW w:w="2337" w:type="dxa"/>
            <w:tcBorders>
              <w:top w:val="nil"/>
              <w:left w:val="nil"/>
              <w:bottom w:val="nil"/>
              <w:right w:val="nil"/>
            </w:tcBorders>
          </w:tcPr>
          <w:p w14:paraId="0852BAC6" w14:textId="37EE6842" w:rsidR="003E32B9" w:rsidRPr="00671B7C" w:rsidRDefault="003E32B9" w:rsidP="003E32B9">
            <w:pPr>
              <w:rPr>
                <w:rFonts w:ascii="Arial" w:hAnsi="Arial" w:cs="Arial"/>
                <w:sz w:val="16"/>
                <w:szCs w:val="16"/>
              </w:rPr>
            </w:pPr>
            <w:r w:rsidRPr="00671B7C">
              <w:rPr>
                <w:rFonts w:ascii="Arial" w:hAnsi="Arial" w:cs="Arial"/>
                <w:sz w:val="16"/>
                <w:szCs w:val="16"/>
              </w:rPr>
              <w:t>C14075</w:t>
            </w:r>
          </w:p>
        </w:tc>
        <w:tc>
          <w:tcPr>
            <w:tcW w:w="982" w:type="dxa"/>
            <w:tcBorders>
              <w:top w:val="nil"/>
              <w:left w:val="nil"/>
              <w:bottom w:val="nil"/>
              <w:right w:val="nil"/>
            </w:tcBorders>
          </w:tcPr>
          <w:p w14:paraId="68D3FA9F"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2742848C" w14:textId="5022879D" w:rsidR="003E32B9" w:rsidRPr="00671B7C" w:rsidRDefault="003E32B9" w:rsidP="003E32B9">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3DE3C015" w14:textId="57B9717E"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7B674898" w14:textId="77777777" w:rsidTr="00E4198D">
        <w:trPr>
          <w:cantSplit/>
          <w:tblCellSpacing w:w="22" w:type="dxa"/>
        </w:trPr>
        <w:tc>
          <w:tcPr>
            <w:tcW w:w="1329" w:type="dxa"/>
            <w:tcBorders>
              <w:top w:val="nil"/>
              <w:left w:val="nil"/>
              <w:bottom w:val="nil"/>
              <w:right w:val="nil"/>
            </w:tcBorders>
          </w:tcPr>
          <w:p w14:paraId="4D68E76D"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4C832620" w14:textId="635016D6" w:rsidR="003E32B9" w:rsidRPr="00671B7C" w:rsidRDefault="003E32B9" w:rsidP="003E32B9">
            <w:pPr>
              <w:rPr>
                <w:rFonts w:ascii="Arial" w:hAnsi="Arial" w:cs="Arial"/>
                <w:sz w:val="16"/>
                <w:szCs w:val="16"/>
              </w:rPr>
            </w:pPr>
            <w:r w:rsidRPr="00671B7C">
              <w:rPr>
                <w:rFonts w:ascii="Arial" w:hAnsi="Arial" w:cs="Arial"/>
                <w:sz w:val="16"/>
                <w:szCs w:val="16"/>
              </w:rPr>
              <w:t>Injection (modified release) 64 mg in 0.18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E5A782F" w14:textId="45CFA58C"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FC185C1" w14:textId="4A0ED62F" w:rsidR="003E32B9" w:rsidRPr="00671B7C" w:rsidRDefault="003E32B9" w:rsidP="003E32B9">
            <w:pPr>
              <w:rPr>
                <w:rFonts w:ascii="Arial" w:hAnsi="Arial" w:cs="Arial"/>
                <w:sz w:val="16"/>
                <w:szCs w:val="16"/>
              </w:rPr>
            </w:pPr>
            <w:r w:rsidRPr="00671B7C">
              <w:rPr>
                <w:rFonts w:ascii="Arial" w:hAnsi="Arial" w:cs="Arial"/>
                <w:sz w:val="16"/>
                <w:szCs w:val="16"/>
              </w:rPr>
              <w:t>Buvidal Monthly</w:t>
            </w:r>
          </w:p>
        </w:tc>
        <w:tc>
          <w:tcPr>
            <w:tcW w:w="2337" w:type="dxa"/>
            <w:tcBorders>
              <w:top w:val="nil"/>
              <w:left w:val="nil"/>
              <w:bottom w:val="nil"/>
              <w:right w:val="nil"/>
            </w:tcBorders>
          </w:tcPr>
          <w:p w14:paraId="4E351F6B" w14:textId="363BA7A2" w:rsidR="003E32B9" w:rsidRPr="00671B7C" w:rsidRDefault="003E32B9" w:rsidP="003E32B9">
            <w:pPr>
              <w:rPr>
                <w:rFonts w:ascii="Arial" w:hAnsi="Arial" w:cs="Arial"/>
                <w:sz w:val="16"/>
                <w:szCs w:val="16"/>
              </w:rPr>
            </w:pPr>
            <w:r w:rsidRPr="00671B7C">
              <w:rPr>
                <w:rFonts w:ascii="Arial" w:hAnsi="Arial" w:cs="Arial"/>
                <w:sz w:val="16"/>
                <w:szCs w:val="16"/>
              </w:rPr>
              <w:t>C14139</w:t>
            </w:r>
          </w:p>
        </w:tc>
        <w:tc>
          <w:tcPr>
            <w:tcW w:w="982" w:type="dxa"/>
            <w:tcBorders>
              <w:top w:val="nil"/>
              <w:left w:val="nil"/>
              <w:bottom w:val="nil"/>
              <w:right w:val="nil"/>
            </w:tcBorders>
          </w:tcPr>
          <w:p w14:paraId="670331B2"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0096741A" w14:textId="299AD489"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26F0B548" w14:textId="33D847B7"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0B5A93F0" w14:textId="77777777" w:rsidTr="00E4198D">
        <w:trPr>
          <w:cantSplit/>
          <w:tblCellSpacing w:w="22" w:type="dxa"/>
        </w:trPr>
        <w:tc>
          <w:tcPr>
            <w:tcW w:w="1329" w:type="dxa"/>
            <w:tcBorders>
              <w:top w:val="nil"/>
              <w:left w:val="nil"/>
              <w:bottom w:val="nil"/>
              <w:right w:val="nil"/>
            </w:tcBorders>
          </w:tcPr>
          <w:p w14:paraId="6445BD94"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6286B818" w14:textId="2B64348F" w:rsidR="003E32B9" w:rsidRPr="00671B7C" w:rsidRDefault="003E32B9" w:rsidP="003E32B9">
            <w:pPr>
              <w:rPr>
                <w:rFonts w:ascii="Arial" w:hAnsi="Arial" w:cs="Arial"/>
                <w:sz w:val="16"/>
                <w:szCs w:val="16"/>
              </w:rPr>
            </w:pPr>
            <w:r w:rsidRPr="00671B7C">
              <w:rPr>
                <w:rFonts w:ascii="Arial" w:hAnsi="Arial" w:cs="Arial"/>
                <w:sz w:val="16"/>
                <w:szCs w:val="16"/>
              </w:rPr>
              <w:t>Injection (modified release) 96 mg in 0.27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65516F0C" w14:textId="496575FC"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01E02A5" w14:textId="546C16BE" w:rsidR="003E32B9" w:rsidRPr="00671B7C" w:rsidRDefault="003E32B9" w:rsidP="003E32B9">
            <w:pPr>
              <w:rPr>
                <w:rFonts w:ascii="Arial" w:hAnsi="Arial" w:cs="Arial"/>
                <w:sz w:val="16"/>
                <w:szCs w:val="16"/>
              </w:rPr>
            </w:pPr>
            <w:r w:rsidRPr="00671B7C">
              <w:rPr>
                <w:rFonts w:ascii="Arial" w:hAnsi="Arial" w:cs="Arial"/>
                <w:sz w:val="16"/>
                <w:szCs w:val="16"/>
              </w:rPr>
              <w:t>Buvidal Monthly</w:t>
            </w:r>
          </w:p>
        </w:tc>
        <w:tc>
          <w:tcPr>
            <w:tcW w:w="2337" w:type="dxa"/>
            <w:tcBorders>
              <w:top w:val="nil"/>
              <w:left w:val="nil"/>
              <w:bottom w:val="nil"/>
              <w:right w:val="nil"/>
            </w:tcBorders>
          </w:tcPr>
          <w:p w14:paraId="1A581AE8" w14:textId="51B15AD4" w:rsidR="003E32B9" w:rsidRPr="00671B7C" w:rsidRDefault="003E32B9" w:rsidP="003E32B9">
            <w:pPr>
              <w:rPr>
                <w:rFonts w:ascii="Arial" w:hAnsi="Arial" w:cs="Arial"/>
                <w:sz w:val="16"/>
                <w:szCs w:val="16"/>
              </w:rPr>
            </w:pPr>
            <w:r w:rsidRPr="00671B7C">
              <w:rPr>
                <w:rFonts w:ascii="Arial" w:hAnsi="Arial" w:cs="Arial"/>
                <w:sz w:val="16"/>
                <w:szCs w:val="16"/>
              </w:rPr>
              <w:t>C14139</w:t>
            </w:r>
          </w:p>
        </w:tc>
        <w:tc>
          <w:tcPr>
            <w:tcW w:w="982" w:type="dxa"/>
            <w:tcBorders>
              <w:top w:val="nil"/>
              <w:left w:val="nil"/>
              <w:bottom w:val="nil"/>
              <w:right w:val="nil"/>
            </w:tcBorders>
          </w:tcPr>
          <w:p w14:paraId="410CFB24"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2A0B7984" w14:textId="1BF64EC2"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1541760D" w14:textId="533836DA"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484CBFB9" w14:textId="77777777" w:rsidTr="00E4198D">
        <w:trPr>
          <w:cantSplit/>
          <w:tblCellSpacing w:w="22" w:type="dxa"/>
        </w:trPr>
        <w:tc>
          <w:tcPr>
            <w:tcW w:w="1329" w:type="dxa"/>
            <w:tcBorders>
              <w:top w:val="nil"/>
              <w:left w:val="nil"/>
              <w:bottom w:val="nil"/>
              <w:right w:val="nil"/>
            </w:tcBorders>
          </w:tcPr>
          <w:p w14:paraId="0A6374C1"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2482D0C7" w14:textId="626B1662" w:rsidR="003E32B9" w:rsidRPr="00671B7C" w:rsidRDefault="003E32B9" w:rsidP="003E32B9">
            <w:pPr>
              <w:rPr>
                <w:rFonts w:ascii="Arial" w:hAnsi="Arial" w:cs="Arial"/>
                <w:sz w:val="16"/>
                <w:szCs w:val="16"/>
              </w:rPr>
            </w:pPr>
            <w:r w:rsidRPr="00671B7C">
              <w:rPr>
                <w:rFonts w:ascii="Arial" w:hAnsi="Arial" w:cs="Arial"/>
                <w:sz w:val="16"/>
                <w:szCs w:val="16"/>
              </w:rPr>
              <w:t>Injection (modified release) 100 mg in 0.5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99032C4" w14:textId="5D502233"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BF86631" w14:textId="663CE028" w:rsidR="003E32B9" w:rsidRPr="00671B7C" w:rsidRDefault="003E32B9" w:rsidP="003E32B9">
            <w:pPr>
              <w:rPr>
                <w:rFonts w:ascii="Arial" w:hAnsi="Arial" w:cs="Arial"/>
                <w:sz w:val="16"/>
                <w:szCs w:val="16"/>
              </w:rPr>
            </w:pPr>
            <w:r w:rsidRPr="00671B7C">
              <w:rPr>
                <w:rFonts w:ascii="Arial" w:hAnsi="Arial" w:cs="Arial"/>
                <w:sz w:val="16"/>
                <w:szCs w:val="16"/>
              </w:rPr>
              <w:t>Sublocade</w:t>
            </w:r>
          </w:p>
        </w:tc>
        <w:tc>
          <w:tcPr>
            <w:tcW w:w="2337" w:type="dxa"/>
            <w:tcBorders>
              <w:top w:val="nil"/>
              <w:left w:val="nil"/>
              <w:bottom w:val="nil"/>
              <w:right w:val="nil"/>
            </w:tcBorders>
          </w:tcPr>
          <w:p w14:paraId="4375293D" w14:textId="4870525F" w:rsidR="003E32B9" w:rsidRPr="00671B7C" w:rsidRDefault="003E32B9" w:rsidP="003E32B9">
            <w:pPr>
              <w:rPr>
                <w:rFonts w:ascii="Arial" w:hAnsi="Arial" w:cs="Arial"/>
                <w:sz w:val="16"/>
                <w:szCs w:val="16"/>
              </w:rPr>
            </w:pPr>
            <w:r w:rsidRPr="00671B7C">
              <w:rPr>
                <w:rFonts w:ascii="Arial" w:hAnsi="Arial" w:cs="Arial"/>
                <w:sz w:val="16"/>
                <w:szCs w:val="16"/>
              </w:rPr>
              <w:t>C14138</w:t>
            </w:r>
          </w:p>
        </w:tc>
        <w:tc>
          <w:tcPr>
            <w:tcW w:w="982" w:type="dxa"/>
            <w:tcBorders>
              <w:top w:val="nil"/>
              <w:left w:val="nil"/>
              <w:bottom w:val="nil"/>
              <w:right w:val="nil"/>
            </w:tcBorders>
          </w:tcPr>
          <w:p w14:paraId="00BBCEEC"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3FFDEB55" w14:textId="1814D94F"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0B39ED2E" w14:textId="72E17A85"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6A67FE62" w14:textId="77777777" w:rsidTr="00E4198D">
        <w:trPr>
          <w:cantSplit/>
          <w:tblCellSpacing w:w="22" w:type="dxa"/>
        </w:trPr>
        <w:tc>
          <w:tcPr>
            <w:tcW w:w="1329" w:type="dxa"/>
            <w:tcBorders>
              <w:top w:val="nil"/>
              <w:left w:val="nil"/>
              <w:bottom w:val="nil"/>
              <w:right w:val="nil"/>
            </w:tcBorders>
          </w:tcPr>
          <w:p w14:paraId="7ABEA7BD"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7F35F6AA" w14:textId="4EA093DA" w:rsidR="003E32B9" w:rsidRPr="00671B7C" w:rsidRDefault="003E32B9" w:rsidP="003E32B9">
            <w:pPr>
              <w:rPr>
                <w:rFonts w:ascii="Arial" w:hAnsi="Arial" w:cs="Arial"/>
                <w:sz w:val="16"/>
                <w:szCs w:val="16"/>
              </w:rPr>
            </w:pPr>
            <w:r w:rsidRPr="00671B7C">
              <w:rPr>
                <w:rFonts w:ascii="Arial" w:hAnsi="Arial" w:cs="Arial"/>
                <w:sz w:val="16"/>
                <w:szCs w:val="16"/>
              </w:rPr>
              <w:t>Injection (modified release) 128 mg in 0.36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444E572" w14:textId="0A047A60"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22332D5" w14:textId="68D7795B" w:rsidR="003E32B9" w:rsidRPr="00671B7C" w:rsidRDefault="003E32B9" w:rsidP="003E32B9">
            <w:pPr>
              <w:rPr>
                <w:rFonts w:ascii="Arial" w:hAnsi="Arial" w:cs="Arial"/>
                <w:sz w:val="16"/>
                <w:szCs w:val="16"/>
              </w:rPr>
            </w:pPr>
            <w:r w:rsidRPr="00671B7C">
              <w:rPr>
                <w:rFonts w:ascii="Arial" w:hAnsi="Arial" w:cs="Arial"/>
                <w:sz w:val="16"/>
                <w:szCs w:val="16"/>
              </w:rPr>
              <w:t>Buvidal Monthly</w:t>
            </w:r>
          </w:p>
        </w:tc>
        <w:tc>
          <w:tcPr>
            <w:tcW w:w="2337" w:type="dxa"/>
            <w:tcBorders>
              <w:top w:val="nil"/>
              <w:left w:val="nil"/>
              <w:bottom w:val="nil"/>
              <w:right w:val="nil"/>
            </w:tcBorders>
          </w:tcPr>
          <w:p w14:paraId="4B620F36" w14:textId="2D579903" w:rsidR="003E32B9" w:rsidRPr="00671B7C" w:rsidRDefault="003E32B9" w:rsidP="003E32B9">
            <w:pPr>
              <w:rPr>
                <w:rFonts w:ascii="Arial" w:hAnsi="Arial" w:cs="Arial"/>
                <w:sz w:val="16"/>
                <w:szCs w:val="16"/>
              </w:rPr>
            </w:pPr>
            <w:r w:rsidRPr="00671B7C">
              <w:rPr>
                <w:rFonts w:ascii="Arial" w:hAnsi="Arial" w:cs="Arial"/>
                <w:sz w:val="16"/>
                <w:szCs w:val="16"/>
              </w:rPr>
              <w:t>C14139</w:t>
            </w:r>
          </w:p>
        </w:tc>
        <w:tc>
          <w:tcPr>
            <w:tcW w:w="982" w:type="dxa"/>
            <w:tcBorders>
              <w:top w:val="nil"/>
              <w:left w:val="nil"/>
              <w:bottom w:val="nil"/>
              <w:right w:val="nil"/>
            </w:tcBorders>
          </w:tcPr>
          <w:p w14:paraId="0BEE71F2"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559616E5" w14:textId="1495D2B9"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79F9420E" w14:textId="52C1B363"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08862FE3" w14:textId="77777777" w:rsidTr="00E4198D">
        <w:trPr>
          <w:cantSplit/>
          <w:tblCellSpacing w:w="22" w:type="dxa"/>
        </w:trPr>
        <w:tc>
          <w:tcPr>
            <w:tcW w:w="1329" w:type="dxa"/>
            <w:tcBorders>
              <w:top w:val="nil"/>
              <w:left w:val="nil"/>
              <w:bottom w:val="nil"/>
              <w:right w:val="nil"/>
            </w:tcBorders>
          </w:tcPr>
          <w:p w14:paraId="3F7DE628"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5BF35237" w14:textId="35488067" w:rsidR="003E32B9" w:rsidRPr="00671B7C" w:rsidRDefault="003E32B9" w:rsidP="003E32B9">
            <w:pPr>
              <w:rPr>
                <w:rFonts w:ascii="Arial" w:hAnsi="Arial" w:cs="Arial"/>
                <w:sz w:val="16"/>
                <w:szCs w:val="16"/>
              </w:rPr>
            </w:pPr>
            <w:r w:rsidRPr="00671B7C">
              <w:rPr>
                <w:rFonts w:ascii="Arial" w:hAnsi="Arial" w:cs="Arial"/>
                <w:sz w:val="16"/>
                <w:szCs w:val="16"/>
              </w:rPr>
              <w:t>Injection (modified release) 160 mg in 0.45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0A5DEF9" w14:textId="1742FC17"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667CBE1" w14:textId="7FCDBC2B" w:rsidR="003E32B9" w:rsidRPr="00671B7C" w:rsidRDefault="003E32B9" w:rsidP="003E32B9">
            <w:pPr>
              <w:rPr>
                <w:rFonts w:ascii="Arial" w:hAnsi="Arial" w:cs="Arial"/>
                <w:sz w:val="16"/>
                <w:szCs w:val="16"/>
              </w:rPr>
            </w:pPr>
            <w:r w:rsidRPr="00671B7C">
              <w:rPr>
                <w:rFonts w:ascii="Arial" w:hAnsi="Arial" w:cs="Arial"/>
                <w:sz w:val="16"/>
                <w:szCs w:val="16"/>
              </w:rPr>
              <w:t>Buvidal Monthly</w:t>
            </w:r>
          </w:p>
        </w:tc>
        <w:tc>
          <w:tcPr>
            <w:tcW w:w="2337" w:type="dxa"/>
            <w:tcBorders>
              <w:top w:val="nil"/>
              <w:left w:val="nil"/>
              <w:bottom w:val="nil"/>
              <w:right w:val="nil"/>
            </w:tcBorders>
          </w:tcPr>
          <w:p w14:paraId="27052CEA" w14:textId="12B8B835" w:rsidR="003E32B9" w:rsidRPr="00671B7C" w:rsidRDefault="003E32B9" w:rsidP="003E32B9">
            <w:pPr>
              <w:rPr>
                <w:rFonts w:ascii="Arial" w:hAnsi="Arial" w:cs="Arial"/>
                <w:sz w:val="16"/>
                <w:szCs w:val="16"/>
              </w:rPr>
            </w:pPr>
            <w:r w:rsidRPr="00671B7C">
              <w:rPr>
                <w:rFonts w:ascii="Arial" w:hAnsi="Arial" w:cs="Arial"/>
                <w:sz w:val="16"/>
                <w:szCs w:val="16"/>
              </w:rPr>
              <w:t>C14139</w:t>
            </w:r>
          </w:p>
        </w:tc>
        <w:tc>
          <w:tcPr>
            <w:tcW w:w="982" w:type="dxa"/>
            <w:tcBorders>
              <w:top w:val="nil"/>
              <w:left w:val="nil"/>
              <w:bottom w:val="nil"/>
              <w:right w:val="nil"/>
            </w:tcBorders>
          </w:tcPr>
          <w:p w14:paraId="0C98CD00"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5CFD311F" w14:textId="537F8306"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78524DF9" w14:textId="5DD258BE"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234022BA" w14:textId="77777777" w:rsidTr="00E4198D">
        <w:trPr>
          <w:cantSplit/>
          <w:tblCellSpacing w:w="22" w:type="dxa"/>
        </w:trPr>
        <w:tc>
          <w:tcPr>
            <w:tcW w:w="1329" w:type="dxa"/>
            <w:tcBorders>
              <w:top w:val="nil"/>
              <w:left w:val="nil"/>
              <w:bottom w:val="nil"/>
              <w:right w:val="nil"/>
            </w:tcBorders>
          </w:tcPr>
          <w:p w14:paraId="48323C7C"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4A4746E0" w14:textId="037D47B5" w:rsidR="003E32B9" w:rsidRPr="00671B7C" w:rsidRDefault="003E32B9" w:rsidP="003E32B9">
            <w:pPr>
              <w:rPr>
                <w:rFonts w:ascii="Arial" w:hAnsi="Arial" w:cs="Arial"/>
                <w:sz w:val="16"/>
                <w:szCs w:val="16"/>
              </w:rPr>
            </w:pPr>
            <w:r w:rsidRPr="00671B7C">
              <w:rPr>
                <w:rFonts w:ascii="Arial" w:hAnsi="Arial" w:cs="Arial"/>
                <w:sz w:val="16"/>
                <w:szCs w:val="16"/>
              </w:rPr>
              <w:t>Injection (modified release) 300 mg in 1.5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B76D372" w14:textId="38481449" w:rsidR="003E32B9" w:rsidRPr="00671B7C" w:rsidRDefault="003E32B9" w:rsidP="003E32B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89A8E9D" w14:textId="403F0B5D" w:rsidR="003E32B9" w:rsidRPr="00671B7C" w:rsidRDefault="003E32B9" w:rsidP="003E32B9">
            <w:pPr>
              <w:rPr>
                <w:rFonts w:ascii="Arial" w:hAnsi="Arial" w:cs="Arial"/>
                <w:sz w:val="16"/>
                <w:szCs w:val="16"/>
              </w:rPr>
            </w:pPr>
            <w:r w:rsidRPr="00671B7C">
              <w:rPr>
                <w:rFonts w:ascii="Arial" w:hAnsi="Arial" w:cs="Arial"/>
                <w:sz w:val="16"/>
                <w:szCs w:val="16"/>
              </w:rPr>
              <w:t>Sublocade</w:t>
            </w:r>
          </w:p>
        </w:tc>
        <w:tc>
          <w:tcPr>
            <w:tcW w:w="2337" w:type="dxa"/>
            <w:tcBorders>
              <w:top w:val="nil"/>
              <w:left w:val="nil"/>
              <w:bottom w:val="nil"/>
              <w:right w:val="nil"/>
            </w:tcBorders>
          </w:tcPr>
          <w:p w14:paraId="2C5DDA7A" w14:textId="4DA3B644" w:rsidR="003E32B9" w:rsidRPr="00671B7C" w:rsidRDefault="003E32B9" w:rsidP="003E32B9">
            <w:pPr>
              <w:rPr>
                <w:rFonts w:ascii="Arial" w:hAnsi="Arial" w:cs="Arial"/>
                <w:sz w:val="16"/>
                <w:szCs w:val="16"/>
              </w:rPr>
            </w:pPr>
            <w:r w:rsidRPr="00671B7C">
              <w:rPr>
                <w:rFonts w:ascii="Arial" w:hAnsi="Arial" w:cs="Arial"/>
                <w:sz w:val="16"/>
                <w:szCs w:val="16"/>
              </w:rPr>
              <w:t>C14138</w:t>
            </w:r>
          </w:p>
        </w:tc>
        <w:tc>
          <w:tcPr>
            <w:tcW w:w="982" w:type="dxa"/>
            <w:tcBorders>
              <w:top w:val="nil"/>
              <w:left w:val="nil"/>
              <w:bottom w:val="nil"/>
              <w:right w:val="nil"/>
            </w:tcBorders>
          </w:tcPr>
          <w:p w14:paraId="27935210"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59BFFE30" w14:textId="1C94337C" w:rsidR="003E32B9" w:rsidRPr="00671B7C" w:rsidRDefault="003E32B9" w:rsidP="003E32B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35875121" w14:textId="7C87DB48"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0674104B" w14:textId="77777777" w:rsidTr="00E4198D">
        <w:trPr>
          <w:cantSplit/>
          <w:tblCellSpacing w:w="22" w:type="dxa"/>
        </w:trPr>
        <w:tc>
          <w:tcPr>
            <w:tcW w:w="1329" w:type="dxa"/>
            <w:tcBorders>
              <w:top w:val="nil"/>
              <w:left w:val="nil"/>
              <w:bottom w:val="nil"/>
              <w:right w:val="nil"/>
            </w:tcBorders>
          </w:tcPr>
          <w:p w14:paraId="1009172A"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47CA5B3B" w14:textId="02F4650D" w:rsidR="003E32B9" w:rsidRPr="00671B7C" w:rsidRDefault="003E32B9" w:rsidP="003E32B9">
            <w:pPr>
              <w:rPr>
                <w:rFonts w:ascii="Arial" w:hAnsi="Arial" w:cs="Arial"/>
                <w:sz w:val="16"/>
                <w:szCs w:val="16"/>
              </w:rPr>
            </w:pPr>
            <w:r w:rsidRPr="00671B7C">
              <w:rPr>
                <w:rFonts w:ascii="Arial" w:hAnsi="Arial" w:cs="Arial"/>
                <w:sz w:val="16"/>
                <w:szCs w:val="16"/>
              </w:rPr>
              <w:t>Tablet (sublingual) 400 micrograms (as hydrochloride)</w:t>
            </w:r>
          </w:p>
        </w:tc>
        <w:tc>
          <w:tcPr>
            <w:tcW w:w="1413" w:type="dxa"/>
            <w:tcBorders>
              <w:top w:val="nil"/>
              <w:left w:val="nil"/>
              <w:bottom w:val="nil"/>
              <w:right w:val="nil"/>
            </w:tcBorders>
          </w:tcPr>
          <w:p w14:paraId="391AD062" w14:textId="74D55BFE" w:rsidR="003E32B9" w:rsidRPr="00671B7C" w:rsidRDefault="003E32B9" w:rsidP="003E32B9">
            <w:pPr>
              <w:rPr>
                <w:rFonts w:ascii="Arial" w:hAnsi="Arial" w:cs="Arial"/>
                <w:sz w:val="16"/>
                <w:szCs w:val="16"/>
              </w:rPr>
            </w:pPr>
            <w:r w:rsidRPr="00671B7C">
              <w:rPr>
                <w:rFonts w:ascii="Arial" w:hAnsi="Arial" w:cs="Arial"/>
                <w:sz w:val="16"/>
                <w:szCs w:val="16"/>
              </w:rPr>
              <w:t>Sublingual</w:t>
            </w:r>
          </w:p>
        </w:tc>
        <w:tc>
          <w:tcPr>
            <w:tcW w:w="1549" w:type="dxa"/>
            <w:tcBorders>
              <w:top w:val="nil"/>
              <w:left w:val="nil"/>
              <w:bottom w:val="nil"/>
              <w:right w:val="nil"/>
            </w:tcBorders>
          </w:tcPr>
          <w:p w14:paraId="54B9134C" w14:textId="383708ED" w:rsidR="003E32B9" w:rsidRPr="00671B7C" w:rsidRDefault="003E32B9" w:rsidP="003E32B9">
            <w:pPr>
              <w:rPr>
                <w:rFonts w:ascii="Arial" w:hAnsi="Arial" w:cs="Arial"/>
                <w:sz w:val="16"/>
                <w:szCs w:val="16"/>
              </w:rPr>
            </w:pPr>
            <w:r w:rsidRPr="00671B7C">
              <w:rPr>
                <w:rFonts w:ascii="Arial" w:hAnsi="Arial" w:cs="Arial"/>
                <w:sz w:val="16"/>
                <w:szCs w:val="16"/>
              </w:rPr>
              <w:t>Subutex</w:t>
            </w:r>
          </w:p>
        </w:tc>
        <w:tc>
          <w:tcPr>
            <w:tcW w:w="2337" w:type="dxa"/>
            <w:tcBorders>
              <w:top w:val="nil"/>
              <w:left w:val="nil"/>
              <w:bottom w:val="nil"/>
              <w:right w:val="nil"/>
            </w:tcBorders>
          </w:tcPr>
          <w:p w14:paraId="5B262053" w14:textId="325E3B00" w:rsidR="003E32B9" w:rsidRPr="00671B7C" w:rsidRDefault="003E32B9" w:rsidP="003E32B9">
            <w:pPr>
              <w:rPr>
                <w:rFonts w:ascii="Arial" w:hAnsi="Arial" w:cs="Arial"/>
                <w:sz w:val="16"/>
                <w:szCs w:val="16"/>
              </w:rPr>
            </w:pPr>
            <w:r w:rsidRPr="00671B7C">
              <w:rPr>
                <w:rFonts w:ascii="Arial" w:hAnsi="Arial" w:cs="Arial"/>
                <w:sz w:val="16"/>
                <w:szCs w:val="16"/>
              </w:rPr>
              <w:t>C14157</w:t>
            </w:r>
          </w:p>
        </w:tc>
        <w:tc>
          <w:tcPr>
            <w:tcW w:w="982" w:type="dxa"/>
            <w:tcBorders>
              <w:top w:val="nil"/>
              <w:left w:val="nil"/>
              <w:bottom w:val="nil"/>
              <w:right w:val="nil"/>
            </w:tcBorders>
          </w:tcPr>
          <w:p w14:paraId="60B3088F"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4F5C522E" w14:textId="640A2CBD" w:rsidR="003E32B9" w:rsidRPr="00671B7C" w:rsidRDefault="003E32B9" w:rsidP="003E32B9">
            <w:pPr>
              <w:rPr>
                <w:rFonts w:ascii="Arial" w:hAnsi="Arial" w:cs="Arial"/>
                <w:sz w:val="16"/>
                <w:szCs w:val="16"/>
              </w:rPr>
            </w:pPr>
            <w:r w:rsidRPr="00671B7C">
              <w:rPr>
                <w:rFonts w:ascii="Arial" w:hAnsi="Arial" w:cs="Arial"/>
                <w:sz w:val="16"/>
                <w:szCs w:val="16"/>
              </w:rPr>
              <w:t>28</w:t>
            </w:r>
          </w:p>
        </w:tc>
        <w:tc>
          <w:tcPr>
            <w:tcW w:w="1613" w:type="dxa"/>
            <w:tcBorders>
              <w:top w:val="nil"/>
              <w:left w:val="nil"/>
              <w:bottom w:val="nil"/>
              <w:right w:val="nil"/>
            </w:tcBorders>
          </w:tcPr>
          <w:p w14:paraId="23C98EB2" w14:textId="75634246"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0E97783B" w14:textId="77777777" w:rsidTr="00E4198D">
        <w:trPr>
          <w:cantSplit/>
          <w:tblCellSpacing w:w="22" w:type="dxa"/>
        </w:trPr>
        <w:tc>
          <w:tcPr>
            <w:tcW w:w="1329" w:type="dxa"/>
            <w:tcBorders>
              <w:top w:val="nil"/>
              <w:left w:val="nil"/>
              <w:bottom w:val="nil"/>
              <w:right w:val="nil"/>
            </w:tcBorders>
          </w:tcPr>
          <w:p w14:paraId="36F98258"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1D0A3460" w14:textId="7BF25BAE" w:rsidR="003E32B9" w:rsidRPr="00671B7C" w:rsidRDefault="003E32B9" w:rsidP="003E32B9">
            <w:pPr>
              <w:rPr>
                <w:rFonts w:ascii="Arial" w:hAnsi="Arial" w:cs="Arial"/>
                <w:sz w:val="16"/>
                <w:szCs w:val="16"/>
              </w:rPr>
            </w:pPr>
            <w:r w:rsidRPr="00671B7C">
              <w:rPr>
                <w:rFonts w:ascii="Arial" w:hAnsi="Arial" w:cs="Arial"/>
                <w:sz w:val="16"/>
                <w:szCs w:val="16"/>
              </w:rPr>
              <w:t>Tablet (sublingual) 2 mg (as hydrochloride)</w:t>
            </w:r>
          </w:p>
        </w:tc>
        <w:tc>
          <w:tcPr>
            <w:tcW w:w="1413" w:type="dxa"/>
            <w:tcBorders>
              <w:top w:val="nil"/>
              <w:left w:val="nil"/>
              <w:bottom w:val="nil"/>
              <w:right w:val="nil"/>
            </w:tcBorders>
          </w:tcPr>
          <w:p w14:paraId="2B880884" w14:textId="1BB423EA" w:rsidR="003E32B9" w:rsidRPr="00671B7C" w:rsidRDefault="003E32B9" w:rsidP="003E32B9">
            <w:pPr>
              <w:rPr>
                <w:rFonts w:ascii="Arial" w:hAnsi="Arial" w:cs="Arial"/>
                <w:sz w:val="16"/>
                <w:szCs w:val="16"/>
              </w:rPr>
            </w:pPr>
            <w:r w:rsidRPr="00671B7C">
              <w:rPr>
                <w:rFonts w:ascii="Arial" w:hAnsi="Arial" w:cs="Arial"/>
                <w:sz w:val="16"/>
                <w:szCs w:val="16"/>
              </w:rPr>
              <w:t>Sublingual</w:t>
            </w:r>
          </w:p>
        </w:tc>
        <w:tc>
          <w:tcPr>
            <w:tcW w:w="1549" w:type="dxa"/>
            <w:tcBorders>
              <w:top w:val="nil"/>
              <w:left w:val="nil"/>
              <w:bottom w:val="nil"/>
              <w:right w:val="nil"/>
            </w:tcBorders>
          </w:tcPr>
          <w:p w14:paraId="1CBB67ED" w14:textId="68D28BAA" w:rsidR="003E32B9" w:rsidRPr="00671B7C" w:rsidRDefault="003E32B9" w:rsidP="003E32B9">
            <w:pPr>
              <w:rPr>
                <w:rFonts w:ascii="Arial" w:hAnsi="Arial" w:cs="Arial"/>
                <w:sz w:val="16"/>
                <w:szCs w:val="16"/>
              </w:rPr>
            </w:pPr>
            <w:r w:rsidRPr="00671B7C">
              <w:rPr>
                <w:rFonts w:ascii="Arial" w:hAnsi="Arial" w:cs="Arial"/>
                <w:sz w:val="16"/>
                <w:szCs w:val="16"/>
              </w:rPr>
              <w:t>Subutex</w:t>
            </w:r>
          </w:p>
        </w:tc>
        <w:tc>
          <w:tcPr>
            <w:tcW w:w="2337" w:type="dxa"/>
            <w:tcBorders>
              <w:top w:val="nil"/>
              <w:left w:val="nil"/>
              <w:bottom w:val="nil"/>
              <w:right w:val="nil"/>
            </w:tcBorders>
          </w:tcPr>
          <w:p w14:paraId="5C8EBCDF" w14:textId="7044F9C8" w:rsidR="003E32B9" w:rsidRPr="00671B7C" w:rsidRDefault="003E32B9" w:rsidP="003E32B9">
            <w:pPr>
              <w:rPr>
                <w:rFonts w:ascii="Arial" w:hAnsi="Arial" w:cs="Arial"/>
                <w:sz w:val="16"/>
                <w:szCs w:val="16"/>
              </w:rPr>
            </w:pPr>
            <w:r w:rsidRPr="00671B7C">
              <w:rPr>
                <w:rFonts w:ascii="Arial" w:hAnsi="Arial" w:cs="Arial"/>
                <w:sz w:val="16"/>
                <w:szCs w:val="16"/>
              </w:rPr>
              <w:t>C14157</w:t>
            </w:r>
          </w:p>
        </w:tc>
        <w:tc>
          <w:tcPr>
            <w:tcW w:w="982" w:type="dxa"/>
            <w:tcBorders>
              <w:top w:val="nil"/>
              <w:left w:val="nil"/>
              <w:bottom w:val="nil"/>
              <w:right w:val="nil"/>
            </w:tcBorders>
          </w:tcPr>
          <w:p w14:paraId="6AF0A5AE"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2D10E8EB" w14:textId="212F659E" w:rsidR="003E32B9" w:rsidRPr="00671B7C" w:rsidRDefault="003E32B9" w:rsidP="003E32B9">
            <w:pPr>
              <w:rPr>
                <w:rFonts w:ascii="Arial" w:hAnsi="Arial" w:cs="Arial"/>
                <w:sz w:val="16"/>
                <w:szCs w:val="16"/>
              </w:rPr>
            </w:pPr>
            <w:r w:rsidRPr="00671B7C">
              <w:rPr>
                <w:rFonts w:ascii="Arial" w:hAnsi="Arial" w:cs="Arial"/>
                <w:sz w:val="16"/>
                <w:szCs w:val="16"/>
              </w:rPr>
              <w:t>84</w:t>
            </w:r>
          </w:p>
        </w:tc>
        <w:tc>
          <w:tcPr>
            <w:tcW w:w="1613" w:type="dxa"/>
            <w:tcBorders>
              <w:top w:val="nil"/>
              <w:left w:val="nil"/>
              <w:bottom w:val="nil"/>
              <w:right w:val="nil"/>
            </w:tcBorders>
          </w:tcPr>
          <w:p w14:paraId="7CC437A4" w14:textId="325A30E5"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515F5133" w14:textId="77777777" w:rsidTr="00E4198D">
        <w:trPr>
          <w:cantSplit/>
          <w:tblCellSpacing w:w="22" w:type="dxa"/>
        </w:trPr>
        <w:tc>
          <w:tcPr>
            <w:tcW w:w="1329" w:type="dxa"/>
            <w:tcBorders>
              <w:top w:val="nil"/>
              <w:left w:val="nil"/>
              <w:bottom w:val="nil"/>
              <w:right w:val="nil"/>
            </w:tcBorders>
          </w:tcPr>
          <w:p w14:paraId="5516B119"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6294E638" w14:textId="49129A81" w:rsidR="003E32B9" w:rsidRPr="00671B7C" w:rsidRDefault="003E32B9" w:rsidP="003E32B9">
            <w:pPr>
              <w:rPr>
                <w:rFonts w:ascii="Arial" w:hAnsi="Arial" w:cs="Arial"/>
                <w:sz w:val="16"/>
                <w:szCs w:val="16"/>
              </w:rPr>
            </w:pPr>
            <w:r w:rsidRPr="00671B7C">
              <w:rPr>
                <w:rFonts w:ascii="Arial" w:hAnsi="Arial" w:cs="Arial"/>
                <w:sz w:val="16"/>
                <w:szCs w:val="16"/>
              </w:rPr>
              <w:t>Tablet (sublingual) 8 mg (as hydrochloride)</w:t>
            </w:r>
          </w:p>
        </w:tc>
        <w:tc>
          <w:tcPr>
            <w:tcW w:w="1413" w:type="dxa"/>
            <w:tcBorders>
              <w:top w:val="nil"/>
              <w:left w:val="nil"/>
              <w:bottom w:val="nil"/>
              <w:right w:val="nil"/>
            </w:tcBorders>
          </w:tcPr>
          <w:p w14:paraId="0550DFE5" w14:textId="69BE347B" w:rsidR="003E32B9" w:rsidRPr="00671B7C" w:rsidRDefault="003E32B9" w:rsidP="003E32B9">
            <w:pPr>
              <w:rPr>
                <w:rFonts w:ascii="Arial" w:hAnsi="Arial" w:cs="Arial"/>
                <w:sz w:val="16"/>
                <w:szCs w:val="16"/>
              </w:rPr>
            </w:pPr>
            <w:r w:rsidRPr="00671B7C">
              <w:rPr>
                <w:rFonts w:ascii="Arial" w:hAnsi="Arial" w:cs="Arial"/>
                <w:sz w:val="16"/>
                <w:szCs w:val="16"/>
              </w:rPr>
              <w:t>Sublingual</w:t>
            </w:r>
          </w:p>
        </w:tc>
        <w:tc>
          <w:tcPr>
            <w:tcW w:w="1549" w:type="dxa"/>
            <w:tcBorders>
              <w:top w:val="nil"/>
              <w:left w:val="nil"/>
              <w:bottom w:val="nil"/>
              <w:right w:val="nil"/>
            </w:tcBorders>
          </w:tcPr>
          <w:p w14:paraId="0AA9F6BD" w14:textId="40F048EC" w:rsidR="003E32B9" w:rsidRPr="00671B7C" w:rsidRDefault="003E32B9" w:rsidP="003E32B9">
            <w:pPr>
              <w:rPr>
                <w:rFonts w:ascii="Arial" w:hAnsi="Arial" w:cs="Arial"/>
                <w:sz w:val="16"/>
                <w:szCs w:val="16"/>
              </w:rPr>
            </w:pPr>
            <w:r w:rsidRPr="00671B7C">
              <w:rPr>
                <w:rFonts w:ascii="Arial" w:hAnsi="Arial" w:cs="Arial"/>
                <w:sz w:val="16"/>
                <w:szCs w:val="16"/>
              </w:rPr>
              <w:t>Subutex</w:t>
            </w:r>
          </w:p>
        </w:tc>
        <w:tc>
          <w:tcPr>
            <w:tcW w:w="2337" w:type="dxa"/>
            <w:tcBorders>
              <w:top w:val="nil"/>
              <w:left w:val="nil"/>
              <w:bottom w:val="nil"/>
              <w:right w:val="nil"/>
            </w:tcBorders>
          </w:tcPr>
          <w:p w14:paraId="356B5A06" w14:textId="5D2A5156" w:rsidR="003E32B9" w:rsidRPr="00671B7C" w:rsidRDefault="003E32B9" w:rsidP="003E32B9">
            <w:pPr>
              <w:rPr>
                <w:rFonts w:ascii="Arial" w:hAnsi="Arial" w:cs="Arial"/>
                <w:sz w:val="16"/>
                <w:szCs w:val="16"/>
              </w:rPr>
            </w:pPr>
            <w:r w:rsidRPr="00671B7C">
              <w:rPr>
                <w:rFonts w:ascii="Arial" w:hAnsi="Arial" w:cs="Arial"/>
                <w:sz w:val="16"/>
                <w:szCs w:val="16"/>
              </w:rPr>
              <w:t>C14157</w:t>
            </w:r>
          </w:p>
        </w:tc>
        <w:tc>
          <w:tcPr>
            <w:tcW w:w="982" w:type="dxa"/>
            <w:tcBorders>
              <w:top w:val="nil"/>
              <w:left w:val="nil"/>
              <w:bottom w:val="nil"/>
              <w:right w:val="nil"/>
            </w:tcBorders>
          </w:tcPr>
          <w:p w14:paraId="726955D8"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4E0F2C1D" w14:textId="3B7F34A6" w:rsidR="003E32B9" w:rsidRPr="00671B7C" w:rsidRDefault="003E32B9" w:rsidP="003E32B9">
            <w:pPr>
              <w:rPr>
                <w:rFonts w:ascii="Arial" w:hAnsi="Arial" w:cs="Arial"/>
                <w:sz w:val="16"/>
                <w:szCs w:val="16"/>
              </w:rPr>
            </w:pPr>
            <w:r w:rsidRPr="00671B7C">
              <w:rPr>
                <w:rFonts w:ascii="Arial" w:hAnsi="Arial" w:cs="Arial"/>
                <w:sz w:val="16"/>
                <w:szCs w:val="16"/>
              </w:rPr>
              <w:t>112</w:t>
            </w:r>
          </w:p>
        </w:tc>
        <w:tc>
          <w:tcPr>
            <w:tcW w:w="1613" w:type="dxa"/>
            <w:tcBorders>
              <w:top w:val="nil"/>
              <w:left w:val="nil"/>
              <w:bottom w:val="nil"/>
              <w:right w:val="nil"/>
            </w:tcBorders>
          </w:tcPr>
          <w:p w14:paraId="371C3D10" w14:textId="1A138712"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18525732" w14:textId="77777777" w:rsidTr="00E4198D">
        <w:trPr>
          <w:cantSplit/>
          <w:tblCellSpacing w:w="22" w:type="dxa"/>
        </w:trPr>
        <w:tc>
          <w:tcPr>
            <w:tcW w:w="1329" w:type="dxa"/>
            <w:tcBorders>
              <w:top w:val="nil"/>
              <w:left w:val="nil"/>
              <w:bottom w:val="nil"/>
              <w:right w:val="nil"/>
            </w:tcBorders>
          </w:tcPr>
          <w:p w14:paraId="587F653B" w14:textId="53DD50BC" w:rsidR="003E32B9" w:rsidRPr="00671B7C" w:rsidRDefault="003E32B9" w:rsidP="003E32B9">
            <w:pPr>
              <w:rPr>
                <w:rFonts w:ascii="Arial" w:hAnsi="Arial" w:cs="Arial"/>
                <w:sz w:val="16"/>
                <w:szCs w:val="16"/>
              </w:rPr>
            </w:pPr>
            <w:r w:rsidRPr="00671B7C">
              <w:rPr>
                <w:rFonts w:ascii="Arial" w:hAnsi="Arial" w:cs="Arial"/>
                <w:sz w:val="16"/>
                <w:szCs w:val="16"/>
              </w:rPr>
              <w:t>Buprenorphine with naloxone</w:t>
            </w:r>
          </w:p>
        </w:tc>
        <w:tc>
          <w:tcPr>
            <w:tcW w:w="2467" w:type="dxa"/>
            <w:tcBorders>
              <w:top w:val="nil"/>
              <w:left w:val="nil"/>
              <w:bottom w:val="nil"/>
              <w:right w:val="nil"/>
            </w:tcBorders>
          </w:tcPr>
          <w:p w14:paraId="2A5B602D" w14:textId="13B005BE" w:rsidR="003E32B9" w:rsidRPr="00671B7C" w:rsidRDefault="003E32B9" w:rsidP="003E32B9">
            <w:pPr>
              <w:rPr>
                <w:rFonts w:ascii="Arial" w:hAnsi="Arial" w:cs="Arial"/>
                <w:sz w:val="16"/>
                <w:szCs w:val="16"/>
              </w:rPr>
            </w:pPr>
            <w:r w:rsidRPr="00671B7C">
              <w:rPr>
                <w:rFonts w:ascii="Arial" w:hAnsi="Arial" w:cs="Arial"/>
                <w:sz w:val="16"/>
                <w:szCs w:val="16"/>
              </w:rPr>
              <w:t>Film (soluble) 2 mg (as hydrochloride)</w:t>
            </w:r>
            <w:r w:rsidR="00671B7C">
              <w:rPr>
                <w:rFonts w:ascii="Arial" w:hAnsi="Arial" w:cs="Arial"/>
                <w:sz w:val="16"/>
                <w:szCs w:val="16"/>
              </w:rPr>
              <w:noBreakHyphen/>
            </w:r>
            <w:r w:rsidRPr="00671B7C">
              <w:rPr>
                <w:rFonts w:ascii="Arial" w:hAnsi="Arial" w:cs="Arial"/>
                <w:sz w:val="16"/>
                <w:szCs w:val="16"/>
              </w:rPr>
              <w:t>0.5 mg (as hydrochloride)</w:t>
            </w:r>
          </w:p>
        </w:tc>
        <w:tc>
          <w:tcPr>
            <w:tcW w:w="1413" w:type="dxa"/>
            <w:tcBorders>
              <w:top w:val="nil"/>
              <w:left w:val="nil"/>
              <w:bottom w:val="nil"/>
              <w:right w:val="nil"/>
            </w:tcBorders>
          </w:tcPr>
          <w:p w14:paraId="0E856CBA" w14:textId="7C69319E" w:rsidR="003E32B9" w:rsidRPr="00671B7C" w:rsidRDefault="003E32B9" w:rsidP="003E32B9">
            <w:pPr>
              <w:rPr>
                <w:rFonts w:ascii="Arial" w:hAnsi="Arial" w:cs="Arial"/>
                <w:sz w:val="16"/>
                <w:szCs w:val="16"/>
              </w:rPr>
            </w:pPr>
            <w:r w:rsidRPr="00671B7C">
              <w:rPr>
                <w:rFonts w:ascii="Arial" w:hAnsi="Arial" w:cs="Arial"/>
                <w:sz w:val="16"/>
                <w:szCs w:val="16"/>
              </w:rPr>
              <w:t>Sublingual</w:t>
            </w:r>
          </w:p>
        </w:tc>
        <w:tc>
          <w:tcPr>
            <w:tcW w:w="1549" w:type="dxa"/>
            <w:tcBorders>
              <w:top w:val="nil"/>
              <w:left w:val="nil"/>
              <w:bottom w:val="nil"/>
              <w:right w:val="nil"/>
            </w:tcBorders>
          </w:tcPr>
          <w:p w14:paraId="2FA8CEE6" w14:textId="6AA16E29" w:rsidR="003E32B9" w:rsidRPr="00671B7C" w:rsidRDefault="003E32B9" w:rsidP="003E32B9">
            <w:pPr>
              <w:rPr>
                <w:rFonts w:ascii="Arial" w:hAnsi="Arial" w:cs="Arial"/>
                <w:sz w:val="16"/>
                <w:szCs w:val="16"/>
              </w:rPr>
            </w:pPr>
            <w:r w:rsidRPr="00671B7C">
              <w:rPr>
                <w:rFonts w:ascii="Arial" w:hAnsi="Arial" w:cs="Arial"/>
                <w:sz w:val="16"/>
                <w:szCs w:val="16"/>
              </w:rPr>
              <w:t>Suboxone Film 2/0.5</w:t>
            </w:r>
          </w:p>
        </w:tc>
        <w:tc>
          <w:tcPr>
            <w:tcW w:w="2337" w:type="dxa"/>
            <w:tcBorders>
              <w:top w:val="nil"/>
              <w:left w:val="nil"/>
              <w:bottom w:val="nil"/>
              <w:right w:val="nil"/>
            </w:tcBorders>
          </w:tcPr>
          <w:p w14:paraId="7A161149" w14:textId="4E0C0D29" w:rsidR="003E32B9" w:rsidRPr="00671B7C" w:rsidRDefault="003E32B9" w:rsidP="003E32B9">
            <w:pPr>
              <w:rPr>
                <w:rFonts w:ascii="Arial" w:hAnsi="Arial" w:cs="Arial"/>
                <w:sz w:val="16"/>
                <w:szCs w:val="16"/>
              </w:rPr>
            </w:pPr>
            <w:r w:rsidRPr="00671B7C">
              <w:rPr>
                <w:rFonts w:ascii="Arial" w:hAnsi="Arial" w:cs="Arial"/>
                <w:sz w:val="16"/>
                <w:szCs w:val="16"/>
              </w:rPr>
              <w:t>C14074</w:t>
            </w:r>
          </w:p>
        </w:tc>
        <w:tc>
          <w:tcPr>
            <w:tcW w:w="982" w:type="dxa"/>
            <w:tcBorders>
              <w:top w:val="nil"/>
              <w:left w:val="nil"/>
              <w:bottom w:val="nil"/>
              <w:right w:val="nil"/>
            </w:tcBorders>
          </w:tcPr>
          <w:p w14:paraId="3BA22584"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56860681" w14:textId="3F61B7CF" w:rsidR="003E32B9" w:rsidRPr="00671B7C" w:rsidRDefault="003E32B9" w:rsidP="003E32B9">
            <w:pPr>
              <w:rPr>
                <w:rFonts w:ascii="Arial" w:hAnsi="Arial" w:cs="Arial"/>
                <w:sz w:val="16"/>
                <w:szCs w:val="16"/>
              </w:rPr>
            </w:pPr>
            <w:r w:rsidRPr="00671B7C">
              <w:rPr>
                <w:rFonts w:ascii="Arial" w:hAnsi="Arial" w:cs="Arial"/>
                <w:sz w:val="16"/>
                <w:szCs w:val="16"/>
              </w:rPr>
              <w:t>84</w:t>
            </w:r>
          </w:p>
        </w:tc>
        <w:tc>
          <w:tcPr>
            <w:tcW w:w="1613" w:type="dxa"/>
            <w:tcBorders>
              <w:top w:val="nil"/>
              <w:left w:val="nil"/>
              <w:bottom w:val="nil"/>
              <w:right w:val="nil"/>
            </w:tcBorders>
          </w:tcPr>
          <w:p w14:paraId="6EB45CA0" w14:textId="22D558D7"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3E32B9" w:rsidRPr="00671B7C" w14:paraId="1151C61A" w14:textId="77777777" w:rsidTr="00E4198D">
        <w:trPr>
          <w:cantSplit/>
          <w:tblCellSpacing w:w="22" w:type="dxa"/>
        </w:trPr>
        <w:tc>
          <w:tcPr>
            <w:tcW w:w="1329" w:type="dxa"/>
            <w:tcBorders>
              <w:top w:val="nil"/>
              <w:left w:val="nil"/>
              <w:bottom w:val="nil"/>
              <w:right w:val="nil"/>
            </w:tcBorders>
          </w:tcPr>
          <w:p w14:paraId="6EE06731" w14:textId="77777777" w:rsidR="003E32B9" w:rsidRPr="00671B7C" w:rsidRDefault="003E32B9" w:rsidP="003E32B9">
            <w:pPr>
              <w:rPr>
                <w:rFonts w:ascii="Arial" w:hAnsi="Arial" w:cs="Arial"/>
                <w:sz w:val="16"/>
                <w:szCs w:val="16"/>
              </w:rPr>
            </w:pPr>
          </w:p>
        </w:tc>
        <w:tc>
          <w:tcPr>
            <w:tcW w:w="2467" w:type="dxa"/>
            <w:tcBorders>
              <w:top w:val="nil"/>
              <w:left w:val="nil"/>
              <w:bottom w:val="nil"/>
              <w:right w:val="nil"/>
            </w:tcBorders>
          </w:tcPr>
          <w:p w14:paraId="31E3C57A" w14:textId="384B7724" w:rsidR="003E32B9" w:rsidRPr="00671B7C" w:rsidRDefault="003E32B9" w:rsidP="003E32B9">
            <w:pPr>
              <w:rPr>
                <w:rFonts w:ascii="Arial" w:hAnsi="Arial" w:cs="Arial"/>
                <w:sz w:val="16"/>
                <w:szCs w:val="16"/>
              </w:rPr>
            </w:pPr>
            <w:r w:rsidRPr="00671B7C">
              <w:rPr>
                <w:rFonts w:ascii="Arial" w:hAnsi="Arial" w:cs="Arial"/>
                <w:sz w:val="16"/>
                <w:szCs w:val="16"/>
              </w:rPr>
              <w:t>Film (soluble) 8 mg (as hydrochloride)</w:t>
            </w:r>
            <w:r w:rsidR="00671B7C">
              <w:rPr>
                <w:rFonts w:ascii="Arial" w:hAnsi="Arial" w:cs="Arial"/>
                <w:sz w:val="16"/>
                <w:szCs w:val="16"/>
              </w:rPr>
              <w:noBreakHyphen/>
            </w:r>
            <w:r w:rsidRPr="00671B7C">
              <w:rPr>
                <w:rFonts w:ascii="Arial" w:hAnsi="Arial" w:cs="Arial"/>
                <w:sz w:val="16"/>
                <w:szCs w:val="16"/>
              </w:rPr>
              <w:t>2 mg (as hydrochloride)</w:t>
            </w:r>
          </w:p>
        </w:tc>
        <w:tc>
          <w:tcPr>
            <w:tcW w:w="1413" w:type="dxa"/>
            <w:tcBorders>
              <w:top w:val="nil"/>
              <w:left w:val="nil"/>
              <w:bottom w:val="nil"/>
              <w:right w:val="nil"/>
            </w:tcBorders>
          </w:tcPr>
          <w:p w14:paraId="0A1BAAC5" w14:textId="2DE1027A" w:rsidR="003E32B9" w:rsidRPr="00671B7C" w:rsidRDefault="003E32B9" w:rsidP="003E32B9">
            <w:pPr>
              <w:rPr>
                <w:rFonts w:ascii="Arial" w:hAnsi="Arial" w:cs="Arial"/>
                <w:sz w:val="16"/>
                <w:szCs w:val="16"/>
              </w:rPr>
            </w:pPr>
            <w:r w:rsidRPr="00671B7C">
              <w:rPr>
                <w:rFonts w:ascii="Arial" w:hAnsi="Arial" w:cs="Arial"/>
                <w:sz w:val="16"/>
                <w:szCs w:val="16"/>
              </w:rPr>
              <w:t>Sublingual</w:t>
            </w:r>
          </w:p>
        </w:tc>
        <w:tc>
          <w:tcPr>
            <w:tcW w:w="1549" w:type="dxa"/>
            <w:tcBorders>
              <w:top w:val="nil"/>
              <w:left w:val="nil"/>
              <w:bottom w:val="nil"/>
              <w:right w:val="nil"/>
            </w:tcBorders>
          </w:tcPr>
          <w:p w14:paraId="62730C0D" w14:textId="2C28CAA1" w:rsidR="003E32B9" w:rsidRPr="00671B7C" w:rsidRDefault="003E32B9" w:rsidP="003E32B9">
            <w:pPr>
              <w:rPr>
                <w:rFonts w:ascii="Arial" w:hAnsi="Arial" w:cs="Arial"/>
                <w:sz w:val="16"/>
                <w:szCs w:val="16"/>
              </w:rPr>
            </w:pPr>
            <w:r w:rsidRPr="00671B7C">
              <w:rPr>
                <w:rFonts w:ascii="Arial" w:hAnsi="Arial" w:cs="Arial"/>
                <w:sz w:val="16"/>
                <w:szCs w:val="16"/>
              </w:rPr>
              <w:t>Suboxone Film 8/2</w:t>
            </w:r>
          </w:p>
        </w:tc>
        <w:tc>
          <w:tcPr>
            <w:tcW w:w="2337" w:type="dxa"/>
            <w:tcBorders>
              <w:top w:val="nil"/>
              <w:left w:val="nil"/>
              <w:bottom w:val="nil"/>
              <w:right w:val="nil"/>
            </w:tcBorders>
          </w:tcPr>
          <w:p w14:paraId="72A2294F" w14:textId="33F240D4" w:rsidR="003E32B9" w:rsidRPr="00671B7C" w:rsidRDefault="003E32B9" w:rsidP="003E32B9">
            <w:pPr>
              <w:rPr>
                <w:rFonts w:ascii="Arial" w:hAnsi="Arial" w:cs="Arial"/>
                <w:sz w:val="16"/>
                <w:szCs w:val="16"/>
              </w:rPr>
            </w:pPr>
            <w:r w:rsidRPr="00671B7C">
              <w:rPr>
                <w:rFonts w:ascii="Arial" w:hAnsi="Arial" w:cs="Arial"/>
                <w:sz w:val="16"/>
                <w:szCs w:val="16"/>
              </w:rPr>
              <w:t>C14074</w:t>
            </w:r>
          </w:p>
        </w:tc>
        <w:tc>
          <w:tcPr>
            <w:tcW w:w="982" w:type="dxa"/>
            <w:tcBorders>
              <w:top w:val="nil"/>
              <w:left w:val="nil"/>
              <w:bottom w:val="nil"/>
              <w:right w:val="nil"/>
            </w:tcBorders>
          </w:tcPr>
          <w:p w14:paraId="5217ACB1" w14:textId="77777777" w:rsidR="003E32B9" w:rsidRPr="00671B7C" w:rsidRDefault="003E32B9" w:rsidP="003E32B9">
            <w:pPr>
              <w:rPr>
                <w:rFonts w:ascii="Arial" w:hAnsi="Arial" w:cs="Arial"/>
                <w:sz w:val="16"/>
                <w:szCs w:val="16"/>
              </w:rPr>
            </w:pPr>
          </w:p>
        </w:tc>
        <w:tc>
          <w:tcPr>
            <w:tcW w:w="1305" w:type="dxa"/>
            <w:tcBorders>
              <w:top w:val="nil"/>
              <w:left w:val="nil"/>
              <w:bottom w:val="nil"/>
              <w:right w:val="nil"/>
            </w:tcBorders>
          </w:tcPr>
          <w:p w14:paraId="7148D8D7" w14:textId="6FADE3A6" w:rsidR="003E32B9" w:rsidRPr="00671B7C" w:rsidRDefault="003E32B9" w:rsidP="003E32B9">
            <w:pPr>
              <w:rPr>
                <w:rFonts w:ascii="Arial" w:hAnsi="Arial" w:cs="Arial"/>
                <w:sz w:val="16"/>
                <w:szCs w:val="16"/>
              </w:rPr>
            </w:pPr>
            <w:r w:rsidRPr="00671B7C">
              <w:rPr>
                <w:rFonts w:ascii="Arial" w:hAnsi="Arial" w:cs="Arial"/>
                <w:sz w:val="16"/>
                <w:szCs w:val="16"/>
              </w:rPr>
              <w:t>112</w:t>
            </w:r>
          </w:p>
        </w:tc>
        <w:tc>
          <w:tcPr>
            <w:tcW w:w="1613" w:type="dxa"/>
            <w:tcBorders>
              <w:top w:val="nil"/>
              <w:left w:val="nil"/>
              <w:bottom w:val="nil"/>
              <w:right w:val="nil"/>
            </w:tcBorders>
          </w:tcPr>
          <w:p w14:paraId="12B3A872" w14:textId="7D0340F3" w:rsidR="003E32B9" w:rsidRPr="00671B7C" w:rsidRDefault="003E32B9" w:rsidP="003E32B9">
            <w:pPr>
              <w:rPr>
                <w:rFonts w:ascii="Arial" w:hAnsi="Arial" w:cs="Arial"/>
                <w:sz w:val="16"/>
                <w:szCs w:val="16"/>
              </w:rPr>
            </w:pPr>
            <w:r w:rsidRPr="00671B7C">
              <w:rPr>
                <w:rFonts w:ascii="Arial" w:hAnsi="Arial" w:cs="Arial"/>
                <w:sz w:val="16"/>
                <w:szCs w:val="16"/>
              </w:rPr>
              <w:t>2</w:t>
            </w:r>
          </w:p>
        </w:tc>
      </w:tr>
      <w:tr w:rsidR="00913A40" w:rsidRPr="00671B7C" w14:paraId="6C0FC2F4" w14:textId="77777777" w:rsidTr="00E4198D">
        <w:trPr>
          <w:cantSplit/>
          <w:tblCellSpacing w:w="22" w:type="dxa"/>
        </w:trPr>
        <w:tc>
          <w:tcPr>
            <w:tcW w:w="1329" w:type="dxa"/>
            <w:tcBorders>
              <w:top w:val="nil"/>
              <w:left w:val="nil"/>
              <w:bottom w:val="nil"/>
              <w:right w:val="nil"/>
            </w:tcBorders>
          </w:tcPr>
          <w:p w14:paraId="3B456FCE" w14:textId="0F86D6F2" w:rsidR="00CD1379" w:rsidRPr="00671B7C" w:rsidRDefault="00CD1379" w:rsidP="00CD1379">
            <w:pPr>
              <w:rPr>
                <w:rFonts w:ascii="Arial" w:hAnsi="Arial" w:cs="Arial"/>
                <w:sz w:val="16"/>
                <w:szCs w:val="16"/>
              </w:rPr>
            </w:pPr>
            <w:r w:rsidRPr="00671B7C">
              <w:rPr>
                <w:rFonts w:ascii="Arial" w:hAnsi="Arial" w:cs="Arial"/>
                <w:sz w:val="16"/>
                <w:szCs w:val="16"/>
              </w:rPr>
              <w:t>Burosumab</w:t>
            </w:r>
          </w:p>
        </w:tc>
        <w:tc>
          <w:tcPr>
            <w:tcW w:w="2467" w:type="dxa"/>
            <w:tcBorders>
              <w:top w:val="nil"/>
              <w:left w:val="nil"/>
              <w:bottom w:val="nil"/>
              <w:right w:val="nil"/>
            </w:tcBorders>
          </w:tcPr>
          <w:p w14:paraId="71DEF4D2" w14:textId="42F0CB58" w:rsidR="00CD1379" w:rsidRPr="00671B7C" w:rsidRDefault="00CD1379" w:rsidP="00CD1379">
            <w:pPr>
              <w:rPr>
                <w:rFonts w:ascii="Arial" w:hAnsi="Arial" w:cs="Arial"/>
                <w:sz w:val="16"/>
                <w:szCs w:val="16"/>
              </w:rPr>
            </w:pPr>
            <w:r w:rsidRPr="00671B7C">
              <w:rPr>
                <w:rFonts w:ascii="Arial" w:hAnsi="Arial" w:cs="Arial"/>
                <w:sz w:val="16"/>
                <w:szCs w:val="16"/>
              </w:rPr>
              <w:t>Solution for injection 10 mg in 1 mL</w:t>
            </w:r>
          </w:p>
        </w:tc>
        <w:tc>
          <w:tcPr>
            <w:tcW w:w="1413" w:type="dxa"/>
            <w:tcBorders>
              <w:top w:val="nil"/>
              <w:left w:val="nil"/>
              <w:bottom w:val="nil"/>
              <w:right w:val="nil"/>
            </w:tcBorders>
          </w:tcPr>
          <w:p w14:paraId="116304F8" w14:textId="2AB5C91C"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EC24822" w14:textId="1AF0FE5B" w:rsidR="00CD1379" w:rsidRPr="00671B7C" w:rsidRDefault="00CD1379" w:rsidP="00CD1379">
            <w:pPr>
              <w:rPr>
                <w:rFonts w:ascii="Arial" w:hAnsi="Arial" w:cs="Arial"/>
                <w:sz w:val="16"/>
                <w:szCs w:val="16"/>
              </w:rPr>
            </w:pPr>
            <w:r w:rsidRPr="00671B7C">
              <w:rPr>
                <w:rFonts w:ascii="Arial" w:hAnsi="Arial" w:cs="Arial"/>
                <w:sz w:val="16"/>
                <w:szCs w:val="16"/>
              </w:rPr>
              <w:t>Crysvita</w:t>
            </w:r>
          </w:p>
        </w:tc>
        <w:tc>
          <w:tcPr>
            <w:tcW w:w="2337" w:type="dxa"/>
            <w:tcBorders>
              <w:top w:val="nil"/>
              <w:left w:val="nil"/>
              <w:bottom w:val="nil"/>
              <w:right w:val="nil"/>
            </w:tcBorders>
          </w:tcPr>
          <w:p w14:paraId="1E55F002" w14:textId="4C49F2C6" w:rsidR="00CD1379" w:rsidRPr="00671B7C" w:rsidRDefault="00CD1379" w:rsidP="00CD1379">
            <w:pPr>
              <w:rPr>
                <w:rFonts w:ascii="Arial" w:hAnsi="Arial" w:cs="Arial"/>
                <w:sz w:val="16"/>
                <w:szCs w:val="16"/>
              </w:rPr>
            </w:pPr>
            <w:r w:rsidRPr="00671B7C">
              <w:rPr>
                <w:rFonts w:ascii="Arial" w:hAnsi="Arial" w:cs="Arial"/>
                <w:sz w:val="16"/>
                <w:szCs w:val="16"/>
              </w:rPr>
              <w:t>C13330 C13377</w:t>
            </w:r>
          </w:p>
        </w:tc>
        <w:tc>
          <w:tcPr>
            <w:tcW w:w="982" w:type="dxa"/>
            <w:tcBorders>
              <w:top w:val="nil"/>
              <w:left w:val="nil"/>
              <w:bottom w:val="nil"/>
              <w:right w:val="nil"/>
            </w:tcBorders>
          </w:tcPr>
          <w:p w14:paraId="61E5444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37969E7" w14:textId="746A2074"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3E0A466" w14:textId="266BE62C"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118E29B9" w14:textId="77777777" w:rsidTr="00E4198D">
        <w:trPr>
          <w:cantSplit/>
          <w:tblCellSpacing w:w="22" w:type="dxa"/>
        </w:trPr>
        <w:tc>
          <w:tcPr>
            <w:tcW w:w="1329" w:type="dxa"/>
            <w:tcBorders>
              <w:top w:val="nil"/>
              <w:left w:val="nil"/>
              <w:bottom w:val="nil"/>
              <w:right w:val="nil"/>
            </w:tcBorders>
          </w:tcPr>
          <w:p w14:paraId="33B70C0B"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055D026" w14:textId="1469EC58" w:rsidR="00CD1379" w:rsidRPr="00671B7C" w:rsidRDefault="00CD1379" w:rsidP="00CD1379">
            <w:pPr>
              <w:rPr>
                <w:rFonts w:ascii="Arial" w:hAnsi="Arial" w:cs="Arial"/>
                <w:sz w:val="16"/>
                <w:szCs w:val="16"/>
              </w:rPr>
            </w:pPr>
            <w:r w:rsidRPr="00671B7C">
              <w:rPr>
                <w:rFonts w:ascii="Arial" w:hAnsi="Arial" w:cs="Arial"/>
                <w:sz w:val="16"/>
                <w:szCs w:val="16"/>
              </w:rPr>
              <w:t>Solution for injection 20 mg in 1 mL</w:t>
            </w:r>
          </w:p>
        </w:tc>
        <w:tc>
          <w:tcPr>
            <w:tcW w:w="1413" w:type="dxa"/>
            <w:tcBorders>
              <w:top w:val="nil"/>
              <w:left w:val="nil"/>
              <w:bottom w:val="nil"/>
              <w:right w:val="nil"/>
            </w:tcBorders>
          </w:tcPr>
          <w:p w14:paraId="471F0697" w14:textId="3E9CB4F3"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C4C9EF5" w14:textId="1CD6A4F9" w:rsidR="00CD1379" w:rsidRPr="00671B7C" w:rsidRDefault="00CD1379" w:rsidP="00CD1379">
            <w:pPr>
              <w:rPr>
                <w:rFonts w:ascii="Arial" w:hAnsi="Arial" w:cs="Arial"/>
                <w:sz w:val="16"/>
                <w:szCs w:val="16"/>
              </w:rPr>
            </w:pPr>
            <w:r w:rsidRPr="00671B7C">
              <w:rPr>
                <w:rFonts w:ascii="Arial" w:hAnsi="Arial" w:cs="Arial"/>
                <w:sz w:val="16"/>
                <w:szCs w:val="16"/>
              </w:rPr>
              <w:t>Crysvita</w:t>
            </w:r>
          </w:p>
        </w:tc>
        <w:tc>
          <w:tcPr>
            <w:tcW w:w="2337" w:type="dxa"/>
            <w:tcBorders>
              <w:top w:val="nil"/>
              <w:left w:val="nil"/>
              <w:bottom w:val="nil"/>
              <w:right w:val="nil"/>
            </w:tcBorders>
          </w:tcPr>
          <w:p w14:paraId="727AD725" w14:textId="51E65162" w:rsidR="00CD1379" w:rsidRPr="00671B7C" w:rsidRDefault="00CD1379" w:rsidP="00CD1379">
            <w:pPr>
              <w:rPr>
                <w:rFonts w:ascii="Arial" w:hAnsi="Arial" w:cs="Arial"/>
                <w:sz w:val="16"/>
                <w:szCs w:val="16"/>
              </w:rPr>
            </w:pPr>
            <w:r w:rsidRPr="00671B7C">
              <w:rPr>
                <w:rFonts w:ascii="Arial" w:hAnsi="Arial" w:cs="Arial"/>
                <w:sz w:val="16"/>
                <w:szCs w:val="16"/>
              </w:rPr>
              <w:t>C13330 C13377</w:t>
            </w:r>
          </w:p>
        </w:tc>
        <w:tc>
          <w:tcPr>
            <w:tcW w:w="982" w:type="dxa"/>
            <w:tcBorders>
              <w:top w:val="nil"/>
              <w:left w:val="nil"/>
              <w:bottom w:val="nil"/>
              <w:right w:val="nil"/>
            </w:tcBorders>
          </w:tcPr>
          <w:p w14:paraId="6D9CA4D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D6CDCCB" w14:textId="61515305"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45F27FF" w14:textId="07EACBC0"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3EF20518" w14:textId="77777777" w:rsidTr="00E4198D">
        <w:trPr>
          <w:cantSplit/>
          <w:tblCellSpacing w:w="22" w:type="dxa"/>
        </w:trPr>
        <w:tc>
          <w:tcPr>
            <w:tcW w:w="1329" w:type="dxa"/>
            <w:tcBorders>
              <w:top w:val="nil"/>
              <w:left w:val="nil"/>
              <w:bottom w:val="nil"/>
              <w:right w:val="nil"/>
            </w:tcBorders>
          </w:tcPr>
          <w:p w14:paraId="15E347A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B404993" w14:textId="55972B90" w:rsidR="00CD1379" w:rsidRPr="00671B7C" w:rsidRDefault="00CD1379" w:rsidP="00CD1379">
            <w:pPr>
              <w:rPr>
                <w:rFonts w:ascii="Arial" w:hAnsi="Arial" w:cs="Arial"/>
                <w:sz w:val="16"/>
                <w:szCs w:val="16"/>
              </w:rPr>
            </w:pPr>
            <w:r w:rsidRPr="00671B7C">
              <w:rPr>
                <w:rFonts w:ascii="Arial" w:hAnsi="Arial" w:cs="Arial"/>
                <w:sz w:val="16"/>
                <w:szCs w:val="16"/>
              </w:rPr>
              <w:t>Solution for injection 30 mg in 1 mL</w:t>
            </w:r>
          </w:p>
        </w:tc>
        <w:tc>
          <w:tcPr>
            <w:tcW w:w="1413" w:type="dxa"/>
            <w:tcBorders>
              <w:top w:val="nil"/>
              <w:left w:val="nil"/>
              <w:bottom w:val="nil"/>
              <w:right w:val="nil"/>
            </w:tcBorders>
          </w:tcPr>
          <w:p w14:paraId="7C5374ED" w14:textId="236F109A"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8B990D9" w14:textId="76DC9CE3" w:rsidR="00CD1379" w:rsidRPr="00671B7C" w:rsidRDefault="00CD1379" w:rsidP="00CD1379">
            <w:pPr>
              <w:rPr>
                <w:rFonts w:ascii="Arial" w:hAnsi="Arial" w:cs="Arial"/>
                <w:sz w:val="16"/>
                <w:szCs w:val="16"/>
              </w:rPr>
            </w:pPr>
            <w:r w:rsidRPr="00671B7C">
              <w:rPr>
                <w:rFonts w:ascii="Arial" w:hAnsi="Arial" w:cs="Arial"/>
                <w:sz w:val="16"/>
                <w:szCs w:val="16"/>
              </w:rPr>
              <w:t>Crysvita</w:t>
            </w:r>
          </w:p>
        </w:tc>
        <w:tc>
          <w:tcPr>
            <w:tcW w:w="2337" w:type="dxa"/>
            <w:tcBorders>
              <w:top w:val="nil"/>
              <w:left w:val="nil"/>
              <w:bottom w:val="nil"/>
              <w:right w:val="nil"/>
            </w:tcBorders>
          </w:tcPr>
          <w:p w14:paraId="71F6AC45" w14:textId="7F09E381" w:rsidR="00CD1379" w:rsidRPr="00671B7C" w:rsidRDefault="00CD1379" w:rsidP="00CD1379">
            <w:pPr>
              <w:rPr>
                <w:rFonts w:ascii="Arial" w:hAnsi="Arial" w:cs="Arial"/>
                <w:sz w:val="16"/>
                <w:szCs w:val="16"/>
              </w:rPr>
            </w:pPr>
            <w:r w:rsidRPr="00671B7C">
              <w:rPr>
                <w:rFonts w:ascii="Arial" w:hAnsi="Arial" w:cs="Arial"/>
                <w:sz w:val="16"/>
                <w:szCs w:val="16"/>
              </w:rPr>
              <w:t>C13330 C13377</w:t>
            </w:r>
          </w:p>
        </w:tc>
        <w:tc>
          <w:tcPr>
            <w:tcW w:w="982" w:type="dxa"/>
            <w:tcBorders>
              <w:top w:val="nil"/>
              <w:left w:val="nil"/>
              <w:bottom w:val="nil"/>
              <w:right w:val="nil"/>
            </w:tcBorders>
          </w:tcPr>
          <w:p w14:paraId="1F3BD24C"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4FF7192" w14:textId="0C7A5EC4"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6B4BE36" w14:textId="4D924F62" w:rsidR="00CD1379" w:rsidRPr="00671B7C" w:rsidRDefault="00CD1379" w:rsidP="00CD1379">
            <w:pPr>
              <w:rPr>
                <w:rFonts w:ascii="Arial" w:hAnsi="Arial" w:cs="Arial"/>
                <w:sz w:val="16"/>
                <w:szCs w:val="16"/>
              </w:rPr>
            </w:pPr>
            <w:r w:rsidRPr="00671B7C">
              <w:rPr>
                <w:rFonts w:ascii="Arial" w:hAnsi="Arial" w:cs="Arial"/>
                <w:sz w:val="16"/>
                <w:szCs w:val="16"/>
              </w:rPr>
              <w:t>See Schedule 2</w:t>
            </w:r>
          </w:p>
        </w:tc>
      </w:tr>
      <w:tr w:rsidR="00913A40" w:rsidRPr="00671B7C" w14:paraId="5A3BFF54" w14:textId="77777777" w:rsidTr="00E4198D">
        <w:trPr>
          <w:cantSplit/>
          <w:tblCellSpacing w:w="22" w:type="dxa"/>
        </w:trPr>
        <w:tc>
          <w:tcPr>
            <w:tcW w:w="1329" w:type="dxa"/>
            <w:tcBorders>
              <w:top w:val="nil"/>
              <w:left w:val="nil"/>
              <w:bottom w:val="nil"/>
              <w:right w:val="nil"/>
            </w:tcBorders>
          </w:tcPr>
          <w:p w14:paraId="65BA3DA3" w14:textId="00FC35B4"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Cabotegravir</w:t>
            </w:r>
          </w:p>
        </w:tc>
        <w:tc>
          <w:tcPr>
            <w:tcW w:w="2467" w:type="dxa"/>
            <w:tcBorders>
              <w:top w:val="nil"/>
              <w:left w:val="nil"/>
              <w:bottom w:val="nil"/>
              <w:right w:val="nil"/>
            </w:tcBorders>
          </w:tcPr>
          <w:p w14:paraId="34DB80D7" w14:textId="66A4D85C"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Tablet 30 mg</w:t>
            </w:r>
          </w:p>
        </w:tc>
        <w:tc>
          <w:tcPr>
            <w:tcW w:w="1413" w:type="dxa"/>
            <w:tcBorders>
              <w:top w:val="nil"/>
              <w:left w:val="nil"/>
              <w:bottom w:val="nil"/>
              <w:right w:val="nil"/>
            </w:tcBorders>
          </w:tcPr>
          <w:p w14:paraId="63EA7DC9" w14:textId="5D0D3470"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Oral</w:t>
            </w:r>
          </w:p>
        </w:tc>
        <w:tc>
          <w:tcPr>
            <w:tcW w:w="1549" w:type="dxa"/>
            <w:tcBorders>
              <w:top w:val="nil"/>
              <w:left w:val="nil"/>
              <w:bottom w:val="nil"/>
              <w:right w:val="nil"/>
            </w:tcBorders>
          </w:tcPr>
          <w:p w14:paraId="35E88560" w14:textId="5EA18B05"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Vocabria</w:t>
            </w:r>
          </w:p>
        </w:tc>
        <w:tc>
          <w:tcPr>
            <w:tcW w:w="2337" w:type="dxa"/>
            <w:tcBorders>
              <w:top w:val="nil"/>
              <w:left w:val="nil"/>
              <w:bottom w:val="nil"/>
              <w:right w:val="nil"/>
            </w:tcBorders>
          </w:tcPr>
          <w:p w14:paraId="3451894B" w14:textId="765F32F4"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C12619</w:t>
            </w:r>
          </w:p>
        </w:tc>
        <w:tc>
          <w:tcPr>
            <w:tcW w:w="982" w:type="dxa"/>
            <w:tcBorders>
              <w:top w:val="nil"/>
              <w:left w:val="nil"/>
              <w:bottom w:val="nil"/>
              <w:right w:val="nil"/>
            </w:tcBorders>
          </w:tcPr>
          <w:p w14:paraId="370CDEC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3CB8503" w14:textId="3D32A94F" w:rsidR="00CD1379" w:rsidRPr="00671B7C" w:rsidRDefault="00CD1379" w:rsidP="00CD1379">
            <w:pPr>
              <w:rPr>
                <w:rFonts w:ascii="Arial" w:hAnsi="Arial" w:cs="Arial"/>
                <w:sz w:val="16"/>
                <w:szCs w:val="16"/>
              </w:rPr>
            </w:pPr>
            <w:r w:rsidRPr="00671B7C">
              <w:rPr>
                <w:rFonts w:ascii="Arial" w:hAnsi="Arial" w:cs="Arial"/>
                <w:sz w:val="16"/>
                <w:szCs w:val="16"/>
              </w:rPr>
              <w:t>30</w:t>
            </w:r>
          </w:p>
        </w:tc>
        <w:tc>
          <w:tcPr>
            <w:tcW w:w="1613" w:type="dxa"/>
            <w:tcBorders>
              <w:top w:val="nil"/>
              <w:left w:val="nil"/>
              <w:bottom w:val="nil"/>
              <w:right w:val="nil"/>
            </w:tcBorders>
          </w:tcPr>
          <w:p w14:paraId="31BA7C36" w14:textId="5B96207A"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6A2A130A" w14:textId="77777777" w:rsidTr="00E4198D">
        <w:trPr>
          <w:cantSplit/>
          <w:tblCellSpacing w:w="22" w:type="dxa"/>
        </w:trPr>
        <w:tc>
          <w:tcPr>
            <w:tcW w:w="1329" w:type="dxa"/>
            <w:tcBorders>
              <w:top w:val="nil"/>
              <w:left w:val="nil"/>
              <w:bottom w:val="nil"/>
              <w:right w:val="nil"/>
            </w:tcBorders>
          </w:tcPr>
          <w:p w14:paraId="4ABF1FF1" w14:textId="2968CDED"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Cabotegravir and rilpivirine</w:t>
            </w:r>
          </w:p>
        </w:tc>
        <w:tc>
          <w:tcPr>
            <w:tcW w:w="2467" w:type="dxa"/>
            <w:tcBorders>
              <w:top w:val="nil"/>
              <w:left w:val="nil"/>
              <w:bottom w:val="nil"/>
              <w:right w:val="nil"/>
            </w:tcBorders>
          </w:tcPr>
          <w:p w14:paraId="21394602" w14:textId="34B0BC43"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Pack containing 1 vial cabotegravir 600 mg in 3 mL and 1 vial rilpivirine 900 mg in 3 mL</w:t>
            </w:r>
          </w:p>
        </w:tc>
        <w:tc>
          <w:tcPr>
            <w:tcW w:w="1413" w:type="dxa"/>
            <w:tcBorders>
              <w:top w:val="nil"/>
              <w:left w:val="nil"/>
              <w:bottom w:val="nil"/>
              <w:right w:val="nil"/>
            </w:tcBorders>
          </w:tcPr>
          <w:p w14:paraId="2D3F6BF5" w14:textId="7B3334E5"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Injection</w:t>
            </w:r>
          </w:p>
        </w:tc>
        <w:tc>
          <w:tcPr>
            <w:tcW w:w="1549" w:type="dxa"/>
            <w:tcBorders>
              <w:top w:val="nil"/>
              <w:left w:val="nil"/>
              <w:bottom w:val="nil"/>
              <w:right w:val="nil"/>
            </w:tcBorders>
          </w:tcPr>
          <w:p w14:paraId="751D5670" w14:textId="76813E3B"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Cabenuva</w:t>
            </w:r>
          </w:p>
        </w:tc>
        <w:tc>
          <w:tcPr>
            <w:tcW w:w="2337" w:type="dxa"/>
            <w:tcBorders>
              <w:top w:val="nil"/>
              <w:left w:val="nil"/>
              <w:bottom w:val="nil"/>
              <w:right w:val="nil"/>
            </w:tcBorders>
          </w:tcPr>
          <w:p w14:paraId="018A0EFC" w14:textId="573D662D" w:rsidR="00CD1379" w:rsidRPr="00671B7C" w:rsidRDefault="00CD1379" w:rsidP="00CD1379">
            <w:pPr>
              <w:rPr>
                <w:rFonts w:ascii="Arial" w:hAnsi="Arial" w:cs="Arial"/>
                <w:sz w:val="16"/>
                <w:szCs w:val="16"/>
              </w:rPr>
            </w:pPr>
            <w:r w:rsidRPr="00671B7C">
              <w:rPr>
                <w:rFonts w:ascii="Arial" w:eastAsia="Arial" w:hAnsi="Arial" w:cs="Arial"/>
                <w:sz w:val="16"/>
                <w:szCs w:val="16"/>
                <w:lang w:eastAsia="en-AU"/>
              </w:rPr>
              <w:t>C12636</w:t>
            </w:r>
          </w:p>
        </w:tc>
        <w:tc>
          <w:tcPr>
            <w:tcW w:w="982" w:type="dxa"/>
            <w:tcBorders>
              <w:top w:val="nil"/>
              <w:left w:val="nil"/>
              <w:bottom w:val="nil"/>
              <w:right w:val="nil"/>
            </w:tcBorders>
          </w:tcPr>
          <w:p w14:paraId="286D9C9C"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01DD5F5" w14:textId="6985B937" w:rsidR="00CD1379" w:rsidRPr="00671B7C" w:rsidRDefault="00CD1379" w:rsidP="00CD137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63A5C958" w14:textId="4A1F704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78C2149A" w14:textId="77777777" w:rsidTr="00E4198D">
        <w:trPr>
          <w:cantSplit/>
          <w:tblCellSpacing w:w="22" w:type="dxa"/>
        </w:trPr>
        <w:tc>
          <w:tcPr>
            <w:tcW w:w="1329" w:type="dxa"/>
            <w:tcBorders>
              <w:top w:val="nil"/>
              <w:left w:val="nil"/>
              <w:bottom w:val="nil"/>
              <w:right w:val="nil"/>
            </w:tcBorders>
          </w:tcPr>
          <w:p w14:paraId="6B295586" w14:textId="332288CA" w:rsidR="00CD1379" w:rsidRPr="00671B7C" w:rsidRDefault="00CD1379" w:rsidP="00CD1379">
            <w:pPr>
              <w:rPr>
                <w:rFonts w:ascii="Arial" w:hAnsi="Arial" w:cs="Arial"/>
                <w:sz w:val="16"/>
                <w:szCs w:val="16"/>
              </w:rPr>
            </w:pPr>
            <w:r w:rsidRPr="00671B7C">
              <w:rPr>
                <w:rFonts w:ascii="Arial" w:hAnsi="Arial" w:cs="Arial"/>
                <w:sz w:val="16"/>
                <w:szCs w:val="16"/>
              </w:rPr>
              <w:t>Ciclosporin</w:t>
            </w:r>
          </w:p>
        </w:tc>
        <w:tc>
          <w:tcPr>
            <w:tcW w:w="2467" w:type="dxa"/>
            <w:tcBorders>
              <w:top w:val="nil"/>
              <w:left w:val="nil"/>
              <w:bottom w:val="nil"/>
              <w:right w:val="nil"/>
            </w:tcBorders>
          </w:tcPr>
          <w:p w14:paraId="2BC2EF4A" w14:textId="4EE68E0A" w:rsidR="00CD1379" w:rsidRPr="00671B7C" w:rsidRDefault="00CD1379" w:rsidP="00CD1379">
            <w:pPr>
              <w:rPr>
                <w:rFonts w:ascii="Arial" w:hAnsi="Arial" w:cs="Arial"/>
                <w:sz w:val="16"/>
                <w:szCs w:val="16"/>
              </w:rPr>
            </w:pPr>
            <w:r w:rsidRPr="00671B7C">
              <w:rPr>
                <w:rFonts w:ascii="Arial" w:hAnsi="Arial" w:cs="Arial"/>
                <w:sz w:val="16"/>
                <w:szCs w:val="16"/>
              </w:rPr>
              <w:t>Capsule 10 mg</w:t>
            </w:r>
          </w:p>
        </w:tc>
        <w:tc>
          <w:tcPr>
            <w:tcW w:w="1413" w:type="dxa"/>
            <w:tcBorders>
              <w:top w:val="nil"/>
              <w:left w:val="nil"/>
              <w:bottom w:val="nil"/>
              <w:right w:val="nil"/>
            </w:tcBorders>
          </w:tcPr>
          <w:p w14:paraId="7062BC3A" w14:textId="7DE3FB9B"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6DBEED0" w14:textId="2E3871AE" w:rsidR="00CD1379" w:rsidRPr="00671B7C" w:rsidRDefault="00CD1379" w:rsidP="00CD1379">
            <w:pPr>
              <w:rPr>
                <w:rFonts w:ascii="Arial" w:hAnsi="Arial" w:cs="Arial"/>
                <w:sz w:val="16"/>
                <w:szCs w:val="16"/>
              </w:rPr>
            </w:pPr>
            <w:r w:rsidRPr="00671B7C">
              <w:rPr>
                <w:rFonts w:ascii="Arial" w:hAnsi="Arial" w:cs="Arial"/>
                <w:sz w:val="16"/>
                <w:szCs w:val="16"/>
              </w:rPr>
              <w:t>Neoral 10</w:t>
            </w:r>
          </w:p>
        </w:tc>
        <w:tc>
          <w:tcPr>
            <w:tcW w:w="2337" w:type="dxa"/>
            <w:tcBorders>
              <w:top w:val="nil"/>
              <w:left w:val="nil"/>
              <w:bottom w:val="nil"/>
              <w:right w:val="nil"/>
            </w:tcBorders>
          </w:tcPr>
          <w:p w14:paraId="0E657137" w14:textId="466DEA2A"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64B501A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F0E3A9E" w14:textId="01BD31D1"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FEB8109" w14:textId="522CC942"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E4818B8" w14:textId="77777777" w:rsidTr="00E4198D">
        <w:trPr>
          <w:cantSplit/>
          <w:tblCellSpacing w:w="22" w:type="dxa"/>
        </w:trPr>
        <w:tc>
          <w:tcPr>
            <w:tcW w:w="1329" w:type="dxa"/>
            <w:tcBorders>
              <w:top w:val="nil"/>
              <w:left w:val="nil"/>
              <w:bottom w:val="nil"/>
              <w:right w:val="nil"/>
            </w:tcBorders>
          </w:tcPr>
          <w:p w14:paraId="489D4C1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57CB072" w14:textId="1B31DADF" w:rsidR="00CD1379" w:rsidRPr="00671B7C" w:rsidRDefault="00CD1379" w:rsidP="00CD1379">
            <w:pPr>
              <w:rPr>
                <w:rFonts w:ascii="Arial" w:hAnsi="Arial" w:cs="Arial"/>
                <w:sz w:val="16"/>
                <w:szCs w:val="16"/>
              </w:rPr>
            </w:pPr>
            <w:r w:rsidRPr="00671B7C">
              <w:rPr>
                <w:rFonts w:ascii="Arial" w:hAnsi="Arial" w:cs="Arial"/>
                <w:sz w:val="16"/>
                <w:szCs w:val="16"/>
              </w:rPr>
              <w:t>Capsule 25 mg</w:t>
            </w:r>
          </w:p>
        </w:tc>
        <w:tc>
          <w:tcPr>
            <w:tcW w:w="1413" w:type="dxa"/>
            <w:tcBorders>
              <w:top w:val="nil"/>
              <w:left w:val="nil"/>
              <w:bottom w:val="nil"/>
              <w:right w:val="nil"/>
            </w:tcBorders>
          </w:tcPr>
          <w:p w14:paraId="2B89F80E" w14:textId="62A66B16"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6FE077A" w14:textId="56C45933" w:rsidR="00CD1379" w:rsidRPr="00671B7C" w:rsidRDefault="00CD1379" w:rsidP="00CD1379">
            <w:pPr>
              <w:rPr>
                <w:rFonts w:ascii="Arial" w:hAnsi="Arial" w:cs="Arial"/>
                <w:sz w:val="16"/>
                <w:szCs w:val="16"/>
              </w:rPr>
            </w:pPr>
            <w:r w:rsidRPr="00671B7C">
              <w:rPr>
                <w:rFonts w:ascii="Arial" w:hAnsi="Arial" w:cs="Arial"/>
                <w:sz w:val="16"/>
                <w:szCs w:val="16"/>
              </w:rPr>
              <w:t>APO</w:t>
            </w:r>
            <w:r w:rsidR="00671B7C">
              <w:rPr>
                <w:rFonts w:ascii="Arial" w:hAnsi="Arial" w:cs="Arial"/>
                <w:sz w:val="16"/>
                <w:szCs w:val="16"/>
              </w:rPr>
              <w:noBreakHyphen/>
            </w:r>
            <w:r w:rsidRPr="00671B7C">
              <w:rPr>
                <w:rFonts w:ascii="Arial" w:hAnsi="Arial" w:cs="Arial"/>
                <w:sz w:val="16"/>
                <w:szCs w:val="16"/>
              </w:rPr>
              <w:t>Ciclosporin</w:t>
            </w:r>
          </w:p>
        </w:tc>
        <w:tc>
          <w:tcPr>
            <w:tcW w:w="2337" w:type="dxa"/>
            <w:tcBorders>
              <w:top w:val="nil"/>
              <w:left w:val="nil"/>
              <w:bottom w:val="nil"/>
              <w:right w:val="nil"/>
            </w:tcBorders>
          </w:tcPr>
          <w:p w14:paraId="3A71BDB8" w14:textId="7DBDDF33"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388812FC"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74D30E7" w14:textId="7828AE05"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4759E236" w14:textId="4BA8F7D1"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BD8C4F3" w14:textId="77777777" w:rsidTr="00E4198D">
        <w:trPr>
          <w:cantSplit/>
          <w:tblCellSpacing w:w="22" w:type="dxa"/>
        </w:trPr>
        <w:tc>
          <w:tcPr>
            <w:tcW w:w="1329" w:type="dxa"/>
            <w:tcBorders>
              <w:top w:val="nil"/>
              <w:left w:val="nil"/>
              <w:bottom w:val="nil"/>
              <w:right w:val="nil"/>
            </w:tcBorders>
          </w:tcPr>
          <w:p w14:paraId="0EE9224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0D52363" w14:textId="746129E1"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BBB50C7" w14:textId="09F4189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C16A487" w14:textId="2C37EC76" w:rsidR="00CD1379" w:rsidRPr="00671B7C" w:rsidRDefault="00CD1379" w:rsidP="00CD1379">
            <w:pPr>
              <w:rPr>
                <w:rFonts w:ascii="Arial" w:hAnsi="Arial" w:cs="Arial"/>
                <w:sz w:val="16"/>
                <w:szCs w:val="16"/>
              </w:rPr>
            </w:pPr>
            <w:r w:rsidRPr="00671B7C">
              <w:rPr>
                <w:rFonts w:ascii="Arial" w:hAnsi="Arial" w:cs="Arial"/>
                <w:sz w:val="16"/>
                <w:szCs w:val="16"/>
              </w:rPr>
              <w:t>Cyclosporin Sandoz</w:t>
            </w:r>
          </w:p>
        </w:tc>
        <w:tc>
          <w:tcPr>
            <w:tcW w:w="2337" w:type="dxa"/>
            <w:tcBorders>
              <w:top w:val="nil"/>
              <w:left w:val="nil"/>
              <w:bottom w:val="nil"/>
              <w:right w:val="nil"/>
            </w:tcBorders>
          </w:tcPr>
          <w:p w14:paraId="1BB2BEC3" w14:textId="7877350B"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334D120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EB8C865" w14:textId="103AE075"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01EC933A" w14:textId="3DC1ACEA"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A3B5AAC" w14:textId="77777777" w:rsidTr="00E4198D">
        <w:trPr>
          <w:cantSplit/>
          <w:tblCellSpacing w:w="22" w:type="dxa"/>
        </w:trPr>
        <w:tc>
          <w:tcPr>
            <w:tcW w:w="1329" w:type="dxa"/>
            <w:tcBorders>
              <w:top w:val="nil"/>
              <w:left w:val="nil"/>
              <w:bottom w:val="nil"/>
              <w:right w:val="nil"/>
            </w:tcBorders>
          </w:tcPr>
          <w:p w14:paraId="760896E9" w14:textId="03E0F03C"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2926A7F" w14:textId="03EBB08E"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60C5BBD" w14:textId="67BE2058"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3280DB8" w14:textId="4A1360A1" w:rsidR="00CD1379" w:rsidRPr="00671B7C" w:rsidRDefault="00CD1379" w:rsidP="00CD1379">
            <w:pPr>
              <w:rPr>
                <w:rFonts w:ascii="Arial" w:hAnsi="Arial" w:cs="Arial"/>
                <w:sz w:val="16"/>
                <w:szCs w:val="16"/>
              </w:rPr>
            </w:pPr>
            <w:r w:rsidRPr="00671B7C">
              <w:rPr>
                <w:rFonts w:ascii="Arial" w:hAnsi="Arial" w:cs="Arial"/>
                <w:sz w:val="16"/>
                <w:szCs w:val="16"/>
              </w:rPr>
              <w:t>Neoral 25</w:t>
            </w:r>
          </w:p>
        </w:tc>
        <w:tc>
          <w:tcPr>
            <w:tcW w:w="2337" w:type="dxa"/>
            <w:tcBorders>
              <w:top w:val="nil"/>
              <w:left w:val="nil"/>
              <w:bottom w:val="nil"/>
              <w:right w:val="nil"/>
            </w:tcBorders>
          </w:tcPr>
          <w:p w14:paraId="52A31E30" w14:textId="646ECF3C"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56CA092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FCEF936" w14:textId="0A112D55"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623B5BBD" w14:textId="5004C502"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71F681B" w14:textId="77777777" w:rsidTr="00E4198D">
        <w:trPr>
          <w:cantSplit/>
          <w:tblCellSpacing w:w="22" w:type="dxa"/>
        </w:trPr>
        <w:tc>
          <w:tcPr>
            <w:tcW w:w="1329" w:type="dxa"/>
            <w:tcBorders>
              <w:top w:val="nil"/>
              <w:left w:val="nil"/>
              <w:bottom w:val="nil"/>
              <w:right w:val="nil"/>
            </w:tcBorders>
          </w:tcPr>
          <w:p w14:paraId="7212395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02FD6E4" w14:textId="6206C13B" w:rsidR="00CD1379" w:rsidRPr="00671B7C" w:rsidRDefault="00CD1379" w:rsidP="00CD1379">
            <w:pPr>
              <w:rPr>
                <w:rFonts w:ascii="Arial" w:hAnsi="Arial" w:cs="Arial"/>
                <w:sz w:val="16"/>
                <w:szCs w:val="16"/>
              </w:rPr>
            </w:pPr>
            <w:r w:rsidRPr="00671B7C">
              <w:rPr>
                <w:rFonts w:ascii="Arial" w:hAnsi="Arial" w:cs="Arial"/>
                <w:sz w:val="16"/>
                <w:szCs w:val="16"/>
              </w:rPr>
              <w:t>Capsule 50 mg</w:t>
            </w:r>
          </w:p>
        </w:tc>
        <w:tc>
          <w:tcPr>
            <w:tcW w:w="1413" w:type="dxa"/>
            <w:tcBorders>
              <w:top w:val="nil"/>
              <w:left w:val="nil"/>
              <w:bottom w:val="nil"/>
              <w:right w:val="nil"/>
            </w:tcBorders>
          </w:tcPr>
          <w:p w14:paraId="0653B988" w14:textId="382FD6AA"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5013B92" w14:textId="7C446A9B" w:rsidR="00CD1379" w:rsidRPr="00671B7C" w:rsidRDefault="00CD1379" w:rsidP="00CD1379">
            <w:pPr>
              <w:rPr>
                <w:rFonts w:ascii="Arial" w:hAnsi="Arial" w:cs="Arial"/>
                <w:sz w:val="16"/>
                <w:szCs w:val="16"/>
              </w:rPr>
            </w:pPr>
            <w:r w:rsidRPr="00671B7C">
              <w:rPr>
                <w:rFonts w:ascii="Arial" w:hAnsi="Arial" w:cs="Arial"/>
                <w:sz w:val="16"/>
                <w:szCs w:val="16"/>
              </w:rPr>
              <w:t>APO</w:t>
            </w:r>
            <w:r w:rsidR="00671B7C">
              <w:rPr>
                <w:rFonts w:ascii="Arial" w:hAnsi="Arial" w:cs="Arial"/>
                <w:sz w:val="16"/>
                <w:szCs w:val="16"/>
              </w:rPr>
              <w:noBreakHyphen/>
            </w:r>
            <w:r w:rsidRPr="00671B7C">
              <w:rPr>
                <w:rFonts w:ascii="Arial" w:hAnsi="Arial" w:cs="Arial"/>
                <w:sz w:val="16"/>
                <w:szCs w:val="16"/>
              </w:rPr>
              <w:t>Ciclosporin</w:t>
            </w:r>
          </w:p>
        </w:tc>
        <w:tc>
          <w:tcPr>
            <w:tcW w:w="2337" w:type="dxa"/>
            <w:tcBorders>
              <w:top w:val="nil"/>
              <w:left w:val="nil"/>
              <w:bottom w:val="nil"/>
              <w:right w:val="nil"/>
            </w:tcBorders>
          </w:tcPr>
          <w:p w14:paraId="2B572D7A" w14:textId="41AF8397"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4A78683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842664A" w14:textId="055809AE"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765ADEB9" w14:textId="1D78192D"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7A4ECFE3" w14:textId="77777777" w:rsidTr="00E4198D">
        <w:trPr>
          <w:cantSplit/>
          <w:tblCellSpacing w:w="22" w:type="dxa"/>
        </w:trPr>
        <w:tc>
          <w:tcPr>
            <w:tcW w:w="1329" w:type="dxa"/>
            <w:tcBorders>
              <w:top w:val="nil"/>
              <w:left w:val="nil"/>
              <w:bottom w:val="nil"/>
              <w:right w:val="nil"/>
            </w:tcBorders>
          </w:tcPr>
          <w:p w14:paraId="2AE981E4"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B28D680" w14:textId="7B89784E"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8B9E210" w14:textId="213B506F"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E22596E" w14:textId="236A9955" w:rsidR="00CD1379" w:rsidRPr="00671B7C" w:rsidRDefault="00CD1379" w:rsidP="00CD1379">
            <w:pPr>
              <w:rPr>
                <w:rFonts w:ascii="Arial" w:hAnsi="Arial" w:cs="Arial"/>
                <w:sz w:val="16"/>
                <w:szCs w:val="16"/>
              </w:rPr>
            </w:pPr>
            <w:r w:rsidRPr="00671B7C">
              <w:rPr>
                <w:rFonts w:ascii="Arial" w:hAnsi="Arial" w:cs="Arial"/>
                <w:sz w:val="16"/>
                <w:szCs w:val="16"/>
              </w:rPr>
              <w:t>Cyclosporin Sandoz</w:t>
            </w:r>
          </w:p>
        </w:tc>
        <w:tc>
          <w:tcPr>
            <w:tcW w:w="2337" w:type="dxa"/>
            <w:tcBorders>
              <w:top w:val="nil"/>
              <w:left w:val="nil"/>
              <w:bottom w:val="nil"/>
              <w:right w:val="nil"/>
            </w:tcBorders>
          </w:tcPr>
          <w:p w14:paraId="26CD8DBB" w14:textId="4B891E61"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36C2FE5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1A38340" w14:textId="665F5A89"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8EF2AEF" w14:textId="732117CD"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6CE5443" w14:textId="77777777" w:rsidTr="00E4198D">
        <w:trPr>
          <w:cantSplit/>
          <w:tblCellSpacing w:w="22" w:type="dxa"/>
        </w:trPr>
        <w:tc>
          <w:tcPr>
            <w:tcW w:w="1329" w:type="dxa"/>
            <w:tcBorders>
              <w:top w:val="nil"/>
              <w:left w:val="nil"/>
              <w:bottom w:val="nil"/>
              <w:right w:val="nil"/>
            </w:tcBorders>
          </w:tcPr>
          <w:p w14:paraId="3C8A3917"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DBD0A7D" w14:textId="661BC6EF"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8481CCC" w14:textId="3E9E9DE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185B194" w14:textId="579B121A" w:rsidR="00CD1379" w:rsidRPr="00671B7C" w:rsidRDefault="00CD1379" w:rsidP="00CD1379">
            <w:pPr>
              <w:rPr>
                <w:rFonts w:ascii="Arial" w:hAnsi="Arial" w:cs="Arial"/>
                <w:sz w:val="16"/>
                <w:szCs w:val="16"/>
              </w:rPr>
            </w:pPr>
            <w:r w:rsidRPr="00671B7C">
              <w:rPr>
                <w:rFonts w:ascii="Arial" w:hAnsi="Arial" w:cs="Arial"/>
                <w:sz w:val="16"/>
                <w:szCs w:val="16"/>
              </w:rPr>
              <w:t>Neoral 50</w:t>
            </w:r>
          </w:p>
        </w:tc>
        <w:tc>
          <w:tcPr>
            <w:tcW w:w="2337" w:type="dxa"/>
            <w:tcBorders>
              <w:top w:val="nil"/>
              <w:left w:val="nil"/>
              <w:bottom w:val="nil"/>
              <w:right w:val="nil"/>
            </w:tcBorders>
          </w:tcPr>
          <w:p w14:paraId="00FA2ACD" w14:textId="73124862"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18489826"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401A615" w14:textId="1F6FC8BF"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3E4D4EA1" w14:textId="1E7505A8"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C322110" w14:textId="77777777" w:rsidTr="00E4198D">
        <w:trPr>
          <w:cantSplit/>
          <w:tblCellSpacing w:w="22" w:type="dxa"/>
        </w:trPr>
        <w:tc>
          <w:tcPr>
            <w:tcW w:w="1329" w:type="dxa"/>
            <w:tcBorders>
              <w:top w:val="nil"/>
              <w:left w:val="nil"/>
              <w:bottom w:val="nil"/>
              <w:right w:val="nil"/>
            </w:tcBorders>
          </w:tcPr>
          <w:p w14:paraId="2483615D"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F3AEA26" w14:textId="0A66AF56" w:rsidR="00CD1379" w:rsidRPr="00671B7C" w:rsidRDefault="00CD1379" w:rsidP="00CD1379">
            <w:pPr>
              <w:rPr>
                <w:rFonts w:ascii="Arial" w:hAnsi="Arial" w:cs="Arial"/>
                <w:sz w:val="16"/>
                <w:szCs w:val="16"/>
              </w:rPr>
            </w:pPr>
            <w:r w:rsidRPr="00671B7C">
              <w:rPr>
                <w:rFonts w:ascii="Arial" w:hAnsi="Arial" w:cs="Arial"/>
                <w:sz w:val="16"/>
                <w:szCs w:val="16"/>
              </w:rPr>
              <w:t>Capsule 100 mg</w:t>
            </w:r>
          </w:p>
        </w:tc>
        <w:tc>
          <w:tcPr>
            <w:tcW w:w="1413" w:type="dxa"/>
            <w:tcBorders>
              <w:top w:val="nil"/>
              <w:left w:val="nil"/>
              <w:bottom w:val="nil"/>
              <w:right w:val="nil"/>
            </w:tcBorders>
          </w:tcPr>
          <w:p w14:paraId="7235AAF0" w14:textId="20613DA7"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FEBB20D" w14:textId="015A854A" w:rsidR="00CD1379" w:rsidRPr="00671B7C" w:rsidRDefault="00CD1379" w:rsidP="00CD1379">
            <w:pPr>
              <w:rPr>
                <w:rFonts w:ascii="Arial" w:hAnsi="Arial" w:cs="Arial"/>
                <w:sz w:val="16"/>
                <w:szCs w:val="16"/>
              </w:rPr>
            </w:pPr>
            <w:r w:rsidRPr="00671B7C">
              <w:rPr>
                <w:rFonts w:ascii="Arial" w:hAnsi="Arial" w:cs="Arial"/>
                <w:sz w:val="16"/>
                <w:szCs w:val="16"/>
              </w:rPr>
              <w:t>APO</w:t>
            </w:r>
            <w:r w:rsidR="00671B7C">
              <w:rPr>
                <w:rFonts w:ascii="Arial" w:hAnsi="Arial" w:cs="Arial"/>
                <w:sz w:val="16"/>
                <w:szCs w:val="16"/>
              </w:rPr>
              <w:noBreakHyphen/>
            </w:r>
            <w:r w:rsidRPr="00671B7C">
              <w:rPr>
                <w:rFonts w:ascii="Arial" w:hAnsi="Arial" w:cs="Arial"/>
                <w:sz w:val="16"/>
                <w:szCs w:val="16"/>
              </w:rPr>
              <w:t>Ciclosporin</w:t>
            </w:r>
          </w:p>
        </w:tc>
        <w:tc>
          <w:tcPr>
            <w:tcW w:w="2337" w:type="dxa"/>
            <w:tcBorders>
              <w:top w:val="nil"/>
              <w:left w:val="nil"/>
              <w:bottom w:val="nil"/>
              <w:right w:val="nil"/>
            </w:tcBorders>
          </w:tcPr>
          <w:p w14:paraId="601A4FBF" w14:textId="4B5D2D42"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6C7246F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719B092" w14:textId="509E2221"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F97C375" w14:textId="5D902E11"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9692476" w14:textId="77777777" w:rsidTr="00E4198D">
        <w:trPr>
          <w:cantSplit/>
          <w:tblCellSpacing w:w="22" w:type="dxa"/>
        </w:trPr>
        <w:tc>
          <w:tcPr>
            <w:tcW w:w="1329" w:type="dxa"/>
            <w:tcBorders>
              <w:top w:val="nil"/>
              <w:left w:val="nil"/>
              <w:bottom w:val="nil"/>
              <w:right w:val="nil"/>
            </w:tcBorders>
          </w:tcPr>
          <w:p w14:paraId="5A2B608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D23868B" w14:textId="2C4E0154"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6ED585D" w14:textId="6105886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A63C7C5" w14:textId="7F443975" w:rsidR="00CD1379" w:rsidRPr="00671B7C" w:rsidRDefault="00CD1379" w:rsidP="00CD1379">
            <w:pPr>
              <w:rPr>
                <w:rFonts w:ascii="Arial" w:hAnsi="Arial" w:cs="Arial"/>
                <w:sz w:val="16"/>
                <w:szCs w:val="16"/>
              </w:rPr>
            </w:pPr>
            <w:r w:rsidRPr="00671B7C">
              <w:rPr>
                <w:rFonts w:ascii="Arial" w:hAnsi="Arial" w:cs="Arial"/>
                <w:sz w:val="16"/>
                <w:szCs w:val="16"/>
              </w:rPr>
              <w:t>Cyclosporin Sandoz</w:t>
            </w:r>
          </w:p>
        </w:tc>
        <w:tc>
          <w:tcPr>
            <w:tcW w:w="2337" w:type="dxa"/>
            <w:tcBorders>
              <w:top w:val="nil"/>
              <w:left w:val="nil"/>
              <w:bottom w:val="nil"/>
              <w:right w:val="nil"/>
            </w:tcBorders>
          </w:tcPr>
          <w:p w14:paraId="20F39E32" w14:textId="775D444C"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3D089E8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EB6B45B" w14:textId="50120F1F"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1231BE95" w14:textId="5FDAE74F"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726F1ED1" w14:textId="77777777" w:rsidTr="00E4198D">
        <w:trPr>
          <w:cantSplit/>
          <w:tblCellSpacing w:w="22" w:type="dxa"/>
        </w:trPr>
        <w:tc>
          <w:tcPr>
            <w:tcW w:w="1329" w:type="dxa"/>
            <w:tcBorders>
              <w:top w:val="nil"/>
              <w:left w:val="nil"/>
              <w:bottom w:val="nil"/>
              <w:right w:val="nil"/>
            </w:tcBorders>
          </w:tcPr>
          <w:p w14:paraId="71A87D8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7E4D339" w14:textId="3C7F8D0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088259F" w14:textId="5F50DEC8"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2181E87" w14:textId="6BE8B3BD" w:rsidR="00CD1379" w:rsidRPr="00671B7C" w:rsidRDefault="00CD1379" w:rsidP="00CD1379">
            <w:pPr>
              <w:rPr>
                <w:rFonts w:ascii="Arial" w:hAnsi="Arial" w:cs="Arial"/>
                <w:sz w:val="16"/>
                <w:szCs w:val="16"/>
              </w:rPr>
            </w:pPr>
            <w:r w:rsidRPr="00671B7C">
              <w:rPr>
                <w:rFonts w:ascii="Arial" w:hAnsi="Arial" w:cs="Arial"/>
                <w:sz w:val="16"/>
                <w:szCs w:val="16"/>
              </w:rPr>
              <w:t>Neoral 100</w:t>
            </w:r>
          </w:p>
        </w:tc>
        <w:tc>
          <w:tcPr>
            <w:tcW w:w="2337" w:type="dxa"/>
            <w:tcBorders>
              <w:top w:val="nil"/>
              <w:left w:val="nil"/>
              <w:bottom w:val="nil"/>
              <w:right w:val="nil"/>
            </w:tcBorders>
          </w:tcPr>
          <w:p w14:paraId="4257EBBF" w14:textId="59444508"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41FBDBE6"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62FD467" w14:textId="2B1928FC"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3F4690F" w14:textId="7F4626A8"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B9D910F" w14:textId="77777777" w:rsidTr="00E4198D">
        <w:trPr>
          <w:cantSplit/>
          <w:tblCellSpacing w:w="22" w:type="dxa"/>
        </w:trPr>
        <w:tc>
          <w:tcPr>
            <w:tcW w:w="1329" w:type="dxa"/>
            <w:tcBorders>
              <w:top w:val="nil"/>
              <w:left w:val="nil"/>
              <w:bottom w:val="nil"/>
              <w:right w:val="nil"/>
            </w:tcBorders>
          </w:tcPr>
          <w:p w14:paraId="2BFE24E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FD95D0C" w14:textId="4145F670" w:rsidR="00CD1379" w:rsidRPr="00671B7C" w:rsidRDefault="00CD1379" w:rsidP="00CD1379">
            <w:pPr>
              <w:rPr>
                <w:rFonts w:ascii="Arial" w:hAnsi="Arial" w:cs="Arial"/>
                <w:sz w:val="16"/>
                <w:szCs w:val="16"/>
              </w:rPr>
            </w:pPr>
            <w:r w:rsidRPr="00671B7C">
              <w:rPr>
                <w:rFonts w:ascii="Arial" w:hAnsi="Arial" w:cs="Arial"/>
                <w:sz w:val="16"/>
                <w:szCs w:val="16"/>
              </w:rPr>
              <w:t>Oral liquid 100 mg per mL, 50 mL</w:t>
            </w:r>
          </w:p>
        </w:tc>
        <w:tc>
          <w:tcPr>
            <w:tcW w:w="1413" w:type="dxa"/>
            <w:tcBorders>
              <w:top w:val="nil"/>
              <w:left w:val="nil"/>
              <w:bottom w:val="nil"/>
              <w:right w:val="nil"/>
            </w:tcBorders>
          </w:tcPr>
          <w:p w14:paraId="60D36DA0" w14:textId="340C06D2"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A216BEB" w14:textId="4C6E81DA" w:rsidR="00CD1379" w:rsidRPr="00671B7C" w:rsidRDefault="00CD1379" w:rsidP="00CD1379">
            <w:pPr>
              <w:rPr>
                <w:rFonts w:ascii="Arial" w:hAnsi="Arial" w:cs="Arial"/>
                <w:sz w:val="16"/>
                <w:szCs w:val="16"/>
              </w:rPr>
            </w:pPr>
            <w:r w:rsidRPr="00671B7C">
              <w:rPr>
                <w:rFonts w:ascii="Arial" w:hAnsi="Arial" w:cs="Arial"/>
                <w:sz w:val="16"/>
                <w:szCs w:val="16"/>
              </w:rPr>
              <w:t>Neoral</w:t>
            </w:r>
          </w:p>
        </w:tc>
        <w:tc>
          <w:tcPr>
            <w:tcW w:w="2337" w:type="dxa"/>
            <w:tcBorders>
              <w:top w:val="nil"/>
              <w:left w:val="nil"/>
              <w:bottom w:val="nil"/>
              <w:right w:val="nil"/>
            </w:tcBorders>
          </w:tcPr>
          <w:p w14:paraId="5F35D336" w14:textId="467860B0" w:rsidR="00CD1379" w:rsidRPr="00671B7C" w:rsidRDefault="00CD1379" w:rsidP="00CD1379">
            <w:pPr>
              <w:rPr>
                <w:rFonts w:ascii="Arial" w:hAnsi="Arial" w:cs="Arial"/>
                <w:sz w:val="16"/>
                <w:szCs w:val="16"/>
              </w:rPr>
            </w:pPr>
            <w:r w:rsidRPr="00671B7C">
              <w:rPr>
                <w:rFonts w:ascii="Arial" w:hAnsi="Arial" w:cs="Arial"/>
                <w:sz w:val="16"/>
                <w:szCs w:val="16"/>
              </w:rPr>
              <w:t>C6631 C6638 C6643 C6660 C9694 C9695 C9742 C9764 C13122 C13168</w:t>
            </w:r>
          </w:p>
        </w:tc>
        <w:tc>
          <w:tcPr>
            <w:tcW w:w="982" w:type="dxa"/>
            <w:tcBorders>
              <w:top w:val="nil"/>
              <w:left w:val="nil"/>
              <w:bottom w:val="nil"/>
              <w:right w:val="nil"/>
            </w:tcBorders>
          </w:tcPr>
          <w:p w14:paraId="2EF4AB57"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B5DF195" w14:textId="13220746" w:rsidR="00CD1379" w:rsidRPr="00671B7C" w:rsidRDefault="00CD1379" w:rsidP="00CD1379">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5E09DE2F" w14:textId="1B7DB8E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3481DBB" w14:textId="77777777" w:rsidTr="00E4198D">
        <w:trPr>
          <w:cantSplit/>
          <w:tblCellSpacing w:w="22" w:type="dxa"/>
        </w:trPr>
        <w:tc>
          <w:tcPr>
            <w:tcW w:w="1329" w:type="dxa"/>
            <w:tcBorders>
              <w:top w:val="nil"/>
              <w:left w:val="nil"/>
              <w:bottom w:val="nil"/>
              <w:right w:val="nil"/>
            </w:tcBorders>
          </w:tcPr>
          <w:p w14:paraId="26D2BA14" w14:textId="03C443A4"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D394BA2" w14:textId="412B8A20" w:rsidR="00CD1379" w:rsidRPr="00671B7C" w:rsidRDefault="00CD1379" w:rsidP="00CD1379">
            <w:pPr>
              <w:rPr>
                <w:rFonts w:ascii="Arial" w:hAnsi="Arial" w:cs="Arial"/>
                <w:sz w:val="16"/>
                <w:szCs w:val="16"/>
              </w:rPr>
            </w:pPr>
            <w:r w:rsidRPr="00671B7C">
              <w:rPr>
                <w:rFonts w:ascii="Arial" w:hAnsi="Arial" w:cs="Arial"/>
                <w:sz w:val="16"/>
                <w:szCs w:val="16"/>
              </w:rPr>
              <w:t>Solution concentrate for I.V. infusion 50 mg in 1 mL</w:t>
            </w:r>
          </w:p>
        </w:tc>
        <w:tc>
          <w:tcPr>
            <w:tcW w:w="1413" w:type="dxa"/>
            <w:tcBorders>
              <w:top w:val="nil"/>
              <w:left w:val="nil"/>
              <w:bottom w:val="nil"/>
              <w:right w:val="nil"/>
            </w:tcBorders>
          </w:tcPr>
          <w:p w14:paraId="1A1772CD" w14:textId="3E5ED267"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09BDA26" w14:textId="56BA9F05" w:rsidR="00CD1379" w:rsidRPr="00671B7C" w:rsidRDefault="00CD1379" w:rsidP="00CD1379">
            <w:pPr>
              <w:rPr>
                <w:rFonts w:ascii="Arial" w:hAnsi="Arial" w:cs="Arial"/>
                <w:sz w:val="16"/>
                <w:szCs w:val="16"/>
              </w:rPr>
            </w:pPr>
            <w:r w:rsidRPr="00671B7C">
              <w:rPr>
                <w:rFonts w:ascii="Arial" w:hAnsi="Arial" w:cs="Arial"/>
                <w:sz w:val="16"/>
                <w:szCs w:val="16"/>
              </w:rPr>
              <w:t>Sandimmun</w:t>
            </w:r>
          </w:p>
        </w:tc>
        <w:tc>
          <w:tcPr>
            <w:tcW w:w="2337" w:type="dxa"/>
            <w:tcBorders>
              <w:top w:val="nil"/>
              <w:left w:val="nil"/>
              <w:bottom w:val="nil"/>
              <w:right w:val="nil"/>
            </w:tcBorders>
          </w:tcPr>
          <w:p w14:paraId="460C95B5" w14:textId="50736858" w:rsidR="00CD1379" w:rsidRPr="00671B7C" w:rsidRDefault="00CD1379" w:rsidP="00CD1379">
            <w:pPr>
              <w:rPr>
                <w:rFonts w:ascii="Arial" w:hAnsi="Arial" w:cs="Arial"/>
                <w:sz w:val="16"/>
                <w:szCs w:val="16"/>
              </w:rPr>
            </w:pPr>
            <w:r w:rsidRPr="00671B7C">
              <w:rPr>
                <w:rFonts w:ascii="Arial" w:hAnsi="Arial" w:cs="Arial"/>
                <w:sz w:val="16"/>
                <w:szCs w:val="16"/>
              </w:rPr>
              <w:t>C6628 C9831</w:t>
            </w:r>
          </w:p>
        </w:tc>
        <w:tc>
          <w:tcPr>
            <w:tcW w:w="982" w:type="dxa"/>
            <w:tcBorders>
              <w:top w:val="nil"/>
              <w:left w:val="nil"/>
              <w:bottom w:val="nil"/>
              <w:right w:val="nil"/>
            </w:tcBorders>
          </w:tcPr>
          <w:p w14:paraId="6BD8198B"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C58CCB3" w14:textId="7676D686" w:rsidR="00CD1379" w:rsidRPr="00671B7C" w:rsidRDefault="00CD1379" w:rsidP="00CD1379">
            <w:pPr>
              <w:rPr>
                <w:rFonts w:ascii="Arial" w:hAnsi="Arial" w:cs="Arial"/>
                <w:sz w:val="16"/>
                <w:szCs w:val="16"/>
              </w:rPr>
            </w:pPr>
            <w:r w:rsidRPr="00671B7C">
              <w:rPr>
                <w:rFonts w:ascii="Arial" w:hAnsi="Arial" w:cs="Arial"/>
                <w:sz w:val="16"/>
                <w:szCs w:val="16"/>
              </w:rPr>
              <w:t>10</w:t>
            </w:r>
          </w:p>
        </w:tc>
        <w:tc>
          <w:tcPr>
            <w:tcW w:w="1613" w:type="dxa"/>
            <w:tcBorders>
              <w:top w:val="nil"/>
              <w:left w:val="nil"/>
              <w:bottom w:val="nil"/>
              <w:right w:val="nil"/>
            </w:tcBorders>
          </w:tcPr>
          <w:p w14:paraId="55B1DBBF" w14:textId="4810DBB9"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436469" w:rsidRPr="00671B7C" w14:paraId="666927AB" w14:textId="77777777" w:rsidTr="00E4198D">
        <w:trPr>
          <w:cantSplit/>
          <w:tblCellSpacing w:w="22" w:type="dxa"/>
        </w:trPr>
        <w:tc>
          <w:tcPr>
            <w:tcW w:w="1329" w:type="dxa"/>
            <w:tcBorders>
              <w:top w:val="nil"/>
              <w:left w:val="nil"/>
              <w:bottom w:val="nil"/>
              <w:right w:val="nil"/>
            </w:tcBorders>
          </w:tcPr>
          <w:p w14:paraId="14C236DB" w14:textId="1A3B18D9" w:rsidR="00436469" w:rsidRPr="00671B7C" w:rsidRDefault="00436469" w:rsidP="00436469">
            <w:pPr>
              <w:rPr>
                <w:rFonts w:ascii="Arial" w:hAnsi="Arial" w:cs="Arial"/>
                <w:sz w:val="16"/>
                <w:szCs w:val="16"/>
              </w:rPr>
            </w:pPr>
            <w:r w:rsidRPr="00671B7C">
              <w:rPr>
                <w:rFonts w:ascii="Arial" w:hAnsi="Arial" w:cs="Arial"/>
                <w:sz w:val="16"/>
                <w:szCs w:val="16"/>
              </w:rPr>
              <w:t>Cinacalcet</w:t>
            </w:r>
          </w:p>
        </w:tc>
        <w:tc>
          <w:tcPr>
            <w:tcW w:w="2467" w:type="dxa"/>
            <w:tcBorders>
              <w:top w:val="nil"/>
              <w:left w:val="nil"/>
              <w:bottom w:val="nil"/>
              <w:right w:val="nil"/>
            </w:tcBorders>
          </w:tcPr>
          <w:p w14:paraId="79BF2940" w14:textId="6834F972" w:rsidR="00436469" w:rsidRPr="00671B7C" w:rsidRDefault="00436469" w:rsidP="00436469">
            <w:pPr>
              <w:rPr>
                <w:rFonts w:ascii="Arial" w:hAnsi="Arial" w:cs="Arial"/>
                <w:sz w:val="16"/>
                <w:szCs w:val="16"/>
              </w:rPr>
            </w:pPr>
            <w:r w:rsidRPr="00671B7C">
              <w:rPr>
                <w:rFonts w:ascii="Arial" w:hAnsi="Arial" w:cs="Arial"/>
                <w:sz w:val="16"/>
                <w:szCs w:val="16"/>
              </w:rPr>
              <w:t>Tablet 30 mg (as hydrochloride)</w:t>
            </w:r>
          </w:p>
        </w:tc>
        <w:tc>
          <w:tcPr>
            <w:tcW w:w="1413" w:type="dxa"/>
            <w:tcBorders>
              <w:top w:val="nil"/>
              <w:left w:val="nil"/>
              <w:bottom w:val="nil"/>
              <w:right w:val="nil"/>
            </w:tcBorders>
          </w:tcPr>
          <w:p w14:paraId="359E7735" w14:textId="53528898" w:rsidR="00436469" w:rsidRPr="00671B7C" w:rsidRDefault="00436469" w:rsidP="0043646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B5008F1" w14:textId="0B1A8F4C" w:rsidR="00436469" w:rsidRPr="00671B7C" w:rsidRDefault="00436469" w:rsidP="00436469">
            <w:pPr>
              <w:rPr>
                <w:rFonts w:ascii="Arial" w:hAnsi="Arial" w:cs="Arial"/>
                <w:sz w:val="16"/>
                <w:szCs w:val="16"/>
              </w:rPr>
            </w:pPr>
            <w:r w:rsidRPr="00671B7C">
              <w:rPr>
                <w:rFonts w:ascii="Arial" w:hAnsi="Arial" w:cs="Arial"/>
                <w:sz w:val="16"/>
                <w:szCs w:val="16"/>
              </w:rPr>
              <w:t>Cinacalcet Viatris</w:t>
            </w:r>
          </w:p>
        </w:tc>
        <w:tc>
          <w:tcPr>
            <w:tcW w:w="2337" w:type="dxa"/>
            <w:tcBorders>
              <w:top w:val="nil"/>
              <w:left w:val="nil"/>
              <w:bottom w:val="nil"/>
              <w:right w:val="nil"/>
            </w:tcBorders>
          </w:tcPr>
          <w:p w14:paraId="6873D379" w14:textId="13405F6B" w:rsidR="00436469" w:rsidRPr="00671B7C" w:rsidRDefault="00436469" w:rsidP="0043646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3E84C590" w14:textId="77777777" w:rsidR="00436469" w:rsidRPr="00671B7C" w:rsidRDefault="00436469" w:rsidP="00436469">
            <w:pPr>
              <w:rPr>
                <w:rFonts w:ascii="Arial" w:hAnsi="Arial" w:cs="Arial"/>
                <w:sz w:val="16"/>
                <w:szCs w:val="16"/>
              </w:rPr>
            </w:pPr>
          </w:p>
        </w:tc>
        <w:tc>
          <w:tcPr>
            <w:tcW w:w="1305" w:type="dxa"/>
            <w:tcBorders>
              <w:top w:val="nil"/>
              <w:left w:val="nil"/>
              <w:bottom w:val="nil"/>
              <w:right w:val="nil"/>
            </w:tcBorders>
          </w:tcPr>
          <w:p w14:paraId="069C01C7" w14:textId="3CAE1BDF" w:rsidR="00436469" w:rsidRPr="00671B7C" w:rsidRDefault="00436469" w:rsidP="00436469">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29FCE851" w14:textId="5EEF06C7" w:rsidR="00436469" w:rsidRPr="00671B7C" w:rsidRDefault="00436469" w:rsidP="00436469">
            <w:pPr>
              <w:rPr>
                <w:rFonts w:ascii="Arial" w:hAnsi="Arial" w:cs="Arial"/>
                <w:sz w:val="16"/>
                <w:szCs w:val="16"/>
              </w:rPr>
            </w:pPr>
            <w:r w:rsidRPr="00671B7C">
              <w:rPr>
                <w:rFonts w:ascii="Arial" w:hAnsi="Arial" w:cs="Arial"/>
                <w:sz w:val="16"/>
                <w:szCs w:val="16"/>
              </w:rPr>
              <w:t>5</w:t>
            </w:r>
          </w:p>
        </w:tc>
      </w:tr>
      <w:tr w:rsidR="00913A40" w:rsidRPr="00671B7C" w14:paraId="5C93ABC9" w14:textId="77777777" w:rsidTr="00E4198D">
        <w:trPr>
          <w:cantSplit/>
          <w:tblCellSpacing w:w="22" w:type="dxa"/>
        </w:trPr>
        <w:tc>
          <w:tcPr>
            <w:tcW w:w="1329" w:type="dxa"/>
            <w:tcBorders>
              <w:top w:val="nil"/>
              <w:left w:val="nil"/>
              <w:bottom w:val="nil"/>
              <w:right w:val="nil"/>
            </w:tcBorders>
          </w:tcPr>
          <w:p w14:paraId="176BDE9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0465F02" w14:textId="190C03CD"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6B78CA5" w14:textId="28C4981B"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A9B6345" w14:textId="2DA284FF" w:rsidR="00CD1379" w:rsidRPr="00671B7C" w:rsidRDefault="00CD1379" w:rsidP="00CD1379">
            <w:pPr>
              <w:rPr>
                <w:rFonts w:ascii="Arial" w:hAnsi="Arial" w:cs="Arial"/>
                <w:sz w:val="16"/>
                <w:szCs w:val="16"/>
              </w:rPr>
            </w:pPr>
            <w:r w:rsidRPr="00671B7C">
              <w:rPr>
                <w:rFonts w:ascii="Arial" w:hAnsi="Arial" w:cs="Arial"/>
                <w:sz w:val="16"/>
                <w:szCs w:val="16"/>
              </w:rPr>
              <w:t>Pharmacor Cinacalcet</w:t>
            </w:r>
          </w:p>
        </w:tc>
        <w:tc>
          <w:tcPr>
            <w:tcW w:w="2337" w:type="dxa"/>
            <w:tcBorders>
              <w:top w:val="nil"/>
              <w:left w:val="nil"/>
              <w:bottom w:val="nil"/>
              <w:right w:val="nil"/>
            </w:tcBorders>
          </w:tcPr>
          <w:p w14:paraId="063C12EE" w14:textId="4ED4E5D4" w:rsidR="00CD1379" w:rsidRPr="00671B7C" w:rsidRDefault="00CD1379" w:rsidP="00CD137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49AEE52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59A58A5" w14:textId="5881E2E3" w:rsidR="00CD1379" w:rsidRPr="00671B7C" w:rsidRDefault="00CD1379" w:rsidP="00CD1379">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1D478A5C" w14:textId="09E9F56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727A2" w:rsidRPr="00671B7C" w14:paraId="790AABA3" w14:textId="77777777" w:rsidTr="00E4198D">
        <w:trPr>
          <w:cantSplit/>
          <w:tblCellSpacing w:w="22" w:type="dxa"/>
        </w:trPr>
        <w:tc>
          <w:tcPr>
            <w:tcW w:w="1329" w:type="dxa"/>
            <w:tcBorders>
              <w:top w:val="nil"/>
              <w:left w:val="nil"/>
              <w:bottom w:val="nil"/>
              <w:right w:val="nil"/>
            </w:tcBorders>
          </w:tcPr>
          <w:p w14:paraId="69E3A0D6" w14:textId="77777777" w:rsidR="009727A2" w:rsidRPr="00671B7C" w:rsidRDefault="009727A2" w:rsidP="00CD1379">
            <w:pPr>
              <w:keepNext/>
              <w:keepLines/>
              <w:rPr>
                <w:rFonts w:ascii="Arial" w:hAnsi="Arial" w:cs="Arial"/>
                <w:sz w:val="16"/>
                <w:szCs w:val="16"/>
              </w:rPr>
            </w:pPr>
          </w:p>
        </w:tc>
        <w:tc>
          <w:tcPr>
            <w:tcW w:w="2467" w:type="dxa"/>
            <w:tcBorders>
              <w:top w:val="nil"/>
              <w:left w:val="nil"/>
              <w:bottom w:val="nil"/>
              <w:right w:val="nil"/>
            </w:tcBorders>
          </w:tcPr>
          <w:p w14:paraId="5C9E2CB3" w14:textId="18CE3BA9" w:rsidR="009727A2" w:rsidRPr="00671B7C" w:rsidRDefault="001541AE" w:rsidP="00CD1379">
            <w:pPr>
              <w:keepNext/>
              <w:keepLines/>
              <w:rPr>
                <w:rFonts w:ascii="Arial" w:hAnsi="Arial" w:cs="Arial"/>
                <w:sz w:val="16"/>
                <w:szCs w:val="16"/>
              </w:rPr>
            </w:pPr>
            <w:r w:rsidRPr="00671B7C">
              <w:rPr>
                <w:rFonts w:ascii="Arial" w:hAnsi="Arial" w:cs="Arial"/>
                <w:sz w:val="16"/>
                <w:szCs w:val="16"/>
              </w:rPr>
              <w:t>Tablet 60 mg (as hydrochloride)</w:t>
            </w:r>
          </w:p>
        </w:tc>
        <w:tc>
          <w:tcPr>
            <w:tcW w:w="1413" w:type="dxa"/>
            <w:tcBorders>
              <w:top w:val="nil"/>
              <w:left w:val="nil"/>
              <w:bottom w:val="nil"/>
              <w:right w:val="nil"/>
            </w:tcBorders>
          </w:tcPr>
          <w:p w14:paraId="3B25ABA4" w14:textId="3EF868B0" w:rsidR="009727A2" w:rsidRPr="00671B7C" w:rsidRDefault="001541AE" w:rsidP="00CD1379">
            <w:pPr>
              <w:keepNext/>
              <w:keepLines/>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F367989" w14:textId="123A0052" w:rsidR="009727A2" w:rsidRPr="00671B7C" w:rsidRDefault="009727A2" w:rsidP="00CD1379">
            <w:pPr>
              <w:keepNext/>
              <w:keepLines/>
              <w:rPr>
                <w:rFonts w:ascii="Arial" w:hAnsi="Arial" w:cs="Arial"/>
                <w:sz w:val="16"/>
                <w:szCs w:val="16"/>
              </w:rPr>
            </w:pPr>
            <w:r w:rsidRPr="00671B7C">
              <w:rPr>
                <w:rFonts w:ascii="Arial" w:hAnsi="Arial" w:cs="Arial"/>
                <w:sz w:val="16"/>
                <w:szCs w:val="16"/>
              </w:rPr>
              <w:t>Cinacalcet Viatris</w:t>
            </w:r>
          </w:p>
        </w:tc>
        <w:tc>
          <w:tcPr>
            <w:tcW w:w="2337" w:type="dxa"/>
            <w:tcBorders>
              <w:top w:val="nil"/>
              <w:left w:val="nil"/>
              <w:bottom w:val="nil"/>
              <w:right w:val="nil"/>
            </w:tcBorders>
          </w:tcPr>
          <w:p w14:paraId="57E15722" w14:textId="33FF9E8E" w:rsidR="009727A2" w:rsidRPr="00671B7C" w:rsidRDefault="009727A2" w:rsidP="00CD137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7AD88F6F" w14:textId="77777777" w:rsidR="009727A2" w:rsidRPr="00671B7C" w:rsidRDefault="009727A2" w:rsidP="00CD1379">
            <w:pPr>
              <w:rPr>
                <w:rFonts w:ascii="Arial" w:hAnsi="Arial" w:cs="Arial"/>
                <w:sz w:val="16"/>
                <w:szCs w:val="16"/>
              </w:rPr>
            </w:pPr>
          </w:p>
        </w:tc>
        <w:tc>
          <w:tcPr>
            <w:tcW w:w="1305" w:type="dxa"/>
            <w:tcBorders>
              <w:top w:val="nil"/>
              <w:left w:val="nil"/>
              <w:bottom w:val="nil"/>
              <w:right w:val="nil"/>
            </w:tcBorders>
          </w:tcPr>
          <w:p w14:paraId="61039E97" w14:textId="5EF614D8" w:rsidR="009727A2" w:rsidRPr="00671B7C" w:rsidRDefault="009727A2" w:rsidP="00CD1379">
            <w:pPr>
              <w:keepNext/>
              <w:keepLines/>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62E7FE11" w14:textId="6BBBD69F" w:rsidR="009727A2" w:rsidRPr="00671B7C" w:rsidRDefault="009727A2" w:rsidP="00CD1379">
            <w:pPr>
              <w:keepNext/>
              <w:keepLines/>
              <w:rPr>
                <w:rFonts w:ascii="Arial" w:hAnsi="Arial" w:cs="Arial"/>
                <w:sz w:val="16"/>
                <w:szCs w:val="16"/>
              </w:rPr>
            </w:pPr>
            <w:r w:rsidRPr="00671B7C">
              <w:rPr>
                <w:rFonts w:ascii="Arial" w:hAnsi="Arial" w:cs="Arial"/>
                <w:sz w:val="16"/>
                <w:szCs w:val="16"/>
              </w:rPr>
              <w:t>5</w:t>
            </w:r>
          </w:p>
        </w:tc>
      </w:tr>
      <w:tr w:rsidR="00913A40" w:rsidRPr="00671B7C" w14:paraId="3A29DD6E" w14:textId="77777777" w:rsidTr="00E4198D">
        <w:trPr>
          <w:cantSplit/>
          <w:tblCellSpacing w:w="22" w:type="dxa"/>
        </w:trPr>
        <w:tc>
          <w:tcPr>
            <w:tcW w:w="1329" w:type="dxa"/>
            <w:tcBorders>
              <w:top w:val="nil"/>
              <w:left w:val="nil"/>
              <w:bottom w:val="nil"/>
              <w:right w:val="nil"/>
            </w:tcBorders>
          </w:tcPr>
          <w:p w14:paraId="5D1AB08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3F22239" w14:textId="4A1E3508"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B17CAFC" w14:textId="5D6A17C1"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AD2FD10" w14:textId="209FF48B" w:rsidR="00CD1379" w:rsidRPr="00671B7C" w:rsidRDefault="00CD1379" w:rsidP="00CD1379">
            <w:pPr>
              <w:rPr>
                <w:rFonts w:ascii="Arial" w:hAnsi="Arial" w:cs="Arial"/>
                <w:sz w:val="16"/>
                <w:szCs w:val="16"/>
              </w:rPr>
            </w:pPr>
            <w:r w:rsidRPr="00671B7C">
              <w:rPr>
                <w:rFonts w:ascii="Arial" w:hAnsi="Arial" w:cs="Arial"/>
                <w:sz w:val="16"/>
                <w:szCs w:val="16"/>
              </w:rPr>
              <w:t>Pharmacor Cinacalcet</w:t>
            </w:r>
          </w:p>
        </w:tc>
        <w:tc>
          <w:tcPr>
            <w:tcW w:w="2337" w:type="dxa"/>
            <w:tcBorders>
              <w:top w:val="nil"/>
              <w:left w:val="nil"/>
              <w:bottom w:val="nil"/>
              <w:right w:val="nil"/>
            </w:tcBorders>
          </w:tcPr>
          <w:p w14:paraId="4B432EA5" w14:textId="3375412D" w:rsidR="00CD1379" w:rsidRPr="00671B7C" w:rsidRDefault="00CD1379" w:rsidP="00CD137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6B6155FE"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02CDA40" w14:textId="34523C88" w:rsidR="00CD1379" w:rsidRPr="00671B7C" w:rsidRDefault="00CD1379" w:rsidP="00CD1379">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23BD8F29" w14:textId="51E8F76F"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8B108F3" w14:textId="77777777" w:rsidTr="00E4198D">
        <w:trPr>
          <w:cantSplit/>
          <w:tblCellSpacing w:w="22" w:type="dxa"/>
        </w:trPr>
        <w:tc>
          <w:tcPr>
            <w:tcW w:w="1329" w:type="dxa"/>
            <w:tcBorders>
              <w:top w:val="nil"/>
              <w:left w:val="nil"/>
              <w:bottom w:val="nil"/>
              <w:right w:val="nil"/>
            </w:tcBorders>
          </w:tcPr>
          <w:p w14:paraId="73208E0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2F50D1D" w14:textId="716948D8" w:rsidR="00CD1379" w:rsidRPr="00671B7C" w:rsidRDefault="00CD1379" w:rsidP="00CD1379">
            <w:pPr>
              <w:rPr>
                <w:rFonts w:ascii="Arial" w:hAnsi="Arial" w:cs="Arial"/>
                <w:sz w:val="16"/>
                <w:szCs w:val="16"/>
              </w:rPr>
            </w:pPr>
            <w:r w:rsidRPr="00671B7C">
              <w:rPr>
                <w:rFonts w:ascii="Arial" w:hAnsi="Arial" w:cs="Arial"/>
                <w:sz w:val="16"/>
                <w:szCs w:val="16"/>
              </w:rPr>
              <w:t>Tablet 90 mg (as hydrochloride)</w:t>
            </w:r>
          </w:p>
        </w:tc>
        <w:tc>
          <w:tcPr>
            <w:tcW w:w="1413" w:type="dxa"/>
            <w:tcBorders>
              <w:top w:val="nil"/>
              <w:left w:val="nil"/>
              <w:bottom w:val="nil"/>
              <w:right w:val="nil"/>
            </w:tcBorders>
          </w:tcPr>
          <w:p w14:paraId="4E04ED79" w14:textId="6F1C7968"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E170FED" w14:textId="326A7D33" w:rsidR="00CD1379" w:rsidRPr="00671B7C" w:rsidRDefault="00CD1379" w:rsidP="00CD1379">
            <w:pPr>
              <w:rPr>
                <w:rFonts w:ascii="Arial" w:hAnsi="Arial" w:cs="Arial"/>
                <w:sz w:val="16"/>
                <w:szCs w:val="16"/>
              </w:rPr>
            </w:pPr>
            <w:r w:rsidRPr="00671B7C">
              <w:rPr>
                <w:rFonts w:ascii="Arial" w:hAnsi="Arial" w:cs="Arial"/>
                <w:sz w:val="16"/>
                <w:szCs w:val="16"/>
              </w:rPr>
              <w:t>Cinacalcet Mylan</w:t>
            </w:r>
          </w:p>
        </w:tc>
        <w:tc>
          <w:tcPr>
            <w:tcW w:w="2337" w:type="dxa"/>
            <w:tcBorders>
              <w:top w:val="nil"/>
              <w:left w:val="nil"/>
              <w:bottom w:val="nil"/>
              <w:right w:val="nil"/>
            </w:tcBorders>
          </w:tcPr>
          <w:p w14:paraId="45CAD030" w14:textId="3A51CF17" w:rsidR="00CD1379" w:rsidRPr="00671B7C" w:rsidRDefault="00CD1379" w:rsidP="00CD137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10A19A2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2A3A668" w14:textId="6F827CB8" w:rsidR="00CD1379" w:rsidRPr="00671B7C" w:rsidRDefault="00CD1379" w:rsidP="00CD1379">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7B33AE42" w14:textId="7BF7971A"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172C51" w:rsidRPr="00671B7C" w14:paraId="5541A2A9" w14:textId="77777777" w:rsidTr="00E4198D">
        <w:trPr>
          <w:cantSplit/>
          <w:tblCellSpacing w:w="22" w:type="dxa"/>
        </w:trPr>
        <w:tc>
          <w:tcPr>
            <w:tcW w:w="1329" w:type="dxa"/>
            <w:tcBorders>
              <w:top w:val="nil"/>
              <w:left w:val="nil"/>
              <w:bottom w:val="nil"/>
              <w:right w:val="nil"/>
            </w:tcBorders>
          </w:tcPr>
          <w:p w14:paraId="13E653C2" w14:textId="77777777" w:rsidR="00172C51" w:rsidRPr="00671B7C" w:rsidRDefault="00172C51" w:rsidP="0037610A">
            <w:pPr>
              <w:rPr>
                <w:rFonts w:ascii="Arial" w:hAnsi="Arial" w:cs="Arial"/>
                <w:sz w:val="16"/>
                <w:szCs w:val="16"/>
              </w:rPr>
            </w:pPr>
          </w:p>
        </w:tc>
        <w:tc>
          <w:tcPr>
            <w:tcW w:w="2467" w:type="dxa"/>
            <w:tcBorders>
              <w:top w:val="nil"/>
              <w:left w:val="nil"/>
              <w:bottom w:val="nil"/>
              <w:right w:val="nil"/>
            </w:tcBorders>
          </w:tcPr>
          <w:p w14:paraId="0628041C" w14:textId="77777777" w:rsidR="00172C51" w:rsidRPr="00671B7C" w:rsidRDefault="00172C51" w:rsidP="0037610A">
            <w:pPr>
              <w:rPr>
                <w:rFonts w:ascii="Arial" w:hAnsi="Arial" w:cs="Arial"/>
                <w:sz w:val="16"/>
                <w:szCs w:val="16"/>
              </w:rPr>
            </w:pPr>
          </w:p>
        </w:tc>
        <w:tc>
          <w:tcPr>
            <w:tcW w:w="1413" w:type="dxa"/>
            <w:tcBorders>
              <w:top w:val="nil"/>
              <w:left w:val="nil"/>
              <w:bottom w:val="nil"/>
              <w:right w:val="nil"/>
            </w:tcBorders>
          </w:tcPr>
          <w:p w14:paraId="4832565A" w14:textId="77777777" w:rsidR="00172C51" w:rsidRPr="00671B7C" w:rsidRDefault="00172C51" w:rsidP="0037610A">
            <w:pPr>
              <w:rPr>
                <w:rFonts w:ascii="Arial" w:hAnsi="Arial" w:cs="Arial"/>
                <w:sz w:val="16"/>
                <w:szCs w:val="16"/>
              </w:rPr>
            </w:pPr>
          </w:p>
        </w:tc>
        <w:tc>
          <w:tcPr>
            <w:tcW w:w="1549" w:type="dxa"/>
            <w:tcBorders>
              <w:top w:val="nil"/>
              <w:left w:val="nil"/>
              <w:bottom w:val="nil"/>
              <w:right w:val="nil"/>
            </w:tcBorders>
          </w:tcPr>
          <w:p w14:paraId="4E278CAB" w14:textId="77777777" w:rsidR="00172C51" w:rsidRPr="00671B7C" w:rsidRDefault="00172C51" w:rsidP="0037610A">
            <w:pPr>
              <w:rPr>
                <w:rFonts w:ascii="Arial" w:hAnsi="Arial" w:cs="Arial"/>
                <w:sz w:val="16"/>
                <w:szCs w:val="16"/>
              </w:rPr>
            </w:pPr>
            <w:r w:rsidRPr="00671B7C">
              <w:rPr>
                <w:rFonts w:ascii="Arial" w:hAnsi="Arial" w:cs="Arial"/>
                <w:sz w:val="16"/>
                <w:szCs w:val="16"/>
              </w:rPr>
              <w:t>Cinacalcet Viatris</w:t>
            </w:r>
          </w:p>
        </w:tc>
        <w:tc>
          <w:tcPr>
            <w:tcW w:w="2337" w:type="dxa"/>
            <w:tcBorders>
              <w:top w:val="nil"/>
              <w:left w:val="nil"/>
              <w:bottom w:val="nil"/>
              <w:right w:val="nil"/>
            </w:tcBorders>
          </w:tcPr>
          <w:p w14:paraId="5E4C4B05" w14:textId="77777777" w:rsidR="00172C51" w:rsidRPr="00671B7C" w:rsidRDefault="00172C51" w:rsidP="0037610A">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2FE6E2EC" w14:textId="77777777" w:rsidR="00172C51" w:rsidRPr="00671B7C" w:rsidRDefault="00172C51" w:rsidP="0037610A">
            <w:pPr>
              <w:rPr>
                <w:rFonts w:ascii="Arial" w:hAnsi="Arial" w:cs="Arial"/>
                <w:sz w:val="16"/>
                <w:szCs w:val="16"/>
              </w:rPr>
            </w:pPr>
          </w:p>
        </w:tc>
        <w:tc>
          <w:tcPr>
            <w:tcW w:w="1305" w:type="dxa"/>
            <w:tcBorders>
              <w:top w:val="nil"/>
              <w:left w:val="nil"/>
              <w:bottom w:val="nil"/>
              <w:right w:val="nil"/>
            </w:tcBorders>
          </w:tcPr>
          <w:p w14:paraId="479C44FC" w14:textId="77777777" w:rsidR="00172C51" w:rsidRPr="00671B7C" w:rsidRDefault="00172C51" w:rsidP="0037610A">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510F5BCD" w14:textId="77777777" w:rsidR="00172C51" w:rsidRPr="00671B7C" w:rsidRDefault="00172C51" w:rsidP="0037610A">
            <w:pPr>
              <w:rPr>
                <w:rFonts w:ascii="Arial" w:hAnsi="Arial" w:cs="Arial"/>
                <w:sz w:val="16"/>
                <w:szCs w:val="16"/>
              </w:rPr>
            </w:pPr>
            <w:r w:rsidRPr="00671B7C">
              <w:rPr>
                <w:rFonts w:ascii="Arial" w:hAnsi="Arial" w:cs="Arial"/>
                <w:sz w:val="16"/>
                <w:szCs w:val="16"/>
              </w:rPr>
              <w:t>5</w:t>
            </w:r>
          </w:p>
        </w:tc>
      </w:tr>
      <w:tr w:rsidR="00913A40" w:rsidRPr="00671B7C" w14:paraId="75809D96" w14:textId="77777777" w:rsidTr="00E4198D">
        <w:trPr>
          <w:cantSplit/>
          <w:tblCellSpacing w:w="22" w:type="dxa"/>
        </w:trPr>
        <w:tc>
          <w:tcPr>
            <w:tcW w:w="1329" w:type="dxa"/>
            <w:tcBorders>
              <w:top w:val="nil"/>
              <w:left w:val="nil"/>
              <w:bottom w:val="nil"/>
              <w:right w:val="nil"/>
            </w:tcBorders>
          </w:tcPr>
          <w:p w14:paraId="0AB1063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447CE02" w14:textId="77BDCB90"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1B709C2" w14:textId="69DA536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5FE0196" w14:textId="646CAED0" w:rsidR="00CD1379" w:rsidRPr="00671B7C" w:rsidRDefault="00CD1379" w:rsidP="00CD1379">
            <w:pPr>
              <w:rPr>
                <w:rFonts w:ascii="Arial" w:hAnsi="Arial" w:cs="Arial"/>
                <w:sz w:val="16"/>
                <w:szCs w:val="16"/>
              </w:rPr>
            </w:pPr>
            <w:r w:rsidRPr="00671B7C">
              <w:rPr>
                <w:rFonts w:ascii="Arial" w:hAnsi="Arial" w:cs="Arial"/>
                <w:sz w:val="16"/>
                <w:szCs w:val="16"/>
              </w:rPr>
              <w:t>Pharmacor Cinacalcet</w:t>
            </w:r>
          </w:p>
        </w:tc>
        <w:tc>
          <w:tcPr>
            <w:tcW w:w="2337" w:type="dxa"/>
            <w:tcBorders>
              <w:top w:val="nil"/>
              <w:left w:val="nil"/>
              <w:bottom w:val="nil"/>
              <w:right w:val="nil"/>
            </w:tcBorders>
          </w:tcPr>
          <w:p w14:paraId="6C8FB47A" w14:textId="387B50D5" w:rsidR="00CD1379" w:rsidRPr="00671B7C" w:rsidRDefault="00CD1379" w:rsidP="00CD1379">
            <w:pPr>
              <w:rPr>
                <w:rFonts w:ascii="Arial" w:hAnsi="Arial" w:cs="Arial"/>
                <w:sz w:val="16"/>
                <w:szCs w:val="16"/>
              </w:rPr>
            </w:pPr>
            <w:r w:rsidRPr="00671B7C">
              <w:rPr>
                <w:rFonts w:ascii="Arial" w:hAnsi="Arial" w:cs="Arial"/>
                <w:sz w:val="16"/>
                <w:szCs w:val="16"/>
              </w:rPr>
              <w:t>C10063 C10067 C10073</w:t>
            </w:r>
          </w:p>
        </w:tc>
        <w:tc>
          <w:tcPr>
            <w:tcW w:w="982" w:type="dxa"/>
            <w:tcBorders>
              <w:top w:val="nil"/>
              <w:left w:val="nil"/>
              <w:bottom w:val="nil"/>
              <w:right w:val="nil"/>
            </w:tcBorders>
          </w:tcPr>
          <w:p w14:paraId="600B961E"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78AE905" w14:textId="6DD8CB1A" w:rsidR="00CD1379" w:rsidRPr="00671B7C" w:rsidRDefault="00CD1379" w:rsidP="00CD1379">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671A42C6" w14:textId="30F4887A"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5EEFEF9" w14:textId="77777777" w:rsidTr="00E4198D">
        <w:trPr>
          <w:cantSplit/>
          <w:tblCellSpacing w:w="22" w:type="dxa"/>
        </w:trPr>
        <w:tc>
          <w:tcPr>
            <w:tcW w:w="1329" w:type="dxa"/>
            <w:tcBorders>
              <w:top w:val="nil"/>
              <w:left w:val="nil"/>
              <w:bottom w:val="nil"/>
              <w:right w:val="nil"/>
            </w:tcBorders>
          </w:tcPr>
          <w:p w14:paraId="622A86C4" w14:textId="302476AE" w:rsidR="00CD1379" w:rsidRPr="00671B7C" w:rsidRDefault="00CD1379" w:rsidP="00CD1379">
            <w:pPr>
              <w:rPr>
                <w:rFonts w:ascii="Arial" w:hAnsi="Arial" w:cs="Arial"/>
                <w:sz w:val="16"/>
                <w:szCs w:val="16"/>
              </w:rPr>
            </w:pPr>
            <w:r w:rsidRPr="00671B7C">
              <w:rPr>
                <w:rFonts w:ascii="Arial" w:hAnsi="Arial" w:cs="Arial"/>
                <w:sz w:val="16"/>
                <w:szCs w:val="16"/>
              </w:rPr>
              <w:t>Clozapine</w:t>
            </w:r>
          </w:p>
        </w:tc>
        <w:tc>
          <w:tcPr>
            <w:tcW w:w="2467" w:type="dxa"/>
            <w:tcBorders>
              <w:top w:val="nil"/>
              <w:left w:val="nil"/>
              <w:bottom w:val="nil"/>
              <w:right w:val="nil"/>
            </w:tcBorders>
          </w:tcPr>
          <w:p w14:paraId="1480F009" w14:textId="01E9BA32" w:rsidR="00CD1379" w:rsidRPr="00671B7C" w:rsidRDefault="00CD1379" w:rsidP="00CD1379">
            <w:pPr>
              <w:rPr>
                <w:rFonts w:ascii="Arial" w:hAnsi="Arial" w:cs="Arial"/>
                <w:sz w:val="16"/>
                <w:szCs w:val="16"/>
              </w:rPr>
            </w:pPr>
            <w:r w:rsidRPr="00671B7C">
              <w:rPr>
                <w:rFonts w:ascii="Arial" w:hAnsi="Arial" w:cs="Arial"/>
                <w:sz w:val="16"/>
                <w:szCs w:val="16"/>
              </w:rPr>
              <w:t>Oral liquid 50 mg per mL, 100 mL</w:t>
            </w:r>
          </w:p>
        </w:tc>
        <w:tc>
          <w:tcPr>
            <w:tcW w:w="1413" w:type="dxa"/>
            <w:tcBorders>
              <w:top w:val="nil"/>
              <w:left w:val="nil"/>
              <w:bottom w:val="nil"/>
              <w:right w:val="nil"/>
            </w:tcBorders>
          </w:tcPr>
          <w:p w14:paraId="31855326" w14:textId="7E98C07D"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2D3B663" w14:textId="451D81AF" w:rsidR="00CD1379" w:rsidRPr="00671B7C" w:rsidRDefault="00CD1379" w:rsidP="00CD1379">
            <w:pPr>
              <w:rPr>
                <w:rFonts w:ascii="Arial" w:hAnsi="Arial" w:cs="Arial"/>
                <w:sz w:val="16"/>
                <w:szCs w:val="16"/>
              </w:rPr>
            </w:pPr>
            <w:r w:rsidRPr="00671B7C">
              <w:rPr>
                <w:rFonts w:ascii="Arial" w:hAnsi="Arial" w:cs="Arial"/>
                <w:sz w:val="16"/>
                <w:szCs w:val="16"/>
              </w:rPr>
              <w:t>Clopine Suspension</w:t>
            </w:r>
          </w:p>
        </w:tc>
        <w:tc>
          <w:tcPr>
            <w:tcW w:w="2337" w:type="dxa"/>
            <w:tcBorders>
              <w:top w:val="nil"/>
              <w:left w:val="nil"/>
              <w:bottom w:val="nil"/>
              <w:right w:val="nil"/>
            </w:tcBorders>
          </w:tcPr>
          <w:p w14:paraId="6F08EF25" w14:textId="1804F450"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44CB4FF5"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6C74B09" w14:textId="111D5D75" w:rsidR="00CD1379" w:rsidRPr="00671B7C" w:rsidRDefault="00CD1379" w:rsidP="00CD137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66967AB9" w14:textId="2E97146B"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1F5F67C5" w14:textId="77777777" w:rsidTr="00E4198D">
        <w:trPr>
          <w:cantSplit/>
          <w:tblCellSpacing w:w="22" w:type="dxa"/>
        </w:trPr>
        <w:tc>
          <w:tcPr>
            <w:tcW w:w="1329" w:type="dxa"/>
            <w:tcBorders>
              <w:top w:val="nil"/>
              <w:left w:val="nil"/>
              <w:bottom w:val="nil"/>
              <w:right w:val="nil"/>
            </w:tcBorders>
          </w:tcPr>
          <w:p w14:paraId="2CB8624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89F5D77" w14:textId="5AD80BDF"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4D17AFE" w14:textId="0CD8238A"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368372C" w14:textId="74F70836" w:rsidR="00CD1379" w:rsidRPr="00671B7C" w:rsidRDefault="00CD1379" w:rsidP="00CD1379">
            <w:pPr>
              <w:rPr>
                <w:rFonts w:ascii="Arial" w:hAnsi="Arial" w:cs="Arial"/>
                <w:sz w:val="16"/>
                <w:szCs w:val="16"/>
              </w:rPr>
            </w:pPr>
            <w:r w:rsidRPr="00671B7C">
              <w:rPr>
                <w:rFonts w:ascii="Arial" w:hAnsi="Arial" w:cs="Arial"/>
                <w:sz w:val="16"/>
                <w:szCs w:val="16"/>
              </w:rPr>
              <w:t>Versacloz</w:t>
            </w:r>
          </w:p>
        </w:tc>
        <w:tc>
          <w:tcPr>
            <w:tcW w:w="2337" w:type="dxa"/>
            <w:tcBorders>
              <w:top w:val="nil"/>
              <w:left w:val="nil"/>
              <w:bottom w:val="nil"/>
              <w:right w:val="nil"/>
            </w:tcBorders>
          </w:tcPr>
          <w:p w14:paraId="50193EBE" w14:textId="4402FA6D"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7388DBDB"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46762C8" w14:textId="414DF659" w:rsidR="00CD1379" w:rsidRPr="00671B7C" w:rsidRDefault="00CD1379" w:rsidP="00CD1379">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6D45872B" w14:textId="66F08A7F"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7CA2E9B5" w14:textId="77777777" w:rsidTr="00E4198D">
        <w:trPr>
          <w:cantSplit/>
          <w:tblCellSpacing w:w="22" w:type="dxa"/>
        </w:trPr>
        <w:tc>
          <w:tcPr>
            <w:tcW w:w="1329" w:type="dxa"/>
            <w:tcBorders>
              <w:top w:val="nil"/>
              <w:left w:val="nil"/>
              <w:bottom w:val="nil"/>
              <w:right w:val="nil"/>
            </w:tcBorders>
          </w:tcPr>
          <w:p w14:paraId="2A1CC0D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C1DDA02" w14:textId="34FE25FF" w:rsidR="00CD1379" w:rsidRPr="00671B7C" w:rsidRDefault="00CD1379" w:rsidP="00CD1379">
            <w:pPr>
              <w:rPr>
                <w:rFonts w:ascii="Arial" w:hAnsi="Arial" w:cs="Arial"/>
                <w:sz w:val="16"/>
                <w:szCs w:val="16"/>
              </w:rPr>
            </w:pPr>
            <w:r w:rsidRPr="00671B7C">
              <w:rPr>
                <w:rFonts w:ascii="Arial" w:hAnsi="Arial" w:cs="Arial"/>
                <w:sz w:val="16"/>
                <w:szCs w:val="16"/>
              </w:rPr>
              <w:t>Tablet 25 mg</w:t>
            </w:r>
          </w:p>
        </w:tc>
        <w:tc>
          <w:tcPr>
            <w:tcW w:w="1413" w:type="dxa"/>
            <w:tcBorders>
              <w:top w:val="nil"/>
              <w:left w:val="nil"/>
              <w:bottom w:val="nil"/>
              <w:right w:val="nil"/>
            </w:tcBorders>
          </w:tcPr>
          <w:p w14:paraId="10414E87" w14:textId="150464C8"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46E55AE" w14:textId="649B0886" w:rsidR="00CD1379" w:rsidRPr="00671B7C" w:rsidRDefault="00CD1379" w:rsidP="00CD1379">
            <w:pPr>
              <w:rPr>
                <w:rFonts w:ascii="Arial" w:hAnsi="Arial" w:cs="Arial"/>
                <w:sz w:val="16"/>
                <w:szCs w:val="16"/>
              </w:rPr>
            </w:pPr>
            <w:r w:rsidRPr="00671B7C">
              <w:rPr>
                <w:rFonts w:ascii="Arial" w:hAnsi="Arial" w:cs="Arial"/>
                <w:sz w:val="16"/>
                <w:szCs w:val="16"/>
              </w:rPr>
              <w:t>Clopine 25</w:t>
            </w:r>
          </w:p>
        </w:tc>
        <w:tc>
          <w:tcPr>
            <w:tcW w:w="2337" w:type="dxa"/>
            <w:tcBorders>
              <w:top w:val="nil"/>
              <w:left w:val="nil"/>
              <w:bottom w:val="nil"/>
              <w:right w:val="nil"/>
            </w:tcBorders>
          </w:tcPr>
          <w:p w14:paraId="07D9B660" w14:textId="2AA2DB8A"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4636434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ABF38A2" w14:textId="44CD1553"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04EC69C9" w14:textId="0AB7E2FA"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257DF80F" w14:textId="77777777" w:rsidTr="00E4198D">
        <w:trPr>
          <w:cantSplit/>
          <w:tblCellSpacing w:w="22" w:type="dxa"/>
        </w:trPr>
        <w:tc>
          <w:tcPr>
            <w:tcW w:w="1329" w:type="dxa"/>
            <w:tcBorders>
              <w:top w:val="nil"/>
              <w:left w:val="nil"/>
              <w:bottom w:val="nil"/>
              <w:right w:val="nil"/>
            </w:tcBorders>
          </w:tcPr>
          <w:p w14:paraId="10ECAC9C"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2A686DB" w14:textId="48793763"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9906384" w14:textId="71B1AE50"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3467E45" w14:textId="4B8B51C8" w:rsidR="00CD1379" w:rsidRPr="00671B7C" w:rsidRDefault="00CD1379" w:rsidP="00CD1379">
            <w:pPr>
              <w:rPr>
                <w:rFonts w:ascii="Arial" w:hAnsi="Arial" w:cs="Arial"/>
                <w:sz w:val="16"/>
                <w:szCs w:val="16"/>
              </w:rPr>
            </w:pPr>
            <w:r w:rsidRPr="00671B7C">
              <w:rPr>
                <w:rFonts w:ascii="Arial" w:hAnsi="Arial" w:cs="Arial"/>
                <w:sz w:val="16"/>
                <w:szCs w:val="16"/>
              </w:rPr>
              <w:t>Clozaril 25</w:t>
            </w:r>
          </w:p>
        </w:tc>
        <w:tc>
          <w:tcPr>
            <w:tcW w:w="2337" w:type="dxa"/>
            <w:tcBorders>
              <w:top w:val="nil"/>
              <w:left w:val="nil"/>
              <w:bottom w:val="nil"/>
              <w:right w:val="nil"/>
            </w:tcBorders>
          </w:tcPr>
          <w:p w14:paraId="6266E333" w14:textId="3ACD5201"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2026F5F8"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1B6E7CA" w14:textId="71CFBCDD"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30E6E8CE" w14:textId="498D5595"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35A706C9" w14:textId="77777777" w:rsidTr="00E4198D">
        <w:trPr>
          <w:cantSplit/>
          <w:tblCellSpacing w:w="22" w:type="dxa"/>
        </w:trPr>
        <w:tc>
          <w:tcPr>
            <w:tcW w:w="1329" w:type="dxa"/>
            <w:tcBorders>
              <w:top w:val="nil"/>
              <w:left w:val="nil"/>
              <w:bottom w:val="nil"/>
              <w:right w:val="nil"/>
            </w:tcBorders>
          </w:tcPr>
          <w:p w14:paraId="6CA22D64"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4B43C48" w14:textId="02C80271"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1795FD0" w14:textId="0B381D48"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85D773F" w14:textId="4E19132A" w:rsidR="00CD1379" w:rsidRPr="00671B7C" w:rsidRDefault="00CD1379" w:rsidP="00CD1379">
            <w:pPr>
              <w:rPr>
                <w:rFonts w:ascii="Arial" w:hAnsi="Arial" w:cs="Arial"/>
                <w:sz w:val="16"/>
                <w:szCs w:val="16"/>
              </w:rPr>
            </w:pPr>
            <w:r w:rsidRPr="00671B7C">
              <w:rPr>
                <w:rFonts w:ascii="Arial" w:hAnsi="Arial" w:cs="Arial"/>
                <w:sz w:val="16"/>
                <w:szCs w:val="16"/>
              </w:rPr>
              <w:t>Clozitor</w:t>
            </w:r>
          </w:p>
        </w:tc>
        <w:tc>
          <w:tcPr>
            <w:tcW w:w="2337" w:type="dxa"/>
            <w:tcBorders>
              <w:top w:val="nil"/>
              <w:left w:val="nil"/>
              <w:bottom w:val="nil"/>
              <w:right w:val="nil"/>
            </w:tcBorders>
          </w:tcPr>
          <w:p w14:paraId="54B466B4" w14:textId="33010A86"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27D4F7C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0329F2E" w14:textId="49FD8F78"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2111744A" w14:textId="1F75D1CD"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27077A53" w14:textId="77777777" w:rsidTr="00E4198D">
        <w:trPr>
          <w:cantSplit/>
          <w:tblCellSpacing w:w="22" w:type="dxa"/>
        </w:trPr>
        <w:tc>
          <w:tcPr>
            <w:tcW w:w="1329" w:type="dxa"/>
            <w:tcBorders>
              <w:top w:val="nil"/>
              <w:left w:val="nil"/>
              <w:bottom w:val="nil"/>
              <w:right w:val="nil"/>
            </w:tcBorders>
          </w:tcPr>
          <w:p w14:paraId="63BC26E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42E7777" w14:textId="05FE6BD6" w:rsidR="00CD1379" w:rsidRPr="00671B7C" w:rsidRDefault="00CD1379" w:rsidP="00CD1379">
            <w:pPr>
              <w:rPr>
                <w:rFonts w:ascii="Arial" w:hAnsi="Arial" w:cs="Arial"/>
                <w:sz w:val="16"/>
                <w:szCs w:val="16"/>
              </w:rPr>
            </w:pPr>
            <w:r w:rsidRPr="00671B7C">
              <w:rPr>
                <w:rFonts w:ascii="Arial" w:hAnsi="Arial" w:cs="Arial"/>
                <w:sz w:val="16"/>
                <w:szCs w:val="16"/>
              </w:rPr>
              <w:t>Tablet 50 mg</w:t>
            </w:r>
          </w:p>
        </w:tc>
        <w:tc>
          <w:tcPr>
            <w:tcW w:w="1413" w:type="dxa"/>
            <w:tcBorders>
              <w:top w:val="nil"/>
              <w:left w:val="nil"/>
              <w:bottom w:val="nil"/>
              <w:right w:val="nil"/>
            </w:tcBorders>
          </w:tcPr>
          <w:p w14:paraId="45A9E580" w14:textId="0C7B935D"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1D62E1A" w14:textId="7BD1071C" w:rsidR="00CD1379" w:rsidRPr="00671B7C" w:rsidRDefault="00CD1379" w:rsidP="00CD1379">
            <w:pPr>
              <w:rPr>
                <w:rFonts w:ascii="Arial" w:hAnsi="Arial" w:cs="Arial"/>
                <w:sz w:val="16"/>
                <w:szCs w:val="16"/>
              </w:rPr>
            </w:pPr>
            <w:r w:rsidRPr="00671B7C">
              <w:rPr>
                <w:rFonts w:ascii="Arial" w:hAnsi="Arial" w:cs="Arial"/>
                <w:sz w:val="16"/>
                <w:szCs w:val="16"/>
              </w:rPr>
              <w:t>Clopine 50</w:t>
            </w:r>
          </w:p>
        </w:tc>
        <w:tc>
          <w:tcPr>
            <w:tcW w:w="2337" w:type="dxa"/>
            <w:tcBorders>
              <w:top w:val="nil"/>
              <w:left w:val="nil"/>
              <w:bottom w:val="nil"/>
              <w:right w:val="nil"/>
            </w:tcBorders>
          </w:tcPr>
          <w:p w14:paraId="30B363AD" w14:textId="1D0AC372"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6D03C195"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42653E2" w14:textId="40F8B312"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0D6CEE87" w14:textId="1FFA9E65"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35B9CFF6" w14:textId="77777777" w:rsidTr="00E4198D">
        <w:trPr>
          <w:cantSplit/>
          <w:tblCellSpacing w:w="22" w:type="dxa"/>
        </w:trPr>
        <w:tc>
          <w:tcPr>
            <w:tcW w:w="1329" w:type="dxa"/>
            <w:tcBorders>
              <w:top w:val="nil"/>
              <w:left w:val="nil"/>
              <w:bottom w:val="nil"/>
              <w:right w:val="nil"/>
            </w:tcBorders>
          </w:tcPr>
          <w:p w14:paraId="64EC8E5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21E087B" w14:textId="29EBC66D"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5384534" w14:textId="46BF09E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AC3B2A8" w14:textId="6C9B4EE6" w:rsidR="00CD1379" w:rsidRPr="00671B7C" w:rsidRDefault="00CD1379" w:rsidP="00CD1379">
            <w:pPr>
              <w:rPr>
                <w:rFonts w:ascii="Arial" w:hAnsi="Arial" w:cs="Arial"/>
                <w:sz w:val="16"/>
                <w:szCs w:val="16"/>
              </w:rPr>
            </w:pPr>
            <w:r w:rsidRPr="00671B7C">
              <w:rPr>
                <w:rFonts w:ascii="Arial" w:hAnsi="Arial" w:cs="Arial"/>
                <w:sz w:val="16"/>
                <w:szCs w:val="16"/>
              </w:rPr>
              <w:t>Clozitor</w:t>
            </w:r>
          </w:p>
        </w:tc>
        <w:tc>
          <w:tcPr>
            <w:tcW w:w="2337" w:type="dxa"/>
            <w:tcBorders>
              <w:top w:val="nil"/>
              <w:left w:val="nil"/>
              <w:bottom w:val="nil"/>
              <w:right w:val="nil"/>
            </w:tcBorders>
          </w:tcPr>
          <w:p w14:paraId="50A9BDE8" w14:textId="1D2EAEF7"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1AE7562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7E207F1" w14:textId="22FAF24E"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75576B3C" w14:textId="102E5323"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4A50D77D" w14:textId="77777777" w:rsidTr="00E4198D">
        <w:trPr>
          <w:cantSplit/>
          <w:tblCellSpacing w:w="22" w:type="dxa"/>
        </w:trPr>
        <w:tc>
          <w:tcPr>
            <w:tcW w:w="1329" w:type="dxa"/>
            <w:tcBorders>
              <w:top w:val="nil"/>
              <w:left w:val="nil"/>
              <w:bottom w:val="nil"/>
              <w:right w:val="nil"/>
            </w:tcBorders>
          </w:tcPr>
          <w:p w14:paraId="346BF14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C12F8C5" w14:textId="5C380D0D" w:rsidR="00CD1379" w:rsidRPr="00671B7C" w:rsidRDefault="00CD1379" w:rsidP="00CD1379">
            <w:pPr>
              <w:rPr>
                <w:rFonts w:ascii="Arial" w:hAnsi="Arial" w:cs="Arial"/>
                <w:sz w:val="16"/>
                <w:szCs w:val="16"/>
              </w:rPr>
            </w:pPr>
            <w:r w:rsidRPr="00671B7C">
              <w:rPr>
                <w:rFonts w:ascii="Arial" w:hAnsi="Arial" w:cs="Arial"/>
                <w:sz w:val="16"/>
                <w:szCs w:val="16"/>
              </w:rPr>
              <w:t>Tablet 100 mg</w:t>
            </w:r>
          </w:p>
        </w:tc>
        <w:tc>
          <w:tcPr>
            <w:tcW w:w="1413" w:type="dxa"/>
            <w:tcBorders>
              <w:top w:val="nil"/>
              <w:left w:val="nil"/>
              <w:bottom w:val="nil"/>
              <w:right w:val="nil"/>
            </w:tcBorders>
          </w:tcPr>
          <w:p w14:paraId="6EDE7335" w14:textId="6D59936C"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6F6A9B1" w14:textId="20797F10" w:rsidR="00CD1379" w:rsidRPr="00671B7C" w:rsidRDefault="00CD1379" w:rsidP="00CD1379">
            <w:pPr>
              <w:rPr>
                <w:rFonts w:ascii="Arial" w:hAnsi="Arial" w:cs="Arial"/>
                <w:sz w:val="16"/>
                <w:szCs w:val="16"/>
              </w:rPr>
            </w:pPr>
            <w:r w:rsidRPr="00671B7C">
              <w:rPr>
                <w:rFonts w:ascii="Arial" w:hAnsi="Arial" w:cs="Arial"/>
                <w:sz w:val="16"/>
                <w:szCs w:val="16"/>
              </w:rPr>
              <w:t>Clopine 100</w:t>
            </w:r>
          </w:p>
        </w:tc>
        <w:tc>
          <w:tcPr>
            <w:tcW w:w="2337" w:type="dxa"/>
            <w:tcBorders>
              <w:top w:val="nil"/>
              <w:left w:val="nil"/>
              <w:bottom w:val="nil"/>
              <w:right w:val="nil"/>
            </w:tcBorders>
          </w:tcPr>
          <w:p w14:paraId="1FD8EBCE" w14:textId="700C40C8"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5FDB050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05C59B8" w14:textId="211E2CCC"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21EADDEF" w14:textId="1DA95691"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75EFA32A" w14:textId="77777777" w:rsidTr="00E4198D">
        <w:trPr>
          <w:cantSplit/>
          <w:tblCellSpacing w:w="22" w:type="dxa"/>
        </w:trPr>
        <w:tc>
          <w:tcPr>
            <w:tcW w:w="1329" w:type="dxa"/>
            <w:tcBorders>
              <w:top w:val="nil"/>
              <w:left w:val="nil"/>
              <w:bottom w:val="nil"/>
              <w:right w:val="nil"/>
            </w:tcBorders>
          </w:tcPr>
          <w:p w14:paraId="1A67C30F" w14:textId="6359BAC2"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9B2D877" w14:textId="5CA93B6D"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D2701AD" w14:textId="735D483D"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C784FBE" w14:textId="046AC4F5" w:rsidR="00CD1379" w:rsidRPr="00671B7C" w:rsidRDefault="00CD1379" w:rsidP="00CD1379">
            <w:pPr>
              <w:rPr>
                <w:rFonts w:ascii="Arial" w:hAnsi="Arial" w:cs="Arial"/>
                <w:sz w:val="16"/>
                <w:szCs w:val="16"/>
              </w:rPr>
            </w:pPr>
            <w:r w:rsidRPr="00671B7C">
              <w:rPr>
                <w:rFonts w:ascii="Arial" w:hAnsi="Arial" w:cs="Arial"/>
                <w:sz w:val="16"/>
                <w:szCs w:val="16"/>
              </w:rPr>
              <w:t>Clozaril 100</w:t>
            </w:r>
          </w:p>
        </w:tc>
        <w:tc>
          <w:tcPr>
            <w:tcW w:w="2337" w:type="dxa"/>
            <w:tcBorders>
              <w:top w:val="nil"/>
              <w:left w:val="nil"/>
              <w:bottom w:val="nil"/>
              <w:right w:val="nil"/>
            </w:tcBorders>
          </w:tcPr>
          <w:p w14:paraId="0E981CA5" w14:textId="0F129B09"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7C8F99A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C060F28" w14:textId="57D26C4E"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7F803EA1" w14:textId="3E91C37A"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75511D13" w14:textId="77777777" w:rsidTr="00E4198D">
        <w:trPr>
          <w:cantSplit/>
          <w:tblCellSpacing w:w="22" w:type="dxa"/>
        </w:trPr>
        <w:tc>
          <w:tcPr>
            <w:tcW w:w="1329" w:type="dxa"/>
            <w:tcBorders>
              <w:top w:val="nil"/>
              <w:left w:val="nil"/>
              <w:bottom w:val="nil"/>
              <w:right w:val="nil"/>
            </w:tcBorders>
          </w:tcPr>
          <w:p w14:paraId="05538C0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130AA0F" w14:textId="7D251B6F"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2F8EB65" w14:textId="2ECCAD6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26B7BE6" w14:textId="790502AC" w:rsidR="00CD1379" w:rsidRPr="00671B7C" w:rsidRDefault="00CD1379" w:rsidP="00CD1379">
            <w:pPr>
              <w:rPr>
                <w:rFonts w:ascii="Arial" w:hAnsi="Arial" w:cs="Arial"/>
                <w:sz w:val="16"/>
                <w:szCs w:val="16"/>
              </w:rPr>
            </w:pPr>
            <w:r w:rsidRPr="00671B7C">
              <w:rPr>
                <w:rFonts w:ascii="Arial" w:hAnsi="Arial" w:cs="Arial"/>
                <w:sz w:val="16"/>
                <w:szCs w:val="16"/>
              </w:rPr>
              <w:t>Clozitor</w:t>
            </w:r>
          </w:p>
        </w:tc>
        <w:tc>
          <w:tcPr>
            <w:tcW w:w="2337" w:type="dxa"/>
            <w:tcBorders>
              <w:top w:val="nil"/>
              <w:left w:val="nil"/>
              <w:bottom w:val="nil"/>
              <w:right w:val="nil"/>
            </w:tcBorders>
          </w:tcPr>
          <w:p w14:paraId="007D0A4A" w14:textId="50447B24"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5800634B"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21EE06BF" w14:textId="6E34FB40"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43858BCD" w14:textId="0197CB07"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669B1789" w14:textId="77777777" w:rsidTr="00E4198D">
        <w:trPr>
          <w:cantSplit/>
          <w:tblCellSpacing w:w="22" w:type="dxa"/>
        </w:trPr>
        <w:tc>
          <w:tcPr>
            <w:tcW w:w="1329" w:type="dxa"/>
            <w:tcBorders>
              <w:top w:val="nil"/>
              <w:left w:val="nil"/>
              <w:bottom w:val="nil"/>
              <w:right w:val="nil"/>
            </w:tcBorders>
          </w:tcPr>
          <w:p w14:paraId="43D5476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8222598" w14:textId="375479ED" w:rsidR="00CD1379" w:rsidRPr="00671B7C" w:rsidRDefault="00CD1379" w:rsidP="00CD1379">
            <w:pPr>
              <w:rPr>
                <w:rFonts w:ascii="Arial" w:hAnsi="Arial" w:cs="Arial"/>
                <w:sz w:val="16"/>
                <w:szCs w:val="16"/>
              </w:rPr>
            </w:pPr>
            <w:r w:rsidRPr="00671B7C">
              <w:rPr>
                <w:rFonts w:ascii="Arial" w:hAnsi="Arial" w:cs="Arial"/>
                <w:sz w:val="16"/>
                <w:szCs w:val="16"/>
              </w:rPr>
              <w:t>Tablet 200 mg</w:t>
            </w:r>
          </w:p>
        </w:tc>
        <w:tc>
          <w:tcPr>
            <w:tcW w:w="1413" w:type="dxa"/>
            <w:tcBorders>
              <w:top w:val="nil"/>
              <w:left w:val="nil"/>
              <w:bottom w:val="nil"/>
              <w:right w:val="nil"/>
            </w:tcBorders>
          </w:tcPr>
          <w:p w14:paraId="010921DF" w14:textId="3ED63D49"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6651FD5" w14:textId="3BF9E3B3" w:rsidR="00CD1379" w:rsidRPr="00671B7C" w:rsidRDefault="00CD1379" w:rsidP="00CD1379">
            <w:pPr>
              <w:rPr>
                <w:rFonts w:ascii="Arial" w:hAnsi="Arial" w:cs="Arial"/>
                <w:sz w:val="16"/>
                <w:szCs w:val="16"/>
              </w:rPr>
            </w:pPr>
            <w:r w:rsidRPr="00671B7C">
              <w:rPr>
                <w:rFonts w:ascii="Arial" w:hAnsi="Arial" w:cs="Arial"/>
                <w:sz w:val="16"/>
                <w:szCs w:val="16"/>
              </w:rPr>
              <w:t>Clopine 200</w:t>
            </w:r>
          </w:p>
        </w:tc>
        <w:tc>
          <w:tcPr>
            <w:tcW w:w="2337" w:type="dxa"/>
            <w:tcBorders>
              <w:top w:val="nil"/>
              <w:left w:val="nil"/>
              <w:bottom w:val="nil"/>
              <w:right w:val="nil"/>
            </w:tcBorders>
          </w:tcPr>
          <w:p w14:paraId="00831496" w14:textId="7CA11D1F"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3FB9742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8A96504" w14:textId="4BE718F6"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25952AE3" w14:textId="7BB56204"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7B73D715" w14:textId="77777777" w:rsidTr="00E4198D">
        <w:trPr>
          <w:cantSplit/>
          <w:tblCellSpacing w:w="22" w:type="dxa"/>
        </w:trPr>
        <w:tc>
          <w:tcPr>
            <w:tcW w:w="1329" w:type="dxa"/>
            <w:tcBorders>
              <w:top w:val="nil"/>
              <w:left w:val="nil"/>
              <w:bottom w:val="nil"/>
              <w:right w:val="nil"/>
            </w:tcBorders>
          </w:tcPr>
          <w:p w14:paraId="66E2D123" w14:textId="3762CC62"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67E1AE9" w14:textId="3281C4AC"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EDB2566" w14:textId="3F5171A6"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836A234" w14:textId="787E2CAF" w:rsidR="00CD1379" w:rsidRPr="00671B7C" w:rsidRDefault="00CD1379" w:rsidP="00CD1379">
            <w:pPr>
              <w:rPr>
                <w:rFonts w:ascii="Arial" w:hAnsi="Arial" w:cs="Arial"/>
                <w:sz w:val="16"/>
                <w:szCs w:val="16"/>
              </w:rPr>
            </w:pPr>
            <w:r w:rsidRPr="00671B7C">
              <w:rPr>
                <w:rFonts w:ascii="Arial" w:hAnsi="Arial" w:cs="Arial"/>
                <w:sz w:val="16"/>
                <w:szCs w:val="16"/>
              </w:rPr>
              <w:t>Clozitor</w:t>
            </w:r>
          </w:p>
        </w:tc>
        <w:tc>
          <w:tcPr>
            <w:tcW w:w="2337" w:type="dxa"/>
            <w:tcBorders>
              <w:top w:val="nil"/>
              <w:left w:val="nil"/>
              <w:bottom w:val="nil"/>
              <w:right w:val="nil"/>
            </w:tcBorders>
          </w:tcPr>
          <w:p w14:paraId="72F99129" w14:textId="1B8531E2" w:rsidR="00CD1379" w:rsidRPr="00671B7C" w:rsidRDefault="00CD1379" w:rsidP="00CD1379">
            <w:pPr>
              <w:rPr>
                <w:rFonts w:ascii="Arial" w:hAnsi="Arial" w:cs="Arial"/>
                <w:sz w:val="16"/>
                <w:szCs w:val="16"/>
              </w:rPr>
            </w:pPr>
            <w:r w:rsidRPr="00671B7C">
              <w:rPr>
                <w:rFonts w:ascii="Arial" w:hAnsi="Arial" w:cs="Arial"/>
                <w:sz w:val="16"/>
                <w:szCs w:val="16"/>
              </w:rPr>
              <w:t>C4998 C5015 C9490</w:t>
            </w:r>
          </w:p>
        </w:tc>
        <w:tc>
          <w:tcPr>
            <w:tcW w:w="982" w:type="dxa"/>
            <w:tcBorders>
              <w:top w:val="nil"/>
              <w:left w:val="nil"/>
              <w:bottom w:val="nil"/>
              <w:right w:val="nil"/>
            </w:tcBorders>
          </w:tcPr>
          <w:p w14:paraId="6B42BDC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A77DDCC" w14:textId="5FD76BC3" w:rsidR="00CD1379" w:rsidRPr="00671B7C" w:rsidRDefault="00CD1379" w:rsidP="00CD137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6384DF35" w14:textId="664E0EAD" w:rsidR="00CD1379" w:rsidRPr="00671B7C" w:rsidRDefault="00CD1379" w:rsidP="00CD1379">
            <w:pPr>
              <w:rPr>
                <w:rFonts w:ascii="Arial" w:hAnsi="Arial" w:cs="Arial"/>
                <w:sz w:val="16"/>
                <w:szCs w:val="16"/>
              </w:rPr>
            </w:pPr>
            <w:r w:rsidRPr="00671B7C">
              <w:rPr>
                <w:rFonts w:ascii="Arial" w:hAnsi="Arial" w:cs="Arial"/>
                <w:sz w:val="16"/>
                <w:szCs w:val="16"/>
              </w:rPr>
              <w:t>0</w:t>
            </w:r>
          </w:p>
        </w:tc>
      </w:tr>
      <w:tr w:rsidR="00913A40" w:rsidRPr="00671B7C" w14:paraId="6237694A" w14:textId="77777777" w:rsidTr="00E4198D">
        <w:trPr>
          <w:cantSplit/>
          <w:tblCellSpacing w:w="22" w:type="dxa"/>
        </w:trPr>
        <w:tc>
          <w:tcPr>
            <w:tcW w:w="1329" w:type="dxa"/>
            <w:tcBorders>
              <w:top w:val="nil"/>
              <w:left w:val="nil"/>
              <w:bottom w:val="nil"/>
              <w:right w:val="nil"/>
            </w:tcBorders>
          </w:tcPr>
          <w:p w14:paraId="260F30E0" w14:textId="5B95DFD5" w:rsidR="00CD1379" w:rsidRPr="00671B7C" w:rsidRDefault="00CD1379" w:rsidP="00CD1379">
            <w:pPr>
              <w:rPr>
                <w:rFonts w:ascii="Arial" w:hAnsi="Arial" w:cs="Arial"/>
                <w:sz w:val="16"/>
                <w:szCs w:val="16"/>
              </w:rPr>
            </w:pPr>
            <w:r w:rsidRPr="00671B7C">
              <w:rPr>
                <w:rFonts w:ascii="Arial" w:hAnsi="Arial" w:cs="Arial"/>
                <w:sz w:val="16"/>
                <w:szCs w:val="16"/>
              </w:rPr>
              <w:t>Darbepoetin alfa</w:t>
            </w:r>
          </w:p>
        </w:tc>
        <w:tc>
          <w:tcPr>
            <w:tcW w:w="2467" w:type="dxa"/>
            <w:tcBorders>
              <w:top w:val="nil"/>
              <w:left w:val="nil"/>
              <w:bottom w:val="nil"/>
              <w:right w:val="nil"/>
            </w:tcBorders>
          </w:tcPr>
          <w:p w14:paraId="2FD2B8C0" w14:textId="1AA242BA" w:rsidR="00CD1379" w:rsidRPr="00671B7C" w:rsidRDefault="00CD1379" w:rsidP="00CD1379">
            <w:pPr>
              <w:rPr>
                <w:rFonts w:ascii="Arial" w:hAnsi="Arial" w:cs="Arial"/>
                <w:sz w:val="16"/>
                <w:szCs w:val="16"/>
              </w:rPr>
            </w:pPr>
            <w:r w:rsidRPr="00671B7C">
              <w:rPr>
                <w:rFonts w:ascii="Arial" w:hAnsi="Arial" w:cs="Arial"/>
                <w:sz w:val="16"/>
                <w:szCs w:val="16"/>
              </w:rPr>
              <w:t>Injection 10 micrograms in 0.4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2065A24" w14:textId="114A2279"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8BD005B" w14:textId="6419338D"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55C35E67" w14:textId="35DB9FE2"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30969D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B2F11F5" w14:textId="45917E03"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37D0D991" w14:textId="799C1BE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08E110F" w14:textId="77777777" w:rsidTr="00E4198D">
        <w:trPr>
          <w:cantSplit/>
          <w:tblCellSpacing w:w="22" w:type="dxa"/>
        </w:trPr>
        <w:tc>
          <w:tcPr>
            <w:tcW w:w="1329" w:type="dxa"/>
            <w:tcBorders>
              <w:top w:val="nil"/>
              <w:left w:val="nil"/>
              <w:bottom w:val="nil"/>
              <w:right w:val="nil"/>
            </w:tcBorders>
          </w:tcPr>
          <w:p w14:paraId="02CF1F04" w14:textId="317AC28A"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EE59BD7" w14:textId="71B0BC1A" w:rsidR="00CD1379" w:rsidRPr="00671B7C" w:rsidRDefault="00CD1379" w:rsidP="00CD1379">
            <w:pPr>
              <w:rPr>
                <w:rFonts w:ascii="Arial" w:hAnsi="Arial" w:cs="Arial"/>
                <w:sz w:val="16"/>
                <w:szCs w:val="16"/>
              </w:rPr>
            </w:pPr>
            <w:r w:rsidRPr="00671B7C">
              <w:rPr>
                <w:rFonts w:ascii="Arial" w:hAnsi="Arial" w:cs="Arial"/>
                <w:sz w:val="16"/>
                <w:szCs w:val="16"/>
              </w:rPr>
              <w:t>Injection 20 micrograms in 0.5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29987A93" w14:textId="01ECC2C6"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9A3205C" w14:textId="72F8E265" w:rsidR="00CD1379" w:rsidRPr="00671B7C" w:rsidRDefault="00CD1379" w:rsidP="00CD1379">
            <w:pPr>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621D43C9" w14:textId="51122CF0"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17BE521C" w14:textId="0EBC4F3B"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B60B8B6" w14:textId="4152C17D"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489B1554" w14:textId="1ED5AB22"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3EB7BD7" w14:textId="77777777" w:rsidTr="00E4198D">
        <w:trPr>
          <w:cantSplit/>
          <w:tblCellSpacing w:w="22" w:type="dxa"/>
        </w:trPr>
        <w:tc>
          <w:tcPr>
            <w:tcW w:w="1329" w:type="dxa"/>
            <w:tcBorders>
              <w:top w:val="nil"/>
              <w:left w:val="nil"/>
              <w:bottom w:val="nil"/>
              <w:right w:val="nil"/>
            </w:tcBorders>
          </w:tcPr>
          <w:p w14:paraId="6531223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8FBB4C3" w14:textId="7175460D" w:rsidR="00CD1379" w:rsidRPr="00671B7C" w:rsidRDefault="00CD1379" w:rsidP="00CD1379">
            <w:pPr>
              <w:rPr>
                <w:rFonts w:ascii="Arial" w:hAnsi="Arial" w:cs="Arial"/>
                <w:sz w:val="16"/>
                <w:szCs w:val="16"/>
              </w:rPr>
            </w:pPr>
            <w:r w:rsidRPr="00671B7C">
              <w:rPr>
                <w:rFonts w:ascii="Arial" w:hAnsi="Arial" w:cs="Arial"/>
                <w:sz w:val="16"/>
                <w:szCs w:val="16"/>
              </w:rPr>
              <w:t>Injection 20 micrograms in 0.5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B527507" w14:textId="21D57583"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56085BB" w14:textId="1509F397"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62F717E5" w14:textId="39D2A8E5"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C5C988A" w14:textId="3486B438"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754B2A2" w14:textId="61A62624"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1755DC27" w14:textId="3E1221D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64E1A0E" w14:textId="77777777" w:rsidTr="00E4198D">
        <w:trPr>
          <w:cantSplit/>
          <w:tblCellSpacing w:w="22" w:type="dxa"/>
        </w:trPr>
        <w:tc>
          <w:tcPr>
            <w:tcW w:w="1329" w:type="dxa"/>
            <w:tcBorders>
              <w:top w:val="nil"/>
              <w:left w:val="nil"/>
              <w:bottom w:val="nil"/>
              <w:right w:val="nil"/>
            </w:tcBorders>
          </w:tcPr>
          <w:p w14:paraId="0BFABF6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D8C784E" w14:textId="097D6ABF" w:rsidR="00CD1379" w:rsidRPr="00671B7C" w:rsidRDefault="00CD1379" w:rsidP="00CD1379">
            <w:pPr>
              <w:rPr>
                <w:rFonts w:ascii="Arial" w:hAnsi="Arial" w:cs="Arial"/>
                <w:sz w:val="16"/>
                <w:szCs w:val="16"/>
              </w:rPr>
            </w:pPr>
            <w:r w:rsidRPr="00671B7C">
              <w:rPr>
                <w:rFonts w:ascii="Arial" w:hAnsi="Arial" w:cs="Arial"/>
                <w:sz w:val="16"/>
                <w:szCs w:val="16"/>
              </w:rPr>
              <w:t>Injection 30 micrograms in 0.3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0F0052F" w14:textId="4E9C97E1"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3037C12" w14:textId="687B7CC2"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07BB8786" w14:textId="646E1F80"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04ADB83" w14:textId="4C94FBA9"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2D3F8C9" w14:textId="6FBB6975"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68FBFE0D" w14:textId="03C9A64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C1E2F8A" w14:textId="77777777" w:rsidTr="00E4198D">
        <w:trPr>
          <w:cantSplit/>
          <w:tblCellSpacing w:w="22" w:type="dxa"/>
        </w:trPr>
        <w:tc>
          <w:tcPr>
            <w:tcW w:w="1329" w:type="dxa"/>
            <w:tcBorders>
              <w:top w:val="nil"/>
              <w:left w:val="nil"/>
              <w:bottom w:val="nil"/>
              <w:right w:val="nil"/>
            </w:tcBorders>
          </w:tcPr>
          <w:p w14:paraId="1D4A630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9C6CD01" w14:textId="3A0EAB5E" w:rsidR="00CD1379" w:rsidRPr="00671B7C" w:rsidRDefault="00CD1379" w:rsidP="00CD1379">
            <w:pPr>
              <w:rPr>
                <w:rFonts w:ascii="Arial" w:hAnsi="Arial" w:cs="Arial"/>
                <w:sz w:val="16"/>
                <w:szCs w:val="16"/>
              </w:rPr>
            </w:pPr>
            <w:r w:rsidRPr="00671B7C">
              <w:rPr>
                <w:rFonts w:ascii="Arial" w:hAnsi="Arial" w:cs="Arial"/>
                <w:sz w:val="16"/>
                <w:szCs w:val="16"/>
              </w:rPr>
              <w:t>Injection 40 micrograms in 0.4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6AB36CB0" w14:textId="323C9DD0"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05D872A" w14:textId="5A7F040F" w:rsidR="00CD1379" w:rsidRPr="00671B7C" w:rsidRDefault="00CD1379" w:rsidP="00CD1379">
            <w:pPr>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1F1706F7" w14:textId="55CBA8F0"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172E7C1" w14:textId="2B7B816F"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4031BDEA" w14:textId="011CD1D6"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4F4F9BF0" w14:textId="49AABFA1"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E2690C8" w14:textId="77777777" w:rsidTr="00E4198D">
        <w:trPr>
          <w:cantSplit/>
          <w:tblCellSpacing w:w="22" w:type="dxa"/>
        </w:trPr>
        <w:tc>
          <w:tcPr>
            <w:tcW w:w="1329" w:type="dxa"/>
            <w:tcBorders>
              <w:top w:val="nil"/>
              <w:left w:val="nil"/>
              <w:bottom w:val="nil"/>
              <w:right w:val="nil"/>
            </w:tcBorders>
          </w:tcPr>
          <w:p w14:paraId="6D12837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A497CBC" w14:textId="6EF45737" w:rsidR="00CD1379" w:rsidRPr="00671B7C" w:rsidRDefault="00CD1379" w:rsidP="00CD1379">
            <w:pPr>
              <w:rPr>
                <w:rFonts w:ascii="Arial" w:hAnsi="Arial" w:cs="Arial"/>
                <w:sz w:val="16"/>
                <w:szCs w:val="16"/>
              </w:rPr>
            </w:pPr>
            <w:r w:rsidRPr="00671B7C">
              <w:rPr>
                <w:rFonts w:ascii="Arial" w:hAnsi="Arial" w:cs="Arial"/>
                <w:sz w:val="16"/>
                <w:szCs w:val="16"/>
              </w:rPr>
              <w:t>Injection 40 micrograms in 0.4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70432DB5" w14:textId="5D71E8BC"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C3D6ADE" w14:textId="75FA5733"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3B39B911" w14:textId="1FF036BE"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07D82AA" w14:textId="1FDD1323"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A0A8428" w14:textId="5D70CA33"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607CC88C" w14:textId="4B09E2B0"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1EBB70F" w14:textId="77777777" w:rsidTr="00E4198D">
        <w:trPr>
          <w:cantSplit/>
          <w:tblCellSpacing w:w="22" w:type="dxa"/>
        </w:trPr>
        <w:tc>
          <w:tcPr>
            <w:tcW w:w="1329" w:type="dxa"/>
            <w:tcBorders>
              <w:top w:val="nil"/>
              <w:left w:val="nil"/>
              <w:bottom w:val="nil"/>
              <w:right w:val="nil"/>
            </w:tcBorders>
          </w:tcPr>
          <w:p w14:paraId="188D0E0B"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660771D" w14:textId="7FC003AF" w:rsidR="00CD1379" w:rsidRPr="00671B7C" w:rsidRDefault="00CD1379" w:rsidP="00CD1379">
            <w:pPr>
              <w:rPr>
                <w:rFonts w:ascii="Arial" w:hAnsi="Arial" w:cs="Arial"/>
                <w:sz w:val="16"/>
                <w:szCs w:val="16"/>
              </w:rPr>
            </w:pPr>
            <w:r w:rsidRPr="00671B7C">
              <w:rPr>
                <w:rFonts w:ascii="Arial" w:hAnsi="Arial" w:cs="Arial"/>
                <w:sz w:val="16"/>
                <w:szCs w:val="16"/>
              </w:rPr>
              <w:t>Injection 50 micrograms in 0.5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6DC6796F" w14:textId="21E3EF4B"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22D98B9" w14:textId="405FC3B9"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5A48E5B8" w14:textId="34E461E1"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9A1AF11" w14:textId="6C4CCB3D"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0AC5F63F" w14:textId="388BCE21"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678484E8" w14:textId="666F9636"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0C4DC31" w14:textId="77777777" w:rsidTr="00E4198D">
        <w:trPr>
          <w:cantSplit/>
          <w:tblCellSpacing w:w="22" w:type="dxa"/>
        </w:trPr>
        <w:tc>
          <w:tcPr>
            <w:tcW w:w="1329" w:type="dxa"/>
            <w:tcBorders>
              <w:top w:val="nil"/>
              <w:left w:val="nil"/>
              <w:bottom w:val="nil"/>
              <w:right w:val="nil"/>
            </w:tcBorders>
          </w:tcPr>
          <w:p w14:paraId="2ADAA12D" w14:textId="5D3C1F57" w:rsidR="00CD1379" w:rsidRPr="00671B7C" w:rsidRDefault="00CD1379" w:rsidP="00CD1379">
            <w:pPr>
              <w:keepNext/>
              <w:rPr>
                <w:rFonts w:ascii="Arial" w:hAnsi="Arial" w:cs="Arial"/>
                <w:sz w:val="16"/>
                <w:szCs w:val="16"/>
              </w:rPr>
            </w:pPr>
          </w:p>
        </w:tc>
        <w:tc>
          <w:tcPr>
            <w:tcW w:w="2467" w:type="dxa"/>
            <w:tcBorders>
              <w:top w:val="nil"/>
              <w:left w:val="nil"/>
              <w:bottom w:val="nil"/>
              <w:right w:val="nil"/>
            </w:tcBorders>
          </w:tcPr>
          <w:p w14:paraId="20661650" w14:textId="162D6763" w:rsidR="00CD1379" w:rsidRPr="00671B7C" w:rsidRDefault="00CD1379" w:rsidP="00CD1379">
            <w:pPr>
              <w:keepNext/>
              <w:rPr>
                <w:rFonts w:ascii="Arial" w:hAnsi="Arial" w:cs="Arial"/>
                <w:sz w:val="16"/>
                <w:szCs w:val="16"/>
              </w:rPr>
            </w:pPr>
            <w:r w:rsidRPr="00671B7C">
              <w:rPr>
                <w:rFonts w:ascii="Arial" w:hAnsi="Arial" w:cs="Arial"/>
                <w:sz w:val="16"/>
                <w:szCs w:val="16"/>
              </w:rPr>
              <w:t>Injection 60 micrograms in 0.3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0772C22C" w14:textId="4A7E0346" w:rsidR="00CD1379" w:rsidRPr="00671B7C" w:rsidRDefault="00CD1379" w:rsidP="00CD1379">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88FD3EC" w14:textId="5F50754F" w:rsidR="00CD1379" w:rsidRPr="00671B7C" w:rsidRDefault="00CD1379" w:rsidP="00CD1379">
            <w:pPr>
              <w:keepNext/>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20C1D895" w14:textId="2CB15295" w:rsidR="00CD1379" w:rsidRPr="00671B7C" w:rsidRDefault="00CD1379" w:rsidP="00CD1379">
            <w:pPr>
              <w:keepNext/>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79E896C" w14:textId="77777777" w:rsidR="00CD1379" w:rsidRPr="00671B7C" w:rsidRDefault="00CD1379" w:rsidP="00CD1379">
            <w:pPr>
              <w:keepNext/>
              <w:rPr>
                <w:rFonts w:ascii="Arial" w:hAnsi="Arial" w:cs="Arial"/>
                <w:sz w:val="16"/>
                <w:szCs w:val="16"/>
              </w:rPr>
            </w:pPr>
          </w:p>
        </w:tc>
        <w:tc>
          <w:tcPr>
            <w:tcW w:w="1305" w:type="dxa"/>
            <w:tcBorders>
              <w:top w:val="nil"/>
              <w:left w:val="nil"/>
              <w:bottom w:val="nil"/>
              <w:right w:val="nil"/>
            </w:tcBorders>
          </w:tcPr>
          <w:p w14:paraId="280ABE0A" w14:textId="29B9F3C6" w:rsidR="00CD1379" w:rsidRPr="00671B7C" w:rsidRDefault="00CD1379" w:rsidP="00CD1379">
            <w:pPr>
              <w:keepNext/>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3F295C40" w14:textId="5DC9BE02" w:rsidR="00CD1379" w:rsidRPr="00671B7C" w:rsidRDefault="00CD1379" w:rsidP="00CD1379">
            <w:pPr>
              <w:keepNext/>
              <w:rPr>
                <w:rFonts w:ascii="Arial" w:hAnsi="Arial" w:cs="Arial"/>
                <w:sz w:val="16"/>
                <w:szCs w:val="16"/>
              </w:rPr>
            </w:pPr>
            <w:r w:rsidRPr="00671B7C">
              <w:rPr>
                <w:rFonts w:ascii="Arial" w:hAnsi="Arial" w:cs="Arial"/>
                <w:sz w:val="16"/>
                <w:szCs w:val="16"/>
              </w:rPr>
              <w:t>5</w:t>
            </w:r>
          </w:p>
        </w:tc>
      </w:tr>
      <w:tr w:rsidR="00913A40" w:rsidRPr="00671B7C" w14:paraId="23735B34" w14:textId="77777777" w:rsidTr="00E4198D">
        <w:trPr>
          <w:cantSplit/>
          <w:tblCellSpacing w:w="22" w:type="dxa"/>
        </w:trPr>
        <w:tc>
          <w:tcPr>
            <w:tcW w:w="1329" w:type="dxa"/>
            <w:tcBorders>
              <w:top w:val="nil"/>
              <w:left w:val="nil"/>
              <w:bottom w:val="nil"/>
              <w:right w:val="nil"/>
            </w:tcBorders>
          </w:tcPr>
          <w:p w14:paraId="0B400E95" w14:textId="77777777" w:rsidR="00CD1379" w:rsidRPr="00671B7C" w:rsidRDefault="00CD1379" w:rsidP="00CD1379">
            <w:pPr>
              <w:keepNext/>
              <w:rPr>
                <w:rFonts w:ascii="Arial" w:hAnsi="Arial" w:cs="Arial"/>
                <w:sz w:val="16"/>
                <w:szCs w:val="16"/>
              </w:rPr>
            </w:pPr>
          </w:p>
        </w:tc>
        <w:tc>
          <w:tcPr>
            <w:tcW w:w="2467" w:type="dxa"/>
            <w:tcBorders>
              <w:top w:val="nil"/>
              <w:left w:val="nil"/>
              <w:bottom w:val="nil"/>
              <w:right w:val="nil"/>
            </w:tcBorders>
          </w:tcPr>
          <w:p w14:paraId="337C283F" w14:textId="54336D0E" w:rsidR="00CD1379" w:rsidRPr="00671B7C" w:rsidRDefault="00CD1379" w:rsidP="00CD1379">
            <w:pPr>
              <w:keepNext/>
              <w:rPr>
                <w:rFonts w:ascii="Arial" w:hAnsi="Arial" w:cs="Arial"/>
                <w:sz w:val="16"/>
                <w:szCs w:val="16"/>
              </w:rPr>
            </w:pPr>
            <w:r w:rsidRPr="00671B7C">
              <w:rPr>
                <w:rFonts w:ascii="Arial" w:hAnsi="Arial" w:cs="Arial"/>
                <w:sz w:val="16"/>
                <w:szCs w:val="16"/>
              </w:rPr>
              <w:t>Injection 60 micrograms in 0.3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D20C29E" w14:textId="393F4817" w:rsidR="00CD1379" w:rsidRPr="00671B7C" w:rsidRDefault="00CD1379" w:rsidP="00CD1379">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CD6F70C" w14:textId="4BBD6B81" w:rsidR="00CD1379" w:rsidRPr="00671B7C" w:rsidRDefault="00CD1379" w:rsidP="00CD1379">
            <w:pPr>
              <w:keepNext/>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4DD0646B" w14:textId="3CD202D7" w:rsidR="00CD1379" w:rsidRPr="00671B7C" w:rsidRDefault="00CD1379" w:rsidP="00CD1379">
            <w:pPr>
              <w:keepNext/>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EA94DA3" w14:textId="77777777" w:rsidR="00CD1379" w:rsidRPr="00671B7C" w:rsidRDefault="00CD1379" w:rsidP="00CD1379">
            <w:pPr>
              <w:keepNext/>
              <w:rPr>
                <w:rFonts w:ascii="Arial" w:hAnsi="Arial" w:cs="Arial"/>
                <w:sz w:val="16"/>
                <w:szCs w:val="16"/>
              </w:rPr>
            </w:pPr>
          </w:p>
        </w:tc>
        <w:tc>
          <w:tcPr>
            <w:tcW w:w="1305" w:type="dxa"/>
            <w:tcBorders>
              <w:top w:val="nil"/>
              <w:left w:val="nil"/>
              <w:bottom w:val="nil"/>
              <w:right w:val="nil"/>
            </w:tcBorders>
          </w:tcPr>
          <w:p w14:paraId="50144E37" w14:textId="5FC3B6D0" w:rsidR="00CD1379" w:rsidRPr="00671B7C" w:rsidRDefault="00CD1379" w:rsidP="00CD1379">
            <w:pPr>
              <w:keepNext/>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36097251" w14:textId="7249390E" w:rsidR="00CD1379" w:rsidRPr="00671B7C" w:rsidRDefault="00CD1379" w:rsidP="00CD1379">
            <w:pPr>
              <w:keepNext/>
              <w:rPr>
                <w:rFonts w:ascii="Arial" w:hAnsi="Arial" w:cs="Arial"/>
                <w:sz w:val="16"/>
                <w:szCs w:val="16"/>
              </w:rPr>
            </w:pPr>
            <w:r w:rsidRPr="00671B7C">
              <w:rPr>
                <w:rFonts w:ascii="Arial" w:hAnsi="Arial" w:cs="Arial"/>
                <w:sz w:val="16"/>
                <w:szCs w:val="16"/>
              </w:rPr>
              <w:t>5</w:t>
            </w:r>
          </w:p>
        </w:tc>
      </w:tr>
      <w:tr w:rsidR="00913A40" w:rsidRPr="00671B7C" w14:paraId="7C788856" w14:textId="77777777" w:rsidTr="00E4198D">
        <w:trPr>
          <w:cantSplit/>
          <w:tblCellSpacing w:w="22" w:type="dxa"/>
        </w:trPr>
        <w:tc>
          <w:tcPr>
            <w:tcW w:w="1329" w:type="dxa"/>
            <w:tcBorders>
              <w:top w:val="nil"/>
              <w:left w:val="nil"/>
              <w:bottom w:val="nil"/>
              <w:right w:val="nil"/>
            </w:tcBorders>
          </w:tcPr>
          <w:p w14:paraId="1B7EA23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4213CDE" w14:textId="10499EEB" w:rsidR="00CD1379" w:rsidRPr="00671B7C" w:rsidRDefault="00CD1379" w:rsidP="00CD1379">
            <w:pPr>
              <w:rPr>
                <w:rFonts w:ascii="Arial" w:hAnsi="Arial" w:cs="Arial"/>
                <w:sz w:val="16"/>
                <w:szCs w:val="16"/>
              </w:rPr>
            </w:pPr>
            <w:r w:rsidRPr="00671B7C">
              <w:rPr>
                <w:rFonts w:ascii="Arial" w:hAnsi="Arial" w:cs="Arial"/>
                <w:sz w:val="16"/>
                <w:szCs w:val="16"/>
              </w:rPr>
              <w:t>Injection 80 micrograms in 0.4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6A28EF48" w14:textId="7ABAEE38"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F7086CE" w14:textId="7051CF28" w:rsidR="00CD1379" w:rsidRPr="00671B7C" w:rsidRDefault="00CD1379" w:rsidP="00CD1379">
            <w:pPr>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5AF06B05" w14:textId="0D851244"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4468505"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3069E15E" w14:textId="451A815C"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68F790BD" w14:textId="24E18B47"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AD3D81A" w14:textId="77777777" w:rsidTr="00E4198D">
        <w:trPr>
          <w:cantSplit/>
          <w:tblCellSpacing w:w="22" w:type="dxa"/>
        </w:trPr>
        <w:tc>
          <w:tcPr>
            <w:tcW w:w="1329" w:type="dxa"/>
            <w:tcBorders>
              <w:top w:val="nil"/>
              <w:left w:val="nil"/>
              <w:bottom w:val="nil"/>
              <w:right w:val="nil"/>
            </w:tcBorders>
          </w:tcPr>
          <w:p w14:paraId="371337BD" w14:textId="13E16D9D"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74E2818" w14:textId="1CD01180" w:rsidR="00CD1379" w:rsidRPr="00671B7C" w:rsidRDefault="00CD1379" w:rsidP="00CD1379">
            <w:pPr>
              <w:rPr>
                <w:rFonts w:ascii="Arial" w:hAnsi="Arial" w:cs="Arial"/>
                <w:sz w:val="16"/>
                <w:szCs w:val="16"/>
              </w:rPr>
            </w:pPr>
            <w:r w:rsidRPr="00671B7C">
              <w:rPr>
                <w:rFonts w:ascii="Arial" w:hAnsi="Arial" w:cs="Arial"/>
                <w:sz w:val="16"/>
                <w:szCs w:val="16"/>
              </w:rPr>
              <w:t>Injection 80 micrograms in 0.4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C652A24" w14:textId="19FF8669"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00E5FA7" w14:textId="7AD422B6"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62784276" w14:textId="3744A5A4"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A9A9CEF"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8833E29" w14:textId="5F93526D"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3DF493B8" w14:textId="31CE153C"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7EB9662B" w14:textId="77777777" w:rsidTr="00E4198D">
        <w:trPr>
          <w:cantSplit/>
          <w:tblCellSpacing w:w="22" w:type="dxa"/>
        </w:trPr>
        <w:tc>
          <w:tcPr>
            <w:tcW w:w="1329" w:type="dxa"/>
            <w:tcBorders>
              <w:top w:val="nil"/>
              <w:left w:val="nil"/>
              <w:bottom w:val="nil"/>
              <w:right w:val="nil"/>
            </w:tcBorders>
          </w:tcPr>
          <w:p w14:paraId="5C164A9D"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E395BE6" w14:textId="1CC9967A" w:rsidR="00CD1379" w:rsidRPr="00671B7C" w:rsidRDefault="00CD1379" w:rsidP="00CD1379">
            <w:pPr>
              <w:rPr>
                <w:rFonts w:ascii="Arial" w:hAnsi="Arial" w:cs="Arial"/>
                <w:sz w:val="16"/>
                <w:szCs w:val="16"/>
              </w:rPr>
            </w:pPr>
            <w:r w:rsidRPr="00671B7C">
              <w:rPr>
                <w:rFonts w:ascii="Arial" w:hAnsi="Arial" w:cs="Arial"/>
                <w:sz w:val="16"/>
                <w:szCs w:val="16"/>
              </w:rPr>
              <w:t>Injection 100 micrograms in 0.5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598771DA" w14:textId="1C508B40"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C27963B" w14:textId="58FAD603" w:rsidR="00CD1379" w:rsidRPr="00671B7C" w:rsidRDefault="00CD1379" w:rsidP="00CD1379">
            <w:pPr>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55BB2DB3" w14:textId="29F12109"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08D504D2"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6F26A921" w14:textId="228D17FC"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393343B6" w14:textId="19DDDD7D"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446251A9" w14:textId="77777777" w:rsidTr="00E4198D">
        <w:trPr>
          <w:cantSplit/>
          <w:tblCellSpacing w:w="22" w:type="dxa"/>
        </w:trPr>
        <w:tc>
          <w:tcPr>
            <w:tcW w:w="1329" w:type="dxa"/>
            <w:tcBorders>
              <w:top w:val="nil"/>
              <w:left w:val="nil"/>
              <w:bottom w:val="nil"/>
              <w:right w:val="nil"/>
            </w:tcBorders>
          </w:tcPr>
          <w:p w14:paraId="299183A5" w14:textId="6849E514"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E742CE1" w14:textId="6896430D" w:rsidR="00CD1379" w:rsidRPr="00671B7C" w:rsidRDefault="00CD1379" w:rsidP="00CD1379">
            <w:pPr>
              <w:rPr>
                <w:rFonts w:ascii="Arial" w:hAnsi="Arial" w:cs="Arial"/>
                <w:sz w:val="16"/>
                <w:szCs w:val="16"/>
              </w:rPr>
            </w:pPr>
            <w:r w:rsidRPr="00671B7C">
              <w:rPr>
                <w:rFonts w:ascii="Arial" w:hAnsi="Arial" w:cs="Arial"/>
                <w:sz w:val="16"/>
                <w:szCs w:val="16"/>
              </w:rPr>
              <w:t>Injection 100 micrograms in 0.5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9EA88B5" w14:textId="219C2ADC"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58B60D9" w14:textId="7F24F4E3"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1F0F1730" w14:textId="47D3A6CB"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20F94250"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571C18B" w14:textId="1DB29D2E"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481ABA1A" w14:textId="6844A29C"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B915BB2" w14:textId="77777777" w:rsidTr="00E4198D">
        <w:trPr>
          <w:cantSplit/>
          <w:tblCellSpacing w:w="22" w:type="dxa"/>
        </w:trPr>
        <w:tc>
          <w:tcPr>
            <w:tcW w:w="1329" w:type="dxa"/>
            <w:tcBorders>
              <w:top w:val="nil"/>
              <w:left w:val="nil"/>
              <w:bottom w:val="nil"/>
              <w:right w:val="nil"/>
            </w:tcBorders>
          </w:tcPr>
          <w:p w14:paraId="0AE38E8C" w14:textId="7DF6DB39"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6E055A4" w14:textId="31AB5E64" w:rsidR="00CD1379" w:rsidRPr="00671B7C" w:rsidRDefault="00CD1379" w:rsidP="00CD1379">
            <w:pPr>
              <w:rPr>
                <w:rFonts w:ascii="Arial" w:hAnsi="Arial" w:cs="Arial"/>
                <w:sz w:val="16"/>
                <w:szCs w:val="16"/>
              </w:rPr>
            </w:pPr>
            <w:r w:rsidRPr="00671B7C">
              <w:rPr>
                <w:rFonts w:ascii="Arial" w:hAnsi="Arial" w:cs="Arial"/>
                <w:sz w:val="16"/>
                <w:szCs w:val="16"/>
              </w:rPr>
              <w:t>Injection 150 micrograms in 0.3 mL pre</w:t>
            </w:r>
            <w:r w:rsidR="00671B7C">
              <w:rPr>
                <w:rFonts w:ascii="Arial" w:hAnsi="Arial" w:cs="Arial"/>
                <w:sz w:val="16"/>
                <w:szCs w:val="16"/>
              </w:rPr>
              <w:noBreakHyphen/>
            </w:r>
            <w:r w:rsidRPr="00671B7C">
              <w:rPr>
                <w:rFonts w:ascii="Arial" w:hAnsi="Arial" w:cs="Arial"/>
                <w:sz w:val="16"/>
                <w:szCs w:val="16"/>
              </w:rPr>
              <w:t>filled injection pen</w:t>
            </w:r>
          </w:p>
        </w:tc>
        <w:tc>
          <w:tcPr>
            <w:tcW w:w="1413" w:type="dxa"/>
            <w:tcBorders>
              <w:top w:val="nil"/>
              <w:left w:val="nil"/>
              <w:bottom w:val="nil"/>
              <w:right w:val="nil"/>
            </w:tcBorders>
          </w:tcPr>
          <w:p w14:paraId="77426B09" w14:textId="40C1677C"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A113F24" w14:textId="56ABD564" w:rsidR="00CD1379" w:rsidRPr="00671B7C" w:rsidRDefault="00CD1379" w:rsidP="00CD1379">
            <w:pPr>
              <w:rPr>
                <w:rFonts w:ascii="Arial" w:hAnsi="Arial" w:cs="Arial"/>
                <w:sz w:val="16"/>
                <w:szCs w:val="16"/>
              </w:rPr>
            </w:pPr>
            <w:r w:rsidRPr="00671B7C">
              <w:rPr>
                <w:rFonts w:ascii="Arial" w:hAnsi="Arial" w:cs="Arial"/>
                <w:sz w:val="16"/>
                <w:szCs w:val="16"/>
              </w:rPr>
              <w:t>Aranesp SureClick</w:t>
            </w:r>
          </w:p>
        </w:tc>
        <w:tc>
          <w:tcPr>
            <w:tcW w:w="2337" w:type="dxa"/>
            <w:tcBorders>
              <w:top w:val="nil"/>
              <w:left w:val="nil"/>
              <w:bottom w:val="nil"/>
              <w:right w:val="nil"/>
            </w:tcBorders>
          </w:tcPr>
          <w:p w14:paraId="12B0201F" w14:textId="192632E6"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09CD0926"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19E4C003" w14:textId="697B65AA"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77A6F852" w14:textId="3DF808DE"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B818EC8" w14:textId="77777777" w:rsidTr="00E4198D">
        <w:trPr>
          <w:cantSplit/>
          <w:tblCellSpacing w:w="22" w:type="dxa"/>
        </w:trPr>
        <w:tc>
          <w:tcPr>
            <w:tcW w:w="1329" w:type="dxa"/>
            <w:tcBorders>
              <w:top w:val="nil"/>
              <w:left w:val="nil"/>
              <w:bottom w:val="nil"/>
              <w:right w:val="nil"/>
            </w:tcBorders>
          </w:tcPr>
          <w:p w14:paraId="7277A9E1" w14:textId="21A9AA10"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3BD245B" w14:textId="3BE10F8D" w:rsidR="00CD1379" w:rsidRPr="00671B7C" w:rsidRDefault="00CD1379" w:rsidP="00CD1379">
            <w:pPr>
              <w:rPr>
                <w:rFonts w:ascii="Arial" w:hAnsi="Arial" w:cs="Arial"/>
                <w:sz w:val="16"/>
                <w:szCs w:val="16"/>
              </w:rPr>
            </w:pPr>
            <w:r w:rsidRPr="00671B7C">
              <w:rPr>
                <w:rFonts w:ascii="Arial" w:hAnsi="Arial" w:cs="Arial"/>
                <w:sz w:val="16"/>
                <w:szCs w:val="16"/>
              </w:rPr>
              <w:t>Injection 150 micrograms in 0.3 mL pre</w:t>
            </w:r>
            <w:r w:rsidR="00671B7C">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A28AE92" w14:textId="11C9B1C6"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5BDE617" w14:textId="01B5B64D" w:rsidR="00CD1379" w:rsidRPr="00671B7C" w:rsidRDefault="00CD1379" w:rsidP="00CD1379">
            <w:pPr>
              <w:rPr>
                <w:rFonts w:ascii="Arial" w:hAnsi="Arial" w:cs="Arial"/>
                <w:sz w:val="16"/>
                <w:szCs w:val="16"/>
              </w:rPr>
            </w:pPr>
            <w:r w:rsidRPr="00671B7C">
              <w:rPr>
                <w:rFonts w:ascii="Arial" w:hAnsi="Arial" w:cs="Arial"/>
                <w:sz w:val="16"/>
                <w:szCs w:val="16"/>
              </w:rPr>
              <w:t>Aranesp</w:t>
            </w:r>
          </w:p>
        </w:tc>
        <w:tc>
          <w:tcPr>
            <w:tcW w:w="2337" w:type="dxa"/>
            <w:tcBorders>
              <w:top w:val="nil"/>
              <w:left w:val="nil"/>
              <w:bottom w:val="nil"/>
              <w:right w:val="nil"/>
            </w:tcBorders>
          </w:tcPr>
          <w:p w14:paraId="2130CC09" w14:textId="331F5262" w:rsidR="00CD1379" w:rsidRPr="00671B7C" w:rsidRDefault="00CD1379" w:rsidP="00CD1379">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68103A47"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1989ACC" w14:textId="53A84C19" w:rsidR="00CD1379" w:rsidRPr="00671B7C" w:rsidRDefault="00CD1379" w:rsidP="00CD1379">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66775840" w14:textId="7A7C4B65"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ACEF36C" w14:textId="77777777" w:rsidTr="00E4198D">
        <w:trPr>
          <w:cantSplit/>
          <w:tblCellSpacing w:w="22" w:type="dxa"/>
        </w:trPr>
        <w:tc>
          <w:tcPr>
            <w:tcW w:w="1329" w:type="dxa"/>
            <w:tcBorders>
              <w:top w:val="nil"/>
              <w:left w:val="nil"/>
              <w:bottom w:val="nil"/>
              <w:right w:val="nil"/>
            </w:tcBorders>
          </w:tcPr>
          <w:p w14:paraId="044F47FB" w14:textId="0D656C9D" w:rsidR="00CD1379" w:rsidRPr="00671B7C" w:rsidRDefault="00CD1379" w:rsidP="00CD1379">
            <w:pPr>
              <w:rPr>
                <w:rFonts w:ascii="Arial" w:hAnsi="Arial" w:cs="Arial"/>
                <w:sz w:val="16"/>
                <w:szCs w:val="16"/>
              </w:rPr>
            </w:pPr>
            <w:r w:rsidRPr="00671B7C">
              <w:rPr>
                <w:rFonts w:ascii="Arial" w:hAnsi="Arial" w:cs="Arial"/>
                <w:sz w:val="16"/>
                <w:szCs w:val="16"/>
              </w:rPr>
              <w:t>Darunavir</w:t>
            </w:r>
          </w:p>
        </w:tc>
        <w:tc>
          <w:tcPr>
            <w:tcW w:w="2467" w:type="dxa"/>
            <w:tcBorders>
              <w:top w:val="nil"/>
              <w:left w:val="nil"/>
              <w:bottom w:val="nil"/>
              <w:right w:val="nil"/>
            </w:tcBorders>
            <w:vAlign w:val="bottom"/>
          </w:tcPr>
          <w:p w14:paraId="708919EF" w14:textId="07046D86" w:rsidR="00CD1379" w:rsidRPr="00671B7C" w:rsidRDefault="00CD1379" w:rsidP="00CD1379">
            <w:pPr>
              <w:rPr>
                <w:rFonts w:ascii="Arial" w:hAnsi="Arial" w:cs="Arial"/>
                <w:sz w:val="16"/>
                <w:szCs w:val="16"/>
              </w:rPr>
            </w:pPr>
            <w:r w:rsidRPr="00671B7C">
              <w:rPr>
                <w:rFonts w:ascii="Arial" w:hAnsi="Arial" w:cs="Arial"/>
                <w:sz w:val="16"/>
                <w:szCs w:val="16"/>
                <w:lang w:eastAsia="en-AU"/>
              </w:rPr>
              <w:t>Tablet 600 mg</w:t>
            </w:r>
          </w:p>
        </w:tc>
        <w:tc>
          <w:tcPr>
            <w:tcW w:w="1413" w:type="dxa"/>
            <w:tcBorders>
              <w:top w:val="nil"/>
              <w:left w:val="nil"/>
              <w:bottom w:val="nil"/>
              <w:right w:val="nil"/>
            </w:tcBorders>
            <w:vAlign w:val="bottom"/>
          </w:tcPr>
          <w:p w14:paraId="56B4D70A" w14:textId="4FEA60C8" w:rsidR="00CD1379" w:rsidRPr="00671B7C" w:rsidRDefault="00CD1379" w:rsidP="00CD1379">
            <w:pPr>
              <w:rPr>
                <w:rFonts w:ascii="Arial" w:hAnsi="Arial" w:cs="Arial"/>
                <w:sz w:val="16"/>
                <w:szCs w:val="16"/>
              </w:rPr>
            </w:pPr>
            <w:r w:rsidRPr="00671B7C">
              <w:rPr>
                <w:rFonts w:ascii="Arial" w:hAnsi="Arial" w:cs="Arial"/>
                <w:sz w:val="16"/>
                <w:szCs w:val="16"/>
                <w:lang w:eastAsia="en-AU"/>
              </w:rPr>
              <w:t>Oral</w:t>
            </w:r>
          </w:p>
        </w:tc>
        <w:tc>
          <w:tcPr>
            <w:tcW w:w="1549" w:type="dxa"/>
            <w:tcBorders>
              <w:top w:val="nil"/>
              <w:left w:val="nil"/>
              <w:bottom w:val="nil"/>
              <w:right w:val="nil"/>
            </w:tcBorders>
            <w:vAlign w:val="bottom"/>
          </w:tcPr>
          <w:p w14:paraId="72AA8627" w14:textId="6D8FADD9" w:rsidR="00CD1379" w:rsidRPr="00671B7C" w:rsidRDefault="00CD1379" w:rsidP="00CD1379">
            <w:pPr>
              <w:rPr>
                <w:rFonts w:ascii="Arial" w:hAnsi="Arial" w:cs="Arial"/>
                <w:sz w:val="16"/>
                <w:szCs w:val="16"/>
              </w:rPr>
            </w:pPr>
            <w:r w:rsidRPr="00671B7C">
              <w:rPr>
                <w:rFonts w:ascii="Arial" w:hAnsi="Arial" w:cs="Arial"/>
                <w:sz w:val="16"/>
                <w:szCs w:val="16"/>
                <w:lang w:eastAsia="en-AU"/>
              </w:rPr>
              <w:t>Darunavir Juno</w:t>
            </w:r>
          </w:p>
        </w:tc>
        <w:tc>
          <w:tcPr>
            <w:tcW w:w="2337" w:type="dxa"/>
            <w:tcBorders>
              <w:top w:val="nil"/>
              <w:left w:val="nil"/>
              <w:bottom w:val="nil"/>
              <w:right w:val="nil"/>
            </w:tcBorders>
            <w:vAlign w:val="bottom"/>
          </w:tcPr>
          <w:p w14:paraId="12E9791C" w14:textId="3C0D4BD4" w:rsidR="00CD1379" w:rsidRPr="00671B7C" w:rsidRDefault="00CD1379" w:rsidP="00CD1379">
            <w:pPr>
              <w:rPr>
                <w:rFonts w:ascii="Arial" w:hAnsi="Arial" w:cs="Arial"/>
                <w:sz w:val="16"/>
                <w:szCs w:val="16"/>
              </w:rPr>
            </w:pPr>
            <w:r w:rsidRPr="00671B7C">
              <w:rPr>
                <w:rFonts w:ascii="Arial" w:hAnsi="Arial" w:cs="Arial"/>
                <w:sz w:val="16"/>
                <w:szCs w:val="16"/>
                <w:lang w:eastAsia="en-AU"/>
              </w:rPr>
              <w:t>C5094</w:t>
            </w:r>
          </w:p>
        </w:tc>
        <w:tc>
          <w:tcPr>
            <w:tcW w:w="982" w:type="dxa"/>
            <w:tcBorders>
              <w:top w:val="nil"/>
              <w:left w:val="nil"/>
              <w:bottom w:val="nil"/>
              <w:right w:val="nil"/>
            </w:tcBorders>
            <w:vAlign w:val="center"/>
          </w:tcPr>
          <w:p w14:paraId="21D7F33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vAlign w:val="bottom"/>
          </w:tcPr>
          <w:p w14:paraId="749AB98E" w14:textId="6522D05E" w:rsidR="00CD1379" w:rsidRPr="00671B7C" w:rsidRDefault="00CD1379" w:rsidP="00CD1379">
            <w:pPr>
              <w:rPr>
                <w:rFonts w:ascii="Arial" w:hAnsi="Arial" w:cs="Arial"/>
                <w:sz w:val="16"/>
                <w:szCs w:val="16"/>
              </w:rPr>
            </w:pPr>
            <w:r w:rsidRPr="00671B7C">
              <w:rPr>
                <w:rFonts w:ascii="Arial" w:hAnsi="Arial" w:cs="Arial"/>
                <w:sz w:val="16"/>
                <w:szCs w:val="16"/>
                <w:lang w:eastAsia="en-AU"/>
              </w:rPr>
              <w:t>120</w:t>
            </w:r>
          </w:p>
        </w:tc>
        <w:tc>
          <w:tcPr>
            <w:tcW w:w="1613" w:type="dxa"/>
            <w:tcBorders>
              <w:top w:val="nil"/>
              <w:left w:val="nil"/>
              <w:bottom w:val="nil"/>
              <w:right w:val="nil"/>
            </w:tcBorders>
            <w:vAlign w:val="bottom"/>
          </w:tcPr>
          <w:p w14:paraId="6ECD7358" w14:textId="03A08383" w:rsidR="00CD1379" w:rsidRPr="00671B7C" w:rsidRDefault="00CD1379" w:rsidP="00CD1379">
            <w:pPr>
              <w:rPr>
                <w:rFonts w:ascii="Arial" w:hAnsi="Arial" w:cs="Arial"/>
                <w:sz w:val="16"/>
                <w:szCs w:val="16"/>
              </w:rPr>
            </w:pPr>
            <w:r w:rsidRPr="00671B7C">
              <w:rPr>
                <w:rFonts w:ascii="Arial" w:hAnsi="Arial" w:cs="Arial"/>
                <w:sz w:val="16"/>
                <w:szCs w:val="16"/>
                <w:lang w:eastAsia="en-AU"/>
              </w:rPr>
              <w:t>5</w:t>
            </w:r>
          </w:p>
        </w:tc>
      </w:tr>
      <w:tr w:rsidR="00913A40" w:rsidRPr="00671B7C" w14:paraId="4B44FB0F" w14:textId="77777777" w:rsidTr="00E4198D">
        <w:trPr>
          <w:cantSplit/>
          <w:tblCellSpacing w:w="22" w:type="dxa"/>
        </w:trPr>
        <w:tc>
          <w:tcPr>
            <w:tcW w:w="1329" w:type="dxa"/>
            <w:tcBorders>
              <w:top w:val="nil"/>
              <w:left w:val="nil"/>
              <w:bottom w:val="nil"/>
              <w:right w:val="nil"/>
            </w:tcBorders>
          </w:tcPr>
          <w:p w14:paraId="505D6B32" w14:textId="45D9CA48" w:rsidR="00CD1379" w:rsidRPr="00671B7C" w:rsidRDefault="00CD1379" w:rsidP="00CD1379">
            <w:pPr>
              <w:rPr>
                <w:rFonts w:ascii="Arial" w:hAnsi="Arial" w:cs="Arial"/>
                <w:sz w:val="16"/>
                <w:szCs w:val="16"/>
              </w:rPr>
            </w:pPr>
          </w:p>
        </w:tc>
        <w:tc>
          <w:tcPr>
            <w:tcW w:w="2467" w:type="dxa"/>
            <w:tcBorders>
              <w:top w:val="nil"/>
              <w:left w:val="nil"/>
              <w:bottom w:val="nil"/>
              <w:right w:val="nil"/>
            </w:tcBorders>
            <w:vAlign w:val="center"/>
          </w:tcPr>
          <w:p w14:paraId="2AE64BC3" w14:textId="3FE1F881" w:rsidR="00CD1379" w:rsidRPr="00671B7C" w:rsidRDefault="00CD1379" w:rsidP="00CD1379">
            <w:pPr>
              <w:rPr>
                <w:rFonts w:ascii="Arial" w:hAnsi="Arial" w:cs="Arial"/>
                <w:sz w:val="16"/>
                <w:szCs w:val="16"/>
              </w:rPr>
            </w:pPr>
            <w:r w:rsidRPr="00671B7C">
              <w:rPr>
                <w:rFonts w:ascii="Arial" w:hAnsi="Arial" w:cs="Arial"/>
                <w:sz w:val="16"/>
                <w:szCs w:val="16"/>
              </w:rPr>
              <w:t>Tablet 600 mg (as ethanolate)</w:t>
            </w:r>
          </w:p>
        </w:tc>
        <w:tc>
          <w:tcPr>
            <w:tcW w:w="1413" w:type="dxa"/>
            <w:tcBorders>
              <w:top w:val="nil"/>
              <w:left w:val="nil"/>
              <w:bottom w:val="nil"/>
              <w:right w:val="nil"/>
            </w:tcBorders>
            <w:vAlign w:val="center"/>
          </w:tcPr>
          <w:p w14:paraId="5FF52F36" w14:textId="5B074461"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vAlign w:val="center"/>
          </w:tcPr>
          <w:p w14:paraId="5C210D5F" w14:textId="40D71D12" w:rsidR="00CD1379" w:rsidRPr="00671B7C" w:rsidRDefault="00CD1379" w:rsidP="00CD1379">
            <w:pPr>
              <w:rPr>
                <w:rFonts w:ascii="Arial" w:hAnsi="Arial" w:cs="Arial"/>
                <w:sz w:val="16"/>
                <w:szCs w:val="16"/>
              </w:rPr>
            </w:pPr>
            <w:r w:rsidRPr="00671B7C">
              <w:rPr>
                <w:rFonts w:ascii="Arial" w:hAnsi="Arial" w:cs="Arial"/>
                <w:sz w:val="16"/>
                <w:szCs w:val="16"/>
              </w:rPr>
              <w:t>Prezista</w:t>
            </w:r>
          </w:p>
        </w:tc>
        <w:tc>
          <w:tcPr>
            <w:tcW w:w="2337" w:type="dxa"/>
            <w:tcBorders>
              <w:top w:val="nil"/>
              <w:left w:val="nil"/>
              <w:bottom w:val="nil"/>
              <w:right w:val="nil"/>
            </w:tcBorders>
            <w:vAlign w:val="center"/>
          </w:tcPr>
          <w:p w14:paraId="7B0ADEC8" w14:textId="17832198" w:rsidR="00CD1379" w:rsidRPr="00671B7C" w:rsidRDefault="00CD1379" w:rsidP="00CD1379">
            <w:pPr>
              <w:rPr>
                <w:rFonts w:ascii="Arial" w:hAnsi="Arial" w:cs="Arial"/>
                <w:sz w:val="16"/>
                <w:szCs w:val="16"/>
              </w:rPr>
            </w:pPr>
            <w:r w:rsidRPr="00671B7C">
              <w:rPr>
                <w:rFonts w:ascii="Arial" w:hAnsi="Arial" w:cs="Arial"/>
                <w:sz w:val="16"/>
                <w:szCs w:val="16"/>
              </w:rPr>
              <w:t>C5094</w:t>
            </w:r>
          </w:p>
        </w:tc>
        <w:tc>
          <w:tcPr>
            <w:tcW w:w="982" w:type="dxa"/>
            <w:tcBorders>
              <w:top w:val="nil"/>
              <w:left w:val="nil"/>
              <w:bottom w:val="nil"/>
              <w:right w:val="nil"/>
            </w:tcBorders>
            <w:vAlign w:val="center"/>
          </w:tcPr>
          <w:p w14:paraId="6B11A6B9"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vAlign w:val="center"/>
          </w:tcPr>
          <w:p w14:paraId="1F360204" w14:textId="1CAC86D5" w:rsidR="00CD1379" w:rsidRPr="00671B7C" w:rsidRDefault="00CD1379" w:rsidP="00CD137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vAlign w:val="center"/>
          </w:tcPr>
          <w:p w14:paraId="75F82233" w14:textId="21BD5F37"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364A932" w14:textId="77777777" w:rsidTr="00E4198D">
        <w:trPr>
          <w:cantSplit/>
          <w:tblCellSpacing w:w="22" w:type="dxa"/>
        </w:trPr>
        <w:tc>
          <w:tcPr>
            <w:tcW w:w="1329" w:type="dxa"/>
            <w:tcBorders>
              <w:top w:val="nil"/>
              <w:left w:val="nil"/>
              <w:bottom w:val="nil"/>
              <w:right w:val="nil"/>
            </w:tcBorders>
          </w:tcPr>
          <w:p w14:paraId="30604418" w14:textId="414CEB56" w:rsidR="00CD1379" w:rsidRPr="00671B7C" w:rsidRDefault="00CD1379" w:rsidP="00CD1379">
            <w:pPr>
              <w:rPr>
                <w:rFonts w:ascii="Arial" w:hAnsi="Arial" w:cs="Arial"/>
                <w:sz w:val="16"/>
                <w:szCs w:val="16"/>
              </w:rPr>
            </w:pPr>
          </w:p>
        </w:tc>
        <w:tc>
          <w:tcPr>
            <w:tcW w:w="2467" w:type="dxa"/>
            <w:tcBorders>
              <w:top w:val="nil"/>
              <w:left w:val="nil"/>
              <w:bottom w:val="nil"/>
              <w:right w:val="nil"/>
            </w:tcBorders>
            <w:vAlign w:val="bottom"/>
          </w:tcPr>
          <w:p w14:paraId="782117CB" w14:textId="78FA7F8B" w:rsidR="00CD1379" w:rsidRPr="00671B7C" w:rsidRDefault="00CD1379" w:rsidP="00CD1379">
            <w:pPr>
              <w:rPr>
                <w:rFonts w:ascii="Arial" w:hAnsi="Arial" w:cs="Arial"/>
                <w:sz w:val="16"/>
                <w:szCs w:val="16"/>
              </w:rPr>
            </w:pPr>
            <w:r w:rsidRPr="00671B7C">
              <w:rPr>
                <w:rFonts w:ascii="Arial" w:hAnsi="Arial" w:cs="Arial"/>
                <w:sz w:val="16"/>
                <w:szCs w:val="16"/>
                <w:lang w:eastAsia="en-AU"/>
              </w:rPr>
              <w:t>Tablet 800 mg</w:t>
            </w:r>
          </w:p>
        </w:tc>
        <w:tc>
          <w:tcPr>
            <w:tcW w:w="1413" w:type="dxa"/>
            <w:tcBorders>
              <w:top w:val="nil"/>
              <w:left w:val="nil"/>
              <w:bottom w:val="nil"/>
              <w:right w:val="nil"/>
            </w:tcBorders>
            <w:vAlign w:val="bottom"/>
          </w:tcPr>
          <w:p w14:paraId="289AC71A" w14:textId="3CFBEB09" w:rsidR="00CD1379" w:rsidRPr="00671B7C" w:rsidRDefault="00CD1379" w:rsidP="00CD1379">
            <w:pPr>
              <w:rPr>
                <w:rFonts w:ascii="Arial" w:hAnsi="Arial" w:cs="Arial"/>
                <w:sz w:val="16"/>
                <w:szCs w:val="16"/>
              </w:rPr>
            </w:pPr>
            <w:r w:rsidRPr="00671B7C">
              <w:rPr>
                <w:rFonts w:ascii="Arial" w:hAnsi="Arial" w:cs="Arial"/>
                <w:sz w:val="16"/>
                <w:szCs w:val="16"/>
                <w:lang w:eastAsia="en-AU"/>
              </w:rPr>
              <w:t>Oral</w:t>
            </w:r>
          </w:p>
        </w:tc>
        <w:tc>
          <w:tcPr>
            <w:tcW w:w="1549" w:type="dxa"/>
            <w:tcBorders>
              <w:top w:val="nil"/>
              <w:left w:val="nil"/>
              <w:bottom w:val="nil"/>
              <w:right w:val="nil"/>
            </w:tcBorders>
            <w:vAlign w:val="center"/>
          </w:tcPr>
          <w:p w14:paraId="54D4E9C4" w14:textId="277495B5" w:rsidR="00CD1379" w:rsidRPr="00671B7C" w:rsidRDefault="00CD1379" w:rsidP="00CD1379">
            <w:pPr>
              <w:rPr>
                <w:rFonts w:ascii="Arial" w:hAnsi="Arial" w:cs="Arial"/>
                <w:sz w:val="16"/>
                <w:szCs w:val="16"/>
              </w:rPr>
            </w:pPr>
            <w:r w:rsidRPr="00671B7C">
              <w:rPr>
                <w:rFonts w:ascii="Arial" w:hAnsi="Arial" w:cs="Arial"/>
                <w:sz w:val="16"/>
                <w:szCs w:val="16"/>
                <w:lang w:eastAsia="en-AU"/>
              </w:rPr>
              <w:t>Darunavir Juno</w:t>
            </w:r>
          </w:p>
        </w:tc>
        <w:tc>
          <w:tcPr>
            <w:tcW w:w="2337" w:type="dxa"/>
            <w:tcBorders>
              <w:top w:val="nil"/>
              <w:left w:val="nil"/>
              <w:bottom w:val="nil"/>
              <w:right w:val="nil"/>
            </w:tcBorders>
            <w:vAlign w:val="center"/>
          </w:tcPr>
          <w:p w14:paraId="0718DC53" w14:textId="3EA007A3" w:rsidR="00CD1379" w:rsidRPr="00671B7C" w:rsidRDefault="00CD1379" w:rsidP="00CD1379">
            <w:pPr>
              <w:rPr>
                <w:rFonts w:ascii="Arial" w:hAnsi="Arial" w:cs="Arial"/>
                <w:sz w:val="16"/>
                <w:szCs w:val="16"/>
              </w:rPr>
            </w:pPr>
            <w:r w:rsidRPr="00671B7C">
              <w:rPr>
                <w:rFonts w:ascii="Arial" w:hAnsi="Arial" w:cs="Arial"/>
                <w:sz w:val="16"/>
                <w:szCs w:val="16"/>
                <w:lang w:eastAsia="en-AU"/>
              </w:rPr>
              <w:t>C4313</w:t>
            </w:r>
          </w:p>
        </w:tc>
        <w:tc>
          <w:tcPr>
            <w:tcW w:w="982" w:type="dxa"/>
            <w:tcBorders>
              <w:top w:val="nil"/>
              <w:left w:val="nil"/>
              <w:bottom w:val="nil"/>
              <w:right w:val="nil"/>
            </w:tcBorders>
            <w:vAlign w:val="center"/>
          </w:tcPr>
          <w:p w14:paraId="5FC900A4"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vAlign w:val="bottom"/>
          </w:tcPr>
          <w:p w14:paraId="3D2A7F07" w14:textId="1C51CB9D" w:rsidR="00CD1379" w:rsidRPr="00671B7C" w:rsidRDefault="00CD1379" w:rsidP="00CD1379">
            <w:pPr>
              <w:rPr>
                <w:rFonts w:ascii="Arial" w:hAnsi="Arial" w:cs="Arial"/>
                <w:sz w:val="16"/>
                <w:szCs w:val="16"/>
              </w:rPr>
            </w:pPr>
            <w:r w:rsidRPr="00671B7C">
              <w:rPr>
                <w:rFonts w:ascii="Arial" w:hAnsi="Arial" w:cs="Arial"/>
                <w:sz w:val="16"/>
                <w:szCs w:val="16"/>
                <w:lang w:eastAsia="en-AU"/>
              </w:rPr>
              <w:t>60</w:t>
            </w:r>
          </w:p>
        </w:tc>
        <w:tc>
          <w:tcPr>
            <w:tcW w:w="1613" w:type="dxa"/>
            <w:tcBorders>
              <w:top w:val="nil"/>
              <w:left w:val="nil"/>
              <w:bottom w:val="nil"/>
              <w:right w:val="nil"/>
            </w:tcBorders>
            <w:vAlign w:val="bottom"/>
          </w:tcPr>
          <w:p w14:paraId="2257F527" w14:textId="08FCFFE2" w:rsidR="00CD1379" w:rsidRPr="00671B7C" w:rsidRDefault="00CD1379" w:rsidP="00CD1379">
            <w:pPr>
              <w:rPr>
                <w:rFonts w:ascii="Arial" w:hAnsi="Arial" w:cs="Arial"/>
                <w:sz w:val="16"/>
                <w:szCs w:val="16"/>
              </w:rPr>
            </w:pPr>
            <w:r w:rsidRPr="00671B7C">
              <w:rPr>
                <w:rFonts w:ascii="Arial" w:hAnsi="Arial" w:cs="Arial"/>
                <w:sz w:val="16"/>
                <w:szCs w:val="16"/>
                <w:lang w:eastAsia="en-AU"/>
              </w:rPr>
              <w:t>5</w:t>
            </w:r>
          </w:p>
        </w:tc>
      </w:tr>
      <w:tr w:rsidR="00913A40" w:rsidRPr="00671B7C" w14:paraId="4BAF4A60" w14:textId="77777777" w:rsidTr="00E4198D">
        <w:trPr>
          <w:cantSplit/>
          <w:tblCellSpacing w:w="22" w:type="dxa"/>
        </w:trPr>
        <w:tc>
          <w:tcPr>
            <w:tcW w:w="1329" w:type="dxa"/>
            <w:tcBorders>
              <w:top w:val="nil"/>
              <w:left w:val="nil"/>
              <w:bottom w:val="nil"/>
              <w:right w:val="nil"/>
            </w:tcBorders>
          </w:tcPr>
          <w:p w14:paraId="67BB9657"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vAlign w:val="center"/>
          </w:tcPr>
          <w:p w14:paraId="228363C5" w14:textId="6CF13D44" w:rsidR="00CD1379" w:rsidRPr="00671B7C" w:rsidRDefault="00CD1379" w:rsidP="00CD1379">
            <w:pPr>
              <w:rPr>
                <w:rFonts w:ascii="Arial" w:hAnsi="Arial" w:cs="Arial"/>
                <w:sz w:val="16"/>
                <w:szCs w:val="16"/>
              </w:rPr>
            </w:pPr>
            <w:r w:rsidRPr="00671B7C">
              <w:rPr>
                <w:rFonts w:ascii="Arial" w:hAnsi="Arial" w:cs="Arial"/>
                <w:sz w:val="16"/>
                <w:szCs w:val="16"/>
              </w:rPr>
              <w:t>Tablet 800mg (as ethanolate)</w:t>
            </w:r>
          </w:p>
        </w:tc>
        <w:tc>
          <w:tcPr>
            <w:tcW w:w="1413" w:type="dxa"/>
            <w:tcBorders>
              <w:top w:val="nil"/>
              <w:left w:val="nil"/>
              <w:bottom w:val="nil"/>
              <w:right w:val="nil"/>
            </w:tcBorders>
            <w:vAlign w:val="center"/>
          </w:tcPr>
          <w:p w14:paraId="25974014" w14:textId="7DC8546F"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vAlign w:val="center"/>
          </w:tcPr>
          <w:p w14:paraId="36820BFE" w14:textId="095C148C" w:rsidR="00CD1379" w:rsidRPr="00671B7C" w:rsidRDefault="00CD1379" w:rsidP="00CD1379">
            <w:pPr>
              <w:rPr>
                <w:rFonts w:ascii="Arial" w:hAnsi="Arial" w:cs="Arial"/>
                <w:sz w:val="16"/>
                <w:szCs w:val="16"/>
              </w:rPr>
            </w:pPr>
            <w:r w:rsidRPr="00671B7C">
              <w:rPr>
                <w:rFonts w:ascii="Arial" w:hAnsi="Arial" w:cs="Arial"/>
                <w:sz w:val="16"/>
                <w:szCs w:val="16"/>
              </w:rPr>
              <w:t>Prezista</w:t>
            </w:r>
          </w:p>
        </w:tc>
        <w:tc>
          <w:tcPr>
            <w:tcW w:w="2337" w:type="dxa"/>
            <w:tcBorders>
              <w:top w:val="nil"/>
              <w:left w:val="nil"/>
              <w:bottom w:val="nil"/>
              <w:right w:val="nil"/>
            </w:tcBorders>
            <w:vAlign w:val="center"/>
          </w:tcPr>
          <w:p w14:paraId="3612E91D" w14:textId="2C8CF9D4" w:rsidR="00CD1379" w:rsidRPr="00671B7C" w:rsidRDefault="00CD1379" w:rsidP="00CD1379">
            <w:pPr>
              <w:rPr>
                <w:rFonts w:ascii="Arial" w:hAnsi="Arial" w:cs="Arial"/>
                <w:sz w:val="16"/>
                <w:szCs w:val="16"/>
              </w:rPr>
            </w:pPr>
            <w:r w:rsidRPr="00671B7C">
              <w:rPr>
                <w:rFonts w:ascii="Arial" w:hAnsi="Arial" w:cs="Arial"/>
                <w:sz w:val="16"/>
                <w:szCs w:val="16"/>
              </w:rPr>
              <w:t>C4313</w:t>
            </w:r>
          </w:p>
        </w:tc>
        <w:tc>
          <w:tcPr>
            <w:tcW w:w="982" w:type="dxa"/>
            <w:tcBorders>
              <w:top w:val="nil"/>
              <w:left w:val="nil"/>
              <w:bottom w:val="nil"/>
              <w:right w:val="nil"/>
            </w:tcBorders>
            <w:vAlign w:val="center"/>
          </w:tcPr>
          <w:p w14:paraId="0E85CF36" w14:textId="77777777" w:rsidR="00CD1379" w:rsidRPr="00671B7C" w:rsidRDefault="00CD1379" w:rsidP="00CD1379">
            <w:pPr>
              <w:rPr>
                <w:rFonts w:ascii="Arial" w:hAnsi="Arial" w:cs="Arial"/>
                <w:sz w:val="16"/>
                <w:szCs w:val="16"/>
                <w:vertAlign w:val="subscript"/>
              </w:rPr>
            </w:pPr>
          </w:p>
        </w:tc>
        <w:tc>
          <w:tcPr>
            <w:tcW w:w="1305" w:type="dxa"/>
            <w:tcBorders>
              <w:top w:val="nil"/>
              <w:left w:val="nil"/>
              <w:bottom w:val="nil"/>
              <w:right w:val="nil"/>
            </w:tcBorders>
            <w:vAlign w:val="center"/>
          </w:tcPr>
          <w:p w14:paraId="3E6AFDA5" w14:textId="375911FB" w:rsidR="00CD1379" w:rsidRPr="00671B7C" w:rsidRDefault="00CD1379" w:rsidP="00CD1379">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vAlign w:val="center"/>
          </w:tcPr>
          <w:p w14:paraId="2991712B" w14:textId="6F13AD76"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C030D52" w14:textId="77777777" w:rsidTr="00E4198D">
        <w:trPr>
          <w:cantSplit/>
          <w:tblCellSpacing w:w="22" w:type="dxa"/>
        </w:trPr>
        <w:tc>
          <w:tcPr>
            <w:tcW w:w="1329" w:type="dxa"/>
            <w:tcBorders>
              <w:top w:val="nil"/>
              <w:left w:val="nil"/>
              <w:bottom w:val="nil"/>
              <w:right w:val="nil"/>
            </w:tcBorders>
          </w:tcPr>
          <w:p w14:paraId="1EC510DB" w14:textId="60F27B8E" w:rsidR="00CD1379" w:rsidRPr="00671B7C" w:rsidRDefault="00CD1379" w:rsidP="00CD1379">
            <w:pPr>
              <w:rPr>
                <w:rFonts w:ascii="Arial" w:hAnsi="Arial" w:cs="Arial"/>
                <w:sz w:val="16"/>
                <w:szCs w:val="16"/>
              </w:rPr>
            </w:pPr>
            <w:r w:rsidRPr="00671B7C">
              <w:rPr>
                <w:rFonts w:ascii="Arial" w:hAnsi="Arial" w:cs="Arial"/>
                <w:sz w:val="16"/>
                <w:szCs w:val="16"/>
              </w:rPr>
              <w:t>Darunavir with cobicistat</w:t>
            </w:r>
          </w:p>
        </w:tc>
        <w:tc>
          <w:tcPr>
            <w:tcW w:w="2467" w:type="dxa"/>
            <w:tcBorders>
              <w:top w:val="nil"/>
              <w:left w:val="nil"/>
              <w:bottom w:val="nil"/>
              <w:right w:val="nil"/>
            </w:tcBorders>
          </w:tcPr>
          <w:p w14:paraId="09245C15" w14:textId="517AE1CF" w:rsidR="00CD1379" w:rsidRPr="00671B7C" w:rsidRDefault="00CD1379" w:rsidP="00CD1379">
            <w:pPr>
              <w:rPr>
                <w:rFonts w:ascii="Arial" w:hAnsi="Arial" w:cs="Arial"/>
                <w:sz w:val="16"/>
                <w:szCs w:val="16"/>
              </w:rPr>
            </w:pPr>
            <w:r w:rsidRPr="00671B7C">
              <w:rPr>
                <w:rFonts w:ascii="Arial" w:hAnsi="Arial" w:cs="Arial"/>
                <w:sz w:val="16"/>
                <w:szCs w:val="16"/>
              </w:rPr>
              <w:t>Tablet containing darunavir 800mg with cobicistat 150 mg</w:t>
            </w:r>
          </w:p>
        </w:tc>
        <w:tc>
          <w:tcPr>
            <w:tcW w:w="1413" w:type="dxa"/>
            <w:tcBorders>
              <w:top w:val="nil"/>
              <w:left w:val="nil"/>
              <w:bottom w:val="nil"/>
              <w:right w:val="nil"/>
            </w:tcBorders>
          </w:tcPr>
          <w:p w14:paraId="52ED3FC9" w14:textId="72359943"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2B4D7A9" w14:textId="0D45A218" w:rsidR="00CD1379" w:rsidRPr="00671B7C" w:rsidRDefault="00CD1379" w:rsidP="00CD1379">
            <w:pPr>
              <w:rPr>
                <w:rFonts w:ascii="Arial" w:hAnsi="Arial" w:cs="Arial"/>
                <w:sz w:val="16"/>
                <w:szCs w:val="16"/>
              </w:rPr>
            </w:pPr>
            <w:r w:rsidRPr="00671B7C">
              <w:rPr>
                <w:rFonts w:ascii="Arial" w:hAnsi="Arial" w:cs="Arial"/>
                <w:sz w:val="16"/>
                <w:szCs w:val="16"/>
              </w:rPr>
              <w:t>Prezcobix</w:t>
            </w:r>
          </w:p>
        </w:tc>
        <w:tc>
          <w:tcPr>
            <w:tcW w:w="2337" w:type="dxa"/>
            <w:tcBorders>
              <w:top w:val="nil"/>
              <w:left w:val="nil"/>
              <w:bottom w:val="nil"/>
              <w:right w:val="nil"/>
            </w:tcBorders>
          </w:tcPr>
          <w:p w14:paraId="1EC25FD7" w14:textId="436824D9" w:rsidR="00CD1379" w:rsidRPr="00671B7C" w:rsidRDefault="00CD1379" w:rsidP="00CD1379">
            <w:pPr>
              <w:rPr>
                <w:rFonts w:ascii="Arial" w:hAnsi="Arial" w:cs="Arial"/>
                <w:sz w:val="16"/>
                <w:szCs w:val="16"/>
              </w:rPr>
            </w:pPr>
            <w:r w:rsidRPr="00671B7C">
              <w:rPr>
                <w:rFonts w:ascii="Arial" w:hAnsi="Arial" w:cs="Arial"/>
                <w:sz w:val="16"/>
                <w:szCs w:val="16"/>
              </w:rPr>
              <w:t>C6377 C6413 C6428</w:t>
            </w:r>
          </w:p>
        </w:tc>
        <w:tc>
          <w:tcPr>
            <w:tcW w:w="982" w:type="dxa"/>
            <w:tcBorders>
              <w:top w:val="nil"/>
              <w:left w:val="nil"/>
              <w:bottom w:val="nil"/>
              <w:right w:val="nil"/>
            </w:tcBorders>
          </w:tcPr>
          <w:p w14:paraId="21E36EE2" w14:textId="77777777" w:rsidR="00CD1379" w:rsidRPr="00671B7C" w:rsidRDefault="00CD1379" w:rsidP="00CD1379">
            <w:pPr>
              <w:rPr>
                <w:rFonts w:ascii="Arial" w:hAnsi="Arial" w:cs="Arial"/>
                <w:sz w:val="16"/>
                <w:szCs w:val="16"/>
                <w:vertAlign w:val="subscript"/>
              </w:rPr>
            </w:pPr>
          </w:p>
        </w:tc>
        <w:tc>
          <w:tcPr>
            <w:tcW w:w="1305" w:type="dxa"/>
            <w:tcBorders>
              <w:top w:val="nil"/>
              <w:left w:val="nil"/>
              <w:bottom w:val="nil"/>
              <w:right w:val="nil"/>
            </w:tcBorders>
          </w:tcPr>
          <w:p w14:paraId="2D219B49" w14:textId="0D5A602B"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7D4F086C" w14:textId="5F28021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49BF2A5" w14:textId="77777777" w:rsidTr="00E4198D">
        <w:trPr>
          <w:cantSplit/>
          <w:tblCellSpacing w:w="22" w:type="dxa"/>
        </w:trPr>
        <w:tc>
          <w:tcPr>
            <w:tcW w:w="1329" w:type="dxa"/>
            <w:tcBorders>
              <w:top w:val="nil"/>
              <w:left w:val="nil"/>
              <w:bottom w:val="nil"/>
              <w:right w:val="nil"/>
            </w:tcBorders>
          </w:tcPr>
          <w:p w14:paraId="7C22E6D1" w14:textId="1CE566EE" w:rsidR="00CD1379" w:rsidRPr="00671B7C" w:rsidRDefault="00CD1379" w:rsidP="00CD1379">
            <w:pPr>
              <w:rPr>
                <w:rFonts w:ascii="Arial" w:hAnsi="Arial" w:cs="Arial"/>
                <w:sz w:val="16"/>
                <w:szCs w:val="16"/>
              </w:rPr>
            </w:pPr>
            <w:r w:rsidRPr="00671B7C">
              <w:rPr>
                <w:rFonts w:ascii="Arial" w:eastAsia="Arial" w:hAnsi="Arial" w:cs="Arial"/>
                <w:sz w:val="16"/>
                <w:szCs w:val="22"/>
                <w:lang w:eastAsia="zh-CN"/>
              </w:rPr>
              <w:t>Darunavir with cobicistat, emtricitabine and tenofovir alafenamide</w:t>
            </w:r>
          </w:p>
        </w:tc>
        <w:tc>
          <w:tcPr>
            <w:tcW w:w="2467" w:type="dxa"/>
            <w:tcBorders>
              <w:top w:val="nil"/>
              <w:left w:val="nil"/>
              <w:bottom w:val="nil"/>
              <w:right w:val="nil"/>
            </w:tcBorders>
          </w:tcPr>
          <w:p w14:paraId="61FDCC92" w14:textId="27AA76E1" w:rsidR="00CD1379" w:rsidRPr="00671B7C" w:rsidRDefault="00CD1379" w:rsidP="00CD1379">
            <w:pPr>
              <w:rPr>
                <w:rFonts w:ascii="Arial" w:hAnsi="Arial" w:cs="Arial"/>
                <w:sz w:val="16"/>
                <w:szCs w:val="16"/>
              </w:rPr>
            </w:pPr>
            <w:r w:rsidRPr="00671B7C">
              <w:rPr>
                <w:rFonts w:ascii="Arial" w:eastAsia="Arial" w:hAnsi="Arial" w:cs="Arial"/>
                <w:sz w:val="16"/>
                <w:szCs w:val="22"/>
                <w:lang w:eastAsia="zh-CN"/>
              </w:rPr>
              <w:t xml:space="preserve">Tablet containing darunavir </w:t>
            </w:r>
            <w:r w:rsidRPr="00671B7C">
              <w:rPr>
                <w:rFonts w:ascii="Arial" w:eastAsia="Arial" w:hAnsi="Arial" w:cs="Arial"/>
                <w:sz w:val="16"/>
                <w:szCs w:val="22"/>
                <w:lang w:eastAsia="zh-CN"/>
              </w:rPr>
              <w:br/>
              <w:t>800 mg with cobicistat 150 mg, emtricitabine 200 mg and tenofovir alafenamide 10 mg</w:t>
            </w:r>
          </w:p>
        </w:tc>
        <w:tc>
          <w:tcPr>
            <w:tcW w:w="1413" w:type="dxa"/>
            <w:tcBorders>
              <w:top w:val="nil"/>
              <w:left w:val="nil"/>
              <w:bottom w:val="nil"/>
              <w:right w:val="nil"/>
            </w:tcBorders>
          </w:tcPr>
          <w:p w14:paraId="609DE590" w14:textId="519F54FA"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47CAE10" w14:textId="688BE059" w:rsidR="00CD1379" w:rsidRPr="00671B7C" w:rsidRDefault="00CD1379" w:rsidP="00CD1379">
            <w:pPr>
              <w:rPr>
                <w:rFonts w:ascii="Arial" w:hAnsi="Arial" w:cs="Arial"/>
                <w:sz w:val="16"/>
                <w:szCs w:val="16"/>
              </w:rPr>
            </w:pPr>
            <w:r w:rsidRPr="00671B7C">
              <w:rPr>
                <w:rFonts w:ascii="Arial" w:eastAsia="Arial" w:hAnsi="Arial" w:cs="Arial"/>
                <w:sz w:val="16"/>
                <w:szCs w:val="22"/>
                <w:lang w:eastAsia="zh-CN"/>
              </w:rPr>
              <w:t>Symtuza</w:t>
            </w:r>
          </w:p>
        </w:tc>
        <w:tc>
          <w:tcPr>
            <w:tcW w:w="2337" w:type="dxa"/>
            <w:tcBorders>
              <w:top w:val="nil"/>
              <w:left w:val="nil"/>
              <w:bottom w:val="nil"/>
              <w:right w:val="nil"/>
            </w:tcBorders>
          </w:tcPr>
          <w:p w14:paraId="5E2E731A" w14:textId="592A94E4" w:rsidR="00CD1379" w:rsidRPr="00671B7C" w:rsidRDefault="00CD1379" w:rsidP="00CD1379">
            <w:pPr>
              <w:rPr>
                <w:rFonts w:ascii="Arial" w:hAnsi="Arial" w:cs="Arial"/>
                <w:sz w:val="16"/>
                <w:szCs w:val="16"/>
              </w:rPr>
            </w:pPr>
            <w:r w:rsidRPr="00671B7C">
              <w:rPr>
                <w:rFonts w:ascii="Arial" w:eastAsia="Arial" w:hAnsi="Arial" w:cs="Arial"/>
                <w:sz w:val="16"/>
                <w:szCs w:val="22"/>
                <w:lang w:eastAsia="zh-CN"/>
              </w:rPr>
              <w:t>C10317 C10324</w:t>
            </w:r>
          </w:p>
        </w:tc>
        <w:tc>
          <w:tcPr>
            <w:tcW w:w="982" w:type="dxa"/>
            <w:tcBorders>
              <w:top w:val="nil"/>
              <w:left w:val="nil"/>
              <w:bottom w:val="nil"/>
              <w:right w:val="nil"/>
            </w:tcBorders>
          </w:tcPr>
          <w:p w14:paraId="37029DB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A6A27B6" w14:textId="519ED182" w:rsidR="00CD1379" w:rsidRPr="00671B7C" w:rsidRDefault="00CD1379" w:rsidP="00CD1379">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58258F8" w14:textId="54D84A88"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5F9CDB8" w14:textId="77777777" w:rsidTr="00E4198D">
        <w:trPr>
          <w:cantSplit/>
          <w:tblCellSpacing w:w="22" w:type="dxa"/>
        </w:trPr>
        <w:tc>
          <w:tcPr>
            <w:tcW w:w="1329" w:type="dxa"/>
            <w:tcBorders>
              <w:top w:val="nil"/>
              <w:left w:val="nil"/>
              <w:bottom w:val="nil"/>
              <w:right w:val="nil"/>
            </w:tcBorders>
          </w:tcPr>
          <w:p w14:paraId="1472AD82" w14:textId="04329779" w:rsidR="00CD1379" w:rsidRPr="00671B7C" w:rsidRDefault="00E12E53" w:rsidP="00CD1379">
            <w:pPr>
              <w:rPr>
                <w:rFonts w:ascii="Arial" w:hAnsi="Arial" w:cs="Arial"/>
                <w:sz w:val="16"/>
                <w:szCs w:val="16"/>
              </w:rPr>
            </w:pPr>
            <w:r w:rsidRPr="00671B7C">
              <w:rPr>
                <w:rFonts w:ascii="Arial" w:hAnsi="Arial" w:cs="Arial"/>
                <w:sz w:val="16"/>
                <w:szCs w:val="16"/>
              </w:rPr>
              <w:t>Deferasirox</w:t>
            </w:r>
          </w:p>
        </w:tc>
        <w:tc>
          <w:tcPr>
            <w:tcW w:w="2467" w:type="dxa"/>
            <w:tcBorders>
              <w:top w:val="nil"/>
              <w:left w:val="nil"/>
              <w:bottom w:val="nil"/>
              <w:right w:val="nil"/>
            </w:tcBorders>
          </w:tcPr>
          <w:p w14:paraId="0E771AF7" w14:textId="79971411" w:rsidR="00CD1379" w:rsidRPr="00671B7C" w:rsidRDefault="00E12E53" w:rsidP="00CD1379">
            <w:pPr>
              <w:rPr>
                <w:rFonts w:ascii="Arial" w:hAnsi="Arial" w:cs="Arial"/>
                <w:sz w:val="16"/>
                <w:szCs w:val="16"/>
              </w:rPr>
            </w:pPr>
            <w:r w:rsidRPr="00671B7C">
              <w:rPr>
                <w:rFonts w:ascii="Arial" w:hAnsi="Arial" w:cs="Arial"/>
                <w:sz w:val="16"/>
                <w:szCs w:val="16"/>
              </w:rPr>
              <w:t>Tablet 90 mg</w:t>
            </w:r>
          </w:p>
        </w:tc>
        <w:tc>
          <w:tcPr>
            <w:tcW w:w="1413" w:type="dxa"/>
            <w:tcBorders>
              <w:top w:val="nil"/>
              <w:left w:val="nil"/>
              <w:bottom w:val="nil"/>
              <w:right w:val="nil"/>
            </w:tcBorders>
          </w:tcPr>
          <w:p w14:paraId="0A522BD5" w14:textId="69C3D29C" w:rsidR="00CD1379" w:rsidRPr="00671B7C" w:rsidRDefault="00E12E53"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D684367" w14:textId="0370F0B4" w:rsidR="00CD1379" w:rsidRPr="00671B7C" w:rsidRDefault="00CD1379" w:rsidP="00CD1379">
            <w:pPr>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73EE82A8" w14:textId="1ECED081"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01768BC" w14:textId="7F21B7A8"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3D19B7F5" w14:textId="4B8F9D38"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1EB30CAB" w14:textId="5F8F4A7A"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02DAC1A8" w14:textId="77777777" w:rsidTr="00E4198D">
        <w:trPr>
          <w:cantSplit/>
          <w:tblCellSpacing w:w="22" w:type="dxa"/>
        </w:trPr>
        <w:tc>
          <w:tcPr>
            <w:tcW w:w="1329" w:type="dxa"/>
            <w:tcBorders>
              <w:top w:val="nil"/>
              <w:left w:val="nil"/>
              <w:bottom w:val="nil"/>
              <w:right w:val="nil"/>
            </w:tcBorders>
          </w:tcPr>
          <w:p w14:paraId="6B55DE43" w14:textId="12016C73"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83CA90C" w14:textId="58ECDDAF"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A2E232D" w14:textId="6178233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7084BD1" w14:textId="1729220F"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24515BEE" w14:textId="200C56F8"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60408C7B" w14:textId="14712071"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275A2E6A" w14:textId="52F6594E" w:rsidR="00CD1379" w:rsidRPr="00671B7C" w:rsidRDefault="00CD1379" w:rsidP="00CD1379">
            <w:pPr>
              <w:rPr>
                <w:sz w:val="16"/>
                <w:szCs w:val="16"/>
              </w:rPr>
            </w:pPr>
            <w:r w:rsidRPr="00671B7C">
              <w:rPr>
                <w:rFonts w:ascii="Arial" w:hAnsi="Arial" w:cs="Arial"/>
                <w:sz w:val="16"/>
                <w:szCs w:val="16"/>
              </w:rPr>
              <w:t>180</w:t>
            </w:r>
          </w:p>
        </w:tc>
        <w:tc>
          <w:tcPr>
            <w:tcW w:w="1613" w:type="dxa"/>
            <w:tcBorders>
              <w:top w:val="nil"/>
              <w:left w:val="nil"/>
              <w:bottom w:val="nil"/>
              <w:right w:val="nil"/>
            </w:tcBorders>
          </w:tcPr>
          <w:p w14:paraId="49B36948" w14:textId="4FCCDF66"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06895A39" w14:textId="77777777" w:rsidTr="00E4198D">
        <w:trPr>
          <w:cantSplit/>
          <w:tblCellSpacing w:w="22" w:type="dxa"/>
        </w:trPr>
        <w:tc>
          <w:tcPr>
            <w:tcW w:w="1329" w:type="dxa"/>
            <w:tcBorders>
              <w:top w:val="nil"/>
              <w:left w:val="nil"/>
              <w:bottom w:val="nil"/>
              <w:right w:val="nil"/>
            </w:tcBorders>
          </w:tcPr>
          <w:p w14:paraId="1D43FCFC"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44D16CE" w14:textId="6775CFA6"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C70C3B7" w14:textId="4804491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7D110603" w14:textId="5F9C2008"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1120ACAF" w14:textId="6CDA3DE0"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D8D7856" w14:textId="0B84B018"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274E4F04" w14:textId="7C642F27" w:rsidR="00CD1379" w:rsidRPr="00671B7C" w:rsidRDefault="00CD1379" w:rsidP="00CD1379">
            <w:pPr>
              <w:rPr>
                <w:sz w:val="16"/>
                <w:szCs w:val="16"/>
              </w:rPr>
            </w:pPr>
            <w:r w:rsidRPr="00671B7C">
              <w:rPr>
                <w:rFonts w:ascii="Arial" w:hAnsi="Arial" w:cs="Arial"/>
                <w:sz w:val="16"/>
                <w:szCs w:val="16"/>
              </w:rPr>
              <w:t>180</w:t>
            </w:r>
          </w:p>
        </w:tc>
        <w:tc>
          <w:tcPr>
            <w:tcW w:w="1613" w:type="dxa"/>
            <w:tcBorders>
              <w:top w:val="nil"/>
              <w:left w:val="nil"/>
              <w:bottom w:val="nil"/>
              <w:right w:val="nil"/>
            </w:tcBorders>
          </w:tcPr>
          <w:p w14:paraId="023A02C8" w14:textId="2A71F257"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598E0568" w14:textId="77777777" w:rsidTr="00E4198D">
        <w:trPr>
          <w:cantSplit/>
          <w:tblCellSpacing w:w="22" w:type="dxa"/>
        </w:trPr>
        <w:tc>
          <w:tcPr>
            <w:tcW w:w="1329" w:type="dxa"/>
            <w:tcBorders>
              <w:top w:val="nil"/>
              <w:left w:val="nil"/>
              <w:bottom w:val="nil"/>
              <w:right w:val="nil"/>
            </w:tcBorders>
          </w:tcPr>
          <w:p w14:paraId="5E56EC96" w14:textId="3A0B731C"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7BF29F2" w14:textId="767322D0"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BB91650" w14:textId="3CADE691"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699B608" w14:textId="706AC127"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61E928DF" w14:textId="4A80F54C"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8D1D64B" w14:textId="504F2F76"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3516C893" w14:textId="08DCAD51"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6197443" w14:textId="14F1C20A"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564DA43B" w14:textId="77777777" w:rsidTr="00E4198D">
        <w:trPr>
          <w:cantSplit/>
          <w:tblCellSpacing w:w="22" w:type="dxa"/>
        </w:trPr>
        <w:tc>
          <w:tcPr>
            <w:tcW w:w="1329" w:type="dxa"/>
            <w:tcBorders>
              <w:top w:val="nil"/>
              <w:left w:val="nil"/>
              <w:bottom w:val="nil"/>
              <w:right w:val="nil"/>
            </w:tcBorders>
          </w:tcPr>
          <w:p w14:paraId="3872432B" w14:textId="6513F0F0"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287A10A" w14:textId="3C13F7BD"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839BCFE" w14:textId="6145567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A145D99" w14:textId="19ADA34C"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5A57A433" w14:textId="355E4DC9"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6F432EC3" w14:textId="7DDAF42E"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7F65E0CD" w14:textId="53D67295"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026E2352" w14:textId="64F6B14B"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0B3CABD9" w14:textId="77777777" w:rsidTr="00E4198D">
        <w:trPr>
          <w:cantSplit/>
          <w:tblCellSpacing w:w="22" w:type="dxa"/>
        </w:trPr>
        <w:tc>
          <w:tcPr>
            <w:tcW w:w="1329" w:type="dxa"/>
            <w:tcBorders>
              <w:top w:val="nil"/>
              <w:left w:val="nil"/>
              <w:bottom w:val="nil"/>
              <w:right w:val="nil"/>
            </w:tcBorders>
          </w:tcPr>
          <w:p w14:paraId="7BA2420D"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ACCDCAB" w14:textId="10933736"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03A4DFC" w14:textId="0A2034B8"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7CE896D" w14:textId="66FC6B0D"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697ADC02" w14:textId="7CA3C5A2"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9572885" w14:textId="31E1D7FB"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0FBA5075" w14:textId="4027830A"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9AD5FAF" w14:textId="46DADBB7"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5BD30FD2" w14:textId="77777777" w:rsidTr="00E4198D">
        <w:trPr>
          <w:cantSplit/>
          <w:tblCellSpacing w:w="22" w:type="dxa"/>
        </w:trPr>
        <w:tc>
          <w:tcPr>
            <w:tcW w:w="1329" w:type="dxa"/>
            <w:tcBorders>
              <w:top w:val="nil"/>
              <w:left w:val="nil"/>
              <w:bottom w:val="nil"/>
              <w:right w:val="nil"/>
            </w:tcBorders>
          </w:tcPr>
          <w:p w14:paraId="10395C5C" w14:textId="43819575"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39900BB" w14:textId="06DC10EA"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FBDA81A" w14:textId="0EA9101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9E6C0B1" w14:textId="27FFE947" w:rsidR="00CD1379" w:rsidRPr="00671B7C" w:rsidRDefault="00CD1379" w:rsidP="00CD1379">
            <w:pPr>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347B1893" w14:textId="1FA522A2"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716A83CF" w14:textId="1D2E7287"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1E4F962F" w14:textId="19EC5812"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E4157D2" w14:textId="1AFB78C4"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E535180" w14:textId="77777777" w:rsidTr="00E4198D">
        <w:trPr>
          <w:cantSplit/>
          <w:tblCellSpacing w:w="22" w:type="dxa"/>
        </w:trPr>
        <w:tc>
          <w:tcPr>
            <w:tcW w:w="1329" w:type="dxa"/>
            <w:tcBorders>
              <w:top w:val="nil"/>
              <w:left w:val="nil"/>
              <w:bottom w:val="nil"/>
              <w:right w:val="nil"/>
            </w:tcBorders>
          </w:tcPr>
          <w:p w14:paraId="4B12C0EF"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9805BE7"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C5286E8"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50E51E4" w14:textId="3C54C2F5"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516868FA" w14:textId="1AC7FCFC"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D900DCC" w14:textId="05410A12"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0A6E0FD2" w14:textId="2B2C02B2"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3B61B46B" w14:textId="52703C4E"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0CA61794" w14:textId="77777777" w:rsidTr="00E4198D">
        <w:trPr>
          <w:cantSplit/>
          <w:tblCellSpacing w:w="22" w:type="dxa"/>
        </w:trPr>
        <w:tc>
          <w:tcPr>
            <w:tcW w:w="1329" w:type="dxa"/>
            <w:tcBorders>
              <w:top w:val="nil"/>
              <w:left w:val="nil"/>
              <w:bottom w:val="nil"/>
              <w:right w:val="nil"/>
            </w:tcBorders>
          </w:tcPr>
          <w:p w14:paraId="4D6A732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7D10008"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7FAEA5A"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FFD686B" w14:textId="3EF27700"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679BB619" w14:textId="756E4547"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BA5C634" w14:textId="2264BAC4"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01B1B307" w14:textId="0D5DC25B"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192DC9DE" w14:textId="60F5C5A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998DEF2" w14:textId="77777777" w:rsidTr="00E4198D">
        <w:trPr>
          <w:cantSplit/>
          <w:tblCellSpacing w:w="22" w:type="dxa"/>
        </w:trPr>
        <w:tc>
          <w:tcPr>
            <w:tcW w:w="1329" w:type="dxa"/>
            <w:tcBorders>
              <w:top w:val="nil"/>
              <w:left w:val="nil"/>
              <w:bottom w:val="nil"/>
              <w:right w:val="nil"/>
            </w:tcBorders>
          </w:tcPr>
          <w:p w14:paraId="5AE34FA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D7366B3"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F37C13D"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8FCFD55" w14:textId="4FAD1C31"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6C8F53E2" w14:textId="3F1F734B"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191F32C" w14:textId="3496E8E0"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672AB261" w14:textId="1C70B10B"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C0A1372" w14:textId="2A44BA68"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376175C" w14:textId="77777777" w:rsidTr="00E4198D">
        <w:trPr>
          <w:cantSplit/>
          <w:tblCellSpacing w:w="22" w:type="dxa"/>
        </w:trPr>
        <w:tc>
          <w:tcPr>
            <w:tcW w:w="1329" w:type="dxa"/>
            <w:tcBorders>
              <w:top w:val="nil"/>
              <w:left w:val="nil"/>
              <w:bottom w:val="nil"/>
              <w:right w:val="nil"/>
            </w:tcBorders>
          </w:tcPr>
          <w:p w14:paraId="58ADBE5B"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C6C9E19"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DF9F449"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91D47C5" w14:textId="29AFDF3B"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035733B3" w14:textId="5B139DCB"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367196B" w14:textId="1A9959E7"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6546EAF8" w14:textId="081AAEA4"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CB128C6" w14:textId="02AA7424"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56A2885" w14:textId="77777777" w:rsidTr="00E4198D">
        <w:trPr>
          <w:cantSplit/>
          <w:tblCellSpacing w:w="22" w:type="dxa"/>
        </w:trPr>
        <w:tc>
          <w:tcPr>
            <w:tcW w:w="1329" w:type="dxa"/>
            <w:tcBorders>
              <w:top w:val="nil"/>
              <w:left w:val="nil"/>
              <w:bottom w:val="nil"/>
              <w:right w:val="nil"/>
            </w:tcBorders>
          </w:tcPr>
          <w:p w14:paraId="446AFFC2"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7E29F6D"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C0AEC4B"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A17CEF7" w14:textId="60364325"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3E6BABC7" w14:textId="1CBAD9E2"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3A9C729" w14:textId="47456BBF"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634A4FE0" w14:textId="4D436483"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34E7385D" w14:textId="2D73E58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E799169" w14:textId="77777777" w:rsidTr="00E4198D">
        <w:trPr>
          <w:cantSplit/>
          <w:tblCellSpacing w:w="22" w:type="dxa"/>
        </w:trPr>
        <w:tc>
          <w:tcPr>
            <w:tcW w:w="1329" w:type="dxa"/>
            <w:tcBorders>
              <w:top w:val="nil"/>
              <w:left w:val="nil"/>
              <w:bottom w:val="nil"/>
              <w:right w:val="nil"/>
            </w:tcBorders>
          </w:tcPr>
          <w:p w14:paraId="2B999EF4"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F73AE76" w14:textId="778C6F16" w:rsidR="00CD1379" w:rsidRPr="00671B7C" w:rsidRDefault="00971EB4" w:rsidP="00CD1379">
            <w:pPr>
              <w:rPr>
                <w:rFonts w:ascii="Arial" w:hAnsi="Arial" w:cs="Arial"/>
                <w:sz w:val="16"/>
                <w:szCs w:val="16"/>
              </w:rPr>
            </w:pPr>
            <w:r w:rsidRPr="00671B7C">
              <w:rPr>
                <w:rFonts w:ascii="Arial" w:hAnsi="Arial" w:cs="Arial"/>
                <w:sz w:val="16"/>
                <w:szCs w:val="16"/>
              </w:rPr>
              <w:t>Tablet 180 mg</w:t>
            </w:r>
          </w:p>
        </w:tc>
        <w:tc>
          <w:tcPr>
            <w:tcW w:w="1413" w:type="dxa"/>
            <w:tcBorders>
              <w:top w:val="nil"/>
              <w:left w:val="nil"/>
              <w:bottom w:val="nil"/>
              <w:right w:val="nil"/>
            </w:tcBorders>
          </w:tcPr>
          <w:p w14:paraId="53F8CB12" w14:textId="3013C292" w:rsidR="00CD1379" w:rsidRPr="00671B7C" w:rsidRDefault="00971EB4"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A934217" w14:textId="31B4055D" w:rsidR="00CD1379" w:rsidRPr="00671B7C" w:rsidRDefault="00CD1379" w:rsidP="00CD1379">
            <w:pPr>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4E5B29F2" w14:textId="623E93A7"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A650E98" w14:textId="15B369D4"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31EDA35A" w14:textId="1EEF9CAB"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04A08E23" w14:textId="695A1DDE"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4F4D5953" w14:textId="77777777" w:rsidTr="00E4198D">
        <w:trPr>
          <w:cantSplit/>
          <w:tblCellSpacing w:w="22" w:type="dxa"/>
        </w:trPr>
        <w:tc>
          <w:tcPr>
            <w:tcW w:w="1329" w:type="dxa"/>
            <w:tcBorders>
              <w:top w:val="nil"/>
              <w:left w:val="nil"/>
              <w:bottom w:val="nil"/>
              <w:right w:val="nil"/>
            </w:tcBorders>
          </w:tcPr>
          <w:p w14:paraId="38CC219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A3088E7"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300B580"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D3FB016" w14:textId="4138AE02"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1F532BDD" w14:textId="36784CD5"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4C68F08" w14:textId="40285382"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606A0643" w14:textId="66186AAE"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5E7F28CE" w14:textId="51C187DA"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5F93165B" w14:textId="77777777" w:rsidTr="00E4198D">
        <w:trPr>
          <w:cantSplit/>
          <w:tblCellSpacing w:w="22" w:type="dxa"/>
        </w:trPr>
        <w:tc>
          <w:tcPr>
            <w:tcW w:w="1329" w:type="dxa"/>
            <w:tcBorders>
              <w:top w:val="nil"/>
              <w:left w:val="nil"/>
              <w:bottom w:val="nil"/>
              <w:right w:val="nil"/>
            </w:tcBorders>
          </w:tcPr>
          <w:p w14:paraId="6568B3F8"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CCD23BB"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4E0B9B0"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C407F6A" w14:textId="0EC6C817"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7164BD40" w14:textId="066F40E5"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0BD45D9" w14:textId="751941F8"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382D6A94" w14:textId="6504AA72"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15E73F3" w14:textId="7F0BD238"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2EC3F1E5" w14:textId="77777777" w:rsidTr="00E4198D">
        <w:trPr>
          <w:cantSplit/>
          <w:tblCellSpacing w:w="22" w:type="dxa"/>
        </w:trPr>
        <w:tc>
          <w:tcPr>
            <w:tcW w:w="1329" w:type="dxa"/>
            <w:tcBorders>
              <w:top w:val="nil"/>
              <w:left w:val="nil"/>
              <w:bottom w:val="nil"/>
              <w:right w:val="nil"/>
            </w:tcBorders>
          </w:tcPr>
          <w:p w14:paraId="28CD7C2C"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E217907" w14:textId="6E56DAB8"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52CE19B" w14:textId="391B7B5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75D7A5B0" w14:textId="038CA363"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6CFC3B7C" w14:textId="4564B5F3"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382E947" w14:textId="43A512D4"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703C0B8D" w14:textId="2ED029E8"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A941A5B" w14:textId="02E4696D"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1A5C7E00" w14:textId="77777777" w:rsidTr="00E4198D">
        <w:trPr>
          <w:cantSplit/>
          <w:tblCellSpacing w:w="22" w:type="dxa"/>
        </w:trPr>
        <w:tc>
          <w:tcPr>
            <w:tcW w:w="1329" w:type="dxa"/>
            <w:tcBorders>
              <w:top w:val="nil"/>
              <w:left w:val="nil"/>
              <w:bottom w:val="nil"/>
              <w:right w:val="nil"/>
            </w:tcBorders>
          </w:tcPr>
          <w:p w14:paraId="2E23BA0E"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BA57916"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6231E35"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C4A893C" w14:textId="0FAD1A4C"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227F7C32" w14:textId="7ED682B7"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0FCC42E3" w14:textId="0661A4AA"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2A2EC533" w14:textId="6AF6BCBC"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5F4FFAFC" w14:textId="16B3743B"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1E5140B9" w14:textId="77777777" w:rsidTr="00E4198D">
        <w:trPr>
          <w:cantSplit/>
          <w:tblCellSpacing w:w="22" w:type="dxa"/>
        </w:trPr>
        <w:tc>
          <w:tcPr>
            <w:tcW w:w="1329" w:type="dxa"/>
            <w:tcBorders>
              <w:top w:val="nil"/>
              <w:left w:val="nil"/>
              <w:bottom w:val="nil"/>
              <w:right w:val="nil"/>
            </w:tcBorders>
          </w:tcPr>
          <w:p w14:paraId="695A816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023C148"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6BAD814"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900207A" w14:textId="7D7EBFB1"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24EABE6A" w14:textId="028CD55A"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C97B708" w14:textId="6FE18E79"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43559588" w14:textId="3B239B51"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5566443" w14:textId="600A376F"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7F268883" w14:textId="77777777" w:rsidTr="00E4198D">
        <w:trPr>
          <w:cantSplit/>
          <w:tblCellSpacing w:w="22" w:type="dxa"/>
        </w:trPr>
        <w:tc>
          <w:tcPr>
            <w:tcW w:w="1329" w:type="dxa"/>
            <w:tcBorders>
              <w:top w:val="nil"/>
              <w:left w:val="nil"/>
              <w:bottom w:val="nil"/>
              <w:right w:val="nil"/>
            </w:tcBorders>
          </w:tcPr>
          <w:p w14:paraId="1674A268"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387323F"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49F52C9"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F37AFD4" w14:textId="50080C61" w:rsidR="00CD1379" w:rsidRPr="00671B7C" w:rsidRDefault="00CD1379" w:rsidP="00CD1379">
            <w:pPr>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06612472" w14:textId="5FCFD09C"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7BFE761" w14:textId="4282D5AD"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781C5664" w14:textId="304C21FE"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22B3894" w14:textId="73C0E66F"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DBEB9A8" w14:textId="77777777" w:rsidTr="00E4198D">
        <w:trPr>
          <w:cantSplit/>
          <w:tblCellSpacing w:w="22" w:type="dxa"/>
        </w:trPr>
        <w:tc>
          <w:tcPr>
            <w:tcW w:w="1329" w:type="dxa"/>
            <w:tcBorders>
              <w:top w:val="nil"/>
              <w:left w:val="nil"/>
              <w:bottom w:val="nil"/>
              <w:right w:val="nil"/>
            </w:tcBorders>
          </w:tcPr>
          <w:p w14:paraId="0450087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D60C4D3"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46B8A19"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C9DCACE" w14:textId="4A55365F"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0C7A25FE" w14:textId="4213B2B4"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5103CFE" w14:textId="08BB7537"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1B00AD33" w14:textId="1A8C7FF2"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0401379A" w14:textId="1B152CE6"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BE306DD" w14:textId="77777777" w:rsidTr="00E4198D">
        <w:trPr>
          <w:cantSplit/>
          <w:tblCellSpacing w:w="22" w:type="dxa"/>
        </w:trPr>
        <w:tc>
          <w:tcPr>
            <w:tcW w:w="1329" w:type="dxa"/>
            <w:tcBorders>
              <w:top w:val="nil"/>
              <w:left w:val="nil"/>
              <w:bottom w:val="nil"/>
              <w:right w:val="nil"/>
            </w:tcBorders>
          </w:tcPr>
          <w:p w14:paraId="58E52A0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A8A8A76"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FEEBFFC"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5480EB2" w14:textId="6ACA2476"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1868AEF0" w14:textId="386E4462"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030BF2BA" w14:textId="794241A2"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7C6B6C42" w14:textId="7DDCE27A"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0252401" w14:textId="1DE961A0"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8C6F5CD" w14:textId="77777777" w:rsidTr="00E4198D">
        <w:trPr>
          <w:cantSplit/>
          <w:tblCellSpacing w:w="22" w:type="dxa"/>
        </w:trPr>
        <w:tc>
          <w:tcPr>
            <w:tcW w:w="1329" w:type="dxa"/>
            <w:tcBorders>
              <w:top w:val="nil"/>
              <w:left w:val="nil"/>
              <w:bottom w:val="nil"/>
              <w:right w:val="nil"/>
            </w:tcBorders>
          </w:tcPr>
          <w:p w14:paraId="7F8B3794"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1AE02D2B"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25317C9A"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7685D956" w14:textId="1D5301FB"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07EFBDB1" w14:textId="147FBF45"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34CF61C" w14:textId="03D97FAE"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0A8A5C9A" w14:textId="4A03DFDF"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90F3DE8" w14:textId="11B0478E"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B2A325F" w14:textId="77777777" w:rsidTr="00E4198D">
        <w:trPr>
          <w:cantSplit/>
          <w:tblCellSpacing w:w="22" w:type="dxa"/>
        </w:trPr>
        <w:tc>
          <w:tcPr>
            <w:tcW w:w="1329" w:type="dxa"/>
            <w:tcBorders>
              <w:top w:val="nil"/>
              <w:left w:val="nil"/>
              <w:bottom w:val="nil"/>
              <w:right w:val="nil"/>
            </w:tcBorders>
          </w:tcPr>
          <w:p w14:paraId="63D0918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36B38D6"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5370594F"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81F174D" w14:textId="32B5C863"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7BCD9227" w14:textId="02D5417B"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86CD051" w14:textId="4A3DB20C"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21806781" w14:textId="3BE45034"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560F7C8E" w14:textId="40E59D34"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5C8F259" w14:textId="77777777" w:rsidTr="00E4198D">
        <w:trPr>
          <w:cantSplit/>
          <w:tblCellSpacing w:w="22" w:type="dxa"/>
        </w:trPr>
        <w:tc>
          <w:tcPr>
            <w:tcW w:w="1329" w:type="dxa"/>
            <w:tcBorders>
              <w:top w:val="nil"/>
              <w:left w:val="nil"/>
              <w:bottom w:val="nil"/>
              <w:right w:val="nil"/>
            </w:tcBorders>
          </w:tcPr>
          <w:p w14:paraId="0CDB37BD"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50F5FD3D" w14:textId="77777777"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800F41E" w14:textId="77777777"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27A1C60B" w14:textId="43CCA437"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04374EBE" w14:textId="1CC4A108"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58D49215" w14:textId="3E627B96"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6DF51F45" w14:textId="632BEE80"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FBD8CA1" w14:textId="27698981"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BDE3085" w14:textId="77777777" w:rsidTr="00437539">
        <w:trPr>
          <w:tblCellSpacing w:w="22" w:type="dxa"/>
        </w:trPr>
        <w:tc>
          <w:tcPr>
            <w:tcW w:w="1329" w:type="dxa"/>
            <w:tcBorders>
              <w:top w:val="nil"/>
              <w:left w:val="nil"/>
              <w:bottom w:val="nil"/>
              <w:right w:val="nil"/>
            </w:tcBorders>
          </w:tcPr>
          <w:p w14:paraId="6CD59B6E" w14:textId="77777777" w:rsidR="00CD1379" w:rsidRPr="00671B7C" w:rsidRDefault="00CD1379" w:rsidP="00CD1379">
            <w:pPr>
              <w:keepNext/>
              <w:rPr>
                <w:rFonts w:ascii="Arial" w:hAnsi="Arial" w:cs="Arial"/>
                <w:sz w:val="16"/>
                <w:szCs w:val="16"/>
              </w:rPr>
            </w:pPr>
          </w:p>
        </w:tc>
        <w:tc>
          <w:tcPr>
            <w:tcW w:w="2467" w:type="dxa"/>
            <w:tcBorders>
              <w:top w:val="nil"/>
              <w:left w:val="nil"/>
              <w:bottom w:val="nil"/>
              <w:right w:val="nil"/>
            </w:tcBorders>
          </w:tcPr>
          <w:p w14:paraId="59B8B223" w14:textId="6CC7561E" w:rsidR="00CD1379" w:rsidRPr="00671B7C" w:rsidRDefault="00E12E53" w:rsidP="00CD1379">
            <w:pPr>
              <w:keepNext/>
              <w:rPr>
                <w:rFonts w:ascii="Arial" w:hAnsi="Arial" w:cs="Arial"/>
                <w:sz w:val="16"/>
                <w:szCs w:val="16"/>
              </w:rPr>
            </w:pPr>
            <w:r w:rsidRPr="00671B7C">
              <w:rPr>
                <w:rFonts w:ascii="Arial" w:hAnsi="Arial" w:cs="Arial"/>
                <w:sz w:val="16"/>
                <w:szCs w:val="16"/>
              </w:rPr>
              <w:t>Tablet 360 mg</w:t>
            </w:r>
          </w:p>
        </w:tc>
        <w:tc>
          <w:tcPr>
            <w:tcW w:w="1413" w:type="dxa"/>
            <w:tcBorders>
              <w:top w:val="nil"/>
              <w:left w:val="nil"/>
              <w:bottom w:val="nil"/>
              <w:right w:val="nil"/>
            </w:tcBorders>
          </w:tcPr>
          <w:p w14:paraId="1D96C734" w14:textId="2F73F144" w:rsidR="00CD1379" w:rsidRPr="00671B7C" w:rsidRDefault="00E12E53" w:rsidP="00CD1379">
            <w:pPr>
              <w:keepNext/>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C64CB3D" w14:textId="5D5320C1" w:rsidR="00CD1379" w:rsidRPr="00671B7C" w:rsidRDefault="00CD1379" w:rsidP="00CD1379">
            <w:pPr>
              <w:keepNext/>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01D5C997" w14:textId="591C83EC"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01A364F3" w14:textId="35FDDF95" w:rsidR="00CD1379" w:rsidRPr="00671B7C" w:rsidRDefault="00CD1379" w:rsidP="00CD1379">
            <w:pPr>
              <w:keepNext/>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74646F81" w14:textId="677731B7" w:rsidR="00CD1379" w:rsidRPr="00671B7C" w:rsidRDefault="00CD1379" w:rsidP="00CD1379">
            <w:pPr>
              <w:keepNext/>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C16A5A9" w14:textId="62BB2A78" w:rsidR="00CD1379" w:rsidRPr="00671B7C" w:rsidRDefault="00CD1379" w:rsidP="00CD1379">
            <w:pPr>
              <w:keepNext/>
              <w:rPr>
                <w:rFonts w:ascii="Arial" w:hAnsi="Arial" w:cs="Arial"/>
                <w:sz w:val="16"/>
                <w:szCs w:val="16"/>
              </w:rPr>
            </w:pPr>
            <w:r w:rsidRPr="00671B7C">
              <w:rPr>
                <w:rFonts w:ascii="Arial" w:hAnsi="Arial" w:cs="Arial"/>
                <w:sz w:val="16"/>
                <w:szCs w:val="16"/>
              </w:rPr>
              <w:t>2</w:t>
            </w:r>
          </w:p>
        </w:tc>
      </w:tr>
      <w:tr w:rsidR="00913A40" w:rsidRPr="00671B7C" w14:paraId="2E999C0D" w14:textId="77777777" w:rsidTr="00437539">
        <w:trPr>
          <w:tblCellSpacing w:w="22" w:type="dxa"/>
        </w:trPr>
        <w:tc>
          <w:tcPr>
            <w:tcW w:w="1329" w:type="dxa"/>
            <w:tcBorders>
              <w:top w:val="nil"/>
              <w:left w:val="nil"/>
              <w:bottom w:val="nil"/>
              <w:right w:val="nil"/>
            </w:tcBorders>
          </w:tcPr>
          <w:p w14:paraId="35F815EA"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96D834F" w14:textId="793DF8C2"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953243F" w14:textId="70A807B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15A267B8" w14:textId="41593A80"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1271C7BA" w14:textId="17261279"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3207E1CB" w14:textId="2A9F7ADC"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736DFD90" w14:textId="433907AA"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5DA56ED4" w14:textId="7DE7D201"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5DD61777" w14:textId="77777777" w:rsidTr="00E4198D">
        <w:trPr>
          <w:cantSplit/>
          <w:tblCellSpacing w:w="22" w:type="dxa"/>
        </w:trPr>
        <w:tc>
          <w:tcPr>
            <w:tcW w:w="1329" w:type="dxa"/>
            <w:tcBorders>
              <w:top w:val="nil"/>
              <w:left w:val="nil"/>
              <w:bottom w:val="nil"/>
              <w:right w:val="nil"/>
            </w:tcBorders>
          </w:tcPr>
          <w:p w14:paraId="56045AD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001CD155" w14:textId="58791775"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6C974F57" w14:textId="0BBC78F5"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3CBB5EB" w14:textId="70ED0426"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390EBD3B" w14:textId="132ACA86"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057E5781" w14:textId="6BA83A43"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5AEFA5E3" w14:textId="2FD01666"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36BBCDE2" w14:textId="5CF81CD9"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000780DF" w14:textId="77777777" w:rsidTr="00E4198D">
        <w:trPr>
          <w:cantSplit/>
          <w:tblCellSpacing w:w="22" w:type="dxa"/>
        </w:trPr>
        <w:tc>
          <w:tcPr>
            <w:tcW w:w="1329" w:type="dxa"/>
            <w:tcBorders>
              <w:top w:val="nil"/>
              <w:left w:val="nil"/>
              <w:bottom w:val="nil"/>
              <w:right w:val="nil"/>
            </w:tcBorders>
          </w:tcPr>
          <w:p w14:paraId="794F0B31"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86D4445" w14:textId="0FFA6FB0"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2E0F371" w14:textId="3DA8CE2D"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4AE810DD" w14:textId="357789D9"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43DBCDD2" w14:textId="45F01B94"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6273BB77" w14:textId="275EDD20"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0CEBBDB1" w14:textId="7D55DEBA"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4AD8F3A3" w14:textId="624E780F"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4AEAC9B1" w14:textId="77777777" w:rsidTr="00E4198D">
        <w:trPr>
          <w:cantSplit/>
          <w:tblCellSpacing w:w="22" w:type="dxa"/>
        </w:trPr>
        <w:tc>
          <w:tcPr>
            <w:tcW w:w="1329" w:type="dxa"/>
            <w:tcBorders>
              <w:top w:val="nil"/>
              <w:left w:val="nil"/>
              <w:bottom w:val="nil"/>
              <w:right w:val="nil"/>
            </w:tcBorders>
          </w:tcPr>
          <w:p w14:paraId="3AE79785"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61AC9F1C" w14:textId="515DCE05"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660DBD3" w14:textId="4DBC719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CDE01A6" w14:textId="7760C644"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2BF20889" w14:textId="56A31158"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7F3E3154" w14:textId="48DD3383"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0FF76140" w14:textId="690DFA8F"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205A7FEF" w14:textId="58523536"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78949E77" w14:textId="77777777" w:rsidTr="00E4198D">
        <w:trPr>
          <w:cantSplit/>
          <w:tblCellSpacing w:w="22" w:type="dxa"/>
        </w:trPr>
        <w:tc>
          <w:tcPr>
            <w:tcW w:w="1329" w:type="dxa"/>
            <w:tcBorders>
              <w:top w:val="nil"/>
              <w:left w:val="nil"/>
              <w:bottom w:val="nil"/>
              <w:right w:val="nil"/>
            </w:tcBorders>
          </w:tcPr>
          <w:p w14:paraId="2C486B4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1489D24" w14:textId="60ECE9E2"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9C1752D" w14:textId="3CA6AAA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DB90601" w14:textId="64D03CB8"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1E283938" w14:textId="23B65276"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0827DF8E" w14:textId="248636C3" w:rsidR="00CD1379" w:rsidRPr="00671B7C" w:rsidRDefault="00CD1379" w:rsidP="00CD1379">
            <w:pPr>
              <w:rPr>
                <w:rFonts w:ascii="Arial" w:hAnsi="Arial" w:cs="Arial"/>
                <w:sz w:val="16"/>
                <w:szCs w:val="16"/>
              </w:rPr>
            </w:pPr>
            <w:r w:rsidRPr="00671B7C">
              <w:rPr>
                <w:rFonts w:ascii="Arial" w:hAnsi="Arial" w:cs="Arial"/>
                <w:sz w:val="16"/>
                <w:szCs w:val="16"/>
              </w:rPr>
              <w:t>P7385 P8326 P8328 P8329 P9222 P9258 P9302</w:t>
            </w:r>
          </w:p>
        </w:tc>
        <w:tc>
          <w:tcPr>
            <w:tcW w:w="1305" w:type="dxa"/>
            <w:tcBorders>
              <w:top w:val="nil"/>
              <w:left w:val="nil"/>
              <w:bottom w:val="nil"/>
              <w:right w:val="nil"/>
            </w:tcBorders>
          </w:tcPr>
          <w:p w14:paraId="7CB805A0" w14:textId="4BEF8BAA"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3ABCD06C" w14:textId="3FCDD4C5" w:rsidR="00CD1379" w:rsidRPr="00671B7C" w:rsidRDefault="00CD1379" w:rsidP="00CD1379">
            <w:pPr>
              <w:rPr>
                <w:rFonts w:ascii="Arial" w:hAnsi="Arial" w:cs="Arial"/>
                <w:sz w:val="16"/>
                <w:szCs w:val="16"/>
              </w:rPr>
            </w:pPr>
            <w:r w:rsidRPr="00671B7C">
              <w:rPr>
                <w:rFonts w:ascii="Arial" w:hAnsi="Arial" w:cs="Arial"/>
                <w:sz w:val="16"/>
                <w:szCs w:val="16"/>
              </w:rPr>
              <w:t>2</w:t>
            </w:r>
          </w:p>
        </w:tc>
      </w:tr>
      <w:tr w:rsidR="00913A40" w:rsidRPr="00671B7C" w14:paraId="60FBF2DB" w14:textId="77777777" w:rsidTr="00E4198D">
        <w:trPr>
          <w:cantSplit/>
          <w:tblCellSpacing w:w="22" w:type="dxa"/>
        </w:trPr>
        <w:tc>
          <w:tcPr>
            <w:tcW w:w="1329" w:type="dxa"/>
            <w:tcBorders>
              <w:top w:val="nil"/>
              <w:left w:val="nil"/>
              <w:bottom w:val="nil"/>
              <w:right w:val="nil"/>
            </w:tcBorders>
          </w:tcPr>
          <w:p w14:paraId="59659D97"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A5B89B1" w14:textId="54A49309"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14BE0AFE" w14:textId="58E7EE0F"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9B874E2" w14:textId="57262305" w:rsidR="00CD1379" w:rsidRPr="00671B7C" w:rsidRDefault="00CD1379" w:rsidP="00CD1379">
            <w:pPr>
              <w:rPr>
                <w:rFonts w:ascii="Arial" w:hAnsi="Arial" w:cs="Arial"/>
                <w:sz w:val="16"/>
                <w:szCs w:val="16"/>
              </w:rPr>
            </w:pPr>
            <w:r w:rsidRPr="00671B7C">
              <w:rPr>
                <w:rFonts w:ascii="Arial" w:hAnsi="Arial" w:cs="Arial"/>
                <w:sz w:val="16"/>
                <w:szCs w:val="16"/>
              </w:rPr>
              <w:t>Deferasirox ARX</w:t>
            </w:r>
          </w:p>
        </w:tc>
        <w:tc>
          <w:tcPr>
            <w:tcW w:w="2337" w:type="dxa"/>
            <w:tcBorders>
              <w:top w:val="nil"/>
              <w:left w:val="nil"/>
              <w:bottom w:val="nil"/>
              <w:right w:val="nil"/>
            </w:tcBorders>
          </w:tcPr>
          <w:p w14:paraId="1468EE4D" w14:textId="6D1A5E24"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88ABE8A" w14:textId="279A776D"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1DBC8150" w14:textId="6BE45D3F"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3B990FC" w14:textId="32DA331F"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8A897A0" w14:textId="77777777" w:rsidTr="00E4198D">
        <w:trPr>
          <w:cantSplit/>
          <w:tblCellSpacing w:w="22" w:type="dxa"/>
        </w:trPr>
        <w:tc>
          <w:tcPr>
            <w:tcW w:w="1329" w:type="dxa"/>
            <w:tcBorders>
              <w:top w:val="nil"/>
              <w:left w:val="nil"/>
              <w:bottom w:val="nil"/>
              <w:right w:val="nil"/>
            </w:tcBorders>
          </w:tcPr>
          <w:p w14:paraId="3CA09732"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7D5389F" w14:textId="17D0AE33"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9EA1556" w14:textId="653405D5"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34415B89" w14:textId="77E80234" w:rsidR="00CD1379" w:rsidRPr="00671B7C" w:rsidRDefault="00CD1379" w:rsidP="00CD1379">
            <w:pPr>
              <w:rPr>
                <w:rFonts w:ascii="Arial" w:hAnsi="Arial" w:cs="Arial"/>
                <w:sz w:val="16"/>
                <w:szCs w:val="16"/>
              </w:rPr>
            </w:pPr>
            <w:r w:rsidRPr="00671B7C">
              <w:rPr>
                <w:rFonts w:ascii="Arial" w:hAnsi="Arial" w:cs="Arial"/>
                <w:sz w:val="16"/>
                <w:szCs w:val="16"/>
              </w:rPr>
              <w:t>Deferasirox Sandoz</w:t>
            </w:r>
          </w:p>
        </w:tc>
        <w:tc>
          <w:tcPr>
            <w:tcW w:w="2337" w:type="dxa"/>
            <w:tcBorders>
              <w:top w:val="nil"/>
              <w:left w:val="nil"/>
              <w:bottom w:val="nil"/>
              <w:right w:val="nil"/>
            </w:tcBorders>
          </w:tcPr>
          <w:p w14:paraId="4A6161B3" w14:textId="1AA96BD8" w:rsidR="00CD1379" w:rsidRPr="00671B7C" w:rsidRDefault="00CD1379" w:rsidP="00CD1379">
            <w:pPr>
              <w:keepNext/>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4EDDC15" w14:textId="709B071F"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0420D31F" w14:textId="066D1F4F"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A4FF64B" w14:textId="2356D4AB"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2983FE2" w14:textId="77777777" w:rsidTr="00E4198D">
        <w:trPr>
          <w:cantSplit/>
          <w:tblCellSpacing w:w="22" w:type="dxa"/>
        </w:trPr>
        <w:tc>
          <w:tcPr>
            <w:tcW w:w="1329" w:type="dxa"/>
            <w:tcBorders>
              <w:top w:val="nil"/>
              <w:left w:val="nil"/>
              <w:bottom w:val="nil"/>
              <w:right w:val="nil"/>
            </w:tcBorders>
          </w:tcPr>
          <w:p w14:paraId="26CDC30C" w14:textId="13FFEF65"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EC068BE" w14:textId="7E476523"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767F2281" w14:textId="69ABC8E8"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065B94C5" w14:textId="59F984EB" w:rsidR="00CD1379" w:rsidRPr="00671B7C" w:rsidRDefault="00CD1379" w:rsidP="00CD1379">
            <w:pPr>
              <w:rPr>
                <w:rFonts w:ascii="Arial" w:hAnsi="Arial" w:cs="Arial"/>
                <w:sz w:val="16"/>
                <w:szCs w:val="16"/>
              </w:rPr>
            </w:pPr>
            <w:r w:rsidRPr="00671B7C">
              <w:rPr>
                <w:rFonts w:ascii="Arial" w:hAnsi="Arial" w:cs="Arial"/>
                <w:sz w:val="16"/>
                <w:szCs w:val="16"/>
              </w:rPr>
              <w:t>DEFERASIROX</w:t>
            </w:r>
            <w:r w:rsidR="00671B7C">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0266FE3F" w14:textId="338A3B46"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44345E99" w14:textId="5910B9C1"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281DF7C4" w14:textId="71B30C55"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20B6DF11" w14:textId="7CED164E"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11F7C7D6" w14:textId="77777777" w:rsidTr="00E4198D">
        <w:trPr>
          <w:cantSplit/>
          <w:tblCellSpacing w:w="22" w:type="dxa"/>
        </w:trPr>
        <w:tc>
          <w:tcPr>
            <w:tcW w:w="1329" w:type="dxa"/>
            <w:tcBorders>
              <w:top w:val="nil"/>
              <w:left w:val="nil"/>
              <w:bottom w:val="nil"/>
              <w:right w:val="nil"/>
            </w:tcBorders>
          </w:tcPr>
          <w:p w14:paraId="45D77720"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7601DF0A" w14:textId="1E46251E"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40D6695C" w14:textId="176BD139"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7C94C975" w14:textId="2E7DB13D" w:rsidR="00CD1379" w:rsidRPr="00671B7C" w:rsidRDefault="00CD1379" w:rsidP="00CD1379">
            <w:pPr>
              <w:rPr>
                <w:rFonts w:ascii="Arial" w:hAnsi="Arial" w:cs="Arial"/>
                <w:sz w:val="16"/>
                <w:szCs w:val="16"/>
              </w:rPr>
            </w:pPr>
            <w:r w:rsidRPr="00671B7C">
              <w:rPr>
                <w:rFonts w:ascii="Arial" w:hAnsi="Arial" w:cs="Arial"/>
                <w:sz w:val="16"/>
                <w:szCs w:val="16"/>
              </w:rPr>
              <w:t>Eferas</w:t>
            </w:r>
          </w:p>
        </w:tc>
        <w:tc>
          <w:tcPr>
            <w:tcW w:w="2337" w:type="dxa"/>
            <w:tcBorders>
              <w:top w:val="nil"/>
              <w:left w:val="nil"/>
              <w:bottom w:val="nil"/>
              <w:right w:val="nil"/>
            </w:tcBorders>
          </w:tcPr>
          <w:p w14:paraId="730181F1" w14:textId="2705313A"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1BE2DEE2" w14:textId="0D3E3D2A"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698D3FF8" w14:textId="27BD257D"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ADBEBF3" w14:textId="1E53ECDA"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3EBF1113" w14:textId="77777777" w:rsidTr="00E4198D">
        <w:trPr>
          <w:cantSplit/>
          <w:tblCellSpacing w:w="22" w:type="dxa"/>
        </w:trPr>
        <w:tc>
          <w:tcPr>
            <w:tcW w:w="1329" w:type="dxa"/>
            <w:tcBorders>
              <w:top w:val="nil"/>
              <w:left w:val="nil"/>
              <w:bottom w:val="nil"/>
              <w:right w:val="nil"/>
            </w:tcBorders>
          </w:tcPr>
          <w:p w14:paraId="69BA0846"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0DC53BA" w14:textId="15A36312"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3F84C86F" w14:textId="4C9F483E"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640A1733" w14:textId="14B222C4" w:rsidR="00CD1379" w:rsidRPr="00671B7C" w:rsidRDefault="00CD1379" w:rsidP="00CD1379">
            <w:pPr>
              <w:rPr>
                <w:rFonts w:ascii="Arial" w:hAnsi="Arial" w:cs="Arial"/>
                <w:sz w:val="16"/>
                <w:szCs w:val="16"/>
              </w:rPr>
            </w:pPr>
            <w:r w:rsidRPr="00671B7C">
              <w:rPr>
                <w:rFonts w:ascii="Arial" w:hAnsi="Arial" w:cs="Arial"/>
                <w:sz w:val="16"/>
                <w:szCs w:val="16"/>
              </w:rPr>
              <w:t>Jadenu</w:t>
            </w:r>
          </w:p>
        </w:tc>
        <w:tc>
          <w:tcPr>
            <w:tcW w:w="2337" w:type="dxa"/>
            <w:tcBorders>
              <w:top w:val="nil"/>
              <w:left w:val="nil"/>
              <w:bottom w:val="nil"/>
              <w:right w:val="nil"/>
            </w:tcBorders>
          </w:tcPr>
          <w:p w14:paraId="7228E74D" w14:textId="10EC7C31"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263E64C4" w14:textId="5B65261C"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42AC8D58" w14:textId="5273F6DC"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0B73026" w14:textId="45D224F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278E61E1" w14:textId="77777777" w:rsidTr="00E4198D">
        <w:trPr>
          <w:cantSplit/>
          <w:tblCellSpacing w:w="22" w:type="dxa"/>
        </w:trPr>
        <w:tc>
          <w:tcPr>
            <w:tcW w:w="1329" w:type="dxa"/>
            <w:tcBorders>
              <w:top w:val="nil"/>
              <w:left w:val="nil"/>
              <w:bottom w:val="nil"/>
              <w:right w:val="nil"/>
            </w:tcBorders>
          </w:tcPr>
          <w:p w14:paraId="42FED5B3"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5591F06" w14:textId="6CB17C20" w:rsidR="00CD1379" w:rsidRPr="00671B7C" w:rsidRDefault="00CD1379" w:rsidP="00CD1379">
            <w:pPr>
              <w:rPr>
                <w:rFonts w:ascii="Arial" w:hAnsi="Arial" w:cs="Arial"/>
                <w:sz w:val="16"/>
                <w:szCs w:val="16"/>
              </w:rPr>
            </w:pPr>
          </w:p>
        </w:tc>
        <w:tc>
          <w:tcPr>
            <w:tcW w:w="1413" w:type="dxa"/>
            <w:tcBorders>
              <w:top w:val="nil"/>
              <w:left w:val="nil"/>
              <w:bottom w:val="nil"/>
              <w:right w:val="nil"/>
            </w:tcBorders>
          </w:tcPr>
          <w:p w14:paraId="070811B5" w14:textId="06DD23C2" w:rsidR="00CD1379" w:rsidRPr="00671B7C" w:rsidRDefault="00CD1379" w:rsidP="00CD1379">
            <w:pPr>
              <w:rPr>
                <w:rFonts w:ascii="Arial" w:hAnsi="Arial" w:cs="Arial"/>
                <w:sz w:val="16"/>
                <w:szCs w:val="16"/>
              </w:rPr>
            </w:pPr>
          </w:p>
        </w:tc>
        <w:tc>
          <w:tcPr>
            <w:tcW w:w="1549" w:type="dxa"/>
            <w:tcBorders>
              <w:top w:val="nil"/>
              <w:left w:val="nil"/>
              <w:bottom w:val="nil"/>
              <w:right w:val="nil"/>
            </w:tcBorders>
          </w:tcPr>
          <w:p w14:paraId="5B9C0F24" w14:textId="29E13023" w:rsidR="00CD1379" w:rsidRPr="00671B7C" w:rsidRDefault="00CD1379" w:rsidP="00CD1379">
            <w:pPr>
              <w:rPr>
                <w:rFonts w:ascii="Arial" w:hAnsi="Arial" w:cs="Arial"/>
                <w:sz w:val="16"/>
                <w:szCs w:val="16"/>
              </w:rPr>
            </w:pPr>
            <w:r w:rsidRPr="00671B7C">
              <w:rPr>
                <w:rFonts w:ascii="Arial" w:hAnsi="Arial" w:cs="Arial"/>
                <w:sz w:val="16"/>
                <w:szCs w:val="16"/>
              </w:rPr>
              <w:t>Pharmacor Deferasirox FC</w:t>
            </w:r>
          </w:p>
        </w:tc>
        <w:tc>
          <w:tcPr>
            <w:tcW w:w="2337" w:type="dxa"/>
            <w:tcBorders>
              <w:top w:val="nil"/>
              <w:left w:val="nil"/>
              <w:bottom w:val="nil"/>
              <w:right w:val="nil"/>
            </w:tcBorders>
          </w:tcPr>
          <w:p w14:paraId="0CFDAF5F" w14:textId="3F0073B9" w:rsidR="00CD1379" w:rsidRPr="00671B7C" w:rsidRDefault="00CD1379" w:rsidP="00CD1379">
            <w:pPr>
              <w:rPr>
                <w:rFonts w:ascii="Arial" w:hAnsi="Arial" w:cs="Arial"/>
                <w:sz w:val="16"/>
                <w:szCs w:val="16"/>
              </w:rPr>
            </w:pPr>
            <w:r w:rsidRPr="00671B7C">
              <w:rPr>
                <w:rFonts w:ascii="Arial" w:hAnsi="Arial" w:cs="Arial"/>
                <w:sz w:val="16"/>
                <w:szCs w:val="16"/>
              </w:rPr>
              <w:t>C7374 C7375 C7385 C8326 C8328 C8329 C9222 C9258 C9302</w:t>
            </w:r>
          </w:p>
        </w:tc>
        <w:tc>
          <w:tcPr>
            <w:tcW w:w="982" w:type="dxa"/>
            <w:tcBorders>
              <w:top w:val="nil"/>
              <w:left w:val="nil"/>
              <w:bottom w:val="nil"/>
              <w:right w:val="nil"/>
            </w:tcBorders>
          </w:tcPr>
          <w:p w14:paraId="7B3D9A70" w14:textId="0F646537" w:rsidR="00CD1379" w:rsidRPr="00671B7C" w:rsidRDefault="00CD1379" w:rsidP="00CD1379">
            <w:pPr>
              <w:rPr>
                <w:rFonts w:ascii="Arial" w:hAnsi="Arial" w:cs="Arial"/>
                <w:sz w:val="16"/>
                <w:szCs w:val="16"/>
              </w:rPr>
            </w:pPr>
            <w:r w:rsidRPr="00671B7C">
              <w:rPr>
                <w:rFonts w:ascii="Arial" w:hAnsi="Arial" w:cs="Arial"/>
                <w:sz w:val="16"/>
                <w:szCs w:val="16"/>
              </w:rPr>
              <w:t>P7374 P7375</w:t>
            </w:r>
          </w:p>
        </w:tc>
        <w:tc>
          <w:tcPr>
            <w:tcW w:w="1305" w:type="dxa"/>
            <w:tcBorders>
              <w:top w:val="nil"/>
              <w:left w:val="nil"/>
              <w:bottom w:val="nil"/>
              <w:right w:val="nil"/>
            </w:tcBorders>
          </w:tcPr>
          <w:p w14:paraId="055AAD1B" w14:textId="198B9CC4" w:rsidR="00CD1379" w:rsidRPr="00671B7C" w:rsidRDefault="00CD1379" w:rsidP="00CD1379">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02AFA660" w14:textId="1C09BE02"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F47AA2" w:rsidRPr="00671B7C" w14:paraId="00653460" w14:textId="77777777" w:rsidTr="00E4198D">
        <w:trPr>
          <w:cantSplit/>
          <w:tblCellSpacing w:w="22" w:type="dxa"/>
        </w:trPr>
        <w:tc>
          <w:tcPr>
            <w:tcW w:w="1329" w:type="dxa"/>
            <w:tcBorders>
              <w:top w:val="nil"/>
              <w:left w:val="nil"/>
              <w:bottom w:val="nil"/>
              <w:right w:val="nil"/>
            </w:tcBorders>
          </w:tcPr>
          <w:p w14:paraId="58E6EA7A" w14:textId="77777777" w:rsidR="00F47AA2" w:rsidRPr="00671B7C" w:rsidRDefault="00F47AA2" w:rsidP="00F47AA2">
            <w:pPr>
              <w:rPr>
                <w:rFonts w:ascii="Arial" w:hAnsi="Arial" w:cs="Arial"/>
                <w:sz w:val="16"/>
                <w:szCs w:val="16"/>
              </w:rPr>
            </w:pPr>
          </w:p>
        </w:tc>
        <w:tc>
          <w:tcPr>
            <w:tcW w:w="2467" w:type="dxa"/>
            <w:tcBorders>
              <w:top w:val="nil"/>
              <w:left w:val="nil"/>
              <w:bottom w:val="nil"/>
              <w:right w:val="nil"/>
            </w:tcBorders>
          </w:tcPr>
          <w:p w14:paraId="2DBE2EA7" w14:textId="053285C5" w:rsidR="00F47AA2" w:rsidRPr="00671B7C" w:rsidRDefault="00F47AA2" w:rsidP="00F47AA2">
            <w:pPr>
              <w:rPr>
                <w:rFonts w:ascii="Arial" w:hAnsi="Arial" w:cs="Arial"/>
                <w:sz w:val="16"/>
                <w:szCs w:val="16"/>
              </w:rPr>
            </w:pPr>
            <w:r w:rsidRPr="009071B0">
              <w:rPr>
                <w:rFonts w:ascii="Arial" w:hAnsi="Arial" w:cs="Arial"/>
                <w:sz w:val="16"/>
                <w:szCs w:val="16"/>
              </w:rPr>
              <w:t>Tablet, dispersible, 125 mg</w:t>
            </w:r>
          </w:p>
        </w:tc>
        <w:tc>
          <w:tcPr>
            <w:tcW w:w="1413" w:type="dxa"/>
            <w:tcBorders>
              <w:top w:val="nil"/>
              <w:left w:val="nil"/>
              <w:bottom w:val="nil"/>
              <w:right w:val="nil"/>
            </w:tcBorders>
          </w:tcPr>
          <w:p w14:paraId="74107875" w14:textId="7E4289F7" w:rsidR="00F47AA2" w:rsidRPr="00671B7C" w:rsidRDefault="00F47AA2" w:rsidP="00F47AA2">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36EA1EC2" w14:textId="59B3B9CC" w:rsidR="00F47AA2" w:rsidRPr="00671B7C"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4EAAD4DD" w14:textId="5EEBA4B1" w:rsidR="00F47AA2" w:rsidRPr="00671B7C"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0AB4FAB4" w14:textId="111A157C" w:rsidR="00F47AA2" w:rsidRPr="00671B7C"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5C028BC1" w14:textId="30B70134" w:rsidR="00F47AA2" w:rsidRPr="00671B7C"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68B84613" w14:textId="77B5E27B" w:rsidR="00F47AA2" w:rsidRPr="00671B7C" w:rsidRDefault="00F47AA2" w:rsidP="00F47AA2">
            <w:pPr>
              <w:rPr>
                <w:rFonts w:ascii="Arial" w:hAnsi="Arial" w:cs="Arial"/>
                <w:sz w:val="16"/>
                <w:szCs w:val="16"/>
              </w:rPr>
            </w:pPr>
            <w:r w:rsidRPr="009071B0">
              <w:rPr>
                <w:rFonts w:ascii="Arial" w:hAnsi="Arial" w:cs="Arial"/>
                <w:sz w:val="16"/>
                <w:szCs w:val="16"/>
              </w:rPr>
              <w:t>2</w:t>
            </w:r>
          </w:p>
        </w:tc>
      </w:tr>
      <w:tr w:rsidR="00F47AA2" w:rsidRPr="00671B7C" w14:paraId="38B7CAF0" w14:textId="77777777" w:rsidTr="00E4198D">
        <w:trPr>
          <w:cantSplit/>
          <w:tblCellSpacing w:w="22" w:type="dxa"/>
        </w:trPr>
        <w:tc>
          <w:tcPr>
            <w:tcW w:w="1329" w:type="dxa"/>
            <w:tcBorders>
              <w:top w:val="nil"/>
              <w:left w:val="nil"/>
              <w:bottom w:val="nil"/>
              <w:right w:val="nil"/>
            </w:tcBorders>
          </w:tcPr>
          <w:p w14:paraId="26E5DA0F" w14:textId="77777777" w:rsidR="00F47AA2" w:rsidRPr="00671B7C" w:rsidRDefault="00F47AA2" w:rsidP="00F47AA2">
            <w:pPr>
              <w:rPr>
                <w:rFonts w:ascii="Arial" w:hAnsi="Arial" w:cs="Arial"/>
                <w:sz w:val="16"/>
                <w:szCs w:val="16"/>
              </w:rPr>
            </w:pPr>
          </w:p>
        </w:tc>
        <w:tc>
          <w:tcPr>
            <w:tcW w:w="2467" w:type="dxa"/>
            <w:tcBorders>
              <w:top w:val="nil"/>
              <w:left w:val="nil"/>
              <w:bottom w:val="nil"/>
              <w:right w:val="nil"/>
            </w:tcBorders>
          </w:tcPr>
          <w:p w14:paraId="5AEB47EA" w14:textId="77777777" w:rsidR="00F47AA2" w:rsidRPr="00671B7C" w:rsidRDefault="00F47AA2" w:rsidP="00F47AA2">
            <w:pPr>
              <w:rPr>
                <w:rFonts w:ascii="Arial" w:hAnsi="Arial" w:cs="Arial"/>
                <w:sz w:val="16"/>
                <w:szCs w:val="16"/>
              </w:rPr>
            </w:pPr>
          </w:p>
        </w:tc>
        <w:tc>
          <w:tcPr>
            <w:tcW w:w="1413" w:type="dxa"/>
            <w:tcBorders>
              <w:top w:val="nil"/>
              <w:left w:val="nil"/>
              <w:bottom w:val="nil"/>
              <w:right w:val="nil"/>
            </w:tcBorders>
          </w:tcPr>
          <w:p w14:paraId="0F32CD61" w14:textId="77777777" w:rsidR="00F47AA2" w:rsidRPr="00671B7C" w:rsidRDefault="00F47AA2" w:rsidP="00F47AA2">
            <w:pPr>
              <w:rPr>
                <w:rFonts w:ascii="Arial" w:hAnsi="Arial" w:cs="Arial"/>
                <w:sz w:val="16"/>
                <w:szCs w:val="16"/>
              </w:rPr>
            </w:pPr>
          </w:p>
        </w:tc>
        <w:tc>
          <w:tcPr>
            <w:tcW w:w="1549" w:type="dxa"/>
            <w:tcBorders>
              <w:top w:val="nil"/>
              <w:left w:val="nil"/>
              <w:bottom w:val="nil"/>
              <w:right w:val="nil"/>
            </w:tcBorders>
          </w:tcPr>
          <w:p w14:paraId="2AFDAEE6" w14:textId="17BE8A8A" w:rsidR="00F47AA2" w:rsidRPr="00671B7C"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612B6AEB" w14:textId="03D57B5F" w:rsidR="00F47AA2" w:rsidRPr="00671B7C"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59B1B081" w14:textId="2FEA9792" w:rsidR="00F47AA2" w:rsidRPr="00671B7C"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10CD3DBA" w14:textId="55C58E62" w:rsidR="00F47AA2" w:rsidRPr="00671B7C"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2CC5BB86" w14:textId="16F43758" w:rsidR="00F47AA2" w:rsidRPr="00671B7C" w:rsidRDefault="00F47AA2" w:rsidP="00F47AA2">
            <w:pPr>
              <w:rPr>
                <w:rFonts w:ascii="Arial" w:hAnsi="Arial" w:cs="Arial"/>
                <w:sz w:val="16"/>
                <w:szCs w:val="16"/>
              </w:rPr>
            </w:pPr>
            <w:r w:rsidRPr="009071B0">
              <w:rPr>
                <w:rFonts w:ascii="Arial" w:hAnsi="Arial" w:cs="Arial"/>
                <w:sz w:val="16"/>
                <w:szCs w:val="16"/>
              </w:rPr>
              <w:t>2</w:t>
            </w:r>
          </w:p>
        </w:tc>
      </w:tr>
      <w:tr w:rsidR="00F47AA2" w:rsidRPr="00671B7C" w14:paraId="6E940191" w14:textId="77777777" w:rsidTr="00E4198D">
        <w:trPr>
          <w:cantSplit/>
          <w:tblCellSpacing w:w="22" w:type="dxa"/>
        </w:trPr>
        <w:tc>
          <w:tcPr>
            <w:tcW w:w="1329" w:type="dxa"/>
            <w:tcBorders>
              <w:top w:val="nil"/>
              <w:left w:val="nil"/>
              <w:bottom w:val="nil"/>
              <w:right w:val="nil"/>
            </w:tcBorders>
          </w:tcPr>
          <w:p w14:paraId="13CA68F4" w14:textId="77777777" w:rsidR="00F47AA2" w:rsidRPr="00671B7C" w:rsidRDefault="00F47AA2" w:rsidP="00F47AA2">
            <w:pPr>
              <w:rPr>
                <w:rFonts w:ascii="Arial" w:hAnsi="Arial" w:cs="Arial"/>
                <w:sz w:val="16"/>
                <w:szCs w:val="16"/>
              </w:rPr>
            </w:pPr>
          </w:p>
        </w:tc>
        <w:tc>
          <w:tcPr>
            <w:tcW w:w="2467" w:type="dxa"/>
            <w:tcBorders>
              <w:top w:val="nil"/>
              <w:left w:val="nil"/>
              <w:bottom w:val="nil"/>
              <w:right w:val="nil"/>
            </w:tcBorders>
          </w:tcPr>
          <w:p w14:paraId="572927B0" w14:textId="77777777" w:rsidR="00F47AA2" w:rsidRPr="00671B7C" w:rsidRDefault="00F47AA2" w:rsidP="00F47AA2">
            <w:pPr>
              <w:rPr>
                <w:rFonts w:ascii="Arial" w:hAnsi="Arial" w:cs="Arial"/>
                <w:sz w:val="16"/>
                <w:szCs w:val="16"/>
              </w:rPr>
            </w:pPr>
          </w:p>
        </w:tc>
        <w:tc>
          <w:tcPr>
            <w:tcW w:w="1413" w:type="dxa"/>
            <w:tcBorders>
              <w:top w:val="nil"/>
              <w:left w:val="nil"/>
              <w:bottom w:val="nil"/>
              <w:right w:val="nil"/>
            </w:tcBorders>
          </w:tcPr>
          <w:p w14:paraId="60E47CFA" w14:textId="77777777" w:rsidR="00F47AA2" w:rsidRPr="00671B7C" w:rsidRDefault="00F47AA2" w:rsidP="00F47AA2">
            <w:pPr>
              <w:rPr>
                <w:rFonts w:ascii="Arial" w:hAnsi="Arial" w:cs="Arial"/>
                <w:sz w:val="16"/>
                <w:szCs w:val="16"/>
              </w:rPr>
            </w:pPr>
          </w:p>
        </w:tc>
        <w:tc>
          <w:tcPr>
            <w:tcW w:w="1549" w:type="dxa"/>
            <w:tcBorders>
              <w:top w:val="nil"/>
              <w:left w:val="nil"/>
              <w:bottom w:val="nil"/>
              <w:right w:val="nil"/>
            </w:tcBorders>
          </w:tcPr>
          <w:p w14:paraId="389B6E31" w14:textId="31FBFA78" w:rsidR="00F47AA2" w:rsidRPr="00671B7C"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3DDF32CE" w14:textId="2AC49CB8" w:rsidR="00F47AA2" w:rsidRPr="00671B7C"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36ACDCFB" w14:textId="53BD117D" w:rsidR="00F47AA2" w:rsidRPr="00671B7C"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20A6625A" w14:textId="1754CFAA" w:rsidR="00F47AA2" w:rsidRPr="00671B7C"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2A17D004" w14:textId="2BAF6BC6" w:rsidR="00F47AA2" w:rsidRPr="00671B7C" w:rsidRDefault="00F47AA2" w:rsidP="00F47AA2">
            <w:pPr>
              <w:rPr>
                <w:rFonts w:ascii="Arial" w:hAnsi="Arial" w:cs="Arial"/>
                <w:sz w:val="16"/>
                <w:szCs w:val="16"/>
              </w:rPr>
            </w:pPr>
            <w:r w:rsidRPr="009071B0">
              <w:rPr>
                <w:rFonts w:ascii="Arial" w:hAnsi="Arial" w:cs="Arial"/>
                <w:sz w:val="16"/>
                <w:szCs w:val="16"/>
              </w:rPr>
              <w:t>5</w:t>
            </w:r>
          </w:p>
        </w:tc>
      </w:tr>
      <w:tr w:rsidR="00F47AA2" w:rsidRPr="00671B7C" w14:paraId="58BAB0C9" w14:textId="77777777" w:rsidTr="00E4198D">
        <w:trPr>
          <w:cantSplit/>
          <w:tblCellSpacing w:w="22" w:type="dxa"/>
        </w:trPr>
        <w:tc>
          <w:tcPr>
            <w:tcW w:w="1329" w:type="dxa"/>
            <w:tcBorders>
              <w:top w:val="nil"/>
              <w:left w:val="nil"/>
              <w:bottom w:val="nil"/>
              <w:right w:val="nil"/>
            </w:tcBorders>
          </w:tcPr>
          <w:p w14:paraId="56D4ECF8" w14:textId="77777777" w:rsidR="00F47AA2" w:rsidRPr="00671B7C" w:rsidRDefault="00F47AA2" w:rsidP="00F47AA2">
            <w:pPr>
              <w:rPr>
                <w:rFonts w:ascii="Arial" w:hAnsi="Arial" w:cs="Arial"/>
                <w:sz w:val="16"/>
                <w:szCs w:val="16"/>
              </w:rPr>
            </w:pPr>
          </w:p>
        </w:tc>
        <w:tc>
          <w:tcPr>
            <w:tcW w:w="2467" w:type="dxa"/>
            <w:tcBorders>
              <w:top w:val="nil"/>
              <w:left w:val="nil"/>
              <w:bottom w:val="nil"/>
              <w:right w:val="nil"/>
            </w:tcBorders>
          </w:tcPr>
          <w:p w14:paraId="4193D98F" w14:textId="77777777" w:rsidR="00F47AA2" w:rsidRPr="00671B7C" w:rsidRDefault="00F47AA2" w:rsidP="00F47AA2">
            <w:pPr>
              <w:rPr>
                <w:rFonts w:ascii="Arial" w:hAnsi="Arial" w:cs="Arial"/>
                <w:sz w:val="16"/>
                <w:szCs w:val="16"/>
              </w:rPr>
            </w:pPr>
          </w:p>
        </w:tc>
        <w:tc>
          <w:tcPr>
            <w:tcW w:w="1413" w:type="dxa"/>
            <w:tcBorders>
              <w:top w:val="nil"/>
              <w:left w:val="nil"/>
              <w:bottom w:val="nil"/>
              <w:right w:val="nil"/>
            </w:tcBorders>
          </w:tcPr>
          <w:p w14:paraId="600E1944" w14:textId="77777777" w:rsidR="00F47AA2" w:rsidRPr="00671B7C" w:rsidRDefault="00F47AA2" w:rsidP="00F47AA2">
            <w:pPr>
              <w:rPr>
                <w:rFonts w:ascii="Arial" w:hAnsi="Arial" w:cs="Arial"/>
                <w:sz w:val="16"/>
                <w:szCs w:val="16"/>
              </w:rPr>
            </w:pPr>
          </w:p>
        </w:tc>
        <w:tc>
          <w:tcPr>
            <w:tcW w:w="1549" w:type="dxa"/>
            <w:tcBorders>
              <w:top w:val="nil"/>
              <w:left w:val="nil"/>
              <w:bottom w:val="nil"/>
              <w:right w:val="nil"/>
            </w:tcBorders>
          </w:tcPr>
          <w:p w14:paraId="17EC2923" w14:textId="03C65B8E" w:rsidR="00F47AA2" w:rsidRPr="00671B7C"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59F2D89D" w14:textId="6BB31B25" w:rsidR="00F47AA2" w:rsidRPr="00671B7C"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546CE204" w14:textId="51253BFF" w:rsidR="00F47AA2" w:rsidRPr="00671B7C"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70278B44" w14:textId="1C7B92A9" w:rsidR="00F47AA2" w:rsidRPr="00671B7C"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3816AB69" w14:textId="4BB61BE2" w:rsidR="00F47AA2" w:rsidRPr="00671B7C" w:rsidRDefault="00F47AA2" w:rsidP="00F47AA2">
            <w:pPr>
              <w:rPr>
                <w:rFonts w:ascii="Arial" w:hAnsi="Arial" w:cs="Arial"/>
                <w:sz w:val="16"/>
                <w:szCs w:val="16"/>
              </w:rPr>
            </w:pPr>
            <w:r w:rsidRPr="009071B0">
              <w:rPr>
                <w:rFonts w:ascii="Arial" w:hAnsi="Arial" w:cs="Arial"/>
                <w:sz w:val="16"/>
                <w:szCs w:val="16"/>
              </w:rPr>
              <w:t>5</w:t>
            </w:r>
          </w:p>
        </w:tc>
      </w:tr>
      <w:tr w:rsidR="00F47AA2" w:rsidRPr="00671B7C" w:rsidDel="00F47AA2" w14:paraId="0B74E6FD" w14:textId="77777777" w:rsidTr="00E4198D">
        <w:trPr>
          <w:cantSplit/>
          <w:tblCellSpacing w:w="22" w:type="dxa"/>
        </w:trPr>
        <w:tc>
          <w:tcPr>
            <w:tcW w:w="1329" w:type="dxa"/>
            <w:tcBorders>
              <w:top w:val="nil"/>
              <w:left w:val="nil"/>
              <w:bottom w:val="nil"/>
              <w:right w:val="nil"/>
            </w:tcBorders>
          </w:tcPr>
          <w:p w14:paraId="3314AAB2"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3AE53FBD" w14:textId="1C22FBC4" w:rsidR="00F47AA2" w:rsidRPr="00671B7C" w:rsidDel="00F47AA2" w:rsidRDefault="00F47AA2" w:rsidP="00F47AA2">
            <w:pPr>
              <w:rPr>
                <w:rFonts w:ascii="Arial" w:hAnsi="Arial" w:cs="Arial"/>
                <w:sz w:val="16"/>
                <w:szCs w:val="16"/>
              </w:rPr>
            </w:pPr>
            <w:r w:rsidRPr="009071B0">
              <w:rPr>
                <w:rFonts w:ascii="Arial" w:hAnsi="Arial" w:cs="Arial"/>
                <w:sz w:val="16"/>
                <w:szCs w:val="16"/>
              </w:rPr>
              <w:t>Tablet, dispersible, 250 mg</w:t>
            </w:r>
          </w:p>
        </w:tc>
        <w:tc>
          <w:tcPr>
            <w:tcW w:w="1413" w:type="dxa"/>
            <w:tcBorders>
              <w:top w:val="nil"/>
              <w:left w:val="nil"/>
              <w:bottom w:val="nil"/>
              <w:right w:val="nil"/>
            </w:tcBorders>
          </w:tcPr>
          <w:p w14:paraId="07CAFDAC" w14:textId="05216067" w:rsidR="00F47AA2" w:rsidRPr="00671B7C" w:rsidDel="00F47AA2" w:rsidRDefault="00F47AA2" w:rsidP="00F47AA2">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17251F4" w14:textId="6C7C0CDB" w:rsidR="00F47AA2" w:rsidRPr="00671B7C" w:rsidDel="00F47AA2"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69BEC665" w14:textId="6E062BA9"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56CDF8D7" w14:textId="7DC5E734" w:rsidR="00F47AA2" w:rsidRPr="00671B7C" w:rsidDel="00F47AA2"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36D03C61" w14:textId="2C43BCFD"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6DA91AC5" w14:textId="3DB5FC91" w:rsidR="00F47AA2" w:rsidRPr="00671B7C" w:rsidDel="00F47AA2" w:rsidRDefault="00F47AA2" w:rsidP="00F47AA2">
            <w:pPr>
              <w:rPr>
                <w:rFonts w:ascii="Arial" w:hAnsi="Arial" w:cs="Arial"/>
                <w:sz w:val="16"/>
                <w:szCs w:val="16"/>
              </w:rPr>
            </w:pPr>
            <w:r w:rsidRPr="009071B0">
              <w:rPr>
                <w:rFonts w:ascii="Arial" w:hAnsi="Arial" w:cs="Arial"/>
                <w:sz w:val="16"/>
                <w:szCs w:val="16"/>
              </w:rPr>
              <w:t>2</w:t>
            </w:r>
          </w:p>
        </w:tc>
      </w:tr>
      <w:tr w:rsidR="00F47AA2" w:rsidRPr="00671B7C" w:rsidDel="00F47AA2" w14:paraId="5ACDAA25" w14:textId="77777777" w:rsidTr="00E4198D">
        <w:trPr>
          <w:cantSplit/>
          <w:tblCellSpacing w:w="22" w:type="dxa"/>
        </w:trPr>
        <w:tc>
          <w:tcPr>
            <w:tcW w:w="1329" w:type="dxa"/>
            <w:tcBorders>
              <w:top w:val="nil"/>
              <w:left w:val="nil"/>
              <w:bottom w:val="nil"/>
              <w:right w:val="nil"/>
            </w:tcBorders>
          </w:tcPr>
          <w:p w14:paraId="2C9C3E15"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010679B5"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7077D291"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3FD5FF43" w14:textId="09A72B88" w:rsidR="00F47AA2" w:rsidRPr="00671B7C" w:rsidDel="00F47AA2"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0FAE72A7" w14:textId="6D3DC69D"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327124D2" w14:textId="75F95670" w:rsidR="00F47AA2" w:rsidRPr="00671B7C" w:rsidDel="00F47AA2"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399E4FF3" w14:textId="79760BFB"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096DF7F2" w14:textId="40B6A1C8" w:rsidR="00F47AA2" w:rsidRPr="00671B7C" w:rsidDel="00F47AA2" w:rsidRDefault="00F47AA2" w:rsidP="00F47AA2">
            <w:pPr>
              <w:rPr>
                <w:rFonts w:ascii="Arial" w:hAnsi="Arial" w:cs="Arial"/>
                <w:sz w:val="16"/>
                <w:szCs w:val="16"/>
              </w:rPr>
            </w:pPr>
            <w:r w:rsidRPr="009071B0">
              <w:rPr>
                <w:rFonts w:ascii="Arial" w:hAnsi="Arial" w:cs="Arial"/>
                <w:sz w:val="16"/>
                <w:szCs w:val="16"/>
              </w:rPr>
              <w:t>2</w:t>
            </w:r>
          </w:p>
        </w:tc>
      </w:tr>
      <w:tr w:rsidR="00F47AA2" w:rsidRPr="00671B7C" w:rsidDel="00F47AA2" w14:paraId="1CE4BE95" w14:textId="77777777" w:rsidTr="00E4198D">
        <w:trPr>
          <w:cantSplit/>
          <w:tblCellSpacing w:w="22" w:type="dxa"/>
        </w:trPr>
        <w:tc>
          <w:tcPr>
            <w:tcW w:w="1329" w:type="dxa"/>
            <w:tcBorders>
              <w:top w:val="nil"/>
              <w:left w:val="nil"/>
              <w:bottom w:val="nil"/>
              <w:right w:val="nil"/>
            </w:tcBorders>
          </w:tcPr>
          <w:p w14:paraId="071EC82B"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42F1C9CD"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50D78F72"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78A6D74F" w14:textId="39694A67" w:rsidR="00F47AA2" w:rsidRPr="00671B7C" w:rsidDel="00F47AA2"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339EFC2B" w14:textId="1758159B"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753CCADF" w14:textId="29419A06" w:rsidR="00F47AA2" w:rsidRPr="00671B7C" w:rsidDel="00F47AA2"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383FB144" w14:textId="54BEB34B"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7E80590A" w14:textId="32F1194A" w:rsidR="00F47AA2" w:rsidRPr="00671B7C" w:rsidDel="00F47AA2" w:rsidRDefault="00F47AA2" w:rsidP="00F47AA2">
            <w:pPr>
              <w:rPr>
                <w:rFonts w:ascii="Arial" w:hAnsi="Arial" w:cs="Arial"/>
                <w:sz w:val="16"/>
                <w:szCs w:val="16"/>
              </w:rPr>
            </w:pPr>
            <w:r w:rsidRPr="009071B0">
              <w:rPr>
                <w:rFonts w:ascii="Arial" w:hAnsi="Arial" w:cs="Arial"/>
                <w:sz w:val="16"/>
                <w:szCs w:val="16"/>
              </w:rPr>
              <w:t>5</w:t>
            </w:r>
          </w:p>
        </w:tc>
      </w:tr>
      <w:tr w:rsidR="00F47AA2" w:rsidRPr="00671B7C" w:rsidDel="00F47AA2" w14:paraId="25CD6F1E" w14:textId="77777777" w:rsidTr="00E4198D">
        <w:trPr>
          <w:cantSplit/>
          <w:tblCellSpacing w:w="22" w:type="dxa"/>
        </w:trPr>
        <w:tc>
          <w:tcPr>
            <w:tcW w:w="1329" w:type="dxa"/>
            <w:tcBorders>
              <w:top w:val="nil"/>
              <w:left w:val="nil"/>
              <w:bottom w:val="nil"/>
              <w:right w:val="nil"/>
            </w:tcBorders>
          </w:tcPr>
          <w:p w14:paraId="5F55B7FC"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76802545"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2D22C965"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2A94EEF3" w14:textId="66640BF0" w:rsidR="00F47AA2" w:rsidRPr="00671B7C" w:rsidDel="00F47AA2"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2E9FB027" w14:textId="272AF126"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3F3593C5" w14:textId="3571F50E" w:rsidR="00F47AA2" w:rsidRPr="00671B7C" w:rsidDel="00F47AA2"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0572D0F9" w14:textId="6FD2E10A"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20C7A338" w14:textId="08103D5D" w:rsidR="00F47AA2" w:rsidRPr="00671B7C" w:rsidDel="00F47AA2" w:rsidRDefault="00F47AA2" w:rsidP="00F47AA2">
            <w:pPr>
              <w:rPr>
                <w:rFonts w:ascii="Arial" w:hAnsi="Arial" w:cs="Arial"/>
                <w:sz w:val="16"/>
                <w:szCs w:val="16"/>
              </w:rPr>
            </w:pPr>
            <w:r w:rsidRPr="009071B0">
              <w:rPr>
                <w:rFonts w:ascii="Arial" w:hAnsi="Arial" w:cs="Arial"/>
                <w:sz w:val="16"/>
                <w:szCs w:val="16"/>
              </w:rPr>
              <w:t>5</w:t>
            </w:r>
          </w:p>
        </w:tc>
      </w:tr>
      <w:tr w:rsidR="00F47AA2" w:rsidRPr="00671B7C" w:rsidDel="00F47AA2" w14:paraId="4A0C9B76" w14:textId="77777777" w:rsidTr="00E4198D">
        <w:trPr>
          <w:cantSplit/>
          <w:tblCellSpacing w:w="22" w:type="dxa"/>
        </w:trPr>
        <w:tc>
          <w:tcPr>
            <w:tcW w:w="1329" w:type="dxa"/>
            <w:tcBorders>
              <w:top w:val="nil"/>
              <w:left w:val="nil"/>
              <w:bottom w:val="nil"/>
              <w:right w:val="nil"/>
            </w:tcBorders>
          </w:tcPr>
          <w:p w14:paraId="42A8040D"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42B0510C" w14:textId="747B6940" w:rsidR="00F47AA2" w:rsidRPr="00671B7C" w:rsidDel="00F47AA2" w:rsidRDefault="00F47AA2" w:rsidP="00F47AA2">
            <w:pPr>
              <w:rPr>
                <w:rFonts w:ascii="Arial" w:hAnsi="Arial" w:cs="Arial"/>
                <w:sz w:val="16"/>
                <w:szCs w:val="16"/>
              </w:rPr>
            </w:pPr>
            <w:r w:rsidRPr="009071B0">
              <w:rPr>
                <w:rFonts w:ascii="Arial" w:hAnsi="Arial" w:cs="Arial"/>
                <w:sz w:val="16"/>
                <w:szCs w:val="16"/>
              </w:rPr>
              <w:t>Tablet, dispersible, 500 mg</w:t>
            </w:r>
          </w:p>
        </w:tc>
        <w:tc>
          <w:tcPr>
            <w:tcW w:w="1413" w:type="dxa"/>
            <w:tcBorders>
              <w:top w:val="nil"/>
              <w:left w:val="nil"/>
              <w:bottom w:val="nil"/>
              <w:right w:val="nil"/>
            </w:tcBorders>
          </w:tcPr>
          <w:p w14:paraId="01220989" w14:textId="3D81AF0A" w:rsidR="00F47AA2" w:rsidRPr="00671B7C" w:rsidDel="00F47AA2" w:rsidRDefault="00F47AA2" w:rsidP="00F47AA2">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1D48DE3" w14:textId="3324F6F7" w:rsidR="00F47AA2" w:rsidRPr="00671B7C" w:rsidDel="00F47AA2"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2253EB06" w14:textId="2C231D86"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086C14F2" w14:textId="5A307592" w:rsidR="00F47AA2" w:rsidRPr="00671B7C" w:rsidDel="00F47AA2"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356C35E2" w14:textId="101B3E5B"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135BF682" w14:textId="0033D426" w:rsidR="00F47AA2" w:rsidRPr="00671B7C" w:rsidDel="00F47AA2" w:rsidRDefault="00F47AA2" w:rsidP="00F47AA2">
            <w:pPr>
              <w:rPr>
                <w:rFonts w:ascii="Arial" w:hAnsi="Arial" w:cs="Arial"/>
                <w:sz w:val="16"/>
                <w:szCs w:val="16"/>
              </w:rPr>
            </w:pPr>
            <w:r w:rsidRPr="009071B0">
              <w:rPr>
                <w:rFonts w:ascii="Arial" w:hAnsi="Arial" w:cs="Arial"/>
                <w:sz w:val="16"/>
                <w:szCs w:val="16"/>
              </w:rPr>
              <w:t>2</w:t>
            </w:r>
          </w:p>
        </w:tc>
      </w:tr>
      <w:tr w:rsidR="00F47AA2" w:rsidRPr="00671B7C" w:rsidDel="00F47AA2" w14:paraId="3F854615" w14:textId="77777777" w:rsidTr="00E4198D">
        <w:trPr>
          <w:cantSplit/>
          <w:tblCellSpacing w:w="22" w:type="dxa"/>
        </w:trPr>
        <w:tc>
          <w:tcPr>
            <w:tcW w:w="1329" w:type="dxa"/>
            <w:tcBorders>
              <w:top w:val="nil"/>
              <w:left w:val="nil"/>
              <w:bottom w:val="nil"/>
              <w:right w:val="nil"/>
            </w:tcBorders>
          </w:tcPr>
          <w:p w14:paraId="1A909308"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37655207"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4508B241"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79AB4E09" w14:textId="5F5E53ED" w:rsidR="00F47AA2" w:rsidRPr="00671B7C" w:rsidDel="00F47AA2"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3BDDBB16" w14:textId="40C685B0"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445F12BC" w14:textId="1B0389F4" w:rsidR="00F47AA2" w:rsidRPr="00671B7C" w:rsidDel="00F47AA2" w:rsidRDefault="00F47AA2" w:rsidP="00F47AA2">
            <w:pPr>
              <w:rPr>
                <w:rFonts w:ascii="Arial" w:hAnsi="Arial" w:cs="Arial"/>
                <w:sz w:val="16"/>
                <w:szCs w:val="16"/>
              </w:rPr>
            </w:pPr>
            <w:r w:rsidRPr="009071B0">
              <w:rPr>
                <w:rFonts w:ascii="Arial" w:hAnsi="Arial" w:cs="Arial"/>
                <w:sz w:val="16"/>
                <w:szCs w:val="16"/>
              </w:rPr>
              <w:t>P7385 P8326 P8328 P8329 P9222 P9258 P9302</w:t>
            </w:r>
          </w:p>
        </w:tc>
        <w:tc>
          <w:tcPr>
            <w:tcW w:w="1305" w:type="dxa"/>
            <w:tcBorders>
              <w:top w:val="nil"/>
              <w:left w:val="nil"/>
              <w:bottom w:val="nil"/>
              <w:right w:val="nil"/>
            </w:tcBorders>
          </w:tcPr>
          <w:p w14:paraId="0E5E84AD" w14:textId="71D02762"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5B14942C" w14:textId="5983E152" w:rsidR="00F47AA2" w:rsidRPr="00671B7C" w:rsidDel="00F47AA2" w:rsidRDefault="00F47AA2" w:rsidP="00F47AA2">
            <w:pPr>
              <w:rPr>
                <w:rFonts w:ascii="Arial" w:hAnsi="Arial" w:cs="Arial"/>
                <w:sz w:val="16"/>
                <w:szCs w:val="16"/>
              </w:rPr>
            </w:pPr>
            <w:r w:rsidRPr="009071B0">
              <w:rPr>
                <w:rFonts w:ascii="Arial" w:hAnsi="Arial" w:cs="Arial"/>
                <w:sz w:val="16"/>
                <w:szCs w:val="16"/>
              </w:rPr>
              <w:t>2</w:t>
            </w:r>
          </w:p>
        </w:tc>
      </w:tr>
      <w:tr w:rsidR="00F47AA2" w:rsidRPr="00671B7C" w:rsidDel="00F47AA2" w14:paraId="44609443" w14:textId="77777777" w:rsidTr="00E4198D">
        <w:trPr>
          <w:cantSplit/>
          <w:tblCellSpacing w:w="22" w:type="dxa"/>
        </w:trPr>
        <w:tc>
          <w:tcPr>
            <w:tcW w:w="1329" w:type="dxa"/>
            <w:tcBorders>
              <w:top w:val="nil"/>
              <w:left w:val="nil"/>
              <w:bottom w:val="nil"/>
              <w:right w:val="nil"/>
            </w:tcBorders>
          </w:tcPr>
          <w:p w14:paraId="3545020B"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336C30EB"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589D87CD"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2E6FBAE9" w14:textId="3367F768" w:rsidR="00F47AA2" w:rsidRPr="00671B7C" w:rsidDel="00F47AA2" w:rsidRDefault="00F47AA2" w:rsidP="00F47AA2">
            <w:pPr>
              <w:rPr>
                <w:rFonts w:ascii="Arial" w:hAnsi="Arial" w:cs="Arial"/>
                <w:sz w:val="16"/>
                <w:szCs w:val="16"/>
              </w:rPr>
            </w:pPr>
            <w:r w:rsidRPr="009071B0">
              <w:rPr>
                <w:rFonts w:ascii="Arial" w:hAnsi="Arial" w:cs="Arial"/>
                <w:sz w:val="16"/>
                <w:szCs w:val="16"/>
              </w:rPr>
              <w:t>Deferasirox Juno</w:t>
            </w:r>
          </w:p>
        </w:tc>
        <w:tc>
          <w:tcPr>
            <w:tcW w:w="2337" w:type="dxa"/>
            <w:tcBorders>
              <w:top w:val="nil"/>
              <w:left w:val="nil"/>
              <w:bottom w:val="nil"/>
              <w:right w:val="nil"/>
            </w:tcBorders>
          </w:tcPr>
          <w:p w14:paraId="0F6244A7" w14:textId="368B2AD9"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47F08380" w14:textId="13F7870C" w:rsidR="00F47AA2" w:rsidRPr="00671B7C" w:rsidDel="00F47AA2"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70F18E41" w14:textId="1A04A463"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7DEB3BC3" w14:textId="3F233950" w:rsidR="00F47AA2" w:rsidRPr="00671B7C" w:rsidDel="00F47AA2" w:rsidRDefault="00F47AA2" w:rsidP="00F47AA2">
            <w:pPr>
              <w:rPr>
                <w:rFonts w:ascii="Arial" w:hAnsi="Arial" w:cs="Arial"/>
                <w:sz w:val="16"/>
                <w:szCs w:val="16"/>
              </w:rPr>
            </w:pPr>
            <w:r w:rsidRPr="009071B0">
              <w:rPr>
                <w:rFonts w:ascii="Arial" w:hAnsi="Arial" w:cs="Arial"/>
                <w:sz w:val="16"/>
                <w:szCs w:val="16"/>
              </w:rPr>
              <w:t>5</w:t>
            </w:r>
          </w:p>
        </w:tc>
      </w:tr>
      <w:tr w:rsidR="00F47AA2" w:rsidRPr="00671B7C" w:rsidDel="00F47AA2" w14:paraId="0AE74F42" w14:textId="77777777" w:rsidTr="00E4198D">
        <w:trPr>
          <w:cantSplit/>
          <w:tblCellSpacing w:w="22" w:type="dxa"/>
        </w:trPr>
        <w:tc>
          <w:tcPr>
            <w:tcW w:w="1329" w:type="dxa"/>
            <w:tcBorders>
              <w:top w:val="nil"/>
              <w:left w:val="nil"/>
              <w:bottom w:val="nil"/>
              <w:right w:val="nil"/>
            </w:tcBorders>
          </w:tcPr>
          <w:p w14:paraId="550FCF1D" w14:textId="77777777" w:rsidR="00F47AA2" w:rsidRPr="00671B7C" w:rsidDel="00F47AA2" w:rsidRDefault="00F47AA2" w:rsidP="00F47AA2">
            <w:pPr>
              <w:rPr>
                <w:rFonts w:ascii="Arial" w:hAnsi="Arial" w:cs="Arial"/>
                <w:sz w:val="16"/>
                <w:szCs w:val="16"/>
              </w:rPr>
            </w:pPr>
          </w:p>
        </w:tc>
        <w:tc>
          <w:tcPr>
            <w:tcW w:w="2467" w:type="dxa"/>
            <w:tcBorders>
              <w:top w:val="nil"/>
              <w:left w:val="nil"/>
              <w:bottom w:val="nil"/>
              <w:right w:val="nil"/>
            </w:tcBorders>
          </w:tcPr>
          <w:p w14:paraId="5A896BF7" w14:textId="77777777" w:rsidR="00F47AA2" w:rsidRPr="00671B7C" w:rsidDel="00F47AA2" w:rsidRDefault="00F47AA2" w:rsidP="00F47AA2">
            <w:pPr>
              <w:rPr>
                <w:rFonts w:ascii="Arial" w:hAnsi="Arial" w:cs="Arial"/>
                <w:sz w:val="16"/>
                <w:szCs w:val="16"/>
              </w:rPr>
            </w:pPr>
          </w:p>
        </w:tc>
        <w:tc>
          <w:tcPr>
            <w:tcW w:w="1413" w:type="dxa"/>
            <w:tcBorders>
              <w:top w:val="nil"/>
              <w:left w:val="nil"/>
              <w:bottom w:val="nil"/>
              <w:right w:val="nil"/>
            </w:tcBorders>
          </w:tcPr>
          <w:p w14:paraId="64FFDA2A" w14:textId="77777777" w:rsidR="00F47AA2" w:rsidRPr="00671B7C" w:rsidDel="00F47AA2" w:rsidRDefault="00F47AA2" w:rsidP="00F47AA2">
            <w:pPr>
              <w:rPr>
                <w:rFonts w:ascii="Arial" w:hAnsi="Arial" w:cs="Arial"/>
                <w:sz w:val="16"/>
                <w:szCs w:val="16"/>
              </w:rPr>
            </w:pPr>
          </w:p>
        </w:tc>
        <w:tc>
          <w:tcPr>
            <w:tcW w:w="1549" w:type="dxa"/>
            <w:tcBorders>
              <w:top w:val="nil"/>
              <w:left w:val="nil"/>
              <w:bottom w:val="nil"/>
              <w:right w:val="nil"/>
            </w:tcBorders>
          </w:tcPr>
          <w:p w14:paraId="46616BA1" w14:textId="455A999D" w:rsidR="00F47AA2" w:rsidRPr="00671B7C" w:rsidDel="00F47AA2" w:rsidRDefault="00F47AA2" w:rsidP="00F47AA2">
            <w:pPr>
              <w:rPr>
                <w:rFonts w:ascii="Arial" w:hAnsi="Arial" w:cs="Arial"/>
                <w:sz w:val="16"/>
                <w:szCs w:val="16"/>
              </w:rPr>
            </w:pPr>
            <w:r w:rsidRPr="009071B0">
              <w:rPr>
                <w:rFonts w:ascii="Arial" w:hAnsi="Arial" w:cs="Arial"/>
                <w:sz w:val="16"/>
                <w:szCs w:val="16"/>
              </w:rPr>
              <w:t>Pharmacor Deferasirox</w:t>
            </w:r>
          </w:p>
        </w:tc>
        <w:tc>
          <w:tcPr>
            <w:tcW w:w="2337" w:type="dxa"/>
            <w:tcBorders>
              <w:top w:val="nil"/>
              <w:left w:val="nil"/>
              <w:bottom w:val="nil"/>
              <w:right w:val="nil"/>
            </w:tcBorders>
          </w:tcPr>
          <w:p w14:paraId="226AC852" w14:textId="3FC3F6EC" w:rsidR="00F47AA2" w:rsidRPr="00671B7C" w:rsidDel="00F47AA2" w:rsidRDefault="00F47AA2" w:rsidP="00F47AA2">
            <w:pPr>
              <w:rPr>
                <w:rFonts w:ascii="Arial" w:hAnsi="Arial" w:cs="Arial"/>
                <w:sz w:val="16"/>
                <w:szCs w:val="16"/>
              </w:rPr>
            </w:pPr>
            <w:r w:rsidRPr="009071B0">
              <w:rPr>
                <w:rFonts w:ascii="Arial" w:hAnsi="Arial" w:cs="Arial"/>
                <w:sz w:val="16"/>
                <w:szCs w:val="16"/>
              </w:rPr>
              <w:t>C7374 C7375 C7385 C8326 C8328 C8329 C9222 C9258 C9302</w:t>
            </w:r>
          </w:p>
        </w:tc>
        <w:tc>
          <w:tcPr>
            <w:tcW w:w="982" w:type="dxa"/>
            <w:tcBorders>
              <w:top w:val="nil"/>
              <w:left w:val="nil"/>
              <w:bottom w:val="nil"/>
              <w:right w:val="nil"/>
            </w:tcBorders>
          </w:tcPr>
          <w:p w14:paraId="7593BA8B" w14:textId="5BE4A23C" w:rsidR="00F47AA2" w:rsidRPr="00671B7C" w:rsidDel="00F47AA2" w:rsidRDefault="00F47AA2" w:rsidP="00F47AA2">
            <w:pPr>
              <w:rPr>
                <w:rFonts w:ascii="Arial" w:hAnsi="Arial" w:cs="Arial"/>
                <w:sz w:val="16"/>
                <w:szCs w:val="16"/>
              </w:rPr>
            </w:pPr>
            <w:r w:rsidRPr="009071B0">
              <w:rPr>
                <w:rFonts w:ascii="Arial" w:hAnsi="Arial" w:cs="Arial"/>
                <w:sz w:val="16"/>
                <w:szCs w:val="16"/>
              </w:rPr>
              <w:t>P7374 P7375</w:t>
            </w:r>
          </w:p>
        </w:tc>
        <w:tc>
          <w:tcPr>
            <w:tcW w:w="1305" w:type="dxa"/>
            <w:tcBorders>
              <w:top w:val="nil"/>
              <w:left w:val="nil"/>
              <w:bottom w:val="nil"/>
              <w:right w:val="nil"/>
            </w:tcBorders>
          </w:tcPr>
          <w:p w14:paraId="3F684EA6" w14:textId="6D30C437" w:rsidR="00F47AA2" w:rsidRPr="00671B7C" w:rsidDel="00F47AA2" w:rsidRDefault="00F47AA2" w:rsidP="00F47AA2">
            <w:pPr>
              <w:rPr>
                <w:rFonts w:ascii="Arial" w:hAnsi="Arial" w:cs="Arial"/>
                <w:sz w:val="16"/>
                <w:szCs w:val="16"/>
              </w:rPr>
            </w:pPr>
            <w:r w:rsidRPr="009071B0">
              <w:rPr>
                <w:rFonts w:ascii="Arial" w:hAnsi="Arial" w:cs="Arial"/>
                <w:sz w:val="16"/>
                <w:szCs w:val="16"/>
              </w:rPr>
              <w:t>168</w:t>
            </w:r>
          </w:p>
        </w:tc>
        <w:tc>
          <w:tcPr>
            <w:tcW w:w="1613" w:type="dxa"/>
            <w:tcBorders>
              <w:top w:val="nil"/>
              <w:left w:val="nil"/>
              <w:bottom w:val="nil"/>
              <w:right w:val="nil"/>
            </w:tcBorders>
          </w:tcPr>
          <w:p w14:paraId="1F9DFC5D" w14:textId="02E46BD1" w:rsidR="00F47AA2" w:rsidRPr="00671B7C" w:rsidDel="00F47AA2" w:rsidRDefault="00F47AA2" w:rsidP="00F47AA2">
            <w:pPr>
              <w:rPr>
                <w:rFonts w:ascii="Arial" w:hAnsi="Arial" w:cs="Arial"/>
                <w:sz w:val="16"/>
                <w:szCs w:val="16"/>
              </w:rPr>
            </w:pPr>
            <w:r w:rsidRPr="009071B0">
              <w:rPr>
                <w:rFonts w:ascii="Arial" w:hAnsi="Arial" w:cs="Arial"/>
                <w:sz w:val="16"/>
                <w:szCs w:val="16"/>
              </w:rPr>
              <w:t>5</w:t>
            </w:r>
          </w:p>
        </w:tc>
      </w:tr>
      <w:tr w:rsidR="00913A40" w:rsidRPr="00671B7C" w14:paraId="15FED07E" w14:textId="77777777" w:rsidTr="00E4198D">
        <w:trPr>
          <w:cantSplit/>
          <w:tblCellSpacing w:w="22" w:type="dxa"/>
        </w:trPr>
        <w:tc>
          <w:tcPr>
            <w:tcW w:w="1329" w:type="dxa"/>
            <w:tcBorders>
              <w:top w:val="nil"/>
              <w:left w:val="nil"/>
              <w:bottom w:val="nil"/>
              <w:right w:val="nil"/>
            </w:tcBorders>
          </w:tcPr>
          <w:p w14:paraId="40567F7E" w14:textId="735C8752" w:rsidR="00CD1379" w:rsidRPr="00671B7C" w:rsidRDefault="00CD1379" w:rsidP="00CD1379">
            <w:pPr>
              <w:rPr>
                <w:rFonts w:ascii="Arial" w:hAnsi="Arial" w:cs="Arial"/>
                <w:sz w:val="16"/>
                <w:szCs w:val="16"/>
              </w:rPr>
            </w:pPr>
            <w:r w:rsidRPr="00671B7C">
              <w:rPr>
                <w:rFonts w:ascii="Arial" w:hAnsi="Arial" w:cs="Arial"/>
                <w:sz w:val="16"/>
                <w:szCs w:val="16"/>
              </w:rPr>
              <w:t>Deferiprone</w:t>
            </w:r>
          </w:p>
        </w:tc>
        <w:tc>
          <w:tcPr>
            <w:tcW w:w="2467" w:type="dxa"/>
            <w:tcBorders>
              <w:top w:val="nil"/>
              <w:left w:val="nil"/>
              <w:bottom w:val="nil"/>
              <w:right w:val="nil"/>
            </w:tcBorders>
          </w:tcPr>
          <w:p w14:paraId="5165EC53" w14:textId="3FC05BE3" w:rsidR="00CD1379" w:rsidRPr="00671B7C" w:rsidRDefault="00CD1379" w:rsidP="00CD1379">
            <w:pPr>
              <w:rPr>
                <w:rFonts w:ascii="Arial" w:hAnsi="Arial" w:cs="Arial"/>
                <w:sz w:val="16"/>
                <w:szCs w:val="16"/>
              </w:rPr>
            </w:pPr>
            <w:r w:rsidRPr="00671B7C">
              <w:rPr>
                <w:rFonts w:ascii="Arial" w:hAnsi="Arial" w:cs="Arial"/>
                <w:sz w:val="16"/>
                <w:szCs w:val="16"/>
              </w:rPr>
              <w:t>Oral solution 100 mg per mL, 250 mL</w:t>
            </w:r>
          </w:p>
        </w:tc>
        <w:tc>
          <w:tcPr>
            <w:tcW w:w="1413" w:type="dxa"/>
            <w:tcBorders>
              <w:top w:val="nil"/>
              <w:left w:val="nil"/>
              <w:bottom w:val="nil"/>
              <w:right w:val="nil"/>
            </w:tcBorders>
          </w:tcPr>
          <w:p w14:paraId="4E28070A" w14:textId="5191DA1F"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0A2F122" w14:textId="6369BC1D" w:rsidR="00CD1379" w:rsidRPr="00671B7C" w:rsidRDefault="00CD1379" w:rsidP="00CD1379">
            <w:pPr>
              <w:rPr>
                <w:rFonts w:ascii="Arial" w:hAnsi="Arial" w:cs="Arial"/>
                <w:sz w:val="16"/>
                <w:szCs w:val="16"/>
              </w:rPr>
            </w:pPr>
            <w:r w:rsidRPr="00671B7C">
              <w:rPr>
                <w:rFonts w:ascii="Arial" w:hAnsi="Arial" w:cs="Arial"/>
                <w:sz w:val="16"/>
                <w:szCs w:val="16"/>
              </w:rPr>
              <w:t>Ferriprox</w:t>
            </w:r>
          </w:p>
        </w:tc>
        <w:tc>
          <w:tcPr>
            <w:tcW w:w="2337" w:type="dxa"/>
            <w:tcBorders>
              <w:top w:val="nil"/>
              <w:left w:val="nil"/>
              <w:bottom w:val="nil"/>
              <w:right w:val="nil"/>
            </w:tcBorders>
          </w:tcPr>
          <w:p w14:paraId="360991C6" w14:textId="6A62911B" w:rsidR="00CD1379" w:rsidRPr="00671B7C" w:rsidRDefault="00CD1379" w:rsidP="00CD1379">
            <w:pPr>
              <w:rPr>
                <w:rFonts w:ascii="Arial" w:hAnsi="Arial" w:cs="Arial"/>
                <w:sz w:val="16"/>
                <w:szCs w:val="16"/>
              </w:rPr>
            </w:pPr>
            <w:r w:rsidRPr="00671B7C">
              <w:rPr>
                <w:rFonts w:ascii="Arial" w:hAnsi="Arial" w:cs="Arial"/>
                <w:sz w:val="16"/>
                <w:szCs w:val="16"/>
              </w:rPr>
              <w:t>C6403 C6448 C9228 C9286</w:t>
            </w:r>
          </w:p>
        </w:tc>
        <w:tc>
          <w:tcPr>
            <w:tcW w:w="982" w:type="dxa"/>
            <w:tcBorders>
              <w:top w:val="nil"/>
              <w:left w:val="nil"/>
              <w:bottom w:val="nil"/>
              <w:right w:val="nil"/>
            </w:tcBorders>
          </w:tcPr>
          <w:p w14:paraId="282A2C7A"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4F90C19" w14:textId="62659A37" w:rsidR="00CD1379" w:rsidRPr="00671B7C" w:rsidRDefault="00CD1379" w:rsidP="00CD1379">
            <w:pPr>
              <w:rPr>
                <w:rFonts w:ascii="Arial" w:hAnsi="Arial" w:cs="Arial"/>
                <w:sz w:val="16"/>
                <w:szCs w:val="16"/>
              </w:rPr>
            </w:pPr>
            <w:r w:rsidRPr="00671B7C">
              <w:rPr>
                <w:rFonts w:ascii="Arial" w:hAnsi="Arial" w:cs="Arial"/>
                <w:sz w:val="16"/>
                <w:szCs w:val="16"/>
              </w:rPr>
              <w:t>5</w:t>
            </w:r>
          </w:p>
        </w:tc>
        <w:tc>
          <w:tcPr>
            <w:tcW w:w="1613" w:type="dxa"/>
            <w:tcBorders>
              <w:top w:val="nil"/>
              <w:left w:val="nil"/>
              <w:bottom w:val="nil"/>
              <w:right w:val="nil"/>
            </w:tcBorders>
          </w:tcPr>
          <w:p w14:paraId="11521BBD" w14:textId="6EDA0EE9"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5553940D" w14:textId="77777777" w:rsidTr="00E4198D">
        <w:trPr>
          <w:cantSplit/>
          <w:tblCellSpacing w:w="22" w:type="dxa"/>
        </w:trPr>
        <w:tc>
          <w:tcPr>
            <w:tcW w:w="1329" w:type="dxa"/>
            <w:tcBorders>
              <w:top w:val="nil"/>
              <w:left w:val="nil"/>
              <w:bottom w:val="nil"/>
              <w:right w:val="nil"/>
            </w:tcBorders>
          </w:tcPr>
          <w:p w14:paraId="6B913967"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3D541722" w14:textId="3E7B062B" w:rsidR="00CD1379" w:rsidRPr="00671B7C" w:rsidRDefault="00CD1379" w:rsidP="00CD1379">
            <w:pPr>
              <w:rPr>
                <w:rFonts w:ascii="Arial" w:hAnsi="Arial" w:cs="Arial"/>
                <w:sz w:val="16"/>
                <w:szCs w:val="16"/>
              </w:rPr>
            </w:pPr>
            <w:r w:rsidRPr="00671B7C">
              <w:rPr>
                <w:rFonts w:ascii="Arial" w:hAnsi="Arial" w:cs="Arial"/>
                <w:sz w:val="16"/>
                <w:szCs w:val="16"/>
              </w:rPr>
              <w:t>Tablet 500 mg</w:t>
            </w:r>
          </w:p>
        </w:tc>
        <w:tc>
          <w:tcPr>
            <w:tcW w:w="1413" w:type="dxa"/>
            <w:tcBorders>
              <w:top w:val="nil"/>
              <w:left w:val="nil"/>
              <w:bottom w:val="nil"/>
              <w:right w:val="nil"/>
            </w:tcBorders>
          </w:tcPr>
          <w:p w14:paraId="5E0850C9" w14:textId="10A86D7A"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0101C45" w14:textId="287C8A3C" w:rsidR="00CD1379" w:rsidRPr="00671B7C" w:rsidRDefault="00CD1379" w:rsidP="00CD1379">
            <w:pPr>
              <w:rPr>
                <w:rFonts w:ascii="Arial" w:hAnsi="Arial" w:cs="Arial"/>
                <w:sz w:val="16"/>
                <w:szCs w:val="16"/>
              </w:rPr>
            </w:pPr>
            <w:r w:rsidRPr="00671B7C">
              <w:rPr>
                <w:rFonts w:ascii="Arial" w:hAnsi="Arial" w:cs="Arial"/>
                <w:sz w:val="16"/>
                <w:szCs w:val="16"/>
              </w:rPr>
              <w:t>Ferriprox</w:t>
            </w:r>
          </w:p>
        </w:tc>
        <w:tc>
          <w:tcPr>
            <w:tcW w:w="2337" w:type="dxa"/>
            <w:tcBorders>
              <w:top w:val="nil"/>
              <w:left w:val="nil"/>
              <w:bottom w:val="nil"/>
              <w:right w:val="nil"/>
            </w:tcBorders>
          </w:tcPr>
          <w:p w14:paraId="0519301A" w14:textId="4CCFDA04" w:rsidR="00CD1379" w:rsidRPr="00671B7C" w:rsidRDefault="00CD1379" w:rsidP="00CD1379">
            <w:pPr>
              <w:rPr>
                <w:rFonts w:ascii="Arial" w:hAnsi="Arial" w:cs="Arial"/>
                <w:sz w:val="16"/>
                <w:szCs w:val="16"/>
              </w:rPr>
            </w:pPr>
            <w:r w:rsidRPr="00671B7C">
              <w:rPr>
                <w:rFonts w:ascii="Arial" w:hAnsi="Arial" w:cs="Arial"/>
                <w:sz w:val="16"/>
                <w:szCs w:val="16"/>
              </w:rPr>
              <w:t>C6403 C6448 C9228 C9286</w:t>
            </w:r>
          </w:p>
        </w:tc>
        <w:tc>
          <w:tcPr>
            <w:tcW w:w="982" w:type="dxa"/>
            <w:tcBorders>
              <w:top w:val="nil"/>
              <w:left w:val="nil"/>
              <w:bottom w:val="nil"/>
              <w:right w:val="nil"/>
            </w:tcBorders>
          </w:tcPr>
          <w:p w14:paraId="32570F4B"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0F27A12" w14:textId="5CEBAA76" w:rsidR="00CD1379" w:rsidRPr="00671B7C" w:rsidRDefault="00CD1379" w:rsidP="00CD1379">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0141D34B" w14:textId="57F756FE"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4CA6B460" w14:textId="77777777" w:rsidTr="00E4198D">
        <w:trPr>
          <w:cantSplit/>
          <w:tblCellSpacing w:w="22" w:type="dxa"/>
        </w:trPr>
        <w:tc>
          <w:tcPr>
            <w:tcW w:w="1329" w:type="dxa"/>
            <w:tcBorders>
              <w:top w:val="nil"/>
              <w:left w:val="nil"/>
              <w:bottom w:val="nil"/>
              <w:right w:val="nil"/>
            </w:tcBorders>
          </w:tcPr>
          <w:p w14:paraId="02638C39" w14:textId="77777777"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400708F3" w14:textId="46D13E37" w:rsidR="00CD1379" w:rsidRPr="00671B7C" w:rsidRDefault="00CD1379" w:rsidP="00CD1379">
            <w:pPr>
              <w:rPr>
                <w:rFonts w:ascii="Arial" w:hAnsi="Arial" w:cs="Arial"/>
                <w:sz w:val="16"/>
                <w:szCs w:val="16"/>
              </w:rPr>
            </w:pPr>
            <w:r w:rsidRPr="00671B7C">
              <w:rPr>
                <w:rFonts w:ascii="Arial" w:hAnsi="Arial" w:cs="Arial"/>
                <w:sz w:val="16"/>
                <w:szCs w:val="16"/>
              </w:rPr>
              <w:t>Tablet 1000 mg</w:t>
            </w:r>
          </w:p>
        </w:tc>
        <w:tc>
          <w:tcPr>
            <w:tcW w:w="1413" w:type="dxa"/>
            <w:tcBorders>
              <w:top w:val="nil"/>
              <w:left w:val="nil"/>
              <w:bottom w:val="nil"/>
              <w:right w:val="nil"/>
            </w:tcBorders>
          </w:tcPr>
          <w:p w14:paraId="68EF2C7E" w14:textId="644CAC0E" w:rsidR="00CD1379" w:rsidRPr="00671B7C" w:rsidRDefault="00CD1379" w:rsidP="00CD137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A8AC2ED" w14:textId="6C717A63" w:rsidR="00CD1379" w:rsidRPr="00671B7C" w:rsidRDefault="00CD1379" w:rsidP="00CD1379">
            <w:pPr>
              <w:rPr>
                <w:rFonts w:ascii="Arial" w:hAnsi="Arial" w:cs="Arial"/>
                <w:sz w:val="16"/>
                <w:szCs w:val="16"/>
              </w:rPr>
            </w:pPr>
            <w:r w:rsidRPr="00671B7C">
              <w:rPr>
                <w:rFonts w:ascii="Arial" w:hAnsi="Arial" w:cs="Arial"/>
                <w:sz w:val="16"/>
                <w:szCs w:val="16"/>
              </w:rPr>
              <w:t>Ferriprox</w:t>
            </w:r>
          </w:p>
        </w:tc>
        <w:tc>
          <w:tcPr>
            <w:tcW w:w="2337" w:type="dxa"/>
            <w:tcBorders>
              <w:top w:val="nil"/>
              <w:left w:val="nil"/>
              <w:bottom w:val="nil"/>
              <w:right w:val="nil"/>
            </w:tcBorders>
          </w:tcPr>
          <w:p w14:paraId="7864E02D" w14:textId="587117FB" w:rsidR="00CD1379" w:rsidRPr="00671B7C" w:rsidRDefault="00CD1379" w:rsidP="00CD1379">
            <w:pPr>
              <w:rPr>
                <w:rFonts w:ascii="Arial" w:hAnsi="Arial" w:cs="Arial"/>
                <w:sz w:val="16"/>
                <w:szCs w:val="16"/>
              </w:rPr>
            </w:pPr>
            <w:r w:rsidRPr="00671B7C">
              <w:rPr>
                <w:rFonts w:ascii="Arial" w:hAnsi="Arial" w:cs="Arial"/>
                <w:sz w:val="16"/>
                <w:szCs w:val="16"/>
              </w:rPr>
              <w:t>C6403 C6448 C9590 C9623</w:t>
            </w:r>
          </w:p>
        </w:tc>
        <w:tc>
          <w:tcPr>
            <w:tcW w:w="982" w:type="dxa"/>
            <w:tcBorders>
              <w:top w:val="nil"/>
              <w:left w:val="nil"/>
              <w:bottom w:val="nil"/>
              <w:right w:val="nil"/>
            </w:tcBorders>
          </w:tcPr>
          <w:p w14:paraId="50F915A2"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7EBFC848" w14:textId="05B1E74E" w:rsidR="00CD1379" w:rsidRPr="00671B7C" w:rsidRDefault="00CD1379" w:rsidP="00CD1379">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1E736998" w14:textId="15035D20"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65B0DBB1" w14:textId="77777777" w:rsidTr="00E4198D">
        <w:trPr>
          <w:cantSplit/>
          <w:tblCellSpacing w:w="22" w:type="dxa"/>
        </w:trPr>
        <w:tc>
          <w:tcPr>
            <w:tcW w:w="1329" w:type="dxa"/>
            <w:tcBorders>
              <w:top w:val="nil"/>
              <w:left w:val="nil"/>
              <w:bottom w:val="nil"/>
              <w:right w:val="nil"/>
            </w:tcBorders>
          </w:tcPr>
          <w:p w14:paraId="32629DA5" w14:textId="3D185A89" w:rsidR="00CD1379" w:rsidRPr="00671B7C" w:rsidRDefault="00CD1379" w:rsidP="00CD1379">
            <w:pPr>
              <w:rPr>
                <w:rFonts w:ascii="Arial" w:hAnsi="Arial" w:cs="Arial"/>
                <w:sz w:val="16"/>
                <w:szCs w:val="16"/>
              </w:rPr>
            </w:pPr>
            <w:r w:rsidRPr="00671B7C">
              <w:rPr>
                <w:rFonts w:ascii="Arial" w:hAnsi="Arial" w:cs="Arial"/>
                <w:sz w:val="16"/>
                <w:szCs w:val="16"/>
              </w:rPr>
              <w:t>Desferrioxamine</w:t>
            </w:r>
          </w:p>
        </w:tc>
        <w:tc>
          <w:tcPr>
            <w:tcW w:w="2467" w:type="dxa"/>
            <w:tcBorders>
              <w:top w:val="nil"/>
              <w:left w:val="nil"/>
              <w:bottom w:val="nil"/>
              <w:right w:val="nil"/>
            </w:tcBorders>
          </w:tcPr>
          <w:p w14:paraId="0C468375" w14:textId="6A55FF4D" w:rsidR="00CD1379" w:rsidRPr="00671B7C" w:rsidRDefault="00CD1379" w:rsidP="00CD1379">
            <w:pPr>
              <w:rPr>
                <w:rFonts w:ascii="Arial" w:hAnsi="Arial" w:cs="Arial"/>
                <w:sz w:val="16"/>
                <w:szCs w:val="16"/>
              </w:rPr>
            </w:pPr>
            <w:r w:rsidRPr="00671B7C">
              <w:rPr>
                <w:rFonts w:ascii="Arial" w:hAnsi="Arial" w:cs="Arial"/>
                <w:sz w:val="16"/>
                <w:szCs w:val="16"/>
              </w:rPr>
              <w:t>Powder for injection containing desferrioxamine mesilate 500 mg</w:t>
            </w:r>
          </w:p>
        </w:tc>
        <w:tc>
          <w:tcPr>
            <w:tcW w:w="1413" w:type="dxa"/>
            <w:tcBorders>
              <w:top w:val="nil"/>
              <w:left w:val="nil"/>
              <w:bottom w:val="nil"/>
              <w:right w:val="nil"/>
            </w:tcBorders>
          </w:tcPr>
          <w:p w14:paraId="082DE20B" w14:textId="00301C65"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3457EDC" w14:textId="50BE05FD" w:rsidR="00CD1379" w:rsidRPr="00671B7C" w:rsidRDefault="00CD1379" w:rsidP="00CD1379">
            <w:pPr>
              <w:rPr>
                <w:rFonts w:ascii="Arial" w:hAnsi="Arial" w:cs="Arial"/>
                <w:sz w:val="16"/>
                <w:szCs w:val="16"/>
              </w:rPr>
            </w:pPr>
            <w:r w:rsidRPr="00671B7C">
              <w:rPr>
                <w:rFonts w:ascii="Arial" w:hAnsi="Arial" w:cs="Arial"/>
                <w:sz w:val="16"/>
                <w:szCs w:val="16"/>
              </w:rPr>
              <w:t>DBL Desferrioxamine Mesilate</w:t>
            </w:r>
          </w:p>
        </w:tc>
        <w:tc>
          <w:tcPr>
            <w:tcW w:w="2337" w:type="dxa"/>
            <w:tcBorders>
              <w:top w:val="nil"/>
              <w:left w:val="nil"/>
              <w:bottom w:val="nil"/>
              <w:right w:val="nil"/>
            </w:tcBorders>
          </w:tcPr>
          <w:p w14:paraId="7C20A6F8" w14:textId="24F896B3" w:rsidR="00CD1379" w:rsidRPr="00671B7C" w:rsidRDefault="00CD1379" w:rsidP="00CD1379">
            <w:pPr>
              <w:rPr>
                <w:rFonts w:ascii="Arial" w:hAnsi="Arial" w:cs="Arial"/>
                <w:sz w:val="16"/>
                <w:szCs w:val="16"/>
              </w:rPr>
            </w:pPr>
            <w:r w:rsidRPr="00671B7C">
              <w:rPr>
                <w:rFonts w:ascii="Arial" w:hAnsi="Arial" w:cs="Arial"/>
                <w:sz w:val="16"/>
                <w:szCs w:val="16"/>
              </w:rPr>
              <w:t>C6394 C9696</w:t>
            </w:r>
          </w:p>
        </w:tc>
        <w:tc>
          <w:tcPr>
            <w:tcW w:w="982" w:type="dxa"/>
            <w:tcBorders>
              <w:top w:val="nil"/>
              <w:left w:val="nil"/>
              <w:bottom w:val="nil"/>
              <w:right w:val="nil"/>
            </w:tcBorders>
          </w:tcPr>
          <w:p w14:paraId="0BB26B43"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6C9A3DC" w14:textId="6FBA2671" w:rsidR="00CD1379" w:rsidRPr="00671B7C" w:rsidRDefault="00CD1379" w:rsidP="00CD1379">
            <w:pPr>
              <w:rPr>
                <w:rFonts w:ascii="Arial" w:hAnsi="Arial" w:cs="Arial"/>
                <w:sz w:val="16"/>
                <w:szCs w:val="16"/>
              </w:rPr>
            </w:pPr>
            <w:r w:rsidRPr="00671B7C">
              <w:rPr>
                <w:rFonts w:ascii="Arial" w:hAnsi="Arial" w:cs="Arial"/>
                <w:sz w:val="16"/>
                <w:szCs w:val="16"/>
              </w:rPr>
              <w:t>400</w:t>
            </w:r>
          </w:p>
        </w:tc>
        <w:tc>
          <w:tcPr>
            <w:tcW w:w="1613" w:type="dxa"/>
            <w:tcBorders>
              <w:top w:val="nil"/>
              <w:left w:val="nil"/>
              <w:bottom w:val="nil"/>
              <w:right w:val="nil"/>
            </w:tcBorders>
          </w:tcPr>
          <w:p w14:paraId="10A00372" w14:textId="5361BFF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913A40" w:rsidRPr="00671B7C" w14:paraId="44A67AA1" w14:textId="77777777" w:rsidTr="00E4198D">
        <w:trPr>
          <w:cantSplit/>
          <w:tblCellSpacing w:w="22" w:type="dxa"/>
        </w:trPr>
        <w:tc>
          <w:tcPr>
            <w:tcW w:w="1329" w:type="dxa"/>
            <w:tcBorders>
              <w:top w:val="nil"/>
              <w:left w:val="nil"/>
              <w:bottom w:val="nil"/>
              <w:right w:val="nil"/>
            </w:tcBorders>
          </w:tcPr>
          <w:p w14:paraId="4CE906BE" w14:textId="065CF803" w:rsidR="00CD1379" w:rsidRPr="00671B7C" w:rsidRDefault="00CD1379" w:rsidP="00CD1379">
            <w:pPr>
              <w:rPr>
                <w:rFonts w:ascii="Arial" w:hAnsi="Arial" w:cs="Arial"/>
                <w:sz w:val="16"/>
                <w:szCs w:val="16"/>
              </w:rPr>
            </w:pPr>
          </w:p>
        </w:tc>
        <w:tc>
          <w:tcPr>
            <w:tcW w:w="2467" w:type="dxa"/>
            <w:tcBorders>
              <w:top w:val="nil"/>
              <w:left w:val="nil"/>
              <w:bottom w:val="nil"/>
              <w:right w:val="nil"/>
            </w:tcBorders>
          </w:tcPr>
          <w:p w14:paraId="22B48104" w14:textId="680DB3B4" w:rsidR="00CD1379" w:rsidRPr="00671B7C" w:rsidRDefault="00CD1379" w:rsidP="00CD1379">
            <w:pPr>
              <w:rPr>
                <w:rFonts w:ascii="Arial" w:hAnsi="Arial" w:cs="Arial"/>
                <w:sz w:val="16"/>
                <w:szCs w:val="16"/>
              </w:rPr>
            </w:pPr>
            <w:r w:rsidRPr="00671B7C">
              <w:rPr>
                <w:rFonts w:ascii="Arial" w:hAnsi="Arial" w:cs="Arial"/>
                <w:sz w:val="16"/>
                <w:szCs w:val="16"/>
              </w:rPr>
              <w:t>Powder for injection containing desferrioxamine mesilate 2 g</w:t>
            </w:r>
          </w:p>
        </w:tc>
        <w:tc>
          <w:tcPr>
            <w:tcW w:w="1413" w:type="dxa"/>
            <w:tcBorders>
              <w:top w:val="nil"/>
              <w:left w:val="nil"/>
              <w:bottom w:val="nil"/>
              <w:right w:val="nil"/>
            </w:tcBorders>
          </w:tcPr>
          <w:p w14:paraId="01C62FB4" w14:textId="70B3E5D7" w:rsidR="00CD1379" w:rsidRPr="00671B7C" w:rsidRDefault="00CD1379" w:rsidP="00CD1379">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B20B72D" w14:textId="4085670F" w:rsidR="00CD1379" w:rsidRPr="00671B7C" w:rsidRDefault="00CD1379" w:rsidP="00CD1379">
            <w:pPr>
              <w:rPr>
                <w:rFonts w:ascii="Arial" w:hAnsi="Arial" w:cs="Arial"/>
                <w:sz w:val="16"/>
                <w:szCs w:val="16"/>
              </w:rPr>
            </w:pPr>
            <w:r w:rsidRPr="00671B7C">
              <w:rPr>
                <w:rFonts w:ascii="Arial" w:hAnsi="Arial" w:cs="Arial"/>
                <w:sz w:val="16"/>
                <w:szCs w:val="16"/>
              </w:rPr>
              <w:t>DBL Desferrioxamine Mesilate</w:t>
            </w:r>
          </w:p>
        </w:tc>
        <w:tc>
          <w:tcPr>
            <w:tcW w:w="2337" w:type="dxa"/>
            <w:tcBorders>
              <w:top w:val="nil"/>
              <w:left w:val="nil"/>
              <w:bottom w:val="nil"/>
              <w:right w:val="nil"/>
            </w:tcBorders>
          </w:tcPr>
          <w:p w14:paraId="21200854" w14:textId="58CF9153" w:rsidR="00CD1379" w:rsidRPr="00671B7C" w:rsidRDefault="00CD1379" w:rsidP="00CD1379">
            <w:pPr>
              <w:rPr>
                <w:rFonts w:ascii="Arial" w:hAnsi="Arial" w:cs="Arial"/>
                <w:sz w:val="16"/>
                <w:szCs w:val="16"/>
              </w:rPr>
            </w:pPr>
            <w:r w:rsidRPr="00671B7C">
              <w:rPr>
                <w:rFonts w:ascii="Arial" w:hAnsi="Arial" w:cs="Arial"/>
                <w:sz w:val="16"/>
                <w:szCs w:val="16"/>
              </w:rPr>
              <w:t>C6394 C9696</w:t>
            </w:r>
          </w:p>
        </w:tc>
        <w:tc>
          <w:tcPr>
            <w:tcW w:w="982" w:type="dxa"/>
            <w:tcBorders>
              <w:top w:val="nil"/>
              <w:left w:val="nil"/>
              <w:bottom w:val="nil"/>
              <w:right w:val="nil"/>
            </w:tcBorders>
          </w:tcPr>
          <w:p w14:paraId="64EC33DD" w14:textId="77777777" w:rsidR="00CD1379" w:rsidRPr="00671B7C" w:rsidRDefault="00CD1379" w:rsidP="00CD1379">
            <w:pPr>
              <w:rPr>
                <w:rFonts w:ascii="Arial" w:hAnsi="Arial" w:cs="Arial"/>
                <w:sz w:val="16"/>
                <w:szCs w:val="16"/>
              </w:rPr>
            </w:pPr>
          </w:p>
        </w:tc>
        <w:tc>
          <w:tcPr>
            <w:tcW w:w="1305" w:type="dxa"/>
            <w:tcBorders>
              <w:top w:val="nil"/>
              <w:left w:val="nil"/>
              <w:bottom w:val="nil"/>
              <w:right w:val="nil"/>
            </w:tcBorders>
          </w:tcPr>
          <w:p w14:paraId="548E8BB6" w14:textId="2E07060E" w:rsidR="00CD1379" w:rsidRPr="00671B7C" w:rsidRDefault="00CD1379" w:rsidP="00CD1379">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7B92AA91" w14:textId="5E8005F3" w:rsidR="00CD1379" w:rsidRPr="00671B7C" w:rsidRDefault="00CD1379" w:rsidP="00CD1379">
            <w:pPr>
              <w:rPr>
                <w:rFonts w:ascii="Arial" w:hAnsi="Arial" w:cs="Arial"/>
                <w:sz w:val="16"/>
                <w:szCs w:val="16"/>
              </w:rPr>
            </w:pPr>
            <w:r w:rsidRPr="00671B7C">
              <w:rPr>
                <w:rFonts w:ascii="Arial" w:hAnsi="Arial" w:cs="Arial"/>
                <w:sz w:val="16"/>
                <w:szCs w:val="16"/>
              </w:rPr>
              <w:t>5</w:t>
            </w:r>
          </w:p>
        </w:tc>
      </w:tr>
      <w:tr w:rsidR="003C0BB8" w:rsidRPr="00671B7C" w14:paraId="5B35A71A" w14:textId="77777777" w:rsidTr="00E4198D">
        <w:trPr>
          <w:cantSplit/>
          <w:tblCellSpacing w:w="22" w:type="dxa"/>
        </w:trPr>
        <w:tc>
          <w:tcPr>
            <w:tcW w:w="1329" w:type="dxa"/>
            <w:tcBorders>
              <w:top w:val="nil"/>
              <w:left w:val="nil"/>
              <w:bottom w:val="nil"/>
              <w:right w:val="nil"/>
            </w:tcBorders>
          </w:tcPr>
          <w:p w14:paraId="44178DB0" w14:textId="2FF22919" w:rsidR="003C0BB8" w:rsidRPr="00671B7C" w:rsidRDefault="003C0BB8" w:rsidP="003C0BB8">
            <w:pPr>
              <w:rPr>
                <w:rFonts w:ascii="Arial" w:hAnsi="Arial" w:cs="Arial"/>
                <w:sz w:val="16"/>
                <w:szCs w:val="16"/>
              </w:rPr>
            </w:pPr>
            <w:r w:rsidRPr="00341FC2">
              <w:rPr>
                <w:rFonts w:ascii="Arial" w:hAnsi="Arial" w:cs="Arial"/>
                <w:sz w:val="16"/>
                <w:szCs w:val="16"/>
              </w:rPr>
              <w:t>Difelikefalin</w:t>
            </w:r>
          </w:p>
        </w:tc>
        <w:tc>
          <w:tcPr>
            <w:tcW w:w="2467" w:type="dxa"/>
            <w:tcBorders>
              <w:top w:val="nil"/>
              <w:left w:val="nil"/>
              <w:bottom w:val="nil"/>
              <w:right w:val="nil"/>
            </w:tcBorders>
          </w:tcPr>
          <w:p w14:paraId="56A366F0" w14:textId="781F7886" w:rsidR="003C0BB8" w:rsidRPr="00671B7C" w:rsidRDefault="003C0BB8" w:rsidP="003C0BB8">
            <w:pPr>
              <w:rPr>
                <w:rFonts w:ascii="Arial" w:hAnsi="Arial" w:cs="Arial"/>
                <w:sz w:val="16"/>
                <w:szCs w:val="16"/>
              </w:rPr>
            </w:pPr>
            <w:r w:rsidRPr="00341FC2">
              <w:rPr>
                <w:rFonts w:ascii="Arial" w:hAnsi="Arial" w:cs="Arial"/>
                <w:sz w:val="16"/>
                <w:szCs w:val="16"/>
              </w:rPr>
              <w:t>Solution for I.V. injection 50 micrograms (as acetate) in 1 mL</w:t>
            </w:r>
          </w:p>
        </w:tc>
        <w:tc>
          <w:tcPr>
            <w:tcW w:w="1413" w:type="dxa"/>
            <w:tcBorders>
              <w:top w:val="nil"/>
              <w:left w:val="nil"/>
              <w:bottom w:val="nil"/>
              <w:right w:val="nil"/>
            </w:tcBorders>
          </w:tcPr>
          <w:p w14:paraId="55B0E266" w14:textId="6A5FA1B7" w:rsidR="003C0BB8" w:rsidRPr="00671B7C" w:rsidRDefault="003C0BB8" w:rsidP="003C0BB8">
            <w:pPr>
              <w:rPr>
                <w:rFonts w:ascii="Arial" w:hAnsi="Arial" w:cs="Arial"/>
                <w:sz w:val="16"/>
                <w:szCs w:val="16"/>
              </w:rPr>
            </w:pPr>
            <w:r w:rsidRPr="00341FC2">
              <w:rPr>
                <w:rFonts w:ascii="Arial" w:hAnsi="Arial" w:cs="Arial"/>
                <w:sz w:val="16"/>
                <w:szCs w:val="16"/>
              </w:rPr>
              <w:t>Injection</w:t>
            </w:r>
          </w:p>
        </w:tc>
        <w:tc>
          <w:tcPr>
            <w:tcW w:w="1549" w:type="dxa"/>
            <w:tcBorders>
              <w:top w:val="nil"/>
              <w:left w:val="nil"/>
              <w:bottom w:val="nil"/>
              <w:right w:val="nil"/>
            </w:tcBorders>
          </w:tcPr>
          <w:p w14:paraId="7DEA3B64" w14:textId="71CBDF31" w:rsidR="003C0BB8" w:rsidRPr="00671B7C" w:rsidRDefault="003C0BB8" w:rsidP="003C0BB8">
            <w:pPr>
              <w:rPr>
                <w:rFonts w:ascii="Arial" w:hAnsi="Arial" w:cs="Arial"/>
                <w:sz w:val="16"/>
                <w:szCs w:val="16"/>
              </w:rPr>
            </w:pPr>
            <w:r w:rsidRPr="00341FC2">
              <w:rPr>
                <w:rFonts w:ascii="Arial" w:hAnsi="Arial" w:cs="Arial"/>
                <w:sz w:val="16"/>
                <w:szCs w:val="16"/>
              </w:rPr>
              <w:t>Korsuva</w:t>
            </w:r>
          </w:p>
        </w:tc>
        <w:tc>
          <w:tcPr>
            <w:tcW w:w="2337" w:type="dxa"/>
            <w:tcBorders>
              <w:top w:val="nil"/>
              <w:left w:val="nil"/>
              <w:bottom w:val="nil"/>
              <w:right w:val="nil"/>
            </w:tcBorders>
          </w:tcPr>
          <w:p w14:paraId="1DF57174" w14:textId="353E425A" w:rsidR="003C0BB8" w:rsidRPr="00671B7C" w:rsidRDefault="003C0BB8" w:rsidP="003C0BB8">
            <w:pPr>
              <w:rPr>
                <w:rFonts w:ascii="Arial" w:hAnsi="Arial" w:cs="Arial"/>
                <w:sz w:val="16"/>
                <w:szCs w:val="16"/>
              </w:rPr>
            </w:pPr>
            <w:r w:rsidRPr="00341FC2">
              <w:rPr>
                <w:rFonts w:ascii="Arial" w:hAnsi="Arial" w:cs="Arial"/>
                <w:sz w:val="16"/>
                <w:szCs w:val="16"/>
              </w:rPr>
              <w:t>C15171 C15211 C15227</w:t>
            </w:r>
          </w:p>
        </w:tc>
        <w:tc>
          <w:tcPr>
            <w:tcW w:w="982" w:type="dxa"/>
            <w:tcBorders>
              <w:top w:val="nil"/>
              <w:left w:val="nil"/>
              <w:bottom w:val="nil"/>
              <w:right w:val="nil"/>
            </w:tcBorders>
          </w:tcPr>
          <w:p w14:paraId="6C0E280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621CFC1" w14:textId="308451BC" w:rsidR="003C0BB8" w:rsidRPr="00671B7C" w:rsidRDefault="003C0BB8" w:rsidP="003C0BB8">
            <w:pPr>
              <w:rPr>
                <w:rFonts w:ascii="Arial" w:hAnsi="Arial" w:cs="Arial"/>
                <w:sz w:val="16"/>
                <w:szCs w:val="16"/>
              </w:rPr>
            </w:pPr>
            <w:r w:rsidRPr="00341FC2">
              <w:rPr>
                <w:rFonts w:ascii="Arial" w:hAnsi="Arial" w:cs="Arial"/>
                <w:sz w:val="16"/>
                <w:szCs w:val="16"/>
              </w:rPr>
              <w:t>See Schedule 2</w:t>
            </w:r>
          </w:p>
        </w:tc>
        <w:tc>
          <w:tcPr>
            <w:tcW w:w="1613" w:type="dxa"/>
            <w:tcBorders>
              <w:top w:val="nil"/>
              <w:left w:val="nil"/>
              <w:bottom w:val="nil"/>
              <w:right w:val="nil"/>
            </w:tcBorders>
          </w:tcPr>
          <w:p w14:paraId="0A2C2936" w14:textId="5F40675F" w:rsidR="003C0BB8" w:rsidRPr="00671B7C" w:rsidRDefault="003C0BB8" w:rsidP="003C0BB8">
            <w:pPr>
              <w:rPr>
                <w:rFonts w:ascii="Arial" w:hAnsi="Arial" w:cs="Arial"/>
                <w:sz w:val="16"/>
                <w:szCs w:val="16"/>
              </w:rPr>
            </w:pPr>
            <w:r w:rsidRPr="00341FC2">
              <w:rPr>
                <w:rFonts w:ascii="Arial" w:hAnsi="Arial" w:cs="Arial"/>
                <w:sz w:val="16"/>
                <w:szCs w:val="16"/>
              </w:rPr>
              <w:t>See Schedule 2</w:t>
            </w:r>
          </w:p>
        </w:tc>
      </w:tr>
      <w:tr w:rsidR="003C0BB8" w:rsidRPr="00671B7C" w14:paraId="1194D614" w14:textId="77777777" w:rsidTr="00E4198D">
        <w:trPr>
          <w:cantSplit/>
          <w:tblCellSpacing w:w="22" w:type="dxa"/>
        </w:trPr>
        <w:tc>
          <w:tcPr>
            <w:tcW w:w="1329" w:type="dxa"/>
            <w:tcBorders>
              <w:top w:val="nil"/>
              <w:left w:val="nil"/>
              <w:bottom w:val="nil"/>
              <w:right w:val="nil"/>
            </w:tcBorders>
          </w:tcPr>
          <w:p w14:paraId="41BB595D" w14:textId="70712453" w:rsidR="003C0BB8" w:rsidRPr="00671B7C" w:rsidRDefault="003C0BB8" w:rsidP="003C0BB8">
            <w:pPr>
              <w:rPr>
                <w:rFonts w:ascii="Arial" w:hAnsi="Arial" w:cs="Arial"/>
                <w:sz w:val="16"/>
                <w:szCs w:val="16"/>
              </w:rPr>
            </w:pPr>
            <w:r w:rsidRPr="00671B7C">
              <w:rPr>
                <w:rFonts w:ascii="Arial" w:hAnsi="Arial" w:cs="Arial"/>
                <w:sz w:val="16"/>
                <w:szCs w:val="16"/>
              </w:rPr>
              <w:t>Dolutegravir</w:t>
            </w:r>
          </w:p>
        </w:tc>
        <w:tc>
          <w:tcPr>
            <w:tcW w:w="2467" w:type="dxa"/>
            <w:tcBorders>
              <w:top w:val="nil"/>
              <w:left w:val="nil"/>
              <w:bottom w:val="nil"/>
              <w:right w:val="nil"/>
            </w:tcBorders>
          </w:tcPr>
          <w:p w14:paraId="4B602DAF" w14:textId="3F8B7751" w:rsidR="003C0BB8" w:rsidRPr="00671B7C" w:rsidRDefault="003C0BB8" w:rsidP="003C0BB8">
            <w:pPr>
              <w:rPr>
                <w:rFonts w:ascii="Arial" w:hAnsi="Arial" w:cs="Arial"/>
                <w:sz w:val="16"/>
                <w:szCs w:val="16"/>
              </w:rPr>
            </w:pPr>
            <w:r w:rsidRPr="00671B7C">
              <w:rPr>
                <w:rFonts w:ascii="Arial" w:hAnsi="Arial" w:cs="Arial"/>
                <w:sz w:val="16"/>
                <w:szCs w:val="16"/>
              </w:rPr>
              <w:t>Tablet 50mg (as sodium)</w:t>
            </w:r>
          </w:p>
        </w:tc>
        <w:tc>
          <w:tcPr>
            <w:tcW w:w="1413" w:type="dxa"/>
            <w:tcBorders>
              <w:top w:val="nil"/>
              <w:left w:val="nil"/>
              <w:bottom w:val="nil"/>
              <w:right w:val="nil"/>
            </w:tcBorders>
          </w:tcPr>
          <w:p w14:paraId="43C577CD" w14:textId="646D3F4E"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991DC87" w14:textId="4E228E38" w:rsidR="003C0BB8" w:rsidRPr="00671B7C" w:rsidRDefault="003C0BB8" w:rsidP="003C0BB8">
            <w:pPr>
              <w:rPr>
                <w:rFonts w:ascii="Arial" w:hAnsi="Arial" w:cs="Arial"/>
                <w:sz w:val="16"/>
                <w:szCs w:val="16"/>
              </w:rPr>
            </w:pPr>
            <w:r w:rsidRPr="00671B7C">
              <w:rPr>
                <w:rFonts w:ascii="Arial" w:hAnsi="Arial" w:cs="Arial"/>
                <w:sz w:val="16"/>
                <w:szCs w:val="16"/>
              </w:rPr>
              <w:t>Tivicay</w:t>
            </w:r>
          </w:p>
        </w:tc>
        <w:tc>
          <w:tcPr>
            <w:tcW w:w="2337" w:type="dxa"/>
            <w:tcBorders>
              <w:top w:val="nil"/>
              <w:left w:val="nil"/>
              <w:bottom w:val="nil"/>
              <w:right w:val="nil"/>
            </w:tcBorders>
          </w:tcPr>
          <w:p w14:paraId="3BC5CD7B" w14:textId="1EB6CFFD" w:rsidR="003C0BB8" w:rsidRPr="00671B7C" w:rsidRDefault="003C0BB8" w:rsidP="003C0BB8">
            <w:pPr>
              <w:rPr>
                <w:rFonts w:ascii="Arial" w:hAnsi="Arial" w:cs="Arial"/>
                <w:sz w:val="16"/>
                <w:szCs w:val="16"/>
              </w:rPr>
            </w:pPr>
            <w:r w:rsidRPr="00671B7C">
              <w:rPr>
                <w:rFonts w:ascii="Arial" w:hAnsi="Arial" w:cs="Arial"/>
                <w:sz w:val="16"/>
                <w:szCs w:val="16"/>
              </w:rPr>
              <w:t xml:space="preserve">C4454 C4512 </w:t>
            </w:r>
          </w:p>
        </w:tc>
        <w:tc>
          <w:tcPr>
            <w:tcW w:w="982" w:type="dxa"/>
            <w:tcBorders>
              <w:top w:val="nil"/>
              <w:left w:val="nil"/>
              <w:bottom w:val="nil"/>
              <w:right w:val="nil"/>
            </w:tcBorders>
          </w:tcPr>
          <w:p w14:paraId="2E68C87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4E05754" w14:textId="6655E7FC"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2D82E4EB" w14:textId="08B1AEE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84CF803" w14:textId="77777777" w:rsidTr="00E4198D">
        <w:trPr>
          <w:cantSplit/>
          <w:tblCellSpacing w:w="22" w:type="dxa"/>
        </w:trPr>
        <w:tc>
          <w:tcPr>
            <w:tcW w:w="1329" w:type="dxa"/>
            <w:tcBorders>
              <w:top w:val="nil"/>
              <w:left w:val="nil"/>
              <w:bottom w:val="nil"/>
              <w:right w:val="nil"/>
            </w:tcBorders>
          </w:tcPr>
          <w:p w14:paraId="15E5746A" w14:textId="238F8D2A" w:rsidR="003C0BB8" w:rsidRPr="00671B7C" w:rsidRDefault="003C0BB8" w:rsidP="003C0BB8">
            <w:pPr>
              <w:rPr>
                <w:rFonts w:ascii="Arial" w:hAnsi="Arial" w:cs="Arial"/>
                <w:sz w:val="16"/>
                <w:szCs w:val="16"/>
              </w:rPr>
            </w:pPr>
            <w:r w:rsidRPr="00671B7C">
              <w:rPr>
                <w:rFonts w:ascii="Arial" w:hAnsi="Arial" w:cs="Arial"/>
                <w:sz w:val="16"/>
                <w:szCs w:val="16"/>
              </w:rPr>
              <w:t>Dolutegravir with abacavir and lamivudine</w:t>
            </w:r>
          </w:p>
        </w:tc>
        <w:tc>
          <w:tcPr>
            <w:tcW w:w="2467" w:type="dxa"/>
            <w:tcBorders>
              <w:top w:val="nil"/>
              <w:left w:val="nil"/>
              <w:bottom w:val="nil"/>
              <w:right w:val="nil"/>
            </w:tcBorders>
          </w:tcPr>
          <w:p w14:paraId="1EAFD45C" w14:textId="55275567" w:rsidR="003C0BB8" w:rsidRPr="00671B7C" w:rsidRDefault="003C0BB8" w:rsidP="003C0BB8">
            <w:pPr>
              <w:rPr>
                <w:rFonts w:ascii="Arial" w:hAnsi="Arial" w:cs="Arial"/>
                <w:sz w:val="16"/>
                <w:szCs w:val="16"/>
              </w:rPr>
            </w:pPr>
            <w:r w:rsidRPr="00671B7C">
              <w:rPr>
                <w:rFonts w:ascii="Arial" w:hAnsi="Arial" w:cs="Arial"/>
                <w:sz w:val="16"/>
                <w:szCs w:val="16"/>
              </w:rPr>
              <w:t>Tablet containing dolutegravir 50 mg with abacavir 600 mg and lamivudine 300 mg</w:t>
            </w:r>
          </w:p>
        </w:tc>
        <w:tc>
          <w:tcPr>
            <w:tcW w:w="1413" w:type="dxa"/>
            <w:tcBorders>
              <w:top w:val="nil"/>
              <w:left w:val="nil"/>
              <w:bottom w:val="nil"/>
              <w:right w:val="nil"/>
            </w:tcBorders>
          </w:tcPr>
          <w:p w14:paraId="5A729CB2" w14:textId="610445C1"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9F2393E" w14:textId="7BF4E82F" w:rsidR="003C0BB8" w:rsidRPr="00671B7C" w:rsidRDefault="003C0BB8" w:rsidP="003C0BB8">
            <w:pPr>
              <w:rPr>
                <w:rFonts w:ascii="Arial" w:hAnsi="Arial" w:cs="Arial"/>
                <w:sz w:val="16"/>
                <w:szCs w:val="16"/>
              </w:rPr>
            </w:pPr>
            <w:r w:rsidRPr="00671B7C">
              <w:rPr>
                <w:rFonts w:ascii="Arial" w:hAnsi="Arial" w:cs="Arial"/>
                <w:sz w:val="16"/>
                <w:szCs w:val="16"/>
              </w:rPr>
              <w:t>Triumeq</w:t>
            </w:r>
          </w:p>
        </w:tc>
        <w:tc>
          <w:tcPr>
            <w:tcW w:w="2337" w:type="dxa"/>
            <w:tcBorders>
              <w:top w:val="nil"/>
              <w:left w:val="nil"/>
              <w:bottom w:val="nil"/>
              <w:right w:val="nil"/>
            </w:tcBorders>
          </w:tcPr>
          <w:p w14:paraId="5C8B04E5" w14:textId="7D7C4290" w:rsidR="003C0BB8" w:rsidRPr="00671B7C" w:rsidRDefault="003C0BB8" w:rsidP="003C0BB8">
            <w:pPr>
              <w:rPr>
                <w:rFonts w:ascii="Arial" w:hAnsi="Arial" w:cs="Arial"/>
                <w:sz w:val="16"/>
                <w:szCs w:val="16"/>
              </w:rPr>
            </w:pPr>
            <w:r w:rsidRPr="00671B7C">
              <w:rPr>
                <w:rFonts w:ascii="Arial" w:hAnsi="Arial" w:cs="Arial"/>
                <w:sz w:val="16"/>
                <w:szCs w:val="16"/>
              </w:rPr>
              <w:t>C9981 C10116</w:t>
            </w:r>
          </w:p>
        </w:tc>
        <w:tc>
          <w:tcPr>
            <w:tcW w:w="982" w:type="dxa"/>
            <w:tcBorders>
              <w:top w:val="nil"/>
              <w:left w:val="nil"/>
              <w:bottom w:val="nil"/>
              <w:right w:val="nil"/>
            </w:tcBorders>
          </w:tcPr>
          <w:p w14:paraId="5C47AB5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484325E" w14:textId="2312994E"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1E8D283A" w14:textId="1B901D1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58229C6" w14:textId="77777777" w:rsidTr="00E4198D">
        <w:trPr>
          <w:cantSplit/>
          <w:tblCellSpacing w:w="22" w:type="dxa"/>
        </w:trPr>
        <w:tc>
          <w:tcPr>
            <w:tcW w:w="1329" w:type="dxa"/>
            <w:tcBorders>
              <w:top w:val="nil"/>
              <w:left w:val="nil"/>
              <w:bottom w:val="nil"/>
              <w:right w:val="nil"/>
            </w:tcBorders>
          </w:tcPr>
          <w:p w14:paraId="2BD354BF" w14:textId="02B856A5" w:rsidR="003C0BB8" w:rsidRPr="00671B7C" w:rsidRDefault="003C0BB8" w:rsidP="003C0BB8">
            <w:pPr>
              <w:rPr>
                <w:rFonts w:ascii="Arial" w:hAnsi="Arial" w:cs="Arial"/>
                <w:sz w:val="16"/>
                <w:szCs w:val="16"/>
              </w:rPr>
            </w:pPr>
            <w:r w:rsidRPr="00671B7C">
              <w:rPr>
                <w:rFonts w:ascii="Arial" w:hAnsi="Arial" w:cs="Arial"/>
                <w:sz w:val="16"/>
                <w:szCs w:val="16"/>
              </w:rPr>
              <w:t>Dolutegravir with lamivudine</w:t>
            </w:r>
          </w:p>
        </w:tc>
        <w:tc>
          <w:tcPr>
            <w:tcW w:w="2467" w:type="dxa"/>
            <w:tcBorders>
              <w:top w:val="nil"/>
              <w:left w:val="nil"/>
              <w:bottom w:val="nil"/>
              <w:right w:val="nil"/>
            </w:tcBorders>
          </w:tcPr>
          <w:p w14:paraId="6566EC11" w14:textId="74E0AB44" w:rsidR="003C0BB8" w:rsidRPr="00671B7C" w:rsidRDefault="003C0BB8" w:rsidP="003C0BB8">
            <w:pPr>
              <w:rPr>
                <w:rFonts w:ascii="Arial" w:hAnsi="Arial" w:cs="Arial"/>
                <w:sz w:val="16"/>
                <w:szCs w:val="16"/>
              </w:rPr>
            </w:pPr>
            <w:r w:rsidRPr="00671B7C">
              <w:rPr>
                <w:rFonts w:ascii="Arial" w:hAnsi="Arial" w:cs="Arial"/>
                <w:sz w:val="16"/>
                <w:szCs w:val="16"/>
              </w:rPr>
              <w:t xml:space="preserve">Tablet containing dolutegravir </w:t>
            </w:r>
            <w:r w:rsidRPr="00671B7C">
              <w:rPr>
                <w:rFonts w:ascii="Arial" w:hAnsi="Arial" w:cs="Arial"/>
                <w:sz w:val="16"/>
                <w:szCs w:val="16"/>
              </w:rPr>
              <w:br/>
              <w:t>50 mg (as sodium) with lamivudine 300 mg</w:t>
            </w:r>
          </w:p>
        </w:tc>
        <w:tc>
          <w:tcPr>
            <w:tcW w:w="1413" w:type="dxa"/>
            <w:tcBorders>
              <w:top w:val="nil"/>
              <w:left w:val="nil"/>
              <w:bottom w:val="nil"/>
              <w:right w:val="nil"/>
            </w:tcBorders>
          </w:tcPr>
          <w:p w14:paraId="387B295C" w14:textId="6A1739CD"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7EE7873" w14:textId="1811662F" w:rsidR="003C0BB8" w:rsidRPr="00671B7C" w:rsidRDefault="003C0BB8" w:rsidP="003C0BB8">
            <w:pPr>
              <w:rPr>
                <w:rFonts w:ascii="Arial" w:hAnsi="Arial" w:cs="Arial"/>
                <w:sz w:val="16"/>
                <w:szCs w:val="16"/>
              </w:rPr>
            </w:pPr>
            <w:r w:rsidRPr="00671B7C">
              <w:rPr>
                <w:rFonts w:ascii="Arial" w:hAnsi="Arial" w:cs="Arial"/>
                <w:sz w:val="16"/>
                <w:szCs w:val="16"/>
              </w:rPr>
              <w:t>Dovato</w:t>
            </w:r>
          </w:p>
        </w:tc>
        <w:tc>
          <w:tcPr>
            <w:tcW w:w="2337" w:type="dxa"/>
            <w:tcBorders>
              <w:top w:val="nil"/>
              <w:left w:val="nil"/>
              <w:bottom w:val="nil"/>
              <w:right w:val="nil"/>
            </w:tcBorders>
          </w:tcPr>
          <w:p w14:paraId="428FBF4D" w14:textId="6E89E473" w:rsidR="003C0BB8" w:rsidRPr="00671B7C" w:rsidRDefault="003C0BB8" w:rsidP="003C0BB8">
            <w:pPr>
              <w:rPr>
                <w:rFonts w:ascii="Arial" w:hAnsi="Arial" w:cs="Arial"/>
                <w:sz w:val="16"/>
                <w:szCs w:val="16"/>
              </w:rPr>
            </w:pPr>
            <w:r w:rsidRPr="00671B7C">
              <w:rPr>
                <w:rFonts w:ascii="Arial" w:hAnsi="Arial" w:cs="Arial"/>
                <w:sz w:val="16"/>
                <w:szCs w:val="16"/>
              </w:rPr>
              <w:t>C9987 C11066</w:t>
            </w:r>
          </w:p>
        </w:tc>
        <w:tc>
          <w:tcPr>
            <w:tcW w:w="982" w:type="dxa"/>
            <w:tcBorders>
              <w:top w:val="nil"/>
              <w:left w:val="nil"/>
              <w:bottom w:val="nil"/>
              <w:right w:val="nil"/>
            </w:tcBorders>
          </w:tcPr>
          <w:p w14:paraId="1FAAB98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39D221F" w14:textId="3B0E05A4"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6E32FF89" w14:textId="23FB33C8"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DF3D31E" w14:textId="77777777" w:rsidTr="00E4198D">
        <w:trPr>
          <w:cantSplit/>
          <w:tblCellSpacing w:w="22" w:type="dxa"/>
        </w:trPr>
        <w:tc>
          <w:tcPr>
            <w:tcW w:w="1329" w:type="dxa"/>
            <w:tcBorders>
              <w:top w:val="nil"/>
              <w:left w:val="nil"/>
              <w:bottom w:val="nil"/>
              <w:right w:val="nil"/>
            </w:tcBorders>
          </w:tcPr>
          <w:p w14:paraId="5D896646" w14:textId="76FE32E7" w:rsidR="003C0BB8" w:rsidRPr="00671B7C" w:rsidRDefault="003C0BB8" w:rsidP="003C0BB8">
            <w:pPr>
              <w:rPr>
                <w:rFonts w:ascii="Arial" w:hAnsi="Arial" w:cs="Arial"/>
                <w:sz w:val="16"/>
                <w:szCs w:val="16"/>
              </w:rPr>
            </w:pPr>
            <w:r w:rsidRPr="00671B7C">
              <w:rPr>
                <w:rFonts w:ascii="Arial" w:hAnsi="Arial" w:cs="Arial"/>
                <w:sz w:val="16"/>
                <w:szCs w:val="16"/>
              </w:rPr>
              <w:t>Dolutegravir with rilpivirine</w:t>
            </w:r>
          </w:p>
        </w:tc>
        <w:tc>
          <w:tcPr>
            <w:tcW w:w="2467" w:type="dxa"/>
            <w:tcBorders>
              <w:top w:val="nil"/>
              <w:left w:val="nil"/>
              <w:bottom w:val="nil"/>
              <w:right w:val="nil"/>
            </w:tcBorders>
          </w:tcPr>
          <w:p w14:paraId="7B2560FF" w14:textId="10F3D16A" w:rsidR="003C0BB8" w:rsidRPr="00671B7C" w:rsidRDefault="003C0BB8" w:rsidP="003C0BB8">
            <w:pPr>
              <w:rPr>
                <w:rFonts w:ascii="Arial" w:hAnsi="Arial" w:cs="Arial"/>
                <w:sz w:val="16"/>
                <w:szCs w:val="16"/>
              </w:rPr>
            </w:pPr>
            <w:r w:rsidRPr="00671B7C">
              <w:rPr>
                <w:rFonts w:ascii="Arial" w:hAnsi="Arial" w:cs="Arial"/>
                <w:sz w:val="16"/>
                <w:szCs w:val="16"/>
              </w:rPr>
              <w:t>Tablet containing dolutegravir 50 mg (as sodium) with rilpivirine 25 mg (as hydrochloride)</w:t>
            </w:r>
          </w:p>
        </w:tc>
        <w:tc>
          <w:tcPr>
            <w:tcW w:w="1413" w:type="dxa"/>
            <w:tcBorders>
              <w:top w:val="nil"/>
              <w:left w:val="nil"/>
              <w:bottom w:val="nil"/>
              <w:right w:val="nil"/>
            </w:tcBorders>
          </w:tcPr>
          <w:p w14:paraId="6407011C" w14:textId="74B58EF8"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BC26D5A" w14:textId="743ABA86" w:rsidR="003C0BB8" w:rsidRPr="00671B7C" w:rsidRDefault="003C0BB8" w:rsidP="003C0BB8">
            <w:pPr>
              <w:rPr>
                <w:rFonts w:ascii="Arial" w:hAnsi="Arial" w:cs="Arial"/>
                <w:sz w:val="16"/>
                <w:szCs w:val="16"/>
              </w:rPr>
            </w:pPr>
            <w:r w:rsidRPr="00671B7C">
              <w:rPr>
                <w:rFonts w:ascii="Arial" w:hAnsi="Arial" w:cs="Arial"/>
                <w:sz w:val="16"/>
                <w:szCs w:val="16"/>
              </w:rPr>
              <w:t>Juluca</w:t>
            </w:r>
          </w:p>
        </w:tc>
        <w:tc>
          <w:tcPr>
            <w:tcW w:w="2337" w:type="dxa"/>
            <w:tcBorders>
              <w:top w:val="nil"/>
              <w:left w:val="nil"/>
              <w:bottom w:val="nil"/>
              <w:right w:val="nil"/>
            </w:tcBorders>
          </w:tcPr>
          <w:p w14:paraId="6CEA2242" w14:textId="0C129F65" w:rsidR="003C0BB8" w:rsidRPr="00671B7C" w:rsidRDefault="003C0BB8" w:rsidP="003C0BB8">
            <w:pPr>
              <w:rPr>
                <w:rFonts w:ascii="Arial" w:hAnsi="Arial" w:cs="Arial"/>
                <w:sz w:val="16"/>
                <w:szCs w:val="16"/>
              </w:rPr>
            </w:pPr>
            <w:r w:rsidRPr="00671B7C">
              <w:rPr>
                <w:rFonts w:ascii="Arial" w:hAnsi="Arial" w:cs="Arial"/>
                <w:sz w:val="16"/>
                <w:szCs w:val="16"/>
              </w:rPr>
              <w:t>C8214 C8226</w:t>
            </w:r>
          </w:p>
        </w:tc>
        <w:tc>
          <w:tcPr>
            <w:tcW w:w="982" w:type="dxa"/>
            <w:tcBorders>
              <w:top w:val="nil"/>
              <w:left w:val="nil"/>
              <w:bottom w:val="nil"/>
              <w:right w:val="nil"/>
            </w:tcBorders>
          </w:tcPr>
          <w:p w14:paraId="6D3134E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3C6CC7F" w14:textId="41798AC8"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4C9FEA7E" w14:textId="6ECDF11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7E20D84" w14:textId="77777777" w:rsidTr="00E4198D">
        <w:trPr>
          <w:cantSplit/>
          <w:tblCellSpacing w:w="22" w:type="dxa"/>
        </w:trPr>
        <w:tc>
          <w:tcPr>
            <w:tcW w:w="1329" w:type="dxa"/>
            <w:tcBorders>
              <w:top w:val="nil"/>
              <w:left w:val="nil"/>
              <w:bottom w:val="nil"/>
              <w:right w:val="nil"/>
            </w:tcBorders>
          </w:tcPr>
          <w:p w14:paraId="7DF6FC96" w14:textId="6DA823A0" w:rsidR="003C0BB8" w:rsidRPr="00671B7C" w:rsidRDefault="003C0BB8" w:rsidP="003C0BB8">
            <w:pPr>
              <w:rPr>
                <w:rFonts w:ascii="Arial" w:hAnsi="Arial" w:cs="Arial"/>
                <w:sz w:val="16"/>
                <w:szCs w:val="16"/>
              </w:rPr>
            </w:pPr>
            <w:r w:rsidRPr="00671B7C">
              <w:rPr>
                <w:rFonts w:ascii="Arial" w:hAnsi="Arial" w:cs="Arial"/>
                <w:sz w:val="16"/>
                <w:szCs w:val="16"/>
              </w:rPr>
              <w:t>Dornase Alfa</w:t>
            </w:r>
          </w:p>
        </w:tc>
        <w:tc>
          <w:tcPr>
            <w:tcW w:w="2467" w:type="dxa"/>
            <w:tcBorders>
              <w:top w:val="nil"/>
              <w:left w:val="nil"/>
              <w:bottom w:val="nil"/>
              <w:right w:val="nil"/>
            </w:tcBorders>
          </w:tcPr>
          <w:p w14:paraId="07450CC4" w14:textId="666BAA95" w:rsidR="003C0BB8" w:rsidRPr="00671B7C" w:rsidRDefault="003C0BB8" w:rsidP="003C0BB8">
            <w:pPr>
              <w:rPr>
                <w:rFonts w:ascii="Arial" w:hAnsi="Arial" w:cs="Arial"/>
                <w:sz w:val="16"/>
                <w:szCs w:val="16"/>
              </w:rPr>
            </w:pPr>
            <w:r w:rsidRPr="00671B7C">
              <w:rPr>
                <w:rFonts w:ascii="Arial" w:hAnsi="Arial" w:cs="Arial"/>
                <w:sz w:val="16"/>
                <w:szCs w:val="16"/>
              </w:rPr>
              <w:t>Solution for inhalation 2.5 mg (2,500 units) in 2.5 mL</w:t>
            </w:r>
          </w:p>
        </w:tc>
        <w:tc>
          <w:tcPr>
            <w:tcW w:w="1413" w:type="dxa"/>
            <w:tcBorders>
              <w:top w:val="nil"/>
              <w:left w:val="nil"/>
              <w:bottom w:val="nil"/>
              <w:right w:val="nil"/>
            </w:tcBorders>
          </w:tcPr>
          <w:p w14:paraId="7F0781DB" w14:textId="4B7C00E7" w:rsidR="003C0BB8" w:rsidRPr="00671B7C" w:rsidRDefault="003C0BB8" w:rsidP="003C0BB8">
            <w:pPr>
              <w:rPr>
                <w:rFonts w:ascii="Arial" w:hAnsi="Arial" w:cs="Arial"/>
                <w:sz w:val="16"/>
                <w:szCs w:val="16"/>
              </w:rPr>
            </w:pPr>
            <w:r w:rsidRPr="00671B7C">
              <w:rPr>
                <w:rFonts w:ascii="Arial" w:eastAsia="Arial" w:hAnsi="Arial" w:cs="Arial"/>
                <w:sz w:val="16"/>
                <w:szCs w:val="16"/>
              </w:rPr>
              <w:t>Inhalation</w:t>
            </w:r>
          </w:p>
        </w:tc>
        <w:tc>
          <w:tcPr>
            <w:tcW w:w="1549" w:type="dxa"/>
            <w:tcBorders>
              <w:top w:val="nil"/>
              <w:left w:val="nil"/>
              <w:bottom w:val="nil"/>
              <w:right w:val="nil"/>
            </w:tcBorders>
          </w:tcPr>
          <w:p w14:paraId="5E0DB9C6" w14:textId="6F3B7189" w:rsidR="003C0BB8" w:rsidRPr="00671B7C" w:rsidRDefault="003C0BB8" w:rsidP="003C0BB8">
            <w:pPr>
              <w:rPr>
                <w:rFonts w:ascii="Arial" w:hAnsi="Arial" w:cs="Arial"/>
                <w:sz w:val="16"/>
                <w:szCs w:val="16"/>
              </w:rPr>
            </w:pPr>
            <w:r w:rsidRPr="00671B7C">
              <w:rPr>
                <w:rFonts w:ascii="Arial" w:hAnsi="Arial" w:cs="Arial"/>
                <w:sz w:val="16"/>
                <w:szCs w:val="16"/>
              </w:rPr>
              <w:t>Pulmozyme</w:t>
            </w:r>
          </w:p>
        </w:tc>
        <w:tc>
          <w:tcPr>
            <w:tcW w:w="2337" w:type="dxa"/>
            <w:tcBorders>
              <w:top w:val="nil"/>
              <w:left w:val="nil"/>
              <w:bottom w:val="nil"/>
              <w:right w:val="nil"/>
            </w:tcBorders>
          </w:tcPr>
          <w:p w14:paraId="4F9CCDA6" w14:textId="567F89E2" w:rsidR="003C0BB8" w:rsidRPr="00671B7C" w:rsidRDefault="003C0BB8" w:rsidP="003C0BB8">
            <w:pPr>
              <w:rPr>
                <w:rFonts w:ascii="Arial" w:hAnsi="Arial" w:cs="Arial"/>
                <w:sz w:val="16"/>
                <w:szCs w:val="16"/>
              </w:rPr>
            </w:pPr>
            <w:r w:rsidRPr="00671B7C">
              <w:rPr>
                <w:rFonts w:ascii="Arial" w:hAnsi="Arial" w:cs="Arial"/>
                <w:sz w:val="16"/>
                <w:szCs w:val="16"/>
              </w:rPr>
              <w:t>C5634 C5635 C5740 C9591 C9592 C9624</w:t>
            </w:r>
          </w:p>
        </w:tc>
        <w:tc>
          <w:tcPr>
            <w:tcW w:w="982" w:type="dxa"/>
            <w:tcBorders>
              <w:top w:val="nil"/>
              <w:left w:val="nil"/>
              <w:bottom w:val="nil"/>
              <w:right w:val="nil"/>
            </w:tcBorders>
          </w:tcPr>
          <w:p w14:paraId="4D8A48A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D11DEFF" w14:textId="75D97957"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41A4BC8C" w14:textId="3311016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68816CE" w14:textId="77777777" w:rsidTr="00E4198D">
        <w:trPr>
          <w:cantSplit/>
          <w:tblCellSpacing w:w="22" w:type="dxa"/>
        </w:trPr>
        <w:tc>
          <w:tcPr>
            <w:tcW w:w="1329" w:type="dxa"/>
            <w:tcBorders>
              <w:top w:val="nil"/>
              <w:left w:val="nil"/>
              <w:bottom w:val="nil"/>
              <w:right w:val="nil"/>
            </w:tcBorders>
          </w:tcPr>
          <w:p w14:paraId="662D65CE" w14:textId="7581D961" w:rsidR="003C0BB8" w:rsidRPr="00671B7C" w:rsidRDefault="003C0BB8" w:rsidP="003C0BB8">
            <w:pPr>
              <w:rPr>
                <w:rFonts w:ascii="Arial" w:hAnsi="Arial" w:cs="Arial"/>
                <w:sz w:val="16"/>
                <w:szCs w:val="16"/>
              </w:rPr>
            </w:pPr>
            <w:r w:rsidRPr="00671B7C">
              <w:rPr>
                <w:rFonts w:ascii="Arial" w:hAnsi="Arial" w:cs="Arial"/>
                <w:sz w:val="16"/>
                <w:szCs w:val="16"/>
              </w:rPr>
              <w:t xml:space="preserve">Doxorubicin </w:t>
            </w:r>
            <w:r>
              <w:rPr>
                <w:rFonts w:ascii="Arial" w:hAnsi="Arial" w:cs="Arial"/>
                <w:sz w:val="16"/>
                <w:szCs w:val="16"/>
              </w:rPr>
              <w:noBreakHyphen/>
            </w:r>
            <w:r w:rsidRPr="00671B7C">
              <w:rPr>
                <w:rFonts w:ascii="Arial" w:hAnsi="Arial" w:cs="Arial"/>
                <w:sz w:val="16"/>
                <w:szCs w:val="16"/>
              </w:rPr>
              <w:t xml:space="preserve"> </w:t>
            </w:r>
            <w:r w:rsidRPr="00671B7C">
              <w:rPr>
                <w:rFonts w:ascii="Arial" w:hAnsi="Arial" w:cs="Arial"/>
                <w:sz w:val="16"/>
                <w:szCs w:val="16"/>
              </w:rPr>
              <w:br/>
              <w:t>Pegylated Liposomal</w:t>
            </w:r>
          </w:p>
        </w:tc>
        <w:tc>
          <w:tcPr>
            <w:tcW w:w="2467" w:type="dxa"/>
            <w:tcBorders>
              <w:top w:val="nil"/>
              <w:left w:val="nil"/>
              <w:bottom w:val="nil"/>
              <w:right w:val="nil"/>
            </w:tcBorders>
          </w:tcPr>
          <w:p w14:paraId="76A77C67" w14:textId="3562AA51" w:rsidR="003C0BB8" w:rsidRPr="00671B7C" w:rsidRDefault="003C0BB8" w:rsidP="003C0BB8">
            <w:pPr>
              <w:rPr>
                <w:rFonts w:ascii="Arial" w:hAnsi="Arial" w:cs="Arial"/>
                <w:sz w:val="16"/>
                <w:szCs w:val="16"/>
              </w:rPr>
            </w:pPr>
            <w:r w:rsidRPr="00671B7C">
              <w:rPr>
                <w:rFonts w:ascii="Arial" w:hAnsi="Arial" w:cs="Arial"/>
                <w:sz w:val="16"/>
                <w:szCs w:val="16"/>
              </w:rPr>
              <w:t>Suspension for I.V. infusion containing pegylated liposomal doxorubicin hydrochloride 20 mg in 10 mL</w:t>
            </w:r>
          </w:p>
        </w:tc>
        <w:tc>
          <w:tcPr>
            <w:tcW w:w="1413" w:type="dxa"/>
            <w:tcBorders>
              <w:top w:val="nil"/>
              <w:left w:val="nil"/>
              <w:bottom w:val="nil"/>
              <w:right w:val="nil"/>
            </w:tcBorders>
          </w:tcPr>
          <w:p w14:paraId="125C8331" w14:textId="252CB886"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221A760" w14:textId="3FAFB104" w:rsidR="003C0BB8" w:rsidRPr="00671B7C" w:rsidRDefault="003C0BB8" w:rsidP="003C0BB8">
            <w:pPr>
              <w:rPr>
                <w:rFonts w:ascii="Arial" w:hAnsi="Arial" w:cs="Arial"/>
                <w:sz w:val="16"/>
                <w:szCs w:val="16"/>
              </w:rPr>
            </w:pPr>
            <w:r w:rsidRPr="00671B7C">
              <w:rPr>
                <w:rFonts w:ascii="Arial" w:hAnsi="Arial" w:cs="Arial"/>
                <w:sz w:val="16"/>
                <w:szCs w:val="16"/>
              </w:rPr>
              <w:t>Caelyx</w:t>
            </w:r>
          </w:p>
        </w:tc>
        <w:tc>
          <w:tcPr>
            <w:tcW w:w="2337" w:type="dxa"/>
            <w:tcBorders>
              <w:top w:val="nil"/>
              <w:left w:val="nil"/>
              <w:bottom w:val="nil"/>
              <w:right w:val="nil"/>
            </w:tcBorders>
          </w:tcPr>
          <w:p w14:paraId="601EC6AB" w14:textId="5226B31B" w:rsidR="003C0BB8" w:rsidRPr="00671B7C" w:rsidRDefault="003C0BB8" w:rsidP="003C0BB8">
            <w:pPr>
              <w:rPr>
                <w:rFonts w:ascii="Arial" w:hAnsi="Arial" w:cs="Arial"/>
                <w:sz w:val="16"/>
                <w:szCs w:val="16"/>
              </w:rPr>
            </w:pPr>
            <w:r w:rsidRPr="00671B7C">
              <w:rPr>
                <w:rFonts w:ascii="Arial" w:hAnsi="Arial" w:cs="Arial"/>
                <w:sz w:val="16"/>
                <w:szCs w:val="16"/>
              </w:rPr>
              <w:t>C6234 C6274 C9223 C9287</w:t>
            </w:r>
          </w:p>
        </w:tc>
        <w:tc>
          <w:tcPr>
            <w:tcW w:w="982" w:type="dxa"/>
            <w:tcBorders>
              <w:top w:val="nil"/>
              <w:left w:val="nil"/>
              <w:bottom w:val="nil"/>
              <w:right w:val="nil"/>
            </w:tcBorders>
          </w:tcPr>
          <w:p w14:paraId="17B8823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C6743C8" w14:textId="31B1E5AE" w:rsidR="003C0BB8" w:rsidRPr="00671B7C" w:rsidRDefault="003C0BB8" w:rsidP="003C0BB8">
            <w:pPr>
              <w:rPr>
                <w:sz w:val="16"/>
                <w:szCs w:val="16"/>
              </w:rPr>
            </w:pPr>
            <w:r w:rsidRPr="00671B7C">
              <w:rPr>
                <w:rFonts w:ascii="Arial" w:hAnsi="Arial" w:cs="Arial"/>
                <w:sz w:val="16"/>
                <w:szCs w:val="16"/>
              </w:rPr>
              <w:t>4</w:t>
            </w:r>
          </w:p>
        </w:tc>
        <w:tc>
          <w:tcPr>
            <w:tcW w:w="1613" w:type="dxa"/>
            <w:tcBorders>
              <w:top w:val="nil"/>
              <w:left w:val="nil"/>
              <w:bottom w:val="nil"/>
              <w:right w:val="nil"/>
            </w:tcBorders>
          </w:tcPr>
          <w:p w14:paraId="40A0090D" w14:textId="10C51A02" w:rsidR="003C0BB8" w:rsidRPr="00671B7C" w:rsidRDefault="003C0BB8" w:rsidP="003C0BB8">
            <w:pPr>
              <w:rPr>
                <w:sz w:val="16"/>
                <w:szCs w:val="16"/>
              </w:rPr>
            </w:pPr>
            <w:r w:rsidRPr="00671B7C">
              <w:rPr>
                <w:rFonts w:ascii="Arial" w:hAnsi="Arial" w:cs="Arial"/>
                <w:sz w:val="16"/>
                <w:szCs w:val="16"/>
              </w:rPr>
              <w:t>5</w:t>
            </w:r>
          </w:p>
        </w:tc>
      </w:tr>
      <w:tr w:rsidR="003C0BB8" w:rsidRPr="00671B7C" w14:paraId="0AE728A4" w14:textId="77777777" w:rsidTr="00E4198D">
        <w:trPr>
          <w:cantSplit/>
          <w:tblCellSpacing w:w="22" w:type="dxa"/>
        </w:trPr>
        <w:tc>
          <w:tcPr>
            <w:tcW w:w="1329" w:type="dxa"/>
            <w:tcBorders>
              <w:top w:val="nil"/>
              <w:left w:val="nil"/>
              <w:bottom w:val="nil"/>
              <w:right w:val="nil"/>
            </w:tcBorders>
          </w:tcPr>
          <w:p w14:paraId="3DDFC9E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D529B48" w14:textId="6DC03DDC"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51C019A" w14:textId="30349EE3"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E767917" w14:textId="74837160" w:rsidR="003C0BB8" w:rsidRPr="00671B7C" w:rsidRDefault="003C0BB8" w:rsidP="003C0BB8">
            <w:pPr>
              <w:rPr>
                <w:rFonts w:ascii="Arial" w:hAnsi="Arial" w:cs="Arial"/>
                <w:sz w:val="16"/>
                <w:szCs w:val="16"/>
              </w:rPr>
            </w:pPr>
            <w:r w:rsidRPr="00671B7C">
              <w:rPr>
                <w:rFonts w:ascii="Arial" w:hAnsi="Arial" w:cs="Arial"/>
                <w:sz w:val="16"/>
                <w:szCs w:val="16"/>
              </w:rPr>
              <w:t>Liposomal Doxorubicin SUN</w:t>
            </w:r>
          </w:p>
        </w:tc>
        <w:tc>
          <w:tcPr>
            <w:tcW w:w="2337" w:type="dxa"/>
            <w:tcBorders>
              <w:top w:val="nil"/>
              <w:left w:val="nil"/>
              <w:bottom w:val="nil"/>
              <w:right w:val="nil"/>
            </w:tcBorders>
          </w:tcPr>
          <w:p w14:paraId="321042D8" w14:textId="71A167FB" w:rsidR="003C0BB8" w:rsidRPr="00671B7C" w:rsidRDefault="003C0BB8" w:rsidP="003C0BB8">
            <w:pPr>
              <w:rPr>
                <w:rFonts w:ascii="Arial" w:hAnsi="Arial" w:cs="Arial"/>
                <w:sz w:val="16"/>
                <w:szCs w:val="16"/>
              </w:rPr>
            </w:pPr>
            <w:r w:rsidRPr="00671B7C">
              <w:rPr>
                <w:rFonts w:ascii="Arial" w:hAnsi="Arial" w:cs="Arial"/>
                <w:sz w:val="16"/>
                <w:szCs w:val="16"/>
              </w:rPr>
              <w:t>C6234 C6274 C9223 C9287</w:t>
            </w:r>
          </w:p>
        </w:tc>
        <w:tc>
          <w:tcPr>
            <w:tcW w:w="982" w:type="dxa"/>
            <w:tcBorders>
              <w:top w:val="nil"/>
              <w:left w:val="nil"/>
              <w:bottom w:val="nil"/>
              <w:right w:val="nil"/>
            </w:tcBorders>
          </w:tcPr>
          <w:p w14:paraId="34E129F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D14C0BA" w14:textId="581F0EFA" w:rsidR="003C0BB8" w:rsidRPr="00671B7C" w:rsidRDefault="003C0BB8" w:rsidP="003C0BB8">
            <w:pPr>
              <w:rPr>
                <w:sz w:val="16"/>
                <w:szCs w:val="16"/>
              </w:rPr>
            </w:pPr>
            <w:r w:rsidRPr="00671B7C">
              <w:rPr>
                <w:rFonts w:ascii="Arial" w:hAnsi="Arial" w:cs="Arial"/>
                <w:sz w:val="16"/>
                <w:szCs w:val="16"/>
              </w:rPr>
              <w:t>4</w:t>
            </w:r>
          </w:p>
        </w:tc>
        <w:tc>
          <w:tcPr>
            <w:tcW w:w="1613" w:type="dxa"/>
            <w:tcBorders>
              <w:top w:val="nil"/>
              <w:left w:val="nil"/>
              <w:bottom w:val="nil"/>
              <w:right w:val="nil"/>
            </w:tcBorders>
          </w:tcPr>
          <w:p w14:paraId="60327609" w14:textId="3A8E8455" w:rsidR="003C0BB8" w:rsidRPr="00671B7C" w:rsidRDefault="003C0BB8" w:rsidP="003C0BB8">
            <w:pPr>
              <w:rPr>
                <w:sz w:val="16"/>
                <w:szCs w:val="16"/>
              </w:rPr>
            </w:pPr>
            <w:r w:rsidRPr="00671B7C">
              <w:rPr>
                <w:rFonts w:ascii="Arial" w:hAnsi="Arial" w:cs="Arial"/>
                <w:sz w:val="16"/>
                <w:szCs w:val="16"/>
              </w:rPr>
              <w:t>5</w:t>
            </w:r>
          </w:p>
        </w:tc>
      </w:tr>
      <w:tr w:rsidR="003C0BB8" w:rsidRPr="00671B7C" w14:paraId="7BE71CA0" w14:textId="77777777" w:rsidTr="00E4198D">
        <w:trPr>
          <w:cantSplit/>
          <w:tblCellSpacing w:w="22" w:type="dxa"/>
        </w:trPr>
        <w:tc>
          <w:tcPr>
            <w:tcW w:w="1329" w:type="dxa"/>
            <w:tcBorders>
              <w:top w:val="nil"/>
              <w:left w:val="nil"/>
              <w:bottom w:val="nil"/>
              <w:right w:val="nil"/>
            </w:tcBorders>
          </w:tcPr>
          <w:p w14:paraId="610EC83C" w14:textId="08777FDB" w:rsidR="003C0BB8" w:rsidRPr="00671B7C" w:rsidRDefault="003C0BB8" w:rsidP="003C0BB8">
            <w:pPr>
              <w:rPr>
                <w:rFonts w:ascii="Arial" w:hAnsi="Arial" w:cs="Arial"/>
                <w:sz w:val="16"/>
                <w:szCs w:val="16"/>
              </w:rPr>
            </w:pPr>
            <w:r w:rsidRPr="00671B7C">
              <w:rPr>
                <w:rFonts w:ascii="Arial" w:hAnsi="Arial" w:cs="Arial"/>
                <w:sz w:val="16"/>
                <w:szCs w:val="16"/>
              </w:rPr>
              <w:t>Dupilumab</w:t>
            </w:r>
          </w:p>
        </w:tc>
        <w:tc>
          <w:tcPr>
            <w:tcW w:w="2467" w:type="dxa"/>
            <w:tcBorders>
              <w:top w:val="nil"/>
              <w:left w:val="nil"/>
              <w:bottom w:val="nil"/>
              <w:right w:val="nil"/>
            </w:tcBorders>
          </w:tcPr>
          <w:p w14:paraId="0F248988" w14:textId="12F8B714" w:rsidR="003C0BB8" w:rsidRPr="00671B7C" w:rsidRDefault="003C0BB8" w:rsidP="003C0BB8">
            <w:pPr>
              <w:rPr>
                <w:rFonts w:ascii="Arial" w:hAnsi="Arial" w:cs="Arial"/>
                <w:sz w:val="16"/>
                <w:szCs w:val="16"/>
              </w:rPr>
            </w:pPr>
            <w:r w:rsidRPr="00671B7C">
              <w:rPr>
                <w:rFonts w:ascii="Arial" w:hAnsi="Arial" w:cs="Arial"/>
                <w:sz w:val="16"/>
                <w:szCs w:val="16"/>
              </w:rPr>
              <w:t>Injection 200 mg in 1.14 mL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7BCD0D2" w14:textId="5E80553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1A3B46B" w14:textId="7C5143CA" w:rsidR="003C0BB8" w:rsidRPr="00671B7C" w:rsidRDefault="003C0BB8" w:rsidP="003C0BB8">
            <w:pPr>
              <w:rPr>
                <w:sz w:val="16"/>
                <w:szCs w:val="16"/>
              </w:rPr>
            </w:pPr>
            <w:r w:rsidRPr="00671B7C">
              <w:rPr>
                <w:rFonts w:ascii="Arial" w:hAnsi="Arial" w:cs="Arial"/>
                <w:sz w:val="16"/>
                <w:szCs w:val="16"/>
              </w:rPr>
              <w:t>Dupixent</w:t>
            </w:r>
          </w:p>
        </w:tc>
        <w:tc>
          <w:tcPr>
            <w:tcW w:w="2337" w:type="dxa"/>
            <w:tcBorders>
              <w:top w:val="nil"/>
              <w:left w:val="nil"/>
              <w:bottom w:val="nil"/>
              <w:right w:val="nil"/>
            </w:tcBorders>
          </w:tcPr>
          <w:p w14:paraId="304D6C8D" w14:textId="54A29A69" w:rsidR="003C0BB8" w:rsidRPr="00671B7C" w:rsidRDefault="003C0BB8" w:rsidP="003C0BB8">
            <w:pPr>
              <w:rPr>
                <w:rFonts w:ascii="Arial" w:hAnsi="Arial" w:cs="Arial"/>
                <w:sz w:val="16"/>
                <w:szCs w:val="16"/>
              </w:rPr>
            </w:pPr>
            <w:r w:rsidRPr="00671B7C">
              <w:rPr>
                <w:rFonts w:ascii="Arial" w:hAnsi="Arial" w:cs="Arial"/>
                <w:sz w:val="16"/>
                <w:szCs w:val="16"/>
              </w:rPr>
              <w:t>C11897 C11924 C11964</w:t>
            </w:r>
          </w:p>
        </w:tc>
        <w:tc>
          <w:tcPr>
            <w:tcW w:w="982" w:type="dxa"/>
            <w:tcBorders>
              <w:top w:val="nil"/>
              <w:left w:val="nil"/>
              <w:bottom w:val="nil"/>
              <w:right w:val="nil"/>
            </w:tcBorders>
          </w:tcPr>
          <w:p w14:paraId="254A247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866528F" w14:textId="7D0A9C10"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87A038C" w14:textId="1B11FD90" w:rsidR="003C0BB8" w:rsidRPr="00671B7C" w:rsidRDefault="003C0BB8" w:rsidP="003C0BB8">
            <w:pPr>
              <w:rPr>
                <w:sz w:val="16"/>
                <w:szCs w:val="16"/>
              </w:rPr>
            </w:pPr>
            <w:r w:rsidRPr="00671B7C">
              <w:rPr>
                <w:rFonts w:ascii="Arial" w:hAnsi="Arial" w:cs="Arial"/>
                <w:sz w:val="16"/>
                <w:szCs w:val="16"/>
              </w:rPr>
              <w:t>See Schedule 2</w:t>
            </w:r>
          </w:p>
        </w:tc>
      </w:tr>
      <w:tr w:rsidR="003C0BB8" w:rsidRPr="00671B7C" w14:paraId="49929278" w14:textId="77777777" w:rsidTr="00E4198D">
        <w:trPr>
          <w:cantSplit/>
          <w:tblCellSpacing w:w="22" w:type="dxa"/>
        </w:trPr>
        <w:tc>
          <w:tcPr>
            <w:tcW w:w="1329" w:type="dxa"/>
            <w:tcBorders>
              <w:top w:val="nil"/>
              <w:left w:val="nil"/>
              <w:bottom w:val="nil"/>
              <w:right w:val="nil"/>
            </w:tcBorders>
          </w:tcPr>
          <w:p w14:paraId="6C420F3F" w14:textId="466944BF"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D4FDE18" w14:textId="519D4457" w:rsidR="003C0BB8" w:rsidRPr="00671B7C" w:rsidRDefault="003C0BB8" w:rsidP="003C0BB8">
            <w:pPr>
              <w:rPr>
                <w:rFonts w:ascii="Arial" w:hAnsi="Arial" w:cs="Arial"/>
                <w:sz w:val="16"/>
                <w:szCs w:val="16"/>
              </w:rPr>
            </w:pPr>
            <w:r w:rsidRPr="00671B7C">
              <w:rPr>
                <w:rFonts w:ascii="Arial" w:hAnsi="Arial" w:cs="Arial"/>
                <w:sz w:val="16"/>
                <w:szCs w:val="16"/>
              </w:rPr>
              <w:t>Injection 300 mg in 2 mL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C082273" w14:textId="5A3C799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F1E668D" w14:textId="5D12021A" w:rsidR="003C0BB8" w:rsidRPr="00671B7C" w:rsidRDefault="003C0BB8" w:rsidP="003C0BB8">
            <w:pPr>
              <w:rPr>
                <w:rFonts w:ascii="Arial" w:hAnsi="Arial" w:cs="Arial"/>
                <w:sz w:val="16"/>
                <w:szCs w:val="16"/>
              </w:rPr>
            </w:pPr>
            <w:r w:rsidRPr="00671B7C">
              <w:rPr>
                <w:rFonts w:ascii="Arial" w:hAnsi="Arial" w:cs="Arial"/>
                <w:sz w:val="16"/>
                <w:szCs w:val="16"/>
              </w:rPr>
              <w:t>Dupixent</w:t>
            </w:r>
          </w:p>
        </w:tc>
        <w:tc>
          <w:tcPr>
            <w:tcW w:w="2337" w:type="dxa"/>
            <w:tcBorders>
              <w:top w:val="nil"/>
              <w:left w:val="nil"/>
              <w:bottom w:val="nil"/>
              <w:right w:val="nil"/>
            </w:tcBorders>
          </w:tcPr>
          <w:p w14:paraId="6C5101B7" w14:textId="16E794A3" w:rsidR="003C0BB8" w:rsidRPr="00671B7C" w:rsidRDefault="003C0BB8" w:rsidP="003C0BB8">
            <w:pPr>
              <w:rPr>
                <w:rFonts w:ascii="Arial" w:hAnsi="Arial" w:cs="Arial"/>
                <w:sz w:val="16"/>
                <w:szCs w:val="16"/>
              </w:rPr>
            </w:pPr>
            <w:r w:rsidRPr="00671B7C">
              <w:rPr>
                <w:rFonts w:ascii="Arial" w:hAnsi="Arial" w:cs="Arial"/>
                <w:sz w:val="16"/>
                <w:szCs w:val="16"/>
              </w:rPr>
              <w:t>C11844 C11924 C11926</w:t>
            </w:r>
          </w:p>
        </w:tc>
        <w:tc>
          <w:tcPr>
            <w:tcW w:w="982" w:type="dxa"/>
            <w:tcBorders>
              <w:top w:val="nil"/>
              <w:left w:val="nil"/>
              <w:bottom w:val="nil"/>
              <w:right w:val="nil"/>
            </w:tcBorders>
          </w:tcPr>
          <w:p w14:paraId="7ABBC92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120F128" w14:textId="4D3DE7F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7D0351E" w14:textId="5AF9A64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1B7B65E" w14:textId="77777777" w:rsidTr="00E4198D">
        <w:trPr>
          <w:cantSplit/>
          <w:tblCellSpacing w:w="22" w:type="dxa"/>
        </w:trPr>
        <w:tc>
          <w:tcPr>
            <w:tcW w:w="1329" w:type="dxa"/>
            <w:tcBorders>
              <w:top w:val="nil"/>
              <w:left w:val="nil"/>
              <w:bottom w:val="nil"/>
              <w:right w:val="nil"/>
            </w:tcBorders>
          </w:tcPr>
          <w:p w14:paraId="59A0561B" w14:textId="433FE0CC" w:rsidR="003C0BB8" w:rsidRPr="00671B7C" w:rsidRDefault="003C0BB8" w:rsidP="003C0BB8">
            <w:pPr>
              <w:rPr>
                <w:rFonts w:ascii="Arial" w:hAnsi="Arial" w:cs="Arial"/>
                <w:sz w:val="16"/>
                <w:szCs w:val="16"/>
              </w:rPr>
            </w:pPr>
            <w:r w:rsidRPr="009071B0">
              <w:rPr>
                <w:rFonts w:ascii="Arial" w:hAnsi="Arial" w:cs="Arial"/>
                <w:sz w:val="16"/>
                <w:szCs w:val="16"/>
              </w:rPr>
              <w:t>Eculizumab</w:t>
            </w:r>
          </w:p>
        </w:tc>
        <w:tc>
          <w:tcPr>
            <w:tcW w:w="2467" w:type="dxa"/>
            <w:tcBorders>
              <w:top w:val="nil"/>
              <w:left w:val="nil"/>
              <w:bottom w:val="nil"/>
              <w:right w:val="nil"/>
            </w:tcBorders>
          </w:tcPr>
          <w:p w14:paraId="77144058" w14:textId="049FD4DE" w:rsidR="003C0BB8" w:rsidRPr="00671B7C" w:rsidRDefault="003C0BB8" w:rsidP="003C0BB8">
            <w:pPr>
              <w:rPr>
                <w:rFonts w:ascii="Arial" w:hAnsi="Arial" w:cs="Arial"/>
                <w:sz w:val="16"/>
                <w:szCs w:val="16"/>
              </w:rPr>
            </w:pPr>
            <w:r w:rsidRPr="009071B0">
              <w:rPr>
                <w:rFonts w:ascii="Arial" w:hAnsi="Arial" w:cs="Arial"/>
                <w:sz w:val="16"/>
                <w:szCs w:val="16"/>
              </w:rPr>
              <w:t>Solution concentrate for I.V. infusion 300 mg in 30 mL</w:t>
            </w:r>
          </w:p>
        </w:tc>
        <w:tc>
          <w:tcPr>
            <w:tcW w:w="1413" w:type="dxa"/>
            <w:tcBorders>
              <w:top w:val="nil"/>
              <w:left w:val="nil"/>
              <w:bottom w:val="nil"/>
              <w:right w:val="nil"/>
            </w:tcBorders>
          </w:tcPr>
          <w:p w14:paraId="5EF55771" w14:textId="02B60B90" w:rsidR="003C0BB8" w:rsidRPr="00671B7C" w:rsidRDefault="003C0BB8" w:rsidP="003C0BB8">
            <w:pPr>
              <w:rPr>
                <w:rFonts w:ascii="Arial" w:hAnsi="Arial" w:cs="Arial"/>
                <w:sz w:val="16"/>
                <w:szCs w:val="16"/>
              </w:rPr>
            </w:pPr>
            <w:r w:rsidRPr="009071B0">
              <w:rPr>
                <w:rFonts w:ascii="Arial" w:hAnsi="Arial" w:cs="Arial"/>
                <w:sz w:val="16"/>
                <w:szCs w:val="16"/>
              </w:rPr>
              <w:t>Injection</w:t>
            </w:r>
          </w:p>
        </w:tc>
        <w:tc>
          <w:tcPr>
            <w:tcW w:w="1549" w:type="dxa"/>
            <w:tcBorders>
              <w:top w:val="nil"/>
              <w:left w:val="nil"/>
              <w:bottom w:val="nil"/>
              <w:right w:val="nil"/>
            </w:tcBorders>
          </w:tcPr>
          <w:p w14:paraId="0528846A" w14:textId="1CE64EA8" w:rsidR="003C0BB8" w:rsidRPr="00671B7C" w:rsidRDefault="003C0BB8" w:rsidP="003C0BB8">
            <w:pPr>
              <w:rPr>
                <w:rFonts w:ascii="Arial" w:hAnsi="Arial" w:cs="Arial"/>
                <w:sz w:val="16"/>
                <w:szCs w:val="16"/>
              </w:rPr>
            </w:pPr>
            <w:r w:rsidRPr="009071B0">
              <w:rPr>
                <w:rFonts w:ascii="Arial" w:hAnsi="Arial" w:cs="Arial"/>
                <w:sz w:val="16"/>
                <w:szCs w:val="16"/>
              </w:rPr>
              <w:t>Soliris</w:t>
            </w:r>
          </w:p>
        </w:tc>
        <w:tc>
          <w:tcPr>
            <w:tcW w:w="2337" w:type="dxa"/>
            <w:tcBorders>
              <w:top w:val="nil"/>
              <w:left w:val="nil"/>
              <w:bottom w:val="nil"/>
              <w:right w:val="nil"/>
            </w:tcBorders>
          </w:tcPr>
          <w:p w14:paraId="7E6C7B5E" w14:textId="4A64577A" w:rsidR="003C0BB8" w:rsidRPr="00671B7C" w:rsidRDefault="003C0BB8" w:rsidP="003C0BB8">
            <w:pPr>
              <w:rPr>
                <w:rFonts w:ascii="Arial" w:hAnsi="Arial" w:cs="Arial"/>
                <w:sz w:val="16"/>
                <w:szCs w:val="16"/>
              </w:rPr>
            </w:pPr>
            <w:r w:rsidRPr="009071B0">
              <w:rPr>
                <w:rFonts w:ascii="Arial" w:hAnsi="Arial" w:cs="Arial"/>
                <w:sz w:val="16"/>
                <w:szCs w:val="16"/>
              </w:rPr>
              <w:t>C13458 C13459 C13464 C13560 C13660 C13661 C13684 C13845 C13857 C14750 C14753 C14754 C14781 C14792 C14793 C14799 C14805</w:t>
            </w:r>
          </w:p>
        </w:tc>
        <w:tc>
          <w:tcPr>
            <w:tcW w:w="982" w:type="dxa"/>
            <w:tcBorders>
              <w:top w:val="nil"/>
              <w:left w:val="nil"/>
              <w:bottom w:val="nil"/>
              <w:right w:val="nil"/>
            </w:tcBorders>
          </w:tcPr>
          <w:p w14:paraId="22C5D37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A4D4722" w14:textId="067CC900"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21AE95DB" w14:textId="7C37CB21"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7161BB42" w14:textId="77777777" w:rsidTr="00E4198D">
        <w:trPr>
          <w:cantSplit/>
          <w:tblCellSpacing w:w="22" w:type="dxa"/>
        </w:trPr>
        <w:tc>
          <w:tcPr>
            <w:tcW w:w="1329" w:type="dxa"/>
            <w:tcBorders>
              <w:top w:val="nil"/>
              <w:left w:val="nil"/>
              <w:bottom w:val="nil"/>
              <w:right w:val="nil"/>
            </w:tcBorders>
          </w:tcPr>
          <w:p w14:paraId="48249365" w14:textId="2E22B61B" w:rsidR="003C0BB8" w:rsidRPr="00671B7C" w:rsidRDefault="003C0BB8" w:rsidP="003C0BB8">
            <w:pPr>
              <w:rPr>
                <w:rFonts w:ascii="Arial" w:hAnsi="Arial" w:cs="Arial"/>
                <w:sz w:val="16"/>
                <w:szCs w:val="16"/>
              </w:rPr>
            </w:pPr>
            <w:r w:rsidRPr="00671B7C">
              <w:rPr>
                <w:rFonts w:ascii="Arial" w:hAnsi="Arial" w:cs="Arial"/>
                <w:sz w:val="16"/>
                <w:szCs w:val="16"/>
              </w:rPr>
              <w:t>Elexacaftor with tezacaftor and with ivacaftor, and ivacaftor</w:t>
            </w:r>
          </w:p>
        </w:tc>
        <w:tc>
          <w:tcPr>
            <w:tcW w:w="2467" w:type="dxa"/>
            <w:tcBorders>
              <w:top w:val="nil"/>
              <w:left w:val="nil"/>
              <w:bottom w:val="nil"/>
              <w:right w:val="nil"/>
            </w:tcBorders>
          </w:tcPr>
          <w:p w14:paraId="3E377271" w14:textId="4A563F42" w:rsidR="003C0BB8" w:rsidRPr="00671B7C" w:rsidRDefault="003C0BB8" w:rsidP="003C0BB8">
            <w:pPr>
              <w:rPr>
                <w:rFonts w:ascii="Arial" w:hAnsi="Arial" w:cs="Arial"/>
                <w:sz w:val="16"/>
                <w:szCs w:val="16"/>
              </w:rPr>
            </w:pPr>
            <w:r w:rsidRPr="00671B7C">
              <w:rPr>
                <w:rFonts w:ascii="Arial" w:hAnsi="Arial" w:cs="Arial"/>
                <w:sz w:val="16"/>
                <w:szCs w:val="16"/>
              </w:rPr>
              <w:t>Pack containing 56 tablets elexacaftor 50 mg with tezacaftor 25 mg and with ivacaftor 37.5 mg and 28 tablets ivacaftor 75 mg</w:t>
            </w:r>
          </w:p>
        </w:tc>
        <w:tc>
          <w:tcPr>
            <w:tcW w:w="1413" w:type="dxa"/>
            <w:tcBorders>
              <w:top w:val="nil"/>
              <w:left w:val="nil"/>
              <w:bottom w:val="nil"/>
              <w:right w:val="nil"/>
            </w:tcBorders>
          </w:tcPr>
          <w:p w14:paraId="702E3057" w14:textId="6B369687"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7016AE6" w14:textId="1BA0CA27" w:rsidR="003C0BB8" w:rsidRPr="00671B7C" w:rsidRDefault="003C0BB8" w:rsidP="003C0BB8">
            <w:pPr>
              <w:rPr>
                <w:rFonts w:ascii="Arial" w:hAnsi="Arial" w:cs="Arial"/>
                <w:sz w:val="16"/>
                <w:szCs w:val="16"/>
              </w:rPr>
            </w:pPr>
            <w:r w:rsidRPr="00671B7C">
              <w:rPr>
                <w:rFonts w:ascii="Arial" w:hAnsi="Arial" w:cs="Arial"/>
                <w:sz w:val="16"/>
                <w:szCs w:val="16"/>
              </w:rPr>
              <w:t>Trikafta</w:t>
            </w:r>
          </w:p>
        </w:tc>
        <w:tc>
          <w:tcPr>
            <w:tcW w:w="2337" w:type="dxa"/>
            <w:tcBorders>
              <w:top w:val="nil"/>
              <w:left w:val="nil"/>
              <w:bottom w:val="nil"/>
              <w:right w:val="nil"/>
            </w:tcBorders>
          </w:tcPr>
          <w:p w14:paraId="4C6EC59B" w14:textId="4A608D42" w:rsidR="003C0BB8" w:rsidRPr="00671B7C" w:rsidRDefault="003C0BB8" w:rsidP="003C0BB8">
            <w:pPr>
              <w:rPr>
                <w:rFonts w:ascii="Arial" w:hAnsi="Arial" w:cs="Arial"/>
                <w:sz w:val="16"/>
                <w:szCs w:val="16"/>
              </w:rPr>
            </w:pPr>
            <w:r w:rsidRPr="00671B7C">
              <w:rPr>
                <w:rFonts w:ascii="Arial" w:hAnsi="Arial" w:cs="Arial"/>
                <w:sz w:val="16"/>
                <w:szCs w:val="16"/>
              </w:rPr>
              <w:t>C13932 C13991</w:t>
            </w:r>
          </w:p>
        </w:tc>
        <w:tc>
          <w:tcPr>
            <w:tcW w:w="982" w:type="dxa"/>
            <w:tcBorders>
              <w:top w:val="nil"/>
              <w:left w:val="nil"/>
              <w:bottom w:val="nil"/>
              <w:right w:val="nil"/>
            </w:tcBorders>
          </w:tcPr>
          <w:p w14:paraId="509FB32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9A8FC4C" w14:textId="663530C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2E39F45" w14:textId="77982D3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1BCB275" w14:textId="77777777" w:rsidTr="00E4198D">
        <w:trPr>
          <w:cantSplit/>
          <w:tblCellSpacing w:w="22" w:type="dxa"/>
        </w:trPr>
        <w:tc>
          <w:tcPr>
            <w:tcW w:w="1329" w:type="dxa"/>
            <w:tcBorders>
              <w:top w:val="nil"/>
              <w:left w:val="nil"/>
              <w:bottom w:val="nil"/>
              <w:right w:val="nil"/>
            </w:tcBorders>
          </w:tcPr>
          <w:p w14:paraId="34BCA920"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4B0F21D" w14:textId="43EA8DB1" w:rsidR="003C0BB8" w:rsidRPr="00671B7C" w:rsidRDefault="003C0BB8" w:rsidP="003C0BB8">
            <w:pPr>
              <w:rPr>
                <w:rFonts w:ascii="Arial" w:hAnsi="Arial" w:cs="Arial"/>
                <w:sz w:val="16"/>
                <w:szCs w:val="16"/>
              </w:rPr>
            </w:pPr>
            <w:r w:rsidRPr="00671B7C">
              <w:rPr>
                <w:rFonts w:ascii="Arial" w:hAnsi="Arial" w:cs="Arial"/>
                <w:sz w:val="16"/>
                <w:szCs w:val="16"/>
              </w:rPr>
              <w:t>Pack containing 56 tablets elexacaftor 100 mg with tezacaftor 50 mg and with ivacaftor 75 mg and 28 tablets ivacaftor 150 mg</w:t>
            </w:r>
          </w:p>
        </w:tc>
        <w:tc>
          <w:tcPr>
            <w:tcW w:w="1413" w:type="dxa"/>
            <w:tcBorders>
              <w:top w:val="nil"/>
              <w:left w:val="nil"/>
              <w:bottom w:val="nil"/>
              <w:right w:val="nil"/>
            </w:tcBorders>
          </w:tcPr>
          <w:p w14:paraId="534512EF" w14:textId="4F1F0D79"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BF430D8" w14:textId="589B7CD4" w:rsidR="003C0BB8" w:rsidRPr="00671B7C" w:rsidRDefault="003C0BB8" w:rsidP="003C0BB8">
            <w:pPr>
              <w:rPr>
                <w:rFonts w:ascii="Arial" w:hAnsi="Arial" w:cs="Arial"/>
                <w:sz w:val="16"/>
                <w:szCs w:val="16"/>
              </w:rPr>
            </w:pPr>
            <w:r w:rsidRPr="00671B7C">
              <w:rPr>
                <w:rFonts w:ascii="Arial" w:hAnsi="Arial" w:cs="Arial"/>
                <w:sz w:val="16"/>
                <w:szCs w:val="16"/>
              </w:rPr>
              <w:t>Trikafta</w:t>
            </w:r>
          </w:p>
        </w:tc>
        <w:tc>
          <w:tcPr>
            <w:tcW w:w="2337" w:type="dxa"/>
            <w:tcBorders>
              <w:top w:val="nil"/>
              <w:left w:val="nil"/>
              <w:bottom w:val="nil"/>
              <w:right w:val="nil"/>
            </w:tcBorders>
          </w:tcPr>
          <w:p w14:paraId="02029608" w14:textId="04F0F63D" w:rsidR="003C0BB8" w:rsidRPr="00671B7C" w:rsidRDefault="003C0BB8" w:rsidP="003C0BB8">
            <w:pPr>
              <w:rPr>
                <w:rFonts w:ascii="Arial" w:hAnsi="Arial" w:cs="Arial"/>
                <w:sz w:val="16"/>
                <w:szCs w:val="16"/>
              </w:rPr>
            </w:pPr>
            <w:r w:rsidRPr="00671B7C">
              <w:rPr>
                <w:rFonts w:ascii="Arial" w:hAnsi="Arial" w:cs="Arial"/>
                <w:sz w:val="16"/>
                <w:szCs w:val="16"/>
              </w:rPr>
              <w:t>C13962 C13980</w:t>
            </w:r>
          </w:p>
        </w:tc>
        <w:tc>
          <w:tcPr>
            <w:tcW w:w="982" w:type="dxa"/>
            <w:tcBorders>
              <w:top w:val="nil"/>
              <w:left w:val="nil"/>
              <w:bottom w:val="nil"/>
              <w:right w:val="nil"/>
            </w:tcBorders>
          </w:tcPr>
          <w:p w14:paraId="38424FE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3011894" w14:textId="67C37C1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C18E2AC" w14:textId="76BE468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E8061F0" w14:textId="77777777" w:rsidTr="00E4198D">
        <w:trPr>
          <w:cantSplit/>
          <w:tblCellSpacing w:w="22" w:type="dxa"/>
        </w:trPr>
        <w:tc>
          <w:tcPr>
            <w:tcW w:w="1329" w:type="dxa"/>
            <w:tcBorders>
              <w:top w:val="nil"/>
              <w:left w:val="nil"/>
              <w:bottom w:val="nil"/>
              <w:right w:val="nil"/>
            </w:tcBorders>
          </w:tcPr>
          <w:p w14:paraId="4D59BEBA" w14:textId="111F9F67" w:rsidR="003C0BB8" w:rsidRPr="00671B7C" w:rsidRDefault="003C0BB8" w:rsidP="003C0BB8">
            <w:pPr>
              <w:rPr>
                <w:rFonts w:ascii="Arial" w:hAnsi="Arial" w:cs="Arial"/>
                <w:sz w:val="16"/>
                <w:szCs w:val="16"/>
              </w:rPr>
            </w:pPr>
            <w:r w:rsidRPr="00671B7C">
              <w:rPr>
                <w:rFonts w:ascii="Arial" w:hAnsi="Arial" w:cs="Arial"/>
                <w:sz w:val="16"/>
                <w:szCs w:val="16"/>
              </w:rPr>
              <w:t>Eltrombopag</w:t>
            </w:r>
          </w:p>
        </w:tc>
        <w:tc>
          <w:tcPr>
            <w:tcW w:w="2467" w:type="dxa"/>
            <w:tcBorders>
              <w:top w:val="nil"/>
              <w:left w:val="nil"/>
              <w:bottom w:val="nil"/>
              <w:right w:val="nil"/>
            </w:tcBorders>
          </w:tcPr>
          <w:p w14:paraId="06F6B7C5" w14:textId="0532F1E3" w:rsidR="003C0BB8" w:rsidRPr="00671B7C" w:rsidRDefault="003C0BB8" w:rsidP="003C0BB8">
            <w:pPr>
              <w:rPr>
                <w:rFonts w:ascii="Arial" w:hAnsi="Arial" w:cs="Arial"/>
                <w:sz w:val="16"/>
                <w:szCs w:val="16"/>
              </w:rPr>
            </w:pPr>
            <w:r w:rsidRPr="00671B7C">
              <w:rPr>
                <w:rFonts w:ascii="Arial" w:hAnsi="Arial" w:cs="Arial"/>
                <w:sz w:val="16"/>
                <w:szCs w:val="16"/>
              </w:rPr>
              <w:t>Tablet 25 mg (as olamine)</w:t>
            </w:r>
          </w:p>
        </w:tc>
        <w:tc>
          <w:tcPr>
            <w:tcW w:w="1413" w:type="dxa"/>
            <w:tcBorders>
              <w:top w:val="nil"/>
              <w:left w:val="nil"/>
              <w:bottom w:val="nil"/>
              <w:right w:val="nil"/>
            </w:tcBorders>
          </w:tcPr>
          <w:p w14:paraId="41F4BE02" w14:textId="0E763F2D"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52A2A77" w14:textId="69624D2E" w:rsidR="003C0BB8" w:rsidRPr="00671B7C" w:rsidRDefault="003C0BB8" w:rsidP="003C0BB8">
            <w:pPr>
              <w:rPr>
                <w:rFonts w:ascii="Arial" w:hAnsi="Arial" w:cs="Arial"/>
                <w:sz w:val="16"/>
                <w:szCs w:val="16"/>
              </w:rPr>
            </w:pPr>
            <w:r w:rsidRPr="00671B7C">
              <w:rPr>
                <w:rFonts w:ascii="Arial" w:hAnsi="Arial" w:cs="Arial"/>
                <w:sz w:val="16"/>
                <w:szCs w:val="16"/>
              </w:rPr>
              <w:t>Revolade</w:t>
            </w:r>
          </w:p>
        </w:tc>
        <w:tc>
          <w:tcPr>
            <w:tcW w:w="2337" w:type="dxa"/>
            <w:tcBorders>
              <w:top w:val="nil"/>
              <w:left w:val="nil"/>
              <w:bottom w:val="nil"/>
              <w:right w:val="nil"/>
            </w:tcBorders>
          </w:tcPr>
          <w:p w14:paraId="1DAC0BF9" w14:textId="2BEC4B78" w:rsidR="003C0BB8" w:rsidRPr="00671B7C" w:rsidRDefault="003C0BB8" w:rsidP="003C0BB8">
            <w:pPr>
              <w:rPr>
                <w:rFonts w:ascii="Arial" w:hAnsi="Arial" w:cs="Arial"/>
                <w:sz w:val="16"/>
                <w:szCs w:val="16"/>
              </w:rPr>
            </w:pPr>
            <w:r w:rsidRPr="00671B7C">
              <w:rPr>
                <w:rFonts w:ascii="Arial" w:hAnsi="Arial" w:cs="Arial"/>
                <w:sz w:val="16"/>
                <w:szCs w:val="16"/>
              </w:rPr>
              <w:t>C13327 C14126 C14127 C14129</w:t>
            </w:r>
            <w:r w:rsidR="00AC6C38">
              <w:rPr>
                <w:rFonts w:ascii="Arial" w:hAnsi="Arial" w:cs="Arial"/>
                <w:sz w:val="16"/>
                <w:szCs w:val="16"/>
              </w:rPr>
              <w:t xml:space="preserve"> </w:t>
            </w:r>
            <w:r w:rsidR="00AC6C38" w:rsidRPr="00C81099">
              <w:rPr>
                <w:rFonts w:ascii="Arial" w:hAnsi="Arial" w:cs="Arial"/>
                <w:sz w:val="16"/>
                <w:szCs w:val="16"/>
              </w:rPr>
              <w:t>C15173 C15174 C15191 C15192</w:t>
            </w:r>
          </w:p>
        </w:tc>
        <w:tc>
          <w:tcPr>
            <w:tcW w:w="982" w:type="dxa"/>
            <w:tcBorders>
              <w:top w:val="nil"/>
              <w:left w:val="nil"/>
              <w:bottom w:val="nil"/>
              <w:right w:val="nil"/>
            </w:tcBorders>
          </w:tcPr>
          <w:p w14:paraId="6C5402C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DFB9CC1" w14:textId="2507BCB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8B979BE" w14:textId="34DEC71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BBC02EB" w14:textId="77777777" w:rsidTr="00E4198D">
        <w:trPr>
          <w:cantSplit/>
          <w:tblCellSpacing w:w="22" w:type="dxa"/>
        </w:trPr>
        <w:tc>
          <w:tcPr>
            <w:tcW w:w="1329" w:type="dxa"/>
            <w:tcBorders>
              <w:top w:val="nil"/>
              <w:left w:val="nil"/>
              <w:bottom w:val="nil"/>
              <w:right w:val="nil"/>
            </w:tcBorders>
          </w:tcPr>
          <w:p w14:paraId="0E3A0DF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4361458" w14:textId="61898431" w:rsidR="003C0BB8" w:rsidRPr="00671B7C" w:rsidRDefault="003C0BB8" w:rsidP="003C0BB8">
            <w:pPr>
              <w:rPr>
                <w:rFonts w:ascii="Arial" w:hAnsi="Arial" w:cs="Arial"/>
                <w:sz w:val="16"/>
                <w:szCs w:val="16"/>
              </w:rPr>
            </w:pPr>
            <w:r w:rsidRPr="00671B7C">
              <w:rPr>
                <w:rFonts w:ascii="Arial" w:hAnsi="Arial" w:cs="Arial"/>
                <w:sz w:val="16"/>
                <w:szCs w:val="16"/>
              </w:rPr>
              <w:t>Tablet 50 mg (as olamine)</w:t>
            </w:r>
          </w:p>
        </w:tc>
        <w:tc>
          <w:tcPr>
            <w:tcW w:w="1413" w:type="dxa"/>
            <w:tcBorders>
              <w:top w:val="nil"/>
              <w:left w:val="nil"/>
              <w:bottom w:val="nil"/>
              <w:right w:val="nil"/>
            </w:tcBorders>
          </w:tcPr>
          <w:p w14:paraId="09B7517C" w14:textId="73A131C6"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8BDA988" w14:textId="09FF814E" w:rsidR="003C0BB8" w:rsidRPr="00671B7C" w:rsidRDefault="003C0BB8" w:rsidP="003C0BB8">
            <w:pPr>
              <w:rPr>
                <w:rFonts w:ascii="Arial" w:hAnsi="Arial" w:cs="Arial"/>
                <w:sz w:val="16"/>
                <w:szCs w:val="16"/>
              </w:rPr>
            </w:pPr>
            <w:r w:rsidRPr="00671B7C">
              <w:rPr>
                <w:rFonts w:ascii="Arial" w:hAnsi="Arial" w:cs="Arial"/>
                <w:sz w:val="16"/>
                <w:szCs w:val="16"/>
              </w:rPr>
              <w:t>Revolade</w:t>
            </w:r>
          </w:p>
        </w:tc>
        <w:tc>
          <w:tcPr>
            <w:tcW w:w="2337" w:type="dxa"/>
            <w:tcBorders>
              <w:top w:val="nil"/>
              <w:left w:val="nil"/>
              <w:bottom w:val="nil"/>
              <w:right w:val="nil"/>
            </w:tcBorders>
          </w:tcPr>
          <w:p w14:paraId="7F1DBC0A" w14:textId="031F8E23" w:rsidR="003C0BB8" w:rsidRPr="00671B7C" w:rsidRDefault="003C0BB8" w:rsidP="003C0BB8">
            <w:pPr>
              <w:rPr>
                <w:rFonts w:ascii="Arial" w:hAnsi="Arial" w:cs="Arial"/>
                <w:sz w:val="16"/>
                <w:szCs w:val="16"/>
              </w:rPr>
            </w:pPr>
            <w:r w:rsidRPr="00671B7C">
              <w:rPr>
                <w:rFonts w:ascii="Arial" w:hAnsi="Arial" w:cs="Arial"/>
                <w:sz w:val="16"/>
                <w:szCs w:val="16"/>
              </w:rPr>
              <w:t>C13327 C14126 C14127 C14129</w:t>
            </w:r>
            <w:r w:rsidR="00AC6C38">
              <w:rPr>
                <w:rFonts w:ascii="Arial" w:hAnsi="Arial" w:cs="Arial"/>
                <w:sz w:val="16"/>
                <w:szCs w:val="16"/>
              </w:rPr>
              <w:t xml:space="preserve"> </w:t>
            </w:r>
            <w:r w:rsidR="00AC6C38" w:rsidRPr="00C81099">
              <w:rPr>
                <w:rFonts w:ascii="Arial" w:hAnsi="Arial" w:cs="Arial"/>
                <w:sz w:val="16"/>
                <w:szCs w:val="16"/>
              </w:rPr>
              <w:t>C15173 C15174 C15191 C15192</w:t>
            </w:r>
          </w:p>
        </w:tc>
        <w:tc>
          <w:tcPr>
            <w:tcW w:w="982" w:type="dxa"/>
            <w:tcBorders>
              <w:top w:val="nil"/>
              <w:left w:val="nil"/>
              <w:bottom w:val="nil"/>
              <w:right w:val="nil"/>
            </w:tcBorders>
          </w:tcPr>
          <w:p w14:paraId="32C3D29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D7256DA" w14:textId="4A31D8A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67AAFED" w14:textId="75514F5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552CC18" w14:textId="77777777" w:rsidTr="00E4198D">
        <w:trPr>
          <w:cantSplit/>
          <w:tblCellSpacing w:w="22" w:type="dxa"/>
        </w:trPr>
        <w:tc>
          <w:tcPr>
            <w:tcW w:w="1329" w:type="dxa"/>
            <w:tcBorders>
              <w:top w:val="nil"/>
              <w:left w:val="nil"/>
              <w:bottom w:val="nil"/>
              <w:right w:val="nil"/>
            </w:tcBorders>
          </w:tcPr>
          <w:p w14:paraId="26C8D9D3" w14:textId="4B5E94AD" w:rsidR="003C0BB8" w:rsidRPr="00671B7C" w:rsidRDefault="003C0BB8" w:rsidP="003C0BB8">
            <w:pPr>
              <w:rPr>
                <w:rFonts w:ascii="Arial" w:hAnsi="Arial" w:cs="Arial"/>
                <w:sz w:val="16"/>
                <w:szCs w:val="16"/>
              </w:rPr>
            </w:pPr>
            <w:r w:rsidRPr="00671B7C">
              <w:rPr>
                <w:rFonts w:ascii="Arial" w:hAnsi="Arial" w:cs="Arial"/>
                <w:sz w:val="16"/>
                <w:szCs w:val="16"/>
              </w:rPr>
              <w:t>Emtricitabine with rilpivirine with tenofovir alafenamide</w:t>
            </w:r>
          </w:p>
        </w:tc>
        <w:tc>
          <w:tcPr>
            <w:tcW w:w="2467" w:type="dxa"/>
            <w:tcBorders>
              <w:top w:val="nil"/>
              <w:left w:val="nil"/>
              <w:bottom w:val="nil"/>
              <w:right w:val="nil"/>
            </w:tcBorders>
          </w:tcPr>
          <w:p w14:paraId="02592F39" w14:textId="067A8E49" w:rsidR="003C0BB8" w:rsidRPr="00671B7C" w:rsidRDefault="003C0BB8" w:rsidP="003C0BB8">
            <w:pPr>
              <w:rPr>
                <w:rFonts w:ascii="Arial" w:hAnsi="Arial" w:cs="Arial"/>
                <w:sz w:val="16"/>
                <w:szCs w:val="16"/>
              </w:rPr>
            </w:pPr>
            <w:r w:rsidRPr="00671B7C">
              <w:rPr>
                <w:rFonts w:ascii="Arial" w:hAnsi="Arial" w:cs="Arial"/>
                <w:sz w:val="16"/>
                <w:szCs w:val="16"/>
              </w:rPr>
              <w:t>Tablet containing emtricitabine 200 mg with rilpivirine 25 mg with tenofovir alafenamide 25 mg</w:t>
            </w:r>
          </w:p>
        </w:tc>
        <w:tc>
          <w:tcPr>
            <w:tcW w:w="1413" w:type="dxa"/>
            <w:tcBorders>
              <w:top w:val="nil"/>
              <w:left w:val="nil"/>
              <w:bottom w:val="nil"/>
              <w:right w:val="nil"/>
            </w:tcBorders>
          </w:tcPr>
          <w:p w14:paraId="327560B2" w14:textId="26B14D67"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C0B4EFA" w14:textId="7AF33BCF" w:rsidR="003C0BB8" w:rsidRPr="00671B7C" w:rsidRDefault="003C0BB8" w:rsidP="003C0BB8">
            <w:pPr>
              <w:rPr>
                <w:rFonts w:ascii="Arial" w:hAnsi="Arial" w:cs="Arial"/>
                <w:sz w:val="16"/>
                <w:szCs w:val="16"/>
              </w:rPr>
            </w:pPr>
            <w:r w:rsidRPr="00671B7C">
              <w:rPr>
                <w:rFonts w:ascii="Arial" w:hAnsi="Arial" w:cs="Arial"/>
                <w:sz w:val="16"/>
                <w:szCs w:val="16"/>
              </w:rPr>
              <w:t>Odefsey</w:t>
            </w:r>
          </w:p>
        </w:tc>
        <w:tc>
          <w:tcPr>
            <w:tcW w:w="2337" w:type="dxa"/>
            <w:tcBorders>
              <w:top w:val="nil"/>
              <w:left w:val="nil"/>
              <w:bottom w:val="nil"/>
              <w:right w:val="nil"/>
            </w:tcBorders>
          </w:tcPr>
          <w:p w14:paraId="38E1B426" w14:textId="604A7AC5" w:rsidR="003C0BB8" w:rsidRPr="00671B7C" w:rsidRDefault="003C0BB8" w:rsidP="003C0BB8">
            <w:pPr>
              <w:rPr>
                <w:rFonts w:ascii="Arial" w:hAnsi="Arial" w:cs="Arial"/>
                <w:sz w:val="16"/>
                <w:szCs w:val="16"/>
              </w:rPr>
            </w:pPr>
            <w:r w:rsidRPr="00671B7C">
              <w:rPr>
                <w:rFonts w:ascii="Arial" w:hAnsi="Arial" w:cs="Arial"/>
                <w:sz w:val="16"/>
                <w:szCs w:val="16"/>
              </w:rPr>
              <w:t>C4470 C4522</w:t>
            </w:r>
          </w:p>
        </w:tc>
        <w:tc>
          <w:tcPr>
            <w:tcW w:w="982" w:type="dxa"/>
            <w:tcBorders>
              <w:top w:val="nil"/>
              <w:left w:val="nil"/>
              <w:bottom w:val="nil"/>
              <w:right w:val="nil"/>
            </w:tcBorders>
          </w:tcPr>
          <w:p w14:paraId="45C8DBC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5A4A0E2" w14:textId="2454BA19"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7BCE966" w14:textId="6174257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42C0C02" w14:textId="77777777" w:rsidTr="00E4198D">
        <w:trPr>
          <w:cantSplit/>
          <w:tblCellSpacing w:w="22" w:type="dxa"/>
        </w:trPr>
        <w:tc>
          <w:tcPr>
            <w:tcW w:w="1329" w:type="dxa"/>
            <w:tcBorders>
              <w:top w:val="nil"/>
              <w:left w:val="nil"/>
              <w:bottom w:val="nil"/>
              <w:right w:val="nil"/>
            </w:tcBorders>
          </w:tcPr>
          <w:p w14:paraId="546C669F" w14:textId="3FCD9AD9" w:rsidR="003C0BB8" w:rsidRPr="00671B7C" w:rsidRDefault="003C0BB8" w:rsidP="003C0BB8">
            <w:pPr>
              <w:rPr>
                <w:rFonts w:ascii="Arial" w:hAnsi="Arial" w:cs="Arial"/>
                <w:sz w:val="16"/>
                <w:szCs w:val="16"/>
              </w:rPr>
            </w:pPr>
            <w:r w:rsidRPr="00671B7C">
              <w:rPr>
                <w:rFonts w:ascii="Arial" w:hAnsi="Arial" w:cs="Arial"/>
                <w:sz w:val="16"/>
                <w:szCs w:val="16"/>
              </w:rPr>
              <w:t>Emtricitabine with tenofovir alafenamide</w:t>
            </w:r>
          </w:p>
        </w:tc>
        <w:tc>
          <w:tcPr>
            <w:tcW w:w="2467" w:type="dxa"/>
            <w:tcBorders>
              <w:top w:val="nil"/>
              <w:left w:val="nil"/>
              <w:bottom w:val="nil"/>
              <w:right w:val="nil"/>
            </w:tcBorders>
          </w:tcPr>
          <w:p w14:paraId="5DA9BA8D" w14:textId="4DBA4A27" w:rsidR="003C0BB8" w:rsidRPr="00671B7C" w:rsidRDefault="003C0BB8" w:rsidP="003C0BB8">
            <w:pPr>
              <w:rPr>
                <w:rFonts w:ascii="Arial" w:hAnsi="Arial" w:cs="Arial"/>
                <w:sz w:val="16"/>
                <w:szCs w:val="16"/>
              </w:rPr>
            </w:pPr>
            <w:r w:rsidRPr="00671B7C">
              <w:rPr>
                <w:rFonts w:ascii="Arial" w:hAnsi="Arial" w:cs="Arial"/>
                <w:sz w:val="16"/>
                <w:szCs w:val="16"/>
              </w:rPr>
              <w:t>Tablet containing emtricitabine 200 mg with tenofovir alafenamide 10 mg</w:t>
            </w:r>
          </w:p>
        </w:tc>
        <w:tc>
          <w:tcPr>
            <w:tcW w:w="1413" w:type="dxa"/>
            <w:tcBorders>
              <w:top w:val="nil"/>
              <w:left w:val="nil"/>
              <w:bottom w:val="nil"/>
              <w:right w:val="nil"/>
            </w:tcBorders>
          </w:tcPr>
          <w:p w14:paraId="5366966D" w14:textId="7EBB9367"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1A5C052" w14:textId="7D12E36E" w:rsidR="003C0BB8" w:rsidRPr="00671B7C" w:rsidRDefault="003C0BB8" w:rsidP="003C0BB8">
            <w:pPr>
              <w:rPr>
                <w:rFonts w:ascii="Arial" w:hAnsi="Arial" w:cs="Arial"/>
                <w:sz w:val="16"/>
                <w:szCs w:val="16"/>
              </w:rPr>
            </w:pPr>
            <w:r w:rsidRPr="00671B7C">
              <w:rPr>
                <w:rFonts w:ascii="Arial" w:hAnsi="Arial" w:cs="Arial"/>
                <w:sz w:val="16"/>
                <w:szCs w:val="16"/>
              </w:rPr>
              <w:t>Descovy</w:t>
            </w:r>
          </w:p>
        </w:tc>
        <w:tc>
          <w:tcPr>
            <w:tcW w:w="2337" w:type="dxa"/>
            <w:tcBorders>
              <w:top w:val="nil"/>
              <w:left w:val="nil"/>
              <w:bottom w:val="nil"/>
              <w:right w:val="nil"/>
            </w:tcBorders>
          </w:tcPr>
          <w:p w14:paraId="6ECFD2C4" w14:textId="58ABED78"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35D5A64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05811F5" w14:textId="56C1EDD5"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DB5D7FF" w14:textId="68CDEB0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93E7699" w14:textId="77777777" w:rsidTr="00E4198D">
        <w:trPr>
          <w:cantSplit/>
          <w:tblCellSpacing w:w="22" w:type="dxa"/>
        </w:trPr>
        <w:tc>
          <w:tcPr>
            <w:tcW w:w="1329" w:type="dxa"/>
            <w:tcBorders>
              <w:top w:val="nil"/>
              <w:left w:val="nil"/>
              <w:bottom w:val="nil"/>
              <w:right w:val="nil"/>
            </w:tcBorders>
          </w:tcPr>
          <w:p w14:paraId="18D56F50"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F1C0795" w14:textId="3EBE65E7" w:rsidR="003C0BB8" w:rsidRPr="00671B7C" w:rsidRDefault="003C0BB8" w:rsidP="003C0BB8">
            <w:pPr>
              <w:rPr>
                <w:rFonts w:ascii="Arial" w:hAnsi="Arial" w:cs="Arial"/>
                <w:sz w:val="16"/>
                <w:szCs w:val="16"/>
              </w:rPr>
            </w:pPr>
            <w:r w:rsidRPr="00671B7C">
              <w:rPr>
                <w:rFonts w:ascii="Arial" w:hAnsi="Arial" w:cs="Arial"/>
                <w:sz w:val="16"/>
                <w:szCs w:val="16"/>
              </w:rPr>
              <w:t>Tablet containing emtricitabine 200 mg with tenofovir alafenamide 25 mg</w:t>
            </w:r>
          </w:p>
        </w:tc>
        <w:tc>
          <w:tcPr>
            <w:tcW w:w="1413" w:type="dxa"/>
            <w:tcBorders>
              <w:top w:val="nil"/>
              <w:left w:val="nil"/>
              <w:bottom w:val="nil"/>
              <w:right w:val="nil"/>
            </w:tcBorders>
          </w:tcPr>
          <w:p w14:paraId="015BCFD3" w14:textId="29581A26"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A408C52" w14:textId="33EFE55E" w:rsidR="003C0BB8" w:rsidRPr="00671B7C" w:rsidRDefault="003C0BB8" w:rsidP="003C0BB8">
            <w:pPr>
              <w:rPr>
                <w:rFonts w:ascii="Arial" w:hAnsi="Arial" w:cs="Arial"/>
                <w:sz w:val="16"/>
                <w:szCs w:val="16"/>
              </w:rPr>
            </w:pPr>
            <w:r w:rsidRPr="00671B7C">
              <w:rPr>
                <w:rFonts w:ascii="Arial" w:hAnsi="Arial" w:cs="Arial"/>
                <w:sz w:val="16"/>
                <w:szCs w:val="16"/>
              </w:rPr>
              <w:t>Descovy</w:t>
            </w:r>
          </w:p>
        </w:tc>
        <w:tc>
          <w:tcPr>
            <w:tcW w:w="2337" w:type="dxa"/>
            <w:tcBorders>
              <w:top w:val="nil"/>
              <w:left w:val="nil"/>
              <w:bottom w:val="nil"/>
              <w:right w:val="nil"/>
            </w:tcBorders>
          </w:tcPr>
          <w:p w14:paraId="5954083F" w14:textId="153F1E85"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07CD31C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5FA7CEC" w14:textId="31827FDA"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5975255" w14:textId="766F9620"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23EE0B5" w14:textId="77777777" w:rsidTr="00E4198D">
        <w:trPr>
          <w:cantSplit/>
          <w:tblCellSpacing w:w="22" w:type="dxa"/>
        </w:trPr>
        <w:tc>
          <w:tcPr>
            <w:tcW w:w="1329" w:type="dxa"/>
            <w:tcBorders>
              <w:top w:val="nil"/>
              <w:left w:val="nil"/>
              <w:bottom w:val="nil"/>
              <w:right w:val="nil"/>
            </w:tcBorders>
          </w:tcPr>
          <w:p w14:paraId="5C589EC0" w14:textId="31DF31DA" w:rsidR="003C0BB8" w:rsidRPr="00671B7C" w:rsidRDefault="003C0BB8" w:rsidP="003C0BB8">
            <w:pPr>
              <w:rPr>
                <w:rFonts w:ascii="Arial" w:hAnsi="Arial" w:cs="Arial"/>
                <w:sz w:val="16"/>
                <w:szCs w:val="16"/>
              </w:rPr>
            </w:pPr>
            <w:r w:rsidRPr="00671B7C">
              <w:rPr>
                <w:rFonts w:ascii="Arial" w:hAnsi="Arial" w:cs="Arial"/>
                <w:sz w:val="16"/>
                <w:szCs w:val="16"/>
              </w:rPr>
              <w:t>Entecavir</w:t>
            </w:r>
          </w:p>
        </w:tc>
        <w:tc>
          <w:tcPr>
            <w:tcW w:w="2467" w:type="dxa"/>
            <w:tcBorders>
              <w:top w:val="nil"/>
              <w:left w:val="nil"/>
              <w:bottom w:val="nil"/>
              <w:right w:val="nil"/>
            </w:tcBorders>
          </w:tcPr>
          <w:p w14:paraId="4ECF1D6A" w14:textId="5A884525" w:rsidR="003C0BB8" w:rsidRPr="00671B7C" w:rsidRDefault="003C0BB8" w:rsidP="003C0BB8">
            <w:pPr>
              <w:rPr>
                <w:rFonts w:ascii="Arial" w:hAnsi="Arial" w:cs="Arial"/>
                <w:sz w:val="16"/>
                <w:szCs w:val="16"/>
              </w:rPr>
            </w:pPr>
            <w:r w:rsidRPr="00671B7C">
              <w:rPr>
                <w:rFonts w:ascii="Arial" w:hAnsi="Arial" w:cs="Arial"/>
                <w:sz w:val="16"/>
                <w:szCs w:val="16"/>
              </w:rPr>
              <w:t>Tablet 0.5 mg (as monohydrate)</w:t>
            </w:r>
          </w:p>
        </w:tc>
        <w:tc>
          <w:tcPr>
            <w:tcW w:w="1413" w:type="dxa"/>
            <w:tcBorders>
              <w:top w:val="nil"/>
              <w:left w:val="nil"/>
              <w:bottom w:val="nil"/>
              <w:right w:val="nil"/>
            </w:tcBorders>
          </w:tcPr>
          <w:p w14:paraId="7AA85A66" w14:textId="38D18B3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7A0F4AA" w14:textId="59D575BF" w:rsidR="003C0BB8" w:rsidRPr="00671B7C" w:rsidRDefault="003C0BB8" w:rsidP="003C0BB8">
            <w:pPr>
              <w:rPr>
                <w:rFonts w:ascii="Arial" w:hAnsi="Arial" w:cs="Arial"/>
                <w:sz w:val="16"/>
                <w:szCs w:val="16"/>
              </w:rPr>
            </w:pPr>
            <w:r w:rsidRPr="00671B7C">
              <w:rPr>
                <w:rFonts w:ascii="Arial" w:hAnsi="Arial" w:cs="Arial"/>
                <w:sz w:val="16"/>
                <w:szCs w:val="16"/>
              </w:rPr>
              <w:t>ENTAC</w:t>
            </w:r>
          </w:p>
        </w:tc>
        <w:tc>
          <w:tcPr>
            <w:tcW w:w="2337" w:type="dxa"/>
            <w:tcBorders>
              <w:top w:val="nil"/>
              <w:left w:val="nil"/>
              <w:bottom w:val="nil"/>
              <w:right w:val="nil"/>
            </w:tcBorders>
          </w:tcPr>
          <w:p w14:paraId="64D6F01A" w14:textId="6D12FAE6"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24C6073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C0E8BEF" w14:textId="0C303395"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351B4550" w14:textId="30378F81"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FBCD391" w14:textId="77777777" w:rsidTr="00E4198D">
        <w:trPr>
          <w:cantSplit/>
          <w:tblCellSpacing w:w="22" w:type="dxa"/>
        </w:trPr>
        <w:tc>
          <w:tcPr>
            <w:tcW w:w="1329" w:type="dxa"/>
            <w:tcBorders>
              <w:top w:val="nil"/>
              <w:left w:val="nil"/>
              <w:bottom w:val="nil"/>
              <w:right w:val="nil"/>
            </w:tcBorders>
          </w:tcPr>
          <w:p w14:paraId="713F670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85F76E5"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160E776"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D9C8384" w14:textId="5E89206D" w:rsidR="003C0BB8" w:rsidRPr="00671B7C" w:rsidRDefault="003C0BB8" w:rsidP="003C0BB8">
            <w:pPr>
              <w:rPr>
                <w:rFonts w:ascii="Arial" w:hAnsi="Arial" w:cs="Arial"/>
                <w:sz w:val="16"/>
                <w:szCs w:val="16"/>
              </w:rPr>
            </w:pPr>
            <w:r w:rsidRPr="00671B7C">
              <w:rPr>
                <w:rFonts w:ascii="Arial" w:hAnsi="Arial" w:cs="Arial"/>
                <w:sz w:val="16"/>
              </w:rPr>
              <w:t>ENTECAVIR APO</w:t>
            </w:r>
          </w:p>
        </w:tc>
        <w:tc>
          <w:tcPr>
            <w:tcW w:w="2337" w:type="dxa"/>
            <w:tcBorders>
              <w:top w:val="nil"/>
              <w:left w:val="nil"/>
              <w:bottom w:val="nil"/>
              <w:right w:val="nil"/>
            </w:tcBorders>
          </w:tcPr>
          <w:p w14:paraId="686E3D49" w14:textId="4DADEA43" w:rsidR="003C0BB8" w:rsidRPr="00671B7C" w:rsidRDefault="003C0BB8" w:rsidP="003C0BB8">
            <w:pPr>
              <w:rPr>
                <w:rFonts w:ascii="Arial" w:hAnsi="Arial" w:cs="Arial"/>
                <w:sz w:val="16"/>
                <w:szCs w:val="16"/>
              </w:rPr>
            </w:pPr>
            <w:r w:rsidRPr="00671B7C">
              <w:rPr>
                <w:rFonts w:ascii="Arial" w:hAnsi="Arial" w:cs="Arial"/>
                <w:sz w:val="16"/>
              </w:rPr>
              <w:t>C4993 C5036</w:t>
            </w:r>
          </w:p>
        </w:tc>
        <w:tc>
          <w:tcPr>
            <w:tcW w:w="982" w:type="dxa"/>
            <w:tcBorders>
              <w:top w:val="nil"/>
              <w:left w:val="nil"/>
              <w:bottom w:val="nil"/>
              <w:right w:val="nil"/>
            </w:tcBorders>
          </w:tcPr>
          <w:p w14:paraId="68320DA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342D4B3" w14:textId="2400DF10" w:rsidR="003C0BB8" w:rsidRPr="00671B7C" w:rsidRDefault="003C0BB8" w:rsidP="003C0BB8">
            <w:pPr>
              <w:rPr>
                <w:rFonts w:ascii="Arial" w:hAnsi="Arial" w:cs="Arial"/>
                <w:sz w:val="16"/>
                <w:szCs w:val="16"/>
              </w:rPr>
            </w:pPr>
            <w:r w:rsidRPr="00671B7C">
              <w:rPr>
                <w:rFonts w:ascii="Arial" w:hAnsi="Arial" w:cs="Arial"/>
                <w:sz w:val="16"/>
              </w:rPr>
              <w:t>60</w:t>
            </w:r>
          </w:p>
        </w:tc>
        <w:tc>
          <w:tcPr>
            <w:tcW w:w="1613" w:type="dxa"/>
            <w:tcBorders>
              <w:top w:val="nil"/>
              <w:left w:val="nil"/>
              <w:bottom w:val="nil"/>
              <w:right w:val="nil"/>
            </w:tcBorders>
          </w:tcPr>
          <w:p w14:paraId="15E6BBBC" w14:textId="507A30AB" w:rsidR="003C0BB8" w:rsidRPr="00671B7C" w:rsidRDefault="003C0BB8" w:rsidP="003C0BB8">
            <w:pPr>
              <w:rPr>
                <w:rFonts w:ascii="Arial" w:hAnsi="Arial" w:cs="Arial"/>
                <w:sz w:val="16"/>
                <w:szCs w:val="16"/>
              </w:rPr>
            </w:pPr>
            <w:r w:rsidRPr="00671B7C">
              <w:rPr>
                <w:rFonts w:ascii="Arial" w:hAnsi="Arial" w:cs="Arial"/>
                <w:sz w:val="16"/>
              </w:rPr>
              <w:t>5</w:t>
            </w:r>
          </w:p>
        </w:tc>
      </w:tr>
      <w:tr w:rsidR="003C0BB8" w:rsidRPr="00671B7C" w14:paraId="42AAD127" w14:textId="77777777" w:rsidTr="00E4198D">
        <w:trPr>
          <w:cantSplit/>
          <w:tblCellSpacing w:w="22" w:type="dxa"/>
        </w:trPr>
        <w:tc>
          <w:tcPr>
            <w:tcW w:w="1329" w:type="dxa"/>
            <w:tcBorders>
              <w:top w:val="nil"/>
              <w:left w:val="nil"/>
              <w:bottom w:val="nil"/>
              <w:right w:val="nil"/>
            </w:tcBorders>
          </w:tcPr>
          <w:p w14:paraId="1A0D4B5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B0F8D57"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6EAE0271"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4A09FF7" w14:textId="7AA9F160" w:rsidR="003C0BB8" w:rsidRPr="00671B7C" w:rsidRDefault="003C0BB8" w:rsidP="003C0BB8">
            <w:pPr>
              <w:rPr>
                <w:rFonts w:ascii="Arial" w:hAnsi="Arial" w:cs="Arial"/>
                <w:sz w:val="16"/>
                <w:szCs w:val="16"/>
              </w:rPr>
            </w:pPr>
            <w:r w:rsidRPr="00671B7C">
              <w:rPr>
                <w:rFonts w:ascii="Arial" w:hAnsi="Arial" w:cs="Arial"/>
                <w:sz w:val="16"/>
                <w:szCs w:val="16"/>
              </w:rPr>
              <w:t>Entecavir GH</w:t>
            </w:r>
          </w:p>
        </w:tc>
        <w:tc>
          <w:tcPr>
            <w:tcW w:w="2337" w:type="dxa"/>
            <w:tcBorders>
              <w:top w:val="nil"/>
              <w:left w:val="nil"/>
              <w:bottom w:val="nil"/>
              <w:right w:val="nil"/>
            </w:tcBorders>
          </w:tcPr>
          <w:p w14:paraId="41258466" w14:textId="649DE73C"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5755035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36DE29D" w14:textId="18BCD047"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99BA236" w14:textId="1E8EE15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AA222B3" w14:textId="77777777" w:rsidTr="00E4198D">
        <w:trPr>
          <w:cantSplit/>
          <w:tblCellSpacing w:w="22" w:type="dxa"/>
        </w:trPr>
        <w:tc>
          <w:tcPr>
            <w:tcW w:w="1329" w:type="dxa"/>
            <w:tcBorders>
              <w:top w:val="nil"/>
              <w:left w:val="nil"/>
              <w:bottom w:val="nil"/>
              <w:right w:val="nil"/>
            </w:tcBorders>
          </w:tcPr>
          <w:p w14:paraId="2E268F5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8561C6E" w14:textId="430FF49E"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A8D6C4C" w14:textId="50074C89"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E806C42" w14:textId="6A67FDF4" w:rsidR="003C0BB8" w:rsidRPr="00671B7C" w:rsidRDefault="003C0BB8" w:rsidP="003C0BB8">
            <w:pPr>
              <w:rPr>
                <w:rFonts w:ascii="Arial" w:hAnsi="Arial" w:cs="Arial"/>
                <w:sz w:val="16"/>
                <w:szCs w:val="16"/>
              </w:rPr>
            </w:pPr>
            <w:r w:rsidRPr="00671B7C">
              <w:rPr>
                <w:rFonts w:ascii="Arial" w:hAnsi="Arial" w:cs="Arial"/>
                <w:sz w:val="16"/>
                <w:szCs w:val="16"/>
              </w:rPr>
              <w:t>Entecavir Mylan</w:t>
            </w:r>
          </w:p>
        </w:tc>
        <w:tc>
          <w:tcPr>
            <w:tcW w:w="2337" w:type="dxa"/>
            <w:tcBorders>
              <w:top w:val="nil"/>
              <w:left w:val="nil"/>
              <w:bottom w:val="nil"/>
              <w:right w:val="nil"/>
            </w:tcBorders>
          </w:tcPr>
          <w:p w14:paraId="7FC61935" w14:textId="328665B0"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6DC2026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6E34F3C" w14:textId="68F7E7ED"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19638997" w14:textId="09896AE2"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40BE28C" w14:textId="77777777" w:rsidTr="00E4198D">
        <w:trPr>
          <w:tblCellSpacing w:w="22" w:type="dxa"/>
        </w:trPr>
        <w:tc>
          <w:tcPr>
            <w:tcW w:w="1329" w:type="dxa"/>
            <w:tcBorders>
              <w:top w:val="nil"/>
              <w:left w:val="nil"/>
              <w:bottom w:val="nil"/>
              <w:right w:val="nil"/>
            </w:tcBorders>
          </w:tcPr>
          <w:p w14:paraId="5919F362" w14:textId="52707A52"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539AE5F2" w14:textId="16C659D2" w:rsidR="003C0BB8" w:rsidRPr="00671B7C" w:rsidRDefault="003C0BB8" w:rsidP="003C0BB8">
            <w:pPr>
              <w:keepNext/>
              <w:keepLines/>
              <w:rPr>
                <w:rFonts w:ascii="Arial" w:hAnsi="Arial" w:cs="Arial"/>
                <w:sz w:val="16"/>
                <w:szCs w:val="16"/>
              </w:rPr>
            </w:pPr>
          </w:p>
        </w:tc>
        <w:tc>
          <w:tcPr>
            <w:tcW w:w="1413" w:type="dxa"/>
            <w:tcBorders>
              <w:top w:val="nil"/>
              <w:left w:val="nil"/>
              <w:bottom w:val="nil"/>
              <w:right w:val="nil"/>
            </w:tcBorders>
          </w:tcPr>
          <w:p w14:paraId="78744B9A" w14:textId="3D80F1BB" w:rsidR="003C0BB8" w:rsidRPr="00671B7C" w:rsidRDefault="003C0BB8" w:rsidP="003C0BB8">
            <w:pPr>
              <w:keepNext/>
              <w:keepLines/>
              <w:rPr>
                <w:rFonts w:ascii="Arial" w:hAnsi="Arial" w:cs="Arial"/>
                <w:sz w:val="16"/>
                <w:szCs w:val="16"/>
              </w:rPr>
            </w:pPr>
          </w:p>
        </w:tc>
        <w:tc>
          <w:tcPr>
            <w:tcW w:w="1549" w:type="dxa"/>
            <w:tcBorders>
              <w:top w:val="nil"/>
              <w:left w:val="nil"/>
              <w:bottom w:val="nil"/>
              <w:right w:val="nil"/>
            </w:tcBorders>
          </w:tcPr>
          <w:p w14:paraId="20855938" w14:textId="77D61646" w:rsidR="003C0BB8" w:rsidRPr="00671B7C" w:rsidRDefault="003C0BB8" w:rsidP="003C0BB8">
            <w:pPr>
              <w:keepNext/>
              <w:keepLines/>
              <w:rPr>
                <w:rFonts w:ascii="Arial" w:hAnsi="Arial" w:cs="Arial"/>
                <w:sz w:val="16"/>
                <w:szCs w:val="16"/>
              </w:rPr>
            </w:pPr>
            <w:r w:rsidRPr="00671B7C">
              <w:rPr>
                <w:rFonts w:ascii="Arial" w:hAnsi="Arial" w:cs="Arial"/>
                <w:sz w:val="16"/>
                <w:szCs w:val="16"/>
              </w:rPr>
              <w:t>ENTECAVIR RBX</w:t>
            </w:r>
          </w:p>
        </w:tc>
        <w:tc>
          <w:tcPr>
            <w:tcW w:w="2337" w:type="dxa"/>
            <w:tcBorders>
              <w:top w:val="nil"/>
              <w:left w:val="nil"/>
              <w:bottom w:val="nil"/>
              <w:right w:val="nil"/>
            </w:tcBorders>
          </w:tcPr>
          <w:p w14:paraId="36BC8001" w14:textId="6B2161C8" w:rsidR="003C0BB8" w:rsidRPr="00671B7C" w:rsidRDefault="003C0BB8" w:rsidP="003C0BB8">
            <w:pPr>
              <w:keepNext/>
              <w:keepLines/>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788764DA"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7D34EBC3" w14:textId="7AB1144A" w:rsidR="003C0BB8" w:rsidRPr="00671B7C" w:rsidRDefault="003C0BB8" w:rsidP="003C0BB8">
            <w:pPr>
              <w:keepNext/>
              <w:keepLines/>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2459FAF" w14:textId="7664449B"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020D5811" w14:textId="77777777" w:rsidTr="00E4198D">
        <w:trPr>
          <w:tblCellSpacing w:w="22" w:type="dxa"/>
        </w:trPr>
        <w:tc>
          <w:tcPr>
            <w:tcW w:w="1329" w:type="dxa"/>
            <w:tcBorders>
              <w:top w:val="nil"/>
              <w:left w:val="nil"/>
              <w:bottom w:val="nil"/>
              <w:right w:val="nil"/>
            </w:tcBorders>
          </w:tcPr>
          <w:p w14:paraId="06FF1D4F" w14:textId="6A3BC280"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4140A56" w14:textId="3AD721E3"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0FDD4649" w14:textId="44F6603F"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36DE051C" w14:textId="7FA8D388" w:rsidR="003C0BB8" w:rsidRPr="00671B7C" w:rsidRDefault="003C0BB8" w:rsidP="003C0BB8">
            <w:pPr>
              <w:rPr>
                <w:rFonts w:ascii="Arial" w:hAnsi="Arial" w:cs="Arial"/>
                <w:sz w:val="16"/>
                <w:szCs w:val="16"/>
              </w:rPr>
            </w:pPr>
            <w:r w:rsidRPr="00671B7C">
              <w:rPr>
                <w:rFonts w:ascii="Arial" w:hAnsi="Arial" w:cs="Arial"/>
                <w:sz w:val="16"/>
                <w:szCs w:val="16"/>
              </w:rPr>
              <w:t>Entecavir Sandoz</w:t>
            </w:r>
          </w:p>
        </w:tc>
        <w:tc>
          <w:tcPr>
            <w:tcW w:w="2337" w:type="dxa"/>
            <w:tcBorders>
              <w:top w:val="nil"/>
              <w:left w:val="nil"/>
              <w:bottom w:val="nil"/>
              <w:right w:val="nil"/>
            </w:tcBorders>
          </w:tcPr>
          <w:p w14:paraId="7E76CB8D" w14:textId="0AC817E6"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2E6BCBE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879EAC7" w14:textId="39498009"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830C548" w14:textId="53C1BCE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C86C01A" w14:textId="77777777" w:rsidTr="00E4198D">
        <w:trPr>
          <w:tblCellSpacing w:w="22" w:type="dxa"/>
        </w:trPr>
        <w:tc>
          <w:tcPr>
            <w:tcW w:w="1329" w:type="dxa"/>
            <w:tcBorders>
              <w:top w:val="nil"/>
              <w:left w:val="nil"/>
              <w:bottom w:val="nil"/>
              <w:right w:val="nil"/>
            </w:tcBorders>
          </w:tcPr>
          <w:p w14:paraId="541C6E3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1BCA405"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CED3992"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3C66324" w14:textId="6A86D069" w:rsidR="003C0BB8" w:rsidRPr="00671B7C" w:rsidRDefault="003C0BB8" w:rsidP="003C0BB8">
            <w:pPr>
              <w:rPr>
                <w:rFonts w:ascii="Arial" w:hAnsi="Arial" w:cs="Arial"/>
                <w:sz w:val="16"/>
                <w:szCs w:val="16"/>
              </w:rPr>
            </w:pPr>
            <w:r w:rsidRPr="00671B7C">
              <w:rPr>
                <w:rFonts w:ascii="Arial" w:hAnsi="Arial" w:cs="Arial"/>
                <w:sz w:val="16"/>
                <w:szCs w:val="16"/>
              </w:rPr>
              <w:t>Entecavir Viatris</w:t>
            </w:r>
          </w:p>
        </w:tc>
        <w:tc>
          <w:tcPr>
            <w:tcW w:w="2337" w:type="dxa"/>
            <w:tcBorders>
              <w:top w:val="nil"/>
              <w:left w:val="nil"/>
              <w:bottom w:val="nil"/>
              <w:right w:val="nil"/>
            </w:tcBorders>
          </w:tcPr>
          <w:p w14:paraId="7CD63264" w14:textId="50F63B30"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4058301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23AF09A" w14:textId="1149819F"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A2D0787" w14:textId="4BFE7AC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34EC0E6" w14:textId="77777777" w:rsidTr="00E4198D">
        <w:trPr>
          <w:tblCellSpacing w:w="22" w:type="dxa"/>
        </w:trPr>
        <w:tc>
          <w:tcPr>
            <w:tcW w:w="1329" w:type="dxa"/>
            <w:tcBorders>
              <w:top w:val="nil"/>
              <w:left w:val="nil"/>
              <w:bottom w:val="nil"/>
              <w:right w:val="nil"/>
            </w:tcBorders>
          </w:tcPr>
          <w:p w14:paraId="54F82FD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050E0CB"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9CC9C5E"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997AD12" w14:textId="4A7999E7" w:rsidR="003C0BB8" w:rsidRPr="00671B7C" w:rsidRDefault="003C0BB8" w:rsidP="003C0BB8">
            <w:pPr>
              <w:rPr>
                <w:rFonts w:ascii="Arial" w:hAnsi="Arial" w:cs="Arial"/>
                <w:sz w:val="16"/>
                <w:szCs w:val="16"/>
              </w:rPr>
            </w:pPr>
            <w:r w:rsidRPr="00671B7C">
              <w:rPr>
                <w:rFonts w:ascii="Arial" w:hAnsi="Arial" w:cs="Arial"/>
                <w:sz w:val="16"/>
                <w:szCs w:val="16"/>
              </w:rPr>
              <w:t>ENTECLUDE</w:t>
            </w:r>
          </w:p>
        </w:tc>
        <w:tc>
          <w:tcPr>
            <w:tcW w:w="2337" w:type="dxa"/>
            <w:tcBorders>
              <w:top w:val="nil"/>
              <w:left w:val="nil"/>
              <w:bottom w:val="nil"/>
              <w:right w:val="nil"/>
            </w:tcBorders>
          </w:tcPr>
          <w:p w14:paraId="5AD76D18" w14:textId="36120989"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15811E9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57F5DC6" w14:textId="6D04A5B5"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23D4361" w14:textId="665601E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158F459" w14:textId="77777777" w:rsidTr="00E4198D">
        <w:trPr>
          <w:tblCellSpacing w:w="22" w:type="dxa"/>
        </w:trPr>
        <w:tc>
          <w:tcPr>
            <w:tcW w:w="1329" w:type="dxa"/>
            <w:tcBorders>
              <w:top w:val="nil"/>
              <w:left w:val="nil"/>
              <w:bottom w:val="nil"/>
              <w:right w:val="nil"/>
            </w:tcBorders>
          </w:tcPr>
          <w:p w14:paraId="39AF3C9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2B49C1E" w14:textId="5BB8EF8D" w:rsidR="003C0BB8" w:rsidRPr="00671B7C" w:rsidRDefault="003C0BB8" w:rsidP="003C0BB8">
            <w:pPr>
              <w:rPr>
                <w:rFonts w:ascii="Arial" w:hAnsi="Arial" w:cs="Arial"/>
                <w:sz w:val="16"/>
                <w:szCs w:val="16"/>
              </w:rPr>
            </w:pPr>
            <w:r w:rsidRPr="00671B7C">
              <w:rPr>
                <w:rFonts w:ascii="Arial" w:hAnsi="Arial" w:cs="Arial"/>
                <w:sz w:val="16"/>
                <w:szCs w:val="16"/>
              </w:rPr>
              <w:t>Tablet 1 mg (as monohydrate)</w:t>
            </w:r>
          </w:p>
        </w:tc>
        <w:tc>
          <w:tcPr>
            <w:tcW w:w="1413" w:type="dxa"/>
            <w:tcBorders>
              <w:top w:val="nil"/>
              <w:left w:val="nil"/>
              <w:bottom w:val="nil"/>
              <w:right w:val="nil"/>
            </w:tcBorders>
          </w:tcPr>
          <w:p w14:paraId="35D5D8E8" w14:textId="60CAD96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7EF03FC" w14:textId="0C95E746" w:rsidR="003C0BB8" w:rsidRPr="00671B7C" w:rsidRDefault="003C0BB8" w:rsidP="003C0BB8">
            <w:pPr>
              <w:rPr>
                <w:rFonts w:ascii="Arial" w:hAnsi="Arial" w:cs="Arial"/>
                <w:sz w:val="16"/>
                <w:szCs w:val="16"/>
              </w:rPr>
            </w:pPr>
            <w:r w:rsidRPr="00671B7C">
              <w:rPr>
                <w:rFonts w:ascii="Arial" w:hAnsi="Arial" w:cs="Arial"/>
                <w:sz w:val="16"/>
                <w:szCs w:val="16"/>
              </w:rPr>
              <w:t>ENTECAVIR APO</w:t>
            </w:r>
          </w:p>
        </w:tc>
        <w:tc>
          <w:tcPr>
            <w:tcW w:w="2337" w:type="dxa"/>
            <w:tcBorders>
              <w:top w:val="nil"/>
              <w:left w:val="nil"/>
              <w:bottom w:val="nil"/>
              <w:right w:val="nil"/>
            </w:tcBorders>
          </w:tcPr>
          <w:p w14:paraId="5778D43B" w14:textId="6DD612FD" w:rsidR="003C0BB8" w:rsidRPr="00671B7C" w:rsidRDefault="003C0BB8" w:rsidP="003C0BB8">
            <w:pPr>
              <w:rPr>
                <w:rFonts w:ascii="Arial" w:hAnsi="Arial" w:cs="Arial"/>
                <w:sz w:val="16"/>
                <w:szCs w:val="16"/>
              </w:rPr>
            </w:pPr>
            <w:r w:rsidRPr="00671B7C">
              <w:rPr>
                <w:rFonts w:ascii="Arial" w:hAnsi="Arial" w:cs="Arial"/>
                <w:sz w:val="16"/>
                <w:szCs w:val="16"/>
              </w:rPr>
              <w:t>C5037 C5044</w:t>
            </w:r>
          </w:p>
        </w:tc>
        <w:tc>
          <w:tcPr>
            <w:tcW w:w="982" w:type="dxa"/>
            <w:tcBorders>
              <w:top w:val="nil"/>
              <w:left w:val="nil"/>
              <w:bottom w:val="nil"/>
              <w:right w:val="nil"/>
            </w:tcBorders>
          </w:tcPr>
          <w:p w14:paraId="5172B4AC" w14:textId="0DA42030"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88A1123" w14:textId="48A35458"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3C03FB6" w14:textId="3CE7851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A82E3E7" w14:textId="77777777" w:rsidTr="00E4198D">
        <w:trPr>
          <w:tblCellSpacing w:w="22" w:type="dxa"/>
        </w:trPr>
        <w:tc>
          <w:tcPr>
            <w:tcW w:w="1329" w:type="dxa"/>
            <w:tcBorders>
              <w:top w:val="nil"/>
              <w:left w:val="nil"/>
              <w:bottom w:val="nil"/>
              <w:right w:val="nil"/>
            </w:tcBorders>
          </w:tcPr>
          <w:p w14:paraId="3DDC1229" w14:textId="3DDEEF24"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3EB17627" w14:textId="1B5242F2"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90E860B" w14:textId="55F461A1"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D391F98" w14:textId="6F39F07E" w:rsidR="003C0BB8" w:rsidRPr="00671B7C" w:rsidRDefault="003C0BB8" w:rsidP="003C0BB8">
            <w:pPr>
              <w:rPr>
                <w:rFonts w:ascii="Arial" w:hAnsi="Arial" w:cs="Arial"/>
                <w:sz w:val="16"/>
                <w:szCs w:val="16"/>
              </w:rPr>
            </w:pPr>
            <w:r w:rsidRPr="00671B7C">
              <w:rPr>
                <w:rFonts w:ascii="Arial" w:hAnsi="Arial" w:cs="Arial"/>
                <w:sz w:val="16"/>
                <w:szCs w:val="16"/>
              </w:rPr>
              <w:t>Entecavir Mylan</w:t>
            </w:r>
          </w:p>
        </w:tc>
        <w:tc>
          <w:tcPr>
            <w:tcW w:w="2337" w:type="dxa"/>
            <w:tcBorders>
              <w:top w:val="nil"/>
              <w:left w:val="nil"/>
              <w:bottom w:val="nil"/>
              <w:right w:val="nil"/>
            </w:tcBorders>
          </w:tcPr>
          <w:p w14:paraId="137E14FD" w14:textId="1CCBFF8C" w:rsidR="003C0BB8" w:rsidRPr="00671B7C" w:rsidRDefault="003C0BB8" w:rsidP="003C0BB8">
            <w:pPr>
              <w:rPr>
                <w:rFonts w:ascii="Arial" w:hAnsi="Arial" w:cs="Arial"/>
                <w:sz w:val="16"/>
                <w:szCs w:val="16"/>
              </w:rPr>
            </w:pPr>
            <w:r w:rsidRPr="00671B7C">
              <w:rPr>
                <w:rFonts w:ascii="Arial" w:hAnsi="Arial" w:cs="Arial"/>
                <w:sz w:val="16"/>
                <w:szCs w:val="16"/>
              </w:rPr>
              <w:t>C5037 C5044</w:t>
            </w:r>
          </w:p>
        </w:tc>
        <w:tc>
          <w:tcPr>
            <w:tcW w:w="982" w:type="dxa"/>
            <w:tcBorders>
              <w:top w:val="nil"/>
              <w:left w:val="nil"/>
              <w:bottom w:val="nil"/>
              <w:right w:val="nil"/>
            </w:tcBorders>
          </w:tcPr>
          <w:p w14:paraId="66F7F0AB" w14:textId="71CD61B9"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0D8CA41" w14:textId="59175561"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7D3FC4D" w14:textId="6F335AE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2DFCD85" w14:textId="77777777" w:rsidTr="00E4198D">
        <w:trPr>
          <w:tblCellSpacing w:w="22" w:type="dxa"/>
        </w:trPr>
        <w:tc>
          <w:tcPr>
            <w:tcW w:w="1329" w:type="dxa"/>
            <w:tcBorders>
              <w:top w:val="nil"/>
              <w:left w:val="nil"/>
              <w:bottom w:val="nil"/>
              <w:right w:val="nil"/>
            </w:tcBorders>
          </w:tcPr>
          <w:p w14:paraId="5A6DC4C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023A292"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2209A6D"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7D103D8" w14:textId="20343D7F" w:rsidR="003C0BB8" w:rsidRPr="00671B7C" w:rsidRDefault="003C0BB8" w:rsidP="003C0BB8">
            <w:pPr>
              <w:rPr>
                <w:rFonts w:ascii="Arial" w:hAnsi="Arial" w:cs="Arial"/>
                <w:sz w:val="16"/>
                <w:szCs w:val="16"/>
              </w:rPr>
            </w:pPr>
            <w:r w:rsidRPr="00671B7C">
              <w:rPr>
                <w:rFonts w:ascii="Arial" w:hAnsi="Arial" w:cs="Arial"/>
                <w:sz w:val="16"/>
                <w:szCs w:val="16"/>
              </w:rPr>
              <w:t>ENTECAVIR RBX</w:t>
            </w:r>
          </w:p>
        </w:tc>
        <w:tc>
          <w:tcPr>
            <w:tcW w:w="2337" w:type="dxa"/>
            <w:tcBorders>
              <w:top w:val="nil"/>
              <w:left w:val="nil"/>
              <w:bottom w:val="nil"/>
              <w:right w:val="nil"/>
            </w:tcBorders>
          </w:tcPr>
          <w:p w14:paraId="188D2A72" w14:textId="0F27ED4F" w:rsidR="003C0BB8" w:rsidRPr="00671B7C" w:rsidRDefault="003C0BB8" w:rsidP="003C0BB8">
            <w:pPr>
              <w:rPr>
                <w:rFonts w:ascii="Arial" w:hAnsi="Arial" w:cs="Arial"/>
                <w:sz w:val="16"/>
                <w:szCs w:val="16"/>
              </w:rPr>
            </w:pPr>
            <w:r w:rsidRPr="00671B7C">
              <w:rPr>
                <w:rFonts w:ascii="Arial" w:hAnsi="Arial" w:cs="Arial"/>
                <w:sz w:val="16"/>
                <w:szCs w:val="16"/>
              </w:rPr>
              <w:t>C5037 C5044</w:t>
            </w:r>
          </w:p>
        </w:tc>
        <w:tc>
          <w:tcPr>
            <w:tcW w:w="982" w:type="dxa"/>
            <w:tcBorders>
              <w:top w:val="nil"/>
              <w:left w:val="nil"/>
              <w:bottom w:val="nil"/>
              <w:right w:val="nil"/>
            </w:tcBorders>
          </w:tcPr>
          <w:p w14:paraId="7AA21AFF" w14:textId="7A98AC78"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7F2A2B2" w14:textId="09C79DB5"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72585C74" w14:textId="49F9F076"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EB1AF8E" w14:textId="77777777" w:rsidTr="00E4198D">
        <w:trPr>
          <w:tblCellSpacing w:w="22" w:type="dxa"/>
        </w:trPr>
        <w:tc>
          <w:tcPr>
            <w:tcW w:w="1329" w:type="dxa"/>
            <w:tcBorders>
              <w:top w:val="nil"/>
              <w:left w:val="nil"/>
              <w:bottom w:val="nil"/>
              <w:right w:val="nil"/>
            </w:tcBorders>
          </w:tcPr>
          <w:p w14:paraId="1EDC3911" w14:textId="562D9B70"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0185FB2D" w14:textId="5BF80D93" w:rsidR="003C0BB8" w:rsidRPr="00671B7C" w:rsidRDefault="003C0BB8" w:rsidP="003C0BB8">
            <w:pPr>
              <w:keepNext/>
              <w:rPr>
                <w:rFonts w:ascii="Arial" w:hAnsi="Arial" w:cs="Arial"/>
                <w:sz w:val="16"/>
                <w:szCs w:val="16"/>
              </w:rPr>
            </w:pPr>
          </w:p>
        </w:tc>
        <w:tc>
          <w:tcPr>
            <w:tcW w:w="1413" w:type="dxa"/>
            <w:tcBorders>
              <w:top w:val="nil"/>
              <w:left w:val="nil"/>
              <w:bottom w:val="nil"/>
              <w:right w:val="nil"/>
            </w:tcBorders>
          </w:tcPr>
          <w:p w14:paraId="0C019118" w14:textId="4478739C" w:rsidR="003C0BB8" w:rsidRPr="00671B7C" w:rsidRDefault="003C0BB8" w:rsidP="003C0BB8">
            <w:pPr>
              <w:keepNext/>
              <w:rPr>
                <w:rFonts w:ascii="Arial" w:hAnsi="Arial" w:cs="Arial"/>
                <w:sz w:val="16"/>
                <w:szCs w:val="16"/>
              </w:rPr>
            </w:pPr>
          </w:p>
        </w:tc>
        <w:tc>
          <w:tcPr>
            <w:tcW w:w="1549" w:type="dxa"/>
            <w:tcBorders>
              <w:top w:val="nil"/>
              <w:left w:val="nil"/>
              <w:bottom w:val="nil"/>
              <w:right w:val="nil"/>
            </w:tcBorders>
          </w:tcPr>
          <w:p w14:paraId="3327EB7C" w14:textId="148AB231" w:rsidR="003C0BB8" w:rsidRPr="00671B7C" w:rsidRDefault="003C0BB8" w:rsidP="003C0BB8">
            <w:pPr>
              <w:keepNext/>
              <w:rPr>
                <w:rFonts w:ascii="Arial" w:hAnsi="Arial" w:cs="Arial"/>
                <w:sz w:val="16"/>
                <w:szCs w:val="16"/>
              </w:rPr>
            </w:pPr>
            <w:r w:rsidRPr="00671B7C">
              <w:rPr>
                <w:rFonts w:ascii="Arial" w:hAnsi="Arial" w:cs="Arial"/>
                <w:sz w:val="16"/>
                <w:szCs w:val="16"/>
              </w:rPr>
              <w:t>Entecavir Sandoz</w:t>
            </w:r>
          </w:p>
        </w:tc>
        <w:tc>
          <w:tcPr>
            <w:tcW w:w="2337" w:type="dxa"/>
            <w:tcBorders>
              <w:top w:val="nil"/>
              <w:left w:val="nil"/>
              <w:bottom w:val="nil"/>
              <w:right w:val="nil"/>
            </w:tcBorders>
          </w:tcPr>
          <w:p w14:paraId="1D81C802" w14:textId="27E2B4AE" w:rsidR="003C0BB8" w:rsidRPr="00671B7C" w:rsidRDefault="003C0BB8" w:rsidP="003C0BB8">
            <w:pPr>
              <w:keepNext/>
              <w:rPr>
                <w:rFonts w:ascii="Arial" w:hAnsi="Arial" w:cs="Arial"/>
                <w:sz w:val="16"/>
                <w:szCs w:val="16"/>
              </w:rPr>
            </w:pPr>
            <w:r w:rsidRPr="00671B7C">
              <w:rPr>
                <w:rFonts w:ascii="Arial" w:hAnsi="Arial" w:cs="Arial"/>
                <w:sz w:val="16"/>
                <w:szCs w:val="16"/>
              </w:rPr>
              <w:t>C5037 C5044</w:t>
            </w:r>
          </w:p>
        </w:tc>
        <w:tc>
          <w:tcPr>
            <w:tcW w:w="982" w:type="dxa"/>
            <w:tcBorders>
              <w:top w:val="nil"/>
              <w:left w:val="nil"/>
              <w:bottom w:val="nil"/>
              <w:right w:val="nil"/>
            </w:tcBorders>
          </w:tcPr>
          <w:p w14:paraId="16E2A94B"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108552B1" w14:textId="3F3A3780" w:rsidR="003C0BB8" w:rsidRPr="00671B7C" w:rsidRDefault="003C0BB8" w:rsidP="003C0BB8">
            <w:pPr>
              <w:keepNext/>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65C2011D" w14:textId="376FFD7F" w:rsidR="003C0BB8" w:rsidRPr="00671B7C" w:rsidRDefault="003C0BB8" w:rsidP="003C0BB8">
            <w:pPr>
              <w:keepNext/>
              <w:rPr>
                <w:rFonts w:ascii="Arial" w:hAnsi="Arial" w:cs="Arial"/>
                <w:sz w:val="16"/>
                <w:szCs w:val="16"/>
              </w:rPr>
            </w:pPr>
            <w:r w:rsidRPr="00671B7C">
              <w:rPr>
                <w:rFonts w:ascii="Arial" w:hAnsi="Arial" w:cs="Arial"/>
                <w:sz w:val="16"/>
                <w:szCs w:val="16"/>
              </w:rPr>
              <w:t>5</w:t>
            </w:r>
          </w:p>
        </w:tc>
      </w:tr>
      <w:tr w:rsidR="003C0BB8" w:rsidRPr="00671B7C" w14:paraId="3C4FD264" w14:textId="77777777" w:rsidTr="00E4198D">
        <w:trPr>
          <w:tblCellSpacing w:w="22" w:type="dxa"/>
        </w:trPr>
        <w:tc>
          <w:tcPr>
            <w:tcW w:w="1329" w:type="dxa"/>
            <w:tcBorders>
              <w:top w:val="nil"/>
              <w:left w:val="nil"/>
              <w:bottom w:val="nil"/>
              <w:right w:val="nil"/>
            </w:tcBorders>
          </w:tcPr>
          <w:p w14:paraId="352A5F3C" w14:textId="77777777"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35945431" w14:textId="77777777" w:rsidR="003C0BB8" w:rsidRPr="00671B7C" w:rsidRDefault="003C0BB8" w:rsidP="003C0BB8">
            <w:pPr>
              <w:keepNext/>
              <w:rPr>
                <w:rFonts w:ascii="Arial" w:hAnsi="Arial" w:cs="Arial"/>
                <w:sz w:val="16"/>
                <w:szCs w:val="16"/>
              </w:rPr>
            </w:pPr>
          </w:p>
        </w:tc>
        <w:tc>
          <w:tcPr>
            <w:tcW w:w="1413" w:type="dxa"/>
            <w:tcBorders>
              <w:top w:val="nil"/>
              <w:left w:val="nil"/>
              <w:bottom w:val="nil"/>
              <w:right w:val="nil"/>
            </w:tcBorders>
          </w:tcPr>
          <w:p w14:paraId="166EBC03" w14:textId="77777777" w:rsidR="003C0BB8" w:rsidRPr="00671B7C" w:rsidRDefault="003C0BB8" w:rsidP="003C0BB8">
            <w:pPr>
              <w:keepNext/>
              <w:rPr>
                <w:rFonts w:ascii="Arial" w:hAnsi="Arial" w:cs="Arial"/>
                <w:sz w:val="16"/>
                <w:szCs w:val="16"/>
              </w:rPr>
            </w:pPr>
          </w:p>
        </w:tc>
        <w:tc>
          <w:tcPr>
            <w:tcW w:w="1549" w:type="dxa"/>
            <w:tcBorders>
              <w:top w:val="nil"/>
              <w:left w:val="nil"/>
              <w:bottom w:val="nil"/>
              <w:right w:val="nil"/>
            </w:tcBorders>
          </w:tcPr>
          <w:p w14:paraId="312F7B42" w14:textId="06CB18E9" w:rsidR="003C0BB8" w:rsidRPr="00671B7C" w:rsidRDefault="003C0BB8" w:rsidP="003C0BB8">
            <w:pPr>
              <w:keepNext/>
              <w:rPr>
                <w:rFonts w:ascii="Arial" w:hAnsi="Arial" w:cs="Arial"/>
                <w:sz w:val="16"/>
                <w:szCs w:val="16"/>
              </w:rPr>
            </w:pPr>
            <w:r w:rsidRPr="00C41E98">
              <w:rPr>
                <w:rFonts w:ascii="Arial" w:hAnsi="Arial" w:cs="Arial"/>
                <w:sz w:val="16"/>
                <w:szCs w:val="16"/>
              </w:rPr>
              <w:t>Entecavir Viatris</w:t>
            </w:r>
          </w:p>
        </w:tc>
        <w:tc>
          <w:tcPr>
            <w:tcW w:w="2337" w:type="dxa"/>
            <w:tcBorders>
              <w:top w:val="nil"/>
              <w:left w:val="nil"/>
              <w:bottom w:val="nil"/>
              <w:right w:val="nil"/>
            </w:tcBorders>
          </w:tcPr>
          <w:p w14:paraId="0598675A" w14:textId="388753CD" w:rsidR="003C0BB8" w:rsidRPr="00671B7C" w:rsidRDefault="003C0BB8" w:rsidP="003C0BB8">
            <w:pPr>
              <w:keepNext/>
              <w:rPr>
                <w:rFonts w:ascii="Arial" w:hAnsi="Arial" w:cs="Arial"/>
                <w:sz w:val="16"/>
                <w:szCs w:val="16"/>
              </w:rPr>
            </w:pPr>
            <w:r w:rsidRPr="00C41E98">
              <w:rPr>
                <w:rFonts w:ascii="Arial" w:hAnsi="Arial" w:cs="Arial"/>
                <w:sz w:val="16"/>
                <w:szCs w:val="16"/>
              </w:rPr>
              <w:t>C5037 C5044</w:t>
            </w:r>
          </w:p>
        </w:tc>
        <w:tc>
          <w:tcPr>
            <w:tcW w:w="982" w:type="dxa"/>
            <w:tcBorders>
              <w:top w:val="nil"/>
              <w:left w:val="nil"/>
              <w:bottom w:val="nil"/>
              <w:right w:val="nil"/>
            </w:tcBorders>
          </w:tcPr>
          <w:p w14:paraId="42C1890A"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15B317F5" w14:textId="13573EC7" w:rsidR="003C0BB8" w:rsidRPr="00671B7C" w:rsidRDefault="003C0BB8" w:rsidP="003C0BB8">
            <w:pPr>
              <w:keepNext/>
              <w:rPr>
                <w:rFonts w:ascii="Arial" w:hAnsi="Arial" w:cs="Arial"/>
                <w:sz w:val="16"/>
                <w:szCs w:val="16"/>
              </w:rPr>
            </w:pPr>
            <w:r w:rsidRPr="00C41E98">
              <w:rPr>
                <w:rFonts w:ascii="Arial" w:hAnsi="Arial" w:cs="Arial"/>
                <w:sz w:val="16"/>
                <w:szCs w:val="16"/>
              </w:rPr>
              <w:t>60</w:t>
            </w:r>
          </w:p>
        </w:tc>
        <w:tc>
          <w:tcPr>
            <w:tcW w:w="1613" w:type="dxa"/>
            <w:tcBorders>
              <w:top w:val="nil"/>
              <w:left w:val="nil"/>
              <w:bottom w:val="nil"/>
              <w:right w:val="nil"/>
            </w:tcBorders>
          </w:tcPr>
          <w:p w14:paraId="12AAC4E2" w14:textId="25FF77CA" w:rsidR="003C0BB8" w:rsidRPr="00671B7C" w:rsidRDefault="003C0BB8" w:rsidP="003C0BB8">
            <w:pPr>
              <w:keepNext/>
              <w:rPr>
                <w:rFonts w:ascii="Arial" w:hAnsi="Arial" w:cs="Arial"/>
                <w:sz w:val="16"/>
                <w:szCs w:val="16"/>
              </w:rPr>
            </w:pPr>
            <w:r w:rsidRPr="00C41E98">
              <w:rPr>
                <w:rFonts w:ascii="Arial" w:hAnsi="Arial" w:cs="Arial"/>
                <w:sz w:val="16"/>
                <w:szCs w:val="16"/>
              </w:rPr>
              <w:t>5</w:t>
            </w:r>
          </w:p>
        </w:tc>
      </w:tr>
      <w:tr w:rsidR="003C0BB8" w:rsidRPr="00671B7C" w14:paraId="5E8457A3" w14:textId="77777777" w:rsidTr="00E4198D">
        <w:trPr>
          <w:tblCellSpacing w:w="22" w:type="dxa"/>
        </w:trPr>
        <w:tc>
          <w:tcPr>
            <w:tcW w:w="1329" w:type="dxa"/>
            <w:tcBorders>
              <w:top w:val="nil"/>
              <w:left w:val="nil"/>
              <w:bottom w:val="nil"/>
              <w:right w:val="nil"/>
            </w:tcBorders>
          </w:tcPr>
          <w:p w14:paraId="61A8C00A" w14:textId="3C478501"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1DC173A" w14:textId="5F1B7AEB"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373CC83" w14:textId="3D6176E8"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C797928" w14:textId="5E5CBC5D" w:rsidR="003C0BB8" w:rsidRPr="00671B7C" w:rsidRDefault="003C0BB8" w:rsidP="003C0BB8">
            <w:pPr>
              <w:rPr>
                <w:rFonts w:ascii="Arial" w:hAnsi="Arial" w:cs="Arial"/>
                <w:sz w:val="16"/>
                <w:szCs w:val="16"/>
              </w:rPr>
            </w:pPr>
            <w:r w:rsidRPr="00671B7C">
              <w:rPr>
                <w:rFonts w:ascii="Arial" w:hAnsi="Arial" w:cs="Arial"/>
                <w:sz w:val="16"/>
                <w:szCs w:val="16"/>
              </w:rPr>
              <w:t>ENTECLUDE</w:t>
            </w:r>
          </w:p>
        </w:tc>
        <w:tc>
          <w:tcPr>
            <w:tcW w:w="2337" w:type="dxa"/>
            <w:tcBorders>
              <w:top w:val="nil"/>
              <w:left w:val="nil"/>
              <w:bottom w:val="nil"/>
              <w:right w:val="nil"/>
            </w:tcBorders>
          </w:tcPr>
          <w:p w14:paraId="3B29DCE2" w14:textId="26B323B6" w:rsidR="003C0BB8" w:rsidRPr="00671B7C" w:rsidRDefault="003C0BB8" w:rsidP="003C0BB8">
            <w:pPr>
              <w:keepNext/>
              <w:rPr>
                <w:rFonts w:ascii="Arial" w:hAnsi="Arial" w:cs="Arial"/>
                <w:sz w:val="16"/>
                <w:szCs w:val="16"/>
              </w:rPr>
            </w:pPr>
            <w:r w:rsidRPr="00671B7C">
              <w:rPr>
                <w:rFonts w:ascii="Arial" w:hAnsi="Arial" w:cs="Arial"/>
                <w:sz w:val="16"/>
                <w:szCs w:val="16"/>
              </w:rPr>
              <w:t>C5037 C5044</w:t>
            </w:r>
          </w:p>
        </w:tc>
        <w:tc>
          <w:tcPr>
            <w:tcW w:w="982" w:type="dxa"/>
            <w:tcBorders>
              <w:top w:val="nil"/>
              <w:left w:val="nil"/>
              <w:bottom w:val="nil"/>
              <w:right w:val="nil"/>
            </w:tcBorders>
          </w:tcPr>
          <w:p w14:paraId="500B8C6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6168ED4" w14:textId="416DD47C"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0A72506F" w14:textId="2D7D6AF2" w:rsidR="003C0BB8" w:rsidRPr="00671B7C" w:rsidRDefault="003C0BB8" w:rsidP="003C0BB8">
            <w:pPr>
              <w:rPr>
                <w:sz w:val="16"/>
                <w:szCs w:val="16"/>
              </w:rPr>
            </w:pPr>
            <w:r w:rsidRPr="00671B7C">
              <w:rPr>
                <w:rFonts w:ascii="Arial" w:hAnsi="Arial" w:cs="Arial"/>
                <w:sz w:val="16"/>
                <w:szCs w:val="16"/>
              </w:rPr>
              <w:t>5</w:t>
            </w:r>
          </w:p>
        </w:tc>
      </w:tr>
      <w:tr w:rsidR="003C0BB8" w:rsidRPr="00671B7C" w14:paraId="14EFC85C" w14:textId="77777777" w:rsidTr="00E4198D">
        <w:trPr>
          <w:tblCellSpacing w:w="22" w:type="dxa"/>
        </w:trPr>
        <w:tc>
          <w:tcPr>
            <w:tcW w:w="1329" w:type="dxa"/>
            <w:tcBorders>
              <w:top w:val="nil"/>
              <w:left w:val="nil"/>
              <w:bottom w:val="nil"/>
              <w:right w:val="nil"/>
            </w:tcBorders>
          </w:tcPr>
          <w:p w14:paraId="1622F397" w14:textId="3F7C8DD8" w:rsidR="003C0BB8" w:rsidRPr="00671B7C" w:rsidRDefault="003C0BB8" w:rsidP="003C0BB8">
            <w:pPr>
              <w:rPr>
                <w:rFonts w:ascii="Arial" w:hAnsi="Arial" w:cs="Arial"/>
                <w:sz w:val="16"/>
                <w:szCs w:val="16"/>
              </w:rPr>
            </w:pPr>
            <w:r w:rsidRPr="00671B7C">
              <w:rPr>
                <w:rFonts w:ascii="Arial" w:hAnsi="Arial" w:cs="Arial"/>
                <w:sz w:val="16"/>
                <w:szCs w:val="16"/>
              </w:rPr>
              <w:t>Epoetin Alfa</w:t>
            </w:r>
          </w:p>
        </w:tc>
        <w:tc>
          <w:tcPr>
            <w:tcW w:w="2467" w:type="dxa"/>
            <w:tcBorders>
              <w:top w:val="nil"/>
              <w:left w:val="nil"/>
              <w:bottom w:val="nil"/>
              <w:right w:val="nil"/>
            </w:tcBorders>
          </w:tcPr>
          <w:p w14:paraId="55E7A67F" w14:textId="39EAFF4C" w:rsidR="003C0BB8" w:rsidRPr="00671B7C" w:rsidRDefault="003C0BB8" w:rsidP="003C0BB8">
            <w:pPr>
              <w:rPr>
                <w:rFonts w:ascii="Arial" w:hAnsi="Arial" w:cs="Arial"/>
                <w:sz w:val="16"/>
                <w:szCs w:val="16"/>
              </w:rPr>
            </w:pPr>
            <w:r w:rsidRPr="00671B7C">
              <w:rPr>
                <w:rFonts w:ascii="Arial" w:hAnsi="Arial" w:cs="Arial"/>
                <w:sz w:val="16"/>
                <w:szCs w:val="16"/>
              </w:rPr>
              <w:t>Injection 1,000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2EB2A48" w14:textId="32E19C8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2C1E553" w14:textId="143F41E9" w:rsidR="003C0BB8" w:rsidRPr="00671B7C" w:rsidRDefault="003C0BB8" w:rsidP="003C0BB8">
            <w:pPr>
              <w:rPr>
                <w:rFonts w:ascii="Arial" w:hAnsi="Arial" w:cs="Arial"/>
                <w:sz w:val="16"/>
                <w:szCs w:val="16"/>
              </w:rPr>
            </w:pPr>
            <w:r w:rsidRPr="00671B7C">
              <w:rPr>
                <w:rFonts w:ascii="Arial" w:hAnsi="Arial" w:cs="Arial"/>
                <w:sz w:val="16"/>
                <w:szCs w:val="16"/>
              </w:rPr>
              <w:t>Eprex 1000</w:t>
            </w:r>
          </w:p>
        </w:tc>
        <w:tc>
          <w:tcPr>
            <w:tcW w:w="2337" w:type="dxa"/>
            <w:tcBorders>
              <w:top w:val="nil"/>
              <w:left w:val="nil"/>
              <w:bottom w:val="nil"/>
              <w:right w:val="nil"/>
            </w:tcBorders>
          </w:tcPr>
          <w:p w14:paraId="63875A78" w14:textId="59D05113"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AA6AC1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72436C2" w14:textId="27C3200B"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535592DB" w14:textId="03B10D2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8F98BC3" w14:textId="77777777" w:rsidTr="00E4198D">
        <w:trPr>
          <w:tblCellSpacing w:w="22" w:type="dxa"/>
        </w:trPr>
        <w:tc>
          <w:tcPr>
            <w:tcW w:w="1329" w:type="dxa"/>
            <w:tcBorders>
              <w:top w:val="nil"/>
              <w:left w:val="nil"/>
              <w:bottom w:val="nil"/>
              <w:right w:val="nil"/>
            </w:tcBorders>
          </w:tcPr>
          <w:p w14:paraId="4DE61B0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FA6EE4D" w14:textId="4546875F" w:rsidR="003C0BB8" w:rsidRPr="00671B7C" w:rsidRDefault="003C0BB8" w:rsidP="003C0BB8">
            <w:pPr>
              <w:rPr>
                <w:rFonts w:ascii="Arial" w:hAnsi="Arial" w:cs="Arial"/>
                <w:sz w:val="16"/>
                <w:szCs w:val="16"/>
              </w:rPr>
            </w:pPr>
            <w:r w:rsidRPr="00671B7C">
              <w:rPr>
                <w:rFonts w:ascii="Arial" w:hAnsi="Arial" w:cs="Arial"/>
                <w:sz w:val="16"/>
                <w:szCs w:val="16"/>
              </w:rPr>
              <w:t>Injection 2,000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210B9E5" w14:textId="2C948B2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6B84954" w14:textId="59AA084A" w:rsidR="003C0BB8" w:rsidRPr="00671B7C" w:rsidRDefault="003C0BB8" w:rsidP="003C0BB8">
            <w:pPr>
              <w:rPr>
                <w:rFonts w:ascii="Arial" w:hAnsi="Arial" w:cs="Arial"/>
                <w:sz w:val="16"/>
                <w:szCs w:val="16"/>
              </w:rPr>
            </w:pPr>
            <w:r w:rsidRPr="00671B7C">
              <w:rPr>
                <w:rFonts w:ascii="Arial" w:hAnsi="Arial" w:cs="Arial"/>
                <w:sz w:val="16"/>
                <w:szCs w:val="16"/>
              </w:rPr>
              <w:t>Eprex 2000</w:t>
            </w:r>
          </w:p>
        </w:tc>
        <w:tc>
          <w:tcPr>
            <w:tcW w:w="2337" w:type="dxa"/>
            <w:tcBorders>
              <w:top w:val="nil"/>
              <w:left w:val="nil"/>
              <w:bottom w:val="nil"/>
              <w:right w:val="nil"/>
            </w:tcBorders>
          </w:tcPr>
          <w:p w14:paraId="06E1EBC5" w14:textId="6B0CEB87"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241E864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2126E52" w14:textId="69B4826A"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581F046C" w14:textId="4CFC1DC2"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F8D3C21" w14:textId="77777777" w:rsidTr="00E4198D">
        <w:trPr>
          <w:tblCellSpacing w:w="22" w:type="dxa"/>
        </w:trPr>
        <w:tc>
          <w:tcPr>
            <w:tcW w:w="1329" w:type="dxa"/>
            <w:tcBorders>
              <w:top w:val="nil"/>
              <w:left w:val="nil"/>
              <w:bottom w:val="nil"/>
              <w:right w:val="nil"/>
            </w:tcBorders>
          </w:tcPr>
          <w:p w14:paraId="58737A3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124DA5C" w14:textId="27E72F61" w:rsidR="003C0BB8" w:rsidRPr="00671B7C" w:rsidRDefault="003C0BB8" w:rsidP="003C0BB8">
            <w:pPr>
              <w:rPr>
                <w:rFonts w:ascii="Arial" w:hAnsi="Arial" w:cs="Arial"/>
                <w:sz w:val="16"/>
                <w:szCs w:val="16"/>
              </w:rPr>
            </w:pPr>
            <w:r w:rsidRPr="00671B7C">
              <w:rPr>
                <w:rFonts w:ascii="Arial" w:hAnsi="Arial" w:cs="Arial"/>
                <w:sz w:val="16"/>
                <w:szCs w:val="16"/>
              </w:rPr>
              <w:t>Injection 3,000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DD9ECB6" w14:textId="6A9D403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C5AF489" w14:textId="2DB65E12" w:rsidR="003C0BB8" w:rsidRPr="00671B7C" w:rsidRDefault="003C0BB8" w:rsidP="003C0BB8">
            <w:pPr>
              <w:rPr>
                <w:rFonts w:ascii="Arial" w:hAnsi="Arial" w:cs="Arial"/>
                <w:sz w:val="16"/>
                <w:szCs w:val="16"/>
              </w:rPr>
            </w:pPr>
            <w:r w:rsidRPr="00671B7C">
              <w:rPr>
                <w:rFonts w:ascii="Arial" w:hAnsi="Arial" w:cs="Arial"/>
                <w:sz w:val="16"/>
                <w:szCs w:val="16"/>
              </w:rPr>
              <w:t>Eprex 3000</w:t>
            </w:r>
          </w:p>
        </w:tc>
        <w:tc>
          <w:tcPr>
            <w:tcW w:w="2337" w:type="dxa"/>
            <w:tcBorders>
              <w:top w:val="nil"/>
              <w:left w:val="nil"/>
              <w:bottom w:val="nil"/>
              <w:right w:val="nil"/>
            </w:tcBorders>
          </w:tcPr>
          <w:p w14:paraId="1863ED42" w14:textId="4843A052"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C91CD6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080B1E5" w14:textId="656A4413"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343565C0" w14:textId="38C2886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19703D4" w14:textId="77777777" w:rsidTr="00E4198D">
        <w:trPr>
          <w:tblCellSpacing w:w="22" w:type="dxa"/>
        </w:trPr>
        <w:tc>
          <w:tcPr>
            <w:tcW w:w="1329" w:type="dxa"/>
            <w:tcBorders>
              <w:top w:val="nil"/>
              <w:left w:val="nil"/>
              <w:bottom w:val="nil"/>
              <w:right w:val="nil"/>
            </w:tcBorders>
          </w:tcPr>
          <w:p w14:paraId="6848C5D5" w14:textId="0FBA1D68"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4ADA625B" w14:textId="14007C13" w:rsidR="003C0BB8" w:rsidRPr="00671B7C" w:rsidRDefault="003C0BB8" w:rsidP="003C0BB8">
            <w:pPr>
              <w:keepNext/>
              <w:rPr>
                <w:rFonts w:ascii="Arial" w:hAnsi="Arial" w:cs="Arial"/>
                <w:sz w:val="16"/>
                <w:szCs w:val="16"/>
              </w:rPr>
            </w:pPr>
            <w:r w:rsidRPr="00671B7C">
              <w:rPr>
                <w:rFonts w:ascii="Arial" w:hAnsi="Arial" w:cs="Arial"/>
                <w:sz w:val="16"/>
                <w:szCs w:val="16"/>
              </w:rPr>
              <w:t>Injection 4,000 units in 0.4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6FC1F11" w14:textId="339336F6" w:rsidR="003C0BB8" w:rsidRPr="00671B7C" w:rsidRDefault="003C0BB8" w:rsidP="003C0BB8">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1409922" w14:textId="31B0585B" w:rsidR="003C0BB8" w:rsidRPr="00671B7C" w:rsidRDefault="003C0BB8" w:rsidP="003C0BB8">
            <w:pPr>
              <w:keepNext/>
              <w:rPr>
                <w:rFonts w:ascii="Arial" w:hAnsi="Arial" w:cs="Arial"/>
                <w:sz w:val="16"/>
                <w:szCs w:val="16"/>
              </w:rPr>
            </w:pPr>
            <w:r w:rsidRPr="00671B7C">
              <w:rPr>
                <w:rFonts w:ascii="Arial" w:hAnsi="Arial" w:cs="Arial"/>
                <w:sz w:val="16"/>
                <w:szCs w:val="16"/>
              </w:rPr>
              <w:t>Eprex 4000</w:t>
            </w:r>
          </w:p>
        </w:tc>
        <w:tc>
          <w:tcPr>
            <w:tcW w:w="2337" w:type="dxa"/>
            <w:tcBorders>
              <w:top w:val="nil"/>
              <w:left w:val="nil"/>
              <w:bottom w:val="nil"/>
              <w:right w:val="nil"/>
            </w:tcBorders>
          </w:tcPr>
          <w:p w14:paraId="263F6B8B" w14:textId="553A5E7E" w:rsidR="003C0BB8" w:rsidRPr="00671B7C" w:rsidRDefault="003C0BB8" w:rsidP="003C0BB8">
            <w:pPr>
              <w:keepNext/>
              <w:rPr>
                <w:rFonts w:ascii="Arial" w:hAnsi="Arial" w:cs="Arial"/>
                <w:sz w:val="16"/>
                <w:szCs w:val="16"/>
              </w:rPr>
            </w:pPr>
            <w:r w:rsidRPr="00671B7C">
              <w:rPr>
                <w:rFonts w:ascii="Arial" w:hAnsi="Arial" w:cs="Arial"/>
                <w:sz w:val="16"/>
                <w:szCs w:val="16"/>
              </w:rPr>
              <w:t xml:space="preserve">C6294 C9688 </w:t>
            </w:r>
          </w:p>
        </w:tc>
        <w:tc>
          <w:tcPr>
            <w:tcW w:w="982" w:type="dxa"/>
            <w:tcBorders>
              <w:top w:val="nil"/>
              <w:left w:val="nil"/>
              <w:bottom w:val="nil"/>
              <w:right w:val="nil"/>
            </w:tcBorders>
          </w:tcPr>
          <w:p w14:paraId="6A0D8431"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23954932" w14:textId="3B47F3E5" w:rsidR="003C0BB8" w:rsidRPr="00671B7C" w:rsidRDefault="003C0BB8" w:rsidP="003C0BB8">
            <w:pPr>
              <w:keepNext/>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3125C8D9" w14:textId="52647627" w:rsidR="003C0BB8" w:rsidRPr="00671B7C" w:rsidRDefault="003C0BB8" w:rsidP="003C0BB8">
            <w:pPr>
              <w:keepNext/>
              <w:rPr>
                <w:rFonts w:ascii="Arial" w:hAnsi="Arial" w:cs="Arial"/>
                <w:sz w:val="16"/>
                <w:szCs w:val="16"/>
              </w:rPr>
            </w:pPr>
            <w:r w:rsidRPr="00671B7C">
              <w:rPr>
                <w:rFonts w:ascii="Arial" w:hAnsi="Arial" w:cs="Arial"/>
                <w:sz w:val="16"/>
                <w:szCs w:val="16"/>
              </w:rPr>
              <w:t>5</w:t>
            </w:r>
          </w:p>
        </w:tc>
      </w:tr>
      <w:tr w:rsidR="003C0BB8" w:rsidRPr="00671B7C" w14:paraId="34965C98" w14:textId="77777777" w:rsidTr="00E4198D">
        <w:trPr>
          <w:tblCellSpacing w:w="22" w:type="dxa"/>
        </w:trPr>
        <w:tc>
          <w:tcPr>
            <w:tcW w:w="1329" w:type="dxa"/>
            <w:tcBorders>
              <w:top w:val="nil"/>
              <w:left w:val="nil"/>
              <w:bottom w:val="nil"/>
              <w:right w:val="nil"/>
            </w:tcBorders>
          </w:tcPr>
          <w:p w14:paraId="697A8B1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D360E14" w14:textId="5539B318" w:rsidR="003C0BB8" w:rsidRPr="00671B7C" w:rsidRDefault="003C0BB8" w:rsidP="003C0BB8">
            <w:pPr>
              <w:rPr>
                <w:rFonts w:ascii="Arial" w:hAnsi="Arial" w:cs="Arial"/>
                <w:sz w:val="16"/>
                <w:szCs w:val="16"/>
              </w:rPr>
            </w:pPr>
            <w:r w:rsidRPr="00671B7C">
              <w:rPr>
                <w:rFonts w:ascii="Arial" w:hAnsi="Arial" w:cs="Arial"/>
                <w:sz w:val="16"/>
                <w:szCs w:val="16"/>
              </w:rPr>
              <w:t>Injection 5,000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DC6D541" w14:textId="1BFABD2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FEFFD1A" w14:textId="7D36F0E8" w:rsidR="003C0BB8" w:rsidRPr="00671B7C" w:rsidRDefault="003C0BB8" w:rsidP="003C0BB8">
            <w:pPr>
              <w:rPr>
                <w:rFonts w:ascii="Arial" w:hAnsi="Arial" w:cs="Arial"/>
                <w:sz w:val="16"/>
                <w:szCs w:val="16"/>
              </w:rPr>
            </w:pPr>
            <w:r w:rsidRPr="00671B7C">
              <w:rPr>
                <w:rFonts w:ascii="Arial" w:hAnsi="Arial" w:cs="Arial"/>
                <w:sz w:val="16"/>
                <w:szCs w:val="16"/>
              </w:rPr>
              <w:t>Eprex 5000</w:t>
            </w:r>
          </w:p>
        </w:tc>
        <w:tc>
          <w:tcPr>
            <w:tcW w:w="2337" w:type="dxa"/>
            <w:tcBorders>
              <w:top w:val="nil"/>
              <w:left w:val="nil"/>
              <w:bottom w:val="nil"/>
              <w:right w:val="nil"/>
            </w:tcBorders>
          </w:tcPr>
          <w:p w14:paraId="04CD83CC" w14:textId="3FC4E486"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B45E92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40F2270" w14:textId="7F7FC669"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73A8FA47" w14:textId="63EBB34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116E53B" w14:textId="77777777" w:rsidTr="00E4198D">
        <w:trPr>
          <w:tblCellSpacing w:w="22" w:type="dxa"/>
        </w:trPr>
        <w:tc>
          <w:tcPr>
            <w:tcW w:w="1329" w:type="dxa"/>
            <w:tcBorders>
              <w:top w:val="nil"/>
              <w:left w:val="nil"/>
              <w:bottom w:val="nil"/>
              <w:right w:val="nil"/>
            </w:tcBorders>
          </w:tcPr>
          <w:p w14:paraId="076B1527" w14:textId="72FE946F" w:rsidR="003C0BB8" w:rsidRPr="00671B7C" w:rsidRDefault="003C0BB8" w:rsidP="003C0BB8">
            <w:pPr>
              <w:keepLines/>
              <w:rPr>
                <w:rFonts w:ascii="Arial" w:hAnsi="Arial" w:cs="Arial"/>
                <w:sz w:val="16"/>
                <w:szCs w:val="16"/>
              </w:rPr>
            </w:pPr>
          </w:p>
        </w:tc>
        <w:tc>
          <w:tcPr>
            <w:tcW w:w="2467" w:type="dxa"/>
            <w:tcBorders>
              <w:top w:val="nil"/>
              <w:left w:val="nil"/>
              <w:bottom w:val="nil"/>
              <w:right w:val="nil"/>
            </w:tcBorders>
          </w:tcPr>
          <w:p w14:paraId="32173C28" w14:textId="74B80F5F" w:rsidR="003C0BB8" w:rsidRPr="00671B7C" w:rsidRDefault="003C0BB8" w:rsidP="003C0BB8">
            <w:pPr>
              <w:keepLines/>
              <w:rPr>
                <w:rFonts w:ascii="Arial" w:hAnsi="Arial" w:cs="Arial"/>
                <w:sz w:val="16"/>
                <w:szCs w:val="16"/>
              </w:rPr>
            </w:pPr>
            <w:r w:rsidRPr="00671B7C">
              <w:rPr>
                <w:rFonts w:ascii="Arial" w:hAnsi="Arial" w:cs="Arial"/>
                <w:sz w:val="16"/>
                <w:szCs w:val="16"/>
              </w:rPr>
              <w:t>Injection 6,000 units in 0.6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06B8CD8" w14:textId="5EC8FA7B" w:rsidR="003C0BB8" w:rsidRPr="00671B7C" w:rsidRDefault="003C0BB8" w:rsidP="003C0BB8">
            <w:pPr>
              <w:keepLines/>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9070ACA" w14:textId="5F3E333F" w:rsidR="003C0BB8" w:rsidRPr="00671B7C" w:rsidRDefault="003C0BB8" w:rsidP="003C0BB8">
            <w:pPr>
              <w:keepLines/>
              <w:rPr>
                <w:rFonts w:ascii="Arial" w:hAnsi="Arial" w:cs="Arial"/>
                <w:sz w:val="16"/>
                <w:szCs w:val="16"/>
              </w:rPr>
            </w:pPr>
            <w:r w:rsidRPr="00671B7C">
              <w:rPr>
                <w:rFonts w:ascii="Arial" w:hAnsi="Arial" w:cs="Arial"/>
                <w:sz w:val="16"/>
                <w:szCs w:val="16"/>
              </w:rPr>
              <w:t>Eprex 6000</w:t>
            </w:r>
          </w:p>
        </w:tc>
        <w:tc>
          <w:tcPr>
            <w:tcW w:w="2337" w:type="dxa"/>
            <w:tcBorders>
              <w:top w:val="nil"/>
              <w:left w:val="nil"/>
              <w:bottom w:val="nil"/>
              <w:right w:val="nil"/>
            </w:tcBorders>
          </w:tcPr>
          <w:p w14:paraId="1E35DCCC" w14:textId="7040EDAC" w:rsidR="003C0BB8" w:rsidRPr="00671B7C" w:rsidRDefault="003C0BB8" w:rsidP="003C0BB8">
            <w:pPr>
              <w:keepLines/>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136449DD" w14:textId="77777777" w:rsidR="003C0BB8" w:rsidRPr="00671B7C" w:rsidRDefault="003C0BB8" w:rsidP="003C0BB8">
            <w:pPr>
              <w:keepLines/>
              <w:rPr>
                <w:rFonts w:ascii="Arial" w:hAnsi="Arial" w:cs="Arial"/>
                <w:sz w:val="16"/>
                <w:szCs w:val="16"/>
              </w:rPr>
            </w:pPr>
          </w:p>
        </w:tc>
        <w:tc>
          <w:tcPr>
            <w:tcW w:w="1305" w:type="dxa"/>
            <w:tcBorders>
              <w:top w:val="nil"/>
              <w:left w:val="nil"/>
              <w:bottom w:val="nil"/>
              <w:right w:val="nil"/>
            </w:tcBorders>
          </w:tcPr>
          <w:p w14:paraId="09726F44" w14:textId="05EACE02" w:rsidR="003C0BB8" w:rsidRPr="00671B7C" w:rsidRDefault="003C0BB8" w:rsidP="003C0BB8">
            <w:pPr>
              <w:keepLines/>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06233E3A" w14:textId="1BEDD335" w:rsidR="003C0BB8" w:rsidRPr="00671B7C" w:rsidRDefault="003C0BB8" w:rsidP="003C0BB8">
            <w:pPr>
              <w:keepLines/>
              <w:rPr>
                <w:rFonts w:ascii="Arial" w:hAnsi="Arial" w:cs="Arial"/>
                <w:sz w:val="16"/>
                <w:szCs w:val="16"/>
              </w:rPr>
            </w:pPr>
            <w:r w:rsidRPr="00671B7C">
              <w:rPr>
                <w:rFonts w:ascii="Arial" w:hAnsi="Arial" w:cs="Arial"/>
                <w:sz w:val="16"/>
                <w:szCs w:val="16"/>
              </w:rPr>
              <w:t>5</w:t>
            </w:r>
          </w:p>
        </w:tc>
      </w:tr>
      <w:tr w:rsidR="003C0BB8" w:rsidRPr="00671B7C" w14:paraId="58A04548" w14:textId="77777777" w:rsidTr="00E4198D">
        <w:trPr>
          <w:tblCellSpacing w:w="22" w:type="dxa"/>
        </w:trPr>
        <w:tc>
          <w:tcPr>
            <w:tcW w:w="1329" w:type="dxa"/>
            <w:tcBorders>
              <w:top w:val="nil"/>
              <w:left w:val="nil"/>
              <w:bottom w:val="nil"/>
              <w:right w:val="nil"/>
            </w:tcBorders>
          </w:tcPr>
          <w:p w14:paraId="3664B7B7" w14:textId="16F2E8A8"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50E8B28F" w14:textId="37D68DDE"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 8,000 units in 0.8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A16F1F1" w14:textId="74819413"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D4C63CC" w14:textId="2A1A8282" w:rsidR="003C0BB8" w:rsidRPr="00671B7C" w:rsidRDefault="003C0BB8" w:rsidP="003C0BB8">
            <w:pPr>
              <w:keepNext/>
              <w:keepLines/>
              <w:rPr>
                <w:rFonts w:ascii="Arial" w:hAnsi="Arial" w:cs="Arial"/>
                <w:sz w:val="16"/>
                <w:szCs w:val="16"/>
              </w:rPr>
            </w:pPr>
            <w:r w:rsidRPr="00671B7C">
              <w:rPr>
                <w:rFonts w:ascii="Arial" w:hAnsi="Arial" w:cs="Arial"/>
                <w:sz w:val="16"/>
                <w:szCs w:val="16"/>
              </w:rPr>
              <w:t>Eprex 8000</w:t>
            </w:r>
          </w:p>
        </w:tc>
        <w:tc>
          <w:tcPr>
            <w:tcW w:w="2337" w:type="dxa"/>
            <w:tcBorders>
              <w:top w:val="nil"/>
              <w:left w:val="nil"/>
              <w:bottom w:val="nil"/>
              <w:right w:val="nil"/>
            </w:tcBorders>
          </w:tcPr>
          <w:p w14:paraId="669D5A41" w14:textId="560D7464" w:rsidR="003C0BB8" w:rsidRPr="00671B7C" w:rsidRDefault="003C0BB8" w:rsidP="003C0BB8">
            <w:pPr>
              <w:keepNext/>
              <w:keepLines/>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D9C64F4"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33D9A95A" w14:textId="5D36FEE3"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4042AAD3" w14:textId="21DD2D26"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32A2B8A9" w14:textId="77777777" w:rsidTr="00E4198D">
        <w:trPr>
          <w:tblCellSpacing w:w="22" w:type="dxa"/>
        </w:trPr>
        <w:tc>
          <w:tcPr>
            <w:tcW w:w="1329" w:type="dxa"/>
            <w:tcBorders>
              <w:top w:val="nil"/>
              <w:left w:val="nil"/>
              <w:bottom w:val="nil"/>
              <w:right w:val="nil"/>
            </w:tcBorders>
          </w:tcPr>
          <w:p w14:paraId="178EB2D3" w14:textId="77777777"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586F100F" w14:textId="404D3156"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 10,000 units in 1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7C7ED43" w14:textId="20EA7337"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BE5E6B4" w14:textId="5D52D90C" w:rsidR="003C0BB8" w:rsidRPr="00671B7C" w:rsidRDefault="003C0BB8" w:rsidP="003C0BB8">
            <w:pPr>
              <w:keepNext/>
              <w:keepLines/>
              <w:rPr>
                <w:rFonts w:ascii="Arial" w:hAnsi="Arial" w:cs="Arial"/>
                <w:sz w:val="16"/>
                <w:szCs w:val="16"/>
              </w:rPr>
            </w:pPr>
            <w:r w:rsidRPr="00671B7C">
              <w:rPr>
                <w:rFonts w:ascii="Arial" w:hAnsi="Arial" w:cs="Arial"/>
                <w:sz w:val="16"/>
                <w:szCs w:val="16"/>
              </w:rPr>
              <w:t>Eprex 10000</w:t>
            </w:r>
          </w:p>
        </w:tc>
        <w:tc>
          <w:tcPr>
            <w:tcW w:w="2337" w:type="dxa"/>
            <w:tcBorders>
              <w:top w:val="nil"/>
              <w:left w:val="nil"/>
              <w:bottom w:val="nil"/>
              <w:right w:val="nil"/>
            </w:tcBorders>
          </w:tcPr>
          <w:p w14:paraId="0DD0462F" w14:textId="4E5D99EB" w:rsidR="003C0BB8" w:rsidRPr="00671B7C" w:rsidRDefault="003C0BB8" w:rsidP="003C0BB8">
            <w:pPr>
              <w:keepNext/>
              <w:keepLines/>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0A2134CC"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36F320AB" w14:textId="77E6B02C"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2839208E" w14:textId="68018616"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508EAD32" w14:textId="77777777" w:rsidTr="00E4198D">
        <w:trPr>
          <w:tblCellSpacing w:w="22" w:type="dxa"/>
        </w:trPr>
        <w:tc>
          <w:tcPr>
            <w:tcW w:w="1329" w:type="dxa"/>
            <w:tcBorders>
              <w:top w:val="nil"/>
              <w:left w:val="nil"/>
              <w:bottom w:val="nil"/>
              <w:right w:val="nil"/>
            </w:tcBorders>
          </w:tcPr>
          <w:p w14:paraId="2792F367" w14:textId="77777777"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4B907F3F" w14:textId="4FB8A85C"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 20,000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16E8302" w14:textId="1CB3357F"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7A4A584" w14:textId="221808C1" w:rsidR="003C0BB8" w:rsidRPr="00671B7C" w:rsidRDefault="003C0BB8" w:rsidP="003C0BB8">
            <w:pPr>
              <w:keepNext/>
              <w:keepLines/>
              <w:rPr>
                <w:rFonts w:ascii="Arial" w:hAnsi="Arial" w:cs="Arial"/>
                <w:sz w:val="16"/>
                <w:szCs w:val="16"/>
              </w:rPr>
            </w:pPr>
            <w:r w:rsidRPr="00671B7C">
              <w:rPr>
                <w:rFonts w:ascii="Arial" w:hAnsi="Arial" w:cs="Arial"/>
                <w:sz w:val="16"/>
                <w:szCs w:val="16"/>
              </w:rPr>
              <w:t>Eprex 20,000</w:t>
            </w:r>
          </w:p>
        </w:tc>
        <w:tc>
          <w:tcPr>
            <w:tcW w:w="2337" w:type="dxa"/>
            <w:tcBorders>
              <w:top w:val="nil"/>
              <w:left w:val="nil"/>
              <w:bottom w:val="nil"/>
              <w:right w:val="nil"/>
            </w:tcBorders>
          </w:tcPr>
          <w:p w14:paraId="526E7EDD" w14:textId="0F148FC2" w:rsidR="003C0BB8" w:rsidRPr="00671B7C" w:rsidRDefault="003C0BB8" w:rsidP="003C0BB8">
            <w:pPr>
              <w:keepNext/>
              <w:keepLines/>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7405B551"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1A09E275" w14:textId="22DBCF6F" w:rsidR="003C0BB8" w:rsidRPr="00671B7C" w:rsidRDefault="003C0BB8" w:rsidP="003C0BB8">
            <w:pPr>
              <w:rPr>
                <w:sz w:val="16"/>
                <w:szCs w:val="16"/>
              </w:rPr>
            </w:pPr>
            <w:r w:rsidRPr="00671B7C">
              <w:rPr>
                <w:rFonts w:ascii="Arial" w:hAnsi="Arial" w:cs="Arial"/>
                <w:sz w:val="16"/>
                <w:szCs w:val="16"/>
              </w:rPr>
              <w:t>12</w:t>
            </w:r>
          </w:p>
        </w:tc>
        <w:tc>
          <w:tcPr>
            <w:tcW w:w="1613" w:type="dxa"/>
            <w:tcBorders>
              <w:top w:val="nil"/>
              <w:left w:val="nil"/>
              <w:bottom w:val="nil"/>
              <w:right w:val="nil"/>
            </w:tcBorders>
          </w:tcPr>
          <w:p w14:paraId="08416A10" w14:textId="65B19383"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4B224DA2" w14:textId="77777777" w:rsidTr="00E4198D">
        <w:trPr>
          <w:tblCellSpacing w:w="22" w:type="dxa"/>
        </w:trPr>
        <w:tc>
          <w:tcPr>
            <w:tcW w:w="1329" w:type="dxa"/>
            <w:tcBorders>
              <w:top w:val="nil"/>
              <w:left w:val="nil"/>
              <w:bottom w:val="nil"/>
              <w:right w:val="nil"/>
            </w:tcBorders>
          </w:tcPr>
          <w:p w14:paraId="0C9738A6" w14:textId="2B519573"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2064F7D9" w14:textId="2B814072" w:rsidR="003C0BB8" w:rsidRPr="00671B7C" w:rsidRDefault="003C0BB8" w:rsidP="003C0BB8">
            <w:pPr>
              <w:keepNext/>
              <w:rPr>
                <w:rFonts w:ascii="Arial" w:hAnsi="Arial" w:cs="Arial"/>
                <w:sz w:val="16"/>
                <w:szCs w:val="16"/>
              </w:rPr>
            </w:pPr>
            <w:r w:rsidRPr="00671B7C">
              <w:rPr>
                <w:rFonts w:ascii="Arial" w:hAnsi="Arial" w:cs="Arial"/>
                <w:sz w:val="16"/>
                <w:szCs w:val="16"/>
              </w:rPr>
              <w:t>Injection 40,000 units in 1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C84F481" w14:textId="6B807531" w:rsidR="003C0BB8" w:rsidRPr="00671B7C" w:rsidRDefault="003C0BB8" w:rsidP="003C0BB8">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3A4ED4D" w14:textId="3A1CDC9A" w:rsidR="003C0BB8" w:rsidRPr="00671B7C" w:rsidRDefault="003C0BB8" w:rsidP="003C0BB8">
            <w:pPr>
              <w:keepNext/>
              <w:rPr>
                <w:rFonts w:ascii="Arial" w:hAnsi="Arial" w:cs="Arial"/>
                <w:sz w:val="16"/>
                <w:szCs w:val="16"/>
              </w:rPr>
            </w:pPr>
            <w:r w:rsidRPr="00671B7C">
              <w:rPr>
                <w:rFonts w:ascii="Arial" w:hAnsi="Arial" w:cs="Arial"/>
                <w:sz w:val="16"/>
                <w:szCs w:val="16"/>
              </w:rPr>
              <w:t>Eprex 40,000</w:t>
            </w:r>
          </w:p>
        </w:tc>
        <w:tc>
          <w:tcPr>
            <w:tcW w:w="2337" w:type="dxa"/>
            <w:tcBorders>
              <w:top w:val="nil"/>
              <w:left w:val="nil"/>
              <w:bottom w:val="nil"/>
              <w:right w:val="nil"/>
            </w:tcBorders>
          </w:tcPr>
          <w:p w14:paraId="19308728" w14:textId="0047C6E8" w:rsidR="003C0BB8" w:rsidRPr="00671B7C" w:rsidRDefault="003C0BB8" w:rsidP="003C0BB8">
            <w:pPr>
              <w:keepNext/>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75BDB776"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0A3410F9" w14:textId="5CA66648" w:rsidR="003C0BB8" w:rsidRPr="00671B7C" w:rsidRDefault="003C0BB8" w:rsidP="003C0BB8">
            <w:pPr>
              <w:keepNext/>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0A7BD18A" w14:textId="76AEB43E" w:rsidR="003C0BB8" w:rsidRPr="00671B7C" w:rsidRDefault="003C0BB8" w:rsidP="003C0BB8">
            <w:pPr>
              <w:keepNext/>
              <w:rPr>
                <w:rFonts w:ascii="Arial" w:hAnsi="Arial" w:cs="Arial"/>
                <w:sz w:val="16"/>
                <w:szCs w:val="16"/>
              </w:rPr>
            </w:pPr>
            <w:r w:rsidRPr="00671B7C">
              <w:rPr>
                <w:rFonts w:ascii="Arial" w:hAnsi="Arial" w:cs="Arial"/>
                <w:sz w:val="16"/>
                <w:szCs w:val="16"/>
              </w:rPr>
              <w:t>5</w:t>
            </w:r>
          </w:p>
        </w:tc>
      </w:tr>
      <w:tr w:rsidR="003C0BB8" w:rsidRPr="00671B7C" w14:paraId="7C15F4AA" w14:textId="77777777" w:rsidTr="00E4198D">
        <w:trPr>
          <w:tblCellSpacing w:w="22" w:type="dxa"/>
        </w:trPr>
        <w:tc>
          <w:tcPr>
            <w:tcW w:w="1329" w:type="dxa"/>
            <w:tcBorders>
              <w:top w:val="nil"/>
              <w:left w:val="nil"/>
              <w:bottom w:val="nil"/>
              <w:right w:val="nil"/>
            </w:tcBorders>
          </w:tcPr>
          <w:p w14:paraId="7E092A06" w14:textId="27459FD1" w:rsidR="003C0BB8" w:rsidRPr="00671B7C" w:rsidRDefault="003C0BB8" w:rsidP="003C0BB8">
            <w:pPr>
              <w:keepNext/>
              <w:rPr>
                <w:rFonts w:ascii="Arial" w:hAnsi="Arial" w:cs="Arial"/>
                <w:sz w:val="16"/>
                <w:szCs w:val="16"/>
              </w:rPr>
            </w:pPr>
            <w:r w:rsidRPr="00671B7C">
              <w:rPr>
                <w:rFonts w:ascii="Arial" w:hAnsi="Arial" w:cs="Arial"/>
                <w:sz w:val="16"/>
                <w:szCs w:val="16"/>
              </w:rPr>
              <w:t>Epoetin Beta</w:t>
            </w:r>
          </w:p>
        </w:tc>
        <w:tc>
          <w:tcPr>
            <w:tcW w:w="2467" w:type="dxa"/>
            <w:tcBorders>
              <w:top w:val="nil"/>
              <w:left w:val="nil"/>
              <w:bottom w:val="nil"/>
              <w:right w:val="nil"/>
            </w:tcBorders>
          </w:tcPr>
          <w:p w14:paraId="409E10C8" w14:textId="384BC365" w:rsidR="003C0BB8" w:rsidRPr="00671B7C" w:rsidRDefault="003C0BB8" w:rsidP="003C0BB8">
            <w:pPr>
              <w:keepNext/>
              <w:rPr>
                <w:rFonts w:ascii="Arial" w:hAnsi="Arial" w:cs="Arial"/>
                <w:sz w:val="16"/>
                <w:szCs w:val="16"/>
              </w:rPr>
            </w:pPr>
            <w:r w:rsidRPr="00671B7C">
              <w:rPr>
                <w:rFonts w:ascii="Arial" w:hAnsi="Arial" w:cs="Arial"/>
                <w:sz w:val="16"/>
                <w:szCs w:val="16"/>
              </w:rPr>
              <w:t>Injection 2,000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AF69204" w14:textId="6393BEAB" w:rsidR="003C0BB8" w:rsidRPr="00671B7C" w:rsidRDefault="003C0BB8" w:rsidP="003C0BB8">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04C5043" w14:textId="36069CE2" w:rsidR="003C0BB8" w:rsidRPr="00671B7C" w:rsidRDefault="003C0BB8" w:rsidP="003C0BB8">
            <w:pPr>
              <w:keepNext/>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7AAFE5A4" w14:textId="36BD601F" w:rsidR="003C0BB8" w:rsidRPr="00671B7C" w:rsidRDefault="003C0BB8" w:rsidP="003C0BB8">
            <w:pPr>
              <w:keepNext/>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909B379"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1436FC35" w14:textId="1A1D4CD2" w:rsidR="003C0BB8" w:rsidRPr="00671B7C" w:rsidRDefault="003C0BB8" w:rsidP="003C0BB8">
            <w:pPr>
              <w:keepNext/>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1C76292A" w14:textId="7118D9AC" w:rsidR="003C0BB8" w:rsidRPr="00671B7C" w:rsidRDefault="003C0BB8" w:rsidP="003C0BB8">
            <w:pPr>
              <w:keepNext/>
              <w:rPr>
                <w:rFonts w:ascii="Arial" w:hAnsi="Arial" w:cs="Arial"/>
                <w:sz w:val="16"/>
                <w:szCs w:val="16"/>
              </w:rPr>
            </w:pPr>
            <w:r w:rsidRPr="00671B7C">
              <w:rPr>
                <w:rFonts w:ascii="Arial" w:hAnsi="Arial" w:cs="Arial"/>
                <w:sz w:val="16"/>
                <w:szCs w:val="16"/>
              </w:rPr>
              <w:t>5</w:t>
            </w:r>
          </w:p>
        </w:tc>
      </w:tr>
      <w:tr w:rsidR="003C0BB8" w:rsidRPr="00671B7C" w14:paraId="59396B12" w14:textId="77777777" w:rsidTr="00E4198D">
        <w:trPr>
          <w:tblCellSpacing w:w="22" w:type="dxa"/>
        </w:trPr>
        <w:tc>
          <w:tcPr>
            <w:tcW w:w="1329" w:type="dxa"/>
            <w:tcBorders>
              <w:top w:val="nil"/>
              <w:left w:val="nil"/>
              <w:bottom w:val="nil"/>
              <w:right w:val="nil"/>
            </w:tcBorders>
          </w:tcPr>
          <w:p w14:paraId="715817B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B93A2C6" w14:textId="3835BBF6" w:rsidR="003C0BB8" w:rsidRPr="00671B7C" w:rsidRDefault="003C0BB8" w:rsidP="003C0BB8">
            <w:pPr>
              <w:rPr>
                <w:rFonts w:ascii="Arial" w:hAnsi="Arial" w:cs="Arial"/>
                <w:sz w:val="16"/>
                <w:szCs w:val="16"/>
              </w:rPr>
            </w:pPr>
            <w:r w:rsidRPr="00671B7C">
              <w:rPr>
                <w:rFonts w:ascii="Arial" w:hAnsi="Arial" w:cs="Arial"/>
                <w:sz w:val="16"/>
                <w:szCs w:val="16"/>
              </w:rPr>
              <w:t>Injection 3,000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9D85C2C" w14:textId="40BDF5B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C54E073" w14:textId="528802C2" w:rsidR="003C0BB8" w:rsidRPr="00671B7C" w:rsidRDefault="003C0BB8" w:rsidP="003C0BB8">
            <w:pPr>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2F3354CD" w14:textId="46DEBCCB"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F48F8B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D7A5FD2" w14:textId="69FD9C4C"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2ABABEE0" w14:textId="416206A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398C58C" w14:textId="77777777" w:rsidTr="00E4198D">
        <w:trPr>
          <w:tblCellSpacing w:w="22" w:type="dxa"/>
        </w:trPr>
        <w:tc>
          <w:tcPr>
            <w:tcW w:w="1329" w:type="dxa"/>
            <w:tcBorders>
              <w:top w:val="nil"/>
              <w:left w:val="nil"/>
              <w:bottom w:val="nil"/>
              <w:right w:val="nil"/>
            </w:tcBorders>
          </w:tcPr>
          <w:p w14:paraId="0ACD674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4FF2107" w14:textId="30508822" w:rsidR="003C0BB8" w:rsidRPr="00671B7C" w:rsidRDefault="003C0BB8" w:rsidP="003C0BB8">
            <w:pPr>
              <w:rPr>
                <w:rFonts w:ascii="Arial" w:hAnsi="Arial" w:cs="Arial"/>
                <w:sz w:val="16"/>
                <w:szCs w:val="16"/>
              </w:rPr>
            </w:pPr>
            <w:r w:rsidRPr="00671B7C">
              <w:rPr>
                <w:rFonts w:ascii="Arial" w:hAnsi="Arial" w:cs="Arial"/>
                <w:sz w:val="16"/>
                <w:szCs w:val="16"/>
              </w:rPr>
              <w:t>Injection 4,000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AA2B90C" w14:textId="60211086"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FA1E157" w14:textId="6F83D1EC" w:rsidR="003C0BB8" w:rsidRPr="00671B7C" w:rsidRDefault="003C0BB8" w:rsidP="003C0BB8">
            <w:pPr>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604EBA98" w14:textId="2F19447F"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75939F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5110C39" w14:textId="7765760E"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3A0EC498" w14:textId="0A6EE09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7F9B1E2" w14:textId="77777777" w:rsidTr="00E4198D">
        <w:trPr>
          <w:tblCellSpacing w:w="22" w:type="dxa"/>
        </w:trPr>
        <w:tc>
          <w:tcPr>
            <w:tcW w:w="1329" w:type="dxa"/>
            <w:tcBorders>
              <w:top w:val="nil"/>
              <w:left w:val="nil"/>
              <w:bottom w:val="nil"/>
              <w:right w:val="nil"/>
            </w:tcBorders>
          </w:tcPr>
          <w:p w14:paraId="76DF6CE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4614948" w14:textId="74563BEC" w:rsidR="003C0BB8" w:rsidRPr="00671B7C" w:rsidRDefault="003C0BB8" w:rsidP="003C0BB8">
            <w:pPr>
              <w:rPr>
                <w:rFonts w:ascii="Arial" w:hAnsi="Arial" w:cs="Arial"/>
                <w:sz w:val="16"/>
                <w:szCs w:val="16"/>
              </w:rPr>
            </w:pPr>
            <w:r w:rsidRPr="00671B7C">
              <w:rPr>
                <w:rFonts w:ascii="Arial" w:hAnsi="Arial" w:cs="Arial"/>
                <w:sz w:val="16"/>
                <w:szCs w:val="16"/>
              </w:rPr>
              <w:t>Injection 5,000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3454312" w14:textId="6065031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32AE361" w14:textId="1E34F29C" w:rsidR="003C0BB8" w:rsidRPr="00671B7C" w:rsidRDefault="003C0BB8" w:rsidP="003C0BB8">
            <w:pPr>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3F61D1E9" w14:textId="704C0F4E"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26BEB10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C9A747E" w14:textId="30F40BDD"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4C73F7E4" w14:textId="1D77DFC0"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67C7BB2" w14:textId="77777777" w:rsidTr="00E4198D">
        <w:trPr>
          <w:tblCellSpacing w:w="22" w:type="dxa"/>
        </w:trPr>
        <w:tc>
          <w:tcPr>
            <w:tcW w:w="1329" w:type="dxa"/>
            <w:tcBorders>
              <w:top w:val="nil"/>
              <w:left w:val="nil"/>
              <w:bottom w:val="nil"/>
              <w:right w:val="nil"/>
            </w:tcBorders>
          </w:tcPr>
          <w:p w14:paraId="6129EC96"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0662D41" w14:textId="2E85040A" w:rsidR="003C0BB8" w:rsidRPr="00671B7C" w:rsidRDefault="003C0BB8" w:rsidP="003C0BB8">
            <w:pPr>
              <w:rPr>
                <w:rFonts w:ascii="Arial" w:hAnsi="Arial" w:cs="Arial"/>
                <w:sz w:val="16"/>
                <w:szCs w:val="16"/>
              </w:rPr>
            </w:pPr>
            <w:r w:rsidRPr="00671B7C">
              <w:rPr>
                <w:rFonts w:ascii="Arial" w:hAnsi="Arial" w:cs="Arial"/>
                <w:sz w:val="16"/>
                <w:szCs w:val="16"/>
              </w:rPr>
              <w:t>Injection 6,000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AE2ECA2" w14:textId="2587271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E9CCA69" w14:textId="4CF44FF6" w:rsidR="003C0BB8" w:rsidRPr="00671B7C" w:rsidRDefault="003C0BB8" w:rsidP="003C0BB8">
            <w:pPr>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200DE388" w14:textId="53AC74B2"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FDE938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8CE6195" w14:textId="1A05B2D3"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10826C2C" w14:textId="67A9FA2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72FCF93" w14:textId="77777777" w:rsidTr="00E4198D">
        <w:trPr>
          <w:tblCellSpacing w:w="22" w:type="dxa"/>
        </w:trPr>
        <w:tc>
          <w:tcPr>
            <w:tcW w:w="1329" w:type="dxa"/>
            <w:tcBorders>
              <w:top w:val="nil"/>
              <w:left w:val="nil"/>
              <w:bottom w:val="nil"/>
              <w:right w:val="nil"/>
            </w:tcBorders>
          </w:tcPr>
          <w:p w14:paraId="20A23FD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B7815C4" w14:textId="45A4DB80" w:rsidR="003C0BB8" w:rsidRPr="00671B7C" w:rsidRDefault="003C0BB8" w:rsidP="003C0BB8">
            <w:pPr>
              <w:rPr>
                <w:rFonts w:ascii="Arial" w:hAnsi="Arial" w:cs="Arial"/>
                <w:sz w:val="16"/>
                <w:szCs w:val="16"/>
              </w:rPr>
            </w:pPr>
            <w:r w:rsidRPr="00671B7C">
              <w:rPr>
                <w:rFonts w:ascii="Arial" w:hAnsi="Arial" w:cs="Arial"/>
                <w:sz w:val="16"/>
                <w:szCs w:val="16"/>
              </w:rPr>
              <w:t>Injection 10,000 units in 0.6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8E7C0F2" w14:textId="47E81EA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DE1B4FF" w14:textId="2EEBCB0D" w:rsidR="003C0BB8" w:rsidRPr="00671B7C" w:rsidRDefault="003C0BB8" w:rsidP="003C0BB8">
            <w:pPr>
              <w:rPr>
                <w:rFonts w:ascii="Arial" w:hAnsi="Arial" w:cs="Arial"/>
                <w:sz w:val="16"/>
                <w:szCs w:val="16"/>
              </w:rPr>
            </w:pPr>
            <w:r w:rsidRPr="00671B7C">
              <w:rPr>
                <w:rFonts w:ascii="Arial" w:hAnsi="Arial" w:cs="Arial"/>
                <w:sz w:val="16"/>
                <w:szCs w:val="16"/>
              </w:rPr>
              <w:t>NeoRecormon</w:t>
            </w:r>
          </w:p>
        </w:tc>
        <w:tc>
          <w:tcPr>
            <w:tcW w:w="2337" w:type="dxa"/>
            <w:tcBorders>
              <w:top w:val="nil"/>
              <w:left w:val="nil"/>
              <w:bottom w:val="nil"/>
              <w:right w:val="nil"/>
            </w:tcBorders>
          </w:tcPr>
          <w:p w14:paraId="26E94D24" w14:textId="26D96CEB"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F4121E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0BDEA10" w14:textId="7E3439E0"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70C95787" w14:textId="349D43A8"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3B5E9AF" w14:textId="77777777" w:rsidTr="00E4198D">
        <w:trPr>
          <w:tblCellSpacing w:w="22" w:type="dxa"/>
        </w:trPr>
        <w:tc>
          <w:tcPr>
            <w:tcW w:w="1329" w:type="dxa"/>
            <w:tcBorders>
              <w:top w:val="nil"/>
              <w:left w:val="nil"/>
              <w:bottom w:val="nil"/>
              <w:right w:val="nil"/>
            </w:tcBorders>
          </w:tcPr>
          <w:p w14:paraId="003B2C39" w14:textId="1039527C" w:rsidR="003C0BB8" w:rsidRPr="00671B7C" w:rsidRDefault="003C0BB8" w:rsidP="003C0BB8">
            <w:pPr>
              <w:keepNext/>
              <w:keepLines/>
              <w:rPr>
                <w:rFonts w:ascii="Arial" w:hAnsi="Arial" w:cs="Arial"/>
                <w:sz w:val="16"/>
                <w:szCs w:val="16"/>
              </w:rPr>
            </w:pPr>
            <w:r w:rsidRPr="00671B7C">
              <w:rPr>
                <w:rFonts w:ascii="Arial" w:hAnsi="Arial" w:cs="Arial"/>
                <w:sz w:val="16"/>
                <w:szCs w:val="16"/>
              </w:rPr>
              <w:t>Epoetin lambda</w:t>
            </w:r>
          </w:p>
        </w:tc>
        <w:tc>
          <w:tcPr>
            <w:tcW w:w="2467" w:type="dxa"/>
            <w:tcBorders>
              <w:top w:val="nil"/>
              <w:left w:val="nil"/>
              <w:bottom w:val="nil"/>
              <w:right w:val="nil"/>
            </w:tcBorders>
          </w:tcPr>
          <w:p w14:paraId="791C36E2" w14:textId="0202BFA6"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 1,000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A727470" w14:textId="57BF0495" w:rsidR="003C0BB8" w:rsidRPr="00671B7C" w:rsidRDefault="003C0BB8" w:rsidP="003C0BB8">
            <w:pPr>
              <w:keepNext/>
              <w:keepLines/>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3E9C9FA" w14:textId="561FAA23" w:rsidR="003C0BB8" w:rsidRPr="00671B7C" w:rsidRDefault="003C0BB8" w:rsidP="003C0BB8">
            <w:pPr>
              <w:keepNext/>
              <w:keepLines/>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5AF634C4" w14:textId="17CEE1AD" w:rsidR="003C0BB8" w:rsidRPr="00671B7C" w:rsidRDefault="003C0BB8" w:rsidP="003C0BB8">
            <w:pPr>
              <w:keepNext/>
              <w:keepLines/>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2531ED7"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39D2FD91" w14:textId="76B45EF8" w:rsidR="003C0BB8" w:rsidRPr="00671B7C" w:rsidRDefault="003C0BB8" w:rsidP="003C0BB8">
            <w:pPr>
              <w:keepNext/>
              <w:keepLines/>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6E5666E2" w14:textId="00AC47FC"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45C1806C" w14:textId="77777777" w:rsidTr="00E4198D">
        <w:trPr>
          <w:tblCellSpacing w:w="22" w:type="dxa"/>
        </w:trPr>
        <w:tc>
          <w:tcPr>
            <w:tcW w:w="1329" w:type="dxa"/>
            <w:tcBorders>
              <w:top w:val="nil"/>
              <w:left w:val="nil"/>
              <w:bottom w:val="nil"/>
              <w:right w:val="nil"/>
            </w:tcBorders>
          </w:tcPr>
          <w:p w14:paraId="74D2A28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FB231F1" w14:textId="28E4FBCA" w:rsidR="003C0BB8" w:rsidRPr="00671B7C" w:rsidRDefault="003C0BB8" w:rsidP="003C0BB8">
            <w:pPr>
              <w:rPr>
                <w:rFonts w:ascii="Arial" w:hAnsi="Arial" w:cs="Arial"/>
                <w:sz w:val="16"/>
                <w:szCs w:val="16"/>
              </w:rPr>
            </w:pPr>
            <w:r w:rsidRPr="00671B7C">
              <w:rPr>
                <w:rFonts w:ascii="Arial" w:hAnsi="Arial" w:cs="Arial"/>
                <w:sz w:val="16"/>
                <w:szCs w:val="16"/>
              </w:rPr>
              <w:t>Injection 2,000 units in 1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232D22E" w14:textId="2893CAAF"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2B5EA34" w14:textId="48D3721E"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47E6AF46" w14:textId="72CDBADE"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77DEEDD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E582488" w14:textId="5986CBE9"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567E48F3" w14:textId="23498DD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5397B29" w14:textId="77777777" w:rsidTr="00E4198D">
        <w:trPr>
          <w:tblCellSpacing w:w="22" w:type="dxa"/>
        </w:trPr>
        <w:tc>
          <w:tcPr>
            <w:tcW w:w="1329" w:type="dxa"/>
            <w:tcBorders>
              <w:top w:val="nil"/>
              <w:left w:val="nil"/>
              <w:bottom w:val="nil"/>
              <w:right w:val="nil"/>
            </w:tcBorders>
          </w:tcPr>
          <w:p w14:paraId="2B688986" w14:textId="28823446"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470AECC" w14:textId="49A92979" w:rsidR="003C0BB8" w:rsidRPr="00671B7C" w:rsidRDefault="003C0BB8" w:rsidP="003C0BB8">
            <w:pPr>
              <w:rPr>
                <w:rFonts w:ascii="Arial" w:hAnsi="Arial" w:cs="Arial"/>
                <w:sz w:val="16"/>
                <w:szCs w:val="16"/>
              </w:rPr>
            </w:pPr>
            <w:r w:rsidRPr="00671B7C">
              <w:rPr>
                <w:rFonts w:ascii="Arial" w:hAnsi="Arial" w:cs="Arial"/>
                <w:sz w:val="16"/>
                <w:szCs w:val="16"/>
              </w:rPr>
              <w:t>Injection 3,000 units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1EEAF23" w14:textId="48186A2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CC1A230" w14:textId="6BACE900"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3B77E86D" w14:textId="6373A3DA"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021C610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5C35C08" w14:textId="6661CFF7"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02AE5682" w14:textId="5174148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D8F2FDC" w14:textId="77777777" w:rsidTr="00E4198D">
        <w:trPr>
          <w:tblCellSpacing w:w="22" w:type="dxa"/>
        </w:trPr>
        <w:tc>
          <w:tcPr>
            <w:tcW w:w="1329" w:type="dxa"/>
            <w:tcBorders>
              <w:top w:val="nil"/>
              <w:left w:val="nil"/>
              <w:bottom w:val="nil"/>
              <w:right w:val="nil"/>
            </w:tcBorders>
          </w:tcPr>
          <w:p w14:paraId="3936CE1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68DB61B" w14:textId="5D54D455" w:rsidR="003C0BB8" w:rsidRPr="00671B7C" w:rsidRDefault="003C0BB8" w:rsidP="003C0BB8">
            <w:pPr>
              <w:rPr>
                <w:rFonts w:ascii="Arial" w:hAnsi="Arial" w:cs="Arial"/>
                <w:sz w:val="16"/>
                <w:szCs w:val="16"/>
              </w:rPr>
            </w:pPr>
            <w:r w:rsidRPr="00671B7C">
              <w:rPr>
                <w:rFonts w:ascii="Arial" w:hAnsi="Arial" w:cs="Arial"/>
                <w:sz w:val="16"/>
                <w:szCs w:val="16"/>
              </w:rPr>
              <w:t>Injection 4,000 units in 0.4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58FEA8D" w14:textId="05B345B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D25D44C" w14:textId="49863959"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2F4E66D7" w14:textId="3D52EA31"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6DCC0A1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7AAFE59" w14:textId="30EF31FE"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05EC83F6" w14:textId="635DAF18"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9D38004" w14:textId="77777777" w:rsidTr="00E4198D">
        <w:trPr>
          <w:tblCellSpacing w:w="22" w:type="dxa"/>
        </w:trPr>
        <w:tc>
          <w:tcPr>
            <w:tcW w:w="1329" w:type="dxa"/>
            <w:tcBorders>
              <w:top w:val="nil"/>
              <w:left w:val="nil"/>
              <w:bottom w:val="nil"/>
              <w:right w:val="nil"/>
            </w:tcBorders>
          </w:tcPr>
          <w:p w14:paraId="592BED4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53B8FC6" w14:textId="581AA55F" w:rsidR="003C0BB8" w:rsidRPr="00671B7C" w:rsidRDefault="003C0BB8" w:rsidP="003C0BB8">
            <w:pPr>
              <w:rPr>
                <w:rFonts w:ascii="Arial" w:hAnsi="Arial" w:cs="Arial"/>
                <w:sz w:val="16"/>
                <w:szCs w:val="16"/>
              </w:rPr>
            </w:pPr>
            <w:r w:rsidRPr="00671B7C">
              <w:rPr>
                <w:rFonts w:ascii="Arial" w:hAnsi="Arial" w:cs="Arial"/>
                <w:sz w:val="16"/>
                <w:szCs w:val="16"/>
              </w:rPr>
              <w:t>Injection 5,000 units in 0.5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9074884" w14:textId="22CE795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775C287" w14:textId="6611F178"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4BB46EF6" w14:textId="596973E4"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6411BCD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78760E6" w14:textId="3D8FCFDD"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3F9D1FA3" w14:textId="5126298D"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AF51400" w14:textId="77777777" w:rsidTr="00E4198D">
        <w:trPr>
          <w:tblCellSpacing w:w="22" w:type="dxa"/>
        </w:trPr>
        <w:tc>
          <w:tcPr>
            <w:tcW w:w="1329" w:type="dxa"/>
            <w:tcBorders>
              <w:top w:val="nil"/>
              <w:left w:val="nil"/>
              <w:bottom w:val="nil"/>
              <w:right w:val="nil"/>
            </w:tcBorders>
          </w:tcPr>
          <w:p w14:paraId="11E2DE17"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76EDA84" w14:textId="6DE90E3E" w:rsidR="003C0BB8" w:rsidRPr="00671B7C" w:rsidRDefault="003C0BB8" w:rsidP="003C0BB8">
            <w:pPr>
              <w:rPr>
                <w:rFonts w:ascii="Arial" w:hAnsi="Arial" w:cs="Arial"/>
                <w:sz w:val="16"/>
                <w:szCs w:val="16"/>
              </w:rPr>
            </w:pPr>
            <w:r w:rsidRPr="00671B7C">
              <w:rPr>
                <w:rFonts w:ascii="Arial" w:hAnsi="Arial" w:cs="Arial"/>
                <w:sz w:val="16"/>
                <w:szCs w:val="16"/>
              </w:rPr>
              <w:t>Injection 6,000 units in 0.6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2C1E2B5" w14:textId="7BBC594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322EAAE" w14:textId="03BA7EF9"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4D920681" w14:textId="24A5B927"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761065E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E22C727" w14:textId="04BCC478"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473F1AD4" w14:textId="58C9E50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AC88D79" w14:textId="77777777" w:rsidTr="00E4198D">
        <w:trPr>
          <w:tblCellSpacing w:w="22" w:type="dxa"/>
        </w:trPr>
        <w:tc>
          <w:tcPr>
            <w:tcW w:w="1329" w:type="dxa"/>
            <w:tcBorders>
              <w:top w:val="nil"/>
              <w:left w:val="nil"/>
              <w:bottom w:val="nil"/>
              <w:right w:val="nil"/>
            </w:tcBorders>
          </w:tcPr>
          <w:p w14:paraId="070D2DCD" w14:textId="73CEE6E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FA2D73C" w14:textId="0D1FA1E0" w:rsidR="003C0BB8" w:rsidRPr="00671B7C" w:rsidRDefault="003C0BB8" w:rsidP="003C0BB8">
            <w:pPr>
              <w:rPr>
                <w:rFonts w:ascii="Arial" w:hAnsi="Arial" w:cs="Arial"/>
                <w:sz w:val="16"/>
                <w:szCs w:val="16"/>
              </w:rPr>
            </w:pPr>
            <w:r w:rsidRPr="00671B7C">
              <w:rPr>
                <w:rFonts w:ascii="Arial" w:hAnsi="Arial" w:cs="Arial"/>
                <w:sz w:val="16"/>
                <w:szCs w:val="16"/>
              </w:rPr>
              <w:t>Injection 8,000 units in 0.8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527D065" w14:textId="1090E12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37283FE" w14:textId="211AE03A"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7B3E5DD1" w14:textId="1F18CDFD"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22A2241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1508337" w14:textId="15A3303D"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48C6B989" w14:textId="307E590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E710CDA" w14:textId="77777777" w:rsidTr="00E4198D">
        <w:trPr>
          <w:tblCellSpacing w:w="22" w:type="dxa"/>
        </w:trPr>
        <w:tc>
          <w:tcPr>
            <w:tcW w:w="1329" w:type="dxa"/>
            <w:tcBorders>
              <w:top w:val="nil"/>
              <w:left w:val="nil"/>
              <w:bottom w:val="nil"/>
              <w:right w:val="nil"/>
            </w:tcBorders>
          </w:tcPr>
          <w:p w14:paraId="4AE8001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15982B3" w14:textId="1F50BF2C" w:rsidR="003C0BB8" w:rsidRPr="00671B7C" w:rsidRDefault="003C0BB8" w:rsidP="003C0BB8">
            <w:pPr>
              <w:rPr>
                <w:rFonts w:ascii="Arial" w:hAnsi="Arial" w:cs="Arial"/>
                <w:sz w:val="16"/>
                <w:szCs w:val="16"/>
              </w:rPr>
            </w:pPr>
            <w:r w:rsidRPr="00671B7C">
              <w:rPr>
                <w:rFonts w:ascii="Arial" w:hAnsi="Arial" w:cs="Arial"/>
                <w:sz w:val="16"/>
                <w:szCs w:val="16"/>
              </w:rPr>
              <w:t>Injection 10,000 units in 1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1F7D3E9" w14:textId="354B197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B89650A" w14:textId="1D1DA8E7" w:rsidR="003C0BB8" w:rsidRPr="00671B7C" w:rsidRDefault="003C0BB8" w:rsidP="003C0BB8">
            <w:pPr>
              <w:rPr>
                <w:rFonts w:ascii="Arial" w:hAnsi="Arial" w:cs="Arial"/>
                <w:sz w:val="16"/>
                <w:szCs w:val="16"/>
              </w:rPr>
            </w:pPr>
            <w:r w:rsidRPr="00671B7C">
              <w:rPr>
                <w:rFonts w:ascii="Arial" w:hAnsi="Arial" w:cs="Arial"/>
                <w:sz w:val="16"/>
                <w:szCs w:val="16"/>
              </w:rPr>
              <w:t>Novicrit</w:t>
            </w:r>
          </w:p>
        </w:tc>
        <w:tc>
          <w:tcPr>
            <w:tcW w:w="2337" w:type="dxa"/>
            <w:tcBorders>
              <w:top w:val="nil"/>
              <w:left w:val="nil"/>
              <w:bottom w:val="nil"/>
              <w:right w:val="nil"/>
            </w:tcBorders>
          </w:tcPr>
          <w:p w14:paraId="20F610D8" w14:textId="15E56D41"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1AF0EAA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7664396" w14:textId="1D9D0718"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193B9934" w14:textId="2C25EB3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4EE1D04" w14:textId="77777777" w:rsidTr="00E4198D">
        <w:trPr>
          <w:tblCellSpacing w:w="22" w:type="dxa"/>
        </w:trPr>
        <w:tc>
          <w:tcPr>
            <w:tcW w:w="1329" w:type="dxa"/>
            <w:tcBorders>
              <w:top w:val="nil"/>
              <w:left w:val="nil"/>
              <w:bottom w:val="nil"/>
              <w:right w:val="nil"/>
            </w:tcBorders>
          </w:tcPr>
          <w:p w14:paraId="6EE338A8" w14:textId="4D1211C6" w:rsidR="003C0BB8" w:rsidRPr="00671B7C" w:rsidRDefault="003C0BB8" w:rsidP="003C0BB8">
            <w:pPr>
              <w:rPr>
                <w:rFonts w:ascii="Arial" w:hAnsi="Arial" w:cs="Arial"/>
                <w:sz w:val="16"/>
                <w:szCs w:val="16"/>
              </w:rPr>
            </w:pPr>
            <w:r w:rsidRPr="00671B7C">
              <w:rPr>
                <w:rFonts w:ascii="Arial" w:hAnsi="Arial" w:cs="Arial"/>
                <w:sz w:val="16"/>
                <w:szCs w:val="16"/>
              </w:rPr>
              <w:t>Epoprostenol</w:t>
            </w:r>
          </w:p>
        </w:tc>
        <w:tc>
          <w:tcPr>
            <w:tcW w:w="2467" w:type="dxa"/>
            <w:tcBorders>
              <w:top w:val="nil"/>
              <w:left w:val="nil"/>
              <w:bottom w:val="nil"/>
              <w:right w:val="nil"/>
            </w:tcBorders>
          </w:tcPr>
          <w:p w14:paraId="1E016C5C" w14:textId="4940BE28" w:rsidR="003C0BB8" w:rsidRPr="00671B7C" w:rsidRDefault="003C0BB8" w:rsidP="003C0BB8">
            <w:pPr>
              <w:rPr>
                <w:rFonts w:ascii="Arial" w:hAnsi="Arial" w:cs="Arial"/>
                <w:sz w:val="16"/>
                <w:szCs w:val="16"/>
              </w:rPr>
            </w:pPr>
            <w:r w:rsidRPr="00671B7C">
              <w:rPr>
                <w:rFonts w:ascii="Arial" w:hAnsi="Arial" w:cs="Arial"/>
                <w:sz w:val="16"/>
                <w:szCs w:val="16"/>
              </w:rPr>
              <w:t>Powder for I.V. infusion 500 micrograms (as sodium)</w:t>
            </w:r>
          </w:p>
        </w:tc>
        <w:tc>
          <w:tcPr>
            <w:tcW w:w="1413" w:type="dxa"/>
            <w:tcBorders>
              <w:top w:val="nil"/>
              <w:left w:val="nil"/>
              <w:bottom w:val="nil"/>
              <w:right w:val="nil"/>
            </w:tcBorders>
          </w:tcPr>
          <w:p w14:paraId="37A6CB7B" w14:textId="53CBED94"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4D90128" w14:textId="37FB3151" w:rsidR="003C0BB8" w:rsidRPr="00671B7C" w:rsidRDefault="003C0BB8" w:rsidP="003C0BB8">
            <w:pPr>
              <w:rPr>
                <w:rFonts w:ascii="Arial" w:hAnsi="Arial" w:cs="Arial"/>
                <w:sz w:val="16"/>
                <w:szCs w:val="16"/>
              </w:rPr>
            </w:pPr>
            <w:r w:rsidRPr="00671B7C">
              <w:rPr>
                <w:rFonts w:ascii="Arial" w:hAnsi="Arial" w:cs="Arial"/>
                <w:sz w:val="16"/>
                <w:szCs w:val="16"/>
              </w:rPr>
              <w:t>Veletri</w:t>
            </w:r>
          </w:p>
        </w:tc>
        <w:tc>
          <w:tcPr>
            <w:tcW w:w="2337" w:type="dxa"/>
            <w:tcBorders>
              <w:top w:val="nil"/>
              <w:left w:val="nil"/>
              <w:bottom w:val="nil"/>
              <w:right w:val="nil"/>
            </w:tcBorders>
          </w:tcPr>
          <w:p w14:paraId="640E1C58" w14:textId="39F382BD" w:rsidR="003C0BB8" w:rsidRPr="00671B7C" w:rsidRDefault="003C0BB8" w:rsidP="003C0BB8">
            <w:pPr>
              <w:rPr>
                <w:rFonts w:ascii="Arial" w:hAnsi="Arial" w:cs="Arial"/>
                <w:sz w:val="16"/>
                <w:szCs w:val="16"/>
              </w:rPr>
            </w:pPr>
            <w:r w:rsidRPr="00671B7C">
              <w:rPr>
                <w:rFonts w:ascii="Arial" w:hAnsi="Arial" w:cs="Arial"/>
                <w:sz w:val="16"/>
                <w:szCs w:val="16"/>
              </w:rPr>
              <w:t>C13491 C13505 C13506 C13510 C13512 C13577 C13634</w:t>
            </w:r>
          </w:p>
        </w:tc>
        <w:tc>
          <w:tcPr>
            <w:tcW w:w="982" w:type="dxa"/>
            <w:tcBorders>
              <w:top w:val="nil"/>
              <w:left w:val="nil"/>
              <w:bottom w:val="nil"/>
              <w:right w:val="nil"/>
            </w:tcBorders>
          </w:tcPr>
          <w:p w14:paraId="0C623A6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F666FFC" w14:textId="1C67C3A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7E2DABC" w14:textId="53CA76B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A9B5DCF" w14:textId="77777777" w:rsidTr="00E4198D">
        <w:trPr>
          <w:tblCellSpacing w:w="22" w:type="dxa"/>
        </w:trPr>
        <w:tc>
          <w:tcPr>
            <w:tcW w:w="1329" w:type="dxa"/>
            <w:tcBorders>
              <w:top w:val="nil"/>
              <w:left w:val="nil"/>
              <w:bottom w:val="nil"/>
              <w:right w:val="nil"/>
            </w:tcBorders>
          </w:tcPr>
          <w:p w14:paraId="0095A480"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7D46652" w14:textId="19397DDD" w:rsidR="003C0BB8" w:rsidRPr="00671B7C" w:rsidRDefault="003C0BB8" w:rsidP="003C0BB8">
            <w:pPr>
              <w:rPr>
                <w:rFonts w:ascii="Arial" w:hAnsi="Arial" w:cs="Arial"/>
                <w:sz w:val="16"/>
                <w:szCs w:val="16"/>
              </w:rPr>
            </w:pPr>
            <w:r w:rsidRPr="00671B7C">
              <w:rPr>
                <w:rFonts w:ascii="Arial" w:hAnsi="Arial" w:cs="Arial"/>
                <w:sz w:val="16"/>
                <w:szCs w:val="16"/>
              </w:rPr>
              <w:t>Powder for I.V. infusion 500 micrograms (as sodium) with 2 vials diluent 50 mL</w:t>
            </w:r>
          </w:p>
        </w:tc>
        <w:tc>
          <w:tcPr>
            <w:tcW w:w="1413" w:type="dxa"/>
            <w:tcBorders>
              <w:top w:val="nil"/>
              <w:left w:val="nil"/>
              <w:bottom w:val="nil"/>
              <w:right w:val="nil"/>
            </w:tcBorders>
          </w:tcPr>
          <w:p w14:paraId="7A660485" w14:textId="4D9E34E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6C85884" w14:textId="4960E699" w:rsidR="003C0BB8" w:rsidRPr="00671B7C" w:rsidRDefault="003C0BB8" w:rsidP="003C0BB8">
            <w:pPr>
              <w:rPr>
                <w:rFonts w:ascii="Arial" w:hAnsi="Arial" w:cs="Arial"/>
                <w:sz w:val="16"/>
                <w:szCs w:val="16"/>
              </w:rPr>
            </w:pPr>
            <w:r w:rsidRPr="00671B7C">
              <w:rPr>
                <w:rFonts w:ascii="Arial" w:hAnsi="Arial" w:cs="Arial"/>
                <w:sz w:val="16"/>
                <w:szCs w:val="16"/>
              </w:rPr>
              <w:t>Flolan</w:t>
            </w:r>
          </w:p>
        </w:tc>
        <w:tc>
          <w:tcPr>
            <w:tcW w:w="2337" w:type="dxa"/>
            <w:tcBorders>
              <w:top w:val="nil"/>
              <w:left w:val="nil"/>
              <w:bottom w:val="nil"/>
              <w:right w:val="nil"/>
            </w:tcBorders>
          </w:tcPr>
          <w:p w14:paraId="3EF89B4B" w14:textId="423E9498" w:rsidR="003C0BB8" w:rsidRPr="00671B7C" w:rsidRDefault="003C0BB8" w:rsidP="003C0BB8">
            <w:pPr>
              <w:rPr>
                <w:rFonts w:ascii="Arial" w:hAnsi="Arial" w:cs="Arial"/>
                <w:sz w:val="16"/>
                <w:szCs w:val="16"/>
              </w:rPr>
            </w:pPr>
            <w:r w:rsidRPr="00671B7C">
              <w:rPr>
                <w:rFonts w:ascii="Arial" w:hAnsi="Arial" w:cs="Arial"/>
                <w:sz w:val="16"/>
                <w:szCs w:val="16"/>
              </w:rPr>
              <w:t>C13491 C13505 C13506 C13510 C13512 C13577 C13634</w:t>
            </w:r>
          </w:p>
        </w:tc>
        <w:tc>
          <w:tcPr>
            <w:tcW w:w="982" w:type="dxa"/>
            <w:tcBorders>
              <w:top w:val="nil"/>
              <w:left w:val="nil"/>
              <w:bottom w:val="nil"/>
              <w:right w:val="nil"/>
            </w:tcBorders>
          </w:tcPr>
          <w:p w14:paraId="626A4FD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3857213" w14:textId="09A5499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176189F" w14:textId="25051E1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1E92645" w14:textId="77777777" w:rsidTr="00E4198D">
        <w:trPr>
          <w:tblCellSpacing w:w="22" w:type="dxa"/>
        </w:trPr>
        <w:tc>
          <w:tcPr>
            <w:tcW w:w="1329" w:type="dxa"/>
            <w:tcBorders>
              <w:top w:val="nil"/>
              <w:left w:val="nil"/>
              <w:bottom w:val="nil"/>
              <w:right w:val="nil"/>
            </w:tcBorders>
          </w:tcPr>
          <w:p w14:paraId="24EBBCB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2B321A2" w14:textId="26BF03FA" w:rsidR="003C0BB8" w:rsidRPr="00671B7C" w:rsidRDefault="003C0BB8" w:rsidP="003C0BB8">
            <w:pPr>
              <w:rPr>
                <w:rFonts w:ascii="Arial" w:hAnsi="Arial" w:cs="Arial"/>
                <w:sz w:val="16"/>
                <w:szCs w:val="16"/>
              </w:rPr>
            </w:pPr>
            <w:r w:rsidRPr="00671B7C">
              <w:rPr>
                <w:rFonts w:ascii="Arial" w:hAnsi="Arial" w:cs="Arial"/>
                <w:sz w:val="16"/>
                <w:szCs w:val="16"/>
              </w:rPr>
              <w:t>Powder for I.V. infusion 1.5 mg (as sodium)</w:t>
            </w:r>
          </w:p>
        </w:tc>
        <w:tc>
          <w:tcPr>
            <w:tcW w:w="1413" w:type="dxa"/>
            <w:tcBorders>
              <w:top w:val="nil"/>
              <w:left w:val="nil"/>
              <w:bottom w:val="nil"/>
              <w:right w:val="nil"/>
            </w:tcBorders>
          </w:tcPr>
          <w:p w14:paraId="2D1DE7F8" w14:textId="090863C4"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F58DDB3" w14:textId="541D53C9" w:rsidR="003C0BB8" w:rsidRPr="00671B7C" w:rsidRDefault="003C0BB8" w:rsidP="003C0BB8">
            <w:pPr>
              <w:rPr>
                <w:rFonts w:ascii="Arial" w:hAnsi="Arial" w:cs="Arial"/>
                <w:sz w:val="16"/>
                <w:szCs w:val="16"/>
              </w:rPr>
            </w:pPr>
            <w:r w:rsidRPr="00671B7C">
              <w:rPr>
                <w:rFonts w:ascii="Arial" w:hAnsi="Arial" w:cs="Arial"/>
                <w:sz w:val="16"/>
                <w:szCs w:val="16"/>
              </w:rPr>
              <w:t>Veletri</w:t>
            </w:r>
          </w:p>
        </w:tc>
        <w:tc>
          <w:tcPr>
            <w:tcW w:w="2337" w:type="dxa"/>
            <w:tcBorders>
              <w:top w:val="nil"/>
              <w:left w:val="nil"/>
              <w:bottom w:val="nil"/>
              <w:right w:val="nil"/>
            </w:tcBorders>
          </w:tcPr>
          <w:p w14:paraId="3F3E0D3F" w14:textId="76E6DC67" w:rsidR="003C0BB8" w:rsidRPr="00671B7C" w:rsidRDefault="003C0BB8" w:rsidP="003C0BB8">
            <w:pPr>
              <w:rPr>
                <w:rFonts w:ascii="Arial" w:hAnsi="Arial" w:cs="Arial"/>
                <w:sz w:val="16"/>
                <w:szCs w:val="16"/>
              </w:rPr>
            </w:pPr>
            <w:r w:rsidRPr="00671B7C">
              <w:rPr>
                <w:rFonts w:ascii="Arial" w:hAnsi="Arial" w:cs="Arial"/>
                <w:sz w:val="16"/>
                <w:szCs w:val="16"/>
              </w:rPr>
              <w:t>C13491 C13505 C13506 C13510 C13512 C13577 C13634</w:t>
            </w:r>
          </w:p>
        </w:tc>
        <w:tc>
          <w:tcPr>
            <w:tcW w:w="982" w:type="dxa"/>
            <w:tcBorders>
              <w:top w:val="nil"/>
              <w:left w:val="nil"/>
              <w:bottom w:val="nil"/>
              <w:right w:val="nil"/>
            </w:tcBorders>
          </w:tcPr>
          <w:p w14:paraId="4A8EEF0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8756BEF" w14:textId="7C1D279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BBAA216" w14:textId="0585495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E817AED" w14:textId="77777777" w:rsidTr="00E4198D">
        <w:trPr>
          <w:tblCellSpacing w:w="22" w:type="dxa"/>
        </w:trPr>
        <w:tc>
          <w:tcPr>
            <w:tcW w:w="1329" w:type="dxa"/>
            <w:tcBorders>
              <w:top w:val="nil"/>
              <w:left w:val="nil"/>
              <w:bottom w:val="nil"/>
              <w:right w:val="nil"/>
            </w:tcBorders>
          </w:tcPr>
          <w:p w14:paraId="03C453A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DCA8610" w14:textId="655B54F6" w:rsidR="003C0BB8" w:rsidRPr="00671B7C" w:rsidRDefault="003C0BB8" w:rsidP="003C0BB8">
            <w:pPr>
              <w:rPr>
                <w:rFonts w:ascii="Arial" w:hAnsi="Arial" w:cs="Arial"/>
                <w:sz w:val="16"/>
                <w:szCs w:val="16"/>
              </w:rPr>
            </w:pPr>
            <w:r w:rsidRPr="00671B7C">
              <w:rPr>
                <w:rFonts w:ascii="Arial" w:hAnsi="Arial" w:cs="Arial"/>
                <w:sz w:val="16"/>
                <w:szCs w:val="16"/>
              </w:rPr>
              <w:t>Powder for I.V. infusion 1.5 mg (as sodium) with 2 vials diluent 50 mL</w:t>
            </w:r>
          </w:p>
        </w:tc>
        <w:tc>
          <w:tcPr>
            <w:tcW w:w="1413" w:type="dxa"/>
            <w:tcBorders>
              <w:top w:val="nil"/>
              <w:left w:val="nil"/>
              <w:bottom w:val="nil"/>
              <w:right w:val="nil"/>
            </w:tcBorders>
          </w:tcPr>
          <w:p w14:paraId="7D85DD77" w14:textId="7BD750B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38E0D47" w14:textId="0E402CD0" w:rsidR="003C0BB8" w:rsidRPr="00671B7C" w:rsidRDefault="003C0BB8" w:rsidP="003C0BB8">
            <w:pPr>
              <w:rPr>
                <w:rFonts w:ascii="Arial" w:hAnsi="Arial" w:cs="Arial"/>
                <w:sz w:val="16"/>
                <w:szCs w:val="16"/>
              </w:rPr>
            </w:pPr>
            <w:r w:rsidRPr="00671B7C">
              <w:rPr>
                <w:rFonts w:ascii="Arial" w:hAnsi="Arial" w:cs="Arial"/>
                <w:sz w:val="16"/>
                <w:szCs w:val="16"/>
              </w:rPr>
              <w:t>Flolan</w:t>
            </w:r>
          </w:p>
        </w:tc>
        <w:tc>
          <w:tcPr>
            <w:tcW w:w="2337" w:type="dxa"/>
            <w:tcBorders>
              <w:top w:val="nil"/>
              <w:left w:val="nil"/>
              <w:bottom w:val="nil"/>
              <w:right w:val="nil"/>
            </w:tcBorders>
          </w:tcPr>
          <w:p w14:paraId="4BA017C3" w14:textId="24A2DE50" w:rsidR="003C0BB8" w:rsidRPr="00671B7C" w:rsidRDefault="003C0BB8" w:rsidP="003C0BB8">
            <w:pPr>
              <w:rPr>
                <w:rFonts w:ascii="Arial" w:hAnsi="Arial" w:cs="Arial"/>
                <w:sz w:val="16"/>
                <w:szCs w:val="16"/>
              </w:rPr>
            </w:pPr>
            <w:r w:rsidRPr="00671B7C">
              <w:rPr>
                <w:rFonts w:ascii="Arial" w:hAnsi="Arial" w:cs="Arial"/>
                <w:sz w:val="16"/>
                <w:szCs w:val="16"/>
              </w:rPr>
              <w:t>C13491 C13505 C13506 C13510 C13512 C13577 C13634</w:t>
            </w:r>
          </w:p>
        </w:tc>
        <w:tc>
          <w:tcPr>
            <w:tcW w:w="982" w:type="dxa"/>
            <w:tcBorders>
              <w:top w:val="nil"/>
              <w:left w:val="nil"/>
              <w:bottom w:val="nil"/>
              <w:right w:val="nil"/>
            </w:tcBorders>
          </w:tcPr>
          <w:p w14:paraId="57BC6BC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280A11D" w14:textId="62E295B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BB1C939" w14:textId="2995D4C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1C6587B" w14:textId="77777777" w:rsidTr="00E4198D">
        <w:trPr>
          <w:tblCellSpacing w:w="22" w:type="dxa"/>
        </w:trPr>
        <w:tc>
          <w:tcPr>
            <w:tcW w:w="1329" w:type="dxa"/>
            <w:tcBorders>
              <w:top w:val="nil"/>
              <w:left w:val="nil"/>
              <w:bottom w:val="nil"/>
              <w:right w:val="nil"/>
            </w:tcBorders>
          </w:tcPr>
          <w:p w14:paraId="65C558FE" w14:textId="5BA150CA" w:rsidR="003C0BB8" w:rsidRPr="00671B7C" w:rsidRDefault="003C0BB8" w:rsidP="003C0BB8">
            <w:pPr>
              <w:rPr>
                <w:rFonts w:ascii="Arial" w:hAnsi="Arial" w:cs="Arial"/>
                <w:sz w:val="16"/>
                <w:szCs w:val="16"/>
              </w:rPr>
            </w:pPr>
            <w:bookmarkStart w:id="78" w:name="_Hlk138335058"/>
            <w:r w:rsidRPr="00671B7C">
              <w:rPr>
                <w:rFonts w:ascii="Arial" w:hAnsi="Arial" w:cs="Arial"/>
                <w:sz w:val="16"/>
                <w:szCs w:val="16"/>
              </w:rPr>
              <w:t>Etanercept</w:t>
            </w:r>
            <w:bookmarkEnd w:id="78"/>
          </w:p>
        </w:tc>
        <w:tc>
          <w:tcPr>
            <w:tcW w:w="2467" w:type="dxa"/>
            <w:tcBorders>
              <w:top w:val="nil"/>
              <w:left w:val="nil"/>
              <w:bottom w:val="nil"/>
              <w:right w:val="nil"/>
            </w:tcBorders>
          </w:tcPr>
          <w:p w14:paraId="5EF3F8D0" w14:textId="04ED7C8C" w:rsidR="003C0BB8" w:rsidRPr="00671B7C" w:rsidRDefault="003C0BB8" w:rsidP="003C0BB8">
            <w:pPr>
              <w:rPr>
                <w:rFonts w:ascii="Arial" w:hAnsi="Arial" w:cs="Arial"/>
                <w:sz w:val="16"/>
                <w:szCs w:val="16"/>
              </w:rPr>
            </w:pPr>
            <w:r w:rsidRPr="00671B7C">
              <w:rPr>
                <w:rFonts w:ascii="Arial" w:hAnsi="Arial" w:cs="Arial"/>
                <w:sz w:val="16"/>
                <w:szCs w:val="16"/>
              </w:rPr>
              <w:t>Injection 50 mg in 1 mL single use auto</w:t>
            </w:r>
            <w:r>
              <w:rPr>
                <w:rFonts w:ascii="Arial" w:hAnsi="Arial" w:cs="Arial"/>
                <w:sz w:val="16"/>
                <w:szCs w:val="16"/>
              </w:rPr>
              <w:noBreakHyphen/>
            </w:r>
            <w:r w:rsidRPr="00671B7C">
              <w:rPr>
                <w:rFonts w:ascii="Arial" w:hAnsi="Arial" w:cs="Arial"/>
                <w:sz w:val="16"/>
                <w:szCs w:val="16"/>
              </w:rPr>
              <w:t>injector, 4</w:t>
            </w:r>
          </w:p>
        </w:tc>
        <w:tc>
          <w:tcPr>
            <w:tcW w:w="1413" w:type="dxa"/>
            <w:tcBorders>
              <w:top w:val="nil"/>
              <w:left w:val="nil"/>
              <w:bottom w:val="nil"/>
              <w:right w:val="nil"/>
            </w:tcBorders>
          </w:tcPr>
          <w:p w14:paraId="509D3D05" w14:textId="1BC65BB9"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B3AD384" w14:textId="23B99503" w:rsidR="003C0BB8" w:rsidRPr="00671B7C" w:rsidRDefault="003C0BB8" w:rsidP="003C0BB8">
            <w:pPr>
              <w:rPr>
                <w:rFonts w:ascii="Arial" w:hAnsi="Arial" w:cs="Arial"/>
                <w:sz w:val="16"/>
                <w:szCs w:val="16"/>
              </w:rPr>
            </w:pPr>
            <w:r w:rsidRPr="00671B7C">
              <w:rPr>
                <w:rFonts w:ascii="Arial" w:hAnsi="Arial" w:cs="Arial"/>
                <w:sz w:val="16"/>
                <w:szCs w:val="16"/>
              </w:rPr>
              <w:t>Enbrel</w:t>
            </w:r>
          </w:p>
        </w:tc>
        <w:tc>
          <w:tcPr>
            <w:tcW w:w="2337" w:type="dxa"/>
            <w:tcBorders>
              <w:top w:val="nil"/>
              <w:left w:val="nil"/>
              <w:bottom w:val="nil"/>
              <w:right w:val="nil"/>
            </w:tcBorders>
          </w:tcPr>
          <w:p w14:paraId="5AD13B9A" w14:textId="21964E89" w:rsidR="003C0BB8" w:rsidRPr="00671B7C" w:rsidRDefault="003C0BB8" w:rsidP="003C0BB8">
            <w:pPr>
              <w:rPr>
                <w:rFonts w:ascii="Arial" w:hAnsi="Arial" w:cs="Arial"/>
                <w:sz w:val="16"/>
                <w:szCs w:val="16"/>
              </w:rPr>
            </w:pPr>
            <w:r w:rsidRPr="00671B7C">
              <w:rPr>
                <w:rFonts w:ascii="Arial" w:hAnsi="Arial" w:cs="Arial"/>
                <w:sz w:val="16"/>
                <w:szCs w:val="16"/>
              </w:rPr>
              <w:t>C9417 C14068 C14070 C14071 C14154 C14155</w:t>
            </w:r>
          </w:p>
        </w:tc>
        <w:tc>
          <w:tcPr>
            <w:tcW w:w="982" w:type="dxa"/>
            <w:tcBorders>
              <w:top w:val="nil"/>
              <w:left w:val="nil"/>
              <w:bottom w:val="nil"/>
              <w:right w:val="nil"/>
            </w:tcBorders>
          </w:tcPr>
          <w:p w14:paraId="27E87C2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CF0C682" w14:textId="1E4FAB5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BFC1BE0" w14:textId="716C428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22B789A" w14:textId="77777777" w:rsidTr="00E4198D">
        <w:trPr>
          <w:tblCellSpacing w:w="22" w:type="dxa"/>
        </w:trPr>
        <w:tc>
          <w:tcPr>
            <w:tcW w:w="1329" w:type="dxa"/>
            <w:tcBorders>
              <w:top w:val="nil"/>
              <w:left w:val="nil"/>
              <w:bottom w:val="nil"/>
              <w:right w:val="nil"/>
            </w:tcBorders>
          </w:tcPr>
          <w:p w14:paraId="3E8C74B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D673740" w14:textId="2F76AC88" w:rsidR="003C0BB8" w:rsidRPr="00671B7C" w:rsidRDefault="003C0BB8" w:rsidP="003C0BB8">
            <w:pPr>
              <w:rPr>
                <w:rFonts w:ascii="Arial" w:hAnsi="Arial" w:cs="Arial"/>
                <w:sz w:val="16"/>
                <w:szCs w:val="16"/>
              </w:rPr>
            </w:pPr>
            <w:r w:rsidRPr="00671B7C">
              <w:rPr>
                <w:rFonts w:ascii="Arial" w:hAnsi="Arial" w:cs="Arial"/>
                <w:sz w:val="16"/>
                <w:szCs w:val="16"/>
              </w:rPr>
              <w:t>Injections 50 mg in 1 mL single use pre</w:t>
            </w:r>
            <w:r>
              <w:rPr>
                <w:rFonts w:ascii="Arial" w:hAnsi="Arial" w:cs="Arial"/>
                <w:sz w:val="16"/>
                <w:szCs w:val="16"/>
              </w:rPr>
              <w:noBreakHyphen/>
            </w:r>
            <w:r w:rsidRPr="00671B7C">
              <w:rPr>
                <w:rFonts w:ascii="Arial" w:hAnsi="Arial" w:cs="Arial"/>
                <w:sz w:val="16"/>
                <w:szCs w:val="16"/>
              </w:rPr>
              <w:t>filled syringes, 4</w:t>
            </w:r>
          </w:p>
        </w:tc>
        <w:tc>
          <w:tcPr>
            <w:tcW w:w="1413" w:type="dxa"/>
            <w:tcBorders>
              <w:top w:val="nil"/>
              <w:left w:val="nil"/>
              <w:bottom w:val="nil"/>
              <w:right w:val="nil"/>
            </w:tcBorders>
          </w:tcPr>
          <w:p w14:paraId="6BBF5BC1" w14:textId="3DDE507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72FDC39" w14:textId="14C1E06A" w:rsidR="003C0BB8" w:rsidRPr="00671B7C" w:rsidRDefault="003C0BB8" w:rsidP="003C0BB8">
            <w:pPr>
              <w:rPr>
                <w:rFonts w:ascii="Arial" w:hAnsi="Arial" w:cs="Arial"/>
                <w:sz w:val="16"/>
                <w:szCs w:val="16"/>
              </w:rPr>
            </w:pPr>
            <w:r w:rsidRPr="00671B7C">
              <w:rPr>
                <w:rFonts w:ascii="Arial" w:hAnsi="Arial" w:cs="Arial"/>
                <w:sz w:val="16"/>
                <w:szCs w:val="16"/>
              </w:rPr>
              <w:t>Enbrel</w:t>
            </w:r>
          </w:p>
        </w:tc>
        <w:tc>
          <w:tcPr>
            <w:tcW w:w="2337" w:type="dxa"/>
            <w:tcBorders>
              <w:top w:val="nil"/>
              <w:left w:val="nil"/>
              <w:bottom w:val="nil"/>
              <w:right w:val="nil"/>
            </w:tcBorders>
          </w:tcPr>
          <w:p w14:paraId="722039C4" w14:textId="6CCB0DA9" w:rsidR="003C0BB8" w:rsidRPr="00671B7C" w:rsidRDefault="003C0BB8" w:rsidP="003C0BB8">
            <w:pPr>
              <w:rPr>
                <w:rFonts w:ascii="Arial" w:hAnsi="Arial" w:cs="Arial"/>
                <w:sz w:val="16"/>
                <w:szCs w:val="16"/>
              </w:rPr>
            </w:pPr>
            <w:r w:rsidRPr="00671B7C">
              <w:rPr>
                <w:rFonts w:ascii="Arial" w:hAnsi="Arial" w:cs="Arial"/>
                <w:sz w:val="16"/>
                <w:szCs w:val="16"/>
              </w:rPr>
              <w:t>C9417 C14068 C14070 C14071 C14154 C14155</w:t>
            </w:r>
          </w:p>
        </w:tc>
        <w:tc>
          <w:tcPr>
            <w:tcW w:w="982" w:type="dxa"/>
            <w:tcBorders>
              <w:top w:val="nil"/>
              <w:left w:val="nil"/>
              <w:bottom w:val="nil"/>
              <w:right w:val="nil"/>
            </w:tcBorders>
          </w:tcPr>
          <w:p w14:paraId="595503D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D81682F" w14:textId="44D7ED5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886B06F" w14:textId="2AB9715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AFA10CE" w14:textId="77777777" w:rsidTr="00E4198D">
        <w:trPr>
          <w:tblCellSpacing w:w="22" w:type="dxa"/>
        </w:trPr>
        <w:tc>
          <w:tcPr>
            <w:tcW w:w="1329" w:type="dxa"/>
            <w:tcBorders>
              <w:top w:val="nil"/>
              <w:left w:val="nil"/>
              <w:bottom w:val="nil"/>
              <w:right w:val="nil"/>
            </w:tcBorders>
          </w:tcPr>
          <w:p w14:paraId="1E915AD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957B31E" w14:textId="1A80F8A6" w:rsidR="003C0BB8" w:rsidRPr="00671B7C" w:rsidRDefault="003C0BB8" w:rsidP="003C0BB8">
            <w:pPr>
              <w:rPr>
                <w:rFonts w:ascii="Arial" w:hAnsi="Arial" w:cs="Arial"/>
                <w:sz w:val="16"/>
                <w:szCs w:val="16"/>
              </w:rPr>
            </w:pPr>
            <w:r w:rsidRPr="00671B7C">
              <w:rPr>
                <w:rFonts w:ascii="Arial" w:hAnsi="Arial" w:cs="Arial"/>
                <w:sz w:val="16"/>
                <w:szCs w:val="16"/>
              </w:rPr>
              <w:t>Injection set containing 4 vials powder for injection 25 mg and 4 pre</w:t>
            </w:r>
            <w:r>
              <w:rPr>
                <w:rFonts w:ascii="Arial" w:hAnsi="Arial" w:cs="Arial"/>
                <w:sz w:val="16"/>
                <w:szCs w:val="16"/>
              </w:rPr>
              <w:noBreakHyphen/>
            </w:r>
            <w:r w:rsidRPr="00671B7C">
              <w:rPr>
                <w:rFonts w:ascii="Arial" w:hAnsi="Arial" w:cs="Arial"/>
                <w:sz w:val="16"/>
                <w:szCs w:val="16"/>
              </w:rPr>
              <w:t>filled syringes solvent 1 mL</w:t>
            </w:r>
          </w:p>
        </w:tc>
        <w:tc>
          <w:tcPr>
            <w:tcW w:w="1413" w:type="dxa"/>
            <w:tcBorders>
              <w:top w:val="nil"/>
              <w:left w:val="nil"/>
              <w:bottom w:val="nil"/>
              <w:right w:val="nil"/>
            </w:tcBorders>
          </w:tcPr>
          <w:p w14:paraId="447F4FC7" w14:textId="039631D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32462E0" w14:textId="3401F625" w:rsidR="003C0BB8" w:rsidRPr="00671B7C" w:rsidRDefault="003C0BB8" w:rsidP="003C0BB8">
            <w:pPr>
              <w:rPr>
                <w:rFonts w:ascii="Arial" w:hAnsi="Arial" w:cs="Arial"/>
                <w:sz w:val="16"/>
                <w:szCs w:val="16"/>
              </w:rPr>
            </w:pPr>
            <w:r w:rsidRPr="00671B7C">
              <w:rPr>
                <w:rFonts w:ascii="Arial" w:hAnsi="Arial" w:cs="Arial"/>
                <w:sz w:val="16"/>
                <w:szCs w:val="16"/>
              </w:rPr>
              <w:t>Enbrel</w:t>
            </w:r>
          </w:p>
        </w:tc>
        <w:tc>
          <w:tcPr>
            <w:tcW w:w="2337" w:type="dxa"/>
            <w:tcBorders>
              <w:top w:val="nil"/>
              <w:left w:val="nil"/>
              <w:bottom w:val="nil"/>
              <w:right w:val="nil"/>
            </w:tcBorders>
          </w:tcPr>
          <w:p w14:paraId="05F22690" w14:textId="4A4CAD67" w:rsidR="003C0BB8" w:rsidRPr="00671B7C" w:rsidRDefault="003C0BB8" w:rsidP="003C0BB8">
            <w:pPr>
              <w:rPr>
                <w:rFonts w:ascii="Arial" w:hAnsi="Arial" w:cs="Arial"/>
                <w:sz w:val="16"/>
                <w:szCs w:val="16"/>
              </w:rPr>
            </w:pPr>
            <w:r w:rsidRPr="00671B7C">
              <w:rPr>
                <w:rFonts w:ascii="Arial" w:hAnsi="Arial" w:cs="Arial"/>
                <w:sz w:val="16"/>
                <w:szCs w:val="16"/>
              </w:rPr>
              <w:t>C9417 C14068 C14070 C14071 C14154 C14155</w:t>
            </w:r>
          </w:p>
        </w:tc>
        <w:tc>
          <w:tcPr>
            <w:tcW w:w="982" w:type="dxa"/>
            <w:tcBorders>
              <w:top w:val="nil"/>
              <w:left w:val="nil"/>
              <w:bottom w:val="nil"/>
              <w:right w:val="nil"/>
            </w:tcBorders>
          </w:tcPr>
          <w:p w14:paraId="35BE071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6235167" w14:textId="7AA5189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3F6B7E8" w14:textId="2AAD405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7FFF5EC" w14:textId="77777777" w:rsidTr="00E4198D">
        <w:trPr>
          <w:cantSplit/>
          <w:tblCellSpacing w:w="22" w:type="dxa"/>
        </w:trPr>
        <w:tc>
          <w:tcPr>
            <w:tcW w:w="1329" w:type="dxa"/>
            <w:tcBorders>
              <w:top w:val="nil"/>
              <w:left w:val="nil"/>
              <w:bottom w:val="nil"/>
              <w:right w:val="nil"/>
            </w:tcBorders>
            <w:vAlign w:val="center"/>
          </w:tcPr>
          <w:p w14:paraId="1C5B03B2" w14:textId="0164DC0D" w:rsidR="003C0BB8" w:rsidRPr="00671B7C" w:rsidRDefault="003C0BB8" w:rsidP="003C0BB8">
            <w:pPr>
              <w:rPr>
                <w:rFonts w:ascii="Arial" w:hAnsi="Arial" w:cs="Arial"/>
                <w:sz w:val="16"/>
                <w:szCs w:val="16"/>
              </w:rPr>
            </w:pPr>
            <w:r w:rsidRPr="00671B7C">
              <w:rPr>
                <w:rFonts w:ascii="Arial" w:hAnsi="Arial" w:cs="Arial"/>
                <w:sz w:val="16"/>
                <w:szCs w:val="16"/>
              </w:rPr>
              <w:t>Etravirine</w:t>
            </w:r>
          </w:p>
        </w:tc>
        <w:tc>
          <w:tcPr>
            <w:tcW w:w="2467" w:type="dxa"/>
            <w:tcBorders>
              <w:top w:val="nil"/>
              <w:left w:val="nil"/>
              <w:bottom w:val="nil"/>
              <w:right w:val="nil"/>
            </w:tcBorders>
            <w:vAlign w:val="center"/>
          </w:tcPr>
          <w:p w14:paraId="6AA98A78" w14:textId="155A822B" w:rsidR="003C0BB8" w:rsidRPr="00671B7C" w:rsidRDefault="003C0BB8" w:rsidP="003C0BB8">
            <w:pPr>
              <w:rPr>
                <w:rFonts w:ascii="Arial" w:hAnsi="Arial" w:cs="Arial"/>
                <w:sz w:val="16"/>
                <w:szCs w:val="16"/>
              </w:rPr>
            </w:pPr>
            <w:r w:rsidRPr="00671B7C">
              <w:rPr>
                <w:rFonts w:ascii="Arial" w:hAnsi="Arial" w:cs="Arial"/>
                <w:sz w:val="16"/>
                <w:szCs w:val="16"/>
              </w:rPr>
              <w:t xml:space="preserve">Tablet 200 mg </w:t>
            </w:r>
          </w:p>
        </w:tc>
        <w:tc>
          <w:tcPr>
            <w:tcW w:w="1413" w:type="dxa"/>
            <w:tcBorders>
              <w:top w:val="nil"/>
              <w:left w:val="nil"/>
              <w:bottom w:val="nil"/>
              <w:right w:val="nil"/>
            </w:tcBorders>
            <w:vAlign w:val="center"/>
          </w:tcPr>
          <w:p w14:paraId="05321063" w14:textId="4C405BE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vAlign w:val="center"/>
          </w:tcPr>
          <w:p w14:paraId="6CAB63EE" w14:textId="5C1184D1" w:rsidR="003C0BB8" w:rsidRPr="00671B7C" w:rsidRDefault="003C0BB8" w:rsidP="003C0BB8">
            <w:pPr>
              <w:rPr>
                <w:rFonts w:ascii="Arial" w:hAnsi="Arial" w:cs="Arial"/>
                <w:sz w:val="16"/>
                <w:szCs w:val="16"/>
              </w:rPr>
            </w:pPr>
            <w:r w:rsidRPr="00671B7C">
              <w:rPr>
                <w:rFonts w:ascii="Arial" w:hAnsi="Arial" w:cs="Arial"/>
                <w:sz w:val="16"/>
                <w:szCs w:val="16"/>
              </w:rPr>
              <w:t>Intelence</w:t>
            </w:r>
          </w:p>
        </w:tc>
        <w:tc>
          <w:tcPr>
            <w:tcW w:w="2337" w:type="dxa"/>
            <w:tcBorders>
              <w:top w:val="nil"/>
              <w:left w:val="nil"/>
              <w:bottom w:val="nil"/>
              <w:right w:val="nil"/>
            </w:tcBorders>
            <w:vAlign w:val="center"/>
          </w:tcPr>
          <w:p w14:paraId="0625839F" w14:textId="27211F64" w:rsidR="003C0BB8" w:rsidRPr="00671B7C" w:rsidRDefault="003C0BB8" w:rsidP="003C0BB8">
            <w:pPr>
              <w:rPr>
                <w:rFonts w:ascii="Arial" w:hAnsi="Arial" w:cs="Arial"/>
                <w:sz w:val="16"/>
                <w:szCs w:val="16"/>
              </w:rPr>
            </w:pPr>
            <w:r w:rsidRPr="00671B7C">
              <w:rPr>
                <w:rFonts w:ascii="Arial" w:hAnsi="Arial" w:cs="Arial"/>
                <w:sz w:val="16"/>
                <w:szCs w:val="16"/>
              </w:rPr>
              <w:t>C5014</w:t>
            </w:r>
          </w:p>
        </w:tc>
        <w:tc>
          <w:tcPr>
            <w:tcW w:w="982" w:type="dxa"/>
            <w:tcBorders>
              <w:top w:val="nil"/>
              <w:left w:val="nil"/>
              <w:bottom w:val="nil"/>
              <w:right w:val="nil"/>
            </w:tcBorders>
            <w:vAlign w:val="center"/>
          </w:tcPr>
          <w:p w14:paraId="68371C70" w14:textId="5375FA46" w:rsidR="003C0BB8" w:rsidRPr="00671B7C" w:rsidRDefault="003C0BB8" w:rsidP="003C0BB8">
            <w:pPr>
              <w:rPr>
                <w:rFonts w:ascii="Arial" w:hAnsi="Arial" w:cs="Arial"/>
                <w:sz w:val="16"/>
                <w:szCs w:val="16"/>
              </w:rPr>
            </w:pPr>
          </w:p>
        </w:tc>
        <w:tc>
          <w:tcPr>
            <w:tcW w:w="1305" w:type="dxa"/>
            <w:tcBorders>
              <w:top w:val="nil"/>
              <w:left w:val="nil"/>
              <w:bottom w:val="nil"/>
              <w:right w:val="nil"/>
            </w:tcBorders>
            <w:vAlign w:val="center"/>
          </w:tcPr>
          <w:p w14:paraId="254ADEF0" w14:textId="3CBE1486"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vAlign w:val="center"/>
          </w:tcPr>
          <w:p w14:paraId="44576664" w14:textId="6326204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9227238" w14:textId="77777777" w:rsidTr="00E4198D">
        <w:trPr>
          <w:cantSplit/>
          <w:tblCellSpacing w:w="22" w:type="dxa"/>
        </w:trPr>
        <w:tc>
          <w:tcPr>
            <w:tcW w:w="1329" w:type="dxa"/>
            <w:tcBorders>
              <w:top w:val="nil"/>
              <w:left w:val="nil"/>
              <w:bottom w:val="nil"/>
              <w:right w:val="nil"/>
            </w:tcBorders>
          </w:tcPr>
          <w:p w14:paraId="618A58A4" w14:textId="48B2696A" w:rsidR="003C0BB8" w:rsidRPr="00671B7C" w:rsidRDefault="003C0BB8" w:rsidP="003C0BB8">
            <w:pPr>
              <w:rPr>
                <w:rFonts w:ascii="Arial" w:hAnsi="Arial" w:cs="Arial"/>
                <w:sz w:val="16"/>
                <w:szCs w:val="16"/>
              </w:rPr>
            </w:pPr>
            <w:r w:rsidRPr="00671B7C">
              <w:rPr>
                <w:rFonts w:ascii="Arial" w:hAnsi="Arial" w:cs="Arial"/>
                <w:sz w:val="16"/>
                <w:szCs w:val="16"/>
              </w:rPr>
              <w:t>Everolimus</w:t>
            </w:r>
          </w:p>
        </w:tc>
        <w:tc>
          <w:tcPr>
            <w:tcW w:w="2467" w:type="dxa"/>
            <w:tcBorders>
              <w:top w:val="nil"/>
              <w:left w:val="nil"/>
              <w:bottom w:val="nil"/>
              <w:right w:val="nil"/>
            </w:tcBorders>
          </w:tcPr>
          <w:p w14:paraId="137779BA" w14:textId="7F82E4DD" w:rsidR="003C0BB8" w:rsidRPr="00671B7C" w:rsidRDefault="003C0BB8" w:rsidP="003C0BB8">
            <w:pPr>
              <w:rPr>
                <w:rFonts w:ascii="Arial" w:hAnsi="Arial" w:cs="Arial"/>
                <w:sz w:val="16"/>
                <w:szCs w:val="16"/>
              </w:rPr>
            </w:pPr>
            <w:r w:rsidRPr="00671B7C">
              <w:rPr>
                <w:rFonts w:ascii="Arial" w:hAnsi="Arial" w:cs="Arial"/>
                <w:sz w:val="16"/>
                <w:szCs w:val="16"/>
              </w:rPr>
              <w:t>Tablet 0.25 mg</w:t>
            </w:r>
          </w:p>
        </w:tc>
        <w:tc>
          <w:tcPr>
            <w:tcW w:w="1413" w:type="dxa"/>
            <w:tcBorders>
              <w:top w:val="nil"/>
              <w:left w:val="nil"/>
              <w:bottom w:val="nil"/>
              <w:right w:val="nil"/>
            </w:tcBorders>
          </w:tcPr>
          <w:p w14:paraId="6985887E" w14:textId="5B92FEED"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2D24541" w14:textId="314AA1B1" w:rsidR="003C0BB8" w:rsidRPr="00671B7C" w:rsidRDefault="003C0BB8" w:rsidP="003C0BB8">
            <w:pPr>
              <w:rPr>
                <w:rFonts w:ascii="Arial" w:hAnsi="Arial" w:cs="Arial"/>
                <w:sz w:val="16"/>
                <w:szCs w:val="16"/>
              </w:rPr>
            </w:pPr>
            <w:r w:rsidRPr="00671B7C">
              <w:rPr>
                <w:rFonts w:ascii="Arial" w:hAnsi="Arial" w:cs="Arial"/>
                <w:sz w:val="16"/>
                <w:szCs w:val="16"/>
              </w:rPr>
              <w:t>Certican</w:t>
            </w:r>
          </w:p>
        </w:tc>
        <w:tc>
          <w:tcPr>
            <w:tcW w:w="2337" w:type="dxa"/>
            <w:tcBorders>
              <w:top w:val="nil"/>
              <w:left w:val="nil"/>
              <w:bottom w:val="nil"/>
              <w:right w:val="nil"/>
            </w:tcBorders>
          </w:tcPr>
          <w:p w14:paraId="17B7B5A4" w14:textId="1729C3BE"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7DC0250C" w14:textId="6A7D8C33"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F5A40B5" w14:textId="38470B98"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547149A0" w14:textId="1894893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B0D3F95" w14:textId="77777777" w:rsidTr="00E4198D">
        <w:trPr>
          <w:cantSplit/>
          <w:tblCellSpacing w:w="22" w:type="dxa"/>
        </w:trPr>
        <w:tc>
          <w:tcPr>
            <w:tcW w:w="1329" w:type="dxa"/>
            <w:tcBorders>
              <w:top w:val="nil"/>
              <w:left w:val="nil"/>
              <w:bottom w:val="nil"/>
              <w:right w:val="nil"/>
            </w:tcBorders>
          </w:tcPr>
          <w:p w14:paraId="4B7526F6"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86484C1" w14:textId="528A00AB"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345D4B3" w14:textId="63F89571"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8FDC924" w14:textId="15607892" w:rsidR="003C0BB8" w:rsidRPr="00671B7C" w:rsidRDefault="003C0BB8" w:rsidP="003C0BB8">
            <w:pPr>
              <w:rPr>
                <w:rFonts w:ascii="Arial" w:hAnsi="Arial" w:cs="Arial"/>
                <w:sz w:val="16"/>
                <w:szCs w:val="16"/>
              </w:rPr>
            </w:pPr>
            <w:r w:rsidRPr="00671B7C">
              <w:rPr>
                <w:rFonts w:ascii="Arial" w:hAnsi="Arial" w:cs="Arial"/>
                <w:sz w:val="16"/>
                <w:szCs w:val="16"/>
              </w:rPr>
              <w:t>Everocan</w:t>
            </w:r>
          </w:p>
        </w:tc>
        <w:tc>
          <w:tcPr>
            <w:tcW w:w="2337" w:type="dxa"/>
            <w:tcBorders>
              <w:top w:val="nil"/>
              <w:left w:val="nil"/>
              <w:bottom w:val="nil"/>
              <w:right w:val="nil"/>
            </w:tcBorders>
          </w:tcPr>
          <w:p w14:paraId="1B1A5C7F" w14:textId="30FE2300"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5D5B359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F250B87" w14:textId="2091860D"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1B37E9B3" w14:textId="09D06C6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1B92176" w14:textId="77777777" w:rsidTr="00E4198D">
        <w:trPr>
          <w:tblCellSpacing w:w="22" w:type="dxa"/>
        </w:trPr>
        <w:tc>
          <w:tcPr>
            <w:tcW w:w="1329" w:type="dxa"/>
            <w:tcBorders>
              <w:top w:val="nil"/>
              <w:left w:val="nil"/>
              <w:bottom w:val="nil"/>
              <w:right w:val="nil"/>
            </w:tcBorders>
          </w:tcPr>
          <w:p w14:paraId="564D22E0" w14:textId="4710D179"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83FCCDB" w14:textId="1BDB706E" w:rsidR="003C0BB8" w:rsidRPr="00671B7C" w:rsidRDefault="003C0BB8" w:rsidP="003C0BB8">
            <w:pPr>
              <w:rPr>
                <w:rFonts w:ascii="Arial" w:hAnsi="Arial" w:cs="Arial"/>
                <w:sz w:val="16"/>
                <w:szCs w:val="16"/>
              </w:rPr>
            </w:pPr>
            <w:r w:rsidRPr="00671B7C">
              <w:rPr>
                <w:rFonts w:ascii="Arial" w:hAnsi="Arial" w:cs="Arial"/>
                <w:sz w:val="16"/>
                <w:szCs w:val="16"/>
              </w:rPr>
              <w:t>Tablet 0.5 mg</w:t>
            </w:r>
          </w:p>
        </w:tc>
        <w:tc>
          <w:tcPr>
            <w:tcW w:w="1413" w:type="dxa"/>
            <w:tcBorders>
              <w:top w:val="nil"/>
              <w:left w:val="nil"/>
              <w:bottom w:val="nil"/>
              <w:right w:val="nil"/>
            </w:tcBorders>
          </w:tcPr>
          <w:p w14:paraId="72A2D375" w14:textId="4C74EA9A"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B9730E7" w14:textId="3C58EA17" w:rsidR="003C0BB8" w:rsidRPr="00671B7C" w:rsidRDefault="003C0BB8" w:rsidP="003C0BB8">
            <w:pPr>
              <w:rPr>
                <w:rFonts w:ascii="Arial" w:hAnsi="Arial" w:cs="Arial"/>
                <w:sz w:val="16"/>
                <w:szCs w:val="16"/>
              </w:rPr>
            </w:pPr>
            <w:r w:rsidRPr="00671B7C">
              <w:rPr>
                <w:rFonts w:ascii="Arial" w:hAnsi="Arial" w:cs="Arial"/>
                <w:sz w:val="16"/>
                <w:szCs w:val="16"/>
              </w:rPr>
              <w:t>Certican</w:t>
            </w:r>
          </w:p>
        </w:tc>
        <w:tc>
          <w:tcPr>
            <w:tcW w:w="2337" w:type="dxa"/>
            <w:tcBorders>
              <w:top w:val="nil"/>
              <w:left w:val="nil"/>
              <w:bottom w:val="nil"/>
              <w:right w:val="nil"/>
            </w:tcBorders>
          </w:tcPr>
          <w:p w14:paraId="223C026F" w14:textId="3A194D85"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7336212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EA3DF23" w14:textId="77BFC6FF"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6FB4449D" w14:textId="1342231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9CE2002" w14:textId="77777777" w:rsidTr="00E4198D">
        <w:trPr>
          <w:tblCellSpacing w:w="22" w:type="dxa"/>
        </w:trPr>
        <w:tc>
          <w:tcPr>
            <w:tcW w:w="1329" w:type="dxa"/>
            <w:tcBorders>
              <w:top w:val="nil"/>
              <w:left w:val="nil"/>
              <w:bottom w:val="nil"/>
              <w:right w:val="nil"/>
            </w:tcBorders>
          </w:tcPr>
          <w:p w14:paraId="6645916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5E7AE54" w14:textId="61315AF3"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4178FCC" w14:textId="00308A2C"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6F489A8" w14:textId="6B4A00C0" w:rsidR="003C0BB8" w:rsidRPr="00671B7C" w:rsidRDefault="003C0BB8" w:rsidP="003C0BB8">
            <w:pPr>
              <w:rPr>
                <w:rFonts w:ascii="Arial" w:hAnsi="Arial" w:cs="Arial"/>
                <w:sz w:val="16"/>
                <w:szCs w:val="16"/>
              </w:rPr>
            </w:pPr>
            <w:r w:rsidRPr="00671B7C">
              <w:rPr>
                <w:rFonts w:ascii="Arial" w:hAnsi="Arial" w:cs="Arial"/>
                <w:sz w:val="16"/>
                <w:szCs w:val="16"/>
              </w:rPr>
              <w:t>Everocan</w:t>
            </w:r>
          </w:p>
        </w:tc>
        <w:tc>
          <w:tcPr>
            <w:tcW w:w="2337" w:type="dxa"/>
            <w:tcBorders>
              <w:top w:val="nil"/>
              <w:left w:val="nil"/>
              <w:bottom w:val="nil"/>
              <w:right w:val="nil"/>
            </w:tcBorders>
          </w:tcPr>
          <w:p w14:paraId="2E51D84F" w14:textId="110BB133"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14E4263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F9AEBD1" w14:textId="0899B74A"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4555709D" w14:textId="0C19497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9E5AA3E" w14:textId="77777777" w:rsidTr="00E4198D">
        <w:trPr>
          <w:tblCellSpacing w:w="22" w:type="dxa"/>
        </w:trPr>
        <w:tc>
          <w:tcPr>
            <w:tcW w:w="1329" w:type="dxa"/>
            <w:tcBorders>
              <w:top w:val="nil"/>
              <w:left w:val="nil"/>
              <w:bottom w:val="nil"/>
              <w:right w:val="nil"/>
            </w:tcBorders>
          </w:tcPr>
          <w:p w14:paraId="73AED8E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5C4BAAA" w14:textId="4124C4FB" w:rsidR="003C0BB8" w:rsidRPr="00671B7C" w:rsidRDefault="003C0BB8" w:rsidP="003C0BB8">
            <w:pPr>
              <w:rPr>
                <w:rFonts w:ascii="Arial" w:hAnsi="Arial" w:cs="Arial"/>
                <w:sz w:val="16"/>
                <w:szCs w:val="16"/>
              </w:rPr>
            </w:pPr>
            <w:r w:rsidRPr="00671B7C">
              <w:rPr>
                <w:rFonts w:ascii="Arial" w:hAnsi="Arial" w:cs="Arial"/>
                <w:sz w:val="16"/>
                <w:szCs w:val="16"/>
              </w:rPr>
              <w:t>Tablet 0.75 mg</w:t>
            </w:r>
          </w:p>
        </w:tc>
        <w:tc>
          <w:tcPr>
            <w:tcW w:w="1413" w:type="dxa"/>
            <w:tcBorders>
              <w:top w:val="nil"/>
              <w:left w:val="nil"/>
              <w:bottom w:val="nil"/>
              <w:right w:val="nil"/>
            </w:tcBorders>
          </w:tcPr>
          <w:p w14:paraId="3739D902" w14:textId="3AA5AE18"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14705FB" w14:textId="0114B18E" w:rsidR="003C0BB8" w:rsidRPr="00671B7C" w:rsidRDefault="003C0BB8" w:rsidP="003C0BB8">
            <w:pPr>
              <w:rPr>
                <w:rFonts w:ascii="Arial" w:hAnsi="Arial" w:cs="Arial"/>
                <w:sz w:val="16"/>
                <w:szCs w:val="16"/>
              </w:rPr>
            </w:pPr>
            <w:r w:rsidRPr="00671B7C">
              <w:rPr>
                <w:rFonts w:ascii="Arial" w:hAnsi="Arial" w:cs="Arial"/>
                <w:sz w:val="16"/>
                <w:szCs w:val="16"/>
              </w:rPr>
              <w:t>Certican</w:t>
            </w:r>
          </w:p>
        </w:tc>
        <w:tc>
          <w:tcPr>
            <w:tcW w:w="2337" w:type="dxa"/>
            <w:tcBorders>
              <w:top w:val="nil"/>
              <w:left w:val="nil"/>
              <w:bottom w:val="nil"/>
              <w:right w:val="nil"/>
            </w:tcBorders>
          </w:tcPr>
          <w:p w14:paraId="5CBD495F" w14:textId="11EC381B"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64B49D8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00BF99F" w14:textId="2E311B09" w:rsidR="003C0BB8" w:rsidRPr="00671B7C" w:rsidRDefault="003C0BB8" w:rsidP="003C0BB8">
            <w:pPr>
              <w:rPr>
                <w:rFonts w:ascii="Arial" w:hAnsi="Arial" w:cs="Arial"/>
                <w:sz w:val="16"/>
                <w:szCs w:val="16"/>
              </w:rPr>
            </w:pPr>
            <w:r w:rsidRPr="00671B7C">
              <w:rPr>
                <w:rFonts w:ascii="Arial" w:hAnsi="Arial" w:cs="Arial"/>
                <w:sz w:val="16"/>
                <w:szCs w:val="16"/>
              </w:rPr>
              <w:t>240</w:t>
            </w:r>
          </w:p>
        </w:tc>
        <w:tc>
          <w:tcPr>
            <w:tcW w:w="1613" w:type="dxa"/>
            <w:tcBorders>
              <w:top w:val="nil"/>
              <w:left w:val="nil"/>
              <w:bottom w:val="nil"/>
              <w:right w:val="nil"/>
            </w:tcBorders>
          </w:tcPr>
          <w:p w14:paraId="6673F75D" w14:textId="2CE6E23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7DD6CAA" w14:textId="77777777" w:rsidTr="00E4198D">
        <w:trPr>
          <w:tblCellSpacing w:w="22" w:type="dxa"/>
        </w:trPr>
        <w:tc>
          <w:tcPr>
            <w:tcW w:w="1329" w:type="dxa"/>
            <w:tcBorders>
              <w:top w:val="nil"/>
              <w:left w:val="nil"/>
              <w:bottom w:val="nil"/>
              <w:right w:val="nil"/>
            </w:tcBorders>
          </w:tcPr>
          <w:p w14:paraId="4AC0CC83" w14:textId="3ED7B940"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1729C13" w14:textId="0DA645FD"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04DA609E" w14:textId="0E527D86"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8B94D76" w14:textId="3081A4E0" w:rsidR="003C0BB8" w:rsidRPr="00671B7C" w:rsidRDefault="003C0BB8" w:rsidP="003C0BB8">
            <w:pPr>
              <w:rPr>
                <w:rFonts w:ascii="Arial" w:hAnsi="Arial" w:cs="Arial"/>
                <w:sz w:val="16"/>
                <w:szCs w:val="16"/>
              </w:rPr>
            </w:pPr>
            <w:r w:rsidRPr="00671B7C">
              <w:rPr>
                <w:rFonts w:ascii="Arial" w:hAnsi="Arial" w:cs="Arial"/>
                <w:sz w:val="16"/>
                <w:szCs w:val="16"/>
              </w:rPr>
              <w:t>Everocan</w:t>
            </w:r>
          </w:p>
        </w:tc>
        <w:tc>
          <w:tcPr>
            <w:tcW w:w="2337" w:type="dxa"/>
            <w:tcBorders>
              <w:top w:val="nil"/>
              <w:left w:val="nil"/>
              <w:bottom w:val="nil"/>
              <w:right w:val="nil"/>
            </w:tcBorders>
          </w:tcPr>
          <w:p w14:paraId="07DD8D53" w14:textId="789EE061"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59835A6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F2F220B" w14:textId="0212D7E0" w:rsidR="003C0BB8" w:rsidRPr="00671B7C" w:rsidRDefault="003C0BB8" w:rsidP="003C0BB8">
            <w:pPr>
              <w:rPr>
                <w:sz w:val="16"/>
                <w:szCs w:val="16"/>
              </w:rPr>
            </w:pPr>
            <w:r w:rsidRPr="00671B7C">
              <w:rPr>
                <w:rFonts w:ascii="Arial" w:hAnsi="Arial" w:cs="Arial"/>
                <w:sz w:val="16"/>
                <w:szCs w:val="16"/>
              </w:rPr>
              <w:t>240</w:t>
            </w:r>
          </w:p>
        </w:tc>
        <w:tc>
          <w:tcPr>
            <w:tcW w:w="1613" w:type="dxa"/>
            <w:tcBorders>
              <w:top w:val="nil"/>
              <w:left w:val="nil"/>
              <w:bottom w:val="nil"/>
              <w:right w:val="nil"/>
            </w:tcBorders>
          </w:tcPr>
          <w:p w14:paraId="6E39BB90" w14:textId="27F0542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24A66CC" w14:textId="77777777" w:rsidTr="00E4198D">
        <w:trPr>
          <w:tblCellSpacing w:w="22" w:type="dxa"/>
        </w:trPr>
        <w:tc>
          <w:tcPr>
            <w:tcW w:w="1329" w:type="dxa"/>
            <w:tcBorders>
              <w:top w:val="nil"/>
              <w:left w:val="nil"/>
              <w:bottom w:val="nil"/>
              <w:right w:val="nil"/>
            </w:tcBorders>
          </w:tcPr>
          <w:p w14:paraId="449E783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E76DA9B" w14:textId="49D9940B" w:rsidR="003C0BB8" w:rsidRPr="00671B7C" w:rsidRDefault="003C0BB8" w:rsidP="003C0BB8">
            <w:pPr>
              <w:rPr>
                <w:rFonts w:ascii="Arial" w:hAnsi="Arial" w:cs="Arial"/>
                <w:sz w:val="16"/>
                <w:szCs w:val="16"/>
              </w:rPr>
            </w:pPr>
            <w:r w:rsidRPr="00671B7C">
              <w:rPr>
                <w:rFonts w:ascii="Arial" w:hAnsi="Arial" w:cs="Arial"/>
                <w:sz w:val="16"/>
                <w:szCs w:val="16"/>
              </w:rPr>
              <w:t>Tablet 1 mg</w:t>
            </w:r>
          </w:p>
        </w:tc>
        <w:tc>
          <w:tcPr>
            <w:tcW w:w="1413" w:type="dxa"/>
            <w:tcBorders>
              <w:top w:val="nil"/>
              <w:left w:val="nil"/>
              <w:bottom w:val="nil"/>
              <w:right w:val="nil"/>
            </w:tcBorders>
          </w:tcPr>
          <w:p w14:paraId="00AD331F" w14:textId="3B115119"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F8ED254" w14:textId="22610387" w:rsidR="003C0BB8" w:rsidRPr="00671B7C" w:rsidRDefault="003C0BB8" w:rsidP="003C0BB8">
            <w:pPr>
              <w:rPr>
                <w:rFonts w:ascii="Arial" w:hAnsi="Arial" w:cs="Arial"/>
                <w:sz w:val="16"/>
                <w:szCs w:val="16"/>
              </w:rPr>
            </w:pPr>
            <w:r w:rsidRPr="00671B7C">
              <w:rPr>
                <w:rFonts w:ascii="Arial" w:hAnsi="Arial" w:cs="Arial"/>
                <w:sz w:val="16"/>
                <w:szCs w:val="16"/>
              </w:rPr>
              <w:t>Certican</w:t>
            </w:r>
          </w:p>
        </w:tc>
        <w:tc>
          <w:tcPr>
            <w:tcW w:w="2337" w:type="dxa"/>
            <w:tcBorders>
              <w:top w:val="nil"/>
              <w:left w:val="nil"/>
              <w:bottom w:val="nil"/>
              <w:right w:val="nil"/>
            </w:tcBorders>
          </w:tcPr>
          <w:p w14:paraId="75279E7B" w14:textId="7ED1048B"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0BF7C25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AE76A2F" w14:textId="33A832AC" w:rsidR="003C0BB8" w:rsidRPr="00671B7C" w:rsidRDefault="003C0BB8" w:rsidP="003C0BB8">
            <w:pPr>
              <w:rPr>
                <w:sz w:val="16"/>
                <w:szCs w:val="16"/>
              </w:rPr>
            </w:pPr>
            <w:r w:rsidRPr="00671B7C">
              <w:rPr>
                <w:rFonts w:ascii="Arial" w:hAnsi="Arial" w:cs="Arial"/>
                <w:sz w:val="16"/>
                <w:szCs w:val="16"/>
              </w:rPr>
              <w:t>240</w:t>
            </w:r>
          </w:p>
        </w:tc>
        <w:tc>
          <w:tcPr>
            <w:tcW w:w="1613" w:type="dxa"/>
            <w:tcBorders>
              <w:top w:val="nil"/>
              <w:left w:val="nil"/>
              <w:bottom w:val="nil"/>
              <w:right w:val="nil"/>
            </w:tcBorders>
          </w:tcPr>
          <w:p w14:paraId="5AE15A19" w14:textId="56ACB2C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96A2AC3" w14:textId="77777777" w:rsidTr="00E4198D">
        <w:trPr>
          <w:tblCellSpacing w:w="22" w:type="dxa"/>
        </w:trPr>
        <w:tc>
          <w:tcPr>
            <w:tcW w:w="1329" w:type="dxa"/>
            <w:tcBorders>
              <w:top w:val="nil"/>
              <w:left w:val="nil"/>
              <w:bottom w:val="nil"/>
              <w:right w:val="nil"/>
            </w:tcBorders>
          </w:tcPr>
          <w:p w14:paraId="4B56614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BDF7B7F" w14:textId="4A710701"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7919DA3" w14:textId="18C14B43"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85962A4" w14:textId="3A540C6F" w:rsidR="003C0BB8" w:rsidRPr="00671B7C" w:rsidRDefault="003C0BB8" w:rsidP="003C0BB8">
            <w:pPr>
              <w:rPr>
                <w:rFonts w:ascii="Arial" w:hAnsi="Arial" w:cs="Arial"/>
                <w:sz w:val="16"/>
                <w:szCs w:val="16"/>
              </w:rPr>
            </w:pPr>
            <w:r w:rsidRPr="00671B7C">
              <w:rPr>
                <w:rFonts w:ascii="Arial" w:hAnsi="Arial" w:cs="Arial"/>
                <w:sz w:val="16"/>
                <w:szCs w:val="16"/>
              </w:rPr>
              <w:t>Everocan</w:t>
            </w:r>
          </w:p>
        </w:tc>
        <w:tc>
          <w:tcPr>
            <w:tcW w:w="2337" w:type="dxa"/>
            <w:tcBorders>
              <w:top w:val="nil"/>
              <w:left w:val="nil"/>
              <w:bottom w:val="nil"/>
              <w:right w:val="nil"/>
            </w:tcBorders>
          </w:tcPr>
          <w:p w14:paraId="6829DAAF" w14:textId="456DCD60"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28B752C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BEE6E2A" w14:textId="206CA78E" w:rsidR="003C0BB8" w:rsidRPr="00671B7C" w:rsidRDefault="003C0BB8" w:rsidP="003C0BB8">
            <w:pPr>
              <w:rPr>
                <w:sz w:val="16"/>
                <w:szCs w:val="16"/>
              </w:rPr>
            </w:pPr>
            <w:r w:rsidRPr="00671B7C">
              <w:rPr>
                <w:rFonts w:ascii="Arial" w:hAnsi="Arial" w:cs="Arial"/>
                <w:sz w:val="16"/>
                <w:szCs w:val="16"/>
              </w:rPr>
              <w:t>240</w:t>
            </w:r>
          </w:p>
        </w:tc>
        <w:tc>
          <w:tcPr>
            <w:tcW w:w="1613" w:type="dxa"/>
            <w:tcBorders>
              <w:top w:val="nil"/>
              <w:left w:val="nil"/>
              <w:bottom w:val="nil"/>
              <w:right w:val="nil"/>
            </w:tcBorders>
          </w:tcPr>
          <w:p w14:paraId="2504EFA4" w14:textId="0364B79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9F95B67" w14:textId="77777777" w:rsidTr="00E4198D">
        <w:trPr>
          <w:tblCellSpacing w:w="22" w:type="dxa"/>
        </w:trPr>
        <w:tc>
          <w:tcPr>
            <w:tcW w:w="1329" w:type="dxa"/>
            <w:tcBorders>
              <w:top w:val="nil"/>
              <w:left w:val="nil"/>
              <w:bottom w:val="nil"/>
              <w:right w:val="nil"/>
            </w:tcBorders>
          </w:tcPr>
          <w:p w14:paraId="08F75FEC" w14:textId="49E42739" w:rsidR="003C0BB8" w:rsidRPr="00671B7C" w:rsidRDefault="003C0BB8" w:rsidP="003C0BB8">
            <w:pPr>
              <w:rPr>
                <w:rFonts w:ascii="Arial" w:hAnsi="Arial" w:cs="Arial"/>
                <w:sz w:val="16"/>
                <w:szCs w:val="16"/>
              </w:rPr>
            </w:pPr>
            <w:r w:rsidRPr="00671B7C">
              <w:rPr>
                <w:rFonts w:ascii="Arial" w:hAnsi="Arial" w:cs="Arial"/>
                <w:sz w:val="16"/>
                <w:szCs w:val="16"/>
              </w:rPr>
              <w:t>Filgrastim</w:t>
            </w:r>
          </w:p>
        </w:tc>
        <w:tc>
          <w:tcPr>
            <w:tcW w:w="2467" w:type="dxa"/>
            <w:tcBorders>
              <w:top w:val="nil"/>
              <w:left w:val="nil"/>
              <w:bottom w:val="nil"/>
              <w:right w:val="nil"/>
            </w:tcBorders>
          </w:tcPr>
          <w:p w14:paraId="1527957D" w14:textId="4FF8CCC6" w:rsidR="003C0BB8" w:rsidRPr="00671B7C" w:rsidRDefault="003C0BB8" w:rsidP="003C0BB8">
            <w:pPr>
              <w:rPr>
                <w:rFonts w:ascii="Arial" w:hAnsi="Arial" w:cs="Arial"/>
                <w:sz w:val="16"/>
                <w:szCs w:val="16"/>
              </w:rPr>
            </w:pPr>
            <w:r w:rsidRPr="00671B7C">
              <w:rPr>
                <w:rFonts w:ascii="Arial" w:hAnsi="Arial" w:cs="Arial"/>
                <w:sz w:val="16"/>
                <w:szCs w:val="16"/>
              </w:rPr>
              <w:t>Injection 120 micrograms in 0.2 mL single</w:t>
            </w:r>
            <w:r>
              <w:rPr>
                <w:rFonts w:ascii="Arial" w:hAnsi="Arial" w:cs="Arial"/>
                <w:sz w:val="16"/>
                <w:szCs w:val="16"/>
              </w:rPr>
              <w:noBreakHyphen/>
            </w:r>
            <w:r w:rsidRPr="00671B7C">
              <w:rPr>
                <w:rFonts w:ascii="Arial" w:hAnsi="Arial" w:cs="Arial"/>
                <w:sz w:val="16"/>
                <w:szCs w:val="16"/>
              </w:rPr>
              <w:t>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A9E8B18" w14:textId="2BD2495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F4AD16A" w14:textId="3D552E1B" w:rsidR="003C0BB8" w:rsidRPr="00671B7C" w:rsidRDefault="003C0BB8" w:rsidP="003C0BB8">
            <w:pPr>
              <w:rPr>
                <w:rFonts w:ascii="Arial" w:hAnsi="Arial" w:cs="Arial"/>
                <w:sz w:val="16"/>
                <w:szCs w:val="16"/>
              </w:rPr>
            </w:pPr>
            <w:r w:rsidRPr="00671B7C">
              <w:rPr>
                <w:rFonts w:ascii="Arial" w:hAnsi="Arial" w:cs="Arial"/>
                <w:sz w:val="16"/>
                <w:szCs w:val="16"/>
              </w:rPr>
              <w:t>Nivestim</w:t>
            </w:r>
          </w:p>
        </w:tc>
        <w:tc>
          <w:tcPr>
            <w:tcW w:w="2337" w:type="dxa"/>
            <w:tcBorders>
              <w:top w:val="nil"/>
              <w:left w:val="nil"/>
              <w:bottom w:val="nil"/>
              <w:right w:val="nil"/>
            </w:tcBorders>
          </w:tcPr>
          <w:p w14:paraId="1450A41B" w14:textId="07D699EE" w:rsidR="003C0BB8" w:rsidRPr="00671B7C" w:rsidRDefault="003C0BB8" w:rsidP="003C0BB8">
            <w:pPr>
              <w:rPr>
                <w:rFonts w:ascii="Arial" w:hAnsi="Arial" w:cs="Arial"/>
                <w:sz w:val="16"/>
                <w:szCs w:val="16"/>
              </w:rPr>
            </w:pPr>
            <w:r w:rsidRPr="00671B7C">
              <w:rPr>
                <w:rFonts w:ascii="Arial" w:hAnsi="Arial" w:cs="Arial"/>
                <w:sz w:val="16"/>
                <w:szCs w:val="16"/>
              </w:rPr>
              <w:t>C6621 C6640 C6653 C6654 C6655 C6679 C6680 C7822 C7843 C8667 C8668 C8669 C8670 C8671 C8672 C8673 C8674 C8696</w:t>
            </w:r>
          </w:p>
        </w:tc>
        <w:tc>
          <w:tcPr>
            <w:tcW w:w="982" w:type="dxa"/>
            <w:tcBorders>
              <w:top w:val="nil"/>
              <w:left w:val="nil"/>
              <w:bottom w:val="nil"/>
              <w:right w:val="nil"/>
            </w:tcBorders>
          </w:tcPr>
          <w:p w14:paraId="74B4560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5564468" w14:textId="4EDBE3F3" w:rsidR="003C0BB8" w:rsidRPr="00671B7C" w:rsidRDefault="003C0BB8" w:rsidP="003C0BB8">
            <w:pPr>
              <w:rPr>
                <w:sz w:val="16"/>
                <w:szCs w:val="16"/>
              </w:rPr>
            </w:pPr>
            <w:r w:rsidRPr="00671B7C">
              <w:rPr>
                <w:rFonts w:ascii="Arial" w:hAnsi="Arial" w:cs="Arial"/>
                <w:sz w:val="16"/>
                <w:szCs w:val="16"/>
              </w:rPr>
              <w:t>20</w:t>
            </w:r>
          </w:p>
        </w:tc>
        <w:tc>
          <w:tcPr>
            <w:tcW w:w="1613" w:type="dxa"/>
            <w:tcBorders>
              <w:top w:val="nil"/>
              <w:left w:val="nil"/>
              <w:bottom w:val="nil"/>
              <w:right w:val="nil"/>
            </w:tcBorders>
          </w:tcPr>
          <w:p w14:paraId="198B2439" w14:textId="64C4CCB9"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02BF3BDF" w14:textId="77777777" w:rsidTr="00E4198D">
        <w:trPr>
          <w:cantSplit/>
          <w:tblCellSpacing w:w="22" w:type="dxa"/>
        </w:trPr>
        <w:tc>
          <w:tcPr>
            <w:tcW w:w="1329" w:type="dxa"/>
            <w:tcBorders>
              <w:top w:val="nil"/>
              <w:left w:val="nil"/>
              <w:bottom w:val="nil"/>
              <w:right w:val="nil"/>
            </w:tcBorders>
          </w:tcPr>
          <w:p w14:paraId="52912106" w14:textId="32C21BA2"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4ACC018" w14:textId="3A0B9094" w:rsidR="003C0BB8" w:rsidRPr="00671B7C" w:rsidRDefault="003C0BB8" w:rsidP="003C0BB8">
            <w:pPr>
              <w:rPr>
                <w:rFonts w:ascii="Arial" w:hAnsi="Arial" w:cs="Arial"/>
                <w:sz w:val="16"/>
                <w:szCs w:val="16"/>
              </w:rPr>
            </w:pPr>
            <w:r w:rsidRPr="00671B7C">
              <w:rPr>
                <w:rFonts w:ascii="Arial" w:hAnsi="Arial" w:cs="Arial"/>
                <w:sz w:val="16"/>
                <w:szCs w:val="16"/>
              </w:rPr>
              <w:t>Injection 300 micrograms in 0.5 mL single</w:t>
            </w:r>
            <w:r>
              <w:rPr>
                <w:rFonts w:ascii="Arial" w:hAnsi="Arial" w:cs="Arial"/>
                <w:sz w:val="16"/>
                <w:szCs w:val="16"/>
              </w:rPr>
              <w:noBreakHyphen/>
            </w:r>
            <w:r w:rsidRPr="00671B7C">
              <w:rPr>
                <w:rFonts w:ascii="Arial" w:hAnsi="Arial" w:cs="Arial"/>
                <w:sz w:val="16"/>
                <w:szCs w:val="16"/>
              </w:rPr>
              <w:t>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2521530" w14:textId="37F7912E"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2039C50" w14:textId="183585CC" w:rsidR="003C0BB8" w:rsidRPr="00671B7C" w:rsidRDefault="003C0BB8" w:rsidP="003C0BB8">
            <w:pPr>
              <w:rPr>
                <w:rFonts w:ascii="Arial" w:hAnsi="Arial" w:cs="Arial"/>
                <w:sz w:val="16"/>
                <w:szCs w:val="16"/>
              </w:rPr>
            </w:pPr>
            <w:r w:rsidRPr="00671B7C">
              <w:rPr>
                <w:rFonts w:ascii="Arial" w:hAnsi="Arial" w:cs="Arial"/>
                <w:sz w:val="16"/>
                <w:szCs w:val="16"/>
              </w:rPr>
              <w:t>Nivestim</w:t>
            </w:r>
          </w:p>
        </w:tc>
        <w:tc>
          <w:tcPr>
            <w:tcW w:w="2337" w:type="dxa"/>
            <w:tcBorders>
              <w:top w:val="nil"/>
              <w:left w:val="nil"/>
              <w:bottom w:val="nil"/>
              <w:right w:val="nil"/>
            </w:tcBorders>
          </w:tcPr>
          <w:p w14:paraId="0F90AD04" w14:textId="585AB4DB" w:rsidR="003C0BB8" w:rsidRPr="00671B7C" w:rsidRDefault="003C0BB8" w:rsidP="003C0BB8">
            <w:pPr>
              <w:rPr>
                <w:rFonts w:ascii="Arial" w:hAnsi="Arial" w:cs="Arial"/>
                <w:sz w:val="16"/>
                <w:szCs w:val="16"/>
              </w:rPr>
            </w:pPr>
            <w:r w:rsidRPr="00671B7C">
              <w:rPr>
                <w:rFonts w:ascii="Arial" w:hAnsi="Arial" w:cs="Arial"/>
                <w:sz w:val="16"/>
                <w:szCs w:val="16"/>
              </w:rPr>
              <w:t>C6621 C6640 C6653 C6654 C6655 C6679 C6680 C7822 C7843 C8667 C8668 C8669 C8670 C8671 C8672 C8673 C8674 C8696</w:t>
            </w:r>
          </w:p>
        </w:tc>
        <w:tc>
          <w:tcPr>
            <w:tcW w:w="982" w:type="dxa"/>
            <w:tcBorders>
              <w:top w:val="nil"/>
              <w:left w:val="nil"/>
              <w:bottom w:val="nil"/>
              <w:right w:val="nil"/>
            </w:tcBorders>
          </w:tcPr>
          <w:p w14:paraId="3C4A20F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2E035AC" w14:textId="2AD915EB" w:rsidR="003C0BB8" w:rsidRPr="00671B7C" w:rsidRDefault="003C0BB8" w:rsidP="003C0BB8">
            <w:pPr>
              <w:rPr>
                <w:rFonts w:ascii="Arial" w:hAnsi="Arial" w:cs="Arial"/>
                <w:sz w:val="16"/>
                <w:szCs w:val="16"/>
              </w:rPr>
            </w:pPr>
            <w:r w:rsidRPr="00671B7C">
              <w:rPr>
                <w:rFonts w:ascii="Arial" w:hAnsi="Arial" w:cs="Arial"/>
                <w:sz w:val="16"/>
                <w:szCs w:val="16"/>
              </w:rPr>
              <w:t>20</w:t>
            </w:r>
          </w:p>
        </w:tc>
        <w:tc>
          <w:tcPr>
            <w:tcW w:w="1613" w:type="dxa"/>
            <w:tcBorders>
              <w:top w:val="nil"/>
              <w:left w:val="nil"/>
              <w:bottom w:val="nil"/>
              <w:right w:val="nil"/>
            </w:tcBorders>
          </w:tcPr>
          <w:p w14:paraId="6E77BDF4" w14:textId="652AA279"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33080D49" w14:textId="77777777" w:rsidTr="00E4198D">
        <w:trPr>
          <w:tblCellSpacing w:w="22" w:type="dxa"/>
        </w:trPr>
        <w:tc>
          <w:tcPr>
            <w:tcW w:w="1329" w:type="dxa"/>
            <w:tcBorders>
              <w:top w:val="nil"/>
              <w:left w:val="nil"/>
              <w:bottom w:val="nil"/>
              <w:right w:val="nil"/>
            </w:tcBorders>
          </w:tcPr>
          <w:p w14:paraId="7D6898B9" w14:textId="00CBA50B"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0B7F2B0" w14:textId="46D55285"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BE60FB3" w14:textId="081C7586"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3F4FD9F" w14:textId="2FA7EE73" w:rsidR="003C0BB8" w:rsidRPr="00671B7C" w:rsidRDefault="003C0BB8" w:rsidP="003C0BB8">
            <w:pPr>
              <w:rPr>
                <w:rFonts w:ascii="Arial" w:hAnsi="Arial" w:cs="Arial"/>
                <w:sz w:val="16"/>
                <w:szCs w:val="16"/>
              </w:rPr>
            </w:pPr>
            <w:r w:rsidRPr="00671B7C">
              <w:rPr>
                <w:rFonts w:ascii="Arial" w:hAnsi="Arial" w:cs="Arial"/>
                <w:sz w:val="16"/>
                <w:szCs w:val="16"/>
              </w:rPr>
              <w:t>Zarzio</w:t>
            </w:r>
          </w:p>
        </w:tc>
        <w:tc>
          <w:tcPr>
            <w:tcW w:w="2337" w:type="dxa"/>
            <w:tcBorders>
              <w:top w:val="nil"/>
              <w:left w:val="nil"/>
              <w:bottom w:val="nil"/>
              <w:right w:val="nil"/>
            </w:tcBorders>
          </w:tcPr>
          <w:p w14:paraId="48B2B46C" w14:textId="58737A3B" w:rsidR="003C0BB8" w:rsidRPr="00671B7C" w:rsidRDefault="003C0BB8" w:rsidP="003C0BB8">
            <w:pPr>
              <w:rPr>
                <w:rFonts w:ascii="Arial" w:hAnsi="Arial" w:cs="Arial"/>
                <w:sz w:val="16"/>
                <w:szCs w:val="16"/>
              </w:rPr>
            </w:pPr>
            <w:r w:rsidRPr="00671B7C">
              <w:rPr>
                <w:rFonts w:ascii="Arial" w:hAnsi="Arial" w:cs="Arial"/>
                <w:sz w:val="16"/>
                <w:szCs w:val="16"/>
              </w:rPr>
              <w:t>C6621 C6640 C6653 C6654 C6655 C6679 C6680 C7822 C7843 C8667 C8668 C8669 C8670 C8671 C8672 C8673 C8674 C8696</w:t>
            </w:r>
          </w:p>
        </w:tc>
        <w:tc>
          <w:tcPr>
            <w:tcW w:w="982" w:type="dxa"/>
            <w:tcBorders>
              <w:top w:val="nil"/>
              <w:left w:val="nil"/>
              <w:bottom w:val="nil"/>
              <w:right w:val="nil"/>
            </w:tcBorders>
          </w:tcPr>
          <w:p w14:paraId="0AC0702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39B1E46" w14:textId="61251C12" w:rsidR="003C0BB8" w:rsidRPr="00671B7C" w:rsidRDefault="003C0BB8" w:rsidP="003C0BB8">
            <w:pPr>
              <w:rPr>
                <w:rFonts w:ascii="Arial" w:hAnsi="Arial" w:cs="Arial"/>
                <w:sz w:val="16"/>
                <w:szCs w:val="16"/>
              </w:rPr>
            </w:pPr>
            <w:r w:rsidRPr="00671B7C">
              <w:rPr>
                <w:rFonts w:ascii="Arial" w:hAnsi="Arial" w:cs="Arial"/>
                <w:sz w:val="16"/>
                <w:szCs w:val="16"/>
              </w:rPr>
              <w:t>20</w:t>
            </w:r>
          </w:p>
        </w:tc>
        <w:tc>
          <w:tcPr>
            <w:tcW w:w="1613" w:type="dxa"/>
            <w:tcBorders>
              <w:top w:val="nil"/>
              <w:left w:val="nil"/>
              <w:bottom w:val="nil"/>
              <w:right w:val="nil"/>
            </w:tcBorders>
          </w:tcPr>
          <w:p w14:paraId="40E52D4F" w14:textId="67B2DB4B"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55C48BF9" w14:textId="77777777" w:rsidTr="00E4198D">
        <w:trPr>
          <w:tblCellSpacing w:w="22" w:type="dxa"/>
        </w:trPr>
        <w:tc>
          <w:tcPr>
            <w:tcW w:w="1329" w:type="dxa"/>
            <w:tcBorders>
              <w:top w:val="nil"/>
              <w:left w:val="nil"/>
              <w:bottom w:val="nil"/>
              <w:right w:val="nil"/>
            </w:tcBorders>
          </w:tcPr>
          <w:p w14:paraId="0AF6985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140049F" w14:textId="2AA79766" w:rsidR="003C0BB8" w:rsidRPr="00671B7C" w:rsidRDefault="003C0BB8" w:rsidP="003C0BB8">
            <w:pPr>
              <w:rPr>
                <w:rFonts w:ascii="Arial" w:hAnsi="Arial" w:cs="Arial"/>
                <w:sz w:val="16"/>
                <w:szCs w:val="16"/>
              </w:rPr>
            </w:pPr>
            <w:r w:rsidRPr="00671B7C">
              <w:rPr>
                <w:rFonts w:ascii="Arial" w:hAnsi="Arial" w:cs="Arial"/>
                <w:sz w:val="16"/>
                <w:szCs w:val="16"/>
              </w:rPr>
              <w:t>Injection 480 micrograms in 0.5 mL single</w:t>
            </w:r>
            <w:r>
              <w:rPr>
                <w:rFonts w:ascii="Arial" w:hAnsi="Arial" w:cs="Arial"/>
                <w:sz w:val="16"/>
                <w:szCs w:val="16"/>
              </w:rPr>
              <w:noBreakHyphen/>
            </w:r>
            <w:r w:rsidRPr="00671B7C">
              <w:rPr>
                <w:rFonts w:ascii="Arial" w:hAnsi="Arial" w:cs="Arial"/>
                <w:sz w:val="16"/>
                <w:szCs w:val="16"/>
              </w:rPr>
              <w:t>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7FFE239F" w14:textId="5AE138C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3A97F20" w14:textId="35A5475F" w:rsidR="003C0BB8" w:rsidRPr="00671B7C" w:rsidRDefault="003C0BB8" w:rsidP="003C0BB8">
            <w:pPr>
              <w:rPr>
                <w:rFonts w:ascii="Arial" w:hAnsi="Arial" w:cs="Arial"/>
                <w:sz w:val="16"/>
                <w:szCs w:val="16"/>
              </w:rPr>
            </w:pPr>
            <w:r w:rsidRPr="00671B7C">
              <w:rPr>
                <w:rFonts w:ascii="Arial" w:hAnsi="Arial" w:cs="Arial"/>
                <w:sz w:val="16"/>
                <w:szCs w:val="16"/>
              </w:rPr>
              <w:t>Nivestim</w:t>
            </w:r>
          </w:p>
        </w:tc>
        <w:tc>
          <w:tcPr>
            <w:tcW w:w="2337" w:type="dxa"/>
            <w:tcBorders>
              <w:top w:val="nil"/>
              <w:left w:val="nil"/>
              <w:bottom w:val="nil"/>
              <w:right w:val="nil"/>
            </w:tcBorders>
          </w:tcPr>
          <w:p w14:paraId="287ECBEA" w14:textId="20AFD883" w:rsidR="003C0BB8" w:rsidRPr="00671B7C" w:rsidRDefault="003C0BB8" w:rsidP="003C0BB8">
            <w:pPr>
              <w:rPr>
                <w:rFonts w:ascii="Arial" w:hAnsi="Arial" w:cs="Arial"/>
                <w:sz w:val="16"/>
                <w:szCs w:val="16"/>
              </w:rPr>
            </w:pPr>
            <w:r w:rsidRPr="00671B7C">
              <w:rPr>
                <w:rFonts w:ascii="Arial" w:hAnsi="Arial" w:cs="Arial"/>
                <w:sz w:val="16"/>
                <w:szCs w:val="16"/>
              </w:rPr>
              <w:t>C6621 C6640 C6653 C6654 C6655 C6679 C6680 C7822 C7843 C8667 C8668 C8669 C8670 C8671 C8672 C8673 C8674 C8696</w:t>
            </w:r>
          </w:p>
        </w:tc>
        <w:tc>
          <w:tcPr>
            <w:tcW w:w="982" w:type="dxa"/>
            <w:tcBorders>
              <w:top w:val="nil"/>
              <w:left w:val="nil"/>
              <w:bottom w:val="nil"/>
              <w:right w:val="nil"/>
            </w:tcBorders>
          </w:tcPr>
          <w:p w14:paraId="236188F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FCFD446" w14:textId="1511DAA1" w:rsidR="003C0BB8" w:rsidRPr="00671B7C" w:rsidRDefault="003C0BB8" w:rsidP="003C0BB8">
            <w:pPr>
              <w:rPr>
                <w:sz w:val="16"/>
                <w:szCs w:val="16"/>
              </w:rPr>
            </w:pPr>
            <w:r w:rsidRPr="00671B7C">
              <w:rPr>
                <w:rFonts w:ascii="Arial" w:hAnsi="Arial" w:cs="Arial"/>
                <w:sz w:val="16"/>
                <w:szCs w:val="16"/>
              </w:rPr>
              <w:t>20</w:t>
            </w:r>
          </w:p>
        </w:tc>
        <w:tc>
          <w:tcPr>
            <w:tcW w:w="1613" w:type="dxa"/>
            <w:tcBorders>
              <w:top w:val="nil"/>
              <w:left w:val="nil"/>
              <w:bottom w:val="nil"/>
              <w:right w:val="nil"/>
            </w:tcBorders>
          </w:tcPr>
          <w:p w14:paraId="130F8741" w14:textId="68FD1F70"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6B1688CB" w14:textId="77777777" w:rsidTr="00E4198D">
        <w:trPr>
          <w:tblCellSpacing w:w="22" w:type="dxa"/>
        </w:trPr>
        <w:tc>
          <w:tcPr>
            <w:tcW w:w="1329" w:type="dxa"/>
            <w:tcBorders>
              <w:top w:val="nil"/>
              <w:left w:val="nil"/>
              <w:bottom w:val="nil"/>
              <w:right w:val="nil"/>
            </w:tcBorders>
          </w:tcPr>
          <w:p w14:paraId="703AB49C" w14:textId="5D1F0D8E"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72FA6C1" w14:textId="7168D0CC"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A1D0B1D" w14:textId="46E59A9A"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7401892" w14:textId="51ABFA6E" w:rsidR="003C0BB8" w:rsidRPr="00671B7C" w:rsidRDefault="003C0BB8" w:rsidP="003C0BB8">
            <w:pPr>
              <w:rPr>
                <w:rFonts w:ascii="Arial" w:hAnsi="Arial" w:cs="Arial"/>
                <w:sz w:val="16"/>
                <w:szCs w:val="16"/>
              </w:rPr>
            </w:pPr>
            <w:r w:rsidRPr="00671B7C">
              <w:rPr>
                <w:rFonts w:ascii="Arial" w:hAnsi="Arial" w:cs="Arial"/>
                <w:sz w:val="16"/>
                <w:szCs w:val="16"/>
              </w:rPr>
              <w:t>Zarzio</w:t>
            </w:r>
          </w:p>
        </w:tc>
        <w:tc>
          <w:tcPr>
            <w:tcW w:w="2337" w:type="dxa"/>
            <w:tcBorders>
              <w:top w:val="nil"/>
              <w:left w:val="nil"/>
              <w:bottom w:val="nil"/>
              <w:right w:val="nil"/>
            </w:tcBorders>
          </w:tcPr>
          <w:p w14:paraId="20FB8C5B" w14:textId="4DB339A2" w:rsidR="003C0BB8" w:rsidRPr="00671B7C" w:rsidRDefault="003C0BB8" w:rsidP="003C0BB8">
            <w:pPr>
              <w:rPr>
                <w:rFonts w:ascii="Arial" w:hAnsi="Arial" w:cs="Arial"/>
                <w:sz w:val="16"/>
                <w:szCs w:val="16"/>
              </w:rPr>
            </w:pPr>
            <w:r w:rsidRPr="00671B7C">
              <w:rPr>
                <w:rFonts w:ascii="Arial" w:hAnsi="Arial" w:cs="Arial"/>
                <w:sz w:val="16"/>
                <w:szCs w:val="16"/>
              </w:rPr>
              <w:t>C6621 C6640 C6653 C6654 C6655 C6679 C6680 C7822 C7843 C8667 C8668 C8669 C8670 C8671 C8672 C8673 C8674 C8696</w:t>
            </w:r>
          </w:p>
        </w:tc>
        <w:tc>
          <w:tcPr>
            <w:tcW w:w="982" w:type="dxa"/>
            <w:tcBorders>
              <w:top w:val="nil"/>
              <w:left w:val="nil"/>
              <w:bottom w:val="nil"/>
              <w:right w:val="nil"/>
            </w:tcBorders>
          </w:tcPr>
          <w:p w14:paraId="6D444770" w14:textId="24368864" w:rsidR="003C0BB8" w:rsidRPr="00671B7C" w:rsidRDefault="003C0BB8" w:rsidP="003C0BB8">
            <w:pPr>
              <w:rPr>
                <w:rFonts w:cs="Arial"/>
              </w:rPr>
            </w:pPr>
          </w:p>
        </w:tc>
        <w:tc>
          <w:tcPr>
            <w:tcW w:w="1305" w:type="dxa"/>
            <w:tcBorders>
              <w:top w:val="nil"/>
              <w:left w:val="nil"/>
              <w:bottom w:val="nil"/>
              <w:right w:val="nil"/>
            </w:tcBorders>
          </w:tcPr>
          <w:p w14:paraId="6F757F5B" w14:textId="6FB6D65D" w:rsidR="003C0BB8" w:rsidRPr="00671B7C" w:rsidRDefault="003C0BB8" w:rsidP="003C0BB8">
            <w:pPr>
              <w:rPr>
                <w:rFonts w:ascii="Arial" w:hAnsi="Arial" w:cs="Arial"/>
                <w:sz w:val="16"/>
                <w:szCs w:val="16"/>
              </w:rPr>
            </w:pPr>
            <w:r w:rsidRPr="00671B7C">
              <w:rPr>
                <w:rFonts w:ascii="Arial" w:hAnsi="Arial" w:cs="Arial"/>
                <w:sz w:val="16"/>
                <w:szCs w:val="16"/>
              </w:rPr>
              <w:t>20</w:t>
            </w:r>
          </w:p>
        </w:tc>
        <w:tc>
          <w:tcPr>
            <w:tcW w:w="1613" w:type="dxa"/>
            <w:tcBorders>
              <w:top w:val="nil"/>
              <w:left w:val="nil"/>
              <w:bottom w:val="nil"/>
              <w:right w:val="nil"/>
            </w:tcBorders>
          </w:tcPr>
          <w:p w14:paraId="09A3C704" w14:textId="544A97CF"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04E94781" w14:textId="77777777" w:rsidTr="00E4198D">
        <w:trPr>
          <w:tblCellSpacing w:w="22" w:type="dxa"/>
        </w:trPr>
        <w:tc>
          <w:tcPr>
            <w:tcW w:w="1329" w:type="dxa"/>
            <w:tcBorders>
              <w:top w:val="nil"/>
              <w:left w:val="nil"/>
              <w:bottom w:val="nil"/>
              <w:right w:val="nil"/>
            </w:tcBorders>
          </w:tcPr>
          <w:p w14:paraId="5573B54F" w14:textId="78A7B1C1" w:rsidR="003C0BB8" w:rsidRPr="00671B7C" w:rsidRDefault="003C0BB8" w:rsidP="003C0BB8">
            <w:pPr>
              <w:rPr>
                <w:rFonts w:ascii="Arial" w:hAnsi="Arial" w:cs="Arial"/>
                <w:sz w:val="16"/>
                <w:szCs w:val="16"/>
              </w:rPr>
            </w:pPr>
            <w:r w:rsidRPr="00671B7C">
              <w:rPr>
                <w:rFonts w:ascii="Arial" w:hAnsi="Arial" w:cs="Arial"/>
                <w:sz w:val="16"/>
                <w:szCs w:val="16"/>
              </w:rPr>
              <w:t>Ganciclovir</w:t>
            </w:r>
          </w:p>
        </w:tc>
        <w:tc>
          <w:tcPr>
            <w:tcW w:w="2467" w:type="dxa"/>
            <w:tcBorders>
              <w:top w:val="nil"/>
              <w:left w:val="nil"/>
              <w:bottom w:val="nil"/>
              <w:right w:val="nil"/>
            </w:tcBorders>
          </w:tcPr>
          <w:p w14:paraId="52FF816C" w14:textId="545B3113" w:rsidR="003C0BB8" w:rsidRPr="00671B7C" w:rsidRDefault="003C0BB8" w:rsidP="003C0BB8">
            <w:pPr>
              <w:rPr>
                <w:rFonts w:ascii="Arial" w:hAnsi="Arial" w:cs="Arial"/>
                <w:sz w:val="16"/>
                <w:szCs w:val="16"/>
              </w:rPr>
            </w:pPr>
            <w:r w:rsidRPr="00671B7C">
              <w:rPr>
                <w:rFonts w:ascii="Arial" w:hAnsi="Arial" w:cs="Arial"/>
                <w:sz w:val="16"/>
                <w:szCs w:val="16"/>
              </w:rPr>
              <w:t>Powder for I.V. infusion 500 mg (as sodium)</w:t>
            </w:r>
          </w:p>
        </w:tc>
        <w:tc>
          <w:tcPr>
            <w:tcW w:w="1413" w:type="dxa"/>
            <w:tcBorders>
              <w:top w:val="nil"/>
              <w:left w:val="nil"/>
              <w:bottom w:val="nil"/>
              <w:right w:val="nil"/>
            </w:tcBorders>
          </w:tcPr>
          <w:p w14:paraId="2F14F164" w14:textId="49767866"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17D450C" w14:textId="60F5BA5E" w:rsidR="003C0BB8" w:rsidRPr="00671B7C" w:rsidRDefault="003C0BB8" w:rsidP="003C0BB8">
            <w:pPr>
              <w:rPr>
                <w:rFonts w:ascii="Arial" w:hAnsi="Arial" w:cs="Arial"/>
                <w:sz w:val="16"/>
                <w:szCs w:val="16"/>
              </w:rPr>
            </w:pPr>
            <w:r w:rsidRPr="00671B7C">
              <w:rPr>
                <w:rFonts w:ascii="Arial" w:hAnsi="Arial" w:cs="Arial"/>
                <w:sz w:val="16"/>
                <w:szCs w:val="16"/>
              </w:rPr>
              <w:t>Cymevene</w:t>
            </w:r>
          </w:p>
        </w:tc>
        <w:tc>
          <w:tcPr>
            <w:tcW w:w="2337" w:type="dxa"/>
            <w:tcBorders>
              <w:top w:val="nil"/>
              <w:left w:val="nil"/>
              <w:bottom w:val="nil"/>
              <w:right w:val="nil"/>
            </w:tcBorders>
          </w:tcPr>
          <w:p w14:paraId="4DCEAE48" w14:textId="4DFB95C5" w:rsidR="003C0BB8" w:rsidRPr="00671B7C" w:rsidRDefault="003C0BB8" w:rsidP="003C0BB8">
            <w:pPr>
              <w:rPr>
                <w:rFonts w:ascii="Arial" w:hAnsi="Arial" w:cs="Arial"/>
                <w:sz w:val="16"/>
                <w:szCs w:val="16"/>
              </w:rPr>
            </w:pPr>
            <w:r w:rsidRPr="00671B7C">
              <w:rPr>
                <w:rFonts w:ascii="Arial" w:hAnsi="Arial" w:cs="Arial"/>
                <w:sz w:val="16"/>
                <w:szCs w:val="16"/>
              </w:rPr>
              <w:t>C4972 C4999 C5000 C9404 C9526</w:t>
            </w:r>
          </w:p>
        </w:tc>
        <w:tc>
          <w:tcPr>
            <w:tcW w:w="982" w:type="dxa"/>
            <w:tcBorders>
              <w:top w:val="nil"/>
              <w:left w:val="nil"/>
              <w:bottom w:val="nil"/>
              <w:right w:val="nil"/>
            </w:tcBorders>
          </w:tcPr>
          <w:p w14:paraId="0D00E09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5B4D1ED" w14:textId="47AD7671" w:rsidR="003C0BB8" w:rsidRPr="00671B7C" w:rsidRDefault="003C0BB8" w:rsidP="003C0BB8">
            <w:pPr>
              <w:rPr>
                <w:rFonts w:ascii="Arial" w:hAnsi="Arial" w:cs="Arial"/>
                <w:sz w:val="16"/>
                <w:szCs w:val="16"/>
              </w:rPr>
            </w:pPr>
            <w:r w:rsidRPr="00671B7C">
              <w:rPr>
                <w:rFonts w:ascii="Arial" w:hAnsi="Arial" w:cs="Arial"/>
                <w:sz w:val="16"/>
                <w:szCs w:val="16"/>
              </w:rPr>
              <w:t>10</w:t>
            </w:r>
          </w:p>
        </w:tc>
        <w:tc>
          <w:tcPr>
            <w:tcW w:w="1613" w:type="dxa"/>
            <w:tcBorders>
              <w:top w:val="nil"/>
              <w:left w:val="nil"/>
              <w:bottom w:val="nil"/>
              <w:right w:val="nil"/>
            </w:tcBorders>
          </w:tcPr>
          <w:p w14:paraId="34E65F78" w14:textId="64A598A7"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4F90A73F" w14:textId="77777777" w:rsidTr="00E4198D">
        <w:trPr>
          <w:tblCellSpacing w:w="22" w:type="dxa"/>
        </w:trPr>
        <w:tc>
          <w:tcPr>
            <w:tcW w:w="1329" w:type="dxa"/>
            <w:tcBorders>
              <w:top w:val="nil"/>
              <w:left w:val="nil"/>
              <w:bottom w:val="nil"/>
              <w:right w:val="nil"/>
            </w:tcBorders>
          </w:tcPr>
          <w:p w14:paraId="0468C93A" w14:textId="77777777"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42FC73BD" w14:textId="5E963856" w:rsidR="003C0BB8" w:rsidRPr="00671B7C" w:rsidRDefault="003C0BB8" w:rsidP="003C0BB8">
            <w:pPr>
              <w:keepNext/>
              <w:keepLines/>
              <w:rPr>
                <w:rFonts w:ascii="Arial" w:hAnsi="Arial" w:cs="Arial"/>
                <w:sz w:val="16"/>
                <w:szCs w:val="16"/>
              </w:rPr>
            </w:pPr>
          </w:p>
        </w:tc>
        <w:tc>
          <w:tcPr>
            <w:tcW w:w="1413" w:type="dxa"/>
            <w:tcBorders>
              <w:top w:val="nil"/>
              <w:left w:val="nil"/>
              <w:bottom w:val="nil"/>
              <w:right w:val="nil"/>
            </w:tcBorders>
          </w:tcPr>
          <w:p w14:paraId="69F0DFF1" w14:textId="492D0143" w:rsidR="003C0BB8" w:rsidRPr="00671B7C" w:rsidRDefault="003C0BB8" w:rsidP="003C0BB8">
            <w:pPr>
              <w:keepNext/>
              <w:keepLines/>
              <w:rPr>
                <w:rFonts w:ascii="Arial" w:hAnsi="Arial" w:cs="Arial"/>
                <w:sz w:val="16"/>
                <w:szCs w:val="16"/>
              </w:rPr>
            </w:pPr>
          </w:p>
        </w:tc>
        <w:tc>
          <w:tcPr>
            <w:tcW w:w="1549" w:type="dxa"/>
            <w:tcBorders>
              <w:top w:val="nil"/>
              <w:left w:val="nil"/>
              <w:bottom w:val="nil"/>
              <w:right w:val="nil"/>
            </w:tcBorders>
          </w:tcPr>
          <w:p w14:paraId="58CC08ED" w14:textId="3FDE2312" w:rsidR="003C0BB8" w:rsidRPr="00671B7C" w:rsidRDefault="003C0BB8" w:rsidP="003C0BB8">
            <w:pPr>
              <w:keepNext/>
              <w:keepLines/>
              <w:rPr>
                <w:rFonts w:ascii="Arial" w:hAnsi="Arial" w:cs="Arial"/>
                <w:sz w:val="16"/>
                <w:szCs w:val="16"/>
              </w:rPr>
            </w:pPr>
            <w:r w:rsidRPr="00671B7C">
              <w:rPr>
                <w:rFonts w:ascii="Arial" w:hAnsi="Arial" w:cs="Arial"/>
                <w:sz w:val="16"/>
                <w:szCs w:val="16"/>
              </w:rPr>
              <w:t>GANCICLOVIR SXP</w:t>
            </w:r>
          </w:p>
        </w:tc>
        <w:tc>
          <w:tcPr>
            <w:tcW w:w="2337" w:type="dxa"/>
            <w:tcBorders>
              <w:top w:val="nil"/>
              <w:left w:val="nil"/>
              <w:bottom w:val="nil"/>
              <w:right w:val="nil"/>
            </w:tcBorders>
          </w:tcPr>
          <w:p w14:paraId="267F46EA" w14:textId="47F452AA" w:rsidR="003C0BB8" w:rsidRPr="00671B7C" w:rsidRDefault="003C0BB8" w:rsidP="003C0BB8">
            <w:pPr>
              <w:rPr>
                <w:rFonts w:ascii="Arial" w:hAnsi="Arial" w:cs="Arial"/>
                <w:sz w:val="16"/>
                <w:szCs w:val="16"/>
              </w:rPr>
            </w:pPr>
            <w:r w:rsidRPr="00671B7C">
              <w:rPr>
                <w:rFonts w:ascii="Arial" w:hAnsi="Arial" w:cs="Arial"/>
                <w:sz w:val="16"/>
                <w:szCs w:val="16"/>
              </w:rPr>
              <w:t>C4972 C4999 C5000 C9404 C9526</w:t>
            </w:r>
          </w:p>
        </w:tc>
        <w:tc>
          <w:tcPr>
            <w:tcW w:w="982" w:type="dxa"/>
            <w:tcBorders>
              <w:top w:val="nil"/>
              <w:left w:val="nil"/>
              <w:bottom w:val="nil"/>
              <w:right w:val="nil"/>
            </w:tcBorders>
          </w:tcPr>
          <w:p w14:paraId="7BD0382D"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7E0806E3" w14:textId="03141788" w:rsidR="003C0BB8" w:rsidRPr="00671B7C" w:rsidRDefault="003C0BB8" w:rsidP="003C0BB8">
            <w:pPr>
              <w:keepNext/>
              <w:keepLines/>
              <w:rPr>
                <w:rFonts w:ascii="Arial" w:hAnsi="Arial" w:cs="Arial"/>
                <w:sz w:val="16"/>
                <w:szCs w:val="16"/>
              </w:rPr>
            </w:pPr>
            <w:r w:rsidRPr="00671B7C">
              <w:rPr>
                <w:rFonts w:ascii="Arial" w:hAnsi="Arial" w:cs="Arial"/>
                <w:sz w:val="16"/>
                <w:szCs w:val="16"/>
              </w:rPr>
              <w:t>10</w:t>
            </w:r>
          </w:p>
        </w:tc>
        <w:tc>
          <w:tcPr>
            <w:tcW w:w="1613" w:type="dxa"/>
            <w:tcBorders>
              <w:top w:val="nil"/>
              <w:left w:val="nil"/>
              <w:bottom w:val="nil"/>
              <w:right w:val="nil"/>
            </w:tcBorders>
          </w:tcPr>
          <w:p w14:paraId="14FD2C14" w14:textId="34D772BB" w:rsidR="003C0BB8" w:rsidRPr="00671B7C" w:rsidRDefault="003C0BB8" w:rsidP="003C0BB8">
            <w:pPr>
              <w:keepNext/>
              <w:keepLines/>
              <w:rPr>
                <w:rFonts w:ascii="Arial" w:hAnsi="Arial" w:cs="Arial"/>
                <w:sz w:val="16"/>
                <w:szCs w:val="16"/>
              </w:rPr>
            </w:pPr>
            <w:r w:rsidRPr="00671B7C">
              <w:rPr>
                <w:rFonts w:ascii="Arial" w:hAnsi="Arial" w:cs="Arial"/>
                <w:sz w:val="16"/>
                <w:szCs w:val="16"/>
              </w:rPr>
              <w:t>1</w:t>
            </w:r>
          </w:p>
        </w:tc>
      </w:tr>
      <w:tr w:rsidR="003C0BB8" w:rsidRPr="00671B7C" w14:paraId="23F42BD9" w14:textId="77777777" w:rsidTr="00E4198D">
        <w:trPr>
          <w:tblCellSpacing w:w="22" w:type="dxa"/>
        </w:trPr>
        <w:tc>
          <w:tcPr>
            <w:tcW w:w="1329" w:type="dxa"/>
            <w:tcBorders>
              <w:top w:val="nil"/>
              <w:left w:val="nil"/>
              <w:bottom w:val="nil"/>
              <w:right w:val="nil"/>
            </w:tcBorders>
          </w:tcPr>
          <w:p w14:paraId="7B6D0DA0" w14:textId="48593DDC" w:rsidR="003C0BB8" w:rsidRPr="00671B7C" w:rsidRDefault="003C0BB8" w:rsidP="003C0BB8">
            <w:pPr>
              <w:rPr>
                <w:rFonts w:ascii="Arial" w:hAnsi="Arial" w:cs="Arial"/>
                <w:sz w:val="16"/>
                <w:szCs w:val="16"/>
              </w:rPr>
            </w:pPr>
            <w:r w:rsidRPr="00671B7C">
              <w:rPr>
                <w:rFonts w:ascii="Arial" w:hAnsi="Arial" w:cs="Arial"/>
                <w:sz w:val="16"/>
                <w:szCs w:val="16"/>
              </w:rPr>
              <w:t>Glecaprevir with pibrentasvir</w:t>
            </w:r>
          </w:p>
        </w:tc>
        <w:tc>
          <w:tcPr>
            <w:tcW w:w="2467" w:type="dxa"/>
            <w:tcBorders>
              <w:top w:val="nil"/>
              <w:left w:val="nil"/>
              <w:bottom w:val="nil"/>
              <w:right w:val="nil"/>
            </w:tcBorders>
          </w:tcPr>
          <w:p w14:paraId="21B0A8FD" w14:textId="22A70E2B" w:rsidR="003C0BB8" w:rsidRPr="00671B7C" w:rsidRDefault="003C0BB8" w:rsidP="003C0BB8">
            <w:pPr>
              <w:rPr>
                <w:rFonts w:ascii="Arial" w:hAnsi="Arial" w:cs="Arial"/>
                <w:sz w:val="16"/>
                <w:szCs w:val="16"/>
              </w:rPr>
            </w:pPr>
            <w:r w:rsidRPr="00671B7C">
              <w:rPr>
                <w:rFonts w:ascii="Arial" w:hAnsi="Arial" w:cs="Arial"/>
                <w:sz w:val="16"/>
                <w:szCs w:val="16"/>
              </w:rPr>
              <w:t>Tablet containing 100 mg glecaprevir with 40 mg pibrentasvir</w:t>
            </w:r>
          </w:p>
        </w:tc>
        <w:tc>
          <w:tcPr>
            <w:tcW w:w="1413" w:type="dxa"/>
            <w:tcBorders>
              <w:top w:val="nil"/>
              <w:left w:val="nil"/>
              <w:bottom w:val="nil"/>
              <w:right w:val="nil"/>
            </w:tcBorders>
          </w:tcPr>
          <w:p w14:paraId="114FC11D" w14:textId="7DD75B0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BB028C9" w14:textId="49CB88A9" w:rsidR="003C0BB8" w:rsidRPr="00671B7C" w:rsidRDefault="003C0BB8" w:rsidP="003C0BB8">
            <w:pPr>
              <w:rPr>
                <w:rFonts w:ascii="Arial" w:hAnsi="Arial" w:cs="Arial"/>
                <w:sz w:val="16"/>
                <w:szCs w:val="16"/>
              </w:rPr>
            </w:pPr>
            <w:r w:rsidRPr="00671B7C">
              <w:rPr>
                <w:rFonts w:ascii="Arial" w:hAnsi="Arial" w:cs="Arial"/>
                <w:sz w:val="16"/>
                <w:szCs w:val="16"/>
              </w:rPr>
              <w:t>Maviret</w:t>
            </w:r>
          </w:p>
        </w:tc>
        <w:tc>
          <w:tcPr>
            <w:tcW w:w="2337" w:type="dxa"/>
            <w:tcBorders>
              <w:top w:val="nil"/>
              <w:left w:val="nil"/>
              <w:bottom w:val="nil"/>
              <w:right w:val="nil"/>
            </w:tcBorders>
          </w:tcPr>
          <w:p w14:paraId="70198A26" w14:textId="20469DED" w:rsidR="003C0BB8" w:rsidRPr="00671B7C" w:rsidRDefault="003C0BB8" w:rsidP="003C0BB8">
            <w:pPr>
              <w:rPr>
                <w:rFonts w:ascii="Arial" w:hAnsi="Arial" w:cs="Arial"/>
                <w:sz w:val="16"/>
                <w:szCs w:val="16"/>
              </w:rPr>
            </w:pPr>
            <w:r w:rsidRPr="00671B7C">
              <w:rPr>
                <w:rFonts w:ascii="Arial" w:hAnsi="Arial" w:cs="Arial"/>
                <w:sz w:val="16"/>
                <w:szCs w:val="16"/>
              </w:rPr>
              <w:t>C7593 C7615</w:t>
            </w:r>
            <w:r w:rsidRPr="00671B7C">
              <w:rPr>
                <w:i/>
              </w:rPr>
              <w:t xml:space="preserve"> </w:t>
            </w:r>
            <w:r w:rsidRPr="00671B7C">
              <w:rPr>
                <w:rFonts w:ascii="Arial" w:hAnsi="Arial" w:cs="Arial"/>
                <w:iCs/>
                <w:sz w:val="16"/>
                <w:szCs w:val="16"/>
              </w:rPr>
              <w:t>C</w:t>
            </w:r>
            <w:r w:rsidRPr="00671B7C">
              <w:rPr>
                <w:sz w:val="16"/>
                <w:szCs w:val="16"/>
              </w:rPr>
              <w:t>10268</w:t>
            </w:r>
          </w:p>
        </w:tc>
        <w:tc>
          <w:tcPr>
            <w:tcW w:w="982" w:type="dxa"/>
            <w:tcBorders>
              <w:top w:val="nil"/>
              <w:left w:val="nil"/>
              <w:bottom w:val="nil"/>
              <w:right w:val="nil"/>
            </w:tcBorders>
          </w:tcPr>
          <w:p w14:paraId="1ED5B98F" w14:textId="50256177" w:rsidR="003C0BB8" w:rsidRPr="00671B7C" w:rsidRDefault="003C0BB8" w:rsidP="003C0BB8">
            <w:pPr>
              <w:rPr>
                <w:rFonts w:ascii="Arial" w:hAnsi="Arial" w:cs="Arial"/>
                <w:sz w:val="16"/>
                <w:szCs w:val="16"/>
              </w:rPr>
            </w:pPr>
            <w:r w:rsidRPr="00671B7C">
              <w:rPr>
                <w:rFonts w:ascii="Arial" w:hAnsi="Arial" w:cs="Arial"/>
                <w:sz w:val="16"/>
                <w:szCs w:val="16"/>
              </w:rPr>
              <w:t>P7593</w:t>
            </w:r>
          </w:p>
        </w:tc>
        <w:tc>
          <w:tcPr>
            <w:tcW w:w="1305" w:type="dxa"/>
            <w:tcBorders>
              <w:top w:val="nil"/>
              <w:left w:val="nil"/>
              <w:bottom w:val="nil"/>
              <w:right w:val="nil"/>
            </w:tcBorders>
          </w:tcPr>
          <w:p w14:paraId="083C7034" w14:textId="4519004D" w:rsidR="003C0BB8" w:rsidRPr="00671B7C" w:rsidRDefault="003C0BB8" w:rsidP="003C0BB8">
            <w:pPr>
              <w:rPr>
                <w:rFonts w:ascii="Arial" w:hAnsi="Arial" w:cs="Arial"/>
                <w:sz w:val="16"/>
                <w:szCs w:val="16"/>
              </w:rPr>
            </w:pPr>
            <w:r w:rsidRPr="00671B7C">
              <w:rPr>
                <w:rFonts w:ascii="Arial" w:hAnsi="Arial" w:cs="Arial"/>
                <w:sz w:val="16"/>
                <w:szCs w:val="16"/>
              </w:rPr>
              <w:t>84</w:t>
            </w:r>
          </w:p>
        </w:tc>
        <w:tc>
          <w:tcPr>
            <w:tcW w:w="1613" w:type="dxa"/>
            <w:tcBorders>
              <w:top w:val="nil"/>
              <w:left w:val="nil"/>
              <w:bottom w:val="nil"/>
              <w:right w:val="nil"/>
            </w:tcBorders>
          </w:tcPr>
          <w:p w14:paraId="11A938C9" w14:textId="6B2D5D4A"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6EFDFFDD" w14:textId="77777777" w:rsidTr="00E4198D">
        <w:trPr>
          <w:tblCellSpacing w:w="22" w:type="dxa"/>
        </w:trPr>
        <w:tc>
          <w:tcPr>
            <w:tcW w:w="1329" w:type="dxa"/>
            <w:tcBorders>
              <w:top w:val="nil"/>
              <w:left w:val="nil"/>
              <w:bottom w:val="nil"/>
              <w:right w:val="nil"/>
            </w:tcBorders>
          </w:tcPr>
          <w:p w14:paraId="6942D97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49E1F9F" w14:textId="417A953C"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012FEBBC" w14:textId="40E58DB8"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6733E06" w14:textId="142DECE3"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2E1F44E6" w14:textId="4660DF7C" w:rsidR="003C0BB8" w:rsidRPr="00671B7C" w:rsidRDefault="003C0BB8" w:rsidP="003C0BB8">
            <w:pPr>
              <w:rPr>
                <w:rFonts w:ascii="Arial" w:hAnsi="Arial" w:cs="Arial"/>
                <w:sz w:val="16"/>
                <w:szCs w:val="16"/>
              </w:rPr>
            </w:pPr>
            <w:r w:rsidRPr="00671B7C">
              <w:rPr>
                <w:rFonts w:ascii="Arial" w:hAnsi="Arial" w:cs="Arial"/>
                <w:sz w:val="16"/>
                <w:szCs w:val="16"/>
              </w:rPr>
              <w:t>C7593 C7615</w:t>
            </w:r>
            <w:r w:rsidRPr="00671B7C">
              <w:rPr>
                <w:i/>
              </w:rPr>
              <w:t xml:space="preserve"> </w:t>
            </w:r>
            <w:r w:rsidRPr="00671B7C">
              <w:rPr>
                <w:rFonts w:ascii="Arial" w:hAnsi="Arial" w:cs="Arial"/>
                <w:iCs/>
                <w:sz w:val="16"/>
                <w:szCs w:val="16"/>
              </w:rPr>
              <w:t>C</w:t>
            </w:r>
            <w:r w:rsidRPr="00671B7C">
              <w:rPr>
                <w:sz w:val="16"/>
                <w:szCs w:val="16"/>
              </w:rPr>
              <w:t>10268</w:t>
            </w:r>
          </w:p>
        </w:tc>
        <w:tc>
          <w:tcPr>
            <w:tcW w:w="982" w:type="dxa"/>
            <w:tcBorders>
              <w:top w:val="nil"/>
              <w:left w:val="nil"/>
              <w:bottom w:val="nil"/>
              <w:right w:val="nil"/>
            </w:tcBorders>
          </w:tcPr>
          <w:p w14:paraId="00A2ECEF" w14:textId="0D6A7EC7" w:rsidR="003C0BB8" w:rsidRPr="00671B7C" w:rsidRDefault="003C0BB8" w:rsidP="003C0BB8">
            <w:pPr>
              <w:rPr>
                <w:rFonts w:ascii="Arial" w:hAnsi="Arial" w:cs="Arial"/>
                <w:sz w:val="16"/>
                <w:szCs w:val="16"/>
              </w:rPr>
            </w:pPr>
            <w:r w:rsidRPr="00671B7C">
              <w:rPr>
                <w:rFonts w:ascii="Arial" w:hAnsi="Arial" w:cs="Arial"/>
                <w:sz w:val="16"/>
                <w:szCs w:val="16"/>
              </w:rPr>
              <w:t>P7615</w:t>
            </w:r>
          </w:p>
        </w:tc>
        <w:tc>
          <w:tcPr>
            <w:tcW w:w="1305" w:type="dxa"/>
            <w:tcBorders>
              <w:top w:val="nil"/>
              <w:left w:val="nil"/>
              <w:bottom w:val="nil"/>
              <w:right w:val="nil"/>
            </w:tcBorders>
          </w:tcPr>
          <w:p w14:paraId="05683F98" w14:textId="498E4CE4" w:rsidR="003C0BB8" w:rsidRPr="00671B7C" w:rsidRDefault="003C0BB8" w:rsidP="003C0BB8">
            <w:pPr>
              <w:rPr>
                <w:rFonts w:ascii="Arial" w:hAnsi="Arial" w:cs="Arial"/>
                <w:sz w:val="16"/>
                <w:szCs w:val="16"/>
              </w:rPr>
            </w:pPr>
            <w:r w:rsidRPr="00671B7C">
              <w:rPr>
                <w:rFonts w:ascii="Arial" w:hAnsi="Arial" w:cs="Arial"/>
                <w:sz w:val="16"/>
                <w:szCs w:val="16"/>
              </w:rPr>
              <w:t>84</w:t>
            </w:r>
          </w:p>
        </w:tc>
        <w:tc>
          <w:tcPr>
            <w:tcW w:w="1613" w:type="dxa"/>
            <w:tcBorders>
              <w:top w:val="nil"/>
              <w:left w:val="nil"/>
              <w:bottom w:val="nil"/>
              <w:right w:val="nil"/>
            </w:tcBorders>
          </w:tcPr>
          <w:p w14:paraId="0B5C4CE1" w14:textId="7328B44C" w:rsidR="003C0BB8" w:rsidRPr="00671B7C" w:rsidRDefault="003C0BB8" w:rsidP="003C0BB8">
            <w:pPr>
              <w:rPr>
                <w:rFonts w:ascii="Arial" w:hAnsi="Arial" w:cs="Arial"/>
                <w:sz w:val="16"/>
                <w:szCs w:val="16"/>
              </w:rPr>
            </w:pPr>
            <w:r w:rsidRPr="00671B7C">
              <w:rPr>
                <w:rFonts w:ascii="Arial" w:hAnsi="Arial" w:cs="Arial"/>
                <w:sz w:val="16"/>
                <w:szCs w:val="16"/>
              </w:rPr>
              <w:t>2</w:t>
            </w:r>
          </w:p>
        </w:tc>
      </w:tr>
      <w:tr w:rsidR="003C0BB8" w:rsidRPr="00671B7C" w14:paraId="217D0F38" w14:textId="77777777" w:rsidTr="00E4198D">
        <w:trPr>
          <w:tblCellSpacing w:w="22" w:type="dxa"/>
        </w:trPr>
        <w:tc>
          <w:tcPr>
            <w:tcW w:w="1329" w:type="dxa"/>
            <w:tcBorders>
              <w:top w:val="nil"/>
              <w:left w:val="nil"/>
              <w:bottom w:val="nil"/>
              <w:right w:val="nil"/>
            </w:tcBorders>
          </w:tcPr>
          <w:p w14:paraId="214DB957"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DCC1034" w14:textId="12D882FB"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8966D50" w14:textId="0287125F"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DEC6869" w14:textId="72F029F8"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116E4F87" w14:textId="7B99AFE8" w:rsidR="003C0BB8" w:rsidRPr="00671B7C" w:rsidRDefault="003C0BB8" w:rsidP="003C0BB8">
            <w:pPr>
              <w:rPr>
                <w:rFonts w:ascii="Arial" w:hAnsi="Arial" w:cs="Arial"/>
                <w:sz w:val="16"/>
                <w:szCs w:val="16"/>
              </w:rPr>
            </w:pPr>
            <w:r w:rsidRPr="00671B7C">
              <w:rPr>
                <w:rFonts w:ascii="Arial" w:hAnsi="Arial" w:cs="Arial"/>
                <w:sz w:val="16"/>
                <w:szCs w:val="16"/>
              </w:rPr>
              <w:t>C7593 C7615</w:t>
            </w:r>
            <w:r w:rsidRPr="00671B7C">
              <w:rPr>
                <w:i/>
              </w:rPr>
              <w:t xml:space="preserve"> </w:t>
            </w:r>
            <w:r w:rsidRPr="00671B7C">
              <w:rPr>
                <w:rFonts w:ascii="Arial" w:hAnsi="Arial" w:cs="Arial"/>
                <w:iCs/>
                <w:sz w:val="16"/>
                <w:szCs w:val="16"/>
              </w:rPr>
              <w:t>C</w:t>
            </w:r>
            <w:r w:rsidRPr="00671B7C">
              <w:rPr>
                <w:sz w:val="16"/>
                <w:szCs w:val="16"/>
              </w:rPr>
              <w:t>10268</w:t>
            </w:r>
          </w:p>
        </w:tc>
        <w:tc>
          <w:tcPr>
            <w:tcW w:w="982" w:type="dxa"/>
            <w:tcBorders>
              <w:top w:val="nil"/>
              <w:left w:val="nil"/>
              <w:bottom w:val="nil"/>
              <w:right w:val="nil"/>
            </w:tcBorders>
          </w:tcPr>
          <w:p w14:paraId="4FED972E" w14:textId="51FE517D" w:rsidR="003C0BB8" w:rsidRPr="00671B7C" w:rsidRDefault="003C0BB8" w:rsidP="003C0BB8">
            <w:pPr>
              <w:rPr>
                <w:rFonts w:ascii="Arial" w:hAnsi="Arial" w:cs="Arial"/>
                <w:sz w:val="16"/>
                <w:szCs w:val="16"/>
              </w:rPr>
            </w:pPr>
            <w:r w:rsidRPr="00671B7C">
              <w:rPr>
                <w:rFonts w:ascii="Arial" w:hAnsi="Arial" w:cs="Arial"/>
                <w:iCs/>
                <w:sz w:val="16"/>
                <w:szCs w:val="16"/>
              </w:rPr>
              <w:t>P</w:t>
            </w:r>
            <w:r w:rsidRPr="00671B7C">
              <w:rPr>
                <w:sz w:val="16"/>
                <w:szCs w:val="16"/>
              </w:rPr>
              <w:t>10268</w:t>
            </w:r>
          </w:p>
        </w:tc>
        <w:tc>
          <w:tcPr>
            <w:tcW w:w="1305" w:type="dxa"/>
            <w:tcBorders>
              <w:top w:val="nil"/>
              <w:left w:val="nil"/>
              <w:bottom w:val="nil"/>
              <w:right w:val="nil"/>
            </w:tcBorders>
          </w:tcPr>
          <w:p w14:paraId="68CD8ED5" w14:textId="24890C24" w:rsidR="003C0BB8" w:rsidRPr="00671B7C" w:rsidRDefault="003C0BB8" w:rsidP="003C0BB8">
            <w:pPr>
              <w:rPr>
                <w:rFonts w:ascii="Arial" w:hAnsi="Arial" w:cs="Arial"/>
                <w:sz w:val="16"/>
                <w:szCs w:val="16"/>
              </w:rPr>
            </w:pPr>
            <w:r w:rsidRPr="00671B7C">
              <w:rPr>
                <w:rFonts w:ascii="Arial" w:hAnsi="Arial" w:cs="Arial"/>
                <w:sz w:val="16"/>
                <w:szCs w:val="16"/>
              </w:rPr>
              <w:t>84</w:t>
            </w:r>
          </w:p>
        </w:tc>
        <w:tc>
          <w:tcPr>
            <w:tcW w:w="1613" w:type="dxa"/>
            <w:tcBorders>
              <w:top w:val="nil"/>
              <w:left w:val="nil"/>
              <w:bottom w:val="nil"/>
              <w:right w:val="nil"/>
            </w:tcBorders>
          </w:tcPr>
          <w:p w14:paraId="30ED7A64" w14:textId="38A391DA" w:rsidR="003C0BB8" w:rsidRPr="00671B7C" w:rsidRDefault="003C0BB8" w:rsidP="003C0BB8">
            <w:pPr>
              <w:rPr>
                <w:rFonts w:ascii="Arial" w:hAnsi="Arial" w:cs="Arial"/>
                <w:sz w:val="16"/>
                <w:szCs w:val="16"/>
              </w:rPr>
            </w:pPr>
            <w:r w:rsidRPr="00671B7C">
              <w:rPr>
                <w:rFonts w:ascii="Arial" w:hAnsi="Arial" w:cs="Arial"/>
                <w:sz w:val="16"/>
                <w:szCs w:val="16"/>
              </w:rPr>
              <w:t>3</w:t>
            </w:r>
          </w:p>
        </w:tc>
      </w:tr>
      <w:tr w:rsidR="003C0BB8" w:rsidRPr="00671B7C" w14:paraId="4F5394AE" w14:textId="77777777" w:rsidTr="00E4198D">
        <w:trPr>
          <w:tblCellSpacing w:w="22" w:type="dxa"/>
        </w:trPr>
        <w:tc>
          <w:tcPr>
            <w:tcW w:w="1329" w:type="dxa"/>
            <w:tcBorders>
              <w:top w:val="nil"/>
              <w:left w:val="nil"/>
              <w:bottom w:val="nil"/>
              <w:right w:val="nil"/>
            </w:tcBorders>
          </w:tcPr>
          <w:p w14:paraId="7ED6CE6D" w14:textId="646FDCAE" w:rsidR="003C0BB8" w:rsidRPr="00671B7C" w:rsidRDefault="003C0BB8" w:rsidP="003C0BB8">
            <w:pPr>
              <w:rPr>
                <w:rFonts w:ascii="Arial" w:hAnsi="Arial" w:cs="Arial"/>
                <w:sz w:val="16"/>
                <w:szCs w:val="16"/>
              </w:rPr>
            </w:pPr>
            <w:r w:rsidRPr="00671B7C">
              <w:rPr>
                <w:rFonts w:ascii="Arial" w:hAnsi="Arial" w:cs="Arial"/>
                <w:sz w:val="16"/>
                <w:szCs w:val="16"/>
              </w:rPr>
              <w:t>Iloprost</w:t>
            </w:r>
          </w:p>
        </w:tc>
        <w:tc>
          <w:tcPr>
            <w:tcW w:w="2467" w:type="dxa"/>
            <w:tcBorders>
              <w:top w:val="nil"/>
              <w:left w:val="nil"/>
              <w:bottom w:val="nil"/>
              <w:right w:val="nil"/>
            </w:tcBorders>
          </w:tcPr>
          <w:p w14:paraId="11BA1BEB" w14:textId="3271DBE6" w:rsidR="003C0BB8" w:rsidRPr="00671B7C" w:rsidRDefault="003C0BB8" w:rsidP="003C0BB8">
            <w:pPr>
              <w:rPr>
                <w:rFonts w:ascii="Arial" w:hAnsi="Arial" w:cs="Arial"/>
                <w:sz w:val="16"/>
                <w:szCs w:val="16"/>
              </w:rPr>
            </w:pPr>
            <w:r w:rsidRPr="00671B7C">
              <w:rPr>
                <w:rFonts w:ascii="Arial" w:hAnsi="Arial" w:cs="Arial"/>
                <w:sz w:val="16"/>
                <w:szCs w:val="16"/>
              </w:rPr>
              <w:t>Solution for inhalation 20 micrograms (as trometamol) in 2 mL</w:t>
            </w:r>
          </w:p>
        </w:tc>
        <w:tc>
          <w:tcPr>
            <w:tcW w:w="1413" w:type="dxa"/>
            <w:tcBorders>
              <w:top w:val="nil"/>
              <w:left w:val="nil"/>
              <w:bottom w:val="nil"/>
              <w:right w:val="nil"/>
            </w:tcBorders>
          </w:tcPr>
          <w:p w14:paraId="2BCDC4A3" w14:textId="550DD47B" w:rsidR="003C0BB8" w:rsidRPr="00671B7C" w:rsidRDefault="003C0BB8" w:rsidP="003C0BB8">
            <w:pPr>
              <w:rPr>
                <w:rFonts w:ascii="Arial" w:hAnsi="Arial" w:cs="Arial"/>
                <w:sz w:val="16"/>
                <w:szCs w:val="16"/>
              </w:rPr>
            </w:pPr>
            <w:r w:rsidRPr="00671B7C">
              <w:rPr>
                <w:rFonts w:ascii="Arial" w:hAnsi="Arial" w:cs="Arial"/>
                <w:sz w:val="16"/>
                <w:szCs w:val="16"/>
              </w:rPr>
              <w:t>Inhalation</w:t>
            </w:r>
          </w:p>
        </w:tc>
        <w:tc>
          <w:tcPr>
            <w:tcW w:w="1549" w:type="dxa"/>
            <w:tcBorders>
              <w:top w:val="nil"/>
              <w:left w:val="nil"/>
              <w:bottom w:val="nil"/>
              <w:right w:val="nil"/>
            </w:tcBorders>
          </w:tcPr>
          <w:p w14:paraId="0FFD78E2" w14:textId="0E9D48EE" w:rsidR="003C0BB8" w:rsidRPr="00671B7C" w:rsidRDefault="003C0BB8" w:rsidP="003C0BB8">
            <w:pPr>
              <w:rPr>
                <w:rFonts w:ascii="Arial" w:hAnsi="Arial" w:cs="Arial"/>
                <w:sz w:val="16"/>
                <w:szCs w:val="16"/>
              </w:rPr>
            </w:pPr>
            <w:r w:rsidRPr="00671B7C">
              <w:rPr>
                <w:rFonts w:ascii="Arial" w:hAnsi="Arial" w:cs="Arial"/>
                <w:sz w:val="16"/>
                <w:szCs w:val="16"/>
              </w:rPr>
              <w:t>Ventavis</w:t>
            </w:r>
          </w:p>
        </w:tc>
        <w:tc>
          <w:tcPr>
            <w:tcW w:w="2337" w:type="dxa"/>
            <w:tcBorders>
              <w:top w:val="nil"/>
              <w:left w:val="nil"/>
              <w:bottom w:val="nil"/>
              <w:right w:val="nil"/>
            </w:tcBorders>
          </w:tcPr>
          <w:p w14:paraId="0A133D83" w14:textId="2167F6E8" w:rsidR="003C0BB8" w:rsidRPr="00671B7C" w:rsidRDefault="003C0BB8" w:rsidP="003C0BB8">
            <w:pPr>
              <w:rPr>
                <w:rFonts w:ascii="Arial" w:hAnsi="Arial" w:cs="Arial"/>
                <w:sz w:val="16"/>
                <w:szCs w:val="16"/>
              </w:rPr>
            </w:pPr>
            <w:r w:rsidRPr="00671B7C">
              <w:rPr>
                <w:rFonts w:ascii="Arial" w:hAnsi="Arial" w:cs="Arial"/>
                <w:sz w:val="16"/>
                <w:szCs w:val="16"/>
              </w:rPr>
              <w:t>C13491 C13505 C13506 C13510 C13577 C13631 C13634</w:t>
            </w:r>
          </w:p>
        </w:tc>
        <w:tc>
          <w:tcPr>
            <w:tcW w:w="982" w:type="dxa"/>
            <w:tcBorders>
              <w:top w:val="nil"/>
              <w:left w:val="nil"/>
              <w:bottom w:val="nil"/>
              <w:right w:val="nil"/>
            </w:tcBorders>
          </w:tcPr>
          <w:p w14:paraId="1F2B820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3287CFE" w14:textId="799AB554"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350016E" w14:textId="3F2B607C"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31EE4E6" w14:textId="77777777" w:rsidTr="00437539">
        <w:trPr>
          <w:tblCellSpacing w:w="22" w:type="dxa"/>
        </w:trPr>
        <w:tc>
          <w:tcPr>
            <w:tcW w:w="1329" w:type="dxa"/>
            <w:tcBorders>
              <w:top w:val="nil"/>
              <w:left w:val="nil"/>
              <w:bottom w:val="nil"/>
              <w:right w:val="nil"/>
            </w:tcBorders>
          </w:tcPr>
          <w:p w14:paraId="5A4CA9EB" w14:textId="219535E3" w:rsidR="003C0BB8" w:rsidRPr="00671B7C" w:rsidRDefault="003C0BB8" w:rsidP="003C0BB8">
            <w:pPr>
              <w:rPr>
                <w:rFonts w:ascii="Arial" w:hAnsi="Arial" w:cs="Arial"/>
                <w:sz w:val="16"/>
                <w:szCs w:val="16"/>
              </w:rPr>
            </w:pPr>
            <w:r w:rsidRPr="00671B7C">
              <w:rPr>
                <w:rFonts w:ascii="Arial" w:hAnsi="Arial" w:cs="Arial"/>
                <w:sz w:val="16"/>
                <w:szCs w:val="16"/>
              </w:rPr>
              <w:t>Infliximab</w:t>
            </w:r>
          </w:p>
        </w:tc>
        <w:tc>
          <w:tcPr>
            <w:tcW w:w="2467" w:type="dxa"/>
            <w:tcBorders>
              <w:top w:val="nil"/>
              <w:left w:val="nil"/>
              <w:bottom w:val="nil"/>
              <w:right w:val="nil"/>
            </w:tcBorders>
          </w:tcPr>
          <w:p w14:paraId="4A1F711D" w14:textId="74410ED2" w:rsidR="003C0BB8" w:rsidRPr="00671B7C" w:rsidRDefault="003C0BB8" w:rsidP="003C0BB8">
            <w:pPr>
              <w:rPr>
                <w:rFonts w:ascii="Arial" w:hAnsi="Arial" w:cs="Arial"/>
                <w:sz w:val="16"/>
                <w:szCs w:val="16"/>
              </w:rPr>
            </w:pPr>
            <w:r w:rsidRPr="00671B7C">
              <w:rPr>
                <w:rFonts w:ascii="Arial" w:hAnsi="Arial" w:cs="Arial"/>
                <w:sz w:val="16"/>
                <w:szCs w:val="16"/>
              </w:rPr>
              <w:t>Powder for I.V. infusion 100 mg</w:t>
            </w:r>
          </w:p>
        </w:tc>
        <w:tc>
          <w:tcPr>
            <w:tcW w:w="1413" w:type="dxa"/>
            <w:tcBorders>
              <w:top w:val="nil"/>
              <w:left w:val="nil"/>
              <w:bottom w:val="nil"/>
              <w:right w:val="nil"/>
            </w:tcBorders>
          </w:tcPr>
          <w:p w14:paraId="33435016" w14:textId="7EE2787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8641AB5" w14:textId="51342F8B" w:rsidR="003C0BB8" w:rsidRPr="00671B7C" w:rsidRDefault="003C0BB8" w:rsidP="003C0BB8">
            <w:pPr>
              <w:rPr>
                <w:rFonts w:ascii="Arial" w:hAnsi="Arial" w:cs="Arial"/>
                <w:sz w:val="16"/>
                <w:szCs w:val="16"/>
              </w:rPr>
            </w:pPr>
            <w:r w:rsidRPr="00671B7C">
              <w:rPr>
                <w:rFonts w:ascii="Arial" w:hAnsi="Arial" w:cs="Arial"/>
                <w:sz w:val="16"/>
                <w:szCs w:val="16"/>
              </w:rPr>
              <w:t>Inflectra</w:t>
            </w:r>
          </w:p>
        </w:tc>
        <w:tc>
          <w:tcPr>
            <w:tcW w:w="2337" w:type="dxa"/>
            <w:tcBorders>
              <w:top w:val="nil"/>
              <w:left w:val="nil"/>
              <w:bottom w:val="nil"/>
              <w:right w:val="nil"/>
            </w:tcBorders>
          </w:tcPr>
          <w:p w14:paraId="73616CDD" w14:textId="674E04E3" w:rsidR="003C0BB8" w:rsidRPr="00671B7C" w:rsidRDefault="003C0BB8" w:rsidP="003C0BB8">
            <w:pPr>
              <w:rPr>
                <w:rFonts w:ascii="Arial" w:hAnsi="Arial" w:cs="Arial"/>
                <w:sz w:val="16"/>
                <w:szCs w:val="16"/>
              </w:rPr>
            </w:pPr>
            <w:r w:rsidRPr="00671B7C">
              <w:rPr>
                <w:rFonts w:ascii="Arial" w:hAnsi="Arial" w:cs="Arial"/>
                <w:sz w:val="16"/>
                <w:szCs w:val="16"/>
              </w:rPr>
              <w:t>C4524 C7777 C8296</w:t>
            </w:r>
            <w:r w:rsidRPr="00671B7C">
              <w:t xml:space="preserve"> </w:t>
            </w:r>
            <w:r w:rsidRPr="00671B7C">
              <w:rPr>
                <w:rFonts w:ascii="Arial" w:hAnsi="Arial" w:cs="Arial"/>
                <w:sz w:val="16"/>
                <w:szCs w:val="16"/>
              </w:rPr>
              <w:t>C8844 C8881 C8883</w:t>
            </w:r>
            <w:r w:rsidRPr="00671B7C">
              <w:rPr>
                <w:rFonts w:ascii="Arial" w:hAnsi="Arial" w:cs="Arial"/>
                <w:strike/>
                <w:sz w:val="16"/>
                <w:szCs w:val="16"/>
              </w:rPr>
              <w:t xml:space="preserve"> </w:t>
            </w:r>
            <w:r w:rsidRPr="00671B7C">
              <w:rPr>
                <w:rFonts w:ascii="Arial" w:hAnsi="Arial" w:cs="Arial"/>
                <w:sz w:val="16"/>
                <w:szCs w:val="16"/>
              </w:rPr>
              <w:t>C8940 C8941 C8962 C9065 C9067 C9068 C9111 C9188 C9472 C9559 C9584 C9602 C9632 C9668 C9669 C9677 C9719 C9721 C9732 C9751 C9754 C9775 C9779 C9783 C9787 C9803 C11158 C12003 C12025 C12042 C12043 C12049 C12051 C12059 C12063 C12069 C12074 C12313 C13518 C13526 C13584 C13586 C13587 C13639 C13640 C13641 C13691 C13692 C13702 C13719 C14359 C14360 C14502 C14504 C14505 C14507 C14544 C14546 C14547 C14548 C14585 C14597 C14615 C14623 C14638 C14667 C14683 C14689 C14701 C14705 C14707 C14716 C14718 C14723 C14724 C14737</w:t>
            </w:r>
          </w:p>
        </w:tc>
        <w:tc>
          <w:tcPr>
            <w:tcW w:w="982" w:type="dxa"/>
            <w:tcBorders>
              <w:top w:val="nil"/>
              <w:left w:val="nil"/>
              <w:bottom w:val="nil"/>
              <w:right w:val="nil"/>
            </w:tcBorders>
          </w:tcPr>
          <w:p w14:paraId="7B9A55B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AD6476E" w14:textId="4E6BA23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97F48F6" w14:textId="123AB92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5CF88F5" w14:textId="77777777" w:rsidTr="00437539">
        <w:trPr>
          <w:tblCellSpacing w:w="22" w:type="dxa"/>
        </w:trPr>
        <w:tc>
          <w:tcPr>
            <w:tcW w:w="1329" w:type="dxa"/>
            <w:tcBorders>
              <w:top w:val="nil"/>
              <w:left w:val="nil"/>
              <w:bottom w:val="nil"/>
              <w:right w:val="nil"/>
            </w:tcBorders>
          </w:tcPr>
          <w:p w14:paraId="47731C5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612BF59"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8438456"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138AA44" w14:textId="04DF3B3C" w:rsidR="003C0BB8" w:rsidRPr="00671B7C" w:rsidRDefault="003C0BB8" w:rsidP="003C0BB8">
            <w:pPr>
              <w:rPr>
                <w:rFonts w:ascii="Arial" w:hAnsi="Arial" w:cs="Arial"/>
                <w:sz w:val="16"/>
                <w:szCs w:val="16"/>
              </w:rPr>
            </w:pPr>
            <w:r w:rsidRPr="00671B7C">
              <w:rPr>
                <w:rFonts w:ascii="Arial" w:hAnsi="Arial" w:cs="Arial"/>
                <w:sz w:val="16"/>
                <w:szCs w:val="16"/>
              </w:rPr>
              <w:t>Remicade</w:t>
            </w:r>
          </w:p>
        </w:tc>
        <w:tc>
          <w:tcPr>
            <w:tcW w:w="2337" w:type="dxa"/>
            <w:tcBorders>
              <w:top w:val="nil"/>
              <w:left w:val="nil"/>
              <w:bottom w:val="nil"/>
              <w:right w:val="nil"/>
            </w:tcBorders>
          </w:tcPr>
          <w:p w14:paraId="45E8B012" w14:textId="6D57B5B3" w:rsidR="003C0BB8" w:rsidRPr="00671B7C" w:rsidRDefault="003C0BB8" w:rsidP="003C0BB8">
            <w:pPr>
              <w:rPr>
                <w:rFonts w:ascii="Arial" w:hAnsi="Arial" w:cs="Arial"/>
                <w:sz w:val="16"/>
                <w:szCs w:val="16"/>
              </w:rPr>
            </w:pPr>
            <w:r w:rsidRPr="00671B7C">
              <w:rPr>
                <w:rFonts w:ascii="Arial" w:hAnsi="Arial" w:cs="Arial"/>
                <w:sz w:val="16"/>
                <w:szCs w:val="16"/>
              </w:rPr>
              <w:t>C4524 C7777 C8296 C8881 C8883 C8941 C8962 C9065 C9067 C9068 C9111 C9559 C9632 C9669 C9677 C9719 C9721 C9751 C9754 C9779 C9783 C9803 C11158 C12003 C12025 C12043 C12049 C12059 C12063 C12313 C13518 C13526 C13584 C13586 C13587 C13639 C13640 C13641 C13691 C13692 C13702 C13719 C14359 C14360 C14504 C14505 C14507 C14546 C14547 C14548 C14597 C14615 C14667 C14705 C14716 C14718 C14724 C14737</w:t>
            </w:r>
          </w:p>
        </w:tc>
        <w:tc>
          <w:tcPr>
            <w:tcW w:w="982" w:type="dxa"/>
            <w:tcBorders>
              <w:top w:val="nil"/>
              <w:left w:val="nil"/>
              <w:bottom w:val="nil"/>
              <w:right w:val="nil"/>
            </w:tcBorders>
          </w:tcPr>
          <w:p w14:paraId="0AB7735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ACF968F" w14:textId="4EBA2A21"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8CFC543" w14:textId="56EF1EB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A20AB4B" w14:textId="77777777" w:rsidTr="00437539">
        <w:trPr>
          <w:tblCellSpacing w:w="22" w:type="dxa"/>
        </w:trPr>
        <w:tc>
          <w:tcPr>
            <w:tcW w:w="1329" w:type="dxa"/>
            <w:tcBorders>
              <w:top w:val="nil"/>
              <w:left w:val="nil"/>
              <w:bottom w:val="nil"/>
              <w:right w:val="nil"/>
            </w:tcBorders>
          </w:tcPr>
          <w:p w14:paraId="3E40222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D6B6014"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B51A94B"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6D88DC4" w14:textId="69D368A9" w:rsidR="003C0BB8" w:rsidRPr="00671B7C" w:rsidRDefault="003C0BB8" w:rsidP="003C0BB8">
            <w:pPr>
              <w:rPr>
                <w:rFonts w:ascii="Arial" w:hAnsi="Arial" w:cs="Arial"/>
                <w:sz w:val="16"/>
                <w:szCs w:val="16"/>
              </w:rPr>
            </w:pPr>
            <w:r w:rsidRPr="00671B7C">
              <w:rPr>
                <w:rFonts w:ascii="Arial" w:hAnsi="Arial" w:cs="Arial"/>
                <w:sz w:val="16"/>
                <w:szCs w:val="16"/>
              </w:rPr>
              <w:t>Renflexis</w:t>
            </w:r>
          </w:p>
        </w:tc>
        <w:tc>
          <w:tcPr>
            <w:tcW w:w="2337" w:type="dxa"/>
            <w:tcBorders>
              <w:top w:val="nil"/>
              <w:left w:val="nil"/>
              <w:bottom w:val="nil"/>
              <w:right w:val="nil"/>
            </w:tcBorders>
          </w:tcPr>
          <w:p w14:paraId="1CC38B25" w14:textId="2CBE5671" w:rsidR="003C0BB8" w:rsidRPr="00671B7C" w:rsidRDefault="003C0BB8" w:rsidP="003C0BB8">
            <w:pPr>
              <w:rPr>
                <w:rFonts w:ascii="Arial" w:hAnsi="Arial" w:cs="Arial"/>
                <w:sz w:val="16"/>
                <w:szCs w:val="16"/>
              </w:rPr>
            </w:pPr>
            <w:r w:rsidRPr="00671B7C">
              <w:rPr>
                <w:rFonts w:ascii="Arial" w:hAnsi="Arial" w:cs="Arial"/>
                <w:sz w:val="16"/>
                <w:szCs w:val="16"/>
              </w:rPr>
              <w:t>C4524 C7777 C8296 C8844 C8881 C8883</w:t>
            </w:r>
            <w:r w:rsidRPr="00671B7C">
              <w:rPr>
                <w:rFonts w:ascii="Arial" w:hAnsi="Arial" w:cs="Arial"/>
                <w:strike/>
                <w:sz w:val="16"/>
                <w:szCs w:val="16"/>
              </w:rPr>
              <w:t xml:space="preserve"> </w:t>
            </w:r>
            <w:r w:rsidRPr="00671B7C">
              <w:rPr>
                <w:rFonts w:ascii="Arial" w:hAnsi="Arial" w:cs="Arial"/>
                <w:sz w:val="16"/>
                <w:szCs w:val="16"/>
              </w:rPr>
              <w:t>C8940 C8941 C8962 C9065 C9067 C9068 C9111 C9188 C9472 C9559 C9584 C9602 C9632 C9668 C9669 C9677 C9719 C9721 C9732 C9751 C9754 C9775 C9779 C9783 C9787 C9803 C11158 C12003 C12025 C12042 C12043 C12049 C12051 C12059 C12063 C12069 C12074 C12313 C13518 C13526 C13584 C13586 C13587 C13639 C13640 C13641 C13691 C13692 C13702 C13719 C14359 C14360 C14502 C14504 C14505 C14507 C14544 C14546 C14547 C14548 C14585 C14597 C14615 C14623 C14638 C14667 C14683 C14689 C14701 C14705 C14707 C14716 C14718 C14723 C14724 C14737</w:t>
            </w:r>
          </w:p>
        </w:tc>
        <w:tc>
          <w:tcPr>
            <w:tcW w:w="982" w:type="dxa"/>
            <w:tcBorders>
              <w:top w:val="nil"/>
              <w:left w:val="nil"/>
              <w:bottom w:val="nil"/>
              <w:right w:val="nil"/>
            </w:tcBorders>
          </w:tcPr>
          <w:p w14:paraId="14BDD65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1D4C7E2" w14:textId="69EA5C7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B0501BD" w14:textId="5EEAAD0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CBD83EF" w14:textId="77777777" w:rsidTr="00E4198D">
        <w:trPr>
          <w:cantSplit/>
          <w:tblCellSpacing w:w="22" w:type="dxa"/>
        </w:trPr>
        <w:tc>
          <w:tcPr>
            <w:tcW w:w="1329" w:type="dxa"/>
            <w:tcBorders>
              <w:top w:val="nil"/>
              <w:left w:val="nil"/>
              <w:bottom w:val="nil"/>
              <w:right w:val="nil"/>
            </w:tcBorders>
          </w:tcPr>
          <w:p w14:paraId="368AA1FA" w14:textId="00760389" w:rsidR="003C0BB8" w:rsidRPr="00671B7C" w:rsidRDefault="003C0BB8" w:rsidP="003C0BB8">
            <w:pPr>
              <w:rPr>
                <w:rFonts w:ascii="Arial" w:hAnsi="Arial" w:cs="Arial"/>
                <w:sz w:val="16"/>
                <w:szCs w:val="16"/>
              </w:rPr>
            </w:pPr>
            <w:r w:rsidRPr="00671B7C">
              <w:rPr>
                <w:rFonts w:ascii="Arial" w:hAnsi="Arial" w:cs="Arial"/>
                <w:sz w:val="16"/>
                <w:szCs w:val="16"/>
              </w:rPr>
              <w:t>Interferon Gamma</w:t>
            </w:r>
            <w:r>
              <w:rPr>
                <w:rFonts w:ascii="Arial" w:hAnsi="Arial" w:cs="Arial"/>
                <w:sz w:val="16"/>
                <w:szCs w:val="16"/>
              </w:rPr>
              <w:noBreakHyphen/>
            </w:r>
            <w:r w:rsidRPr="00671B7C">
              <w:rPr>
                <w:rFonts w:ascii="Arial" w:hAnsi="Arial" w:cs="Arial"/>
                <w:sz w:val="16"/>
                <w:szCs w:val="16"/>
              </w:rPr>
              <w:t>1b</w:t>
            </w:r>
          </w:p>
        </w:tc>
        <w:tc>
          <w:tcPr>
            <w:tcW w:w="2467" w:type="dxa"/>
            <w:tcBorders>
              <w:top w:val="nil"/>
              <w:left w:val="nil"/>
              <w:bottom w:val="nil"/>
              <w:right w:val="nil"/>
            </w:tcBorders>
          </w:tcPr>
          <w:p w14:paraId="7F74BC59" w14:textId="2FBCECF2" w:rsidR="003C0BB8" w:rsidRPr="00671B7C" w:rsidRDefault="003C0BB8" w:rsidP="003C0BB8">
            <w:pPr>
              <w:rPr>
                <w:rFonts w:ascii="Arial" w:hAnsi="Arial" w:cs="Arial"/>
                <w:sz w:val="16"/>
                <w:szCs w:val="16"/>
              </w:rPr>
            </w:pPr>
            <w:r w:rsidRPr="00671B7C">
              <w:rPr>
                <w:rFonts w:ascii="Arial" w:hAnsi="Arial" w:cs="Arial"/>
                <w:sz w:val="16"/>
                <w:szCs w:val="16"/>
              </w:rPr>
              <w:t>Injection 2,000,000 I.U. in 0.5 mL</w:t>
            </w:r>
          </w:p>
        </w:tc>
        <w:tc>
          <w:tcPr>
            <w:tcW w:w="1413" w:type="dxa"/>
            <w:tcBorders>
              <w:top w:val="nil"/>
              <w:left w:val="nil"/>
              <w:bottom w:val="nil"/>
              <w:right w:val="nil"/>
            </w:tcBorders>
          </w:tcPr>
          <w:p w14:paraId="3C6A9BF1" w14:textId="7DDAD06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0ED3EE5" w14:textId="4E7942F3" w:rsidR="003C0BB8" w:rsidRPr="00671B7C" w:rsidRDefault="003C0BB8" w:rsidP="003C0BB8">
            <w:pPr>
              <w:rPr>
                <w:rFonts w:ascii="Arial" w:hAnsi="Arial" w:cs="Arial"/>
                <w:sz w:val="16"/>
                <w:szCs w:val="16"/>
              </w:rPr>
            </w:pPr>
            <w:r w:rsidRPr="00671B7C">
              <w:rPr>
                <w:rFonts w:ascii="Arial" w:hAnsi="Arial" w:cs="Arial"/>
                <w:sz w:val="16"/>
                <w:szCs w:val="16"/>
              </w:rPr>
              <w:t>Imukin</w:t>
            </w:r>
          </w:p>
        </w:tc>
        <w:tc>
          <w:tcPr>
            <w:tcW w:w="2337" w:type="dxa"/>
            <w:tcBorders>
              <w:top w:val="nil"/>
              <w:left w:val="nil"/>
              <w:bottom w:val="nil"/>
              <w:right w:val="nil"/>
            </w:tcBorders>
          </w:tcPr>
          <w:p w14:paraId="0892C8F0" w14:textId="1D0A4E27" w:rsidR="003C0BB8" w:rsidRPr="00671B7C" w:rsidRDefault="003C0BB8" w:rsidP="003C0BB8">
            <w:pPr>
              <w:rPr>
                <w:rFonts w:ascii="Arial" w:hAnsi="Arial" w:cs="Arial"/>
                <w:sz w:val="16"/>
                <w:szCs w:val="16"/>
              </w:rPr>
            </w:pPr>
            <w:r w:rsidRPr="00671B7C">
              <w:rPr>
                <w:rFonts w:ascii="Arial" w:hAnsi="Arial" w:cs="Arial"/>
                <w:sz w:val="16"/>
                <w:szCs w:val="16"/>
              </w:rPr>
              <w:t>C6222 C9639</w:t>
            </w:r>
          </w:p>
        </w:tc>
        <w:tc>
          <w:tcPr>
            <w:tcW w:w="982" w:type="dxa"/>
            <w:tcBorders>
              <w:top w:val="nil"/>
              <w:left w:val="nil"/>
              <w:bottom w:val="nil"/>
              <w:right w:val="nil"/>
            </w:tcBorders>
          </w:tcPr>
          <w:p w14:paraId="0233485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46A6748" w14:textId="2F64FAE5"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0108E172" w14:textId="4FF9FD08"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5AEBE5C0" w14:textId="77777777" w:rsidTr="00E4198D">
        <w:trPr>
          <w:tblCellSpacing w:w="22" w:type="dxa"/>
        </w:trPr>
        <w:tc>
          <w:tcPr>
            <w:tcW w:w="1329" w:type="dxa"/>
            <w:tcBorders>
              <w:top w:val="nil"/>
              <w:left w:val="nil"/>
              <w:bottom w:val="nil"/>
              <w:right w:val="nil"/>
            </w:tcBorders>
          </w:tcPr>
          <w:p w14:paraId="1D7B34E2" w14:textId="446CED94" w:rsidR="003C0BB8" w:rsidRPr="00671B7C" w:rsidRDefault="003C0BB8" w:rsidP="003C0BB8">
            <w:pPr>
              <w:rPr>
                <w:rFonts w:ascii="Arial" w:hAnsi="Arial" w:cs="Arial"/>
                <w:sz w:val="16"/>
                <w:szCs w:val="16"/>
              </w:rPr>
            </w:pPr>
            <w:r w:rsidRPr="00671B7C">
              <w:rPr>
                <w:rFonts w:ascii="Arial" w:hAnsi="Arial" w:cs="Arial"/>
                <w:sz w:val="16"/>
                <w:szCs w:val="16"/>
              </w:rPr>
              <w:t>Ivacaftor</w:t>
            </w:r>
          </w:p>
        </w:tc>
        <w:tc>
          <w:tcPr>
            <w:tcW w:w="2467" w:type="dxa"/>
            <w:tcBorders>
              <w:top w:val="nil"/>
              <w:left w:val="nil"/>
              <w:bottom w:val="nil"/>
              <w:right w:val="nil"/>
            </w:tcBorders>
          </w:tcPr>
          <w:p w14:paraId="1AA87DF9" w14:textId="21E32028" w:rsidR="003C0BB8" w:rsidRPr="00671B7C" w:rsidRDefault="003C0BB8" w:rsidP="003C0BB8">
            <w:pPr>
              <w:rPr>
                <w:rFonts w:ascii="Arial" w:hAnsi="Arial" w:cs="Arial"/>
                <w:sz w:val="16"/>
                <w:szCs w:val="16"/>
              </w:rPr>
            </w:pPr>
            <w:r w:rsidRPr="00671B7C">
              <w:rPr>
                <w:rFonts w:ascii="Arial" w:hAnsi="Arial" w:cs="Arial"/>
                <w:sz w:val="16"/>
                <w:szCs w:val="16"/>
              </w:rPr>
              <w:t xml:space="preserve">Sachet containing granules </w:t>
            </w:r>
            <w:r w:rsidRPr="00671B7C">
              <w:rPr>
                <w:rFonts w:ascii="Arial" w:hAnsi="Arial" w:cs="Arial"/>
                <w:sz w:val="16"/>
                <w:szCs w:val="16"/>
              </w:rPr>
              <w:br/>
              <w:t>50 mg</w:t>
            </w:r>
          </w:p>
        </w:tc>
        <w:tc>
          <w:tcPr>
            <w:tcW w:w="1413" w:type="dxa"/>
            <w:tcBorders>
              <w:top w:val="nil"/>
              <w:left w:val="nil"/>
              <w:bottom w:val="nil"/>
              <w:right w:val="nil"/>
            </w:tcBorders>
          </w:tcPr>
          <w:p w14:paraId="4CF571F4" w14:textId="21556CC2"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F2175D4" w14:textId="653A1A3A" w:rsidR="003C0BB8" w:rsidRPr="00671B7C" w:rsidRDefault="003C0BB8" w:rsidP="003C0BB8">
            <w:pPr>
              <w:rPr>
                <w:rFonts w:ascii="Arial" w:hAnsi="Arial" w:cs="Arial"/>
                <w:sz w:val="16"/>
                <w:szCs w:val="16"/>
              </w:rPr>
            </w:pPr>
            <w:r w:rsidRPr="00671B7C">
              <w:rPr>
                <w:rFonts w:ascii="Arial" w:hAnsi="Arial" w:cs="Arial"/>
                <w:sz w:val="16"/>
                <w:szCs w:val="16"/>
              </w:rPr>
              <w:t>Kalydeco</w:t>
            </w:r>
          </w:p>
        </w:tc>
        <w:tc>
          <w:tcPr>
            <w:tcW w:w="2337" w:type="dxa"/>
            <w:tcBorders>
              <w:top w:val="nil"/>
              <w:left w:val="nil"/>
              <w:bottom w:val="nil"/>
              <w:right w:val="nil"/>
            </w:tcBorders>
          </w:tcPr>
          <w:p w14:paraId="41B23E33" w14:textId="010D156A" w:rsidR="003C0BB8" w:rsidRPr="00671B7C" w:rsidRDefault="003C0BB8" w:rsidP="003C0BB8">
            <w:pPr>
              <w:rPr>
                <w:rFonts w:ascii="Arial" w:hAnsi="Arial" w:cs="Arial"/>
                <w:sz w:val="16"/>
                <w:szCs w:val="16"/>
              </w:rPr>
            </w:pPr>
            <w:r w:rsidRPr="00671B7C">
              <w:rPr>
                <w:rFonts w:ascii="Arial" w:hAnsi="Arial" w:cs="Arial"/>
                <w:sz w:val="16"/>
                <w:szCs w:val="16"/>
              </w:rPr>
              <w:t>C12624 C12625</w:t>
            </w:r>
          </w:p>
        </w:tc>
        <w:tc>
          <w:tcPr>
            <w:tcW w:w="982" w:type="dxa"/>
            <w:tcBorders>
              <w:top w:val="nil"/>
              <w:left w:val="nil"/>
              <w:bottom w:val="nil"/>
              <w:right w:val="nil"/>
            </w:tcBorders>
          </w:tcPr>
          <w:p w14:paraId="6E0911D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CFEC48A" w14:textId="6DFB3E0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4C6D527" w14:textId="5A876710"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28AC5D82" w14:textId="77777777" w:rsidTr="00E4198D">
        <w:trPr>
          <w:tblCellSpacing w:w="22" w:type="dxa"/>
        </w:trPr>
        <w:tc>
          <w:tcPr>
            <w:tcW w:w="1329" w:type="dxa"/>
            <w:tcBorders>
              <w:top w:val="nil"/>
              <w:left w:val="nil"/>
              <w:bottom w:val="nil"/>
              <w:right w:val="nil"/>
            </w:tcBorders>
          </w:tcPr>
          <w:p w14:paraId="26D9D38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D941D7D" w14:textId="1789B1FF" w:rsidR="003C0BB8" w:rsidRPr="00671B7C" w:rsidRDefault="003C0BB8" w:rsidP="003C0BB8">
            <w:pPr>
              <w:rPr>
                <w:rFonts w:ascii="Arial" w:hAnsi="Arial" w:cs="Arial"/>
                <w:sz w:val="16"/>
                <w:szCs w:val="16"/>
              </w:rPr>
            </w:pPr>
            <w:r w:rsidRPr="00671B7C">
              <w:rPr>
                <w:rFonts w:ascii="Arial" w:hAnsi="Arial" w:cs="Arial"/>
                <w:sz w:val="16"/>
                <w:szCs w:val="16"/>
              </w:rPr>
              <w:t xml:space="preserve">Sachet containing granules </w:t>
            </w:r>
            <w:r w:rsidRPr="00671B7C">
              <w:rPr>
                <w:rFonts w:ascii="Arial" w:hAnsi="Arial" w:cs="Arial"/>
                <w:sz w:val="16"/>
                <w:szCs w:val="16"/>
              </w:rPr>
              <w:br/>
              <w:t>75 mg</w:t>
            </w:r>
          </w:p>
        </w:tc>
        <w:tc>
          <w:tcPr>
            <w:tcW w:w="1413" w:type="dxa"/>
            <w:tcBorders>
              <w:top w:val="nil"/>
              <w:left w:val="nil"/>
              <w:bottom w:val="nil"/>
              <w:right w:val="nil"/>
            </w:tcBorders>
          </w:tcPr>
          <w:p w14:paraId="063BF02C" w14:textId="187E4DAB"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4797E75" w14:textId="40765E48" w:rsidR="003C0BB8" w:rsidRPr="00671B7C" w:rsidRDefault="003C0BB8" w:rsidP="003C0BB8">
            <w:pPr>
              <w:rPr>
                <w:rFonts w:ascii="Arial" w:hAnsi="Arial" w:cs="Arial"/>
                <w:sz w:val="16"/>
                <w:szCs w:val="16"/>
              </w:rPr>
            </w:pPr>
            <w:r w:rsidRPr="00671B7C">
              <w:rPr>
                <w:rFonts w:ascii="Arial" w:hAnsi="Arial" w:cs="Arial"/>
                <w:sz w:val="16"/>
                <w:szCs w:val="16"/>
              </w:rPr>
              <w:t>Kalydeco</w:t>
            </w:r>
          </w:p>
        </w:tc>
        <w:tc>
          <w:tcPr>
            <w:tcW w:w="2337" w:type="dxa"/>
            <w:tcBorders>
              <w:top w:val="nil"/>
              <w:left w:val="nil"/>
              <w:bottom w:val="nil"/>
              <w:right w:val="nil"/>
            </w:tcBorders>
          </w:tcPr>
          <w:p w14:paraId="03F52A5F" w14:textId="180BBCBC" w:rsidR="003C0BB8" w:rsidRPr="00671B7C" w:rsidRDefault="003C0BB8" w:rsidP="003C0BB8">
            <w:pPr>
              <w:rPr>
                <w:rFonts w:ascii="Arial" w:hAnsi="Arial" w:cs="Arial"/>
                <w:sz w:val="16"/>
                <w:szCs w:val="16"/>
              </w:rPr>
            </w:pPr>
            <w:r w:rsidRPr="00671B7C">
              <w:rPr>
                <w:rFonts w:ascii="Arial" w:hAnsi="Arial" w:cs="Arial"/>
                <w:sz w:val="16"/>
                <w:szCs w:val="16"/>
              </w:rPr>
              <w:t>C12624 C12625</w:t>
            </w:r>
          </w:p>
        </w:tc>
        <w:tc>
          <w:tcPr>
            <w:tcW w:w="982" w:type="dxa"/>
            <w:tcBorders>
              <w:top w:val="nil"/>
              <w:left w:val="nil"/>
              <w:bottom w:val="nil"/>
              <w:right w:val="nil"/>
            </w:tcBorders>
          </w:tcPr>
          <w:p w14:paraId="6F67262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32F5D03" w14:textId="1554443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B103ACC" w14:textId="5CC93271"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6D2742AE" w14:textId="77777777" w:rsidTr="00E4198D">
        <w:trPr>
          <w:cantSplit/>
          <w:tblCellSpacing w:w="22" w:type="dxa"/>
        </w:trPr>
        <w:tc>
          <w:tcPr>
            <w:tcW w:w="1329" w:type="dxa"/>
            <w:tcBorders>
              <w:top w:val="nil"/>
              <w:left w:val="nil"/>
              <w:bottom w:val="nil"/>
              <w:right w:val="nil"/>
            </w:tcBorders>
          </w:tcPr>
          <w:p w14:paraId="778BFCF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073BD02" w14:textId="2DA0F1B1" w:rsidR="003C0BB8" w:rsidRPr="00671B7C" w:rsidRDefault="003C0BB8" w:rsidP="003C0BB8">
            <w:pPr>
              <w:rPr>
                <w:rFonts w:ascii="Arial" w:hAnsi="Arial" w:cs="Arial"/>
                <w:sz w:val="16"/>
                <w:szCs w:val="16"/>
              </w:rPr>
            </w:pPr>
            <w:r w:rsidRPr="00671B7C">
              <w:rPr>
                <w:rFonts w:ascii="Arial" w:hAnsi="Arial" w:cs="Arial"/>
                <w:sz w:val="16"/>
                <w:szCs w:val="16"/>
              </w:rPr>
              <w:t>Tablet 150 mg</w:t>
            </w:r>
          </w:p>
        </w:tc>
        <w:tc>
          <w:tcPr>
            <w:tcW w:w="1413" w:type="dxa"/>
            <w:tcBorders>
              <w:top w:val="nil"/>
              <w:left w:val="nil"/>
              <w:bottom w:val="nil"/>
              <w:right w:val="nil"/>
            </w:tcBorders>
          </w:tcPr>
          <w:p w14:paraId="0326E18D" w14:textId="1264E89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5A7A050" w14:textId="443AF7A4" w:rsidR="003C0BB8" w:rsidRPr="00671B7C" w:rsidRDefault="003C0BB8" w:rsidP="003C0BB8">
            <w:pPr>
              <w:rPr>
                <w:rFonts w:ascii="Arial" w:hAnsi="Arial" w:cs="Arial"/>
                <w:sz w:val="16"/>
                <w:szCs w:val="16"/>
              </w:rPr>
            </w:pPr>
            <w:r w:rsidRPr="00671B7C">
              <w:rPr>
                <w:rFonts w:ascii="Arial" w:hAnsi="Arial" w:cs="Arial"/>
                <w:sz w:val="16"/>
                <w:szCs w:val="16"/>
              </w:rPr>
              <w:t>Kalydeco</w:t>
            </w:r>
          </w:p>
        </w:tc>
        <w:tc>
          <w:tcPr>
            <w:tcW w:w="2337" w:type="dxa"/>
            <w:tcBorders>
              <w:top w:val="nil"/>
              <w:left w:val="nil"/>
              <w:bottom w:val="nil"/>
              <w:right w:val="nil"/>
            </w:tcBorders>
          </w:tcPr>
          <w:p w14:paraId="0ABDD87D" w14:textId="253B16D0" w:rsidR="003C0BB8" w:rsidRPr="00671B7C" w:rsidRDefault="003C0BB8" w:rsidP="003C0BB8">
            <w:pPr>
              <w:rPr>
                <w:rFonts w:ascii="Arial" w:hAnsi="Arial" w:cs="Arial"/>
                <w:sz w:val="16"/>
                <w:szCs w:val="16"/>
              </w:rPr>
            </w:pPr>
            <w:r w:rsidRPr="00671B7C">
              <w:rPr>
                <w:rFonts w:ascii="Arial" w:hAnsi="Arial" w:cs="Arial"/>
                <w:sz w:val="16"/>
                <w:szCs w:val="16"/>
              </w:rPr>
              <w:t>C12624 C12625</w:t>
            </w:r>
          </w:p>
        </w:tc>
        <w:tc>
          <w:tcPr>
            <w:tcW w:w="982" w:type="dxa"/>
            <w:tcBorders>
              <w:top w:val="nil"/>
              <w:left w:val="nil"/>
              <w:bottom w:val="nil"/>
              <w:right w:val="nil"/>
            </w:tcBorders>
          </w:tcPr>
          <w:p w14:paraId="3026D91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D631FF3" w14:textId="66E6E0E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ECD82FF" w14:textId="4250139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2B94206" w14:textId="77777777" w:rsidTr="00E4198D">
        <w:trPr>
          <w:cantSplit/>
          <w:tblCellSpacing w:w="22" w:type="dxa"/>
        </w:trPr>
        <w:tc>
          <w:tcPr>
            <w:tcW w:w="1329" w:type="dxa"/>
            <w:tcBorders>
              <w:top w:val="nil"/>
              <w:left w:val="nil"/>
              <w:bottom w:val="nil"/>
              <w:right w:val="nil"/>
            </w:tcBorders>
          </w:tcPr>
          <w:p w14:paraId="16360972" w14:textId="150BFE0B" w:rsidR="003C0BB8" w:rsidRPr="00671B7C" w:rsidRDefault="003C0BB8" w:rsidP="003C0BB8">
            <w:pPr>
              <w:rPr>
                <w:rFonts w:ascii="Arial" w:hAnsi="Arial" w:cs="Arial"/>
                <w:sz w:val="16"/>
                <w:szCs w:val="16"/>
              </w:rPr>
            </w:pPr>
            <w:r w:rsidRPr="00671B7C">
              <w:rPr>
                <w:rFonts w:ascii="Arial" w:hAnsi="Arial" w:cs="Arial"/>
                <w:sz w:val="16"/>
                <w:szCs w:val="16"/>
              </w:rPr>
              <w:t>Lamivudine</w:t>
            </w:r>
          </w:p>
        </w:tc>
        <w:tc>
          <w:tcPr>
            <w:tcW w:w="2467" w:type="dxa"/>
            <w:tcBorders>
              <w:top w:val="nil"/>
              <w:left w:val="nil"/>
              <w:bottom w:val="nil"/>
              <w:right w:val="nil"/>
            </w:tcBorders>
          </w:tcPr>
          <w:p w14:paraId="3215142F" w14:textId="081DA758" w:rsidR="003C0BB8" w:rsidRPr="00671B7C" w:rsidRDefault="003C0BB8" w:rsidP="003C0BB8">
            <w:pPr>
              <w:rPr>
                <w:rFonts w:ascii="Arial" w:hAnsi="Arial" w:cs="Arial"/>
                <w:sz w:val="16"/>
                <w:szCs w:val="16"/>
              </w:rPr>
            </w:pPr>
            <w:r w:rsidRPr="00671B7C">
              <w:rPr>
                <w:rFonts w:ascii="Arial" w:hAnsi="Arial" w:cs="Arial"/>
                <w:sz w:val="16"/>
                <w:szCs w:val="16"/>
              </w:rPr>
              <w:t>Oral solution 10 mg per mL, 240 mL</w:t>
            </w:r>
          </w:p>
        </w:tc>
        <w:tc>
          <w:tcPr>
            <w:tcW w:w="1413" w:type="dxa"/>
            <w:tcBorders>
              <w:top w:val="nil"/>
              <w:left w:val="nil"/>
              <w:bottom w:val="nil"/>
              <w:right w:val="nil"/>
            </w:tcBorders>
          </w:tcPr>
          <w:p w14:paraId="6DB42AA2" w14:textId="74A9890C"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3D487B5" w14:textId="26FB8666" w:rsidR="003C0BB8" w:rsidRPr="00671B7C" w:rsidRDefault="003C0BB8" w:rsidP="003C0BB8">
            <w:pPr>
              <w:rPr>
                <w:rFonts w:ascii="Arial" w:hAnsi="Arial" w:cs="Arial"/>
                <w:sz w:val="16"/>
                <w:szCs w:val="16"/>
              </w:rPr>
            </w:pPr>
            <w:r w:rsidRPr="00671B7C">
              <w:rPr>
                <w:rFonts w:ascii="Arial" w:hAnsi="Arial" w:cs="Arial"/>
                <w:sz w:val="16"/>
                <w:szCs w:val="16"/>
              </w:rPr>
              <w:t>3TC</w:t>
            </w:r>
          </w:p>
        </w:tc>
        <w:tc>
          <w:tcPr>
            <w:tcW w:w="2337" w:type="dxa"/>
            <w:tcBorders>
              <w:top w:val="nil"/>
              <w:left w:val="nil"/>
              <w:bottom w:val="nil"/>
              <w:right w:val="nil"/>
            </w:tcBorders>
          </w:tcPr>
          <w:p w14:paraId="7B66F228" w14:textId="1A5FC668"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3764ECB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5D99F1E" w14:textId="674B44F7" w:rsidR="003C0BB8" w:rsidRPr="00671B7C" w:rsidRDefault="003C0BB8" w:rsidP="003C0BB8">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78BA00AF" w14:textId="4DA1B8F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D7974EF" w14:textId="77777777" w:rsidTr="00E4198D">
        <w:trPr>
          <w:cantSplit/>
          <w:tblCellSpacing w:w="22" w:type="dxa"/>
        </w:trPr>
        <w:tc>
          <w:tcPr>
            <w:tcW w:w="1329" w:type="dxa"/>
            <w:tcBorders>
              <w:top w:val="nil"/>
              <w:left w:val="nil"/>
              <w:bottom w:val="nil"/>
              <w:right w:val="nil"/>
            </w:tcBorders>
          </w:tcPr>
          <w:p w14:paraId="68268AD0"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9A834F7" w14:textId="50425BAF" w:rsidR="003C0BB8" w:rsidRPr="00671B7C" w:rsidRDefault="003C0BB8" w:rsidP="003C0BB8">
            <w:pPr>
              <w:rPr>
                <w:rFonts w:ascii="Arial" w:hAnsi="Arial" w:cs="Arial"/>
                <w:sz w:val="16"/>
                <w:szCs w:val="16"/>
              </w:rPr>
            </w:pPr>
            <w:r w:rsidRPr="00671B7C">
              <w:rPr>
                <w:rFonts w:ascii="Arial" w:hAnsi="Arial" w:cs="Arial"/>
                <w:sz w:val="16"/>
                <w:szCs w:val="16"/>
              </w:rPr>
              <w:t>Tablet 100 mg</w:t>
            </w:r>
          </w:p>
        </w:tc>
        <w:tc>
          <w:tcPr>
            <w:tcW w:w="1413" w:type="dxa"/>
            <w:tcBorders>
              <w:top w:val="nil"/>
              <w:left w:val="nil"/>
              <w:bottom w:val="nil"/>
              <w:right w:val="nil"/>
            </w:tcBorders>
          </w:tcPr>
          <w:p w14:paraId="3504B4AF" w14:textId="1CC434FF"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09465F5" w14:textId="2E31EE1C" w:rsidR="003C0BB8" w:rsidRPr="00671B7C" w:rsidRDefault="003C0BB8" w:rsidP="003C0BB8">
            <w:pPr>
              <w:rPr>
                <w:rFonts w:ascii="Arial" w:hAnsi="Arial" w:cs="Arial"/>
                <w:sz w:val="16"/>
                <w:szCs w:val="16"/>
              </w:rPr>
            </w:pPr>
            <w:r w:rsidRPr="00671B7C">
              <w:rPr>
                <w:rFonts w:ascii="Arial" w:hAnsi="Arial" w:cs="Arial"/>
                <w:sz w:val="16"/>
                <w:szCs w:val="16"/>
              </w:rPr>
              <w:t>Zeffix</w:t>
            </w:r>
          </w:p>
        </w:tc>
        <w:tc>
          <w:tcPr>
            <w:tcW w:w="2337" w:type="dxa"/>
            <w:tcBorders>
              <w:top w:val="nil"/>
              <w:left w:val="nil"/>
              <w:bottom w:val="nil"/>
              <w:right w:val="nil"/>
            </w:tcBorders>
          </w:tcPr>
          <w:p w14:paraId="28182D50" w14:textId="4C8868FC"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428F309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A47616E" w14:textId="283069F5"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6F716D42" w14:textId="645DB0B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1387A90" w14:textId="77777777" w:rsidTr="00E4198D">
        <w:trPr>
          <w:cantSplit/>
          <w:tblCellSpacing w:w="22" w:type="dxa"/>
        </w:trPr>
        <w:tc>
          <w:tcPr>
            <w:tcW w:w="1329" w:type="dxa"/>
            <w:tcBorders>
              <w:top w:val="nil"/>
              <w:left w:val="nil"/>
              <w:bottom w:val="nil"/>
              <w:right w:val="nil"/>
            </w:tcBorders>
          </w:tcPr>
          <w:p w14:paraId="6787EDA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4B62BF6"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BC170F5"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71732C3" w14:textId="795279EE" w:rsidR="003C0BB8" w:rsidRPr="00671B7C" w:rsidRDefault="003C0BB8" w:rsidP="003C0BB8">
            <w:pPr>
              <w:rPr>
                <w:rFonts w:ascii="Arial" w:hAnsi="Arial" w:cs="Arial"/>
                <w:sz w:val="16"/>
                <w:szCs w:val="16"/>
              </w:rPr>
            </w:pPr>
            <w:r w:rsidRPr="00671B7C">
              <w:rPr>
                <w:rFonts w:ascii="Arial" w:hAnsi="Arial" w:cs="Arial"/>
                <w:sz w:val="16"/>
                <w:szCs w:val="16"/>
              </w:rPr>
              <w:t>Zetlam</w:t>
            </w:r>
          </w:p>
        </w:tc>
        <w:tc>
          <w:tcPr>
            <w:tcW w:w="2337" w:type="dxa"/>
            <w:tcBorders>
              <w:top w:val="nil"/>
              <w:left w:val="nil"/>
              <w:bottom w:val="nil"/>
              <w:right w:val="nil"/>
            </w:tcBorders>
          </w:tcPr>
          <w:p w14:paraId="20030875" w14:textId="6C1CAAE6" w:rsidR="003C0BB8" w:rsidRPr="00671B7C" w:rsidRDefault="003C0BB8" w:rsidP="003C0BB8">
            <w:pPr>
              <w:rPr>
                <w:rFonts w:ascii="Arial" w:hAnsi="Arial" w:cs="Arial"/>
                <w:sz w:val="16"/>
                <w:szCs w:val="16"/>
              </w:rPr>
            </w:pPr>
            <w:r w:rsidRPr="00671B7C">
              <w:rPr>
                <w:rFonts w:ascii="Arial" w:hAnsi="Arial" w:cs="Arial"/>
                <w:sz w:val="16"/>
                <w:szCs w:val="16"/>
              </w:rPr>
              <w:t>C4993 C5036</w:t>
            </w:r>
          </w:p>
        </w:tc>
        <w:tc>
          <w:tcPr>
            <w:tcW w:w="982" w:type="dxa"/>
            <w:tcBorders>
              <w:top w:val="nil"/>
              <w:left w:val="nil"/>
              <w:bottom w:val="nil"/>
              <w:right w:val="nil"/>
            </w:tcBorders>
          </w:tcPr>
          <w:p w14:paraId="2F682B0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A4759B3" w14:textId="22D53B1C"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2E48FDAC" w14:textId="694956E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890D765" w14:textId="77777777" w:rsidTr="00E4198D">
        <w:trPr>
          <w:cantSplit/>
          <w:tblCellSpacing w:w="22" w:type="dxa"/>
        </w:trPr>
        <w:tc>
          <w:tcPr>
            <w:tcW w:w="1329" w:type="dxa"/>
            <w:tcBorders>
              <w:top w:val="nil"/>
              <w:left w:val="nil"/>
              <w:bottom w:val="nil"/>
              <w:right w:val="nil"/>
            </w:tcBorders>
          </w:tcPr>
          <w:p w14:paraId="2EC2C04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0582996" w14:textId="3D977219" w:rsidR="003C0BB8" w:rsidRPr="00671B7C" w:rsidRDefault="003C0BB8" w:rsidP="003C0BB8">
            <w:pPr>
              <w:rPr>
                <w:rFonts w:ascii="Arial" w:hAnsi="Arial" w:cs="Arial"/>
                <w:sz w:val="16"/>
                <w:szCs w:val="16"/>
              </w:rPr>
            </w:pPr>
            <w:r w:rsidRPr="00671B7C">
              <w:rPr>
                <w:rFonts w:ascii="Arial" w:hAnsi="Arial" w:cs="Arial"/>
                <w:sz w:val="16"/>
                <w:szCs w:val="16"/>
              </w:rPr>
              <w:t>Tablet 150 mg</w:t>
            </w:r>
          </w:p>
        </w:tc>
        <w:tc>
          <w:tcPr>
            <w:tcW w:w="1413" w:type="dxa"/>
            <w:tcBorders>
              <w:top w:val="nil"/>
              <w:left w:val="nil"/>
              <w:bottom w:val="nil"/>
              <w:right w:val="nil"/>
            </w:tcBorders>
          </w:tcPr>
          <w:p w14:paraId="51400A47" w14:textId="7600F9ED"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0D714C5" w14:textId="1E80F8ED" w:rsidR="003C0BB8" w:rsidRPr="00671B7C" w:rsidRDefault="003C0BB8" w:rsidP="003C0BB8">
            <w:pPr>
              <w:rPr>
                <w:rFonts w:ascii="Arial" w:hAnsi="Arial" w:cs="Arial"/>
                <w:sz w:val="16"/>
                <w:szCs w:val="16"/>
              </w:rPr>
            </w:pPr>
            <w:r w:rsidRPr="00671B7C">
              <w:rPr>
                <w:rFonts w:ascii="Arial" w:hAnsi="Arial" w:cs="Arial"/>
                <w:sz w:val="16"/>
                <w:szCs w:val="16"/>
              </w:rPr>
              <w:t>3TC</w:t>
            </w:r>
          </w:p>
        </w:tc>
        <w:tc>
          <w:tcPr>
            <w:tcW w:w="2337" w:type="dxa"/>
            <w:tcBorders>
              <w:top w:val="nil"/>
              <w:left w:val="nil"/>
              <w:bottom w:val="nil"/>
              <w:right w:val="nil"/>
            </w:tcBorders>
          </w:tcPr>
          <w:p w14:paraId="76449CA9" w14:textId="54DA7171"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413AEA1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C336760" w14:textId="5B3ED19E"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B117A62" w14:textId="13FC84E0"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B2EF6FF" w14:textId="77777777" w:rsidTr="00E4198D">
        <w:trPr>
          <w:cantSplit/>
          <w:tblCellSpacing w:w="22" w:type="dxa"/>
        </w:trPr>
        <w:tc>
          <w:tcPr>
            <w:tcW w:w="1329" w:type="dxa"/>
            <w:tcBorders>
              <w:top w:val="nil"/>
              <w:left w:val="nil"/>
              <w:bottom w:val="nil"/>
              <w:right w:val="nil"/>
            </w:tcBorders>
          </w:tcPr>
          <w:p w14:paraId="47A416B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D07EF7F"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47BE1DC"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F947F2E" w14:textId="59823D1F" w:rsidR="003C0BB8" w:rsidRPr="00671B7C" w:rsidRDefault="003C0BB8" w:rsidP="003C0BB8">
            <w:pPr>
              <w:rPr>
                <w:rFonts w:ascii="Arial" w:hAnsi="Arial" w:cs="Arial"/>
                <w:sz w:val="16"/>
                <w:szCs w:val="16"/>
              </w:rPr>
            </w:pPr>
            <w:r w:rsidRPr="00671B7C">
              <w:rPr>
                <w:rFonts w:ascii="Arial" w:hAnsi="Arial" w:cs="Arial"/>
                <w:sz w:val="16"/>
                <w:szCs w:val="16"/>
              </w:rPr>
              <w:t>Lamivudine Alphapharm</w:t>
            </w:r>
          </w:p>
        </w:tc>
        <w:tc>
          <w:tcPr>
            <w:tcW w:w="2337" w:type="dxa"/>
            <w:tcBorders>
              <w:top w:val="nil"/>
              <w:left w:val="nil"/>
              <w:bottom w:val="nil"/>
              <w:right w:val="nil"/>
            </w:tcBorders>
          </w:tcPr>
          <w:p w14:paraId="4EDFBB69" w14:textId="746FAD7E"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782591B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454333B" w14:textId="7B5FB5CD"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3D3E5425" w14:textId="21CE8391"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80C7808" w14:textId="77777777" w:rsidTr="00E4198D">
        <w:trPr>
          <w:cantSplit/>
          <w:tblCellSpacing w:w="22" w:type="dxa"/>
        </w:trPr>
        <w:tc>
          <w:tcPr>
            <w:tcW w:w="1329" w:type="dxa"/>
            <w:tcBorders>
              <w:top w:val="nil"/>
              <w:left w:val="nil"/>
              <w:bottom w:val="nil"/>
              <w:right w:val="nil"/>
            </w:tcBorders>
          </w:tcPr>
          <w:p w14:paraId="73C6492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8F19066" w14:textId="0A9A2287" w:rsidR="003C0BB8" w:rsidRPr="00671B7C" w:rsidRDefault="003C0BB8" w:rsidP="003C0BB8">
            <w:pPr>
              <w:rPr>
                <w:rFonts w:ascii="Arial" w:hAnsi="Arial" w:cs="Arial"/>
                <w:sz w:val="16"/>
                <w:szCs w:val="16"/>
              </w:rPr>
            </w:pPr>
            <w:r w:rsidRPr="00671B7C">
              <w:rPr>
                <w:rFonts w:ascii="Arial" w:hAnsi="Arial" w:cs="Arial"/>
                <w:sz w:val="16"/>
                <w:szCs w:val="16"/>
              </w:rPr>
              <w:t>Tablet 300 mg</w:t>
            </w:r>
          </w:p>
        </w:tc>
        <w:tc>
          <w:tcPr>
            <w:tcW w:w="1413" w:type="dxa"/>
            <w:tcBorders>
              <w:top w:val="nil"/>
              <w:left w:val="nil"/>
              <w:bottom w:val="nil"/>
              <w:right w:val="nil"/>
            </w:tcBorders>
          </w:tcPr>
          <w:p w14:paraId="063D5F1E" w14:textId="562B4825"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B76AF01" w14:textId="557B88A2" w:rsidR="003C0BB8" w:rsidRPr="00671B7C" w:rsidRDefault="003C0BB8" w:rsidP="003C0BB8">
            <w:pPr>
              <w:rPr>
                <w:rFonts w:ascii="Arial" w:hAnsi="Arial" w:cs="Arial"/>
                <w:sz w:val="16"/>
                <w:szCs w:val="16"/>
              </w:rPr>
            </w:pPr>
            <w:r w:rsidRPr="00671B7C">
              <w:rPr>
                <w:rFonts w:ascii="Arial" w:hAnsi="Arial" w:cs="Arial"/>
                <w:sz w:val="16"/>
                <w:szCs w:val="16"/>
              </w:rPr>
              <w:t>3TC</w:t>
            </w:r>
          </w:p>
        </w:tc>
        <w:tc>
          <w:tcPr>
            <w:tcW w:w="2337" w:type="dxa"/>
            <w:tcBorders>
              <w:top w:val="nil"/>
              <w:left w:val="nil"/>
              <w:bottom w:val="nil"/>
              <w:right w:val="nil"/>
            </w:tcBorders>
          </w:tcPr>
          <w:p w14:paraId="1324A08B" w14:textId="7F359CD8"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7F2FAC9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FE051C" w14:textId="46CEFD2F"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4616E999" w14:textId="0DD3D18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9F6402B" w14:textId="77777777" w:rsidTr="00E4198D">
        <w:trPr>
          <w:cantSplit/>
          <w:tblCellSpacing w:w="22" w:type="dxa"/>
        </w:trPr>
        <w:tc>
          <w:tcPr>
            <w:tcW w:w="1329" w:type="dxa"/>
            <w:tcBorders>
              <w:top w:val="nil"/>
              <w:left w:val="nil"/>
              <w:bottom w:val="nil"/>
              <w:right w:val="nil"/>
            </w:tcBorders>
          </w:tcPr>
          <w:p w14:paraId="1165C8D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8D786CD"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F5B2902"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74116F4" w14:textId="1219557A" w:rsidR="003C0BB8" w:rsidRPr="00671B7C" w:rsidRDefault="003C0BB8" w:rsidP="003C0BB8">
            <w:pPr>
              <w:rPr>
                <w:rFonts w:ascii="Arial" w:hAnsi="Arial" w:cs="Arial"/>
                <w:sz w:val="16"/>
                <w:szCs w:val="16"/>
              </w:rPr>
            </w:pPr>
            <w:r w:rsidRPr="00671B7C">
              <w:rPr>
                <w:rFonts w:ascii="Arial" w:hAnsi="Arial" w:cs="Arial"/>
                <w:sz w:val="16"/>
                <w:szCs w:val="16"/>
              </w:rPr>
              <w:t>Lamivudine Alphapharm</w:t>
            </w:r>
          </w:p>
        </w:tc>
        <w:tc>
          <w:tcPr>
            <w:tcW w:w="2337" w:type="dxa"/>
            <w:tcBorders>
              <w:top w:val="nil"/>
              <w:left w:val="nil"/>
              <w:bottom w:val="nil"/>
              <w:right w:val="nil"/>
            </w:tcBorders>
          </w:tcPr>
          <w:p w14:paraId="171A77B1" w14:textId="70F0D659"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6D6E8E4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5541BFE" w14:textId="625C1AE7"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46C2CB18" w14:textId="0280F27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E25EA4D" w14:textId="77777777" w:rsidTr="00E4198D">
        <w:trPr>
          <w:cantSplit/>
          <w:tblCellSpacing w:w="22" w:type="dxa"/>
        </w:trPr>
        <w:tc>
          <w:tcPr>
            <w:tcW w:w="1329" w:type="dxa"/>
            <w:tcBorders>
              <w:top w:val="nil"/>
              <w:left w:val="nil"/>
              <w:bottom w:val="nil"/>
              <w:right w:val="nil"/>
            </w:tcBorders>
          </w:tcPr>
          <w:p w14:paraId="37089367" w14:textId="27E1FA26" w:rsidR="003C0BB8" w:rsidRPr="00671B7C" w:rsidRDefault="003C0BB8" w:rsidP="003C0BB8">
            <w:pPr>
              <w:rPr>
                <w:rFonts w:ascii="Arial" w:hAnsi="Arial" w:cs="Arial"/>
                <w:sz w:val="16"/>
                <w:szCs w:val="16"/>
              </w:rPr>
            </w:pPr>
            <w:r w:rsidRPr="00671B7C">
              <w:rPr>
                <w:rFonts w:ascii="Arial" w:hAnsi="Arial" w:cs="Arial"/>
                <w:sz w:val="16"/>
                <w:szCs w:val="16"/>
              </w:rPr>
              <w:t>Lamivudine with Zidovudine</w:t>
            </w:r>
          </w:p>
        </w:tc>
        <w:tc>
          <w:tcPr>
            <w:tcW w:w="2467" w:type="dxa"/>
            <w:tcBorders>
              <w:top w:val="nil"/>
              <w:left w:val="nil"/>
              <w:bottom w:val="nil"/>
              <w:right w:val="nil"/>
            </w:tcBorders>
          </w:tcPr>
          <w:p w14:paraId="5F0BB1D4" w14:textId="1CC4A3D7" w:rsidR="003C0BB8" w:rsidRPr="00671B7C" w:rsidRDefault="003C0BB8" w:rsidP="003C0BB8">
            <w:pPr>
              <w:rPr>
                <w:rFonts w:ascii="Arial" w:hAnsi="Arial" w:cs="Arial"/>
                <w:sz w:val="16"/>
                <w:szCs w:val="16"/>
              </w:rPr>
            </w:pPr>
            <w:r w:rsidRPr="00671B7C">
              <w:rPr>
                <w:rFonts w:ascii="Arial" w:hAnsi="Arial" w:cs="Arial"/>
                <w:sz w:val="16"/>
                <w:szCs w:val="16"/>
              </w:rPr>
              <w:t>Tablet 150 mg</w:t>
            </w:r>
            <w:r>
              <w:rPr>
                <w:rFonts w:ascii="Arial" w:hAnsi="Arial" w:cs="Arial"/>
                <w:sz w:val="16"/>
                <w:szCs w:val="16"/>
              </w:rPr>
              <w:noBreakHyphen/>
            </w:r>
            <w:r w:rsidRPr="00671B7C">
              <w:rPr>
                <w:rFonts w:ascii="Arial" w:hAnsi="Arial" w:cs="Arial"/>
                <w:sz w:val="16"/>
                <w:szCs w:val="16"/>
              </w:rPr>
              <w:t>300 mg</w:t>
            </w:r>
          </w:p>
        </w:tc>
        <w:tc>
          <w:tcPr>
            <w:tcW w:w="1413" w:type="dxa"/>
            <w:tcBorders>
              <w:top w:val="nil"/>
              <w:left w:val="nil"/>
              <w:bottom w:val="nil"/>
              <w:right w:val="nil"/>
            </w:tcBorders>
          </w:tcPr>
          <w:p w14:paraId="5EB202EE" w14:textId="5ACBCAE9"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E275A65" w14:textId="5734432E" w:rsidR="003C0BB8" w:rsidRPr="00671B7C" w:rsidRDefault="003C0BB8" w:rsidP="003C0BB8">
            <w:pPr>
              <w:rPr>
                <w:rFonts w:ascii="Arial" w:hAnsi="Arial" w:cs="Arial"/>
                <w:sz w:val="16"/>
                <w:szCs w:val="16"/>
              </w:rPr>
            </w:pPr>
            <w:r w:rsidRPr="00671B7C">
              <w:rPr>
                <w:rFonts w:ascii="Arial" w:hAnsi="Arial" w:cs="Arial"/>
                <w:sz w:val="16"/>
                <w:szCs w:val="16"/>
              </w:rPr>
              <w:t>Combivir</w:t>
            </w:r>
          </w:p>
        </w:tc>
        <w:tc>
          <w:tcPr>
            <w:tcW w:w="2337" w:type="dxa"/>
            <w:tcBorders>
              <w:top w:val="nil"/>
              <w:left w:val="nil"/>
              <w:bottom w:val="nil"/>
              <w:right w:val="nil"/>
            </w:tcBorders>
          </w:tcPr>
          <w:p w14:paraId="76C3D125" w14:textId="0B022331"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513B6D6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FE0F716" w14:textId="6C0CBC5B"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473EBB3" w14:textId="3FA2D9A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4221B17" w14:textId="77777777" w:rsidTr="00E4198D">
        <w:trPr>
          <w:cantSplit/>
          <w:tblCellSpacing w:w="22" w:type="dxa"/>
        </w:trPr>
        <w:tc>
          <w:tcPr>
            <w:tcW w:w="1329" w:type="dxa"/>
            <w:tcBorders>
              <w:top w:val="nil"/>
              <w:left w:val="nil"/>
              <w:bottom w:val="nil"/>
              <w:right w:val="nil"/>
            </w:tcBorders>
          </w:tcPr>
          <w:p w14:paraId="5F9A4F4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DDF7529"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09E8C19"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D716BA2" w14:textId="6585D455" w:rsidR="003C0BB8" w:rsidRPr="00671B7C" w:rsidRDefault="003C0BB8" w:rsidP="003C0BB8">
            <w:pPr>
              <w:rPr>
                <w:rFonts w:ascii="Arial" w:hAnsi="Arial" w:cs="Arial"/>
                <w:sz w:val="16"/>
                <w:szCs w:val="16"/>
              </w:rPr>
            </w:pPr>
            <w:r w:rsidRPr="00671B7C">
              <w:rPr>
                <w:rFonts w:ascii="Arial" w:hAnsi="Arial" w:cs="Arial"/>
                <w:sz w:val="16"/>
                <w:szCs w:val="16"/>
              </w:rPr>
              <w:t>Lamivudine 150 mg + Zidovudine 300 mg Alphapharm</w:t>
            </w:r>
          </w:p>
        </w:tc>
        <w:tc>
          <w:tcPr>
            <w:tcW w:w="2337" w:type="dxa"/>
            <w:tcBorders>
              <w:top w:val="nil"/>
              <w:left w:val="nil"/>
              <w:bottom w:val="nil"/>
              <w:right w:val="nil"/>
            </w:tcBorders>
          </w:tcPr>
          <w:p w14:paraId="233AE372" w14:textId="5A2F9ED6"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25344BB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4A0B11" w14:textId="6FED6F66"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4D97659D" w14:textId="02D79F5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C16BBB9" w14:textId="77777777" w:rsidTr="00E4198D">
        <w:trPr>
          <w:cantSplit/>
          <w:tblCellSpacing w:w="22" w:type="dxa"/>
        </w:trPr>
        <w:tc>
          <w:tcPr>
            <w:tcW w:w="1329" w:type="dxa"/>
            <w:tcBorders>
              <w:top w:val="nil"/>
              <w:left w:val="nil"/>
              <w:bottom w:val="nil"/>
              <w:right w:val="nil"/>
            </w:tcBorders>
          </w:tcPr>
          <w:p w14:paraId="41F7E08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D6CB61D"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E935D0A"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6650EB0" w14:textId="6E769345" w:rsidR="003C0BB8" w:rsidRPr="00671B7C" w:rsidRDefault="003C0BB8" w:rsidP="003C0BB8">
            <w:pPr>
              <w:rPr>
                <w:rFonts w:ascii="Arial" w:hAnsi="Arial" w:cs="Arial"/>
                <w:sz w:val="16"/>
                <w:szCs w:val="16"/>
              </w:rPr>
            </w:pPr>
            <w:r w:rsidRPr="00671B7C">
              <w:rPr>
                <w:rFonts w:ascii="Arial" w:hAnsi="Arial" w:cs="Arial"/>
                <w:sz w:val="16"/>
                <w:szCs w:val="16"/>
              </w:rPr>
              <w:t>Lamivudine/Zidovudine Viatris 150/300</w:t>
            </w:r>
          </w:p>
        </w:tc>
        <w:tc>
          <w:tcPr>
            <w:tcW w:w="2337" w:type="dxa"/>
            <w:tcBorders>
              <w:top w:val="nil"/>
              <w:left w:val="nil"/>
              <w:bottom w:val="nil"/>
              <w:right w:val="nil"/>
            </w:tcBorders>
          </w:tcPr>
          <w:p w14:paraId="4DF16FC5" w14:textId="55FCBF2B"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4259BFB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81DBA70" w14:textId="5C3EAD43"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77860911" w14:textId="6B89B89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49C2D65" w14:textId="77777777" w:rsidTr="00E4198D">
        <w:trPr>
          <w:cantSplit/>
          <w:tblCellSpacing w:w="22" w:type="dxa"/>
        </w:trPr>
        <w:tc>
          <w:tcPr>
            <w:tcW w:w="1329" w:type="dxa"/>
            <w:tcBorders>
              <w:top w:val="nil"/>
              <w:left w:val="nil"/>
              <w:bottom w:val="nil"/>
              <w:right w:val="nil"/>
            </w:tcBorders>
          </w:tcPr>
          <w:p w14:paraId="6B762023" w14:textId="25083C59" w:rsidR="003C0BB8" w:rsidRPr="00671B7C" w:rsidRDefault="003C0BB8" w:rsidP="003C0BB8">
            <w:pPr>
              <w:rPr>
                <w:rFonts w:ascii="Arial" w:hAnsi="Arial" w:cs="Arial"/>
                <w:sz w:val="16"/>
                <w:szCs w:val="16"/>
              </w:rPr>
            </w:pPr>
            <w:r w:rsidRPr="00671B7C">
              <w:rPr>
                <w:rFonts w:ascii="Arial" w:hAnsi="Arial" w:cs="Arial"/>
                <w:sz w:val="16"/>
                <w:szCs w:val="16"/>
              </w:rPr>
              <w:t>Lanreotide</w:t>
            </w:r>
          </w:p>
        </w:tc>
        <w:tc>
          <w:tcPr>
            <w:tcW w:w="2467" w:type="dxa"/>
            <w:tcBorders>
              <w:top w:val="nil"/>
              <w:left w:val="nil"/>
              <w:bottom w:val="nil"/>
              <w:right w:val="nil"/>
            </w:tcBorders>
          </w:tcPr>
          <w:p w14:paraId="2DBBD64D" w14:textId="08A6768D" w:rsidR="003C0BB8" w:rsidRPr="00671B7C" w:rsidRDefault="003C0BB8" w:rsidP="003C0BB8">
            <w:pPr>
              <w:rPr>
                <w:rFonts w:ascii="Arial" w:hAnsi="Arial" w:cs="Arial"/>
                <w:sz w:val="16"/>
                <w:szCs w:val="16"/>
              </w:rPr>
            </w:pPr>
            <w:r w:rsidRPr="00671B7C">
              <w:rPr>
                <w:rFonts w:ascii="Arial" w:hAnsi="Arial" w:cs="Arial"/>
                <w:sz w:val="16"/>
                <w:szCs w:val="16"/>
              </w:rPr>
              <w:t>Injection 60 mg (as acetate) in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A191DEB" w14:textId="589C305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09D80F5" w14:textId="09333A4E" w:rsidR="003C0BB8" w:rsidRPr="00671B7C" w:rsidRDefault="003C0BB8" w:rsidP="003C0BB8">
            <w:pPr>
              <w:rPr>
                <w:rFonts w:ascii="Arial" w:hAnsi="Arial" w:cs="Arial"/>
                <w:sz w:val="16"/>
                <w:szCs w:val="16"/>
              </w:rPr>
            </w:pPr>
            <w:r w:rsidRPr="00671B7C">
              <w:rPr>
                <w:rFonts w:ascii="Arial" w:hAnsi="Arial" w:cs="Arial"/>
                <w:sz w:val="16"/>
                <w:szCs w:val="16"/>
              </w:rPr>
              <w:t>Mytolac</w:t>
            </w:r>
          </w:p>
        </w:tc>
        <w:tc>
          <w:tcPr>
            <w:tcW w:w="2337" w:type="dxa"/>
            <w:tcBorders>
              <w:top w:val="nil"/>
              <w:left w:val="nil"/>
              <w:bottom w:val="nil"/>
              <w:right w:val="nil"/>
            </w:tcBorders>
          </w:tcPr>
          <w:p w14:paraId="456926DF" w14:textId="56F58C39"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w:t>
            </w:r>
          </w:p>
        </w:tc>
        <w:tc>
          <w:tcPr>
            <w:tcW w:w="982" w:type="dxa"/>
            <w:tcBorders>
              <w:top w:val="nil"/>
              <w:left w:val="nil"/>
              <w:bottom w:val="nil"/>
              <w:right w:val="nil"/>
            </w:tcBorders>
          </w:tcPr>
          <w:p w14:paraId="6E051A1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4C7DA52" w14:textId="61B9BDB5"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120F6B83" w14:textId="1AC5D84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9D0C35A" w14:textId="77777777" w:rsidTr="00E4198D">
        <w:trPr>
          <w:cantSplit/>
          <w:tblCellSpacing w:w="22" w:type="dxa"/>
        </w:trPr>
        <w:tc>
          <w:tcPr>
            <w:tcW w:w="1329" w:type="dxa"/>
            <w:tcBorders>
              <w:top w:val="nil"/>
              <w:left w:val="nil"/>
              <w:bottom w:val="nil"/>
              <w:right w:val="nil"/>
            </w:tcBorders>
          </w:tcPr>
          <w:p w14:paraId="458349A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8AE9424"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C76138D"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8D8E656" w14:textId="739DE61D" w:rsidR="003C0BB8" w:rsidRPr="00671B7C" w:rsidRDefault="003C0BB8" w:rsidP="003C0BB8">
            <w:pPr>
              <w:rPr>
                <w:rFonts w:ascii="Arial" w:hAnsi="Arial" w:cs="Arial"/>
                <w:sz w:val="16"/>
                <w:szCs w:val="16"/>
              </w:rPr>
            </w:pPr>
            <w:r w:rsidRPr="00671B7C">
              <w:rPr>
                <w:rFonts w:ascii="Arial" w:hAnsi="Arial" w:cs="Arial"/>
                <w:sz w:val="16"/>
                <w:szCs w:val="16"/>
              </w:rPr>
              <w:t>Somatuline Autogel</w:t>
            </w:r>
          </w:p>
        </w:tc>
        <w:tc>
          <w:tcPr>
            <w:tcW w:w="2337" w:type="dxa"/>
            <w:tcBorders>
              <w:top w:val="nil"/>
              <w:left w:val="nil"/>
              <w:bottom w:val="nil"/>
              <w:right w:val="nil"/>
            </w:tcBorders>
          </w:tcPr>
          <w:p w14:paraId="54092A1D" w14:textId="0B91CBFE"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w:t>
            </w:r>
          </w:p>
        </w:tc>
        <w:tc>
          <w:tcPr>
            <w:tcW w:w="982" w:type="dxa"/>
            <w:tcBorders>
              <w:top w:val="nil"/>
              <w:left w:val="nil"/>
              <w:bottom w:val="nil"/>
              <w:right w:val="nil"/>
            </w:tcBorders>
          </w:tcPr>
          <w:p w14:paraId="7EA16F3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2340179" w14:textId="734B80A6"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702941DE" w14:textId="3293550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A070FFE" w14:textId="77777777" w:rsidTr="00E4198D">
        <w:trPr>
          <w:cantSplit/>
          <w:tblCellSpacing w:w="22" w:type="dxa"/>
        </w:trPr>
        <w:tc>
          <w:tcPr>
            <w:tcW w:w="1329" w:type="dxa"/>
            <w:tcBorders>
              <w:top w:val="nil"/>
              <w:left w:val="nil"/>
              <w:bottom w:val="nil"/>
              <w:right w:val="nil"/>
            </w:tcBorders>
          </w:tcPr>
          <w:p w14:paraId="26866D5C" w14:textId="5B971A70"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E1E2B08" w14:textId="341F4132" w:rsidR="003C0BB8" w:rsidRPr="00671B7C" w:rsidRDefault="003C0BB8" w:rsidP="003C0BB8">
            <w:pPr>
              <w:rPr>
                <w:rFonts w:ascii="Arial" w:hAnsi="Arial" w:cs="Arial"/>
                <w:sz w:val="16"/>
                <w:szCs w:val="16"/>
              </w:rPr>
            </w:pPr>
            <w:r w:rsidRPr="00671B7C">
              <w:rPr>
                <w:rFonts w:ascii="Arial" w:hAnsi="Arial" w:cs="Arial"/>
                <w:sz w:val="16"/>
                <w:szCs w:val="16"/>
              </w:rPr>
              <w:t>Injection 90 mg (as acetate) in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66585C2" w14:textId="188B029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FC931A0" w14:textId="0AB54B7F" w:rsidR="003C0BB8" w:rsidRPr="00671B7C" w:rsidRDefault="003C0BB8" w:rsidP="003C0BB8">
            <w:pPr>
              <w:rPr>
                <w:rFonts w:ascii="Arial" w:hAnsi="Arial" w:cs="Arial"/>
                <w:sz w:val="16"/>
                <w:szCs w:val="16"/>
              </w:rPr>
            </w:pPr>
            <w:r w:rsidRPr="00671B7C">
              <w:rPr>
                <w:rFonts w:ascii="Arial" w:hAnsi="Arial" w:cs="Arial"/>
                <w:sz w:val="16"/>
                <w:szCs w:val="16"/>
              </w:rPr>
              <w:t>Mytolac</w:t>
            </w:r>
          </w:p>
        </w:tc>
        <w:tc>
          <w:tcPr>
            <w:tcW w:w="2337" w:type="dxa"/>
            <w:tcBorders>
              <w:top w:val="nil"/>
              <w:left w:val="nil"/>
              <w:bottom w:val="nil"/>
              <w:right w:val="nil"/>
            </w:tcBorders>
          </w:tcPr>
          <w:p w14:paraId="1481B247" w14:textId="307D884E"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w:t>
            </w:r>
          </w:p>
        </w:tc>
        <w:tc>
          <w:tcPr>
            <w:tcW w:w="982" w:type="dxa"/>
            <w:tcBorders>
              <w:top w:val="nil"/>
              <w:left w:val="nil"/>
              <w:bottom w:val="nil"/>
              <w:right w:val="nil"/>
            </w:tcBorders>
          </w:tcPr>
          <w:p w14:paraId="4EA0F7A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04A964C" w14:textId="68D8F4DC"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18748B0C" w14:textId="397180A6"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B238D53" w14:textId="77777777" w:rsidTr="00E4198D">
        <w:trPr>
          <w:cantSplit/>
          <w:tblCellSpacing w:w="22" w:type="dxa"/>
        </w:trPr>
        <w:tc>
          <w:tcPr>
            <w:tcW w:w="1329" w:type="dxa"/>
            <w:tcBorders>
              <w:top w:val="nil"/>
              <w:left w:val="nil"/>
              <w:bottom w:val="nil"/>
              <w:right w:val="nil"/>
            </w:tcBorders>
          </w:tcPr>
          <w:p w14:paraId="111FAD6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74CB7AB"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52ECDC6"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F98F6AE" w14:textId="54EA4F01" w:rsidR="003C0BB8" w:rsidRPr="00671B7C" w:rsidRDefault="003C0BB8" w:rsidP="003C0BB8">
            <w:pPr>
              <w:rPr>
                <w:rFonts w:ascii="Arial" w:hAnsi="Arial" w:cs="Arial"/>
                <w:sz w:val="16"/>
                <w:szCs w:val="16"/>
              </w:rPr>
            </w:pPr>
            <w:r w:rsidRPr="00671B7C">
              <w:rPr>
                <w:rFonts w:ascii="Arial" w:hAnsi="Arial" w:cs="Arial"/>
                <w:sz w:val="16"/>
                <w:szCs w:val="16"/>
              </w:rPr>
              <w:t>Somatuline Autogel</w:t>
            </w:r>
          </w:p>
        </w:tc>
        <w:tc>
          <w:tcPr>
            <w:tcW w:w="2337" w:type="dxa"/>
            <w:tcBorders>
              <w:top w:val="nil"/>
              <w:left w:val="nil"/>
              <w:bottom w:val="nil"/>
              <w:right w:val="nil"/>
            </w:tcBorders>
          </w:tcPr>
          <w:p w14:paraId="7A3C2B34" w14:textId="3BE5C689"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w:t>
            </w:r>
          </w:p>
        </w:tc>
        <w:tc>
          <w:tcPr>
            <w:tcW w:w="982" w:type="dxa"/>
            <w:tcBorders>
              <w:top w:val="nil"/>
              <w:left w:val="nil"/>
              <w:bottom w:val="nil"/>
              <w:right w:val="nil"/>
            </w:tcBorders>
          </w:tcPr>
          <w:p w14:paraId="71525A5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F61479F" w14:textId="78FE4231"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520594A0" w14:textId="4D3E5C7E"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827BC09" w14:textId="77777777" w:rsidTr="00E4198D">
        <w:trPr>
          <w:cantSplit/>
          <w:tblCellSpacing w:w="22" w:type="dxa"/>
        </w:trPr>
        <w:tc>
          <w:tcPr>
            <w:tcW w:w="1329" w:type="dxa"/>
            <w:tcBorders>
              <w:top w:val="nil"/>
              <w:left w:val="nil"/>
              <w:bottom w:val="nil"/>
              <w:right w:val="nil"/>
            </w:tcBorders>
          </w:tcPr>
          <w:p w14:paraId="0BFD6BCD" w14:textId="2D3CECDC"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41D59DD" w14:textId="714DA3F8" w:rsidR="003C0BB8" w:rsidRPr="00671B7C" w:rsidRDefault="003C0BB8" w:rsidP="003C0BB8">
            <w:pPr>
              <w:rPr>
                <w:rFonts w:ascii="Arial" w:hAnsi="Arial" w:cs="Arial"/>
                <w:sz w:val="16"/>
                <w:szCs w:val="16"/>
              </w:rPr>
            </w:pPr>
            <w:r w:rsidRPr="00671B7C">
              <w:rPr>
                <w:rFonts w:ascii="Arial" w:hAnsi="Arial" w:cs="Arial"/>
                <w:sz w:val="16"/>
                <w:szCs w:val="16"/>
              </w:rPr>
              <w:t>Injection 120 mg (as acetate) in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50D2437" w14:textId="0023824F"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4331CE9" w14:textId="4FC03756" w:rsidR="003C0BB8" w:rsidRPr="00671B7C" w:rsidRDefault="003C0BB8" w:rsidP="003C0BB8">
            <w:pPr>
              <w:rPr>
                <w:rFonts w:ascii="Arial" w:hAnsi="Arial" w:cs="Arial"/>
                <w:sz w:val="16"/>
                <w:szCs w:val="16"/>
              </w:rPr>
            </w:pPr>
            <w:r w:rsidRPr="00671B7C">
              <w:rPr>
                <w:rFonts w:ascii="Arial" w:hAnsi="Arial" w:cs="Arial"/>
                <w:sz w:val="16"/>
                <w:szCs w:val="16"/>
              </w:rPr>
              <w:t>Mytolac</w:t>
            </w:r>
          </w:p>
        </w:tc>
        <w:tc>
          <w:tcPr>
            <w:tcW w:w="2337" w:type="dxa"/>
            <w:tcBorders>
              <w:top w:val="nil"/>
              <w:left w:val="nil"/>
              <w:bottom w:val="nil"/>
              <w:right w:val="nil"/>
            </w:tcBorders>
          </w:tcPr>
          <w:p w14:paraId="57E8E2B2" w14:textId="51E53387"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 C10061 C10075 C10077</w:t>
            </w:r>
          </w:p>
        </w:tc>
        <w:tc>
          <w:tcPr>
            <w:tcW w:w="982" w:type="dxa"/>
            <w:tcBorders>
              <w:top w:val="nil"/>
              <w:left w:val="nil"/>
              <w:bottom w:val="nil"/>
              <w:right w:val="nil"/>
            </w:tcBorders>
          </w:tcPr>
          <w:p w14:paraId="1C4DAE8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B2CCE59" w14:textId="754B2B08"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30F528B7" w14:textId="2A277020"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4C879AB" w14:textId="77777777" w:rsidTr="00E4198D">
        <w:trPr>
          <w:cantSplit/>
          <w:tblCellSpacing w:w="22" w:type="dxa"/>
        </w:trPr>
        <w:tc>
          <w:tcPr>
            <w:tcW w:w="1329" w:type="dxa"/>
            <w:tcBorders>
              <w:top w:val="nil"/>
              <w:left w:val="nil"/>
              <w:bottom w:val="nil"/>
              <w:right w:val="nil"/>
            </w:tcBorders>
          </w:tcPr>
          <w:p w14:paraId="757A623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3174CC5"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FE90B97"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A6E7A99" w14:textId="55EDD5C1" w:rsidR="003C0BB8" w:rsidRPr="00671B7C" w:rsidRDefault="003C0BB8" w:rsidP="003C0BB8">
            <w:pPr>
              <w:rPr>
                <w:rFonts w:ascii="Arial" w:hAnsi="Arial" w:cs="Arial"/>
                <w:sz w:val="16"/>
                <w:szCs w:val="16"/>
              </w:rPr>
            </w:pPr>
            <w:r w:rsidRPr="00671B7C">
              <w:rPr>
                <w:rFonts w:ascii="Arial" w:hAnsi="Arial" w:cs="Arial"/>
                <w:sz w:val="16"/>
                <w:szCs w:val="16"/>
              </w:rPr>
              <w:t>Somatuline Autogel</w:t>
            </w:r>
          </w:p>
        </w:tc>
        <w:tc>
          <w:tcPr>
            <w:tcW w:w="2337" w:type="dxa"/>
            <w:tcBorders>
              <w:top w:val="nil"/>
              <w:left w:val="nil"/>
              <w:bottom w:val="nil"/>
              <w:right w:val="nil"/>
            </w:tcBorders>
          </w:tcPr>
          <w:p w14:paraId="4B61F1C9" w14:textId="720A80D9" w:rsidR="003C0BB8" w:rsidRPr="00671B7C" w:rsidRDefault="003C0BB8" w:rsidP="003C0BB8">
            <w:pPr>
              <w:rPr>
                <w:rFonts w:ascii="Arial" w:hAnsi="Arial" w:cs="Arial"/>
                <w:sz w:val="16"/>
                <w:szCs w:val="16"/>
              </w:rPr>
            </w:pPr>
            <w:r w:rsidRPr="00671B7C">
              <w:rPr>
                <w:rFonts w:ascii="Arial" w:hAnsi="Arial" w:cs="Arial"/>
                <w:sz w:val="16"/>
                <w:szCs w:val="16"/>
              </w:rPr>
              <w:t>C4575 C7025 C7509 C7532 C9260 C9261 C10061 C10075 C10077</w:t>
            </w:r>
          </w:p>
        </w:tc>
        <w:tc>
          <w:tcPr>
            <w:tcW w:w="982" w:type="dxa"/>
            <w:tcBorders>
              <w:top w:val="nil"/>
              <w:left w:val="nil"/>
              <w:bottom w:val="nil"/>
              <w:right w:val="nil"/>
            </w:tcBorders>
          </w:tcPr>
          <w:p w14:paraId="07857A53" w14:textId="4AB8CAD4"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6B26E83" w14:textId="57035FEF"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26465F73" w14:textId="5C003BDD"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9DC489B" w14:textId="77777777" w:rsidTr="00E4198D">
        <w:trPr>
          <w:cantSplit/>
          <w:tblCellSpacing w:w="22" w:type="dxa"/>
        </w:trPr>
        <w:tc>
          <w:tcPr>
            <w:tcW w:w="1329" w:type="dxa"/>
            <w:tcBorders>
              <w:top w:val="nil"/>
              <w:left w:val="nil"/>
              <w:bottom w:val="nil"/>
              <w:right w:val="nil"/>
            </w:tcBorders>
          </w:tcPr>
          <w:p w14:paraId="37659104" w14:textId="0C9F412D" w:rsidR="003C0BB8" w:rsidRPr="00671B7C" w:rsidRDefault="003C0BB8" w:rsidP="003C0BB8">
            <w:pPr>
              <w:rPr>
                <w:rFonts w:ascii="Arial" w:hAnsi="Arial" w:cs="Arial"/>
                <w:sz w:val="16"/>
                <w:szCs w:val="16"/>
              </w:rPr>
            </w:pPr>
            <w:r w:rsidRPr="00671B7C">
              <w:rPr>
                <w:rFonts w:ascii="Arial" w:hAnsi="Arial" w:cs="Arial"/>
                <w:sz w:val="16"/>
                <w:szCs w:val="16"/>
              </w:rPr>
              <w:t>Lanthanum</w:t>
            </w:r>
          </w:p>
        </w:tc>
        <w:tc>
          <w:tcPr>
            <w:tcW w:w="2467" w:type="dxa"/>
            <w:tcBorders>
              <w:top w:val="nil"/>
              <w:left w:val="nil"/>
              <w:bottom w:val="nil"/>
              <w:right w:val="nil"/>
            </w:tcBorders>
          </w:tcPr>
          <w:p w14:paraId="4E7927EF" w14:textId="54941498" w:rsidR="003C0BB8" w:rsidRPr="00671B7C" w:rsidRDefault="003C0BB8" w:rsidP="003C0BB8">
            <w:pPr>
              <w:rPr>
                <w:rFonts w:ascii="Arial" w:hAnsi="Arial" w:cs="Arial"/>
                <w:sz w:val="16"/>
                <w:szCs w:val="16"/>
              </w:rPr>
            </w:pPr>
            <w:r w:rsidRPr="00671B7C">
              <w:rPr>
                <w:rFonts w:ascii="Arial" w:hAnsi="Arial" w:cs="Arial"/>
                <w:sz w:val="16"/>
                <w:szCs w:val="16"/>
              </w:rPr>
              <w:t>Tablet, chewable, 500 mg (as carbonate hydrate)</w:t>
            </w:r>
          </w:p>
        </w:tc>
        <w:tc>
          <w:tcPr>
            <w:tcW w:w="1413" w:type="dxa"/>
            <w:tcBorders>
              <w:top w:val="nil"/>
              <w:left w:val="nil"/>
              <w:bottom w:val="nil"/>
              <w:right w:val="nil"/>
            </w:tcBorders>
          </w:tcPr>
          <w:p w14:paraId="18FDE1BB" w14:textId="4FE6E7DE"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EC9779B" w14:textId="685A0D4F" w:rsidR="003C0BB8" w:rsidRPr="00671B7C" w:rsidRDefault="003C0BB8" w:rsidP="003C0BB8">
            <w:pPr>
              <w:rPr>
                <w:rFonts w:ascii="Arial" w:hAnsi="Arial" w:cs="Arial"/>
                <w:sz w:val="16"/>
                <w:szCs w:val="16"/>
              </w:rPr>
            </w:pPr>
            <w:r w:rsidRPr="00671B7C">
              <w:rPr>
                <w:rFonts w:ascii="Arial" w:hAnsi="Arial" w:cs="Arial"/>
                <w:sz w:val="16"/>
                <w:szCs w:val="16"/>
              </w:rPr>
              <w:t>Fosrenol</w:t>
            </w:r>
          </w:p>
        </w:tc>
        <w:tc>
          <w:tcPr>
            <w:tcW w:w="2337" w:type="dxa"/>
            <w:tcBorders>
              <w:top w:val="nil"/>
              <w:left w:val="nil"/>
              <w:bottom w:val="nil"/>
              <w:right w:val="nil"/>
            </w:tcBorders>
          </w:tcPr>
          <w:p w14:paraId="71FE69BF" w14:textId="61BD6B7C" w:rsidR="003C0BB8" w:rsidRPr="00671B7C" w:rsidRDefault="003C0BB8" w:rsidP="003C0BB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482BA89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DEE96F8" w14:textId="3AD16171" w:rsidR="003C0BB8" w:rsidRPr="00671B7C" w:rsidRDefault="003C0BB8" w:rsidP="003C0BB8">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55228F32" w14:textId="0D940D6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9A2201A" w14:textId="77777777" w:rsidTr="00E4198D">
        <w:trPr>
          <w:cantSplit/>
          <w:tblCellSpacing w:w="22" w:type="dxa"/>
        </w:trPr>
        <w:tc>
          <w:tcPr>
            <w:tcW w:w="1329" w:type="dxa"/>
            <w:tcBorders>
              <w:top w:val="nil"/>
              <w:left w:val="nil"/>
              <w:bottom w:val="nil"/>
              <w:right w:val="nil"/>
            </w:tcBorders>
          </w:tcPr>
          <w:p w14:paraId="02DA3B2D" w14:textId="77777777"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091CF129" w14:textId="03D24092" w:rsidR="003C0BB8" w:rsidRPr="00671B7C" w:rsidRDefault="003C0BB8" w:rsidP="003C0BB8">
            <w:pPr>
              <w:keepNext/>
              <w:keepLines/>
              <w:rPr>
                <w:rFonts w:ascii="Arial" w:hAnsi="Arial" w:cs="Arial"/>
                <w:sz w:val="16"/>
                <w:szCs w:val="16"/>
              </w:rPr>
            </w:pPr>
            <w:r w:rsidRPr="00671B7C">
              <w:rPr>
                <w:rFonts w:ascii="Arial" w:hAnsi="Arial" w:cs="Arial"/>
                <w:sz w:val="16"/>
                <w:szCs w:val="16"/>
              </w:rPr>
              <w:t>Tablet, chewable, 750 mg (as carbonate hydrate)</w:t>
            </w:r>
          </w:p>
        </w:tc>
        <w:tc>
          <w:tcPr>
            <w:tcW w:w="1413" w:type="dxa"/>
            <w:tcBorders>
              <w:top w:val="nil"/>
              <w:left w:val="nil"/>
              <w:bottom w:val="nil"/>
              <w:right w:val="nil"/>
            </w:tcBorders>
          </w:tcPr>
          <w:p w14:paraId="365C7422" w14:textId="3403DDF5" w:rsidR="003C0BB8" w:rsidRPr="00671B7C" w:rsidRDefault="003C0BB8" w:rsidP="003C0BB8">
            <w:pPr>
              <w:keepNext/>
              <w:keepLines/>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3E01CB4" w14:textId="1366CD55" w:rsidR="003C0BB8" w:rsidRPr="00671B7C" w:rsidRDefault="003C0BB8" w:rsidP="003C0BB8">
            <w:pPr>
              <w:keepNext/>
              <w:keepLines/>
              <w:rPr>
                <w:rFonts w:ascii="Arial" w:hAnsi="Arial" w:cs="Arial"/>
                <w:sz w:val="16"/>
                <w:szCs w:val="16"/>
              </w:rPr>
            </w:pPr>
            <w:r w:rsidRPr="00671B7C">
              <w:rPr>
                <w:rFonts w:ascii="Arial" w:hAnsi="Arial" w:cs="Arial"/>
                <w:sz w:val="16"/>
                <w:szCs w:val="16"/>
              </w:rPr>
              <w:t>Fosrenol</w:t>
            </w:r>
          </w:p>
        </w:tc>
        <w:tc>
          <w:tcPr>
            <w:tcW w:w="2337" w:type="dxa"/>
            <w:tcBorders>
              <w:top w:val="nil"/>
              <w:left w:val="nil"/>
              <w:bottom w:val="nil"/>
              <w:right w:val="nil"/>
            </w:tcBorders>
          </w:tcPr>
          <w:p w14:paraId="17B9E036" w14:textId="69DFFABC" w:rsidR="003C0BB8" w:rsidRPr="00671B7C" w:rsidRDefault="003C0BB8" w:rsidP="003C0BB8">
            <w:pPr>
              <w:keepNext/>
              <w:keepLines/>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50DB41A5"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06724278" w14:textId="50A2FBBA" w:rsidR="003C0BB8" w:rsidRPr="00671B7C" w:rsidRDefault="003C0BB8" w:rsidP="003C0BB8">
            <w:pPr>
              <w:keepNext/>
              <w:keepLines/>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686C9BCE" w14:textId="179FEAF6" w:rsidR="003C0BB8" w:rsidRPr="00671B7C" w:rsidRDefault="003C0BB8" w:rsidP="003C0BB8">
            <w:pPr>
              <w:keepNext/>
              <w:keepLines/>
              <w:rPr>
                <w:rFonts w:ascii="Arial" w:hAnsi="Arial" w:cs="Arial"/>
                <w:sz w:val="16"/>
                <w:szCs w:val="16"/>
              </w:rPr>
            </w:pPr>
            <w:r w:rsidRPr="00671B7C">
              <w:rPr>
                <w:rFonts w:ascii="Arial" w:hAnsi="Arial" w:cs="Arial"/>
                <w:sz w:val="16"/>
                <w:szCs w:val="16"/>
              </w:rPr>
              <w:t>5</w:t>
            </w:r>
          </w:p>
        </w:tc>
      </w:tr>
      <w:tr w:rsidR="003C0BB8" w:rsidRPr="00671B7C" w14:paraId="7BE5EEDF" w14:textId="77777777" w:rsidTr="00E4198D">
        <w:trPr>
          <w:cantSplit/>
          <w:tblCellSpacing w:w="22" w:type="dxa"/>
        </w:trPr>
        <w:tc>
          <w:tcPr>
            <w:tcW w:w="1329" w:type="dxa"/>
            <w:tcBorders>
              <w:top w:val="nil"/>
              <w:left w:val="nil"/>
              <w:bottom w:val="nil"/>
              <w:right w:val="nil"/>
            </w:tcBorders>
          </w:tcPr>
          <w:p w14:paraId="4BB65F5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E752510" w14:textId="6D05916B" w:rsidR="003C0BB8" w:rsidRPr="00671B7C" w:rsidRDefault="003C0BB8" w:rsidP="003C0BB8">
            <w:pPr>
              <w:rPr>
                <w:rFonts w:ascii="Arial" w:hAnsi="Arial" w:cs="Arial"/>
                <w:sz w:val="16"/>
                <w:szCs w:val="16"/>
              </w:rPr>
            </w:pPr>
            <w:r w:rsidRPr="00671B7C">
              <w:rPr>
                <w:rFonts w:ascii="Arial" w:hAnsi="Arial" w:cs="Arial"/>
                <w:sz w:val="16"/>
                <w:szCs w:val="16"/>
              </w:rPr>
              <w:t>Tablet, chewable, 1000 mg (as carbonate hydrate)</w:t>
            </w:r>
          </w:p>
        </w:tc>
        <w:tc>
          <w:tcPr>
            <w:tcW w:w="1413" w:type="dxa"/>
            <w:tcBorders>
              <w:top w:val="nil"/>
              <w:left w:val="nil"/>
              <w:bottom w:val="nil"/>
              <w:right w:val="nil"/>
            </w:tcBorders>
          </w:tcPr>
          <w:p w14:paraId="5F1BAC14" w14:textId="09A89C9A"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3A5703B" w14:textId="248C749F" w:rsidR="003C0BB8" w:rsidRPr="00671B7C" w:rsidRDefault="003C0BB8" w:rsidP="003C0BB8">
            <w:pPr>
              <w:rPr>
                <w:rFonts w:ascii="Arial" w:hAnsi="Arial" w:cs="Arial"/>
                <w:sz w:val="16"/>
                <w:szCs w:val="16"/>
              </w:rPr>
            </w:pPr>
            <w:r w:rsidRPr="00671B7C">
              <w:rPr>
                <w:rFonts w:ascii="Arial" w:hAnsi="Arial" w:cs="Arial"/>
                <w:sz w:val="16"/>
                <w:szCs w:val="16"/>
              </w:rPr>
              <w:t>Fosrenol</w:t>
            </w:r>
          </w:p>
        </w:tc>
        <w:tc>
          <w:tcPr>
            <w:tcW w:w="2337" w:type="dxa"/>
            <w:tcBorders>
              <w:top w:val="nil"/>
              <w:left w:val="nil"/>
              <w:bottom w:val="nil"/>
              <w:right w:val="nil"/>
            </w:tcBorders>
          </w:tcPr>
          <w:p w14:paraId="3CCF4FAA" w14:textId="3B62C5D6" w:rsidR="003C0BB8" w:rsidRPr="00671B7C" w:rsidRDefault="003C0BB8" w:rsidP="003C0BB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78300A7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60F6687" w14:textId="574C86EC" w:rsidR="003C0BB8" w:rsidRPr="00671B7C" w:rsidRDefault="003C0BB8" w:rsidP="003C0BB8">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77DD3277" w14:textId="2DE0DFF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rsidDel="009727A2" w14:paraId="2A3B4AF2" w14:textId="77777777" w:rsidTr="00E4198D">
        <w:trPr>
          <w:cantSplit/>
          <w:tblCellSpacing w:w="22" w:type="dxa"/>
        </w:trPr>
        <w:tc>
          <w:tcPr>
            <w:tcW w:w="1329" w:type="dxa"/>
            <w:tcBorders>
              <w:top w:val="nil"/>
              <w:left w:val="nil"/>
              <w:bottom w:val="nil"/>
              <w:right w:val="nil"/>
            </w:tcBorders>
          </w:tcPr>
          <w:p w14:paraId="1263F1B6" w14:textId="48DB7A28"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w:t>
            </w:r>
          </w:p>
        </w:tc>
        <w:tc>
          <w:tcPr>
            <w:tcW w:w="2467" w:type="dxa"/>
            <w:tcBorders>
              <w:top w:val="nil"/>
              <w:left w:val="nil"/>
              <w:bottom w:val="nil"/>
              <w:right w:val="nil"/>
            </w:tcBorders>
          </w:tcPr>
          <w:p w14:paraId="1F3C9A60" w14:textId="157202F6" w:rsidR="003C0BB8" w:rsidRPr="00671B7C" w:rsidDel="009727A2" w:rsidRDefault="003C0BB8" w:rsidP="003C0BB8">
            <w:pPr>
              <w:rPr>
                <w:rFonts w:ascii="Arial" w:hAnsi="Arial" w:cs="Arial"/>
                <w:sz w:val="16"/>
                <w:szCs w:val="16"/>
              </w:rPr>
            </w:pPr>
            <w:r w:rsidRPr="00671B7C">
              <w:rPr>
                <w:rFonts w:ascii="Arial" w:hAnsi="Arial" w:cs="Arial"/>
                <w:sz w:val="16"/>
                <w:szCs w:val="16"/>
              </w:rPr>
              <w:t>Capsule 5 mg</w:t>
            </w:r>
          </w:p>
        </w:tc>
        <w:tc>
          <w:tcPr>
            <w:tcW w:w="1413" w:type="dxa"/>
            <w:tcBorders>
              <w:top w:val="nil"/>
              <w:left w:val="nil"/>
              <w:bottom w:val="nil"/>
              <w:right w:val="nil"/>
            </w:tcBorders>
          </w:tcPr>
          <w:p w14:paraId="72FB24BF" w14:textId="7E84289C" w:rsidR="003C0BB8" w:rsidRPr="00671B7C" w:rsidDel="009727A2"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7BDA55B" w14:textId="68C4FCEF" w:rsidR="003C0BB8" w:rsidRPr="00671B7C" w:rsidDel="009727A2" w:rsidRDefault="003C0BB8" w:rsidP="003C0BB8">
            <w:pPr>
              <w:rPr>
                <w:rFonts w:ascii="Arial" w:hAnsi="Arial" w:cs="Arial"/>
                <w:sz w:val="16"/>
                <w:szCs w:val="16"/>
              </w:rPr>
            </w:pPr>
            <w:r w:rsidRPr="00671B7C">
              <w:rPr>
                <w:rFonts w:ascii="Arial" w:hAnsi="Arial" w:cs="Arial"/>
                <w:sz w:val="16"/>
                <w:szCs w:val="16"/>
              </w:rPr>
              <w:t>Cipla Lenalidomide</w:t>
            </w:r>
          </w:p>
        </w:tc>
        <w:tc>
          <w:tcPr>
            <w:tcW w:w="2337" w:type="dxa"/>
            <w:tcBorders>
              <w:top w:val="nil"/>
              <w:left w:val="nil"/>
              <w:bottom w:val="nil"/>
              <w:right w:val="nil"/>
            </w:tcBorders>
          </w:tcPr>
          <w:p w14:paraId="317D522D" w14:textId="10C05DC6"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2FC65214"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664798EA" w14:textId="4D4E6701"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3C22611" w14:textId="042DDA60"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4AABE01" w14:textId="77777777" w:rsidTr="00E4198D">
        <w:trPr>
          <w:cantSplit/>
          <w:tblCellSpacing w:w="22" w:type="dxa"/>
        </w:trPr>
        <w:tc>
          <w:tcPr>
            <w:tcW w:w="1329" w:type="dxa"/>
            <w:tcBorders>
              <w:top w:val="nil"/>
              <w:left w:val="nil"/>
              <w:bottom w:val="nil"/>
              <w:right w:val="nil"/>
            </w:tcBorders>
          </w:tcPr>
          <w:p w14:paraId="4A849F9A"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5CEBC5FD"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C175C17"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0734CEC0" w14:textId="3D82DDA8" w:rsidR="003C0BB8" w:rsidRPr="00671B7C" w:rsidDel="009727A2" w:rsidRDefault="003C0BB8" w:rsidP="003C0BB8">
            <w:pPr>
              <w:rPr>
                <w:rFonts w:ascii="Arial" w:hAnsi="Arial" w:cs="Arial"/>
                <w:sz w:val="16"/>
                <w:szCs w:val="16"/>
              </w:rPr>
            </w:pPr>
            <w:r w:rsidRPr="00671B7C">
              <w:rPr>
                <w:rFonts w:ascii="Arial" w:hAnsi="Arial" w:cs="Arial"/>
                <w:sz w:val="16"/>
                <w:szCs w:val="16"/>
              </w:rPr>
              <w:t>Lenalide</w:t>
            </w:r>
          </w:p>
        </w:tc>
        <w:tc>
          <w:tcPr>
            <w:tcW w:w="2337" w:type="dxa"/>
            <w:tcBorders>
              <w:top w:val="nil"/>
              <w:left w:val="nil"/>
              <w:bottom w:val="nil"/>
              <w:right w:val="nil"/>
            </w:tcBorders>
          </w:tcPr>
          <w:p w14:paraId="0FEC60E9" w14:textId="0603C6D6"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7A4E9738"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340C319C" w14:textId="7DB6817F"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2D807A9" w14:textId="7D57403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34615B15" w14:textId="77777777" w:rsidTr="00E4198D">
        <w:trPr>
          <w:cantSplit/>
          <w:tblCellSpacing w:w="22" w:type="dxa"/>
        </w:trPr>
        <w:tc>
          <w:tcPr>
            <w:tcW w:w="1329" w:type="dxa"/>
            <w:tcBorders>
              <w:top w:val="nil"/>
              <w:left w:val="nil"/>
              <w:bottom w:val="nil"/>
              <w:right w:val="nil"/>
            </w:tcBorders>
          </w:tcPr>
          <w:p w14:paraId="47DFD345"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70B8D967"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7E792E5D"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09F49FFF" w14:textId="2E345862"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Dr.Reddy's</w:t>
            </w:r>
          </w:p>
        </w:tc>
        <w:tc>
          <w:tcPr>
            <w:tcW w:w="2337" w:type="dxa"/>
            <w:tcBorders>
              <w:top w:val="nil"/>
              <w:left w:val="nil"/>
              <w:bottom w:val="nil"/>
              <w:right w:val="nil"/>
            </w:tcBorders>
          </w:tcPr>
          <w:p w14:paraId="08AAB702" w14:textId="0469F32B"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183B7224"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3B967B36" w14:textId="1109643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7019FEF" w14:textId="1A66DCCD"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1124845C" w14:textId="77777777" w:rsidTr="00E4198D">
        <w:trPr>
          <w:cantSplit/>
          <w:tblCellSpacing w:w="22" w:type="dxa"/>
        </w:trPr>
        <w:tc>
          <w:tcPr>
            <w:tcW w:w="1329" w:type="dxa"/>
            <w:tcBorders>
              <w:top w:val="nil"/>
              <w:left w:val="nil"/>
              <w:bottom w:val="nil"/>
              <w:right w:val="nil"/>
            </w:tcBorders>
          </w:tcPr>
          <w:p w14:paraId="7FA9A01C"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29704BA2"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4124A43"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5CB7BFF5" w14:textId="197A33FE"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Sandoz</w:t>
            </w:r>
          </w:p>
        </w:tc>
        <w:tc>
          <w:tcPr>
            <w:tcW w:w="2337" w:type="dxa"/>
            <w:tcBorders>
              <w:top w:val="nil"/>
              <w:left w:val="nil"/>
              <w:bottom w:val="nil"/>
              <w:right w:val="nil"/>
            </w:tcBorders>
          </w:tcPr>
          <w:p w14:paraId="104C0F1F" w14:textId="7387D2D2"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50ECC811"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26C409AC" w14:textId="2B0E588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9B3C8A0" w14:textId="121D4D0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11824B2E" w14:textId="77777777" w:rsidTr="00E4198D">
        <w:trPr>
          <w:cantSplit/>
          <w:tblCellSpacing w:w="22" w:type="dxa"/>
        </w:trPr>
        <w:tc>
          <w:tcPr>
            <w:tcW w:w="1329" w:type="dxa"/>
            <w:tcBorders>
              <w:top w:val="nil"/>
              <w:left w:val="nil"/>
              <w:bottom w:val="nil"/>
              <w:right w:val="nil"/>
            </w:tcBorders>
          </w:tcPr>
          <w:p w14:paraId="32445FA4"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0415DCF1"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5C9AC2B"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34DEC450" w14:textId="50D9C960"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w:t>
            </w:r>
            <w:r>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611E10F8" w14:textId="1B6461E1"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597DE71D"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4E182863" w14:textId="41050A0F"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FD24A8A" w14:textId="320FCEA4"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29AD6A24" w14:textId="77777777" w:rsidTr="00E4198D">
        <w:trPr>
          <w:cantSplit/>
          <w:tblCellSpacing w:w="22" w:type="dxa"/>
        </w:trPr>
        <w:tc>
          <w:tcPr>
            <w:tcW w:w="1329" w:type="dxa"/>
            <w:tcBorders>
              <w:top w:val="nil"/>
              <w:left w:val="nil"/>
              <w:bottom w:val="nil"/>
              <w:right w:val="nil"/>
            </w:tcBorders>
          </w:tcPr>
          <w:p w14:paraId="424D96FC"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35A60E20"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3E78AD87"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36A5EDF5" w14:textId="10E296F3" w:rsidR="003C0BB8" w:rsidRPr="00671B7C" w:rsidRDefault="003C0BB8" w:rsidP="003C0BB8">
            <w:pPr>
              <w:rPr>
                <w:rFonts w:ascii="Arial" w:hAnsi="Arial" w:cs="Arial"/>
                <w:sz w:val="16"/>
                <w:szCs w:val="16"/>
              </w:rPr>
            </w:pPr>
            <w:r w:rsidRPr="00671B7C">
              <w:rPr>
                <w:rFonts w:ascii="Arial" w:hAnsi="Arial" w:cs="Arial"/>
                <w:sz w:val="16"/>
                <w:szCs w:val="16"/>
              </w:rPr>
              <w:t>Lenalidomide Viatris</w:t>
            </w:r>
          </w:p>
        </w:tc>
        <w:tc>
          <w:tcPr>
            <w:tcW w:w="2337" w:type="dxa"/>
            <w:tcBorders>
              <w:top w:val="nil"/>
              <w:left w:val="nil"/>
              <w:bottom w:val="nil"/>
              <w:right w:val="nil"/>
            </w:tcBorders>
          </w:tcPr>
          <w:p w14:paraId="16A6A8A6" w14:textId="2D5CBC36" w:rsidR="003C0BB8" w:rsidRPr="00671B7C"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12A09737"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35D5C138" w14:textId="3D11747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4624993" w14:textId="61AE17D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8065E9F" w14:textId="77777777" w:rsidTr="00E4198D">
        <w:trPr>
          <w:cantSplit/>
          <w:tblCellSpacing w:w="22" w:type="dxa"/>
        </w:trPr>
        <w:tc>
          <w:tcPr>
            <w:tcW w:w="1329" w:type="dxa"/>
            <w:tcBorders>
              <w:top w:val="nil"/>
              <w:left w:val="nil"/>
              <w:bottom w:val="nil"/>
              <w:right w:val="nil"/>
            </w:tcBorders>
          </w:tcPr>
          <w:p w14:paraId="72456A0F"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6C02ABC5"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3D849B2E"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2341FBDE" w14:textId="78427593" w:rsidR="003C0BB8" w:rsidRPr="00671B7C" w:rsidDel="009727A2" w:rsidRDefault="003C0BB8" w:rsidP="003C0BB8">
            <w:pPr>
              <w:rPr>
                <w:rFonts w:ascii="Arial" w:hAnsi="Arial" w:cs="Arial"/>
                <w:sz w:val="16"/>
                <w:szCs w:val="16"/>
              </w:rPr>
            </w:pPr>
            <w:r w:rsidRPr="00671B7C">
              <w:rPr>
                <w:rFonts w:ascii="Arial" w:hAnsi="Arial" w:cs="Arial"/>
                <w:sz w:val="16"/>
                <w:szCs w:val="16"/>
              </w:rPr>
              <w:t>Revlimid</w:t>
            </w:r>
          </w:p>
        </w:tc>
        <w:tc>
          <w:tcPr>
            <w:tcW w:w="2337" w:type="dxa"/>
            <w:tcBorders>
              <w:top w:val="nil"/>
              <w:left w:val="nil"/>
              <w:bottom w:val="nil"/>
              <w:right w:val="nil"/>
            </w:tcBorders>
          </w:tcPr>
          <w:p w14:paraId="35684A6B" w14:textId="27605F9B"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7CFBAB62"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5DEAB780" w14:textId="73098E6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08E8EBB" w14:textId="08556D0A"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40FB4E6" w14:textId="77777777" w:rsidTr="00E4198D">
        <w:trPr>
          <w:cantSplit/>
          <w:tblCellSpacing w:w="22" w:type="dxa"/>
        </w:trPr>
        <w:tc>
          <w:tcPr>
            <w:tcW w:w="1329" w:type="dxa"/>
            <w:tcBorders>
              <w:top w:val="nil"/>
              <w:left w:val="nil"/>
              <w:bottom w:val="nil"/>
              <w:right w:val="nil"/>
            </w:tcBorders>
          </w:tcPr>
          <w:p w14:paraId="1CEB4FF6"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0A6754A1" w14:textId="6354D1FE" w:rsidR="003C0BB8" w:rsidRPr="00671B7C" w:rsidDel="009727A2" w:rsidRDefault="003C0BB8" w:rsidP="003C0BB8">
            <w:pPr>
              <w:rPr>
                <w:rFonts w:ascii="Arial" w:hAnsi="Arial" w:cs="Arial"/>
                <w:sz w:val="16"/>
                <w:szCs w:val="16"/>
              </w:rPr>
            </w:pPr>
            <w:r w:rsidRPr="00671B7C">
              <w:rPr>
                <w:rFonts w:ascii="Arial" w:hAnsi="Arial" w:cs="Arial"/>
                <w:sz w:val="16"/>
                <w:szCs w:val="16"/>
              </w:rPr>
              <w:t>Capsule 10 mg</w:t>
            </w:r>
          </w:p>
        </w:tc>
        <w:tc>
          <w:tcPr>
            <w:tcW w:w="1413" w:type="dxa"/>
            <w:tcBorders>
              <w:top w:val="nil"/>
              <w:left w:val="nil"/>
              <w:bottom w:val="nil"/>
              <w:right w:val="nil"/>
            </w:tcBorders>
          </w:tcPr>
          <w:p w14:paraId="39266A2C" w14:textId="3945F565" w:rsidR="003C0BB8" w:rsidRPr="00671B7C" w:rsidDel="009727A2"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1C3F0FB" w14:textId="1420B00A" w:rsidR="003C0BB8" w:rsidRPr="00671B7C" w:rsidDel="009727A2" w:rsidRDefault="003C0BB8" w:rsidP="003C0BB8">
            <w:pPr>
              <w:rPr>
                <w:rFonts w:ascii="Arial" w:hAnsi="Arial" w:cs="Arial"/>
                <w:sz w:val="16"/>
                <w:szCs w:val="16"/>
              </w:rPr>
            </w:pPr>
            <w:r w:rsidRPr="00671B7C">
              <w:rPr>
                <w:rFonts w:ascii="Arial" w:hAnsi="Arial" w:cs="Arial"/>
                <w:sz w:val="16"/>
                <w:szCs w:val="16"/>
              </w:rPr>
              <w:t>Cipla Lenalidomide</w:t>
            </w:r>
          </w:p>
        </w:tc>
        <w:tc>
          <w:tcPr>
            <w:tcW w:w="2337" w:type="dxa"/>
            <w:tcBorders>
              <w:top w:val="nil"/>
              <w:left w:val="nil"/>
              <w:bottom w:val="nil"/>
              <w:right w:val="nil"/>
            </w:tcBorders>
          </w:tcPr>
          <w:p w14:paraId="25007C3E" w14:textId="07BD0E95"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1EAB0CB3"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2312EF05" w14:textId="19649104"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8684AF1" w14:textId="3CEDC9F4"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F332E51" w14:textId="77777777" w:rsidTr="00E4198D">
        <w:trPr>
          <w:cantSplit/>
          <w:tblCellSpacing w:w="22" w:type="dxa"/>
        </w:trPr>
        <w:tc>
          <w:tcPr>
            <w:tcW w:w="1329" w:type="dxa"/>
            <w:tcBorders>
              <w:top w:val="nil"/>
              <w:left w:val="nil"/>
              <w:bottom w:val="nil"/>
              <w:right w:val="nil"/>
            </w:tcBorders>
          </w:tcPr>
          <w:p w14:paraId="277E17D6"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2B654010"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66577F0D"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45B1FC60" w14:textId="6E9A9DE9" w:rsidR="003C0BB8" w:rsidRPr="00671B7C" w:rsidDel="009727A2" w:rsidRDefault="003C0BB8" w:rsidP="003C0BB8">
            <w:pPr>
              <w:rPr>
                <w:rFonts w:ascii="Arial" w:hAnsi="Arial" w:cs="Arial"/>
                <w:sz w:val="16"/>
                <w:szCs w:val="16"/>
              </w:rPr>
            </w:pPr>
            <w:r w:rsidRPr="00671B7C">
              <w:rPr>
                <w:rFonts w:ascii="Arial" w:hAnsi="Arial" w:cs="Arial"/>
                <w:sz w:val="16"/>
                <w:szCs w:val="16"/>
              </w:rPr>
              <w:t>Lenalide</w:t>
            </w:r>
          </w:p>
        </w:tc>
        <w:tc>
          <w:tcPr>
            <w:tcW w:w="2337" w:type="dxa"/>
            <w:tcBorders>
              <w:top w:val="nil"/>
              <w:left w:val="nil"/>
              <w:bottom w:val="nil"/>
              <w:right w:val="nil"/>
            </w:tcBorders>
          </w:tcPr>
          <w:p w14:paraId="582BC2DE" w14:textId="76574DE8"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21DFB03E"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D78FC17" w14:textId="403F1D6A"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56BAF5C" w14:textId="662E3DA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09B71450" w14:textId="77777777" w:rsidTr="00E4198D">
        <w:trPr>
          <w:cantSplit/>
          <w:tblCellSpacing w:w="22" w:type="dxa"/>
        </w:trPr>
        <w:tc>
          <w:tcPr>
            <w:tcW w:w="1329" w:type="dxa"/>
            <w:tcBorders>
              <w:top w:val="nil"/>
              <w:left w:val="nil"/>
              <w:bottom w:val="nil"/>
              <w:right w:val="nil"/>
            </w:tcBorders>
          </w:tcPr>
          <w:p w14:paraId="596341C8"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4FDF6A06"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48F35640"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3A40A892" w14:textId="0A538005"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Dr.Reddy's</w:t>
            </w:r>
          </w:p>
        </w:tc>
        <w:tc>
          <w:tcPr>
            <w:tcW w:w="2337" w:type="dxa"/>
            <w:tcBorders>
              <w:top w:val="nil"/>
              <w:left w:val="nil"/>
              <w:bottom w:val="nil"/>
              <w:right w:val="nil"/>
            </w:tcBorders>
          </w:tcPr>
          <w:p w14:paraId="5D8FC247" w14:textId="713E2C9A"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6F1D0471"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47405D69" w14:textId="03A9D2EC"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B4C5073" w14:textId="061F2210"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307695D2" w14:textId="77777777" w:rsidTr="00E4198D">
        <w:trPr>
          <w:cantSplit/>
          <w:tblCellSpacing w:w="22" w:type="dxa"/>
        </w:trPr>
        <w:tc>
          <w:tcPr>
            <w:tcW w:w="1329" w:type="dxa"/>
            <w:tcBorders>
              <w:top w:val="nil"/>
              <w:left w:val="nil"/>
              <w:bottom w:val="nil"/>
              <w:right w:val="nil"/>
            </w:tcBorders>
          </w:tcPr>
          <w:p w14:paraId="33D2583A"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278F6A42"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43EC40DD"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598144C9" w14:textId="32CCEBCF"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Sandoz</w:t>
            </w:r>
          </w:p>
        </w:tc>
        <w:tc>
          <w:tcPr>
            <w:tcW w:w="2337" w:type="dxa"/>
            <w:tcBorders>
              <w:top w:val="nil"/>
              <w:left w:val="nil"/>
              <w:bottom w:val="nil"/>
              <w:right w:val="nil"/>
            </w:tcBorders>
          </w:tcPr>
          <w:p w14:paraId="4F38BF71" w14:textId="0CAE70F1"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4F152585"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794D467D" w14:textId="5EFECB7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4962E2F" w14:textId="7183B40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16E20058" w14:textId="77777777" w:rsidTr="00E4198D">
        <w:trPr>
          <w:cantSplit/>
          <w:tblCellSpacing w:w="22" w:type="dxa"/>
        </w:trPr>
        <w:tc>
          <w:tcPr>
            <w:tcW w:w="1329" w:type="dxa"/>
            <w:tcBorders>
              <w:top w:val="nil"/>
              <w:left w:val="nil"/>
              <w:bottom w:val="nil"/>
              <w:right w:val="nil"/>
            </w:tcBorders>
          </w:tcPr>
          <w:p w14:paraId="53ED6A79"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561A7FD1"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1A6694A"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78221917" w14:textId="3C0527E2"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w:t>
            </w:r>
            <w:r>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4F29860F" w14:textId="2D643BEB"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0708CD49"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77B82935" w14:textId="2CDA4511"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F11BF3A" w14:textId="5876DD4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295781A7" w14:textId="77777777" w:rsidTr="00E4198D">
        <w:trPr>
          <w:cantSplit/>
          <w:tblCellSpacing w:w="22" w:type="dxa"/>
        </w:trPr>
        <w:tc>
          <w:tcPr>
            <w:tcW w:w="1329" w:type="dxa"/>
            <w:tcBorders>
              <w:top w:val="nil"/>
              <w:left w:val="nil"/>
              <w:bottom w:val="nil"/>
              <w:right w:val="nil"/>
            </w:tcBorders>
          </w:tcPr>
          <w:p w14:paraId="3E379F60"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76EA045B"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0AB61923"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06EF13C8" w14:textId="253FA3D1" w:rsidR="003C0BB8" w:rsidRPr="00671B7C" w:rsidRDefault="003C0BB8" w:rsidP="003C0BB8">
            <w:pPr>
              <w:rPr>
                <w:rFonts w:ascii="Arial" w:hAnsi="Arial" w:cs="Arial"/>
                <w:sz w:val="16"/>
                <w:szCs w:val="16"/>
              </w:rPr>
            </w:pPr>
            <w:r w:rsidRPr="00671B7C">
              <w:rPr>
                <w:rFonts w:ascii="Arial" w:hAnsi="Arial" w:cs="Arial"/>
                <w:sz w:val="16"/>
                <w:szCs w:val="16"/>
              </w:rPr>
              <w:t>Lenalidomide Viatris</w:t>
            </w:r>
          </w:p>
        </w:tc>
        <w:tc>
          <w:tcPr>
            <w:tcW w:w="2337" w:type="dxa"/>
            <w:tcBorders>
              <w:top w:val="nil"/>
              <w:left w:val="nil"/>
              <w:bottom w:val="nil"/>
              <w:right w:val="nil"/>
            </w:tcBorders>
          </w:tcPr>
          <w:p w14:paraId="1CD69EC0" w14:textId="59FD3691" w:rsidR="003C0BB8" w:rsidRPr="00671B7C"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7094DCFA"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9EE49A0" w14:textId="5D8FE5C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58B3AB1" w14:textId="746EC381"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0ED22AC9" w14:textId="77777777" w:rsidTr="00E4198D">
        <w:trPr>
          <w:cantSplit/>
          <w:tblCellSpacing w:w="22" w:type="dxa"/>
        </w:trPr>
        <w:tc>
          <w:tcPr>
            <w:tcW w:w="1329" w:type="dxa"/>
            <w:tcBorders>
              <w:top w:val="nil"/>
              <w:left w:val="nil"/>
              <w:bottom w:val="nil"/>
              <w:right w:val="nil"/>
            </w:tcBorders>
          </w:tcPr>
          <w:p w14:paraId="44D9F98B"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79472DD3"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3AB5F0D0"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70E42A76" w14:textId="3849CA19" w:rsidR="003C0BB8" w:rsidRPr="00671B7C" w:rsidDel="009727A2" w:rsidRDefault="003C0BB8" w:rsidP="003C0BB8">
            <w:pPr>
              <w:rPr>
                <w:rFonts w:ascii="Arial" w:hAnsi="Arial" w:cs="Arial"/>
                <w:sz w:val="16"/>
                <w:szCs w:val="16"/>
              </w:rPr>
            </w:pPr>
            <w:r w:rsidRPr="00671B7C">
              <w:rPr>
                <w:rFonts w:ascii="Arial" w:hAnsi="Arial" w:cs="Arial"/>
                <w:sz w:val="16"/>
                <w:szCs w:val="16"/>
              </w:rPr>
              <w:t>Revlimid</w:t>
            </w:r>
          </w:p>
        </w:tc>
        <w:tc>
          <w:tcPr>
            <w:tcW w:w="2337" w:type="dxa"/>
            <w:tcBorders>
              <w:top w:val="nil"/>
              <w:left w:val="nil"/>
              <w:bottom w:val="nil"/>
              <w:right w:val="nil"/>
            </w:tcBorders>
          </w:tcPr>
          <w:p w14:paraId="7C3DD4F8" w14:textId="01C030F2"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6B2021B5"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4ABA0115" w14:textId="04334BF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CC864DC" w14:textId="44881833"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0869F810" w14:textId="77777777" w:rsidTr="00E4198D">
        <w:trPr>
          <w:cantSplit/>
          <w:tblCellSpacing w:w="22" w:type="dxa"/>
        </w:trPr>
        <w:tc>
          <w:tcPr>
            <w:tcW w:w="1329" w:type="dxa"/>
            <w:tcBorders>
              <w:top w:val="nil"/>
              <w:left w:val="nil"/>
              <w:bottom w:val="nil"/>
              <w:right w:val="nil"/>
            </w:tcBorders>
          </w:tcPr>
          <w:p w14:paraId="3C9455AC"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21A78080" w14:textId="2BEC8FD5" w:rsidR="003C0BB8" w:rsidRPr="00671B7C" w:rsidDel="009727A2" w:rsidRDefault="003C0BB8" w:rsidP="003C0BB8">
            <w:pPr>
              <w:rPr>
                <w:rFonts w:ascii="Arial" w:hAnsi="Arial" w:cs="Arial"/>
                <w:sz w:val="16"/>
                <w:szCs w:val="16"/>
              </w:rPr>
            </w:pPr>
            <w:r w:rsidRPr="00671B7C">
              <w:rPr>
                <w:rFonts w:ascii="Arial" w:hAnsi="Arial" w:cs="Arial"/>
                <w:sz w:val="16"/>
                <w:szCs w:val="16"/>
              </w:rPr>
              <w:t>Capsule 15 mg</w:t>
            </w:r>
          </w:p>
        </w:tc>
        <w:tc>
          <w:tcPr>
            <w:tcW w:w="1413" w:type="dxa"/>
            <w:tcBorders>
              <w:top w:val="nil"/>
              <w:left w:val="nil"/>
              <w:bottom w:val="nil"/>
              <w:right w:val="nil"/>
            </w:tcBorders>
          </w:tcPr>
          <w:p w14:paraId="31F9803F" w14:textId="3DC5165D" w:rsidR="003C0BB8" w:rsidRPr="00671B7C" w:rsidDel="009727A2"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BB9D13E" w14:textId="4354510C" w:rsidR="003C0BB8" w:rsidRPr="00671B7C" w:rsidDel="009727A2" w:rsidRDefault="003C0BB8" w:rsidP="003C0BB8">
            <w:pPr>
              <w:rPr>
                <w:rFonts w:ascii="Arial" w:hAnsi="Arial" w:cs="Arial"/>
                <w:sz w:val="16"/>
                <w:szCs w:val="16"/>
              </w:rPr>
            </w:pPr>
            <w:r w:rsidRPr="00671B7C">
              <w:rPr>
                <w:rFonts w:ascii="Arial" w:hAnsi="Arial" w:cs="Arial"/>
                <w:sz w:val="16"/>
                <w:szCs w:val="16"/>
              </w:rPr>
              <w:t>Cipla Lenalidomide</w:t>
            </w:r>
          </w:p>
        </w:tc>
        <w:tc>
          <w:tcPr>
            <w:tcW w:w="2337" w:type="dxa"/>
            <w:tcBorders>
              <w:top w:val="nil"/>
              <w:left w:val="nil"/>
              <w:bottom w:val="nil"/>
              <w:right w:val="nil"/>
            </w:tcBorders>
          </w:tcPr>
          <w:p w14:paraId="329D27FE" w14:textId="17B5A0B8"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52140766"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656CC2DF" w14:textId="374CB0F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87CD7A8" w14:textId="6DDDA90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6F3D95CF" w14:textId="77777777" w:rsidTr="00E4198D">
        <w:trPr>
          <w:cantSplit/>
          <w:tblCellSpacing w:w="22" w:type="dxa"/>
        </w:trPr>
        <w:tc>
          <w:tcPr>
            <w:tcW w:w="1329" w:type="dxa"/>
            <w:tcBorders>
              <w:top w:val="nil"/>
              <w:left w:val="nil"/>
              <w:bottom w:val="nil"/>
              <w:right w:val="nil"/>
            </w:tcBorders>
          </w:tcPr>
          <w:p w14:paraId="1AB98BF0"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5B3A2E28"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6209A8AB"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279896CB" w14:textId="27CAB3EB" w:rsidR="003C0BB8" w:rsidRPr="00671B7C" w:rsidDel="009727A2" w:rsidRDefault="003C0BB8" w:rsidP="003C0BB8">
            <w:pPr>
              <w:rPr>
                <w:rFonts w:ascii="Arial" w:hAnsi="Arial" w:cs="Arial"/>
                <w:sz w:val="16"/>
                <w:szCs w:val="16"/>
              </w:rPr>
            </w:pPr>
            <w:r w:rsidRPr="00671B7C">
              <w:rPr>
                <w:rFonts w:ascii="Arial" w:hAnsi="Arial" w:cs="Arial"/>
                <w:sz w:val="16"/>
                <w:szCs w:val="16"/>
              </w:rPr>
              <w:t>Lenalide</w:t>
            </w:r>
          </w:p>
        </w:tc>
        <w:tc>
          <w:tcPr>
            <w:tcW w:w="2337" w:type="dxa"/>
            <w:tcBorders>
              <w:top w:val="nil"/>
              <w:left w:val="nil"/>
              <w:bottom w:val="nil"/>
              <w:right w:val="nil"/>
            </w:tcBorders>
          </w:tcPr>
          <w:p w14:paraId="23DDA817" w14:textId="70A93FAB"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098632A1"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7C510DC5" w14:textId="75C128AC"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C8A431D" w14:textId="3B6B22B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597B85FD" w14:textId="77777777" w:rsidTr="00E4198D">
        <w:trPr>
          <w:cantSplit/>
          <w:tblCellSpacing w:w="22" w:type="dxa"/>
        </w:trPr>
        <w:tc>
          <w:tcPr>
            <w:tcW w:w="1329" w:type="dxa"/>
            <w:tcBorders>
              <w:top w:val="nil"/>
              <w:left w:val="nil"/>
              <w:bottom w:val="nil"/>
              <w:right w:val="nil"/>
            </w:tcBorders>
          </w:tcPr>
          <w:p w14:paraId="76B0A1EF"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71413359"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6D5BE254"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79069A3C" w14:textId="2C2D8F50"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Dr.Reddy's</w:t>
            </w:r>
          </w:p>
        </w:tc>
        <w:tc>
          <w:tcPr>
            <w:tcW w:w="2337" w:type="dxa"/>
            <w:tcBorders>
              <w:top w:val="nil"/>
              <w:left w:val="nil"/>
              <w:bottom w:val="nil"/>
              <w:right w:val="nil"/>
            </w:tcBorders>
          </w:tcPr>
          <w:p w14:paraId="0D57FB64" w14:textId="0D75E50A"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0353EE18"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45E1BC20" w14:textId="740772A8"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FFAF44F" w14:textId="7B16423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1338BB75" w14:textId="77777777" w:rsidTr="00E4198D">
        <w:trPr>
          <w:cantSplit/>
          <w:tblCellSpacing w:w="22" w:type="dxa"/>
        </w:trPr>
        <w:tc>
          <w:tcPr>
            <w:tcW w:w="1329" w:type="dxa"/>
            <w:tcBorders>
              <w:top w:val="nil"/>
              <w:left w:val="nil"/>
              <w:bottom w:val="nil"/>
              <w:right w:val="nil"/>
            </w:tcBorders>
          </w:tcPr>
          <w:p w14:paraId="05246DD4"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61960B58"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43E2B0D"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700663C4" w14:textId="223C8F9F"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Sandoz</w:t>
            </w:r>
          </w:p>
        </w:tc>
        <w:tc>
          <w:tcPr>
            <w:tcW w:w="2337" w:type="dxa"/>
            <w:tcBorders>
              <w:top w:val="nil"/>
              <w:left w:val="nil"/>
              <w:bottom w:val="nil"/>
              <w:right w:val="nil"/>
            </w:tcBorders>
          </w:tcPr>
          <w:p w14:paraId="402E526F" w14:textId="7079D2E3"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4C1D4C75"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B0B0012" w14:textId="2E378590"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00E64AB" w14:textId="5ECCF9A5"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6E97999" w14:textId="77777777" w:rsidTr="00E4198D">
        <w:trPr>
          <w:cantSplit/>
          <w:tblCellSpacing w:w="22" w:type="dxa"/>
        </w:trPr>
        <w:tc>
          <w:tcPr>
            <w:tcW w:w="1329" w:type="dxa"/>
            <w:tcBorders>
              <w:top w:val="nil"/>
              <w:left w:val="nil"/>
              <w:bottom w:val="nil"/>
              <w:right w:val="nil"/>
            </w:tcBorders>
          </w:tcPr>
          <w:p w14:paraId="2896AABD"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3720E7FB"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0470616D"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665652E2" w14:textId="71102A62"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w:t>
            </w:r>
            <w:r>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18B6A276" w14:textId="6C0B029C"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31835419"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63E04A6" w14:textId="4B5100D8"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445054E" w14:textId="71A04205"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3D092EF1" w14:textId="77777777" w:rsidTr="00E4198D">
        <w:trPr>
          <w:cantSplit/>
          <w:tblCellSpacing w:w="22" w:type="dxa"/>
        </w:trPr>
        <w:tc>
          <w:tcPr>
            <w:tcW w:w="1329" w:type="dxa"/>
            <w:tcBorders>
              <w:top w:val="nil"/>
              <w:left w:val="nil"/>
              <w:bottom w:val="nil"/>
              <w:right w:val="nil"/>
            </w:tcBorders>
          </w:tcPr>
          <w:p w14:paraId="38900DE7"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09721770"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78F9CD7F"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224D689D" w14:textId="0EBD62AC" w:rsidR="003C0BB8" w:rsidRPr="00671B7C" w:rsidRDefault="003C0BB8" w:rsidP="003C0BB8">
            <w:pPr>
              <w:rPr>
                <w:rFonts w:ascii="Arial" w:hAnsi="Arial" w:cs="Arial"/>
                <w:sz w:val="16"/>
                <w:szCs w:val="16"/>
              </w:rPr>
            </w:pPr>
            <w:r w:rsidRPr="00671B7C">
              <w:rPr>
                <w:rFonts w:ascii="Arial" w:hAnsi="Arial" w:cs="Arial"/>
                <w:sz w:val="16"/>
                <w:szCs w:val="16"/>
              </w:rPr>
              <w:t>Lenalidomide Viatris</w:t>
            </w:r>
          </w:p>
        </w:tc>
        <w:tc>
          <w:tcPr>
            <w:tcW w:w="2337" w:type="dxa"/>
            <w:tcBorders>
              <w:top w:val="nil"/>
              <w:left w:val="nil"/>
              <w:bottom w:val="nil"/>
              <w:right w:val="nil"/>
            </w:tcBorders>
          </w:tcPr>
          <w:p w14:paraId="0EB32308" w14:textId="53F948C1" w:rsidR="003C0BB8" w:rsidRPr="00671B7C"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0953B523"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6B58C146" w14:textId="30A090D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6FB9829" w14:textId="1AE262A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9F14677" w14:textId="77777777" w:rsidTr="00E4198D">
        <w:trPr>
          <w:cantSplit/>
          <w:tblCellSpacing w:w="22" w:type="dxa"/>
        </w:trPr>
        <w:tc>
          <w:tcPr>
            <w:tcW w:w="1329" w:type="dxa"/>
            <w:tcBorders>
              <w:top w:val="nil"/>
              <w:left w:val="nil"/>
              <w:bottom w:val="nil"/>
              <w:right w:val="nil"/>
            </w:tcBorders>
          </w:tcPr>
          <w:p w14:paraId="5CB5BB96"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42EA420F"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2FF507C0"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66372378" w14:textId="5DF5ABB6" w:rsidR="003C0BB8" w:rsidRPr="00671B7C" w:rsidDel="009727A2" w:rsidRDefault="003C0BB8" w:rsidP="003C0BB8">
            <w:pPr>
              <w:rPr>
                <w:rFonts w:ascii="Arial" w:hAnsi="Arial" w:cs="Arial"/>
                <w:sz w:val="16"/>
                <w:szCs w:val="16"/>
              </w:rPr>
            </w:pPr>
            <w:r w:rsidRPr="00671B7C">
              <w:rPr>
                <w:rFonts w:ascii="Arial" w:hAnsi="Arial" w:cs="Arial"/>
                <w:sz w:val="16"/>
                <w:szCs w:val="16"/>
              </w:rPr>
              <w:t>Revlimid</w:t>
            </w:r>
          </w:p>
        </w:tc>
        <w:tc>
          <w:tcPr>
            <w:tcW w:w="2337" w:type="dxa"/>
            <w:tcBorders>
              <w:top w:val="nil"/>
              <w:left w:val="nil"/>
              <w:bottom w:val="nil"/>
              <w:right w:val="nil"/>
            </w:tcBorders>
          </w:tcPr>
          <w:p w14:paraId="6C58A0D0" w14:textId="79B81D2A"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C13791 C13803 C13804 C13805 C13811 C13812 C13813 C14362</w:t>
            </w:r>
          </w:p>
        </w:tc>
        <w:tc>
          <w:tcPr>
            <w:tcW w:w="982" w:type="dxa"/>
            <w:tcBorders>
              <w:top w:val="nil"/>
              <w:left w:val="nil"/>
              <w:bottom w:val="nil"/>
              <w:right w:val="nil"/>
            </w:tcBorders>
          </w:tcPr>
          <w:p w14:paraId="1F1E2CD2"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63AA456F" w14:textId="0EEC0F9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636A8AA" w14:textId="0BB39BB1"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300D769B" w14:textId="77777777" w:rsidTr="00E4198D">
        <w:trPr>
          <w:cantSplit/>
          <w:tblCellSpacing w:w="22" w:type="dxa"/>
        </w:trPr>
        <w:tc>
          <w:tcPr>
            <w:tcW w:w="1329" w:type="dxa"/>
            <w:tcBorders>
              <w:top w:val="nil"/>
              <w:left w:val="nil"/>
              <w:bottom w:val="nil"/>
              <w:right w:val="nil"/>
            </w:tcBorders>
          </w:tcPr>
          <w:p w14:paraId="6DBCE60E"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02D2A798" w14:textId="17C9B940" w:rsidR="003C0BB8" w:rsidRPr="00671B7C" w:rsidDel="009727A2" w:rsidRDefault="003C0BB8" w:rsidP="003C0BB8">
            <w:pPr>
              <w:rPr>
                <w:rFonts w:ascii="Arial" w:hAnsi="Arial" w:cs="Arial"/>
                <w:sz w:val="16"/>
                <w:szCs w:val="16"/>
              </w:rPr>
            </w:pPr>
            <w:r w:rsidRPr="00671B7C">
              <w:rPr>
                <w:rFonts w:ascii="Arial" w:hAnsi="Arial" w:cs="Arial"/>
                <w:sz w:val="16"/>
                <w:szCs w:val="16"/>
              </w:rPr>
              <w:t>Capsule 25 mg</w:t>
            </w:r>
          </w:p>
        </w:tc>
        <w:tc>
          <w:tcPr>
            <w:tcW w:w="1413" w:type="dxa"/>
            <w:tcBorders>
              <w:top w:val="nil"/>
              <w:left w:val="nil"/>
              <w:bottom w:val="nil"/>
              <w:right w:val="nil"/>
            </w:tcBorders>
          </w:tcPr>
          <w:p w14:paraId="6674131C" w14:textId="5553F2EF" w:rsidR="003C0BB8" w:rsidRPr="00671B7C" w:rsidDel="009727A2"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E0E0F6A" w14:textId="0E55CBDD" w:rsidR="003C0BB8" w:rsidRPr="00671B7C" w:rsidDel="009727A2" w:rsidRDefault="003C0BB8" w:rsidP="003C0BB8">
            <w:pPr>
              <w:rPr>
                <w:rFonts w:ascii="Arial" w:hAnsi="Arial" w:cs="Arial"/>
                <w:sz w:val="16"/>
                <w:szCs w:val="16"/>
              </w:rPr>
            </w:pPr>
            <w:r w:rsidRPr="00671B7C">
              <w:rPr>
                <w:rFonts w:ascii="Arial" w:hAnsi="Arial" w:cs="Arial"/>
                <w:sz w:val="16"/>
                <w:szCs w:val="16"/>
              </w:rPr>
              <w:t>Cipla Lenalidomide</w:t>
            </w:r>
          </w:p>
        </w:tc>
        <w:tc>
          <w:tcPr>
            <w:tcW w:w="2337" w:type="dxa"/>
            <w:tcBorders>
              <w:top w:val="nil"/>
              <w:left w:val="nil"/>
              <w:bottom w:val="nil"/>
              <w:right w:val="nil"/>
            </w:tcBorders>
          </w:tcPr>
          <w:p w14:paraId="4C7211C0" w14:textId="0B91785D"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4F1FCE16"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2320BF2" w14:textId="689ACD8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500F03F" w14:textId="26EBCFDA"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174B05D4" w14:textId="77777777" w:rsidTr="00E4198D">
        <w:trPr>
          <w:cantSplit/>
          <w:tblCellSpacing w:w="22" w:type="dxa"/>
        </w:trPr>
        <w:tc>
          <w:tcPr>
            <w:tcW w:w="1329" w:type="dxa"/>
            <w:tcBorders>
              <w:top w:val="nil"/>
              <w:left w:val="nil"/>
              <w:bottom w:val="nil"/>
              <w:right w:val="nil"/>
            </w:tcBorders>
          </w:tcPr>
          <w:p w14:paraId="73A00DD3"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5E3F3D67"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3B238C08"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5DBFF329" w14:textId="33E63452" w:rsidR="003C0BB8" w:rsidRPr="00671B7C" w:rsidDel="009727A2" w:rsidRDefault="003C0BB8" w:rsidP="003C0BB8">
            <w:pPr>
              <w:rPr>
                <w:rFonts w:ascii="Arial" w:hAnsi="Arial" w:cs="Arial"/>
                <w:sz w:val="16"/>
                <w:szCs w:val="16"/>
              </w:rPr>
            </w:pPr>
            <w:r w:rsidRPr="00671B7C">
              <w:rPr>
                <w:rFonts w:ascii="Arial" w:hAnsi="Arial" w:cs="Arial"/>
                <w:sz w:val="16"/>
                <w:szCs w:val="16"/>
              </w:rPr>
              <w:t>Lenalide</w:t>
            </w:r>
          </w:p>
        </w:tc>
        <w:tc>
          <w:tcPr>
            <w:tcW w:w="2337" w:type="dxa"/>
            <w:tcBorders>
              <w:top w:val="nil"/>
              <w:left w:val="nil"/>
              <w:bottom w:val="nil"/>
              <w:right w:val="nil"/>
            </w:tcBorders>
          </w:tcPr>
          <w:p w14:paraId="27E04716" w14:textId="7C2E84C9"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6213CCA4"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2C9E8B84" w14:textId="4D3F256E"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95B1BEC" w14:textId="4A317DC0"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374F5E68" w14:textId="77777777" w:rsidTr="00E4198D">
        <w:trPr>
          <w:cantSplit/>
          <w:tblCellSpacing w:w="22" w:type="dxa"/>
        </w:trPr>
        <w:tc>
          <w:tcPr>
            <w:tcW w:w="1329" w:type="dxa"/>
            <w:tcBorders>
              <w:top w:val="nil"/>
              <w:left w:val="nil"/>
              <w:bottom w:val="nil"/>
              <w:right w:val="nil"/>
            </w:tcBorders>
          </w:tcPr>
          <w:p w14:paraId="2313C310"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482F06C4"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4F2371C2"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1DCFF02D" w14:textId="27BD68BB"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Dr.Reddy's</w:t>
            </w:r>
          </w:p>
        </w:tc>
        <w:tc>
          <w:tcPr>
            <w:tcW w:w="2337" w:type="dxa"/>
            <w:tcBorders>
              <w:top w:val="nil"/>
              <w:left w:val="nil"/>
              <w:bottom w:val="nil"/>
              <w:right w:val="nil"/>
            </w:tcBorders>
          </w:tcPr>
          <w:p w14:paraId="4D3DB9E0" w14:textId="42B2D0CC"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5410A3CF"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D692972" w14:textId="7D23E25C"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667CDCF" w14:textId="76F77E0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48086583" w14:textId="77777777" w:rsidTr="00E4198D">
        <w:trPr>
          <w:cantSplit/>
          <w:tblCellSpacing w:w="22" w:type="dxa"/>
        </w:trPr>
        <w:tc>
          <w:tcPr>
            <w:tcW w:w="1329" w:type="dxa"/>
            <w:tcBorders>
              <w:top w:val="nil"/>
              <w:left w:val="nil"/>
              <w:bottom w:val="nil"/>
              <w:right w:val="nil"/>
            </w:tcBorders>
          </w:tcPr>
          <w:p w14:paraId="50009B47"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4251C537"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607A153"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7DC4DEE4" w14:textId="3EF6637F"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 Sandoz</w:t>
            </w:r>
          </w:p>
        </w:tc>
        <w:tc>
          <w:tcPr>
            <w:tcW w:w="2337" w:type="dxa"/>
            <w:tcBorders>
              <w:top w:val="nil"/>
              <w:left w:val="nil"/>
              <w:bottom w:val="nil"/>
              <w:right w:val="nil"/>
            </w:tcBorders>
          </w:tcPr>
          <w:p w14:paraId="04A7C6B2" w14:textId="46B97A88"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337E4380"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0DF05F1E" w14:textId="4188CA4B"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97DBEAA" w14:textId="0F67CF18"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2373F07A" w14:textId="77777777" w:rsidTr="00E4198D">
        <w:trPr>
          <w:cantSplit/>
          <w:tblCellSpacing w:w="22" w:type="dxa"/>
        </w:trPr>
        <w:tc>
          <w:tcPr>
            <w:tcW w:w="1329" w:type="dxa"/>
            <w:tcBorders>
              <w:top w:val="nil"/>
              <w:left w:val="nil"/>
              <w:bottom w:val="nil"/>
              <w:right w:val="nil"/>
            </w:tcBorders>
          </w:tcPr>
          <w:p w14:paraId="54550F92"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5E432483"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50DC9293"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38EFFB34" w14:textId="1AA5207C" w:rsidR="003C0BB8" w:rsidRPr="00671B7C" w:rsidDel="009727A2" w:rsidRDefault="003C0BB8" w:rsidP="003C0BB8">
            <w:pPr>
              <w:rPr>
                <w:rFonts w:ascii="Arial" w:hAnsi="Arial" w:cs="Arial"/>
                <w:sz w:val="16"/>
                <w:szCs w:val="16"/>
              </w:rPr>
            </w:pPr>
            <w:r w:rsidRPr="00671B7C">
              <w:rPr>
                <w:rFonts w:ascii="Arial" w:hAnsi="Arial" w:cs="Arial"/>
                <w:sz w:val="16"/>
                <w:szCs w:val="16"/>
              </w:rPr>
              <w:t>Lenalidomide</w:t>
            </w:r>
            <w:r>
              <w:rPr>
                <w:rFonts w:ascii="Arial" w:hAnsi="Arial" w:cs="Arial"/>
                <w:sz w:val="16"/>
                <w:szCs w:val="16"/>
              </w:rPr>
              <w:noBreakHyphen/>
            </w:r>
            <w:r w:rsidRPr="00671B7C">
              <w:rPr>
                <w:rFonts w:ascii="Arial" w:hAnsi="Arial" w:cs="Arial"/>
                <w:sz w:val="16"/>
                <w:szCs w:val="16"/>
              </w:rPr>
              <w:t>Teva</w:t>
            </w:r>
          </w:p>
        </w:tc>
        <w:tc>
          <w:tcPr>
            <w:tcW w:w="2337" w:type="dxa"/>
            <w:tcBorders>
              <w:top w:val="nil"/>
              <w:left w:val="nil"/>
              <w:bottom w:val="nil"/>
              <w:right w:val="nil"/>
            </w:tcBorders>
          </w:tcPr>
          <w:p w14:paraId="6984BFA6" w14:textId="664292B1"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24B92144"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6D3DFEFF" w14:textId="766DDB28"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E6C7FE8" w14:textId="26C04D54"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633D0610" w14:textId="77777777" w:rsidTr="00E4198D">
        <w:trPr>
          <w:cantSplit/>
          <w:tblCellSpacing w:w="22" w:type="dxa"/>
        </w:trPr>
        <w:tc>
          <w:tcPr>
            <w:tcW w:w="1329" w:type="dxa"/>
            <w:tcBorders>
              <w:top w:val="nil"/>
              <w:left w:val="nil"/>
              <w:bottom w:val="nil"/>
              <w:right w:val="nil"/>
            </w:tcBorders>
          </w:tcPr>
          <w:p w14:paraId="15466CEC"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49CD4917"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6379C966"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52304A49" w14:textId="6E8734A2" w:rsidR="003C0BB8" w:rsidRPr="00671B7C" w:rsidRDefault="003C0BB8" w:rsidP="003C0BB8">
            <w:pPr>
              <w:rPr>
                <w:rFonts w:ascii="Arial" w:hAnsi="Arial" w:cs="Arial"/>
                <w:sz w:val="16"/>
                <w:szCs w:val="16"/>
              </w:rPr>
            </w:pPr>
            <w:r w:rsidRPr="00671B7C">
              <w:rPr>
                <w:rFonts w:ascii="Arial" w:hAnsi="Arial" w:cs="Arial"/>
                <w:sz w:val="16"/>
                <w:szCs w:val="16"/>
              </w:rPr>
              <w:t>Lenalidomide Viatris</w:t>
            </w:r>
          </w:p>
        </w:tc>
        <w:tc>
          <w:tcPr>
            <w:tcW w:w="2337" w:type="dxa"/>
            <w:tcBorders>
              <w:top w:val="nil"/>
              <w:left w:val="nil"/>
              <w:bottom w:val="nil"/>
              <w:right w:val="nil"/>
            </w:tcBorders>
          </w:tcPr>
          <w:p w14:paraId="219EB281" w14:textId="5E8A0530" w:rsidR="003C0BB8" w:rsidRPr="00671B7C" w:rsidRDefault="003C0BB8" w:rsidP="003C0BB8">
            <w:pPr>
              <w:rPr>
                <w:rFonts w:ascii="Arial" w:hAnsi="Arial" w:cs="Arial"/>
                <w:sz w:val="16"/>
                <w:szCs w:val="16"/>
              </w:rPr>
            </w:pPr>
            <w:r w:rsidRPr="00671B7C">
              <w:rPr>
                <w:rFonts w:ascii="Arial" w:hAnsi="Arial" w:cs="Arial"/>
                <w:sz w:val="16"/>
                <w:szCs w:val="16"/>
              </w:rPr>
              <w:t>C13782 C13785 C13786 C13787 C13791 C13801 C13803 C13804 C13805 C13810 C13811 C13812 C13813 C14362</w:t>
            </w:r>
          </w:p>
        </w:tc>
        <w:tc>
          <w:tcPr>
            <w:tcW w:w="982" w:type="dxa"/>
            <w:tcBorders>
              <w:top w:val="nil"/>
              <w:left w:val="nil"/>
              <w:bottom w:val="nil"/>
              <w:right w:val="nil"/>
            </w:tcBorders>
          </w:tcPr>
          <w:p w14:paraId="6032CC7D"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7DBB825" w14:textId="65C9689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3342A06" w14:textId="7ABE69E1"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rsidDel="009727A2" w14:paraId="0A9DE30B" w14:textId="77777777" w:rsidTr="00E4198D">
        <w:trPr>
          <w:cantSplit/>
          <w:tblCellSpacing w:w="22" w:type="dxa"/>
        </w:trPr>
        <w:tc>
          <w:tcPr>
            <w:tcW w:w="1329" w:type="dxa"/>
            <w:tcBorders>
              <w:top w:val="nil"/>
              <w:left w:val="nil"/>
              <w:bottom w:val="nil"/>
              <w:right w:val="nil"/>
            </w:tcBorders>
          </w:tcPr>
          <w:p w14:paraId="2821A4EF" w14:textId="77777777" w:rsidR="003C0BB8" w:rsidRPr="00671B7C" w:rsidDel="009727A2" w:rsidRDefault="003C0BB8" w:rsidP="003C0BB8">
            <w:pPr>
              <w:rPr>
                <w:rFonts w:ascii="Arial" w:hAnsi="Arial" w:cs="Arial"/>
                <w:sz w:val="16"/>
                <w:szCs w:val="16"/>
              </w:rPr>
            </w:pPr>
          </w:p>
        </w:tc>
        <w:tc>
          <w:tcPr>
            <w:tcW w:w="2467" w:type="dxa"/>
            <w:tcBorders>
              <w:top w:val="nil"/>
              <w:left w:val="nil"/>
              <w:bottom w:val="nil"/>
              <w:right w:val="nil"/>
            </w:tcBorders>
          </w:tcPr>
          <w:p w14:paraId="2DC13440" w14:textId="77777777" w:rsidR="003C0BB8" w:rsidRPr="00671B7C" w:rsidDel="009727A2" w:rsidRDefault="003C0BB8" w:rsidP="003C0BB8">
            <w:pPr>
              <w:rPr>
                <w:rFonts w:ascii="Arial" w:hAnsi="Arial" w:cs="Arial"/>
                <w:sz w:val="16"/>
                <w:szCs w:val="16"/>
              </w:rPr>
            </w:pPr>
          </w:p>
        </w:tc>
        <w:tc>
          <w:tcPr>
            <w:tcW w:w="1413" w:type="dxa"/>
            <w:tcBorders>
              <w:top w:val="nil"/>
              <w:left w:val="nil"/>
              <w:bottom w:val="nil"/>
              <w:right w:val="nil"/>
            </w:tcBorders>
          </w:tcPr>
          <w:p w14:paraId="67FE4367" w14:textId="77777777" w:rsidR="003C0BB8" w:rsidRPr="00671B7C" w:rsidDel="009727A2" w:rsidRDefault="003C0BB8" w:rsidP="003C0BB8">
            <w:pPr>
              <w:rPr>
                <w:rFonts w:ascii="Arial" w:hAnsi="Arial" w:cs="Arial"/>
                <w:sz w:val="16"/>
                <w:szCs w:val="16"/>
              </w:rPr>
            </w:pPr>
          </w:p>
        </w:tc>
        <w:tc>
          <w:tcPr>
            <w:tcW w:w="1549" w:type="dxa"/>
            <w:tcBorders>
              <w:top w:val="nil"/>
              <w:left w:val="nil"/>
              <w:bottom w:val="nil"/>
              <w:right w:val="nil"/>
            </w:tcBorders>
          </w:tcPr>
          <w:p w14:paraId="206CC38D" w14:textId="44C72DCD" w:rsidR="003C0BB8" w:rsidRPr="00671B7C" w:rsidDel="009727A2" w:rsidRDefault="003C0BB8" w:rsidP="003C0BB8">
            <w:pPr>
              <w:rPr>
                <w:rFonts w:ascii="Arial" w:hAnsi="Arial" w:cs="Arial"/>
                <w:sz w:val="16"/>
                <w:szCs w:val="16"/>
              </w:rPr>
            </w:pPr>
            <w:r w:rsidRPr="00671B7C">
              <w:rPr>
                <w:rFonts w:ascii="Arial" w:hAnsi="Arial" w:cs="Arial"/>
                <w:sz w:val="16"/>
                <w:szCs w:val="16"/>
              </w:rPr>
              <w:t>Revlimid</w:t>
            </w:r>
          </w:p>
        </w:tc>
        <w:tc>
          <w:tcPr>
            <w:tcW w:w="2337" w:type="dxa"/>
            <w:tcBorders>
              <w:top w:val="nil"/>
              <w:left w:val="nil"/>
              <w:bottom w:val="nil"/>
              <w:right w:val="nil"/>
            </w:tcBorders>
          </w:tcPr>
          <w:p w14:paraId="0796B8BD" w14:textId="3FA2FD3F" w:rsidR="003C0BB8" w:rsidRPr="00671B7C" w:rsidDel="009727A2" w:rsidRDefault="003C0BB8" w:rsidP="003C0BB8">
            <w:pPr>
              <w:rPr>
                <w:rFonts w:ascii="Arial" w:hAnsi="Arial" w:cs="Arial"/>
                <w:sz w:val="16"/>
                <w:szCs w:val="16"/>
              </w:rPr>
            </w:pPr>
            <w:r w:rsidRPr="00671B7C">
              <w:rPr>
                <w:rFonts w:ascii="Arial" w:hAnsi="Arial" w:cs="Arial"/>
                <w:sz w:val="16"/>
                <w:szCs w:val="16"/>
              </w:rPr>
              <w:t>C13782 C13785 C13786 C13787 C13803 C13805 C13811 C13812 C13813 C14362</w:t>
            </w:r>
          </w:p>
        </w:tc>
        <w:tc>
          <w:tcPr>
            <w:tcW w:w="982" w:type="dxa"/>
            <w:tcBorders>
              <w:top w:val="nil"/>
              <w:left w:val="nil"/>
              <w:bottom w:val="nil"/>
              <w:right w:val="nil"/>
            </w:tcBorders>
          </w:tcPr>
          <w:p w14:paraId="3C39ED32" w14:textId="77777777" w:rsidR="003C0BB8" w:rsidRPr="00671B7C" w:rsidDel="009727A2" w:rsidRDefault="003C0BB8" w:rsidP="003C0BB8">
            <w:pPr>
              <w:rPr>
                <w:rFonts w:ascii="Arial" w:hAnsi="Arial" w:cs="Arial"/>
                <w:sz w:val="16"/>
                <w:szCs w:val="16"/>
              </w:rPr>
            </w:pPr>
          </w:p>
        </w:tc>
        <w:tc>
          <w:tcPr>
            <w:tcW w:w="1305" w:type="dxa"/>
            <w:tcBorders>
              <w:top w:val="nil"/>
              <w:left w:val="nil"/>
              <w:bottom w:val="nil"/>
              <w:right w:val="nil"/>
            </w:tcBorders>
          </w:tcPr>
          <w:p w14:paraId="154D7C65" w14:textId="5F25A2BF"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8A9F160" w14:textId="340A4D86" w:rsidR="003C0BB8" w:rsidRPr="00671B7C" w:rsidDel="009727A2"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9AD68B6" w14:textId="77777777" w:rsidTr="00E4198D">
        <w:trPr>
          <w:cantSplit/>
          <w:tblCellSpacing w:w="22" w:type="dxa"/>
        </w:trPr>
        <w:tc>
          <w:tcPr>
            <w:tcW w:w="1329" w:type="dxa"/>
            <w:tcBorders>
              <w:top w:val="nil"/>
              <w:left w:val="nil"/>
              <w:bottom w:val="nil"/>
              <w:right w:val="nil"/>
            </w:tcBorders>
          </w:tcPr>
          <w:p w14:paraId="142A6EEE" w14:textId="0D91FCFE" w:rsidR="003C0BB8" w:rsidRPr="00671B7C" w:rsidRDefault="003C0BB8" w:rsidP="003C0BB8">
            <w:pPr>
              <w:rPr>
                <w:rFonts w:ascii="Arial" w:hAnsi="Arial" w:cs="Arial"/>
                <w:sz w:val="16"/>
                <w:szCs w:val="16"/>
              </w:rPr>
            </w:pPr>
            <w:r w:rsidRPr="00671B7C">
              <w:rPr>
                <w:rFonts w:ascii="Arial" w:hAnsi="Arial" w:cs="Arial"/>
                <w:sz w:val="16"/>
                <w:szCs w:val="16"/>
              </w:rPr>
              <w:t>Levodopa with carbidopa</w:t>
            </w:r>
          </w:p>
        </w:tc>
        <w:tc>
          <w:tcPr>
            <w:tcW w:w="2467" w:type="dxa"/>
            <w:tcBorders>
              <w:top w:val="nil"/>
              <w:left w:val="nil"/>
              <w:bottom w:val="nil"/>
              <w:right w:val="nil"/>
            </w:tcBorders>
          </w:tcPr>
          <w:p w14:paraId="3AEE592F" w14:textId="34A359DE" w:rsidR="003C0BB8" w:rsidRPr="00671B7C" w:rsidRDefault="003C0BB8" w:rsidP="003C0BB8">
            <w:pPr>
              <w:rPr>
                <w:rFonts w:ascii="Arial" w:hAnsi="Arial" w:cs="Arial"/>
                <w:sz w:val="16"/>
                <w:szCs w:val="16"/>
              </w:rPr>
            </w:pPr>
            <w:r w:rsidRPr="00671B7C">
              <w:rPr>
                <w:rFonts w:ascii="Arial" w:hAnsi="Arial" w:cs="Arial"/>
                <w:sz w:val="16"/>
                <w:szCs w:val="16"/>
              </w:rPr>
              <w:t xml:space="preserve">Intestinal gel containing levodopa 20 mg with carbidopa monohydrate 5 mg per mL, </w:t>
            </w:r>
            <w:r w:rsidRPr="00671B7C">
              <w:rPr>
                <w:rFonts w:ascii="Arial" w:hAnsi="Arial" w:cs="Arial"/>
                <w:sz w:val="16"/>
                <w:szCs w:val="16"/>
              </w:rPr>
              <w:br/>
              <w:t>100 mL</w:t>
            </w:r>
          </w:p>
        </w:tc>
        <w:tc>
          <w:tcPr>
            <w:tcW w:w="1413" w:type="dxa"/>
            <w:tcBorders>
              <w:top w:val="nil"/>
              <w:left w:val="nil"/>
              <w:bottom w:val="nil"/>
              <w:right w:val="nil"/>
            </w:tcBorders>
          </w:tcPr>
          <w:p w14:paraId="64E026CE" w14:textId="5117AFF6" w:rsidR="003C0BB8" w:rsidRPr="00671B7C" w:rsidRDefault="003C0BB8" w:rsidP="003C0BB8">
            <w:pPr>
              <w:rPr>
                <w:rFonts w:ascii="Arial" w:hAnsi="Arial" w:cs="Arial"/>
                <w:sz w:val="16"/>
                <w:szCs w:val="16"/>
              </w:rPr>
            </w:pPr>
            <w:r w:rsidRPr="00671B7C">
              <w:rPr>
                <w:rFonts w:ascii="Arial" w:hAnsi="Arial" w:cs="Arial"/>
                <w:sz w:val="16"/>
                <w:szCs w:val="16"/>
              </w:rPr>
              <w:t>Intra</w:t>
            </w:r>
            <w:r>
              <w:rPr>
                <w:rFonts w:ascii="Arial" w:hAnsi="Arial" w:cs="Arial"/>
                <w:sz w:val="16"/>
                <w:szCs w:val="16"/>
              </w:rPr>
              <w:noBreakHyphen/>
            </w:r>
            <w:r w:rsidRPr="00671B7C">
              <w:rPr>
                <w:rFonts w:ascii="Arial" w:hAnsi="Arial" w:cs="Arial"/>
                <w:sz w:val="16"/>
                <w:szCs w:val="16"/>
              </w:rPr>
              <w:br/>
              <w:t>intestinal</w:t>
            </w:r>
          </w:p>
        </w:tc>
        <w:tc>
          <w:tcPr>
            <w:tcW w:w="1549" w:type="dxa"/>
            <w:tcBorders>
              <w:top w:val="nil"/>
              <w:left w:val="nil"/>
              <w:bottom w:val="nil"/>
              <w:right w:val="nil"/>
            </w:tcBorders>
          </w:tcPr>
          <w:p w14:paraId="063D98A9" w14:textId="2350C1DE" w:rsidR="003C0BB8" w:rsidRPr="00671B7C" w:rsidRDefault="003C0BB8" w:rsidP="003C0BB8">
            <w:pPr>
              <w:rPr>
                <w:rFonts w:ascii="Arial" w:hAnsi="Arial" w:cs="Arial"/>
                <w:sz w:val="16"/>
                <w:szCs w:val="16"/>
              </w:rPr>
            </w:pPr>
            <w:r w:rsidRPr="00671B7C">
              <w:rPr>
                <w:rFonts w:ascii="Arial" w:hAnsi="Arial" w:cs="Arial"/>
                <w:sz w:val="16"/>
                <w:szCs w:val="16"/>
              </w:rPr>
              <w:t>Duodopa</w:t>
            </w:r>
          </w:p>
        </w:tc>
        <w:tc>
          <w:tcPr>
            <w:tcW w:w="2337" w:type="dxa"/>
            <w:tcBorders>
              <w:top w:val="nil"/>
              <w:left w:val="nil"/>
              <w:bottom w:val="nil"/>
              <w:right w:val="nil"/>
            </w:tcBorders>
          </w:tcPr>
          <w:p w14:paraId="04164D7C" w14:textId="6C2A15B9" w:rsidR="003C0BB8" w:rsidRPr="00671B7C" w:rsidRDefault="003C0BB8" w:rsidP="003C0BB8">
            <w:pPr>
              <w:rPr>
                <w:rFonts w:ascii="Arial" w:hAnsi="Arial" w:cs="Arial"/>
                <w:sz w:val="16"/>
                <w:szCs w:val="16"/>
              </w:rPr>
            </w:pPr>
            <w:r w:rsidRPr="00671B7C">
              <w:rPr>
                <w:rFonts w:ascii="Arial" w:hAnsi="Arial" w:cs="Arial"/>
                <w:sz w:val="16"/>
                <w:szCs w:val="16"/>
              </w:rPr>
              <w:t xml:space="preserve">C10138 C10161 </w:t>
            </w:r>
            <w:r w:rsidRPr="00671B7C">
              <w:rPr>
                <w:rFonts w:ascii="Arial" w:hAnsi="Arial" w:cs="Arial"/>
                <w:bCs/>
                <w:sz w:val="16"/>
                <w:szCs w:val="16"/>
              </w:rPr>
              <w:t>C10363 C10375</w:t>
            </w:r>
          </w:p>
        </w:tc>
        <w:tc>
          <w:tcPr>
            <w:tcW w:w="982" w:type="dxa"/>
            <w:tcBorders>
              <w:top w:val="nil"/>
              <w:left w:val="nil"/>
              <w:bottom w:val="nil"/>
              <w:right w:val="nil"/>
            </w:tcBorders>
          </w:tcPr>
          <w:p w14:paraId="66A74977" w14:textId="25903D44" w:rsidR="003C0BB8" w:rsidRPr="00671B7C" w:rsidRDefault="003C0BB8" w:rsidP="003C0BB8">
            <w:pPr>
              <w:rPr>
                <w:rFonts w:ascii="Arial" w:hAnsi="Arial" w:cs="Arial"/>
                <w:sz w:val="16"/>
                <w:szCs w:val="16"/>
              </w:rPr>
            </w:pPr>
            <w:r w:rsidRPr="00671B7C">
              <w:rPr>
                <w:rFonts w:ascii="Arial" w:hAnsi="Arial" w:cs="Arial"/>
                <w:sz w:val="16"/>
                <w:szCs w:val="16"/>
              </w:rPr>
              <w:t>P10138 P10161</w:t>
            </w:r>
          </w:p>
        </w:tc>
        <w:tc>
          <w:tcPr>
            <w:tcW w:w="1305" w:type="dxa"/>
            <w:tcBorders>
              <w:top w:val="nil"/>
              <w:left w:val="nil"/>
              <w:bottom w:val="nil"/>
              <w:right w:val="nil"/>
            </w:tcBorders>
          </w:tcPr>
          <w:p w14:paraId="3ABA35A5" w14:textId="298B1247" w:rsidR="003C0BB8" w:rsidRPr="00671B7C" w:rsidRDefault="003C0BB8" w:rsidP="003C0BB8">
            <w:pPr>
              <w:rPr>
                <w:rFonts w:ascii="Arial" w:hAnsi="Arial" w:cs="Arial"/>
                <w:sz w:val="16"/>
                <w:szCs w:val="16"/>
              </w:rPr>
            </w:pPr>
            <w:r w:rsidRPr="00671B7C">
              <w:rPr>
                <w:rFonts w:ascii="Arial" w:hAnsi="Arial" w:cs="Arial"/>
                <w:sz w:val="16"/>
                <w:szCs w:val="16"/>
              </w:rPr>
              <w:t>28</w:t>
            </w:r>
          </w:p>
        </w:tc>
        <w:tc>
          <w:tcPr>
            <w:tcW w:w="1613" w:type="dxa"/>
            <w:tcBorders>
              <w:top w:val="nil"/>
              <w:left w:val="nil"/>
              <w:bottom w:val="nil"/>
              <w:right w:val="nil"/>
            </w:tcBorders>
          </w:tcPr>
          <w:p w14:paraId="14A8C57F" w14:textId="5748E696"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9B17B9E" w14:textId="77777777" w:rsidTr="00E4198D">
        <w:trPr>
          <w:cantSplit/>
          <w:tblCellSpacing w:w="22" w:type="dxa"/>
        </w:trPr>
        <w:tc>
          <w:tcPr>
            <w:tcW w:w="1329" w:type="dxa"/>
            <w:tcBorders>
              <w:top w:val="nil"/>
              <w:left w:val="nil"/>
              <w:bottom w:val="nil"/>
              <w:right w:val="nil"/>
            </w:tcBorders>
          </w:tcPr>
          <w:p w14:paraId="7C96E43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3BDBA24"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609ADEB4"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305E8140" w14:textId="4F39BEC5"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34913045" w14:textId="22C2FC8F" w:rsidR="003C0BB8" w:rsidRPr="00671B7C" w:rsidRDefault="003C0BB8" w:rsidP="003C0BB8">
            <w:pPr>
              <w:rPr>
                <w:rFonts w:ascii="Arial" w:hAnsi="Arial" w:cs="Arial"/>
                <w:sz w:val="16"/>
                <w:szCs w:val="16"/>
              </w:rPr>
            </w:pPr>
            <w:r w:rsidRPr="00671B7C">
              <w:rPr>
                <w:rFonts w:ascii="Arial" w:hAnsi="Arial" w:cs="Arial"/>
                <w:sz w:val="16"/>
                <w:szCs w:val="16"/>
              </w:rPr>
              <w:t xml:space="preserve">C10138 C10161 </w:t>
            </w:r>
            <w:r w:rsidRPr="00671B7C">
              <w:rPr>
                <w:rFonts w:ascii="Arial" w:hAnsi="Arial" w:cs="Arial"/>
                <w:bCs/>
                <w:sz w:val="16"/>
                <w:szCs w:val="16"/>
              </w:rPr>
              <w:t>C10363 C10375</w:t>
            </w:r>
          </w:p>
        </w:tc>
        <w:tc>
          <w:tcPr>
            <w:tcW w:w="982" w:type="dxa"/>
            <w:tcBorders>
              <w:top w:val="nil"/>
              <w:left w:val="nil"/>
              <w:bottom w:val="nil"/>
              <w:right w:val="nil"/>
            </w:tcBorders>
          </w:tcPr>
          <w:p w14:paraId="40F58D80" w14:textId="2D5FBB4A" w:rsidR="003C0BB8" w:rsidRPr="00671B7C" w:rsidRDefault="003C0BB8" w:rsidP="003C0BB8">
            <w:pPr>
              <w:rPr>
                <w:rFonts w:ascii="Arial" w:hAnsi="Arial" w:cs="Arial"/>
                <w:sz w:val="16"/>
                <w:szCs w:val="16"/>
              </w:rPr>
            </w:pPr>
            <w:r w:rsidRPr="00671B7C">
              <w:rPr>
                <w:rFonts w:ascii="Arial" w:hAnsi="Arial" w:cs="Arial"/>
                <w:bCs/>
                <w:sz w:val="16"/>
                <w:szCs w:val="16"/>
              </w:rPr>
              <w:t>P10363 P10375</w:t>
            </w:r>
          </w:p>
        </w:tc>
        <w:tc>
          <w:tcPr>
            <w:tcW w:w="1305" w:type="dxa"/>
            <w:tcBorders>
              <w:top w:val="nil"/>
              <w:left w:val="nil"/>
              <w:bottom w:val="nil"/>
              <w:right w:val="nil"/>
            </w:tcBorders>
          </w:tcPr>
          <w:p w14:paraId="27423773" w14:textId="4CA0C858"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32560959" w14:textId="4F32B63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757C5F0" w14:textId="77777777" w:rsidTr="00E4198D">
        <w:trPr>
          <w:cantSplit/>
          <w:tblCellSpacing w:w="22" w:type="dxa"/>
        </w:trPr>
        <w:tc>
          <w:tcPr>
            <w:tcW w:w="1329" w:type="dxa"/>
            <w:tcBorders>
              <w:top w:val="nil"/>
              <w:left w:val="nil"/>
              <w:bottom w:val="nil"/>
              <w:right w:val="nil"/>
            </w:tcBorders>
          </w:tcPr>
          <w:p w14:paraId="6785BC3D" w14:textId="77777777" w:rsidR="003C0BB8" w:rsidRPr="00671B7C" w:rsidRDefault="003C0BB8" w:rsidP="003C0BB8">
            <w:pPr>
              <w:rPr>
                <w:rFonts w:ascii="Arial" w:hAnsi="Arial" w:cs="Arial"/>
                <w:sz w:val="16"/>
                <w:szCs w:val="16"/>
              </w:rPr>
            </w:pPr>
            <w:r w:rsidRPr="00671B7C">
              <w:rPr>
                <w:rFonts w:ascii="Arial" w:hAnsi="Arial" w:cs="Arial"/>
                <w:sz w:val="16"/>
                <w:szCs w:val="16"/>
              </w:rPr>
              <w:t>Lipegfilgrastim</w:t>
            </w:r>
          </w:p>
          <w:p w14:paraId="18E01F8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9269B04" w14:textId="14A115DF" w:rsidR="003C0BB8" w:rsidRPr="00671B7C" w:rsidRDefault="003C0BB8" w:rsidP="003C0BB8">
            <w:pPr>
              <w:rPr>
                <w:rFonts w:ascii="Arial" w:hAnsi="Arial" w:cs="Arial"/>
                <w:sz w:val="16"/>
                <w:szCs w:val="16"/>
              </w:rPr>
            </w:pPr>
            <w:r w:rsidRPr="00671B7C">
              <w:rPr>
                <w:rFonts w:ascii="Arial" w:hAnsi="Arial" w:cs="Arial"/>
                <w:sz w:val="16"/>
                <w:szCs w:val="16"/>
              </w:rPr>
              <w:t>Injection 6 mg in 0.6 mL single 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0915D6E7" w14:textId="0147E89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5E2055B" w14:textId="3EB36477" w:rsidR="003C0BB8" w:rsidRPr="00671B7C" w:rsidRDefault="003C0BB8" w:rsidP="003C0BB8">
            <w:pPr>
              <w:rPr>
                <w:rFonts w:ascii="Arial" w:hAnsi="Arial" w:cs="Arial"/>
                <w:sz w:val="16"/>
                <w:szCs w:val="16"/>
              </w:rPr>
            </w:pPr>
            <w:r w:rsidRPr="00671B7C">
              <w:rPr>
                <w:rFonts w:ascii="Arial" w:hAnsi="Arial" w:cs="Arial"/>
                <w:sz w:val="16"/>
                <w:szCs w:val="16"/>
              </w:rPr>
              <w:t>Lonquex</w:t>
            </w:r>
          </w:p>
        </w:tc>
        <w:tc>
          <w:tcPr>
            <w:tcW w:w="2337" w:type="dxa"/>
            <w:tcBorders>
              <w:top w:val="nil"/>
              <w:left w:val="nil"/>
              <w:bottom w:val="nil"/>
              <w:right w:val="nil"/>
            </w:tcBorders>
          </w:tcPr>
          <w:p w14:paraId="6AF438B1" w14:textId="03220120" w:rsidR="003C0BB8" w:rsidRPr="00671B7C" w:rsidRDefault="003C0BB8" w:rsidP="003C0BB8">
            <w:pPr>
              <w:rPr>
                <w:rFonts w:ascii="Arial" w:hAnsi="Arial" w:cs="Arial"/>
                <w:sz w:val="16"/>
                <w:szCs w:val="16"/>
              </w:rPr>
            </w:pPr>
            <w:r w:rsidRPr="00671B7C">
              <w:rPr>
                <w:rFonts w:ascii="Arial" w:hAnsi="Arial" w:cs="Arial"/>
                <w:sz w:val="16"/>
                <w:szCs w:val="16"/>
              </w:rPr>
              <w:t>C7822 C7843 C9224 C9322</w:t>
            </w:r>
          </w:p>
        </w:tc>
        <w:tc>
          <w:tcPr>
            <w:tcW w:w="982" w:type="dxa"/>
            <w:tcBorders>
              <w:top w:val="nil"/>
              <w:left w:val="nil"/>
              <w:bottom w:val="nil"/>
              <w:right w:val="nil"/>
            </w:tcBorders>
          </w:tcPr>
          <w:p w14:paraId="362FC6D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1EB757A" w14:textId="4A91EA09"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2106A795" w14:textId="5ACC4B10"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6D69A503" w14:textId="77777777" w:rsidTr="00E4198D">
        <w:trPr>
          <w:cantSplit/>
          <w:tblCellSpacing w:w="22" w:type="dxa"/>
        </w:trPr>
        <w:tc>
          <w:tcPr>
            <w:tcW w:w="1329" w:type="dxa"/>
            <w:tcBorders>
              <w:top w:val="nil"/>
              <w:left w:val="nil"/>
              <w:bottom w:val="nil"/>
              <w:right w:val="nil"/>
            </w:tcBorders>
          </w:tcPr>
          <w:p w14:paraId="1D51549E" w14:textId="6A6895F4" w:rsidR="003C0BB8" w:rsidRPr="00671B7C" w:rsidRDefault="003C0BB8" w:rsidP="003C0BB8">
            <w:pPr>
              <w:rPr>
                <w:rFonts w:ascii="Arial" w:hAnsi="Arial" w:cs="Arial"/>
                <w:sz w:val="16"/>
                <w:szCs w:val="16"/>
              </w:rPr>
            </w:pPr>
            <w:r w:rsidRPr="00671B7C">
              <w:rPr>
                <w:rFonts w:ascii="Arial" w:hAnsi="Arial" w:cs="Arial"/>
                <w:sz w:val="16"/>
                <w:szCs w:val="16"/>
              </w:rPr>
              <w:t>Lopinavir with ritonavir</w:t>
            </w:r>
          </w:p>
        </w:tc>
        <w:tc>
          <w:tcPr>
            <w:tcW w:w="2467" w:type="dxa"/>
            <w:tcBorders>
              <w:top w:val="nil"/>
              <w:left w:val="nil"/>
              <w:bottom w:val="nil"/>
              <w:right w:val="nil"/>
            </w:tcBorders>
          </w:tcPr>
          <w:p w14:paraId="5427EF5D" w14:textId="1DA80C13" w:rsidR="003C0BB8" w:rsidRPr="00671B7C" w:rsidRDefault="003C0BB8" w:rsidP="003C0BB8">
            <w:pPr>
              <w:rPr>
                <w:rFonts w:ascii="Arial" w:hAnsi="Arial" w:cs="Arial"/>
                <w:sz w:val="16"/>
                <w:szCs w:val="16"/>
              </w:rPr>
            </w:pPr>
            <w:r w:rsidRPr="00671B7C">
              <w:rPr>
                <w:rFonts w:ascii="Arial" w:hAnsi="Arial" w:cs="Arial"/>
                <w:sz w:val="16"/>
                <w:szCs w:val="16"/>
              </w:rPr>
              <w:t>Oral liquid 400 mg</w:t>
            </w:r>
            <w:r>
              <w:rPr>
                <w:rFonts w:ascii="Arial" w:hAnsi="Arial" w:cs="Arial"/>
                <w:sz w:val="16"/>
                <w:szCs w:val="16"/>
              </w:rPr>
              <w:noBreakHyphen/>
            </w:r>
            <w:r w:rsidRPr="00671B7C">
              <w:rPr>
                <w:rFonts w:ascii="Arial" w:hAnsi="Arial" w:cs="Arial"/>
                <w:sz w:val="16"/>
                <w:szCs w:val="16"/>
              </w:rPr>
              <w:t>100 mg per 5 mL, 60 mL</w:t>
            </w:r>
          </w:p>
        </w:tc>
        <w:tc>
          <w:tcPr>
            <w:tcW w:w="1413" w:type="dxa"/>
            <w:tcBorders>
              <w:top w:val="nil"/>
              <w:left w:val="nil"/>
              <w:bottom w:val="nil"/>
              <w:right w:val="nil"/>
            </w:tcBorders>
          </w:tcPr>
          <w:p w14:paraId="1B16A4F2" w14:textId="4084ECFE"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EC28971" w14:textId="46849BEC" w:rsidR="003C0BB8" w:rsidRPr="00671B7C" w:rsidRDefault="003C0BB8" w:rsidP="003C0BB8">
            <w:pPr>
              <w:rPr>
                <w:rFonts w:ascii="Arial" w:hAnsi="Arial" w:cs="Arial"/>
                <w:sz w:val="16"/>
                <w:szCs w:val="16"/>
              </w:rPr>
            </w:pPr>
            <w:r w:rsidRPr="00671B7C">
              <w:rPr>
                <w:rFonts w:ascii="Arial" w:hAnsi="Arial" w:cs="Arial"/>
                <w:sz w:val="16"/>
                <w:szCs w:val="16"/>
              </w:rPr>
              <w:t>Kaletra</w:t>
            </w:r>
          </w:p>
        </w:tc>
        <w:tc>
          <w:tcPr>
            <w:tcW w:w="2337" w:type="dxa"/>
            <w:tcBorders>
              <w:top w:val="nil"/>
              <w:left w:val="nil"/>
              <w:bottom w:val="nil"/>
              <w:right w:val="nil"/>
            </w:tcBorders>
          </w:tcPr>
          <w:p w14:paraId="181F905D" w14:textId="685E89CB"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0DF2113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A8BEF49" w14:textId="0DD92184" w:rsidR="003C0BB8" w:rsidRPr="00671B7C" w:rsidRDefault="003C0BB8" w:rsidP="003C0BB8">
            <w:pPr>
              <w:rPr>
                <w:rFonts w:ascii="Arial" w:hAnsi="Arial" w:cs="Arial"/>
                <w:sz w:val="16"/>
                <w:szCs w:val="16"/>
              </w:rPr>
            </w:pPr>
            <w:r w:rsidRPr="00671B7C">
              <w:rPr>
                <w:rFonts w:ascii="Arial" w:hAnsi="Arial" w:cs="Arial"/>
                <w:sz w:val="16"/>
                <w:szCs w:val="16"/>
              </w:rPr>
              <w:t>10</w:t>
            </w:r>
          </w:p>
        </w:tc>
        <w:tc>
          <w:tcPr>
            <w:tcW w:w="1613" w:type="dxa"/>
            <w:tcBorders>
              <w:top w:val="nil"/>
              <w:left w:val="nil"/>
              <w:bottom w:val="nil"/>
              <w:right w:val="nil"/>
            </w:tcBorders>
          </w:tcPr>
          <w:p w14:paraId="056777C0" w14:textId="5DE7869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AC735F5" w14:textId="77777777" w:rsidTr="00E4198D">
        <w:trPr>
          <w:cantSplit/>
          <w:tblCellSpacing w:w="22" w:type="dxa"/>
        </w:trPr>
        <w:tc>
          <w:tcPr>
            <w:tcW w:w="1329" w:type="dxa"/>
            <w:tcBorders>
              <w:top w:val="nil"/>
              <w:left w:val="nil"/>
              <w:bottom w:val="nil"/>
              <w:right w:val="nil"/>
            </w:tcBorders>
          </w:tcPr>
          <w:p w14:paraId="0450167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F7B78A7" w14:textId="2C061E43" w:rsidR="003C0BB8" w:rsidRPr="00671B7C" w:rsidRDefault="003C0BB8" w:rsidP="003C0BB8">
            <w:pPr>
              <w:rPr>
                <w:rFonts w:ascii="Arial" w:hAnsi="Arial" w:cs="Arial"/>
                <w:sz w:val="16"/>
                <w:szCs w:val="16"/>
              </w:rPr>
            </w:pPr>
            <w:r w:rsidRPr="00671B7C">
              <w:rPr>
                <w:rFonts w:ascii="Arial" w:hAnsi="Arial" w:cs="Arial"/>
                <w:sz w:val="16"/>
                <w:szCs w:val="16"/>
              </w:rPr>
              <w:t>Tablet 200 mg</w:t>
            </w:r>
            <w:r>
              <w:rPr>
                <w:rFonts w:ascii="Arial" w:hAnsi="Arial" w:cs="Arial"/>
                <w:sz w:val="16"/>
                <w:szCs w:val="16"/>
              </w:rPr>
              <w:noBreakHyphen/>
            </w:r>
            <w:r w:rsidRPr="00671B7C">
              <w:rPr>
                <w:rFonts w:ascii="Arial" w:hAnsi="Arial" w:cs="Arial"/>
                <w:sz w:val="16"/>
                <w:szCs w:val="16"/>
              </w:rPr>
              <w:t>50 mg</w:t>
            </w:r>
          </w:p>
        </w:tc>
        <w:tc>
          <w:tcPr>
            <w:tcW w:w="1413" w:type="dxa"/>
            <w:tcBorders>
              <w:top w:val="nil"/>
              <w:left w:val="nil"/>
              <w:bottom w:val="nil"/>
              <w:right w:val="nil"/>
            </w:tcBorders>
          </w:tcPr>
          <w:p w14:paraId="0ED05DD6" w14:textId="770DF964"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AAC92F0" w14:textId="6E2573B3" w:rsidR="003C0BB8" w:rsidRPr="00671B7C" w:rsidRDefault="003C0BB8" w:rsidP="003C0BB8">
            <w:pPr>
              <w:rPr>
                <w:rFonts w:ascii="Arial" w:hAnsi="Arial" w:cs="Arial"/>
                <w:sz w:val="16"/>
                <w:szCs w:val="16"/>
              </w:rPr>
            </w:pPr>
            <w:r w:rsidRPr="00671B7C">
              <w:rPr>
                <w:rFonts w:ascii="Arial" w:hAnsi="Arial" w:cs="Arial"/>
                <w:sz w:val="16"/>
                <w:szCs w:val="16"/>
              </w:rPr>
              <w:t>Kaletra</w:t>
            </w:r>
          </w:p>
        </w:tc>
        <w:tc>
          <w:tcPr>
            <w:tcW w:w="2337" w:type="dxa"/>
            <w:tcBorders>
              <w:top w:val="nil"/>
              <w:left w:val="nil"/>
              <w:bottom w:val="nil"/>
              <w:right w:val="nil"/>
            </w:tcBorders>
          </w:tcPr>
          <w:p w14:paraId="798DE3DD" w14:textId="2DD49C54"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536B9DF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977F77" w14:textId="507E178F" w:rsidR="003C0BB8" w:rsidRPr="00671B7C" w:rsidRDefault="003C0BB8" w:rsidP="003C0BB8">
            <w:pPr>
              <w:rPr>
                <w:rFonts w:ascii="Arial" w:hAnsi="Arial" w:cs="Arial"/>
                <w:sz w:val="16"/>
                <w:szCs w:val="16"/>
              </w:rPr>
            </w:pPr>
            <w:r w:rsidRPr="00671B7C">
              <w:rPr>
                <w:rFonts w:ascii="Arial" w:hAnsi="Arial" w:cs="Arial"/>
                <w:sz w:val="16"/>
                <w:szCs w:val="16"/>
              </w:rPr>
              <w:t>240</w:t>
            </w:r>
          </w:p>
        </w:tc>
        <w:tc>
          <w:tcPr>
            <w:tcW w:w="1613" w:type="dxa"/>
            <w:tcBorders>
              <w:top w:val="nil"/>
              <w:left w:val="nil"/>
              <w:bottom w:val="nil"/>
              <w:right w:val="nil"/>
            </w:tcBorders>
          </w:tcPr>
          <w:p w14:paraId="6901F2A9" w14:textId="105AA90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7073367" w14:textId="77777777" w:rsidTr="00E4198D">
        <w:trPr>
          <w:cantSplit/>
          <w:tblCellSpacing w:w="22" w:type="dxa"/>
        </w:trPr>
        <w:tc>
          <w:tcPr>
            <w:tcW w:w="1329" w:type="dxa"/>
            <w:tcBorders>
              <w:top w:val="nil"/>
              <w:left w:val="nil"/>
              <w:bottom w:val="nil"/>
              <w:right w:val="nil"/>
            </w:tcBorders>
          </w:tcPr>
          <w:p w14:paraId="335DCA8C" w14:textId="3DB30026" w:rsidR="003C0BB8" w:rsidRPr="00671B7C" w:rsidRDefault="003C0BB8" w:rsidP="003C0BB8">
            <w:pPr>
              <w:rPr>
                <w:rFonts w:ascii="Arial" w:hAnsi="Arial" w:cs="Arial"/>
                <w:sz w:val="16"/>
                <w:szCs w:val="16"/>
              </w:rPr>
            </w:pPr>
            <w:r w:rsidRPr="009071B0">
              <w:rPr>
                <w:rFonts w:ascii="Arial" w:hAnsi="Arial" w:cs="Arial"/>
                <w:sz w:val="16"/>
                <w:szCs w:val="16"/>
              </w:rPr>
              <w:t>Lumacaftor with ivacaftor</w:t>
            </w:r>
          </w:p>
        </w:tc>
        <w:tc>
          <w:tcPr>
            <w:tcW w:w="2467" w:type="dxa"/>
            <w:tcBorders>
              <w:top w:val="nil"/>
              <w:left w:val="nil"/>
              <w:bottom w:val="nil"/>
              <w:right w:val="nil"/>
            </w:tcBorders>
          </w:tcPr>
          <w:p w14:paraId="30303666" w14:textId="17197F22" w:rsidR="003C0BB8" w:rsidRPr="00671B7C" w:rsidRDefault="003C0BB8" w:rsidP="003C0BB8">
            <w:pPr>
              <w:rPr>
                <w:rFonts w:ascii="Arial" w:hAnsi="Arial" w:cs="Arial"/>
                <w:sz w:val="16"/>
                <w:szCs w:val="16"/>
              </w:rPr>
            </w:pPr>
            <w:r w:rsidRPr="009071B0">
              <w:rPr>
                <w:rFonts w:ascii="Arial" w:hAnsi="Arial" w:cs="Arial"/>
                <w:sz w:val="16"/>
                <w:szCs w:val="16"/>
              </w:rPr>
              <w:t>Sachet containing granules, lumacaftor 75 mg and ivacaftor 94 mg</w:t>
            </w:r>
          </w:p>
        </w:tc>
        <w:tc>
          <w:tcPr>
            <w:tcW w:w="1413" w:type="dxa"/>
            <w:tcBorders>
              <w:top w:val="nil"/>
              <w:left w:val="nil"/>
              <w:bottom w:val="nil"/>
              <w:right w:val="nil"/>
            </w:tcBorders>
          </w:tcPr>
          <w:p w14:paraId="44A3C337" w14:textId="482F0036"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5984FEDA" w14:textId="4E27EEAF" w:rsidR="003C0BB8" w:rsidRPr="00671B7C" w:rsidRDefault="003C0BB8" w:rsidP="003C0BB8">
            <w:pPr>
              <w:rPr>
                <w:rFonts w:ascii="Arial" w:hAnsi="Arial" w:cs="Arial"/>
                <w:sz w:val="16"/>
                <w:szCs w:val="16"/>
              </w:rPr>
            </w:pPr>
            <w:r w:rsidRPr="009071B0">
              <w:rPr>
                <w:rFonts w:ascii="Arial" w:hAnsi="Arial" w:cs="Arial"/>
                <w:sz w:val="16"/>
                <w:szCs w:val="16"/>
              </w:rPr>
              <w:t>Orkambi</w:t>
            </w:r>
          </w:p>
        </w:tc>
        <w:tc>
          <w:tcPr>
            <w:tcW w:w="2337" w:type="dxa"/>
            <w:tcBorders>
              <w:top w:val="nil"/>
              <w:left w:val="nil"/>
              <w:bottom w:val="nil"/>
              <w:right w:val="nil"/>
            </w:tcBorders>
          </w:tcPr>
          <w:p w14:paraId="5E31E449" w14:textId="6CFC8BF5" w:rsidR="003C0BB8" w:rsidRPr="00671B7C" w:rsidRDefault="003C0BB8" w:rsidP="003C0BB8">
            <w:pPr>
              <w:rPr>
                <w:rFonts w:ascii="Arial" w:hAnsi="Arial" w:cs="Arial"/>
                <w:sz w:val="16"/>
                <w:szCs w:val="16"/>
              </w:rPr>
            </w:pPr>
            <w:r w:rsidRPr="009071B0">
              <w:rPr>
                <w:rFonts w:ascii="Arial" w:hAnsi="Arial" w:cs="Arial"/>
                <w:sz w:val="16"/>
                <w:szCs w:val="16"/>
              </w:rPr>
              <w:t>C14757 C14765</w:t>
            </w:r>
          </w:p>
        </w:tc>
        <w:tc>
          <w:tcPr>
            <w:tcW w:w="982" w:type="dxa"/>
            <w:tcBorders>
              <w:top w:val="nil"/>
              <w:left w:val="nil"/>
              <w:bottom w:val="nil"/>
              <w:right w:val="nil"/>
            </w:tcBorders>
          </w:tcPr>
          <w:p w14:paraId="3B0F9E5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13B0118" w14:textId="2F9234C9"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2FA5CF1C" w14:textId="16FFC363"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6DB688AE" w14:textId="77777777" w:rsidTr="00E4198D">
        <w:trPr>
          <w:cantSplit/>
          <w:tblCellSpacing w:w="22" w:type="dxa"/>
        </w:trPr>
        <w:tc>
          <w:tcPr>
            <w:tcW w:w="1329" w:type="dxa"/>
            <w:tcBorders>
              <w:top w:val="nil"/>
              <w:left w:val="nil"/>
              <w:bottom w:val="nil"/>
              <w:right w:val="nil"/>
            </w:tcBorders>
          </w:tcPr>
          <w:p w14:paraId="5E8DEF46"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62129AC" w14:textId="6CF76190" w:rsidR="003C0BB8" w:rsidRPr="00671B7C" w:rsidRDefault="003C0BB8" w:rsidP="003C0BB8">
            <w:pPr>
              <w:rPr>
                <w:rFonts w:ascii="Arial" w:hAnsi="Arial" w:cs="Arial"/>
                <w:sz w:val="16"/>
                <w:szCs w:val="16"/>
              </w:rPr>
            </w:pPr>
            <w:r w:rsidRPr="009071B0">
              <w:rPr>
                <w:rFonts w:ascii="Arial" w:hAnsi="Arial" w:cs="Arial"/>
                <w:sz w:val="16"/>
                <w:szCs w:val="16"/>
              </w:rPr>
              <w:t>Sachet containing granules, lumacaftor 100 mg and ivacaftor 125 mg</w:t>
            </w:r>
          </w:p>
        </w:tc>
        <w:tc>
          <w:tcPr>
            <w:tcW w:w="1413" w:type="dxa"/>
            <w:tcBorders>
              <w:top w:val="nil"/>
              <w:left w:val="nil"/>
              <w:bottom w:val="nil"/>
              <w:right w:val="nil"/>
            </w:tcBorders>
          </w:tcPr>
          <w:p w14:paraId="41486BC6" w14:textId="6966BEC8"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25B5EED" w14:textId="25B1E709" w:rsidR="003C0BB8" w:rsidRPr="00671B7C" w:rsidRDefault="003C0BB8" w:rsidP="003C0BB8">
            <w:pPr>
              <w:rPr>
                <w:rFonts w:ascii="Arial" w:hAnsi="Arial" w:cs="Arial"/>
                <w:sz w:val="16"/>
                <w:szCs w:val="16"/>
              </w:rPr>
            </w:pPr>
            <w:r w:rsidRPr="009071B0">
              <w:rPr>
                <w:rFonts w:ascii="Arial" w:hAnsi="Arial" w:cs="Arial"/>
                <w:sz w:val="16"/>
                <w:szCs w:val="16"/>
              </w:rPr>
              <w:t>Orkambi</w:t>
            </w:r>
          </w:p>
        </w:tc>
        <w:tc>
          <w:tcPr>
            <w:tcW w:w="2337" w:type="dxa"/>
            <w:tcBorders>
              <w:top w:val="nil"/>
              <w:left w:val="nil"/>
              <w:bottom w:val="nil"/>
              <w:right w:val="nil"/>
            </w:tcBorders>
          </w:tcPr>
          <w:p w14:paraId="56557553" w14:textId="34F8F8B8" w:rsidR="003C0BB8" w:rsidRPr="00671B7C" w:rsidRDefault="003C0BB8" w:rsidP="003C0BB8">
            <w:pPr>
              <w:rPr>
                <w:rFonts w:ascii="Arial" w:hAnsi="Arial" w:cs="Arial"/>
                <w:sz w:val="16"/>
                <w:szCs w:val="16"/>
              </w:rPr>
            </w:pPr>
            <w:r w:rsidRPr="009071B0">
              <w:rPr>
                <w:rFonts w:ascii="Arial" w:hAnsi="Arial" w:cs="Arial"/>
                <w:sz w:val="16"/>
                <w:szCs w:val="16"/>
              </w:rPr>
              <w:t>C14757 C14765</w:t>
            </w:r>
          </w:p>
        </w:tc>
        <w:tc>
          <w:tcPr>
            <w:tcW w:w="982" w:type="dxa"/>
            <w:tcBorders>
              <w:top w:val="nil"/>
              <w:left w:val="nil"/>
              <w:bottom w:val="nil"/>
              <w:right w:val="nil"/>
            </w:tcBorders>
          </w:tcPr>
          <w:p w14:paraId="2782D91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1CEABA1" w14:textId="4E6A8A60"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509B37BF" w14:textId="684B756A"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5BC5F9DF" w14:textId="77777777" w:rsidTr="00E4198D">
        <w:trPr>
          <w:cantSplit/>
          <w:tblCellSpacing w:w="22" w:type="dxa"/>
        </w:trPr>
        <w:tc>
          <w:tcPr>
            <w:tcW w:w="1329" w:type="dxa"/>
            <w:tcBorders>
              <w:top w:val="nil"/>
              <w:left w:val="nil"/>
              <w:bottom w:val="nil"/>
              <w:right w:val="nil"/>
            </w:tcBorders>
          </w:tcPr>
          <w:p w14:paraId="7A58281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307D20E" w14:textId="31E45CF8" w:rsidR="003C0BB8" w:rsidRPr="00671B7C" w:rsidRDefault="003C0BB8" w:rsidP="003C0BB8">
            <w:pPr>
              <w:rPr>
                <w:rFonts w:ascii="Arial" w:hAnsi="Arial" w:cs="Arial"/>
                <w:sz w:val="16"/>
                <w:szCs w:val="16"/>
              </w:rPr>
            </w:pPr>
            <w:r w:rsidRPr="009071B0">
              <w:rPr>
                <w:rFonts w:ascii="Arial" w:hAnsi="Arial" w:cs="Arial"/>
                <w:sz w:val="16"/>
                <w:szCs w:val="16"/>
              </w:rPr>
              <w:t>Sachet containing granules, lumacaftor 150 mg and ivacaftor 188 mg</w:t>
            </w:r>
          </w:p>
        </w:tc>
        <w:tc>
          <w:tcPr>
            <w:tcW w:w="1413" w:type="dxa"/>
            <w:tcBorders>
              <w:top w:val="nil"/>
              <w:left w:val="nil"/>
              <w:bottom w:val="nil"/>
              <w:right w:val="nil"/>
            </w:tcBorders>
          </w:tcPr>
          <w:p w14:paraId="7E121DC0" w14:textId="20CF5A6E"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80C5792" w14:textId="4DCCFA9D" w:rsidR="003C0BB8" w:rsidRPr="00671B7C" w:rsidRDefault="003C0BB8" w:rsidP="003C0BB8">
            <w:pPr>
              <w:rPr>
                <w:rFonts w:ascii="Arial" w:hAnsi="Arial" w:cs="Arial"/>
                <w:sz w:val="16"/>
                <w:szCs w:val="16"/>
              </w:rPr>
            </w:pPr>
            <w:r w:rsidRPr="009071B0">
              <w:rPr>
                <w:rFonts w:ascii="Arial" w:hAnsi="Arial" w:cs="Arial"/>
                <w:sz w:val="16"/>
                <w:szCs w:val="16"/>
              </w:rPr>
              <w:t>Orkambi</w:t>
            </w:r>
          </w:p>
        </w:tc>
        <w:tc>
          <w:tcPr>
            <w:tcW w:w="2337" w:type="dxa"/>
            <w:tcBorders>
              <w:top w:val="nil"/>
              <w:left w:val="nil"/>
              <w:bottom w:val="nil"/>
              <w:right w:val="nil"/>
            </w:tcBorders>
          </w:tcPr>
          <w:p w14:paraId="2C884997" w14:textId="4BB72BE8" w:rsidR="003C0BB8" w:rsidRPr="00671B7C" w:rsidRDefault="003C0BB8" w:rsidP="003C0BB8">
            <w:pPr>
              <w:rPr>
                <w:rFonts w:ascii="Arial" w:hAnsi="Arial" w:cs="Arial"/>
                <w:sz w:val="16"/>
                <w:szCs w:val="16"/>
              </w:rPr>
            </w:pPr>
            <w:r w:rsidRPr="009071B0">
              <w:rPr>
                <w:rFonts w:ascii="Arial" w:hAnsi="Arial" w:cs="Arial"/>
                <w:sz w:val="16"/>
                <w:szCs w:val="16"/>
              </w:rPr>
              <w:t>C14757 C14765</w:t>
            </w:r>
          </w:p>
        </w:tc>
        <w:tc>
          <w:tcPr>
            <w:tcW w:w="982" w:type="dxa"/>
            <w:tcBorders>
              <w:top w:val="nil"/>
              <w:left w:val="nil"/>
              <w:bottom w:val="nil"/>
              <w:right w:val="nil"/>
            </w:tcBorders>
          </w:tcPr>
          <w:p w14:paraId="037BFFA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70A4177" w14:textId="4D1C3913"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6F7E4FBD" w14:textId="4EC666EB"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7103BE37" w14:textId="77777777" w:rsidTr="00E4198D">
        <w:trPr>
          <w:cantSplit/>
          <w:tblCellSpacing w:w="22" w:type="dxa"/>
        </w:trPr>
        <w:tc>
          <w:tcPr>
            <w:tcW w:w="1329" w:type="dxa"/>
            <w:tcBorders>
              <w:top w:val="nil"/>
              <w:left w:val="nil"/>
              <w:bottom w:val="nil"/>
              <w:right w:val="nil"/>
            </w:tcBorders>
          </w:tcPr>
          <w:p w14:paraId="45128B4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3762F95" w14:textId="2C67171F" w:rsidR="003C0BB8" w:rsidRPr="00671B7C" w:rsidRDefault="003C0BB8" w:rsidP="003C0BB8">
            <w:pPr>
              <w:rPr>
                <w:rFonts w:ascii="Arial" w:hAnsi="Arial" w:cs="Arial"/>
                <w:sz w:val="16"/>
                <w:szCs w:val="16"/>
              </w:rPr>
            </w:pPr>
            <w:r w:rsidRPr="009071B0">
              <w:rPr>
                <w:rFonts w:ascii="Arial" w:hAnsi="Arial" w:cs="Arial"/>
                <w:sz w:val="16"/>
                <w:szCs w:val="16"/>
              </w:rPr>
              <w:t>Tablet containing lumacaftor 100 mg with ivacaftor 125 mg</w:t>
            </w:r>
          </w:p>
        </w:tc>
        <w:tc>
          <w:tcPr>
            <w:tcW w:w="1413" w:type="dxa"/>
            <w:tcBorders>
              <w:top w:val="nil"/>
              <w:left w:val="nil"/>
              <w:bottom w:val="nil"/>
              <w:right w:val="nil"/>
            </w:tcBorders>
          </w:tcPr>
          <w:p w14:paraId="180C4C96" w14:textId="09EEBA43"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2AE2C7DF" w14:textId="266C4015" w:rsidR="003C0BB8" w:rsidRPr="00671B7C" w:rsidRDefault="003C0BB8" w:rsidP="003C0BB8">
            <w:pPr>
              <w:rPr>
                <w:rFonts w:ascii="Arial" w:hAnsi="Arial" w:cs="Arial"/>
                <w:sz w:val="16"/>
                <w:szCs w:val="16"/>
              </w:rPr>
            </w:pPr>
            <w:r w:rsidRPr="009071B0">
              <w:rPr>
                <w:rFonts w:ascii="Arial" w:hAnsi="Arial" w:cs="Arial"/>
                <w:sz w:val="16"/>
                <w:szCs w:val="16"/>
              </w:rPr>
              <w:t>Orkambi</w:t>
            </w:r>
          </w:p>
        </w:tc>
        <w:tc>
          <w:tcPr>
            <w:tcW w:w="2337" w:type="dxa"/>
            <w:tcBorders>
              <w:top w:val="nil"/>
              <w:left w:val="nil"/>
              <w:bottom w:val="nil"/>
              <w:right w:val="nil"/>
            </w:tcBorders>
          </w:tcPr>
          <w:p w14:paraId="591A8463" w14:textId="21E331C2" w:rsidR="003C0BB8" w:rsidRPr="00671B7C" w:rsidRDefault="003C0BB8" w:rsidP="003C0BB8">
            <w:pPr>
              <w:rPr>
                <w:rFonts w:ascii="Arial" w:hAnsi="Arial" w:cs="Arial"/>
                <w:sz w:val="16"/>
                <w:szCs w:val="16"/>
              </w:rPr>
            </w:pPr>
            <w:r w:rsidRPr="009071B0">
              <w:rPr>
                <w:rFonts w:ascii="Arial" w:hAnsi="Arial" w:cs="Arial"/>
                <w:sz w:val="16"/>
                <w:szCs w:val="16"/>
              </w:rPr>
              <w:t>C14783 C14784</w:t>
            </w:r>
          </w:p>
        </w:tc>
        <w:tc>
          <w:tcPr>
            <w:tcW w:w="982" w:type="dxa"/>
            <w:tcBorders>
              <w:top w:val="nil"/>
              <w:left w:val="nil"/>
              <w:bottom w:val="nil"/>
              <w:right w:val="nil"/>
            </w:tcBorders>
          </w:tcPr>
          <w:p w14:paraId="6955A3A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57427C5" w14:textId="23F8A7EF"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24266BD6" w14:textId="154F481B"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0D1B81E3" w14:textId="77777777" w:rsidTr="00E4198D">
        <w:trPr>
          <w:cantSplit/>
          <w:tblCellSpacing w:w="22" w:type="dxa"/>
        </w:trPr>
        <w:tc>
          <w:tcPr>
            <w:tcW w:w="1329" w:type="dxa"/>
            <w:tcBorders>
              <w:top w:val="nil"/>
              <w:left w:val="nil"/>
              <w:bottom w:val="nil"/>
              <w:right w:val="nil"/>
            </w:tcBorders>
          </w:tcPr>
          <w:p w14:paraId="0371AB5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AC694FA" w14:textId="22599A12" w:rsidR="003C0BB8" w:rsidRPr="009071B0" w:rsidRDefault="003C0BB8" w:rsidP="003C0BB8">
            <w:pPr>
              <w:rPr>
                <w:rFonts w:ascii="Arial" w:hAnsi="Arial" w:cs="Arial"/>
                <w:sz w:val="16"/>
                <w:szCs w:val="16"/>
              </w:rPr>
            </w:pPr>
            <w:r w:rsidRPr="009071B0">
              <w:rPr>
                <w:rFonts w:ascii="Arial" w:hAnsi="Arial" w:cs="Arial"/>
                <w:sz w:val="16"/>
                <w:szCs w:val="16"/>
              </w:rPr>
              <w:t>Tablet containing lumacaftor 200 mg with ivacaftor 125 mg</w:t>
            </w:r>
          </w:p>
        </w:tc>
        <w:tc>
          <w:tcPr>
            <w:tcW w:w="1413" w:type="dxa"/>
            <w:tcBorders>
              <w:top w:val="nil"/>
              <w:left w:val="nil"/>
              <w:bottom w:val="nil"/>
              <w:right w:val="nil"/>
            </w:tcBorders>
          </w:tcPr>
          <w:p w14:paraId="6F4DFE07" w14:textId="62787B14" w:rsidR="003C0BB8" w:rsidRPr="009071B0"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E175020" w14:textId="4316A69A" w:rsidR="003C0BB8" w:rsidRPr="009071B0" w:rsidRDefault="003C0BB8" w:rsidP="003C0BB8">
            <w:pPr>
              <w:rPr>
                <w:rFonts w:ascii="Arial" w:hAnsi="Arial" w:cs="Arial"/>
                <w:sz w:val="16"/>
                <w:szCs w:val="16"/>
              </w:rPr>
            </w:pPr>
            <w:r w:rsidRPr="009071B0">
              <w:rPr>
                <w:rFonts w:ascii="Arial" w:hAnsi="Arial" w:cs="Arial"/>
                <w:sz w:val="16"/>
                <w:szCs w:val="16"/>
              </w:rPr>
              <w:t>Orkambi</w:t>
            </w:r>
          </w:p>
        </w:tc>
        <w:tc>
          <w:tcPr>
            <w:tcW w:w="2337" w:type="dxa"/>
            <w:tcBorders>
              <w:top w:val="nil"/>
              <w:left w:val="nil"/>
              <w:bottom w:val="nil"/>
              <w:right w:val="nil"/>
            </w:tcBorders>
          </w:tcPr>
          <w:p w14:paraId="7F699F95" w14:textId="570230D8" w:rsidR="003C0BB8" w:rsidRPr="009071B0" w:rsidRDefault="003C0BB8" w:rsidP="003C0BB8">
            <w:pPr>
              <w:rPr>
                <w:rFonts w:ascii="Arial" w:hAnsi="Arial" w:cs="Arial"/>
                <w:sz w:val="16"/>
                <w:szCs w:val="16"/>
              </w:rPr>
            </w:pPr>
            <w:r w:rsidRPr="009071B0">
              <w:rPr>
                <w:rFonts w:ascii="Arial" w:hAnsi="Arial" w:cs="Arial"/>
                <w:sz w:val="16"/>
                <w:szCs w:val="16"/>
              </w:rPr>
              <w:t>C14785 C14796</w:t>
            </w:r>
          </w:p>
        </w:tc>
        <w:tc>
          <w:tcPr>
            <w:tcW w:w="982" w:type="dxa"/>
            <w:tcBorders>
              <w:top w:val="nil"/>
              <w:left w:val="nil"/>
              <w:bottom w:val="nil"/>
              <w:right w:val="nil"/>
            </w:tcBorders>
          </w:tcPr>
          <w:p w14:paraId="121C0DA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9451A62" w14:textId="0A18B294" w:rsidR="003C0BB8" w:rsidRPr="009071B0"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4B120375" w14:textId="70877EA7" w:rsidR="003C0BB8" w:rsidRPr="009071B0" w:rsidRDefault="003C0BB8" w:rsidP="003C0BB8">
            <w:pPr>
              <w:rPr>
                <w:rFonts w:ascii="Arial" w:hAnsi="Arial" w:cs="Arial"/>
                <w:sz w:val="16"/>
              </w:rPr>
            </w:pPr>
            <w:r w:rsidRPr="009071B0">
              <w:rPr>
                <w:rFonts w:ascii="Arial" w:hAnsi="Arial" w:cs="Arial"/>
                <w:sz w:val="16"/>
              </w:rPr>
              <w:t>See Schedule 2</w:t>
            </w:r>
          </w:p>
        </w:tc>
      </w:tr>
      <w:tr w:rsidR="003C0BB8" w:rsidRPr="00671B7C" w14:paraId="08875370" w14:textId="77777777" w:rsidTr="00E4198D">
        <w:trPr>
          <w:cantSplit/>
          <w:tblCellSpacing w:w="22" w:type="dxa"/>
        </w:trPr>
        <w:tc>
          <w:tcPr>
            <w:tcW w:w="1329" w:type="dxa"/>
            <w:tcBorders>
              <w:top w:val="nil"/>
              <w:left w:val="nil"/>
              <w:bottom w:val="nil"/>
              <w:right w:val="nil"/>
            </w:tcBorders>
          </w:tcPr>
          <w:p w14:paraId="7298F15C" w14:textId="348D7B55" w:rsidR="003C0BB8" w:rsidRPr="00671B7C" w:rsidRDefault="003C0BB8" w:rsidP="003C0BB8">
            <w:pPr>
              <w:rPr>
                <w:rFonts w:ascii="Arial" w:hAnsi="Arial" w:cs="Arial"/>
                <w:sz w:val="16"/>
                <w:szCs w:val="16"/>
              </w:rPr>
            </w:pPr>
            <w:r w:rsidRPr="00671B7C">
              <w:rPr>
                <w:rFonts w:ascii="Arial" w:hAnsi="Arial" w:cs="Arial"/>
                <w:sz w:val="16"/>
                <w:szCs w:val="16"/>
              </w:rPr>
              <w:t>Macitentan</w:t>
            </w:r>
          </w:p>
        </w:tc>
        <w:tc>
          <w:tcPr>
            <w:tcW w:w="2467" w:type="dxa"/>
            <w:tcBorders>
              <w:top w:val="nil"/>
              <w:left w:val="nil"/>
              <w:bottom w:val="nil"/>
              <w:right w:val="nil"/>
            </w:tcBorders>
          </w:tcPr>
          <w:p w14:paraId="70704BE8" w14:textId="32C14CD6" w:rsidR="003C0BB8" w:rsidRPr="00671B7C" w:rsidRDefault="003C0BB8" w:rsidP="003C0BB8">
            <w:pPr>
              <w:rPr>
                <w:rFonts w:ascii="Arial" w:hAnsi="Arial" w:cs="Arial"/>
                <w:sz w:val="16"/>
                <w:szCs w:val="16"/>
              </w:rPr>
            </w:pPr>
            <w:r w:rsidRPr="00671B7C">
              <w:rPr>
                <w:rFonts w:ascii="Arial" w:hAnsi="Arial" w:cs="Arial"/>
                <w:sz w:val="16"/>
                <w:szCs w:val="16"/>
              </w:rPr>
              <w:t>Tablet 10 mg</w:t>
            </w:r>
          </w:p>
        </w:tc>
        <w:tc>
          <w:tcPr>
            <w:tcW w:w="1413" w:type="dxa"/>
            <w:tcBorders>
              <w:top w:val="nil"/>
              <w:left w:val="nil"/>
              <w:bottom w:val="nil"/>
              <w:right w:val="nil"/>
            </w:tcBorders>
          </w:tcPr>
          <w:p w14:paraId="1F1CFC4B" w14:textId="3CAD893B"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6078A36" w14:textId="68766DF4" w:rsidR="003C0BB8" w:rsidRPr="00671B7C" w:rsidRDefault="003C0BB8" w:rsidP="003C0BB8">
            <w:pPr>
              <w:rPr>
                <w:rFonts w:ascii="Arial" w:hAnsi="Arial" w:cs="Arial"/>
                <w:sz w:val="16"/>
                <w:szCs w:val="16"/>
              </w:rPr>
            </w:pPr>
            <w:r w:rsidRPr="00671B7C">
              <w:rPr>
                <w:rFonts w:ascii="Arial" w:hAnsi="Arial" w:cs="Arial"/>
                <w:sz w:val="16"/>
                <w:szCs w:val="16"/>
              </w:rPr>
              <w:t>Opsumit</w:t>
            </w:r>
          </w:p>
        </w:tc>
        <w:tc>
          <w:tcPr>
            <w:tcW w:w="2337" w:type="dxa"/>
            <w:tcBorders>
              <w:top w:val="nil"/>
              <w:left w:val="nil"/>
              <w:bottom w:val="nil"/>
              <w:right w:val="nil"/>
            </w:tcBorders>
          </w:tcPr>
          <w:p w14:paraId="5A4DFF99" w14:textId="07D3881F" w:rsidR="003C0BB8" w:rsidRPr="00671B7C" w:rsidRDefault="003C0BB8" w:rsidP="003C0BB8">
            <w:pPr>
              <w:rPr>
                <w:rFonts w:ascii="Arial" w:hAnsi="Arial" w:cs="Arial"/>
                <w:sz w:val="16"/>
                <w:szCs w:val="16"/>
              </w:rPr>
            </w:pPr>
            <w:r w:rsidRPr="00671B7C">
              <w:rPr>
                <w:rFonts w:ascii="Arial" w:hAnsi="Arial" w:cs="Arial"/>
                <w:sz w:val="16"/>
                <w:szCs w:val="16"/>
              </w:rPr>
              <w:t>C11229 C13496 C13497 C13499 C13500 C13575 C13576 C13582</w:t>
            </w:r>
          </w:p>
        </w:tc>
        <w:tc>
          <w:tcPr>
            <w:tcW w:w="982" w:type="dxa"/>
            <w:tcBorders>
              <w:top w:val="nil"/>
              <w:left w:val="nil"/>
              <w:bottom w:val="nil"/>
              <w:right w:val="nil"/>
            </w:tcBorders>
          </w:tcPr>
          <w:p w14:paraId="7D53837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7E697B7" w14:textId="1BDB2DF9"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456FF27" w14:textId="427F747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C3A40D2" w14:textId="77777777" w:rsidTr="00E4198D">
        <w:trPr>
          <w:cantSplit/>
          <w:tblCellSpacing w:w="22" w:type="dxa"/>
        </w:trPr>
        <w:tc>
          <w:tcPr>
            <w:tcW w:w="1329" w:type="dxa"/>
            <w:tcBorders>
              <w:top w:val="nil"/>
              <w:left w:val="nil"/>
              <w:bottom w:val="nil"/>
              <w:right w:val="nil"/>
            </w:tcBorders>
          </w:tcPr>
          <w:p w14:paraId="4A98A21D" w14:textId="2EA3A5E4" w:rsidR="003C0BB8" w:rsidRPr="00671B7C" w:rsidRDefault="003C0BB8" w:rsidP="003C0BB8">
            <w:pPr>
              <w:rPr>
                <w:rFonts w:ascii="Arial" w:hAnsi="Arial" w:cs="Arial"/>
                <w:sz w:val="16"/>
                <w:szCs w:val="16"/>
              </w:rPr>
            </w:pPr>
            <w:r w:rsidRPr="00671B7C">
              <w:rPr>
                <w:rFonts w:ascii="Arial" w:hAnsi="Arial" w:cs="Arial"/>
                <w:sz w:val="16"/>
                <w:szCs w:val="16"/>
              </w:rPr>
              <w:t>Mannitol</w:t>
            </w:r>
          </w:p>
        </w:tc>
        <w:tc>
          <w:tcPr>
            <w:tcW w:w="2467" w:type="dxa"/>
            <w:tcBorders>
              <w:top w:val="nil"/>
              <w:left w:val="nil"/>
              <w:bottom w:val="nil"/>
              <w:right w:val="nil"/>
            </w:tcBorders>
          </w:tcPr>
          <w:p w14:paraId="5C9015BD" w14:textId="571FD931" w:rsidR="003C0BB8" w:rsidRPr="00671B7C" w:rsidRDefault="003C0BB8" w:rsidP="003C0BB8">
            <w:pPr>
              <w:rPr>
                <w:rFonts w:ascii="Arial" w:hAnsi="Arial" w:cs="Arial"/>
                <w:sz w:val="16"/>
                <w:szCs w:val="16"/>
              </w:rPr>
            </w:pPr>
            <w:r w:rsidRPr="00671B7C">
              <w:rPr>
                <w:rFonts w:ascii="Arial" w:hAnsi="Arial" w:cs="Arial"/>
                <w:sz w:val="16"/>
                <w:szCs w:val="16"/>
              </w:rPr>
              <w:t>Pack containing 280 capsules containing powder for inhalation 40 mg and 2 inhalers</w:t>
            </w:r>
          </w:p>
        </w:tc>
        <w:tc>
          <w:tcPr>
            <w:tcW w:w="1413" w:type="dxa"/>
            <w:tcBorders>
              <w:top w:val="nil"/>
              <w:left w:val="nil"/>
              <w:bottom w:val="nil"/>
              <w:right w:val="nil"/>
            </w:tcBorders>
          </w:tcPr>
          <w:p w14:paraId="1E9EE062" w14:textId="7BDC23EF" w:rsidR="003C0BB8" w:rsidRPr="00671B7C" w:rsidRDefault="003C0BB8" w:rsidP="003C0BB8">
            <w:pPr>
              <w:rPr>
                <w:rFonts w:ascii="Arial" w:hAnsi="Arial" w:cs="Arial"/>
                <w:sz w:val="16"/>
                <w:szCs w:val="16"/>
              </w:rPr>
            </w:pPr>
            <w:r w:rsidRPr="00671B7C">
              <w:rPr>
                <w:rFonts w:ascii="Arial" w:hAnsi="Arial" w:cs="Arial"/>
                <w:sz w:val="16"/>
                <w:szCs w:val="16"/>
              </w:rPr>
              <w:t>Inhalation by mouth</w:t>
            </w:r>
          </w:p>
        </w:tc>
        <w:tc>
          <w:tcPr>
            <w:tcW w:w="1549" w:type="dxa"/>
            <w:tcBorders>
              <w:top w:val="nil"/>
              <w:left w:val="nil"/>
              <w:bottom w:val="nil"/>
              <w:right w:val="nil"/>
            </w:tcBorders>
          </w:tcPr>
          <w:p w14:paraId="5012D895" w14:textId="475B80AF" w:rsidR="003C0BB8" w:rsidRPr="00671B7C" w:rsidRDefault="003C0BB8" w:rsidP="003C0BB8">
            <w:pPr>
              <w:rPr>
                <w:rFonts w:ascii="Arial" w:hAnsi="Arial" w:cs="Arial"/>
                <w:sz w:val="16"/>
                <w:szCs w:val="16"/>
              </w:rPr>
            </w:pPr>
            <w:r w:rsidRPr="00671B7C">
              <w:rPr>
                <w:rFonts w:ascii="Arial" w:hAnsi="Arial" w:cs="Arial"/>
                <w:sz w:val="16"/>
                <w:szCs w:val="16"/>
              </w:rPr>
              <w:t>Bronchitol</w:t>
            </w:r>
          </w:p>
        </w:tc>
        <w:tc>
          <w:tcPr>
            <w:tcW w:w="2337" w:type="dxa"/>
            <w:tcBorders>
              <w:top w:val="nil"/>
              <w:left w:val="nil"/>
              <w:bottom w:val="nil"/>
              <w:right w:val="nil"/>
            </w:tcBorders>
          </w:tcPr>
          <w:p w14:paraId="7E0BA2D1" w14:textId="1C6492F7" w:rsidR="003C0BB8" w:rsidRPr="00671B7C" w:rsidRDefault="003C0BB8" w:rsidP="003C0BB8">
            <w:pPr>
              <w:rPr>
                <w:rFonts w:ascii="Arial" w:hAnsi="Arial" w:cs="Arial"/>
                <w:sz w:val="16"/>
                <w:szCs w:val="16"/>
              </w:rPr>
            </w:pPr>
            <w:r w:rsidRPr="00671B7C">
              <w:rPr>
                <w:rFonts w:ascii="Arial" w:hAnsi="Arial" w:cs="Arial"/>
                <w:sz w:val="16"/>
                <w:szCs w:val="16"/>
              </w:rPr>
              <w:t>C7362 C7367 C9527 C9593</w:t>
            </w:r>
          </w:p>
        </w:tc>
        <w:tc>
          <w:tcPr>
            <w:tcW w:w="982" w:type="dxa"/>
            <w:tcBorders>
              <w:top w:val="nil"/>
              <w:left w:val="nil"/>
              <w:bottom w:val="nil"/>
              <w:right w:val="nil"/>
            </w:tcBorders>
          </w:tcPr>
          <w:p w14:paraId="1F72323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AFC952E" w14:textId="5966DBF4" w:rsidR="003C0BB8" w:rsidRPr="00671B7C" w:rsidRDefault="003C0BB8" w:rsidP="003C0BB8">
            <w:pPr>
              <w:rPr>
                <w:sz w:val="16"/>
                <w:szCs w:val="16"/>
              </w:rPr>
            </w:pPr>
            <w:r w:rsidRPr="00671B7C">
              <w:rPr>
                <w:rFonts w:ascii="Arial" w:hAnsi="Arial" w:cs="Arial"/>
                <w:sz w:val="16"/>
                <w:szCs w:val="16"/>
              </w:rPr>
              <w:t>4</w:t>
            </w:r>
          </w:p>
        </w:tc>
        <w:tc>
          <w:tcPr>
            <w:tcW w:w="1613" w:type="dxa"/>
            <w:tcBorders>
              <w:top w:val="nil"/>
              <w:left w:val="nil"/>
              <w:bottom w:val="nil"/>
              <w:right w:val="nil"/>
            </w:tcBorders>
          </w:tcPr>
          <w:p w14:paraId="46F410ED" w14:textId="5A1111C1"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68309DA" w14:textId="77777777" w:rsidTr="00E4198D">
        <w:trPr>
          <w:cantSplit/>
          <w:tblCellSpacing w:w="22" w:type="dxa"/>
        </w:trPr>
        <w:tc>
          <w:tcPr>
            <w:tcW w:w="1329" w:type="dxa"/>
            <w:tcBorders>
              <w:top w:val="nil"/>
              <w:left w:val="nil"/>
              <w:bottom w:val="nil"/>
              <w:right w:val="nil"/>
            </w:tcBorders>
          </w:tcPr>
          <w:p w14:paraId="01D58146" w14:textId="5BE30B74" w:rsidR="003C0BB8" w:rsidRPr="00671B7C" w:rsidRDefault="003C0BB8" w:rsidP="003C0BB8">
            <w:pPr>
              <w:rPr>
                <w:rFonts w:ascii="Arial" w:hAnsi="Arial" w:cs="Arial"/>
                <w:sz w:val="16"/>
                <w:szCs w:val="16"/>
              </w:rPr>
            </w:pPr>
            <w:r w:rsidRPr="00671B7C">
              <w:rPr>
                <w:rFonts w:ascii="Arial" w:hAnsi="Arial" w:cs="Arial"/>
                <w:sz w:val="16"/>
                <w:szCs w:val="16"/>
              </w:rPr>
              <w:t>Maraviroc</w:t>
            </w:r>
          </w:p>
        </w:tc>
        <w:tc>
          <w:tcPr>
            <w:tcW w:w="2467" w:type="dxa"/>
            <w:tcBorders>
              <w:top w:val="nil"/>
              <w:left w:val="nil"/>
              <w:bottom w:val="nil"/>
              <w:right w:val="nil"/>
            </w:tcBorders>
          </w:tcPr>
          <w:p w14:paraId="76CD0AC1" w14:textId="303B4206" w:rsidR="003C0BB8" w:rsidRPr="00671B7C" w:rsidRDefault="003C0BB8" w:rsidP="003C0BB8">
            <w:pPr>
              <w:rPr>
                <w:rFonts w:ascii="Arial" w:hAnsi="Arial" w:cs="Arial"/>
                <w:sz w:val="16"/>
                <w:szCs w:val="16"/>
              </w:rPr>
            </w:pPr>
            <w:r w:rsidRPr="00671B7C">
              <w:rPr>
                <w:rFonts w:ascii="Arial" w:hAnsi="Arial" w:cs="Arial"/>
                <w:sz w:val="16"/>
                <w:szCs w:val="16"/>
              </w:rPr>
              <w:t>Tablet 150 mg</w:t>
            </w:r>
          </w:p>
        </w:tc>
        <w:tc>
          <w:tcPr>
            <w:tcW w:w="1413" w:type="dxa"/>
            <w:tcBorders>
              <w:top w:val="nil"/>
              <w:left w:val="nil"/>
              <w:bottom w:val="nil"/>
              <w:right w:val="nil"/>
            </w:tcBorders>
          </w:tcPr>
          <w:p w14:paraId="33229463" w14:textId="6C60B4B2"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0A377B3" w14:textId="55010CAB" w:rsidR="003C0BB8" w:rsidRPr="00671B7C" w:rsidRDefault="003C0BB8" w:rsidP="003C0BB8">
            <w:pPr>
              <w:rPr>
                <w:rFonts w:ascii="Arial" w:hAnsi="Arial" w:cs="Arial"/>
                <w:sz w:val="16"/>
                <w:szCs w:val="16"/>
              </w:rPr>
            </w:pPr>
            <w:r w:rsidRPr="00671B7C">
              <w:rPr>
                <w:rFonts w:ascii="Arial" w:hAnsi="Arial" w:cs="Arial"/>
                <w:sz w:val="16"/>
                <w:szCs w:val="16"/>
              </w:rPr>
              <w:t>Celsentri</w:t>
            </w:r>
          </w:p>
        </w:tc>
        <w:tc>
          <w:tcPr>
            <w:tcW w:w="2337" w:type="dxa"/>
            <w:tcBorders>
              <w:top w:val="nil"/>
              <w:left w:val="nil"/>
              <w:bottom w:val="nil"/>
              <w:right w:val="nil"/>
            </w:tcBorders>
          </w:tcPr>
          <w:p w14:paraId="2A33F0C9" w14:textId="244FEDA4" w:rsidR="003C0BB8" w:rsidRPr="00671B7C" w:rsidRDefault="003C0BB8" w:rsidP="003C0BB8">
            <w:pPr>
              <w:rPr>
                <w:rFonts w:ascii="Arial" w:hAnsi="Arial" w:cs="Arial"/>
                <w:sz w:val="16"/>
                <w:szCs w:val="16"/>
              </w:rPr>
            </w:pPr>
            <w:r w:rsidRPr="00671B7C">
              <w:rPr>
                <w:rFonts w:ascii="Arial" w:hAnsi="Arial" w:cs="Arial"/>
                <w:sz w:val="16"/>
                <w:szCs w:val="16"/>
              </w:rPr>
              <w:t>C5008</w:t>
            </w:r>
          </w:p>
        </w:tc>
        <w:tc>
          <w:tcPr>
            <w:tcW w:w="982" w:type="dxa"/>
            <w:tcBorders>
              <w:top w:val="nil"/>
              <w:left w:val="nil"/>
              <w:bottom w:val="nil"/>
              <w:right w:val="nil"/>
            </w:tcBorders>
          </w:tcPr>
          <w:p w14:paraId="25A911E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21B92A" w14:textId="295C672C"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42C97B11" w14:textId="58EEDE78"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FD7F4CC" w14:textId="77777777" w:rsidTr="00E4198D">
        <w:trPr>
          <w:cantSplit/>
          <w:tblCellSpacing w:w="22" w:type="dxa"/>
        </w:trPr>
        <w:tc>
          <w:tcPr>
            <w:tcW w:w="1329" w:type="dxa"/>
            <w:tcBorders>
              <w:top w:val="nil"/>
              <w:left w:val="nil"/>
              <w:bottom w:val="nil"/>
              <w:right w:val="nil"/>
            </w:tcBorders>
          </w:tcPr>
          <w:p w14:paraId="2C1DBF6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C445F4F" w14:textId="5ED9997A" w:rsidR="003C0BB8" w:rsidRPr="00671B7C" w:rsidRDefault="003C0BB8" w:rsidP="003C0BB8">
            <w:pPr>
              <w:rPr>
                <w:rFonts w:ascii="Arial" w:hAnsi="Arial" w:cs="Arial"/>
                <w:sz w:val="16"/>
                <w:szCs w:val="16"/>
              </w:rPr>
            </w:pPr>
            <w:r w:rsidRPr="00671B7C">
              <w:rPr>
                <w:rFonts w:ascii="Arial" w:hAnsi="Arial" w:cs="Arial"/>
                <w:sz w:val="16"/>
                <w:szCs w:val="16"/>
              </w:rPr>
              <w:t>Tablet 300 mg</w:t>
            </w:r>
          </w:p>
        </w:tc>
        <w:tc>
          <w:tcPr>
            <w:tcW w:w="1413" w:type="dxa"/>
            <w:tcBorders>
              <w:top w:val="nil"/>
              <w:left w:val="nil"/>
              <w:bottom w:val="nil"/>
              <w:right w:val="nil"/>
            </w:tcBorders>
          </w:tcPr>
          <w:p w14:paraId="36091678" w14:textId="5CE1CF2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5AFB8FC" w14:textId="5DD4482E" w:rsidR="003C0BB8" w:rsidRPr="00671B7C" w:rsidRDefault="003C0BB8" w:rsidP="003C0BB8">
            <w:pPr>
              <w:rPr>
                <w:rFonts w:ascii="Arial" w:hAnsi="Arial" w:cs="Arial"/>
                <w:sz w:val="16"/>
                <w:szCs w:val="16"/>
              </w:rPr>
            </w:pPr>
            <w:r w:rsidRPr="00671B7C">
              <w:rPr>
                <w:rFonts w:ascii="Arial" w:hAnsi="Arial" w:cs="Arial"/>
                <w:sz w:val="16"/>
                <w:szCs w:val="16"/>
              </w:rPr>
              <w:t>Celsentri</w:t>
            </w:r>
          </w:p>
        </w:tc>
        <w:tc>
          <w:tcPr>
            <w:tcW w:w="2337" w:type="dxa"/>
            <w:tcBorders>
              <w:top w:val="nil"/>
              <w:left w:val="nil"/>
              <w:bottom w:val="nil"/>
              <w:right w:val="nil"/>
            </w:tcBorders>
          </w:tcPr>
          <w:p w14:paraId="115868A7" w14:textId="33E1FE14" w:rsidR="003C0BB8" w:rsidRPr="00671B7C" w:rsidRDefault="003C0BB8" w:rsidP="003C0BB8">
            <w:pPr>
              <w:rPr>
                <w:rFonts w:ascii="Arial" w:hAnsi="Arial" w:cs="Arial"/>
                <w:sz w:val="16"/>
                <w:szCs w:val="16"/>
              </w:rPr>
            </w:pPr>
            <w:r w:rsidRPr="00671B7C">
              <w:rPr>
                <w:rFonts w:ascii="Arial" w:hAnsi="Arial" w:cs="Arial"/>
                <w:sz w:val="16"/>
                <w:szCs w:val="16"/>
              </w:rPr>
              <w:t>C5008</w:t>
            </w:r>
          </w:p>
        </w:tc>
        <w:tc>
          <w:tcPr>
            <w:tcW w:w="982" w:type="dxa"/>
            <w:tcBorders>
              <w:top w:val="nil"/>
              <w:left w:val="nil"/>
              <w:bottom w:val="nil"/>
              <w:right w:val="nil"/>
            </w:tcBorders>
          </w:tcPr>
          <w:p w14:paraId="07B37EA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C0D7D32" w14:textId="7FDD1848"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7C889C0F" w14:textId="5FF98C3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D735D64" w14:textId="77777777" w:rsidTr="00E4198D">
        <w:trPr>
          <w:cantSplit/>
          <w:tblCellSpacing w:w="22" w:type="dxa"/>
        </w:trPr>
        <w:tc>
          <w:tcPr>
            <w:tcW w:w="1329" w:type="dxa"/>
            <w:tcBorders>
              <w:top w:val="nil"/>
              <w:left w:val="nil"/>
              <w:bottom w:val="nil"/>
              <w:right w:val="nil"/>
            </w:tcBorders>
          </w:tcPr>
          <w:p w14:paraId="3AD6E7A3" w14:textId="0386441A" w:rsidR="003C0BB8" w:rsidRPr="00671B7C" w:rsidRDefault="003C0BB8" w:rsidP="003C0BB8">
            <w:pPr>
              <w:rPr>
                <w:rFonts w:ascii="Arial" w:hAnsi="Arial" w:cs="Arial"/>
                <w:sz w:val="16"/>
                <w:szCs w:val="16"/>
              </w:rPr>
            </w:pPr>
            <w:r w:rsidRPr="00671B7C">
              <w:rPr>
                <w:rFonts w:ascii="Arial" w:hAnsi="Arial" w:cs="Arial"/>
                <w:sz w:val="16"/>
                <w:szCs w:val="16"/>
              </w:rPr>
              <w:t>Mepolizumab</w:t>
            </w:r>
          </w:p>
        </w:tc>
        <w:tc>
          <w:tcPr>
            <w:tcW w:w="2467" w:type="dxa"/>
            <w:tcBorders>
              <w:top w:val="nil"/>
              <w:left w:val="nil"/>
              <w:bottom w:val="nil"/>
              <w:right w:val="nil"/>
            </w:tcBorders>
          </w:tcPr>
          <w:p w14:paraId="61813486" w14:textId="4D6FAC8F" w:rsidR="003C0BB8" w:rsidRPr="00671B7C" w:rsidRDefault="003C0BB8" w:rsidP="003C0BB8">
            <w:pPr>
              <w:rPr>
                <w:rFonts w:ascii="Arial" w:hAnsi="Arial" w:cs="Arial"/>
                <w:sz w:val="16"/>
                <w:szCs w:val="16"/>
              </w:rPr>
            </w:pPr>
            <w:r w:rsidRPr="00671B7C">
              <w:rPr>
                <w:rFonts w:ascii="Arial" w:hAnsi="Arial" w:cs="Arial"/>
                <w:sz w:val="16"/>
                <w:szCs w:val="16"/>
              </w:rPr>
              <w:t>Injection 100 mg in 1 mL single dose pre</w:t>
            </w:r>
            <w:r>
              <w:rPr>
                <w:rFonts w:ascii="Arial" w:hAnsi="Arial" w:cs="Arial"/>
                <w:sz w:val="16"/>
                <w:szCs w:val="16"/>
              </w:rPr>
              <w:noBreakHyphen/>
            </w:r>
            <w:r w:rsidRPr="00671B7C">
              <w:rPr>
                <w:rFonts w:ascii="Arial" w:hAnsi="Arial" w:cs="Arial"/>
                <w:sz w:val="16"/>
                <w:szCs w:val="16"/>
              </w:rPr>
              <w:t>filled pen</w:t>
            </w:r>
          </w:p>
        </w:tc>
        <w:tc>
          <w:tcPr>
            <w:tcW w:w="1413" w:type="dxa"/>
            <w:tcBorders>
              <w:top w:val="nil"/>
              <w:left w:val="nil"/>
              <w:bottom w:val="nil"/>
              <w:right w:val="nil"/>
            </w:tcBorders>
          </w:tcPr>
          <w:p w14:paraId="34C8F07E" w14:textId="07586C0E"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BBED643" w14:textId="66361CB7" w:rsidR="003C0BB8" w:rsidRPr="00671B7C" w:rsidRDefault="003C0BB8" w:rsidP="003C0BB8">
            <w:pPr>
              <w:rPr>
                <w:rFonts w:ascii="Arial" w:hAnsi="Arial" w:cs="Arial"/>
                <w:sz w:val="16"/>
                <w:szCs w:val="16"/>
              </w:rPr>
            </w:pPr>
            <w:r w:rsidRPr="00671B7C">
              <w:rPr>
                <w:rFonts w:ascii="Arial" w:hAnsi="Arial" w:cs="Arial"/>
                <w:sz w:val="16"/>
                <w:szCs w:val="16"/>
              </w:rPr>
              <w:t>Nucala</w:t>
            </w:r>
          </w:p>
        </w:tc>
        <w:tc>
          <w:tcPr>
            <w:tcW w:w="2337" w:type="dxa"/>
            <w:tcBorders>
              <w:top w:val="nil"/>
              <w:left w:val="nil"/>
              <w:bottom w:val="nil"/>
              <w:right w:val="nil"/>
            </w:tcBorders>
          </w:tcPr>
          <w:p w14:paraId="032E7C92" w14:textId="59C8AF8E" w:rsidR="003C0BB8" w:rsidRPr="00671B7C" w:rsidRDefault="003C0BB8" w:rsidP="003C0BB8">
            <w:pPr>
              <w:rPr>
                <w:rFonts w:ascii="Arial" w:hAnsi="Arial" w:cs="Arial"/>
                <w:sz w:val="16"/>
                <w:szCs w:val="16"/>
              </w:rPr>
            </w:pPr>
            <w:r w:rsidRPr="00671B7C">
              <w:rPr>
                <w:rFonts w:ascii="Arial" w:hAnsi="Arial" w:cs="Arial"/>
                <w:sz w:val="16"/>
                <w:szCs w:val="16"/>
              </w:rPr>
              <w:t>C11841 C11842 C11848 C11950 C13864 C13865 C13890</w:t>
            </w:r>
          </w:p>
        </w:tc>
        <w:tc>
          <w:tcPr>
            <w:tcW w:w="982" w:type="dxa"/>
            <w:tcBorders>
              <w:top w:val="nil"/>
              <w:left w:val="nil"/>
              <w:bottom w:val="nil"/>
              <w:right w:val="nil"/>
            </w:tcBorders>
          </w:tcPr>
          <w:p w14:paraId="296D914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B6C33E1" w14:textId="0E00DA8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10F27B7" w14:textId="51CC2CF5"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4668E342" w14:textId="77777777" w:rsidTr="00E4198D">
        <w:trPr>
          <w:cantSplit/>
          <w:tblCellSpacing w:w="22" w:type="dxa"/>
        </w:trPr>
        <w:tc>
          <w:tcPr>
            <w:tcW w:w="1329" w:type="dxa"/>
            <w:tcBorders>
              <w:top w:val="nil"/>
              <w:left w:val="nil"/>
              <w:bottom w:val="nil"/>
              <w:right w:val="nil"/>
            </w:tcBorders>
          </w:tcPr>
          <w:p w14:paraId="3DD28ADD" w14:textId="77777777" w:rsidR="003C0BB8" w:rsidRPr="00671B7C" w:rsidRDefault="003C0BB8" w:rsidP="003C0BB8">
            <w:pPr>
              <w:rPr>
                <w:rFonts w:ascii="Arial" w:hAnsi="Arial" w:cs="Arial"/>
                <w:sz w:val="16"/>
                <w:szCs w:val="16"/>
                <w:vertAlign w:val="subscript"/>
              </w:rPr>
            </w:pPr>
          </w:p>
        </w:tc>
        <w:tc>
          <w:tcPr>
            <w:tcW w:w="2467" w:type="dxa"/>
            <w:tcBorders>
              <w:top w:val="nil"/>
              <w:left w:val="nil"/>
              <w:bottom w:val="nil"/>
              <w:right w:val="nil"/>
            </w:tcBorders>
          </w:tcPr>
          <w:p w14:paraId="51260957" w14:textId="20E58A86" w:rsidR="003C0BB8" w:rsidRPr="00671B7C" w:rsidRDefault="003C0BB8" w:rsidP="003C0BB8">
            <w:pPr>
              <w:rPr>
                <w:rFonts w:ascii="Arial" w:hAnsi="Arial" w:cs="Arial"/>
                <w:sz w:val="16"/>
                <w:szCs w:val="16"/>
                <w:vertAlign w:val="subscript"/>
              </w:rPr>
            </w:pPr>
            <w:r w:rsidRPr="00671B7C">
              <w:rPr>
                <w:rFonts w:ascii="Arial" w:hAnsi="Arial" w:cs="Arial"/>
                <w:sz w:val="16"/>
                <w:szCs w:val="16"/>
              </w:rPr>
              <w:t>Powder for injection 100 mg</w:t>
            </w:r>
          </w:p>
        </w:tc>
        <w:tc>
          <w:tcPr>
            <w:tcW w:w="1413" w:type="dxa"/>
            <w:tcBorders>
              <w:top w:val="nil"/>
              <w:left w:val="nil"/>
              <w:bottom w:val="nil"/>
              <w:right w:val="nil"/>
            </w:tcBorders>
          </w:tcPr>
          <w:p w14:paraId="3B412C44" w14:textId="20FFF027" w:rsidR="003C0BB8" w:rsidRPr="00671B7C" w:rsidRDefault="003C0BB8" w:rsidP="003C0BB8">
            <w:pPr>
              <w:rPr>
                <w:rFonts w:ascii="Arial" w:hAnsi="Arial" w:cs="Arial"/>
                <w:sz w:val="16"/>
                <w:szCs w:val="16"/>
                <w:vertAlign w:val="subscript"/>
              </w:rPr>
            </w:pPr>
            <w:r w:rsidRPr="00671B7C">
              <w:rPr>
                <w:rFonts w:ascii="Arial" w:hAnsi="Arial" w:cs="Arial"/>
                <w:sz w:val="16"/>
                <w:szCs w:val="16"/>
              </w:rPr>
              <w:t>Injection</w:t>
            </w:r>
          </w:p>
        </w:tc>
        <w:tc>
          <w:tcPr>
            <w:tcW w:w="1549" w:type="dxa"/>
            <w:tcBorders>
              <w:top w:val="nil"/>
              <w:left w:val="nil"/>
              <w:bottom w:val="nil"/>
              <w:right w:val="nil"/>
            </w:tcBorders>
          </w:tcPr>
          <w:p w14:paraId="4E4C087D" w14:textId="15ACC7DC" w:rsidR="003C0BB8" w:rsidRPr="00671B7C" w:rsidRDefault="003C0BB8" w:rsidP="003C0BB8">
            <w:pPr>
              <w:rPr>
                <w:rFonts w:ascii="Arial" w:hAnsi="Arial" w:cs="Arial"/>
                <w:sz w:val="16"/>
                <w:szCs w:val="16"/>
                <w:vertAlign w:val="subscript"/>
              </w:rPr>
            </w:pPr>
            <w:r w:rsidRPr="00671B7C">
              <w:rPr>
                <w:rFonts w:ascii="Arial" w:hAnsi="Arial" w:cs="Arial"/>
                <w:sz w:val="16"/>
                <w:szCs w:val="16"/>
              </w:rPr>
              <w:t>Nucala</w:t>
            </w:r>
          </w:p>
        </w:tc>
        <w:tc>
          <w:tcPr>
            <w:tcW w:w="2337" w:type="dxa"/>
            <w:tcBorders>
              <w:top w:val="nil"/>
              <w:left w:val="nil"/>
              <w:bottom w:val="nil"/>
              <w:right w:val="nil"/>
            </w:tcBorders>
          </w:tcPr>
          <w:p w14:paraId="55EE90CE" w14:textId="207C0589" w:rsidR="003C0BB8" w:rsidRPr="00671B7C" w:rsidRDefault="003C0BB8" w:rsidP="003C0BB8">
            <w:pPr>
              <w:rPr>
                <w:rFonts w:ascii="Arial" w:hAnsi="Arial" w:cs="Arial"/>
                <w:sz w:val="16"/>
                <w:szCs w:val="16"/>
                <w:vertAlign w:val="subscript"/>
              </w:rPr>
            </w:pPr>
            <w:r w:rsidRPr="00671B7C">
              <w:rPr>
                <w:rFonts w:ascii="Arial" w:hAnsi="Arial" w:cs="Arial"/>
                <w:sz w:val="16"/>
                <w:szCs w:val="16"/>
              </w:rPr>
              <w:t>C11841 C11842 C11848 C11950</w:t>
            </w:r>
          </w:p>
        </w:tc>
        <w:tc>
          <w:tcPr>
            <w:tcW w:w="982" w:type="dxa"/>
            <w:tcBorders>
              <w:top w:val="nil"/>
              <w:left w:val="nil"/>
              <w:bottom w:val="nil"/>
              <w:right w:val="nil"/>
            </w:tcBorders>
          </w:tcPr>
          <w:p w14:paraId="3C36102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1171997" w14:textId="50ED1E9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E3D72C5" w14:textId="33BBDEE0"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3A0CFDC1" w14:textId="77777777" w:rsidTr="00E4198D">
        <w:trPr>
          <w:cantSplit/>
          <w:tblCellSpacing w:w="22" w:type="dxa"/>
        </w:trPr>
        <w:tc>
          <w:tcPr>
            <w:tcW w:w="1329" w:type="dxa"/>
            <w:tcBorders>
              <w:top w:val="nil"/>
              <w:left w:val="nil"/>
              <w:bottom w:val="nil"/>
              <w:right w:val="nil"/>
            </w:tcBorders>
          </w:tcPr>
          <w:p w14:paraId="7DFF727C" w14:textId="730ECF53" w:rsidR="003C0BB8" w:rsidRPr="00671B7C" w:rsidRDefault="003C0BB8" w:rsidP="003C0BB8">
            <w:pPr>
              <w:rPr>
                <w:rFonts w:ascii="Arial" w:hAnsi="Arial" w:cs="Arial"/>
                <w:sz w:val="16"/>
                <w:szCs w:val="16"/>
                <w:vertAlign w:val="subscript"/>
              </w:rPr>
            </w:pPr>
            <w:r w:rsidRPr="00671B7C">
              <w:rPr>
                <w:rFonts w:ascii="Arial" w:hAnsi="Arial" w:cs="Arial"/>
                <w:sz w:val="16"/>
                <w:szCs w:val="16"/>
              </w:rPr>
              <w:t>Methadone</w:t>
            </w:r>
          </w:p>
        </w:tc>
        <w:tc>
          <w:tcPr>
            <w:tcW w:w="2467" w:type="dxa"/>
            <w:tcBorders>
              <w:top w:val="nil"/>
              <w:left w:val="nil"/>
              <w:bottom w:val="nil"/>
              <w:right w:val="nil"/>
            </w:tcBorders>
          </w:tcPr>
          <w:p w14:paraId="4BD7F968" w14:textId="1A348C6E" w:rsidR="003C0BB8" w:rsidRPr="00671B7C" w:rsidRDefault="003C0BB8" w:rsidP="003C0BB8">
            <w:pPr>
              <w:rPr>
                <w:rFonts w:ascii="Arial" w:hAnsi="Arial" w:cs="Arial"/>
                <w:sz w:val="16"/>
                <w:szCs w:val="16"/>
              </w:rPr>
            </w:pPr>
            <w:r w:rsidRPr="00671B7C">
              <w:rPr>
                <w:rFonts w:ascii="Arial" w:hAnsi="Arial" w:cs="Arial"/>
                <w:sz w:val="16"/>
                <w:szCs w:val="16"/>
              </w:rPr>
              <w:t>Oral liquid containing methadone hydrochloride 25 mg per 5 mL in 1 L bottle, 1 mL</w:t>
            </w:r>
          </w:p>
        </w:tc>
        <w:tc>
          <w:tcPr>
            <w:tcW w:w="1413" w:type="dxa"/>
            <w:tcBorders>
              <w:top w:val="nil"/>
              <w:left w:val="nil"/>
              <w:bottom w:val="nil"/>
              <w:right w:val="nil"/>
            </w:tcBorders>
          </w:tcPr>
          <w:p w14:paraId="3787D616" w14:textId="6CFC136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12CD285" w14:textId="1D804BA7" w:rsidR="003C0BB8" w:rsidRPr="00671B7C" w:rsidRDefault="003C0BB8" w:rsidP="003C0BB8">
            <w:pPr>
              <w:rPr>
                <w:rFonts w:ascii="Arial" w:hAnsi="Arial" w:cs="Arial"/>
                <w:sz w:val="16"/>
                <w:szCs w:val="16"/>
              </w:rPr>
            </w:pPr>
            <w:r w:rsidRPr="00671B7C">
              <w:rPr>
                <w:rFonts w:ascii="Arial" w:hAnsi="Arial" w:cs="Arial"/>
                <w:sz w:val="16"/>
                <w:szCs w:val="16"/>
              </w:rPr>
              <w:t>Aspen Methadone Syrup</w:t>
            </w:r>
          </w:p>
        </w:tc>
        <w:tc>
          <w:tcPr>
            <w:tcW w:w="2337" w:type="dxa"/>
            <w:tcBorders>
              <w:top w:val="nil"/>
              <w:left w:val="nil"/>
              <w:bottom w:val="nil"/>
              <w:right w:val="nil"/>
            </w:tcBorders>
          </w:tcPr>
          <w:p w14:paraId="5F9531EC" w14:textId="5DE31038" w:rsidR="003C0BB8" w:rsidRPr="00671B7C" w:rsidRDefault="003C0BB8" w:rsidP="003C0BB8">
            <w:pPr>
              <w:rPr>
                <w:rFonts w:ascii="Arial" w:hAnsi="Arial" w:cs="Arial"/>
                <w:sz w:val="16"/>
                <w:szCs w:val="16"/>
              </w:rPr>
            </w:pPr>
            <w:r w:rsidRPr="00671B7C">
              <w:rPr>
                <w:rFonts w:ascii="Arial" w:hAnsi="Arial" w:cs="Arial"/>
                <w:sz w:val="16"/>
                <w:szCs w:val="16"/>
              </w:rPr>
              <w:t>C14178</w:t>
            </w:r>
          </w:p>
        </w:tc>
        <w:tc>
          <w:tcPr>
            <w:tcW w:w="982" w:type="dxa"/>
            <w:tcBorders>
              <w:top w:val="nil"/>
              <w:left w:val="nil"/>
              <w:bottom w:val="nil"/>
              <w:right w:val="nil"/>
            </w:tcBorders>
          </w:tcPr>
          <w:p w14:paraId="79A9237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8C197CA" w14:textId="6AF22A47" w:rsidR="003C0BB8" w:rsidRPr="00671B7C" w:rsidRDefault="003C0BB8" w:rsidP="003C0BB8">
            <w:pPr>
              <w:rPr>
                <w:rFonts w:ascii="Arial" w:hAnsi="Arial" w:cs="Arial"/>
                <w:sz w:val="16"/>
                <w:szCs w:val="16"/>
              </w:rPr>
            </w:pPr>
            <w:r w:rsidRPr="00671B7C">
              <w:rPr>
                <w:rFonts w:ascii="Arial" w:hAnsi="Arial" w:cs="Arial"/>
                <w:sz w:val="16"/>
                <w:szCs w:val="16"/>
              </w:rPr>
              <w:t>840</w:t>
            </w:r>
          </w:p>
        </w:tc>
        <w:tc>
          <w:tcPr>
            <w:tcW w:w="1613" w:type="dxa"/>
            <w:tcBorders>
              <w:top w:val="nil"/>
              <w:left w:val="nil"/>
              <w:bottom w:val="nil"/>
              <w:right w:val="nil"/>
            </w:tcBorders>
          </w:tcPr>
          <w:p w14:paraId="65E91665" w14:textId="674CE23F" w:rsidR="003C0BB8" w:rsidRPr="00671B7C" w:rsidRDefault="003C0BB8" w:rsidP="003C0BB8">
            <w:pPr>
              <w:rPr>
                <w:rFonts w:ascii="Arial" w:hAnsi="Arial" w:cs="Arial"/>
                <w:sz w:val="16"/>
              </w:rPr>
            </w:pPr>
            <w:r w:rsidRPr="00671B7C">
              <w:rPr>
                <w:rFonts w:ascii="Arial" w:hAnsi="Arial" w:cs="Arial"/>
                <w:sz w:val="16"/>
                <w:szCs w:val="16"/>
              </w:rPr>
              <w:t>2</w:t>
            </w:r>
          </w:p>
        </w:tc>
      </w:tr>
      <w:tr w:rsidR="003C0BB8" w:rsidRPr="00671B7C" w14:paraId="3BBB9320" w14:textId="77777777" w:rsidTr="00E4198D">
        <w:trPr>
          <w:cantSplit/>
          <w:tblCellSpacing w:w="22" w:type="dxa"/>
        </w:trPr>
        <w:tc>
          <w:tcPr>
            <w:tcW w:w="1329" w:type="dxa"/>
            <w:tcBorders>
              <w:top w:val="nil"/>
              <w:left w:val="nil"/>
              <w:bottom w:val="nil"/>
              <w:right w:val="nil"/>
            </w:tcBorders>
          </w:tcPr>
          <w:p w14:paraId="65170379" w14:textId="77777777" w:rsidR="003C0BB8" w:rsidRPr="00671B7C" w:rsidRDefault="003C0BB8" w:rsidP="003C0BB8">
            <w:pPr>
              <w:rPr>
                <w:rFonts w:ascii="Arial" w:hAnsi="Arial" w:cs="Arial"/>
                <w:sz w:val="16"/>
                <w:szCs w:val="16"/>
                <w:vertAlign w:val="subscript"/>
              </w:rPr>
            </w:pPr>
          </w:p>
        </w:tc>
        <w:tc>
          <w:tcPr>
            <w:tcW w:w="2467" w:type="dxa"/>
            <w:tcBorders>
              <w:top w:val="nil"/>
              <w:left w:val="nil"/>
              <w:bottom w:val="nil"/>
              <w:right w:val="nil"/>
            </w:tcBorders>
          </w:tcPr>
          <w:p w14:paraId="3EED3424"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CF6143C"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772FC63" w14:textId="0B907FDA" w:rsidR="003C0BB8" w:rsidRPr="00671B7C" w:rsidRDefault="003C0BB8" w:rsidP="003C0BB8">
            <w:pPr>
              <w:rPr>
                <w:rFonts w:ascii="Arial" w:hAnsi="Arial" w:cs="Arial"/>
                <w:sz w:val="16"/>
                <w:szCs w:val="16"/>
              </w:rPr>
            </w:pPr>
            <w:r w:rsidRPr="00671B7C">
              <w:rPr>
                <w:rFonts w:ascii="Arial" w:hAnsi="Arial" w:cs="Arial"/>
                <w:sz w:val="16"/>
                <w:szCs w:val="16"/>
              </w:rPr>
              <w:t>Biodone Forte</w:t>
            </w:r>
          </w:p>
        </w:tc>
        <w:tc>
          <w:tcPr>
            <w:tcW w:w="2337" w:type="dxa"/>
            <w:tcBorders>
              <w:top w:val="nil"/>
              <w:left w:val="nil"/>
              <w:bottom w:val="nil"/>
              <w:right w:val="nil"/>
            </w:tcBorders>
          </w:tcPr>
          <w:p w14:paraId="114963D2" w14:textId="4185966D" w:rsidR="003C0BB8" w:rsidRPr="00671B7C" w:rsidRDefault="003C0BB8" w:rsidP="003C0BB8">
            <w:pPr>
              <w:rPr>
                <w:rFonts w:ascii="Arial" w:hAnsi="Arial" w:cs="Arial"/>
                <w:sz w:val="16"/>
                <w:szCs w:val="16"/>
              </w:rPr>
            </w:pPr>
            <w:r w:rsidRPr="00671B7C">
              <w:rPr>
                <w:rFonts w:ascii="Arial" w:hAnsi="Arial" w:cs="Arial"/>
                <w:sz w:val="16"/>
                <w:szCs w:val="16"/>
              </w:rPr>
              <w:t>C14178</w:t>
            </w:r>
          </w:p>
        </w:tc>
        <w:tc>
          <w:tcPr>
            <w:tcW w:w="982" w:type="dxa"/>
            <w:tcBorders>
              <w:top w:val="nil"/>
              <w:left w:val="nil"/>
              <w:bottom w:val="nil"/>
              <w:right w:val="nil"/>
            </w:tcBorders>
          </w:tcPr>
          <w:p w14:paraId="47871A8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511591A" w14:textId="3CE8B155" w:rsidR="003C0BB8" w:rsidRPr="00671B7C" w:rsidRDefault="003C0BB8" w:rsidP="003C0BB8">
            <w:pPr>
              <w:rPr>
                <w:rFonts w:ascii="Arial" w:hAnsi="Arial" w:cs="Arial"/>
                <w:sz w:val="16"/>
                <w:szCs w:val="16"/>
              </w:rPr>
            </w:pPr>
            <w:r w:rsidRPr="00671B7C">
              <w:rPr>
                <w:rFonts w:ascii="Arial" w:hAnsi="Arial" w:cs="Arial"/>
                <w:sz w:val="16"/>
                <w:szCs w:val="16"/>
              </w:rPr>
              <w:t>840</w:t>
            </w:r>
          </w:p>
        </w:tc>
        <w:tc>
          <w:tcPr>
            <w:tcW w:w="1613" w:type="dxa"/>
            <w:tcBorders>
              <w:top w:val="nil"/>
              <w:left w:val="nil"/>
              <w:bottom w:val="nil"/>
              <w:right w:val="nil"/>
            </w:tcBorders>
          </w:tcPr>
          <w:p w14:paraId="25940CCB" w14:textId="45E7ECA2" w:rsidR="003C0BB8" w:rsidRPr="00671B7C" w:rsidRDefault="003C0BB8" w:rsidP="003C0BB8">
            <w:pPr>
              <w:rPr>
                <w:rFonts w:ascii="Arial" w:hAnsi="Arial" w:cs="Arial"/>
                <w:sz w:val="16"/>
              </w:rPr>
            </w:pPr>
            <w:r w:rsidRPr="00671B7C">
              <w:rPr>
                <w:rFonts w:ascii="Arial" w:hAnsi="Arial" w:cs="Arial"/>
                <w:sz w:val="16"/>
                <w:szCs w:val="16"/>
              </w:rPr>
              <w:t>2</w:t>
            </w:r>
          </w:p>
        </w:tc>
      </w:tr>
      <w:tr w:rsidR="003C0BB8" w:rsidRPr="00671B7C" w14:paraId="2221098D" w14:textId="77777777" w:rsidTr="00E4198D">
        <w:trPr>
          <w:cantSplit/>
          <w:tblCellSpacing w:w="22" w:type="dxa"/>
        </w:trPr>
        <w:tc>
          <w:tcPr>
            <w:tcW w:w="1329" w:type="dxa"/>
            <w:tcBorders>
              <w:top w:val="nil"/>
              <w:left w:val="nil"/>
              <w:bottom w:val="nil"/>
              <w:right w:val="nil"/>
            </w:tcBorders>
          </w:tcPr>
          <w:p w14:paraId="6B1669EC" w14:textId="77777777" w:rsidR="003C0BB8" w:rsidRPr="00671B7C" w:rsidRDefault="003C0BB8" w:rsidP="003C0BB8">
            <w:pPr>
              <w:rPr>
                <w:rFonts w:ascii="Arial" w:hAnsi="Arial" w:cs="Arial"/>
                <w:sz w:val="16"/>
                <w:szCs w:val="16"/>
                <w:vertAlign w:val="subscript"/>
              </w:rPr>
            </w:pPr>
          </w:p>
        </w:tc>
        <w:tc>
          <w:tcPr>
            <w:tcW w:w="2467" w:type="dxa"/>
            <w:tcBorders>
              <w:top w:val="nil"/>
              <w:left w:val="nil"/>
              <w:bottom w:val="nil"/>
              <w:right w:val="nil"/>
            </w:tcBorders>
          </w:tcPr>
          <w:p w14:paraId="55EA687C" w14:textId="6D6DEC20" w:rsidR="003C0BB8" w:rsidRPr="00671B7C" w:rsidRDefault="003C0BB8" w:rsidP="003C0BB8">
            <w:pPr>
              <w:rPr>
                <w:rFonts w:ascii="Arial" w:hAnsi="Arial" w:cs="Arial"/>
                <w:sz w:val="16"/>
                <w:szCs w:val="16"/>
              </w:rPr>
            </w:pPr>
            <w:r w:rsidRPr="00671B7C">
              <w:rPr>
                <w:rFonts w:ascii="Arial" w:hAnsi="Arial" w:cs="Arial"/>
                <w:sz w:val="16"/>
                <w:szCs w:val="16"/>
              </w:rPr>
              <w:t>Oral liquid containing methadone hydrochloride 25 mg per 5 mL in 200 mL bottle, 1 mL</w:t>
            </w:r>
          </w:p>
        </w:tc>
        <w:tc>
          <w:tcPr>
            <w:tcW w:w="1413" w:type="dxa"/>
            <w:tcBorders>
              <w:top w:val="nil"/>
              <w:left w:val="nil"/>
              <w:bottom w:val="nil"/>
              <w:right w:val="nil"/>
            </w:tcBorders>
          </w:tcPr>
          <w:p w14:paraId="1CB750AA" w14:textId="2D086955"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F9E47A6" w14:textId="36BDB653" w:rsidR="003C0BB8" w:rsidRPr="00671B7C" w:rsidRDefault="003C0BB8" w:rsidP="003C0BB8">
            <w:pPr>
              <w:rPr>
                <w:rFonts w:ascii="Arial" w:hAnsi="Arial" w:cs="Arial"/>
                <w:sz w:val="16"/>
                <w:szCs w:val="16"/>
              </w:rPr>
            </w:pPr>
            <w:r w:rsidRPr="00671B7C">
              <w:rPr>
                <w:rFonts w:ascii="Arial" w:hAnsi="Arial" w:cs="Arial"/>
                <w:sz w:val="16"/>
                <w:szCs w:val="16"/>
              </w:rPr>
              <w:t>Aspen Methadone Syrup</w:t>
            </w:r>
          </w:p>
        </w:tc>
        <w:tc>
          <w:tcPr>
            <w:tcW w:w="2337" w:type="dxa"/>
            <w:tcBorders>
              <w:top w:val="nil"/>
              <w:left w:val="nil"/>
              <w:bottom w:val="nil"/>
              <w:right w:val="nil"/>
            </w:tcBorders>
          </w:tcPr>
          <w:p w14:paraId="362F867E" w14:textId="27085CD4" w:rsidR="003C0BB8" w:rsidRPr="00671B7C" w:rsidRDefault="003C0BB8" w:rsidP="003C0BB8">
            <w:pPr>
              <w:rPr>
                <w:rFonts w:ascii="Arial" w:hAnsi="Arial" w:cs="Arial"/>
                <w:sz w:val="16"/>
                <w:szCs w:val="16"/>
              </w:rPr>
            </w:pPr>
            <w:r w:rsidRPr="00671B7C">
              <w:rPr>
                <w:rFonts w:ascii="Arial" w:hAnsi="Arial" w:cs="Arial"/>
                <w:sz w:val="16"/>
                <w:szCs w:val="16"/>
              </w:rPr>
              <w:t>C14178</w:t>
            </w:r>
          </w:p>
        </w:tc>
        <w:tc>
          <w:tcPr>
            <w:tcW w:w="982" w:type="dxa"/>
            <w:tcBorders>
              <w:top w:val="nil"/>
              <w:left w:val="nil"/>
              <w:bottom w:val="nil"/>
              <w:right w:val="nil"/>
            </w:tcBorders>
          </w:tcPr>
          <w:p w14:paraId="58476BC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6FED9F5" w14:textId="06DE0038" w:rsidR="003C0BB8" w:rsidRPr="00671B7C" w:rsidRDefault="003C0BB8" w:rsidP="003C0BB8">
            <w:pPr>
              <w:rPr>
                <w:rFonts w:ascii="Arial" w:hAnsi="Arial" w:cs="Arial"/>
                <w:sz w:val="16"/>
                <w:szCs w:val="16"/>
              </w:rPr>
            </w:pPr>
            <w:r w:rsidRPr="00671B7C">
              <w:rPr>
                <w:rFonts w:ascii="Arial" w:hAnsi="Arial" w:cs="Arial"/>
                <w:sz w:val="16"/>
                <w:szCs w:val="16"/>
              </w:rPr>
              <w:t>840</w:t>
            </w:r>
          </w:p>
        </w:tc>
        <w:tc>
          <w:tcPr>
            <w:tcW w:w="1613" w:type="dxa"/>
            <w:tcBorders>
              <w:top w:val="nil"/>
              <w:left w:val="nil"/>
              <w:bottom w:val="nil"/>
              <w:right w:val="nil"/>
            </w:tcBorders>
          </w:tcPr>
          <w:p w14:paraId="39FC60F9" w14:textId="0DBB1799" w:rsidR="003C0BB8" w:rsidRPr="00671B7C" w:rsidRDefault="003C0BB8" w:rsidP="003C0BB8">
            <w:pPr>
              <w:rPr>
                <w:rFonts w:ascii="Arial" w:hAnsi="Arial" w:cs="Arial"/>
                <w:sz w:val="16"/>
              </w:rPr>
            </w:pPr>
            <w:r w:rsidRPr="00671B7C">
              <w:rPr>
                <w:rFonts w:ascii="Arial" w:hAnsi="Arial" w:cs="Arial"/>
                <w:sz w:val="16"/>
                <w:szCs w:val="16"/>
              </w:rPr>
              <w:t>2</w:t>
            </w:r>
          </w:p>
        </w:tc>
      </w:tr>
      <w:tr w:rsidR="003C0BB8" w:rsidRPr="00671B7C" w14:paraId="76C63980" w14:textId="77777777" w:rsidTr="00E4198D">
        <w:trPr>
          <w:cantSplit/>
          <w:tblCellSpacing w:w="22" w:type="dxa"/>
        </w:trPr>
        <w:tc>
          <w:tcPr>
            <w:tcW w:w="1329" w:type="dxa"/>
            <w:tcBorders>
              <w:top w:val="nil"/>
              <w:left w:val="nil"/>
              <w:bottom w:val="nil"/>
              <w:right w:val="nil"/>
            </w:tcBorders>
          </w:tcPr>
          <w:p w14:paraId="0DC0BB6D" w14:textId="77777777" w:rsidR="003C0BB8" w:rsidRPr="00671B7C" w:rsidRDefault="003C0BB8" w:rsidP="003C0BB8">
            <w:pPr>
              <w:rPr>
                <w:rFonts w:ascii="Arial" w:hAnsi="Arial" w:cs="Arial"/>
                <w:sz w:val="16"/>
                <w:szCs w:val="16"/>
                <w:vertAlign w:val="subscript"/>
              </w:rPr>
            </w:pPr>
          </w:p>
        </w:tc>
        <w:tc>
          <w:tcPr>
            <w:tcW w:w="2467" w:type="dxa"/>
            <w:tcBorders>
              <w:top w:val="nil"/>
              <w:left w:val="nil"/>
              <w:bottom w:val="nil"/>
              <w:right w:val="nil"/>
            </w:tcBorders>
          </w:tcPr>
          <w:p w14:paraId="35E2F97F"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F8A601E"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A9636B7" w14:textId="5D850559" w:rsidR="003C0BB8" w:rsidRPr="00671B7C" w:rsidRDefault="003C0BB8" w:rsidP="003C0BB8">
            <w:pPr>
              <w:rPr>
                <w:rFonts w:ascii="Arial" w:hAnsi="Arial" w:cs="Arial"/>
                <w:sz w:val="16"/>
                <w:szCs w:val="16"/>
              </w:rPr>
            </w:pPr>
            <w:r w:rsidRPr="00671B7C">
              <w:rPr>
                <w:rFonts w:ascii="Arial" w:hAnsi="Arial" w:cs="Arial"/>
                <w:sz w:val="16"/>
                <w:szCs w:val="16"/>
              </w:rPr>
              <w:t>Biodone Forte</w:t>
            </w:r>
          </w:p>
        </w:tc>
        <w:tc>
          <w:tcPr>
            <w:tcW w:w="2337" w:type="dxa"/>
            <w:tcBorders>
              <w:top w:val="nil"/>
              <w:left w:val="nil"/>
              <w:bottom w:val="nil"/>
              <w:right w:val="nil"/>
            </w:tcBorders>
          </w:tcPr>
          <w:p w14:paraId="4FBDDFD3" w14:textId="532B0D15" w:rsidR="003C0BB8" w:rsidRPr="00671B7C" w:rsidRDefault="003C0BB8" w:rsidP="003C0BB8">
            <w:pPr>
              <w:rPr>
                <w:rFonts w:ascii="Arial" w:hAnsi="Arial" w:cs="Arial"/>
                <w:sz w:val="16"/>
                <w:szCs w:val="16"/>
              </w:rPr>
            </w:pPr>
            <w:r w:rsidRPr="00671B7C">
              <w:rPr>
                <w:rFonts w:ascii="Arial" w:hAnsi="Arial" w:cs="Arial"/>
                <w:sz w:val="16"/>
                <w:szCs w:val="16"/>
              </w:rPr>
              <w:t>C14178</w:t>
            </w:r>
          </w:p>
        </w:tc>
        <w:tc>
          <w:tcPr>
            <w:tcW w:w="982" w:type="dxa"/>
            <w:tcBorders>
              <w:top w:val="nil"/>
              <w:left w:val="nil"/>
              <w:bottom w:val="nil"/>
              <w:right w:val="nil"/>
            </w:tcBorders>
          </w:tcPr>
          <w:p w14:paraId="4240773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E2A89D1" w14:textId="35A1D218" w:rsidR="003C0BB8" w:rsidRPr="00671B7C" w:rsidRDefault="003C0BB8" w:rsidP="003C0BB8">
            <w:pPr>
              <w:rPr>
                <w:rFonts w:ascii="Arial" w:hAnsi="Arial" w:cs="Arial"/>
                <w:sz w:val="16"/>
                <w:szCs w:val="16"/>
              </w:rPr>
            </w:pPr>
            <w:r w:rsidRPr="00671B7C">
              <w:rPr>
                <w:rFonts w:ascii="Arial" w:hAnsi="Arial" w:cs="Arial"/>
                <w:sz w:val="16"/>
                <w:szCs w:val="16"/>
              </w:rPr>
              <w:t>840</w:t>
            </w:r>
          </w:p>
        </w:tc>
        <w:tc>
          <w:tcPr>
            <w:tcW w:w="1613" w:type="dxa"/>
            <w:tcBorders>
              <w:top w:val="nil"/>
              <w:left w:val="nil"/>
              <w:bottom w:val="nil"/>
              <w:right w:val="nil"/>
            </w:tcBorders>
          </w:tcPr>
          <w:p w14:paraId="00F5F50A" w14:textId="1C05B90A" w:rsidR="003C0BB8" w:rsidRPr="00671B7C" w:rsidRDefault="003C0BB8" w:rsidP="003C0BB8">
            <w:pPr>
              <w:rPr>
                <w:rFonts w:ascii="Arial" w:hAnsi="Arial" w:cs="Arial"/>
                <w:sz w:val="16"/>
              </w:rPr>
            </w:pPr>
            <w:r w:rsidRPr="00671B7C">
              <w:rPr>
                <w:rFonts w:ascii="Arial" w:hAnsi="Arial" w:cs="Arial"/>
                <w:sz w:val="16"/>
                <w:szCs w:val="16"/>
              </w:rPr>
              <w:t>2</w:t>
            </w:r>
          </w:p>
        </w:tc>
      </w:tr>
      <w:tr w:rsidR="003C0BB8" w:rsidRPr="00671B7C" w14:paraId="1F6F3957" w14:textId="77777777" w:rsidTr="00E4198D">
        <w:trPr>
          <w:tblCellSpacing w:w="22" w:type="dxa"/>
        </w:trPr>
        <w:tc>
          <w:tcPr>
            <w:tcW w:w="1329" w:type="dxa"/>
            <w:tcBorders>
              <w:top w:val="nil"/>
              <w:left w:val="nil"/>
              <w:bottom w:val="nil"/>
              <w:right w:val="nil"/>
            </w:tcBorders>
          </w:tcPr>
          <w:p w14:paraId="40E32B60" w14:textId="4962048D" w:rsidR="003C0BB8" w:rsidRPr="00671B7C" w:rsidRDefault="003C0BB8" w:rsidP="003C0BB8">
            <w:pPr>
              <w:rPr>
                <w:rFonts w:ascii="Arial" w:hAnsi="Arial" w:cs="Arial"/>
                <w:sz w:val="16"/>
                <w:szCs w:val="16"/>
              </w:rPr>
            </w:pPr>
            <w:r w:rsidRPr="00671B7C">
              <w:rPr>
                <w:rFonts w:ascii="Arial" w:hAnsi="Arial" w:cs="Arial"/>
                <w:sz w:val="16"/>
                <w:szCs w:val="16"/>
              </w:rPr>
              <w:t>Methoxsalen</w:t>
            </w:r>
          </w:p>
        </w:tc>
        <w:tc>
          <w:tcPr>
            <w:tcW w:w="2467" w:type="dxa"/>
            <w:tcBorders>
              <w:top w:val="nil"/>
              <w:left w:val="nil"/>
              <w:bottom w:val="nil"/>
              <w:right w:val="nil"/>
            </w:tcBorders>
          </w:tcPr>
          <w:p w14:paraId="6603D7E4" w14:textId="50557282" w:rsidR="003C0BB8" w:rsidRPr="00671B7C" w:rsidRDefault="003C0BB8" w:rsidP="003C0BB8">
            <w:pPr>
              <w:rPr>
                <w:rFonts w:ascii="Arial" w:hAnsi="Arial" w:cs="Arial"/>
                <w:sz w:val="16"/>
                <w:szCs w:val="16"/>
              </w:rPr>
            </w:pPr>
            <w:r w:rsidRPr="00671B7C">
              <w:rPr>
                <w:rFonts w:ascii="Arial" w:hAnsi="Arial" w:cs="Arial"/>
                <w:sz w:val="16"/>
                <w:szCs w:val="16"/>
              </w:rPr>
              <w:t>Solution for blood fraction 20 microgram per mL, 10 mL</w:t>
            </w:r>
          </w:p>
        </w:tc>
        <w:tc>
          <w:tcPr>
            <w:tcW w:w="1413" w:type="dxa"/>
            <w:tcBorders>
              <w:top w:val="nil"/>
              <w:left w:val="nil"/>
              <w:bottom w:val="nil"/>
              <w:right w:val="nil"/>
            </w:tcBorders>
          </w:tcPr>
          <w:p w14:paraId="3C7E33C0" w14:textId="7916C488" w:rsidR="003C0BB8" w:rsidRPr="00671B7C" w:rsidRDefault="003C0BB8" w:rsidP="003C0BB8">
            <w:pPr>
              <w:rPr>
                <w:rFonts w:ascii="Arial" w:hAnsi="Arial" w:cs="Arial"/>
                <w:sz w:val="16"/>
                <w:szCs w:val="16"/>
              </w:rPr>
            </w:pPr>
            <w:r w:rsidRPr="00671B7C">
              <w:rPr>
                <w:rFonts w:ascii="Arial" w:hAnsi="Arial" w:cs="Arial"/>
                <w:sz w:val="16"/>
                <w:szCs w:val="16"/>
              </w:rPr>
              <w:t>Extracorporeal Circulation</w:t>
            </w:r>
          </w:p>
        </w:tc>
        <w:tc>
          <w:tcPr>
            <w:tcW w:w="1549" w:type="dxa"/>
            <w:tcBorders>
              <w:top w:val="nil"/>
              <w:left w:val="nil"/>
              <w:bottom w:val="nil"/>
              <w:right w:val="nil"/>
            </w:tcBorders>
          </w:tcPr>
          <w:p w14:paraId="50941222" w14:textId="797E9767" w:rsidR="003C0BB8" w:rsidRPr="00671B7C" w:rsidRDefault="003C0BB8" w:rsidP="003C0BB8">
            <w:pPr>
              <w:rPr>
                <w:rFonts w:ascii="Arial" w:hAnsi="Arial" w:cs="Arial"/>
                <w:sz w:val="16"/>
                <w:szCs w:val="16"/>
              </w:rPr>
            </w:pPr>
            <w:r w:rsidRPr="00671B7C">
              <w:rPr>
                <w:rFonts w:ascii="Arial" w:hAnsi="Arial" w:cs="Arial"/>
                <w:sz w:val="16"/>
                <w:szCs w:val="16"/>
              </w:rPr>
              <w:t>Uvadex</w:t>
            </w:r>
          </w:p>
        </w:tc>
        <w:tc>
          <w:tcPr>
            <w:tcW w:w="2337" w:type="dxa"/>
            <w:tcBorders>
              <w:top w:val="nil"/>
              <w:left w:val="nil"/>
              <w:bottom w:val="nil"/>
              <w:right w:val="nil"/>
            </w:tcBorders>
          </w:tcPr>
          <w:p w14:paraId="5B8883D5" w14:textId="08835052" w:rsidR="003C0BB8" w:rsidRPr="00671B7C" w:rsidRDefault="003C0BB8" w:rsidP="003C0BB8">
            <w:pPr>
              <w:rPr>
                <w:rFonts w:ascii="Arial" w:hAnsi="Arial" w:cs="Arial"/>
                <w:sz w:val="16"/>
                <w:szCs w:val="16"/>
              </w:rPr>
            </w:pPr>
            <w:r w:rsidRPr="00671B7C">
              <w:rPr>
                <w:rFonts w:ascii="Arial" w:hAnsi="Arial" w:cs="Arial"/>
                <w:sz w:val="16"/>
                <w:szCs w:val="16"/>
              </w:rPr>
              <w:t>C10971 C10985 C10988 C10989 C12531 C12546 C12567 C12579</w:t>
            </w:r>
          </w:p>
        </w:tc>
        <w:tc>
          <w:tcPr>
            <w:tcW w:w="982" w:type="dxa"/>
            <w:tcBorders>
              <w:top w:val="nil"/>
              <w:left w:val="nil"/>
              <w:bottom w:val="nil"/>
              <w:right w:val="nil"/>
            </w:tcBorders>
          </w:tcPr>
          <w:p w14:paraId="1F366849" w14:textId="30ACFDAE" w:rsidR="003C0BB8" w:rsidRPr="00671B7C" w:rsidRDefault="003C0BB8" w:rsidP="003C0BB8">
            <w:pPr>
              <w:rPr>
                <w:rFonts w:ascii="Arial" w:hAnsi="Arial" w:cs="Arial"/>
                <w:sz w:val="16"/>
                <w:szCs w:val="16"/>
              </w:rPr>
            </w:pPr>
            <w:r w:rsidRPr="00671B7C">
              <w:rPr>
                <w:rFonts w:ascii="Arial" w:hAnsi="Arial" w:cs="Arial"/>
                <w:sz w:val="16"/>
                <w:szCs w:val="16"/>
              </w:rPr>
              <w:t>P10988 P10989</w:t>
            </w:r>
          </w:p>
        </w:tc>
        <w:tc>
          <w:tcPr>
            <w:tcW w:w="1305" w:type="dxa"/>
            <w:tcBorders>
              <w:top w:val="nil"/>
              <w:left w:val="nil"/>
              <w:bottom w:val="nil"/>
              <w:right w:val="nil"/>
            </w:tcBorders>
          </w:tcPr>
          <w:p w14:paraId="054B6D33" w14:textId="778CD646" w:rsidR="003C0BB8" w:rsidRPr="00671B7C" w:rsidRDefault="003C0BB8" w:rsidP="003C0BB8">
            <w:pPr>
              <w:rPr>
                <w:sz w:val="16"/>
                <w:szCs w:val="16"/>
              </w:rPr>
            </w:pPr>
            <w:r w:rsidRPr="00671B7C">
              <w:rPr>
                <w:rFonts w:ascii="Arial" w:hAnsi="Arial" w:cs="Arial"/>
                <w:sz w:val="16"/>
                <w:szCs w:val="16"/>
              </w:rPr>
              <w:t>1</w:t>
            </w:r>
          </w:p>
        </w:tc>
        <w:tc>
          <w:tcPr>
            <w:tcW w:w="1613" w:type="dxa"/>
            <w:tcBorders>
              <w:top w:val="nil"/>
              <w:left w:val="nil"/>
              <w:bottom w:val="nil"/>
              <w:right w:val="nil"/>
            </w:tcBorders>
          </w:tcPr>
          <w:p w14:paraId="39A8E53D" w14:textId="71052201"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4CC8149" w14:textId="77777777" w:rsidTr="00E4198D">
        <w:trPr>
          <w:cantSplit/>
          <w:tblCellSpacing w:w="22" w:type="dxa"/>
        </w:trPr>
        <w:tc>
          <w:tcPr>
            <w:tcW w:w="1329" w:type="dxa"/>
            <w:tcBorders>
              <w:top w:val="nil"/>
              <w:left w:val="nil"/>
              <w:bottom w:val="nil"/>
              <w:right w:val="nil"/>
            </w:tcBorders>
          </w:tcPr>
          <w:p w14:paraId="08F792D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CC888CA" w14:textId="3BA49722"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4346295" w14:textId="6DBE6138"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8B6C69E" w14:textId="09FDEECA"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16EE8919" w14:textId="6CF673D3" w:rsidR="003C0BB8" w:rsidRPr="00671B7C" w:rsidRDefault="003C0BB8" w:rsidP="003C0BB8">
            <w:pPr>
              <w:rPr>
                <w:rFonts w:ascii="Arial" w:hAnsi="Arial" w:cs="Arial"/>
                <w:sz w:val="16"/>
                <w:szCs w:val="16"/>
              </w:rPr>
            </w:pPr>
            <w:r w:rsidRPr="00671B7C">
              <w:rPr>
                <w:rFonts w:ascii="Arial" w:hAnsi="Arial" w:cs="Arial"/>
                <w:sz w:val="16"/>
                <w:szCs w:val="16"/>
              </w:rPr>
              <w:t>C10971 C10985 C10988 C10989 C12531 C12546 C12567 C12579</w:t>
            </w:r>
          </w:p>
        </w:tc>
        <w:tc>
          <w:tcPr>
            <w:tcW w:w="982" w:type="dxa"/>
            <w:tcBorders>
              <w:top w:val="nil"/>
              <w:left w:val="nil"/>
              <w:bottom w:val="nil"/>
              <w:right w:val="nil"/>
            </w:tcBorders>
          </w:tcPr>
          <w:p w14:paraId="580E348F" w14:textId="45C66268" w:rsidR="003C0BB8" w:rsidRPr="00671B7C" w:rsidRDefault="003C0BB8" w:rsidP="003C0BB8">
            <w:pPr>
              <w:rPr>
                <w:rFonts w:ascii="Arial" w:hAnsi="Arial" w:cs="Arial"/>
                <w:sz w:val="16"/>
                <w:szCs w:val="16"/>
              </w:rPr>
            </w:pPr>
            <w:r w:rsidRPr="00671B7C">
              <w:rPr>
                <w:rFonts w:ascii="Arial" w:hAnsi="Arial" w:cs="Arial"/>
                <w:sz w:val="16"/>
                <w:szCs w:val="16"/>
              </w:rPr>
              <w:t>P12531 P12567</w:t>
            </w:r>
          </w:p>
        </w:tc>
        <w:tc>
          <w:tcPr>
            <w:tcW w:w="1305" w:type="dxa"/>
            <w:tcBorders>
              <w:top w:val="nil"/>
              <w:left w:val="nil"/>
              <w:bottom w:val="nil"/>
              <w:right w:val="nil"/>
            </w:tcBorders>
          </w:tcPr>
          <w:p w14:paraId="34033FCC" w14:textId="66BA1A41" w:rsidR="003C0BB8" w:rsidRPr="00671B7C" w:rsidRDefault="003C0BB8" w:rsidP="003C0BB8">
            <w:pPr>
              <w:rPr>
                <w:sz w:val="16"/>
                <w:szCs w:val="16"/>
              </w:rPr>
            </w:pPr>
            <w:r w:rsidRPr="00671B7C">
              <w:rPr>
                <w:rFonts w:ascii="Arial" w:hAnsi="Arial" w:cs="Arial"/>
                <w:sz w:val="16"/>
                <w:szCs w:val="16"/>
              </w:rPr>
              <w:t>2</w:t>
            </w:r>
          </w:p>
        </w:tc>
        <w:tc>
          <w:tcPr>
            <w:tcW w:w="1613" w:type="dxa"/>
            <w:tcBorders>
              <w:top w:val="nil"/>
              <w:left w:val="nil"/>
              <w:bottom w:val="nil"/>
              <w:right w:val="nil"/>
            </w:tcBorders>
          </w:tcPr>
          <w:p w14:paraId="7BB33385" w14:textId="0C8E0DBA" w:rsidR="003C0BB8" w:rsidRPr="00671B7C" w:rsidRDefault="003C0BB8" w:rsidP="003C0BB8">
            <w:pPr>
              <w:rPr>
                <w:rFonts w:ascii="Arial" w:hAnsi="Arial" w:cs="Arial"/>
                <w:sz w:val="16"/>
                <w:szCs w:val="16"/>
              </w:rPr>
            </w:pPr>
            <w:r w:rsidRPr="00671B7C">
              <w:rPr>
                <w:rFonts w:ascii="Arial" w:hAnsi="Arial" w:cs="Arial"/>
                <w:sz w:val="16"/>
                <w:szCs w:val="16"/>
              </w:rPr>
              <w:t>0</w:t>
            </w:r>
          </w:p>
        </w:tc>
      </w:tr>
      <w:tr w:rsidR="003C0BB8" w:rsidRPr="00671B7C" w14:paraId="56FE1541" w14:textId="77777777" w:rsidTr="00E4198D">
        <w:trPr>
          <w:cantSplit/>
          <w:tblCellSpacing w:w="22" w:type="dxa"/>
        </w:trPr>
        <w:tc>
          <w:tcPr>
            <w:tcW w:w="1329" w:type="dxa"/>
            <w:tcBorders>
              <w:top w:val="nil"/>
              <w:left w:val="nil"/>
              <w:bottom w:val="nil"/>
              <w:right w:val="nil"/>
            </w:tcBorders>
          </w:tcPr>
          <w:p w14:paraId="54888CA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589F423" w14:textId="6BA03972"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68679F08" w14:textId="0509FF9F"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A4CD836" w14:textId="0CE695B5"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210F7572" w14:textId="40B15171" w:rsidR="003C0BB8" w:rsidRPr="00671B7C" w:rsidRDefault="003C0BB8" w:rsidP="003C0BB8">
            <w:pPr>
              <w:rPr>
                <w:rFonts w:ascii="Arial" w:hAnsi="Arial" w:cs="Arial"/>
                <w:sz w:val="16"/>
                <w:szCs w:val="16"/>
              </w:rPr>
            </w:pPr>
            <w:r w:rsidRPr="00671B7C">
              <w:rPr>
                <w:rFonts w:ascii="Arial" w:hAnsi="Arial" w:cs="Arial"/>
                <w:sz w:val="16"/>
                <w:szCs w:val="16"/>
              </w:rPr>
              <w:t>C10971 C10985 C10988 C10989 C12531 C12546 C12567 C12579</w:t>
            </w:r>
          </w:p>
        </w:tc>
        <w:tc>
          <w:tcPr>
            <w:tcW w:w="982" w:type="dxa"/>
            <w:tcBorders>
              <w:top w:val="nil"/>
              <w:left w:val="nil"/>
              <w:bottom w:val="nil"/>
              <w:right w:val="nil"/>
            </w:tcBorders>
          </w:tcPr>
          <w:p w14:paraId="69196A7B" w14:textId="6D8E30B8" w:rsidR="003C0BB8" w:rsidRPr="00671B7C" w:rsidRDefault="003C0BB8" w:rsidP="003C0BB8">
            <w:pPr>
              <w:rPr>
                <w:rFonts w:ascii="Arial" w:hAnsi="Arial" w:cs="Arial"/>
                <w:sz w:val="16"/>
                <w:szCs w:val="16"/>
              </w:rPr>
            </w:pPr>
            <w:r w:rsidRPr="00671B7C">
              <w:rPr>
                <w:rFonts w:ascii="Arial" w:hAnsi="Arial" w:cs="Arial"/>
                <w:sz w:val="16"/>
                <w:szCs w:val="16"/>
              </w:rPr>
              <w:t>P10971 P10985</w:t>
            </w:r>
          </w:p>
        </w:tc>
        <w:tc>
          <w:tcPr>
            <w:tcW w:w="1305" w:type="dxa"/>
            <w:tcBorders>
              <w:top w:val="nil"/>
              <w:left w:val="nil"/>
              <w:bottom w:val="nil"/>
              <w:right w:val="nil"/>
            </w:tcBorders>
          </w:tcPr>
          <w:p w14:paraId="0F16E93F" w14:textId="02EFE66D" w:rsidR="003C0BB8" w:rsidRPr="00671B7C" w:rsidRDefault="003C0BB8" w:rsidP="003C0BB8">
            <w:pPr>
              <w:rPr>
                <w:sz w:val="16"/>
                <w:szCs w:val="16"/>
              </w:rPr>
            </w:pPr>
            <w:r w:rsidRPr="00671B7C">
              <w:rPr>
                <w:rFonts w:ascii="Arial" w:hAnsi="Arial" w:cs="Arial"/>
                <w:sz w:val="16"/>
                <w:szCs w:val="16"/>
              </w:rPr>
              <w:t>2</w:t>
            </w:r>
          </w:p>
        </w:tc>
        <w:tc>
          <w:tcPr>
            <w:tcW w:w="1613" w:type="dxa"/>
            <w:tcBorders>
              <w:top w:val="nil"/>
              <w:left w:val="nil"/>
              <w:bottom w:val="nil"/>
              <w:right w:val="nil"/>
            </w:tcBorders>
          </w:tcPr>
          <w:p w14:paraId="7CFED353" w14:textId="4867A682" w:rsidR="003C0BB8" w:rsidRPr="00671B7C" w:rsidRDefault="003C0BB8" w:rsidP="003C0BB8">
            <w:pPr>
              <w:rPr>
                <w:rFonts w:ascii="Arial" w:hAnsi="Arial" w:cs="Arial"/>
                <w:sz w:val="16"/>
                <w:szCs w:val="16"/>
              </w:rPr>
            </w:pPr>
            <w:r w:rsidRPr="00671B7C">
              <w:rPr>
                <w:rFonts w:ascii="Arial" w:hAnsi="Arial" w:cs="Arial"/>
                <w:sz w:val="16"/>
                <w:szCs w:val="16"/>
              </w:rPr>
              <w:t>6</w:t>
            </w:r>
          </w:p>
        </w:tc>
      </w:tr>
      <w:tr w:rsidR="003C0BB8" w:rsidRPr="00671B7C" w14:paraId="70B2CD0D" w14:textId="77777777" w:rsidTr="00E4198D">
        <w:trPr>
          <w:tblCellSpacing w:w="22" w:type="dxa"/>
        </w:trPr>
        <w:tc>
          <w:tcPr>
            <w:tcW w:w="1329" w:type="dxa"/>
            <w:tcBorders>
              <w:top w:val="nil"/>
              <w:left w:val="nil"/>
              <w:bottom w:val="nil"/>
              <w:right w:val="nil"/>
            </w:tcBorders>
          </w:tcPr>
          <w:p w14:paraId="6C82536D" w14:textId="5311B113"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EC75D41" w14:textId="01DB3F22"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1516CBE" w14:textId="2CC7A394"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BC57E9A" w14:textId="3D09672B"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7296C205" w14:textId="4B6BAAEF" w:rsidR="003C0BB8" w:rsidRPr="00671B7C" w:rsidRDefault="003C0BB8" w:rsidP="003C0BB8">
            <w:pPr>
              <w:rPr>
                <w:rFonts w:ascii="Arial" w:hAnsi="Arial" w:cs="Arial"/>
                <w:sz w:val="16"/>
                <w:szCs w:val="16"/>
              </w:rPr>
            </w:pPr>
            <w:r w:rsidRPr="00671B7C">
              <w:rPr>
                <w:rFonts w:ascii="Arial" w:hAnsi="Arial" w:cs="Arial"/>
                <w:sz w:val="16"/>
                <w:szCs w:val="16"/>
              </w:rPr>
              <w:t>C10971 C10985 C10988 C10989 C12531 C12546 C12567 C12579</w:t>
            </w:r>
          </w:p>
        </w:tc>
        <w:tc>
          <w:tcPr>
            <w:tcW w:w="982" w:type="dxa"/>
            <w:tcBorders>
              <w:top w:val="nil"/>
              <w:left w:val="nil"/>
              <w:bottom w:val="nil"/>
              <w:right w:val="nil"/>
            </w:tcBorders>
          </w:tcPr>
          <w:p w14:paraId="1C9E1F1F" w14:textId="7C897E45" w:rsidR="003C0BB8" w:rsidRPr="00671B7C" w:rsidRDefault="003C0BB8" w:rsidP="003C0BB8">
            <w:pPr>
              <w:rPr>
                <w:rFonts w:ascii="Arial" w:hAnsi="Arial" w:cs="Arial"/>
                <w:sz w:val="16"/>
                <w:szCs w:val="16"/>
              </w:rPr>
            </w:pPr>
            <w:r w:rsidRPr="00671B7C">
              <w:rPr>
                <w:rFonts w:ascii="Arial" w:hAnsi="Arial" w:cs="Arial"/>
                <w:sz w:val="16"/>
                <w:szCs w:val="16"/>
              </w:rPr>
              <w:t>P12546 P12579</w:t>
            </w:r>
          </w:p>
        </w:tc>
        <w:tc>
          <w:tcPr>
            <w:tcW w:w="1305" w:type="dxa"/>
            <w:tcBorders>
              <w:top w:val="nil"/>
              <w:left w:val="nil"/>
              <w:bottom w:val="nil"/>
              <w:right w:val="nil"/>
            </w:tcBorders>
          </w:tcPr>
          <w:p w14:paraId="791CB1EA" w14:textId="41BE090A" w:rsidR="003C0BB8" w:rsidRPr="00671B7C" w:rsidRDefault="003C0BB8" w:rsidP="003C0BB8">
            <w:pPr>
              <w:rPr>
                <w:rFonts w:ascii="Arial" w:hAnsi="Arial" w:cs="Arial"/>
                <w:sz w:val="16"/>
                <w:szCs w:val="16"/>
              </w:rPr>
            </w:pPr>
            <w:r w:rsidRPr="00671B7C">
              <w:rPr>
                <w:rFonts w:ascii="Arial" w:hAnsi="Arial" w:cs="Arial"/>
                <w:sz w:val="16"/>
                <w:szCs w:val="16"/>
              </w:rPr>
              <w:t>12</w:t>
            </w:r>
          </w:p>
        </w:tc>
        <w:tc>
          <w:tcPr>
            <w:tcW w:w="1613" w:type="dxa"/>
            <w:tcBorders>
              <w:top w:val="nil"/>
              <w:left w:val="nil"/>
              <w:bottom w:val="nil"/>
              <w:right w:val="nil"/>
            </w:tcBorders>
          </w:tcPr>
          <w:p w14:paraId="5CE24D0D" w14:textId="326D94BB"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2BE74532" w14:textId="77777777" w:rsidTr="00E4198D">
        <w:trPr>
          <w:tblCellSpacing w:w="22" w:type="dxa"/>
        </w:trPr>
        <w:tc>
          <w:tcPr>
            <w:tcW w:w="1329" w:type="dxa"/>
            <w:tcBorders>
              <w:top w:val="nil"/>
              <w:left w:val="nil"/>
              <w:bottom w:val="nil"/>
              <w:right w:val="nil"/>
            </w:tcBorders>
          </w:tcPr>
          <w:p w14:paraId="16716A0E" w14:textId="1E5D55DF" w:rsidR="003C0BB8" w:rsidRPr="00671B7C" w:rsidRDefault="003C0BB8" w:rsidP="003C0BB8">
            <w:pPr>
              <w:rPr>
                <w:rFonts w:ascii="Arial" w:hAnsi="Arial" w:cs="Arial"/>
                <w:sz w:val="16"/>
                <w:szCs w:val="16"/>
              </w:rPr>
            </w:pPr>
            <w:r w:rsidRPr="00671B7C">
              <w:rPr>
                <w:rFonts w:ascii="Arial" w:hAnsi="Arial" w:cs="Arial"/>
                <w:sz w:val="16"/>
                <w:szCs w:val="16"/>
              </w:rPr>
              <w:t>Methoxy polyethylene glycol</w:t>
            </w:r>
            <w:r>
              <w:rPr>
                <w:rFonts w:ascii="Arial" w:hAnsi="Arial" w:cs="Arial"/>
                <w:sz w:val="16"/>
                <w:szCs w:val="16"/>
              </w:rPr>
              <w:noBreakHyphen/>
            </w:r>
            <w:r w:rsidRPr="00671B7C">
              <w:rPr>
                <w:rFonts w:ascii="Arial" w:hAnsi="Arial" w:cs="Arial"/>
                <w:sz w:val="16"/>
                <w:szCs w:val="16"/>
              </w:rPr>
              <w:t>epoetin beta</w:t>
            </w:r>
          </w:p>
        </w:tc>
        <w:tc>
          <w:tcPr>
            <w:tcW w:w="2467" w:type="dxa"/>
            <w:tcBorders>
              <w:top w:val="nil"/>
              <w:left w:val="nil"/>
              <w:bottom w:val="nil"/>
              <w:right w:val="nil"/>
            </w:tcBorders>
          </w:tcPr>
          <w:p w14:paraId="17FE5828" w14:textId="017C20A0" w:rsidR="003C0BB8" w:rsidRPr="00671B7C" w:rsidRDefault="003C0BB8" w:rsidP="003C0BB8">
            <w:pPr>
              <w:rPr>
                <w:rFonts w:ascii="Arial" w:hAnsi="Arial" w:cs="Arial"/>
                <w:sz w:val="16"/>
                <w:szCs w:val="16"/>
              </w:rPr>
            </w:pPr>
            <w:r w:rsidRPr="00671B7C">
              <w:rPr>
                <w:rFonts w:ascii="Arial" w:hAnsi="Arial" w:cs="Arial"/>
                <w:sz w:val="16"/>
                <w:szCs w:val="16"/>
              </w:rPr>
              <w:t>Injection 30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388AB6F" w14:textId="131A219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D257DF0" w14:textId="6C8800A9"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225D5E5E" w14:textId="388E4CEE"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72FA117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E7DE457" w14:textId="462A11EA"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3EADC83B" w14:textId="56FE147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8170CDA" w14:textId="77777777" w:rsidTr="00E4198D">
        <w:trPr>
          <w:tblCellSpacing w:w="22" w:type="dxa"/>
        </w:trPr>
        <w:tc>
          <w:tcPr>
            <w:tcW w:w="1329" w:type="dxa"/>
            <w:tcBorders>
              <w:top w:val="nil"/>
              <w:left w:val="nil"/>
              <w:bottom w:val="nil"/>
              <w:right w:val="nil"/>
            </w:tcBorders>
          </w:tcPr>
          <w:p w14:paraId="625646C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2E57824" w14:textId="14BBBB55" w:rsidR="003C0BB8" w:rsidRPr="00671B7C" w:rsidRDefault="003C0BB8" w:rsidP="003C0BB8">
            <w:pPr>
              <w:rPr>
                <w:rFonts w:ascii="Arial" w:hAnsi="Arial" w:cs="Arial"/>
                <w:sz w:val="16"/>
                <w:szCs w:val="16"/>
              </w:rPr>
            </w:pPr>
            <w:r w:rsidRPr="00671B7C">
              <w:rPr>
                <w:rFonts w:ascii="Arial" w:hAnsi="Arial" w:cs="Arial"/>
                <w:sz w:val="16"/>
                <w:szCs w:val="16"/>
              </w:rPr>
              <w:t>Injection 50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83EB3A0" w14:textId="6076DE2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87DE3F4" w14:textId="4B3621B7"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109EF7E3" w14:textId="76B83A40"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D9876D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D13D280" w14:textId="149FA21D"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1C7F3B6A" w14:textId="4B1AE590"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14C41A5" w14:textId="77777777" w:rsidTr="00E4198D">
        <w:trPr>
          <w:cantSplit/>
          <w:tblCellSpacing w:w="22" w:type="dxa"/>
        </w:trPr>
        <w:tc>
          <w:tcPr>
            <w:tcW w:w="1329" w:type="dxa"/>
            <w:tcBorders>
              <w:top w:val="nil"/>
              <w:left w:val="nil"/>
              <w:bottom w:val="nil"/>
              <w:right w:val="nil"/>
            </w:tcBorders>
          </w:tcPr>
          <w:p w14:paraId="0754DBA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D7AF140" w14:textId="2034BEBF" w:rsidR="003C0BB8" w:rsidRPr="00671B7C" w:rsidRDefault="003C0BB8" w:rsidP="003C0BB8">
            <w:pPr>
              <w:rPr>
                <w:rFonts w:ascii="Arial" w:hAnsi="Arial" w:cs="Arial"/>
                <w:sz w:val="16"/>
                <w:szCs w:val="16"/>
              </w:rPr>
            </w:pPr>
            <w:r w:rsidRPr="00671B7C">
              <w:rPr>
                <w:rFonts w:ascii="Arial" w:hAnsi="Arial" w:cs="Arial"/>
                <w:sz w:val="16"/>
                <w:szCs w:val="16"/>
              </w:rPr>
              <w:t>Injection 75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508619D0" w14:textId="3F59E0E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3991A2D" w14:textId="76153070"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638E137A" w14:textId="25F03FEF"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5C8E151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1CB4701" w14:textId="0CD1886C"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7E6FC7AD" w14:textId="5D6B4D7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E36A7F3" w14:textId="77777777" w:rsidTr="00E4198D">
        <w:trPr>
          <w:cantSplit/>
          <w:tblCellSpacing w:w="22" w:type="dxa"/>
        </w:trPr>
        <w:tc>
          <w:tcPr>
            <w:tcW w:w="1329" w:type="dxa"/>
            <w:tcBorders>
              <w:top w:val="nil"/>
              <w:left w:val="nil"/>
              <w:bottom w:val="nil"/>
              <w:right w:val="nil"/>
            </w:tcBorders>
          </w:tcPr>
          <w:p w14:paraId="057F0BE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5F8F9F4" w14:textId="172D01F9" w:rsidR="003C0BB8" w:rsidRPr="00671B7C" w:rsidRDefault="003C0BB8" w:rsidP="003C0BB8">
            <w:pPr>
              <w:rPr>
                <w:rFonts w:ascii="Arial" w:hAnsi="Arial" w:cs="Arial"/>
                <w:sz w:val="16"/>
                <w:szCs w:val="16"/>
              </w:rPr>
            </w:pPr>
            <w:r w:rsidRPr="00671B7C">
              <w:rPr>
                <w:rFonts w:ascii="Arial" w:hAnsi="Arial" w:cs="Arial"/>
                <w:sz w:val="16"/>
                <w:szCs w:val="16"/>
              </w:rPr>
              <w:t>Injection 100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6B99FFB2" w14:textId="2131E1B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DF34BD3" w14:textId="11AD78CF"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49B09061" w14:textId="470067AE"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159FB1F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A7AB9E1" w14:textId="759646D0"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4139B738" w14:textId="21279A2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FAD934E" w14:textId="77777777" w:rsidTr="00E4198D">
        <w:trPr>
          <w:cantSplit/>
          <w:tblCellSpacing w:w="22" w:type="dxa"/>
        </w:trPr>
        <w:tc>
          <w:tcPr>
            <w:tcW w:w="1329" w:type="dxa"/>
            <w:tcBorders>
              <w:top w:val="nil"/>
              <w:left w:val="nil"/>
              <w:bottom w:val="nil"/>
              <w:right w:val="nil"/>
            </w:tcBorders>
          </w:tcPr>
          <w:p w14:paraId="71D5EF7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75182ED" w14:textId="1786B878" w:rsidR="003C0BB8" w:rsidRPr="00671B7C" w:rsidRDefault="003C0BB8" w:rsidP="003C0BB8">
            <w:pPr>
              <w:rPr>
                <w:rFonts w:ascii="Arial" w:hAnsi="Arial" w:cs="Arial"/>
                <w:sz w:val="16"/>
                <w:szCs w:val="16"/>
              </w:rPr>
            </w:pPr>
            <w:r w:rsidRPr="00671B7C">
              <w:rPr>
                <w:rFonts w:ascii="Arial" w:hAnsi="Arial" w:cs="Arial"/>
                <w:sz w:val="16"/>
                <w:szCs w:val="16"/>
              </w:rPr>
              <w:t>Injection 120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D1882F5" w14:textId="4F0E0D3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064C812" w14:textId="691DED71"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755C36EC" w14:textId="3C2AE88F"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6DB3FA8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C9E5A51" w14:textId="55288DFD"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51FBB076" w14:textId="0FDC0D2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82CC8C3" w14:textId="77777777" w:rsidTr="00E4198D">
        <w:trPr>
          <w:cantSplit/>
          <w:tblCellSpacing w:w="22" w:type="dxa"/>
        </w:trPr>
        <w:tc>
          <w:tcPr>
            <w:tcW w:w="1329" w:type="dxa"/>
            <w:tcBorders>
              <w:top w:val="nil"/>
              <w:left w:val="nil"/>
              <w:bottom w:val="nil"/>
              <w:right w:val="nil"/>
            </w:tcBorders>
          </w:tcPr>
          <w:p w14:paraId="00F8FB85" w14:textId="4BFC6412"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AD5CB2C" w14:textId="3A3DAA2B" w:rsidR="003C0BB8" w:rsidRPr="00671B7C" w:rsidRDefault="003C0BB8" w:rsidP="003C0BB8">
            <w:pPr>
              <w:rPr>
                <w:rFonts w:ascii="Arial" w:hAnsi="Arial" w:cs="Arial"/>
                <w:sz w:val="16"/>
                <w:szCs w:val="16"/>
              </w:rPr>
            </w:pPr>
            <w:r w:rsidRPr="00671B7C">
              <w:rPr>
                <w:rFonts w:ascii="Arial" w:hAnsi="Arial" w:cs="Arial"/>
                <w:sz w:val="16"/>
                <w:szCs w:val="16"/>
              </w:rPr>
              <w:t>Injection 200 micrograms in 0.3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26E0371F" w14:textId="5CA455A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2AF6114" w14:textId="2777C7C2" w:rsidR="003C0BB8" w:rsidRPr="00671B7C" w:rsidRDefault="003C0BB8" w:rsidP="003C0BB8">
            <w:pPr>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1D2BF450" w14:textId="39372542" w:rsidR="003C0BB8" w:rsidRPr="00671B7C" w:rsidRDefault="003C0BB8" w:rsidP="003C0BB8">
            <w:pPr>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3A4875C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8DC6164" w14:textId="139D2F45"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0990EEFB" w14:textId="102B18D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5437467" w14:textId="77777777" w:rsidTr="00E4198D">
        <w:trPr>
          <w:cantSplit/>
          <w:tblCellSpacing w:w="22" w:type="dxa"/>
        </w:trPr>
        <w:tc>
          <w:tcPr>
            <w:tcW w:w="1329" w:type="dxa"/>
            <w:tcBorders>
              <w:top w:val="nil"/>
              <w:left w:val="nil"/>
              <w:bottom w:val="nil"/>
              <w:right w:val="nil"/>
            </w:tcBorders>
          </w:tcPr>
          <w:p w14:paraId="091E8F7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471E180" w14:textId="640726DC" w:rsidR="003C0BB8" w:rsidRPr="00671B7C" w:rsidRDefault="003C0BB8" w:rsidP="003C0BB8">
            <w:pPr>
              <w:keepNext/>
              <w:rPr>
                <w:rFonts w:ascii="Arial" w:hAnsi="Arial" w:cs="Arial"/>
                <w:sz w:val="16"/>
                <w:szCs w:val="16"/>
              </w:rPr>
            </w:pPr>
            <w:r w:rsidRPr="00671B7C">
              <w:rPr>
                <w:rFonts w:ascii="Arial" w:hAnsi="Arial" w:cs="Arial"/>
                <w:sz w:val="16"/>
                <w:szCs w:val="16"/>
              </w:rPr>
              <w:t>Injection 360 micrograms in 0.6 mL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FE4EA94" w14:textId="7ADF4EE5" w:rsidR="003C0BB8" w:rsidRPr="00671B7C" w:rsidRDefault="003C0BB8" w:rsidP="003C0BB8">
            <w:pPr>
              <w:keepNext/>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C080C01" w14:textId="63E2AA8A" w:rsidR="003C0BB8" w:rsidRPr="00671B7C" w:rsidRDefault="003C0BB8" w:rsidP="003C0BB8">
            <w:pPr>
              <w:keepNext/>
              <w:rPr>
                <w:rFonts w:ascii="Arial" w:hAnsi="Arial" w:cs="Arial"/>
                <w:sz w:val="16"/>
                <w:szCs w:val="16"/>
              </w:rPr>
            </w:pPr>
            <w:r w:rsidRPr="00671B7C">
              <w:rPr>
                <w:rFonts w:ascii="Arial" w:hAnsi="Arial" w:cs="Arial"/>
                <w:sz w:val="16"/>
                <w:szCs w:val="16"/>
              </w:rPr>
              <w:t>Mircera</w:t>
            </w:r>
          </w:p>
        </w:tc>
        <w:tc>
          <w:tcPr>
            <w:tcW w:w="2337" w:type="dxa"/>
            <w:tcBorders>
              <w:top w:val="nil"/>
              <w:left w:val="nil"/>
              <w:bottom w:val="nil"/>
              <w:right w:val="nil"/>
            </w:tcBorders>
          </w:tcPr>
          <w:p w14:paraId="7BC14CD7" w14:textId="09B55A03" w:rsidR="003C0BB8" w:rsidRPr="00671B7C" w:rsidRDefault="003C0BB8" w:rsidP="003C0BB8">
            <w:pPr>
              <w:keepNext/>
              <w:rPr>
                <w:rFonts w:ascii="Arial" w:hAnsi="Arial" w:cs="Arial"/>
                <w:sz w:val="16"/>
                <w:szCs w:val="16"/>
              </w:rPr>
            </w:pPr>
            <w:r w:rsidRPr="00671B7C">
              <w:rPr>
                <w:rFonts w:ascii="Arial" w:hAnsi="Arial" w:cs="Arial"/>
                <w:sz w:val="16"/>
                <w:szCs w:val="16"/>
              </w:rPr>
              <w:t>C6294 C9688</w:t>
            </w:r>
          </w:p>
        </w:tc>
        <w:tc>
          <w:tcPr>
            <w:tcW w:w="982" w:type="dxa"/>
            <w:tcBorders>
              <w:top w:val="nil"/>
              <w:left w:val="nil"/>
              <w:bottom w:val="nil"/>
              <w:right w:val="nil"/>
            </w:tcBorders>
          </w:tcPr>
          <w:p w14:paraId="41ADC313"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42218A31" w14:textId="0D4ACB75" w:rsidR="003C0BB8" w:rsidRPr="00671B7C" w:rsidRDefault="003C0BB8" w:rsidP="003C0BB8">
            <w:pPr>
              <w:keepNext/>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1BBF4EEC" w14:textId="096BFAFC" w:rsidR="003C0BB8" w:rsidRPr="00671B7C" w:rsidRDefault="003C0BB8" w:rsidP="003C0BB8">
            <w:pPr>
              <w:keepNext/>
              <w:rPr>
                <w:rFonts w:ascii="Arial" w:hAnsi="Arial" w:cs="Arial"/>
                <w:sz w:val="16"/>
                <w:szCs w:val="16"/>
              </w:rPr>
            </w:pPr>
            <w:r w:rsidRPr="00671B7C">
              <w:rPr>
                <w:rFonts w:ascii="Arial" w:hAnsi="Arial" w:cs="Arial"/>
                <w:sz w:val="16"/>
                <w:szCs w:val="16"/>
              </w:rPr>
              <w:t>5</w:t>
            </w:r>
          </w:p>
        </w:tc>
      </w:tr>
      <w:tr w:rsidR="003C0BB8" w:rsidRPr="00671B7C" w14:paraId="1A3E5DB8" w14:textId="77777777" w:rsidTr="00E4198D">
        <w:trPr>
          <w:cantSplit/>
          <w:tblCellSpacing w:w="22" w:type="dxa"/>
        </w:trPr>
        <w:tc>
          <w:tcPr>
            <w:tcW w:w="1329" w:type="dxa"/>
            <w:tcBorders>
              <w:top w:val="nil"/>
              <w:left w:val="nil"/>
              <w:bottom w:val="nil"/>
              <w:right w:val="nil"/>
            </w:tcBorders>
          </w:tcPr>
          <w:p w14:paraId="57D53D87" w14:textId="0E8840DC" w:rsidR="003C0BB8" w:rsidRPr="00671B7C" w:rsidRDefault="003C0BB8" w:rsidP="003C0BB8">
            <w:pPr>
              <w:rPr>
                <w:rFonts w:ascii="Arial" w:hAnsi="Arial" w:cs="Arial"/>
                <w:sz w:val="16"/>
                <w:szCs w:val="16"/>
              </w:rPr>
            </w:pPr>
            <w:r w:rsidRPr="00671B7C">
              <w:rPr>
                <w:rFonts w:ascii="Arial" w:hAnsi="Arial" w:cs="Arial"/>
                <w:sz w:val="16"/>
                <w:szCs w:val="16"/>
              </w:rPr>
              <w:t>Midostaurin</w:t>
            </w:r>
          </w:p>
        </w:tc>
        <w:tc>
          <w:tcPr>
            <w:tcW w:w="2467" w:type="dxa"/>
            <w:tcBorders>
              <w:top w:val="nil"/>
              <w:left w:val="nil"/>
              <w:bottom w:val="nil"/>
              <w:right w:val="nil"/>
            </w:tcBorders>
          </w:tcPr>
          <w:p w14:paraId="2AA64108" w14:textId="1C2CEAF3" w:rsidR="003C0BB8" w:rsidRPr="00671B7C" w:rsidRDefault="003C0BB8" w:rsidP="003C0BB8">
            <w:pPr>
              <w:rPr>
                <w:rFonts w:ascii="Arial" w:hAnsi="Arial" w:cs="Arial"/>
                <w:sz w:val="16"/>
                <w:szCs w:val="16"/>
              </w:rPr>
            </w:pPr>
            <w:r w:rsidRPr="00671B7C">
              <w:rPr>
                <w:rFonts w:ascii="Arial" w:hAnsi="Arial" w:cs="Arial"/>
                <w:sz w:val="16"/>
                <w:szCs w:val="16"/>
              </w:rPr>
              <w:t>Capsule 25 mg</w:t>
            </w:r>
          </w:p>
        </w:tc>
        <w:tc>
          <w:tcPr>
            <w:tcW w:w="1413" w:type="dxa"/>
            <w:tcBorders>
              <w:top w:val="nil"/>
              <w:left w:val="nil"/>
              <w:bottom w:val="nil"/>
              <w:right w:val="nil"/>
            </w:tcBorders>
          </w:tcPr>
          <w:p w14:paraId="47199357" w14:textId="023E3A82"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B365CBA" w14:textId="2857329E" w:rsidR="003C0BB8" w:rsidRPr="00671B7C" w:rsidRDefault="003C0BB8" w:rsidP="003C0BB8">
            <w:pPr>
              <w:rPr>
                <w:rFonts w:ascii="Arial" w:hAnsi="Arial" w:cs="Arial"/>
                <w:sz w:val="16"/>
                <w:szCs w:val="16"/>
              </w:rPr>
            </w:pPr>
            <w:r w:rsidRPr="00671B7C">
              <w:rPr>
                <w:rFonts w:ascii="Arial" w:hAnsi="Arial" w:cs="Arial"/>
                <w:sz w:val="16"/>
                <w:szCs w:val="16"/>
              </w:rPr>
              <w:t>Rydapt</w:t>
            </w:r>
          </w:p>
        </w:tc>
        <w:tc>
          <w:tcPr>
            <w:tcW w:w="2337" w:type="dxa"/>
            <w:tcBorders>
              <w:top w:val="nil"/>
              <w:left w:val="nil"/>
              <w:bottom w:val="nil"/>
              <w:right w:val="nil"/>
            </w:tcBorders>
          </w:tcPr>
          <w:p w14:paraId="2F902988" w14:textId="343DA361" w:rsidR="003C0BB8" w:rsidRPr="00671B7C" w:rsidRDefault="003C0BB8" w:rsidP="003C0BB8">
            <w:pPr>
              <w:rPr>
                <w:rFonts w:ascii="Arial" w:hAnsi="Arial" w:cs="Arial"/>
                <w:sz w:val="16"/>
                <w:szCs w:val="16"/>
              </w:rPr>
            </w:pPr>
            <w:r w:rsidRPr="00671B7C">
              <w:rPr>
                <w:rFonts w:ascii="Arial" w:hAnsi="Arial" w:cs="Arial"/>
                <w:sz w:val="16"/>
                <w:szCs w:val="16"/>
              </w:rPr>
              <w:t>C11699 C13001 C13013</w:t>
            </w:r>
          </w:p>
        </w:tc>
        <w:tc>
          <w:tcPr>
            <w:tcW w:w="982" w:type="dxa"/>
            <w:tcBorders>
              <w:top w:val="nil"/>
              <w:left w:val="nil"/>
              <w:bottom w:val="nil"/>
              <w:right w:val="nil"/>
            </w:tcBorders>
          </w:tcPr>
          <w:p w14:paraId="489617B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118314D" w14:textId="3BB191C3"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82839CD" w14:textId="2631B14B"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06055C34" w14:textId="77777777" w:rsidTr="00E4198D">
        <w:trPr>
          <w:cantSplit/>
          <w:tblCellSpacing w:w="22" w:type="dxa"/>
        </w:trPr>
        <w:tc>
          <w:tcPr>
            <w:tcW w:w="1329" w:type="dxa"/>
            <w:tcBorders>
              <w:top w:val="nil"/>
              <w:left w:val="nil"/>
              <w:bottom w:val="nil"/>
              <w:right w:val="nil"/>
            </w:tcBorders>
          </w:tcPr>
          <w:p w14:paraId="659E1310" w14:textId="5B6B60B6" w:rsidR="003C0BB8" w:rsidRPr="00671B7C" w:rsidRDefault="003C0BB8" w:rsidP="003C0BB8">
            <w:pPr>
              <w:rPr>
                <w:rFonts w:ascii="Arial" w:hAnsi="Arial" w:cs="Arial"/>
                <w:sz w:val="16"/>
                <w:szCs w:val="16"/>
              </w:rPr>
            </w:pPr>
            <w:r w:rsidRPr="00671B7C">
              <w:rPr>
                <w:rFonts w:ascii="Arial" w:hAnsi="Arial" w:cs="Arial"/>
                <w:sz w:val="16"/>
                <w:szCs w:val="16"/>
              </w:rPr>
              <w:t>Mycophenolic acid</w:t>
            </w:r>
          </w:p>
        </w:tc>
        <w:tc>
          <w:tcPr>
            <w:tcW w:w="2467" w:type="dxa"/>
            <w:tcBorders>
              <w:top w:val="nil"/>
              <w:left w:val="nil"/>
              <w:bottom w:val="nil"/>
              <w:right w:val="nil"/>
            </w:tcBorders>
          </w:tcPr>
          <w:p w14:paraId="7C4E47FE" w14:textId="416A177C" w:rsidR="003C0BB8" w:rsidRPr="00671B7C" w:rsidRDefault="003C0BB8" w:rsidP="003C0BB8">
            <w:pPr>
              <w:rPr>
                <w:rFonts w:ascii="Arial" w:hAnsi="Arial" w:cs="Arial"/>
                <w:sz w:val="16"/>
                <w:szCs w:val="16"/>
              </w:rPr>
            </w:pPr>
            <w:r w:rsidRPr="00671B7C">
              <w:rPr>
                <w:rFonts w:ascii="Arial" w:hAnsi="Arial" w:cs="Arial"/>
                <w:sz w:val="16"/>
                <w:szCs w:val="16"/>
              </w:rPr>
              <w:t>Capsule containing mycophenolate mofetil 250 mg</w:t>
            </w:r>
          </w:p>
        </w:tc>
        <w:tc>
          <w:tcPr>
            <w:tcW w:w="1413" w:type="dxa"/>
            <w:tcBorders>
              <w:top w:val="nil"/>
              <w:left w:val="nil"/>
              <w:bottom w:val="nil"/>
              <w:right w:val="nil"/>
            </w:tcBorders>
          </w:tcPr>
          <w:p w14:paraId="622CCCCA" w14:textId="1E13C312"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BB9426A" w14:textId="72CD6A04" w:rsidR="003C0BB8" w:rsidRPr="00671B7C" w:rsidRDefault="003C0BB8" w:rsidP="003C0BB8">
            <w:pPr>
              <w:rPr>
                <w:rFonts w:ascii="Arial" w:hAnsi="Arial" w:cs="Arial"/>
                <w:sz w:val="16"/>
                <w:szCs w:val="16"/>
              </w:rPr>
            </w:pPr>
            <w:r w:rsidRPr="00671B7C">
              <w:rPr>
                <w:rFonts w:ascii="Arial" w:hAnsi="Arial" w:cs="Arial"/>
                <w:sz w:val="16"/>
                <w:szCs w:val="16"/>
              </w:rPr>
              <w:t>APO</w:t>
            </w:r>
            <w:r>
              <w:rPr>
                <w:rFonts w:ascii="Arial" w:hAnsi="Arial" w:cs="Arial"/>
                <w:sz w:val="16"/>
                <w:szCs w:val="16"/>
              </w:rPr>
              <w:noBreakHyphen/>
            </w:r>
            <w:r w:rsidRPr="00671B7C">
              <w:rPr>
                <w:rFonts w:ascii="Arial" w:hAnsi="Arial" w:cs="Arial"/>
                <w:sz w:val="16"/>
                <w:szCs w:val="16"/>
              </w:rPr>
              <w:t>Mycophenolate</w:t>
            </w:r>
          </w:p>
        </w:tc>
        <w:tc>
          <w:tcPr>
            <w:tcW w:w="2337" w:type="dxa"/>
            <w:tcBorders>
              <w:top w:val="nil"/>
              <w:left w:val="nil"/>
              <w:bottom w:val="nil"/>
              <w:right w:val="nil"/>
            </w:tcBorders>
          </w:tcPr>
          <w:p w14:paraId="3D35BEF7" w14:textId="6BC0030D" w:rsidR="003C0BB8" w:rsidRPr="00671B7C" w:rsidRDefault="003C0BB8" w:rsidP="003C0BB8">
            <w:pPr>
              <w:rPr>
                <w:rFonts w:ascii="Arial" w:hAnsi="Arial" w:cs="Arial"/>
                <w:sz w:val="16"/>
                <w:szCs w:val="16"/>
              </w:rPr>
            </w:pPr>
            <w:r w:rsidRPr="00671B7C">
              <w:rPr>
                <w:rFonts w:ascii="Arial" w:hAnsi="Arial" w:cs="Arial"/>
                <w:sz w:val="16"/>
                <w:szCs w:val="16"/>
              </w:rPr>
              <w:t>C5600 C5653 C9689 C9690</w:t>
            </w:r>
          </w:p>
        </w:tc>
        <w:tc>
          <w:tcPr>
            <w:tcW w:w="982" w:type="dxa"/>
            <w:tcBorders>
              <w:top w:val="nil"/>
              <w:left w:val="nil"/>
              <w:bottom w:val="nil"/>
              <w:right w:val="nil"/>
            </w:tcBorders>
          </w:tcPr>
          <w:p w14:paraId="51EBD74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FAEBEEB" w14:textId="404202BB" w:rsidR="003C0BB8" w:rsidRPr="00671B7C" w:rsidRDefault="003C0BB8" w:rsidP="003C0BB8">
            <w:pPr>
              <w:rPr>
                <w:sz w:val="16"/>
                <w:szCs w:val="16"/>
              </w:rPr>
            </w:pPr>
            <w:r w:rsidRPr="00671B7C">
              <w:rPr>
                <w:rFonts w:ascii="Arial" w:hAnsi="Arial" w:cs="Arial"/>
                <w:sz w:val="16"/>
                <w:szCs w:val="16"/>
              </w:rPr>
              <w:t>600</w:t>
            </w:r>
          </w:p>
        </w:tc>
        <w:tc>
          <w:tcPr>
            <w:tcW w:w="1613" w:type="dxa"/>
            <w:tcBorders>
              <w:top w:val="nil"/>
              <w:left w:val="nil"/>
              <w:bottom w:val="nil"/>
              <w:right w:val="nil"/>
            </w:tcBorders>
          </w:tcPr>
          <w:p w14:paraId="4DDF2E70" w14:textId="3F6FA74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DB62A17" w14:textId="77777777" w:rsidTr="00E4198D">
        <w:trPr>
          <w:cantSplit/>
          <w:tblCellSpacing w:w="22" w:type="dxa"/>
        </w:trPr>
        <w:tc>
          <w:tcPr>
            <w:tcW w:w="1329" w:type="dxa"/>
            <w:tcBorders>
              <w:top w:val="nil"/>
              <w:left w:val="nil"/>
              <w:bottom w:val="nil"/>
              <w:right w:val="nil"/>
            </w:tcBorders>
          </w:tcPr>
          <w:p w14:paraId="16AEDE6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D95FE83" w14:textId="003B1B24"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0E51C82D" w14:textId="68CFA00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2791EFE" w14:textId="39707B53" w:rsidR="003C0BB8" w:rsidRPr="00671B7C" w:rsidRDefault="003C0BB8" w:rsidP="003C0BB8">
            <w:pPr>
              <w:rPr>
                <w:rFonts w:ascii="Arial" w:hAnsi="Arial" w:cs="Arial"/>
                <w:sz w:val="16"/>
                <w:szCs w:val="16"/>
              </w:rPr>
            </w:pPr>
            <w:r w:rsidRPr="00671B7C">
              <w:rPr>
                <w:rFonts w:ascii="Arial" w:hAnsi="Arial" w:cs="Arial"/>
                <w:sz w:val="16"/>
                <w:szCs w:val="16"/>
              </w:rPr>
              <w:t>CellCept</w:t>
            </w:r>
          </w:p>
        </w:tc>
        <w:tc>
          <w:tcPr>
            <w:tcW w:w="2337" w:type="dxa"/>
            <w:tcBorders>
              <w:top w:val="nil"/>
              <w:left w:val="nil"/>
              <w:bottom w:val="nil"/>
              <w:right w:val="nil"/>
            </w:tcBorders>
          </w:tcPr>
          <w:p w14:paraId="2BA6DC67" w14:textId="2B37EBA8" w:rsidR="003C0BB8" w:rsidRPr="00671B7C" w:rsidRDefault="003C0BB8" w:rsidP="003C0BB8">
            <w:pPr>
              <w:rPr>
                <w:rFonts w:ascii="Arial" w:hAnsi="Arial" w:cs="Arial"/>
                <w:sz w:val="16"/>
                <w:szCs w:val="16"/>
              </w:rPr>
            </w:pPr>
            <w:r w:rsidRPr="00671B7C">
              <w:rPr>
                <w:rFonts w:ascii="Arial" w:hAnsi="Arial" w:cs="Arial"/>
                <w:sz w:val="16"/>
                <w:szCs w:val="16"/>
              </w:rPr>
              <w:t>C5600 C5653 C9689 C9690</w:t>
            </w:r>
          </w:p>
        </w:tc>
        <w:tc>
          <w:tcPr>
            <w:tcW w:w="982" w:type="dxa"/>
            <w:tcBorders>
              <w:top w:val="nil"/>
              <w:left w:val="nil"/>
              <w:bottom w:val="nil"/>
              <w:right w:val="nil"/>
            </w:tcBorders>
          </w:tcPr>
          <w:p w14:paraId="3B62251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F351295" w14:textId="1B5850F8" w:rsidR="003C0BB8" w:rsidRPr="00671B7C" w:rsidRDefault="003C0BB8" w:rsidP="003C0BB8">
            <w:pPr>
              <w:rPr>
                <w:sz w:val="16"/>
                <w:szCs w:val="16"/>
              </w:rPr>
            </w:pPr>
            <w:r w:rsidRPr="00671B7C">
              <w:rPr>
                <w:rFonts w:ascii="Arial" w:hAnsi="Arial" w:cs="Arial"/>
                <w:sz w:val="16"/>
                <w:szCs w:val="16"/>
              </w:rPr>
              <w:t>600</w:t>
            </w:r>
          </w:p>
        </w:tc>
        <w:tc>
          <w:tcPr>
            <w:tcW w:w="1613" w:type="dxa"/>
            <w:tcBorders>
              <w:top w:val="nil"/>
              <w:left w:val="nil"/>
              <w:bottom w:val="nil"/>
              <w:right w:val="nil"/>
            </w:tcBorders>
          </w:tcPr>
          <w:p w14:paraId="7216BF4F" w14:textId="2626F1C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DAAE3EA" w14:textId="77777777" w:rsidTr="00E4198D">
        <w:trPr>
          <w:cantSplit/>
          <w:tblCellSpacing w:w="22" w:type="dxa"/>
        </w:trPr>
        <w:tc>
          <w:tcPr>
            <w:tcW w:w="1329" w:type="dxa"/>
            <w:tcBorders>
              <w:top w:val="nil"/>
              <w:left w:val="nil"/>
              <w:bottom w:val="nil"/>
              <w:right w:val="nil"/>
            </w:tcBorders>
          </w:tcPr>
          <w:p w14:paraId="00799FE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4F74764" w14:textId="3660599C"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D7A9A34" w14:textId="30C2A5D3"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37A77C9" w14:textId="3F15C478" w:rsidR="003C0BB8" w:rsidRPr="00671B7C" w:rsidRDefault="003C0BB8" w:rsidP="003C0BB8">
            <w:pPr>
              <w:rPr>
                <w:rFonts w:ascii="Arial" w:hAnsi="Arial" w:cs="Arial"/>
                <w:sz w:val="16"/>
                <w:szCs w:val="16"/>
              </w:rPr>
            </w:pPr>
            <w:r w:rsidRPr="00671B7C">
              <w:rPr>
                <w:rFonts w:ascii="Arial" w:hAnsi="Arial" w:cs="Arial"/>
                <w:sz w:val="16"/>
                <w:szCs w:val="16"/>
              </w:rPr>
              <w:t>Ceptolate</w:t>
            </w:r>
          </w:p>
        </w:tc>
        <w:tc>
          <w:tcPr>
            <w:tcW w:w="2337" w:type="dxa"/>
            <w:tcBorders>
              <w:top w:val="nil"/>
              <w:left w:val="nil"/>
              <w:bottom w:val="nil"/>
              <w:right w:val="nil"/>
            </w:tcBorders>
          </w:tcPr>
          <w:p w14:paraId="1C522B05" w14:textId="411F0862" w:rsidR="003C0BB8" w:rsidRPr="00671B7C" w:rsidRDefault="003C0BB8" w:rsidP="003C0BB8">
            <w:pPr>
              <w:rPr>
                <w:rFonts w:ascii="Arial" w:hAnsi="Arial" w:cs="Arial"/>
                <w:sz w:val="16"/>
                <w:szCs w:val="16"/>
              </w:rPr>
            </w:pPr>
            <w:r w:rsidRPr="00671B7C">
              <w:rPr>
                <w:rFonts w:ascii="Arial" w:hAnsi="Arial" w:cs="Arial"/>
                <w:sz w:val="16"/>
                <w:szCs w:val="16"/>
              </w:rPr>
              <w:t>C5600 C5653 C9689 C9690</w:t>
            </w:r>
          </w:p>
        </w:tc>
        <w:tc>
          <w:tcPr>
            <w:tcW w:w="982" w:type="dxa"/>
            <w:tcBorders>
              <w:top w:val="nil"/>
              <w:left w:val="nil"/>
              <w:bottom w:val="nil"/>
              <w:right w:val="nil"/>
            </w:tcBorders>
          </w:tcPr>
          <w:p w14:paraId="17491FD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B57E182" w14:textId="5E917ACE" w:rsidR="003C0BB8" w:rsidRPr="00671B7C" w:rsidRDefault="003C0BB8" w:rsidP="003C0BB8">
            <w:pPr>
              <w:rPr>
                <w:sz w:val="16"/>
                <w:szCs w:val="16"/>
              </w:rPr>
            </w:pPr>
            <w:r w:rsidRPr="00671B7C">
              <w:rPr>
                <w:rFonts w:ascii="Arial" w:hAnsi="Arial" w:cs="Arial"/>
                <w:sz w:val="16"/>
                <w:szCs w:val="16"/>
              </w:rPr>
              <w:t>600</w:t>
            </w:r>
          </w:p>
        </w:tc>
        <w:tc>
          <w:tcPr>
            <w:tcW w:w="1613" w:type="dxa"/>
            <w:tcBorders>
              <w:top w:val="nil"/>
              <w:left w:val="nil"/>
              <w:bottom w:val="nil"/>
              <w:right w:val="nil"/>
            </w:tcBorders>
          </w:tcPr>
          <w:p w14:paraId="257326F9" w14:textId="0E211D8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30ABA3C" w14:textId="77777777" w:rsidTr="00E4198D">
        <w:trPr>
          <w:cantSplit/>
          <w:tblCellSpacing w:w="22" w:type="dxa"/>
        </w:trPr>
        <w:tc>
          <w:tcPr>
            <w:tcW w:w="1329" w:type="dxa"/>
            <w:tcBorders>
              <w:top w:val="nil"/>
              <w:left w:val="nil"/>
              <w:bottom w:val="nil"/>
              <w:right w:val="nil"/>
            </w:tcBorders>
          </w:tcPr>
          <w:p w14:paraId="2FF67076" w14:textId="546B830B"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C451A4A" w14:textId="1A3A94CF"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20E3DEF" w14:textId="3F0ABE7D"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76AC461" w14:textId="2777BFEE" w:rsidR="003C0BB8" w:rsidRPr="00671B7C" w:rsidRDefault="003C0BB8" w:rsidP="003C0BB8">
            <w:pPr>
              <w:rPr>
                <w:rFonts w:ascii="Arial" w:hAnsi="Arial" w:cs="Arial"/>
                <w:sz w:val="16"/>
                <w:szCs w:val="16"/>
              </w:rPr>
            </w:pPr>
            <w:r w:rsidRPr="00671B7C">
              <w:rPr>
                <w:rFonts w:ascii="Arial" w:hAnsi="Arial" w:cs="Arial"/>
                <w:sz w:val="16"/>
                <w:szCs w:val="16"/>
              </w:rPr>
              <w:t>Mycophenolate Sandoz</w:t>
            </w:r>
          </w:p>
        </w:tc>
        <w:tc>
          <w:tcPr>
            <w:tcW w:w="2337" w:type="dxa"/>
            <w:tcBorders>
              <w:top w:val="nil"/>
              <w:left w:val="nil"/>
              <w:bottom w:val="nil"/>
              <w:right w:val="nil"/>
            </w:tcBorders>
          </w:tcPr>
          <w:p w14:paraId="75FC8CCF" w14:textId="380AE427" w:rsidR="003C0BB8" w:rsidRPr="00671B7C" w:rsidRDefault="003C0BB8" w:rsidP="003C0BB8">
            <w:pPr>
              <w:rPr>
                <w:rFonts w:ascii="Arial" w:hAnsi="Arial" w:cs="Arial"/>
                <w:sz w:val="16"/>
                <w:szCs w:val="16"/>
              </w:rPr>
            </w:pPr>
            <w:r w:rsidRPr="00671B7C">
              <w:rPr>
                <w:rFonts w:ascii="Arial" w:hAnsi="Arial" w:cs="Arial"/>
                <w:sz w:val="16"/>
                <w:szCs w:val="16"/>
              </w:rPr>
              <w:t>C5600 C5653 C9689 C9690</w:t>
            </w:r>
          </w:p>
        </w:tc>
        <w:tc>
          <w:tcPr>
            <w:tcW w:w="982" w:type="dxa"/>
            <w:tcBorders>
              <w:top w:val="nil"/>
              <w:left w:val="nil"/>
              <w:bottom w:val="nil"/>
              <w:right w:val="nil"/>
            </w:tcBorders>
          </w:tcPr>
          <w:p w14:paraId="74B2DDA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CEE44A2" w14:textId="14DF8C14" w:rsidR="003C0BB8" w:rsidRPr="00671B7C" w:rsidRDefault="003C0BB8" w:rsidP="003C0BB8">
            <w:pPr>
              <w:rPr>
                <w:rFonts w:ascii="Arial" w:hAnsi="Arial" w:cs="Arial"/>
                <w:sz w:val="16"/>
                <w:szCs w:val="16"/>
              </w:rPr>
            </w:pPr>
            <w:r w:rsidRPr="00671B7C">
              <w:rPr>
                <w:rFonts w:ascii="Arial" w:hAnsi="Arial" w:cs="Arial"/>
                <w:sz w:val="16"/>
                <w:szCs w:val="16"/>
              </w:rPr>
              <w:t>600</w:t>
            </w:r>
          </w:p>
        </w:tc>
        <w:tc>
          <w:tcPr>
            <w:tcW w:w="1613" w:type="dxa"/>
            <w:tcBorders>
              <w:top w:val="nil"/>
              <w:left w:val="nil"/>
              <w:bottom w:val="nil"/>
              <w:right w:val="nil"/>
            </w:tcBorders>
          </w:tcPr>
          <w:p w14:paraId="2BCBC329" w14:textId="5F0DA1E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C9C3EF1" w14:textId="77777777" w:rsidTr="00E4198D">
        <w:trPr>
          <w:cantSplit/>
          <w:tblCellSpacing w:w="22" w:type="dxa"/>
        </w:trPr>
        <w:tc>
          <w:tcPr>
            <w:tcW w:w="1329" w:type="dxa"/>
            <w:tcBorders>
              <w:top w:val="nil"/>
              <w:left w:val="nil"/>
              <w:bottom w:val="nil"/>
              <w:right w:val="nil"/>
            </w:tcBorders>
          </w:tcPr>
          <w:p w14:paraId="0D976E6F" w14:textId="5B81EF2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5745B9D" w14:textId="2DACDC08"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BEB4DDB" w14:textId="28FA8429"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D16B0C2" w14:textId="2909BF97" w:rsidR="003C0BB8" w:rsidRPr="00671B7C" w:rsidRDefault="003C0BB8" w:rsidP="003C0BB8">
            <w:pPr>
              <w:rPr>
                <w:rFonts w:ascii="Arial" w:hAnsi="Arial" w:cs="Arial"/>
                <w:sz w:val="16"/>
                <w:szCs w:val="16"/>
              </w:rPr>
            </w:pPr>
            <w:r w:rsidRPr="00671B7C">
              <w:rPr>
                <w:rFonts w:ascii="Arial" w:hAnsi="Arial" w:cs="Arial"/>
                <w:sz w:val="16"/>
                <w:szCs w:val="16"/>
              </w:rPr>
              <w:t>Pharmacor Mycophenolate 250</w:t>
            </w:r>
          </w:p>
        </w:tc>
        <w:tc>
          <w:tcPr>
            <w:tcW w:w="2337" w:type="dxa"/>
            <w:tcBorders>
              <w:top w:val="nil"/>
              <w:left w:val="nil"/>
              <w:bottom w:val="nil"/>
              <w:right w:val="nil"/>
            </w:tcBorders>
          </w:tcPr>
          <w:p w14:paraId="1A87F964" w14:textId="7607CA0F" w:rsidR="003C0BB8" w:rsidRPr="00671B7C" w:rsidRDefault="003C0BB8" w:rsidP="003C0BB8">
            <w:pPr>
              <w:rPr>
                <w:rFonts w:ascii="Arial" w:hAnsi="Arial" w:cs="Arial"/>
                <w:sz w:val="16"/>
                <w:szCs w:val="16"/>
              </w:rPr>
            </w:pPr>
            <w:r w:rsidRPr="00671B7C">
              <w:rPr>
                <w:rFonts w:ascii="Arial" w:hAnsi="Arial" w:cs="Arial"/>
                <w:sz w:val="16"/>
                <w:szCs w:val="16"/>
              </w:rPr>
              <w:t>C5600 C5653 C9689 C9690</w:t>
            </w:r>
          </w:p>
        </w:tc>
        <w:tc>
          <w:tcPr>
            <w:tcW w:w="982" w:type="dxa"/>
            <w:tcBorders>
              <w:top w:val="nil"/>
              <w:left w:val="nil"/>
              <w:bottom w:val="nil"/>
              <w:right w:val="nil"/>
            </w:tcBorders>
          </w:tcPr>
          <w:p w14:paraId="6D772EF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052B2EC" w14:textId="23DFA939" w:rsidR="003C0BB8" w:rsidRPr="00671B7C" w:rsidRDefault="003C0BB8" w:rsidP="003C0BB8">
            <w:pPr>
              <w:rPr>
                <w:sz w:val="16"/>
                <w:szCs w:val="16"/>
              </w:rPr>
            </w:pPr>
            <w:r w:rsidRPr="00671B7C">
              <w:rPr>
                <w:rFonts w:ascii="Arial" w:hAnsi="Arial" w:cs="Arial"/>
                <w:sz w:val="16"/>
                <w:szCs w:val="16"/>
              </w:rPr>
              <w:t>600</w:t>
            </w:r>
          </w:p>
        </w:tc>
        <w:tc>
          <w:tcPr>
            <w:tcW w:w="1613" w:type="dxa"/>
            <w:tcBorders>
              <w:top w:val="nil"/>
              <w:left w:val="nil"/>
              <w:bottom w:val="nil"/>
              <w:right w:val="nil"/>
            </w:tcBorders>
          </w:tcPr>
          <w:p w14:paraId="4FA6C9E5" w14:textId="566BA84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2432B5C" w14:textId="77777777" w:rsidTr="00E4198D">
        <w:trPr>
          <w:cantSplit/>
          <w:tblCellSpacing w:w="22" w:type="dxa"/>
        </w:trPr>
        <w:tc>
          <w:tcPr>
            <w:tcW w:w="1329" w:type="dxa"/>
            <w:tcBorders>
              <w:top w:val="nil"/>
              <w:left w:val="nil"/>
              <w:bottom w:val="nil"/>
              <w:right w:val="nil"/>
            </w:tcBorders>
          </w:tcPr>
          <w:p w14:paraId="21277AD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2A07B67" w14:textId="7B238AF3" w:rsidR="003C0BB8" w:rsidRPr="00671B7C" w:rsidRDefault="003C0BB8" w:rsidP="003C0BB8">
            <w:pPr>
              <w:rPr>
                <w:rFonts w:ascii="Arial" w:hAnsi="Arial" w:cs="Arial"/>
                <w:sz w:val="16"/>
                <w:szCs w:val="16"/>
              </w:rPr>
            </w:pPr>
            <w:r w:rsidRPr="00671B7C">
              <w:rPr>
                <w:rFonts w:ascii="Arial" w:hAnsi="Arial" w:cs="Arial"/>
                <w:sz w:val="16"/>
                <w:szCs w:val="16"/>
              </w:rPr>
              <w:t>Powder for oral suspension containing mycophenolate mofetil 1 g per 5 mL, 165 mL</w:t>
            </w:r>
          </w:p>
        </w:tc>
        <w:tc>
          <w:tcPr>
            <w:tcW w:w="1413" w:type="dxa"/>
            <w:tcBorders>
              <w:top w:val="nil"/>
              <w:left w:val="nil"/>
              <w:bottom w:val="nil"/>
              <w:right w:val="nil"/>
            </w:tcBorders>
          </w:tcPr>
          <w:p w14:paraId="61AAC41B" w14:textId="1D968058"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F3227A9" w14:textId="31C67162" w:rsidR="003C0BB8" w:rsidRPr="00671B7C" w:rsidRDefault="003C0BB8" w:rsidP="003C0BB8">
            <w:pPr>
              <w:rPr>
                <w:rFonts w:ascii="Arial" w:hAnsi="Arial" w:cs="Arial"/>
                <w:sz w:val="16"/>
                <w:szCs w:val="16"/>
              </w:rPr>
            </w:pPr>
            <w:r w:rsidRPr="00671B7C">
              <w:rPr>
                <w:rFonts w:ascii="Arial" w:hAnsi="Arial" w:cs="Arial"/>
                <w:sz w:val="16"/>
                <w:szCs w:val="16"/>
              </w:rPr>
              <w:t>CellCept</w:t>
            </w:r>
          </w:p>
        </w:tc>
        <w:tc>
          <w:tcPr>
            <w:tcW w:w="2337" w:type="dxa"/>
            <w:tcBorders>
              <w:top w:val="nil"/>
              <w:left w:val="nil"/>
              <w:bottom w:val="nil"/>
              <w:right w:val="nil"/>
            </w:tcBorders>
          </w:tcPr>
          <w:p w14:paraId="722865CB" w14:textId="24F88609"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12D6101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932FE45" w14:textId="6D3ABB0B" w:rsidR="003C0BB8" w:rsidRPr="00671B7C" w:rsidRDefault="003C0BB8" w:rsidP="003C0BB8">
            <w:pPr>
              <w:rPr>
                <w:sz w:val="16"/>
                <w:szCs w:val="16"/>
              </w:rPr>
            </w:pPr>
            <w:r w:rsidRPr="00671B7C">
              <w:rPr>
                <w:rFonts w:ascii="Arial" w:hAnsi="Arial" w:cs="Arial"/>
                <w:sz w:val="16"/>
                <w:szCs w:val="16"/>
              </w:rPr>
              <w:t>2</w:t>
            </w:r>
          </w:p>
        </w:tc>
        <w:tc>
          <w:tcPr>
            <w:tcW w:w="1613" w:type="dxa"/>
            <w:tcBorders>
              <w:top w:val="nil"/>
              <w:left w:val="nil"/>
              <w:bottom w:val="nil"/>
              <w:right w:val="nil"/>
            </w:tcBorders>
          </w:tcPr>
          <w:p w14:paraId="74516957" w14:textId="0126828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AC53178" w14:textId="77777777" w:rsidTr="00E4198D">
        <w:trPr>
          <w:cantSplit/>
          <w:tblCellSpacing w:w="22" w:type="dxa"/>
        </w:trPr>
        <w:tc>
          <w:tcPr>
            <w:tcW w:w="1329" w:type="dxa"/>
            <w:tcBorders>
              <w:top w:val="nil"/>
              <w:left w:val="nil"/>
              <w:bottom w:val="nil"/>
              <w:right w:val="nil"/>
            </w:tcBorders>
          </w:tcPr>
          <w:p w14:paraId="2D3C06D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2DF5958"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D736CBE"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01FA4E4" w14:textId="0B971615" w:rsidR="003C0BB8" w:rsidRPr="00671B7C" w:rsidRDefault="003C0BB8" w:rsidP="003C0BB8">
            <w:pPr>
              <w:rPr>
                <w:rFonts w:ascii="Arial" w:hAnsi="Arial" w:cs="Arial"/>
                <w:sz w:val="16"/>
                <w:szCs w:val="16"/>
              </w:rPr>
            </w:pPr>
            <w:r w:rsidRPr="00671B7C">
              <w:rPr>
                <w:rFonts w:ascii="Arial" w:hAnsi="Arial" w:cs="Arial"/>
                <w:sz w:val="16"/>
                <w:szCs w:val="16"/>
              </w:rPr>
              <w:t>Pharmacor Mycophenolate</w:t>
            </w:r>
          </w:p>
        </w:tc>
        <w:tc>
          <w:tcPr>
            <w:tcW w:w="2337" w:type="dxa"/>
            <w:tcBorders>
              <w:top w:val="nil"/>
              <w:left w:val="nil"/>
              <w:bottom w:val="nil"/>
              <w:right w:val="nil"/>
            </w:tcBorders>
          </w:tcPr>
          <w:p w14:paraId="6905A002" w14:textId="3E36DC93"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17D85D1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79336B" w14:textId="092A785D"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5EB682CF" w14:textId="3D584B9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9E54CDD" w14:textId="77777777" w:rsidTr="00E4198D">
        <w:trPr>
          <w:cantSplit/>
          <w:tblCellSpacing w:w="22" w:type="dxa"/>
        </w:trPr>
        <w:tc>
          <w:tcPr>
            <w:tcW w:w="1329" w:type="dxa"/>
            <w:tcBorders>
              <w:top w:val="nil"/>
              <w:left w:val="nil"/>
              <w:bottom w:val="nil"/>
              <w:right w:val="nil"/>
            </w:tcBorders>
          </w:tcPr>
          <w:p w14:paraId="6F5C46A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20F0CA5" w14:textId="1BF2F851" w:rsidR="003C0BB8" w:rsidRPr="00671B7C" w:rsidRDefault="003C0BB8" w:rsidP="003C0BB8">
            <w:pPr>
              <w:rPr>
                <w:rFonts w:ascii="Arial" w:hAnsi="Arial" w:cs="Arial"/>
                <w:sz w:val="16"/>
                <w:szCs w:val="16"/>
              </w:rPr>
            </w:pPr>
            <w:r w:rsidRPr="00671B7C">
              <w:rPr>
                <w:rFonts w:ascii="Arial" w:hAnsi="Arial" w:cs="Arial"/>
                <w:sz w:val="16"/>
                <w:szCs w:val="16"/>
              </w:rPr>
              <w:t>Tablet containing mycophenolate mofetil 500 mg</w:t>
            </w:r>
          </w:p>
        </w:tc>
        <w:tc>
          <w:tcPr>
            <w:tcW w:w="1413" w:type="dxa"/>
            <w:tcBorders>
              <w:top w:val="nil"/>
              <w:left w:val="nil"/>
              <w:bottom w:val="nil"/>
              <w:right w:val="nil"/>
            </w:tcBorders>
          </w:tcPr>
          <w:p w14:paraId="5664F493" w14:textId="532D098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A07950C" w14:textId="47E1F5F1" w:rsidR="003C0BB8" w:rsidRPr="00671B7C" w:rsidRDefault="003C0BB8" w:rsidP="003C0BB8">
            <w:pPr>
              <w:rPr>
                <w:rFonts w:ascii="Arial" w:hAnsi="Arial" w:cs="Arial"/>
                <w:sz w:val="16"/>
                <w:szCs w:val="16"/>
              </w:rPr>
            </w:pPr>
            <w:r w:rsidRPr="00017A23">
              <w:rPr>
                <w:rFonts w:ascii="Arial" w:hAnsi="Arial" w:cs="Arial"/>
                <w:sz w:val="16"/>
                <w:szCs w:val="16"/>
              </w:rPr>
              <w:t>ARX-MYCOPHENOLATE</w:t>
            </w:r>
          </w:p>
        </w:tc>
        <w:tc>
          <w:tcPr>
            <w:tcW w:w="2337" w:type="dxa"/>
            <w:tcBorders>
              <w:top w:val="nil"/>
              <w:left w:val="nil"/>
              <w:bottom w:val="nil"/>
              <w:right w:val="nil"/>
            </w:tcBorders>
          </w:tcPr>
          <w:p w14:paraId="0FEDF1E9" w14:textId="42A50547" w:rsidR="003C0BB8" w:rsidRPr="00671B7C" w:rsidRDefault="003C0BB8" w:rsidP="003C0BB8">
            <w:pPr>
              <w:rPr>
                <w:rFonts w:ascii="Arial" w:hAnsi="Arial" w:cs="Arial"/>
                <w:sz w:val="16"/>
                <w:szCs w:val="16"/>
              </w:rPr>
            </w:pPr>
            <w:r w:rsidRPr="00017A23">
              <w:rPr>
                <w:rFonts w:ascii="Arial" w:hAnsi="Arial" w:cs="Arial"/>
                <w:sz w:val="16"/>
                <w:szCs w:val="16"/>
              </w:rPr>
              <w:t>C5554 C5795 C9691 C9693</w:t>
            </w:r>
          </w:p>
        </w:tc>
        <w:tc>
          <w:tcPr>
            <w:tcW w:w="982" w:type="dxa"/>
            <w:tcBorders>
              <w:top w:val="nil"/>
              <w:left w:val="nil"/>
              <w:bottom w:val="nil"/>
              <w:right w:val="nil"/>
            </w:tcBorders>
          </w:tcPr>
          <w:p w14:paraId="3666378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A6E4078" w14:textId="4FC84FC1" w:rsidR="003C0BB8" w:rsidRPr="00671B7C" w:rsidRDefault="003C0BB8" w:rsidP="003C0BB8">
            <w:pPr>
              <w:rPr>
                <w:rFonts w:ascii="Arial" w:hAnsi="Arial" w:cs="Arial"/>
                <w:sz w:val="16"/>
                <w:szCs w:val="16"/>
              </w:rPr>
            </w:pPr>
            <w:r w:rsidRPr="00017A23">
              <w:rPr>
                <w:rFonts w:ascii="Arial" w:hAnsi="Arial" w:cs="Arial"/>
                <w:sz w:val="16"/>
                <w:szCs w:val="16"/>
              </w:rPr>
              <w:t>300</w:t>
            </w:r>
          </w:p>
        </w:tc>
        <w:tc>
          <w:tcPr>
            <w:tcW w:w="1613" w:type="dxa"/>
            <w:tcBorders>
              <w:top w:val="nil"/>
              <w:left w:val="nil"/>
              <w:bottom w:val="nil"/>
              <w:right w:val="nil"/>
            </w:tcBorders>
          </w:tcPr>
          <w:p w14:paraId="42ABF510" w14:textId="52A88C95" w:rsidR="003C0BB8" w:rsidRPr="00671B7C" w:rsidRDefault="003C0BB8" w:rsidP="003C0BB8">
            <w:pPr>
              <w:rPr>
                <w:rFonts w:ascii="Arial" w:hAnsi="Arial" w:cs="Arial"/>
                <w:sz w:val="16"/>
                <w:szCs w:val="16"/>
              </w:rPr>
            </w:pPr>
            <w:r w:rsidRPr="00017A23">
              <w:rPr>
                <w:rFonts w:ascii="Arial" w:hAnsi="Arial" w:cs="Arial"/>
                <w:sz w:val="16"/>
                <w:szCs w:val="16"/>
              </w:rPr>
              <w:t>5</w:t>
            </w:r>
          </w:p>
        </w:tc>
      </w:tr>
      <w:tr w:rsidR="003C0BB8" w:rsidRPr="00671B7C" w14:paraId="03C9EC9B" w14:textId="77777777" w:rsidTr="00E4198D">
        <w:trPr>
          <w:cantSplit/>
          <w:tblCellSpacing w:w="22" w:type="dxa"/>
        </w:trPr>
        <w:tc>
          <w:tcPr>
            <w:tcW w:w="1329" w:type="dxa"/>
            <w:tcBorders>
              <w:top w:val="nil"/>
              <w:left w:val="nil"/>
              <w:bottom w:val="nil"/>
              <w:right w:val="nil"/>
            </w:tcBorders>
          </w:tcPr>
          <w:p w14:paraId="15E352E6" w14:textId="7AD7D202"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CEFF960" w14:textId="00DF4F3D"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D3EBE14" w14:textId="02E49F53"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B0ED5D0" w14:textId="04D9DA5B" w:rsidR="003C0BB8" w:rsidRPr="00671B7C" w:rsidRDefault="003C0BB8" w:rsidP="003C0BB8">
            <w:pPr>
              <w:rPr>
                <w:rFonts w:ascii="Arial" w:hAnsi="Arial" w:cs="Arial"/>
                <w:sz w:val="16"/>
                <w:szCs w:val="16"/>
              </w:rPr>
            </w:pPr>
            <w:r w:rsidRPr="00671B7C">
              <w:rPr>
                <w:rFonts w:ascii="Arial" w:hAnsi="Arial" w:cs="Arial"/>
                <w:sz w:val="16"/>
                <w:szCs w:val="16"/>
              </w:rPr>
              <w:t>CellCept</w:t>
            </w:r>
          </w:p>
        </w:tc>
        <w:tc>
          <w:tcPr>
            <w:tcW w:w="2337" w:type="dxa"/>
            <w:tcBorders>
              <w:top w:val="nil"/>
              <w:left w:val="nil"/>
              <w:bottom w:val="nil"/>
              <w:right w:val="nil"/>
            </w:tcBorders>
          </w:tcPr>
          <w:p w14:paraId="632D7084" w14:textId="349A9413"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61425DA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A0ED5FC" w14:textId="292F6D87" w:rsidR="003C0BB8" w:rsidRPr="00671B7C" w:rsidRDefault="003C0BB8" w:rsidP="003C0BB8">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3633FEFC" w14:textId="1B89989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437A566" w14:textId="77777777" w:rsidTr="00E4198D">
        <w:trPr>
          <w:cantSplit/>
          <w:tblCellSpacing w:w="22" w:type="dxa"/>
        </w:trPr>
        <w:tc>
          <w:tcPr>
            <w:tcW w:w="1329" w:type="dxa"/>
            <w:tcBorders>
              <w:top w:val="nil"/>
              <w:left w:val="nil"/>
              <w:bottom w:val="nil"/>
              <w:right w:val="nil"/>
            </w:tcBorders>
          </w:tcPr>
          <w:p w14:paraId="7486AEB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DEA0D27" w14:textId="4C0BA9BE"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7078D79" w14:textId="0E72253F"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7CB41FD" w14:textId="08B02D81" w:rsidR="003C0BB8" w:rsidRPr="00671B7C" w:rsidRDefault="003C0BB8" w:rsidP="003C0BB8">
            <w:pPr>
              <w:rPr>
                <w:rFonts w:ascii="Arial" w:hAnsi="Arial" w:cs="Arial"/>
                <w:sz w:val="16"/>
                <w:szCs w:val="16"/>
              </w:rPr>
            </w:pPr>
            <w:r w:rsidRPr="00671B7C">
              <w:rPr>
                <w:rFonts w:ascii="Arial" w:hAnsi="Arial" w:cs="Arial"/>
                <w:sz w:val="16"/>
                <w:szCs w:val="16"/>
              </w:rPr>
              <w:t>Ceptolate</w:t>
            </w:r>
          </w:p>
        </w:tc>
        <w:tc>
          <w:tcPr>
            <w:tcW w:w="2337" w:type="dxa"/>
            <w:tcBorders>
              <w:top w:val="nil"/>
              <w:left w:val="nil"/>
              <w:bottom w:val="nil"/>
              <w:right w:val="nil"/>
            </w:tcBorders>
          </w:tcPr>
          <w:p w14:paraId="1BAF3106" w14:textId="69CE745E"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2AF869C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6FFC746" w14:textId="3053376E" w:rsidR="003C0BB8" w:rsidRPr="00671B7C" w:rsidRDefault="003C0BB8" w:rsidP="003C0BB8">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6D8C8E2F" w14:textId="0382456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C49F617" w14:textId="77777777" w:rsidTr="00E4198D">
        <w:trPr>
          <w:cantSplit/>
          <w:tblCellSpacing w:w="22" w:type="dxa"/>
        </w:trPr>
        <w:tc>
          <w:tcPr>
            <w:tcW w:w="1329" w:type="dxa"/>
            <w:tcBorders>
              <w:top w:val="nil"/>
              <w:left w:val="nil"/>
              <w:bottom w:val="nil"/>
              <w:right w:val="nil"/>
            </w:tcBorders>
          </w:tcPr>
          <w:p w14:paraId="25D10B8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FB31859" w14:textId="00F9A89F"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4B9E8EB" w14:textId="42E9088C"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B29705E" w14:textId="37ADADCE" w:rsidR="003C0BB8" w:rsidRPr="00671B7C" w:rsidRDefault="003C0BB8" w:rsidP="003C0BB8">
            <w:pPr>
              <w:rPr>
                <w:rFonts w:ascii="Arial" w:hAnsi="Arial" w:cs="Arial"/>
                <w:sz w:val="16"/>
                <w:szCs w:val="16"/>
              </w:rPr>
            </w:pPr>
            <w:r w:rsidRPr="00671B7C">
              <w:rPr>
                <w:rFonts w:ascii="Arial" w:hAnsi="Arial" w:cs="Arial"/>
                <w:sz w:val="16"/>
                <w:szCs w:val="16"/>
              </w:rPr>
              <w:t>MycoCept</w:t>
            </w:r>
          </w:p>
        </w:tc>
        <w:tc>
          <w:tcPr>
            <w:tcW w:w="2337" w:type="dxa"/>
            <w:tcBorders>
              <w:top w:val="nil"/>
              <w:left w:val="nil"/>
              <w:bottom w:val="nil"/>
              <w:right w:val="nil"/>
            </w:tcBorders>
          </w:tcPr>
          <w:p w14:paraId="1FC87654" w14:textId="1CF17774"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6870467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64CF850" w14:textId="768058C8" w:rsidR="003C0BB8" w:rsidRPr="00671B7C" w:rsidRDefault="003C0BB8" w:rsidP="003C0BB8">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41DED2CE" w14:textId="34DAE0F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BC92B48" w14:textId="77777777" w:rsidTr="00E4198D">
        <w:trPr>
          <w:cantSplit/>
          <w:tblCellSpacing w:w="22" w:type="dxa"/>
        </w:trPr>
        <w:tc>
          <w:tcPr>
            <w:tcW w:w="1329" w:type="dxa"/>
            <w:tcBorders>
              <w:top w:val="nil"/>
              <w:left w:val="nil"/>
              <w:bottom w:val="nil"/>
              <w:right w:val="nil"/>
            </w:tcBorders>
          </w:tcPr>
          <w:p w14:paraId="5C728E3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1C7E213" w14:textId="7553EF6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C38CEEA" w14:textId="2D140D6E"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A66C2F3" w14:textId="4BF59516" w:rsidR="003C0BB8" w:rsidRPr="00671B7C" w:rsidRDefault="003C0BB8" w:rsidP="003C0BB8">
            <w:pPr>
              <w:rPr>
                <w:rFonts w:ascii="Arial" w:hAnsi="Arial" w:cs="Arial"/>
                <w:sz w:val="16"/>
                <w:szCs w:val="16"/>
              </w:rPr>
            </w:pPr>
            <w:r w:rsidRPr="00671B7C">
              <w:rPr>
                <w:rFonts w:ascii="Arial" w:hAnsi="Arial" w:cs="Arial"/>
                <w:sz w:val="16"/>
                <w:szCs w:val="16"/>
              </w:rPr>
              <w:t>Mycophenolate APOTEX</w:t>
            </w:r>
          </w:p>
        </w:tc>
        <w:tc>
          <w:tcPr>
            <w:tcW w:w="2337" w:type="dxa"/>
            <w:tcBorders>
              <w:top w:val="nil"/>
              <w:left w:val="nil"/>
              <w:bottom w:val="nil"/>
              <w:right w:val="nil"/>
            </w:tcBorders>
          </w:tcPr>
          <w:p w14:paraId="235192E3" w14:textId="276544A9" w:rsidR="003C0BB8" w:rsidRPr="00671B7C" w:rsidRDefault="003C0BB8" w:rsidP="003C0BB8">
            <w:pPr>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0B7CC13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C0C4D84" w14:textId="7307CECC" w:rsidR="003C0BB8" w:rsidRPr="00671B7C" w:rsidRDefault="003C0BB8" w:rsidP="003C0BB8">
            <w:pPr>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0F069D31" w14:textId="0D956C49"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A86E980" w14:textId="77777777" w:rsidTr="00E4198D">
        <w:trPr>
          <w:cantSplit/>
          <w:tblCellSpacing w:w="22" w:type="dxa"/>
        </w:trPr>
        <w:tc>
          <w:tcPr>
            <w:tcW w:w="1329" w:type="dxa"/>
            <w:tcBorders>
              <w:top w:val="nil"/>
              <w:left w:val="nil"/>
              <w:bottom w:val="nil"/>
              <w:right w:val="nil"/>
            </w:tcBorders>
          </w:tcPr>
          <w:p w14:paraId="3F8E31C3" w14:textId="37B2AE3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4D17E00E" w14:textId="13A4E35A"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27FB473D" w14:textId="0D3A60EC"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6DE8B3F1" w14:textId="3867EFE1" w:rsidR="003C0BB8" w:rsidRPr="00671B7C" w:rsidRDefault="003C0BB8" w:rsidP="003C0BB8">
            <w:pPr>
              <w:widowControl w:val="0"/>
              <w:rPr>
                <w:rFonts w:ascii="Arial" w:hAnsi="Arial" w:cs="Arial"/>
                <w:sz w:val="16"/>
                <w:szCs w:val="16"/>
              </w:rPr>
            </w:pPr>
            <w:r w:rsidRPr="00671B7C">
              <w:rPr>
                <w:rFonts w:ascii="Arial" w:hAnsi="Arial" w:cs="Arial"/>
                <w:sz w:val="16"/>
                <w:szCs w:val="16"/>
              </w:rPr>
              <w:t>Mycophenolate GH</w:t>
            </w:r>
          </w:p>
        </w:tc>
        <w:tc>
          <w:tcPr>
            <w:tcW w:w="2337" w:type="dxa"/>
            <w:tcBorders>
              <w:top w:val="nil"/>
              <w:left w:val="nil"/>
              <w:bottom w:val="nil"/>
              <w:right w:val="nil"/>
            </w:tcBorders>
          </w:tcPr>
          <w:p w14:paraId="134C1B04" w14:textId="066A6FE5" w:rsidR="003C0BB8" w:rsidRPr="00671B7C" w:rsidRDefault="003C0BB8" w:rsidP="003C0BB8">
            <w:pPr>
              <w:widowControl w:val="0"/>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69B522AC" w14:textId="35744884"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64FFFF7E" w14:textId="3C535FE9" w:rsidR="003C0BB8" w:rsidRPr="00671B7C" w:rsidRDefault="003C0BB8" w:rsidP="003C0BB8">
            <w:pPr>
              <w:widowControl w:val="0"/>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4BF96AE6" w14:textId="65933E91" w:rsidR="003C0BB8" w:rsidRPr="00671B7C" w:rsidRDefault="003C0BB8" w:rsidP="003C0BB8">
            <w:pPr>
              <w:widowControl w:val="0"/>
              <w:rPr>
                <w:rFonts w:ascii="Arial" w:hAnsi="Arial" w:cs="Arial"/>
                <w:sz w:val="16"/>
                <w:szCs w:val="16"/>
              </w:rPr>
            </w:pPr>
            <w:r w:rsidRPr="00671B7C">
              <w:rPr>
                <w:rFonts w:ascii="Arial" w:hAnsi="Arial" w:cs="Arial"/>
                <w:sz w:val="16"/>
                <w:szCs w:val="16"/>
              </w:rPr>
              <w:t>5</w:t>
            </w:r>
          </w:p>
        </w:tc>
      </w:tr>
      <w:tr w:rsidR="003C0BB8" w:rsidRPr="00671B7C" w14:paraId="3FD7253D" w14:textId="77777777" w:rsidTr="00E4198D">
        <w:trPr>
          <w:cantSplit/>
          <w:tblCellSpacing w:w="22" w:type="dxa"/>
        </w:trPr>
        <w:tc>
          <w:tcPr>
            <w:tcW w:w="1329" w:type="dxa"/>
            <w:tcBorders>
              <w:top w:val="nil"/>
              <w:left w:val="nil"/>
              <w:bottom w:val="nil"/>
              <w:right w:val="nil"/>
            </w:tcBorders>
          </w:tcPr>
          <w:p w14:paraId="64B89536" w14:textId="7777777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18411DEC" w14:textId="77777777"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1525B064" w14:textId="77777777"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61ECB502" w14:textId="5CD4211B" w:rsidR="003C0BB8" w:rsidRPr="00671B7C" w:rsidRDefault="003C0BB8" w:rsidP="003C0BB8">
            <w:pPr>
              <w:widowControl w:val="0"/>
              <w:rPr>
                <w:rFonts w:ascii="Arial" w:hAnsi="Arial" w:cs="Arial"/>
                <w:sz w:val="16"/>
                <w:szCs w:val="16"/>
              </w:rPr>
            </w:pPr>
            <w:r w:rsidRPr="00671B7C">
              <w:rPr>
                <w:rFonts w:ascii="Arial" w:hAnsi="Arial" w:cs="Arial"/>
                <w:sz w:val="16"/>
                <w:szCs w:val="16"/>
              </w:rPr>
              <w:t>Mycophenolate Sandoz</w:t>
            </w:r>
          </w:p>
        </w:tc>
        <w:tc>
          <w:tcPr>
            <w:tcW w:w="2337" w:type="dxa"/>
            <w:tcBorders>
              <w:top w:val="nil"/>
              <w:left w:val="nil"/>
              <w:bottom w:val="nil"/>
              <w:right w:val="nil"/>
            </w:tcBorders>
          </w:tcPr>
          <w:p w14:paraId="50E8EEE8" w14:textId="5107003E" w:rsidR="003C0BB8" w:rsidRPr="00671B7C" w:rsidRDefault="003C0BB8" w:rsidP="003C0BB8">
            <w:pPr>
              <w:widowControl w:val="0"/>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13222AAD" w14:textId="0E8E5286"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20CBF402" w14:textId="14A138E5" w:rsidR="003C0BB8" w:rsidRPr="00671B7C" w:rsidRDefault="003C0BB8" w:rsidP="003C0BB8">
            <w:pPr>
              <w:widowControl w:val="0"/>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4B5CBD4E" w14:textId="08107207" w:rsidR="003C0BB8" w:rsidRPr="00671B7C" w:rsidRDefault="003C0BB8" w:rsidP="003C0BB8">
            <w:pPr>
              <w:widowControl w:val="0"/>
              <w:rPr>
                <w:rFonts w:ascii="Arial" w:hAnsi="Arial" w:cs="Arial"/>
                <w:sz w:val="16"/>
                <w:szCs w:val="16"/>
              </w:rPr>
            </w:pPr>
            <w:r w:rsidRPr="00671B7C">
              <w:rPr>
                <w:rFonts w:ascii="Arial" w:hAnsi="Arial" w:cs="Arial"/>
                <w:sz w:val="16"/>
                <w:szCs w:val="16"/>
              </w:rPr>
              <w:t>5</w:t>
            </w:r>
          </w:p>
        </w:tc>
      </w:tr>
      <w:tr w:rsidR="003C0BB8" w:rsidRPr="00671B7C" w14:paraId="3B06A224" w14:textId="77777777" w:rsidTr="00E4198D">
        <w:trPr>
          <w:cantSplit/>
          <w:tblCellSpacing w:w="22" w:type="dxa"/>
        </w:trPr>
        <w:tc>
          <w:tcPr>
            <w:tcW w:w="1329" w:type="dxa"/>
            <w:tcBorders>
              <w:top w:val="nil"/>
              <w:left w:val="nil"/>
              <w:bottom w:val="nil"/>
              <w:right w:val="nil"/>
            </w:tcBorders>
          </w:tcPr>
          <w:p w14:paraId="5FF87B6F" w14:textId="7777777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5AA449CF" w14:textId="77777777"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6BB06708" w14:textId="77777777"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696DA021" w14:textId="42AA4C64" w:rsidR="003C0BB8" w:rsidRPr="00671B7C" w:rsidRDefault="003C0BB8" w:rsidP="003C0BB8">
            <w:pPr>
              <w:widowControl w:val="0"/>
              <w:rPr>
                <w:rFonts w:ascii="Arial" w:hAnsi="Arial" w:cs="Arial"/>
                <w:sz w:val="16"/>
                <w:szCs w:val="16"/>
              </w:rPr>
            </w:pPr>
            <w:r w:rsidRPr="00671B7C">
              <w:rPr>
                <w:rFonts w:ascii="Arial" w:hAnsi="Arial" w:cs="Arial"/>
                <w:sz w:val="16"/>
                <w:szCs w:val="16"/>
              </w:rPr>
              <w:t>Noumed Mycophenolate</w:t>
            </w:r>
          </w:p>
        </w:tc>
        <w:tc>
          <w:tcPr>
            <w:tcW w:w="2337" w:type="dxa"/>
            <w:tcBorders>
              <w:top w:val="nil"/>
              <w:left w:val="nil"/>
              <w:bottom w:val="nil"/>
              <w:right w:val="nil"/>
            </w:tcBorders>
          </w:tcPr>
          <w:p w14:paraId="2DA50681" w14:textId="1A41631C" w:rsidR="003C0BB8" w:rsidRPr="00671B7C" w:rsidRDefault="003C0BB8" w:rsidP="003C0BB8">
            <w:pPr>
              <w:widowControl w:val="0"/>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2EF747A6" w14:textId="77777777"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5F847B67" w14:textId="5983E749" w:rsidR="003C0BB8" w:rsidRPr="00671B7C" w:rsidRDefault="003C0BB8" w:rsidP="003C0BB8">
            <w:pPr>
              <w:widowControl w:val="0"/>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787EFEEC" w14:textId="344CCB9D" w:rsidR="003C0BB8" w:rsidRPr="00671B7C" w:rsidRDefault="003C0BB8" w:rsidP="003C0BB8">
            <w:pPr>
              <w:widowControl w:val="0"/>
              <w:rPr>
                <w:rFonts w:ascii="Arial" w:hAnsi="Arial" w:cs="Arial"/>
                <w:sz w:val="16"/>
                <w:szCs w:val="16"/>
              </w:rPr>
            </w:pPr>
            <w:r w:rsidRPr="00671B7C">
              <w:rPr>
                <w:rFonts w:ascii="Arial" w:hAnsi="Arial" w:cs="Arial"/>
                <w:sz w:val="16"/>
                <w:szCs w:val="16"/>
              </w:rPr>
              <w:t>5</w:t>
            </w:r>
          </w:p>
        </w:tc>
      </w:tr>
      <w:tr w:rsidR="003C0BB8" w:rsidRPr="00671B7C" w14:paraId="2C917939" w14:textId="77777777" w:rsidTr="00E4198D">
        <w:trPr>
          <w:cantSplit/>
          <w:tblCellSpacing w:w="22" w:type="dxa"/>
        </w:trPr>
        <w:tc>
          <w:tcPr>
            <w:tcW w:w="1329" w:type="dxa"/>
            <w:tcBorders>
              <w:top w:val="nil"/>
              <w:left w:val="nil"/>
              <w:bottom w:val="nil"/>
              <w:right w:val="nil"/>
            </w:tcBorders>
          </w:tcPr>
          <w:p w14:paraId="3BBC6F13" w14:textId="7777777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46FE048B" w14:textId="76BA0AEE"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1A011DC4" w14:textId="23044AE5"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37DFB6CE" w14:textId="79F318EF" w:rsidR="003C0BB8" w:rsidRPr="00671B7C" w:rsidRDefault="003C0BB8" w:rsidP="003C0BB8">
            <w:pPr>
              <w:widowControl w:val="0"/>
              <w:rPr>
                <w:rFonts w:ascii="Arial" w:hAnsi="Arial" w:cs="Arial"/>
                <w:sz w:val="16"/>
                <w:szCs w:val="16"/>
              </w:rPr>
            </w:pPr>
            <w:r w:rsidRPr="00671B7C">
              <w:rPr>
                <w:rFonts w:ascii="Arial" w:hAnsi="Arial" w:cs="Arial"/>
                <w:sz w:val="16"/>
                <w:szCs w:val="16"/>
              </w:rPr>
              <w:t>Pharmacor Mycophenolate 500</w:t>
            </w:r>
          </w:p>
        </w:tc>
        <w:tc>
          <w:tcPr>
            <w:tcW w:w="2337" w:type="dxa"/>
            <w:tcBorders>
              <w:top w:val="nil"/>
              <w:left w:val="nil"/>
              <w:bottom w:val="nil"/>
              <w:right w:val="nil"/>
            </w:tcBorders>
          </w:tcPr>
          <w:p w14:paraId="1C74C512" w14:textId="7E1070F9" w:rsidR="003C0BB8" w:rsidRPr="00671B7C" w:rsidRDefault="003C0BB8" w:rsidP="003C0BB8">
            <w:pPr>
              <w:widowControl w:val="0"/>
              <w:rPr>
                <w:rFonts w:ascii="Arial" w:hAnsi="Arial" w:cs="Arial"/>
                <w:sz w:val="16"/>
                <w:szCs w:val="16"/>
              </w:rPr>
            </w:pPr>
            <w:r w:rsidRPr="00671B7C">
              <w:rPr>
                <w:rFonts w:ascii="Arial" w:hAnsi="Arial" w:cs="Arial"/>
                <w:sz w:val="16"/>
                <w:szCs w:val="16"/>
              </w:rPr>
              <w:t>C5554 C5795 C9691 C9693</w:t>
            </w:r>
          </w:p>
        </w:tc>
        <w:tc>
          <w:tcPr>
            <w:tcW w:w="982" w:type="dxa"/>
            <w:tcBorders>
              <w:top w:val="nil"/>
              <w:left w:val="nil"/>
              <w:bottom w:val="nil"/>
              <w:right w:val="nil"/>
            </w:tcBorders>
          </w:tcPr>
          <w:p w14:paraId="46B8FAE9" w14:textId="3EEFF6CA"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417E9F66" w14:textId="57CAECE1" w:rsidR="003C0BB8" w:rsidRPr="00671B7C" w:rsidRDefault="003C0BB8" w:rsidP="003C0BB8">
            <w:pPr>
              <w:widowControl w:val="0"/>
              <w:rPr>
                <w:rFonts w:ascii="Arial" w:hAnsi="Arial" w:cs="Arial"/>
                <w:sz w:val="16"/>
                <w:szCs w:val="16"/>
              </w:rPr>
            </w:pPr>
            <w:r w:rsidRPr="00671B7C">
              <w:rPr>
                <w:rFonts w:ascii="Arial" w:hAnsi="Arial" w:cs="Arial"/>
                <w:sz w:val="16"/>
                <w:szCs w:val="16"/>
              </w:rPr>
              <w:t>300</w:t>
            </w:r>
          </w:p>
        </w:tc>
        <w:tc>
          <w:tcPr>
            <w:tcW w:w="1613" w:type="dxa"/>
            <w:tcBorders>
              <w:top w:val="nil"/>
              <w:left w:val="nil"/>
              <w:bottom w:val="nil"/>
              <w:right w:val="nil"/>
            </w:tcBorders>
          </w:tcPr>
          <w:p w14:paraId="31B5F555" w14:textId="1EEE4749" w:rsidR="003C0BB8" w:rsidRPr="00671B7C" w:rsidRDefault="003C0BB8" w:rsidP="003C0BB8">
            <w:pPr>
              <w:widowControl w:val="0"/>
              <w:rPr>
                <w:rFonts w:ascii="Arial" w:hAnsi="Arial" w:cs="Arial"/>
                <w:sz w:val="16"/>
                <w:szCs w:val="16"/>
              </w:rPr>
            </w:pPr>
            <w:r w:rsidRPr="00671B7C">
              <w:rPr>
                <w:rFonts w:ascii="Arial" w:hAnsi="Arial" w:cs="Arial"/>
                <w:sz w:val="16"/>
                <w:szCs w:val="16"/>
              </w:rPr>
              <w:t>5</w:t>
            </w:r>
          </w:p>
        </w:tc>
      </w:tr>
      <w:tr w:rsidR="003C0BB8" w:rsidRPr="00671B7C" w14:paraId="2A9BAD36" w14:textId="77777777" w:rsidTr="00E4198D">
        <w:trPr>
          <w:cantSplit/>
          <w:tblCellSpacing w:w="22" w:type="dxa"/>
        </w:trPr>
        <w:tc>
          <w:tcPr>
            <w:tcW w:w="1329" w:type="dxa"/>
            <w:tcBorders>
              <w:top w:val="nil"/>
              <w:left w:val="nil"/>
              <w:bottom w:val="nil"/>
              <w:right w:val="nil"/>
            </w:tcBorders>
          </w:tcPr>
          <w:p w14:paraId="714553B5" w14:textId="77777777" w:rsidR="003C0BB8" w:rsidRPr="00671B7C" w:rsidRDefault="003C0BB8" w:rsidP="003C0BB8">
            <w:pPr>
              <w:widowControl w:val="0"/>
              <w:rPr>
                <w:rFonts w:ascii="Arial" w:hAnsi="Arial" w:cs="Arial"/>
                <w:sz w:val="16"/>
                <w:szCs w:val="16"/>
              </w:rPr>
            </w:pPr>
            <w:bookmarkStart w:id="79" w:name="_Hlk158210025"/>
          </w:p>
        </w:tc>
        <w:tc>
          <w:tcPr>
            <w:tcW w:w="2467" w:type="dxa"/>
            <w:tcBorders>
              <w:top w:val="nil"/>
              <w:left w:val="nil"/>
              <w:bottom w:val="nil"/>
              <w:right w:val="nil"/>
            </w:tcBorders>
          </w:tcPr>
          <w:p w14:paraId="0BA94E01" w14:textId="56CC2A62" w:rsidR="003C0BB8" w:rsidRPr="00671B7C" w:rsidRDefault="003C0BB8" w:rsidP="003C0BB8">
            <w:pPr>
              <w:widowControl w:val="0"/>
              <w:rPr>
                <w:rFonts w:ascii="Arial" w:hAnsi="Arial" w:cs="Arial"/>
                <w:sz w:val="16"/>
                <w:szCs w:val="16"/>
              </w:rPr>
            </w:pPr>
            <w:r w:rsidRPr="00671B7C">
              <w:rPr>
                <w:rFonts w:ascii="Arial" w:hAnsi="Arial" w:cs="Arial"/>
                <w:sz w:val="16"/>
                <w:szCs w:val="16"/>
              </w:rPr>
              <w:t>Tablet (enteric coated) containing mycophenolate sodium equivalent to 180 mg mycophenolic acid</w:t>
            </w:r>
          </w:p>
        </w:tc>
        <w:tc>
          <w:tcPr>
            <w:tcW w:w="1413" w:type="dxa"/>
            <w:tcBorders>
              <w:top w:val="nil"/>
              <w:left w:val="nil"/>
              <w:bottom w:val="nil"/>
              <w:right w:val="nil"/>
            </w:tcBorders>
          </w:tcPr>
          <w:p w14:paraId="79222A97" w14:textId="736D890D" w:rsidR="003C0BB8" w:rsidRPr="00671B7C" w:rsidRDefault="003C0BB8" w:rsidP="003C0BB8">
            <w:pPr>
              <w:widowControl w:val="0"/>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EC8E5D5" w14:textId="1D2D4CBB" w:rsidR="003C0BB8" w:rsidRPr="00671B7C" w:rsidRDefault="003C0BB8" w:rsidP="003C0BB8">
            <w:pPr>
              <w:widowControl w:val="0"/>
              <w:rPr>
                <w:rFonts w:ascii="Arial" w:hAnsi="Arial" w:cs="Arial"/>
                <w:sz w:val="16"/>
                <w:szCs w:val="16"/>
              </w:rPr>
            </w:pPr>
            <w:r w:rsidRPr="00B0428A">
              <w:rPr>
                <w:rFonts w:ascii="Arial" w:hAnsi="Arial" w:cs="Arial"/>
                <w:sz w:val="16"/>
                <w:szCs w:val="16"/>
              </w:rPr>
              <w:t>Mycophenolic Acid ARX</w:t>
            </w:r>
          </w:p>
        </w:tc>
        <w:tc>
          <w:tcPr>
            <w:tcW w:w="2337" w:type="dxa"/>
            <w:tcBorders>
              <w:top w:val="nil"/>
              <w:left w:val="nil"/>
              <w:bottom w:val="nil"/>
              <w:right w:val="nil"/>
            </w:tcBorders>
          </w:tcPr>
          <w:p w14:paraId="6C25E355" w14:textId="6DE5690A" w:rsidR="003C0BB8" w:rsidRPr="00671B7C" w:rsidRDefault="003C0BB8" w:rsidP="003C0BB8">
            <w:pPr>
              <w:widowControl w:val="0"/>
              <w:rPr>
                <w:rFonts w:ascii="Arial" w:hAnsi="Arial" w:cs="Arial"/>
                <w:sz w:val="16"/>
                <w:szCs w:val="16"/>
              </w:rPr>
            </w:pPr>
            <w:r w:rsidRPr="00B0428A">
              <w:rPr>
                <w:rFonts w:ascii="Arial" w:hAnsi="Arial" w:cs="Arial"/>
                <w:sz w:val="16"/>
                <w:szCs w:val="16"/>
              </w:rPr>
              <w:t>C4084 C4095 C9692 C9809</w:t>
            </w:r>
          </w:p>
        </w:tc>
        <w:tc>
          <w:tcPr>
            <w:tcW w:w="982" w:type="dxa"/>
            <w:tcBorders>
              <w:top w:val="nil"/>
              <w:left w:val="nil"/>
              <w:bottom w:val="nil"/>
              <w:right w:val="nil"/>
            </w:tcBorders>
          </w:tcPr>
          <w:p w14:paraId="048F349C" w14:textId="77777777"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04E1FA8D" w14:textId="14FB8CF0" w:rsidR="003C0BB8" w:rsidRPr="00671B7C" w:rsidRDefault="003C0BB8" w:rsidP="003C0BB8">
            <w:pPr>
              <w:widowControl w:val="0"/>
              <w:rPr>
                <w:rFonts w:ascii="Arial" w:hAnsi="Arial" w:cs="Arial"/>
                <w:sz w:val="16"/>
                <w:szCs w:val="16"/>
              </w:rPr>
            </w:pPr>
            <w:r w:rsidRPr="00B0428A">
              <w:rPr>
                <w:rFonts w:ascii="Arial" w:hAnsi="Arial" w:cs="Arial"/>
                <w:sz w:val="16"/>
                <w:szCs w:val="16"/>
              </w:rPr>
              <w:t>240</w:t>
            </w:r>
          </w:p>
        </w:tc>
        <w:tc>
          <w:tcPr>
            <w:tcW w:w="1613" w:type="dxa"/>
            <w:tcBorders>
              <w:top w:val="nil"/>
              <w:left w:val="nil"/>
              <w:bottom w:val="nil"/>
              <w:right w:val="nil"/>
            </w:tcBorders>
          </w:tcPr>
          <w:p w14:paraId="6C559756" w14:textId="115A80AC" w:rsidR="003C0BB8" w:rsidRPr="00671B7C" w:rsidRDefault="003C0BB8" w:rsidP="003C0BB8">
            <w:pPr>
              <w:widowControl w:val="0"/>
              <w:rPr>
                <w:rFonts w:ascii="Arial" w:hAnsi="Arial" w:cs="Arial"/>
                <w:sz w:val="16"/>
                <w:szCs w:val="16"/>
              </w:rPr>
            </w:pPr>
            <w:r w:rsidRPr="00B0428A">
              <w:rPr>
                <w:rFonts w:ascii="Arial" w:hAnsi="Arial" w:cs="Arial"/>
                <w:sz w:val="16"/>
                <w:szCs w:val="16"/>
              </w:rPr>
              <w:t>5</w:t>
            </w:r>
          </w:p>
        </w:tc>
      </w:tr>
      <w:bookmarkEnd w:id="79"/>
      <w:tr w:rsidR="003C0BB8" w:rsidRPr="00671B7C" w14:paraId="27C09408" w14:textId="77777777" w:rsidTr="00E4198D">
        <w:trPr>
          <w:cantSplit/>
          <w:tblCellSpacing w:w="22" w:type="dxa"/>
        </w:trPr>
        <w:tc>
          <w:tcPr>
            <w:tcW w:w="1329" w:type="dxa"/>
            <w:tcBorders>
              <w:top w:val="nil"/>
              <w:left w:val="nil"/>
              <w:bottom w:val="nil"/>
              <w:right w:val="nil"/>
            </w:tcBorders>
          </w:tcPr>
          <w:p w14:paraId="63E45426" w14:textId="7777777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497D2AD8" w14:textId="1998EDC4"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61E16FAB" w14:textId="1EFE180D"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2085CCBD" w14:textId="69620E75" w:rsidR="003C0BB8" w:rsidRPr="00671B7C" w:rsidRDefault="003C0BB8" w:rsidP="003C0BB8">
            <w:pPr>
              <w:widowControl w:val="0"/>
              <w:rPr>
                <w:rFonts w:ascii="Arial" w:hAnsi="Arial" w:cs="Arial"/>
                <w:sz w:val="16"/>
                <w:szCs w:val="16"/>
              </w:rPr>
            </w:pPr>
            <w:r w:rsidRPr="00671B7C">
              <w:rPr>
                <w:rFonts w:ascii="Arial" w:hAnsi="Arial" w:cs="Arial"/>
                <w:sz w:val="16"/>
                <w:szCs w:val="16"/>
              </w:rPr>
              <w:t>Myfortic</w:t>
            </w:r>
          </w:p>
        </w:tc>
        <w:tc>
          <w:tcPr>
            <w:tcW w:w="2337" w:type="dxa"/>
            <w:tcBorders>
              <w:top w:val="nil"/>
              <w:left w:val="nil"/>
              <w:bottom w:val="nil"/>
              <w:right w:val="nil"/>
            </w:tcBorders>
          </w:tcPr>
          <w:p w14:paraId="480C2B6D" w14:textId="71D18587" w:rsidR="003C0BB8" w:rsidRPr="00671B7C" w:rsidRDefault="003C0BB8" w:rsidP="003C0BB8">
            <w:pPr>
              <w:widowControl w:val="0"/>
              <w:rPr>
                <w:rFonts w:ascii="Arial" w:hAnsi="Arial" w:cs="Arial"/>
                <w:sz w:val="16"/>
                <w:szCs w:val="16"/>
              </w:rPr>
            </w:pPr>
            <w:r w:rsidRPr="00671B7C">
              <w:rPr>
                <w:rFonts w:ascii="Arial" w:hAnsi="Arial" w:cs="Arial"/>
                <w:sz w:val="16"/>
                <w:szCs w:val="16"/>
              </w:rPr>
              <w:t>C4084 C4095 C9692 C9809</w:t>
            </w:r>
          </w:p>
        </w:tc>
        <w:tc>
          <w:tcPr>
            <w:tcW w:w="982" w:type="dxa"/>
            <w:tcBorders>
              <w:top w:val="nil"/>
              <w:left w:val="nil"/>
              <w:bottom w:val="nil"/>
              <w:right w:val="nil"/>
            </w:tcBorders>
          </w:tcPr>
          <w:p w14:paraId="15EADA5A" w14:textId="4342B6D2"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6DC77BCB" w14:textId="0DFC82E2" w:rsidR="003C0BB8" w:rsidRPr="00671B7C" w:rsidRDefault="003C0BB8" w:rsidP="003C0BB8">
            <w:pPr>
              <w:widowControl w:val="0"/>
              <w:rPr>
                <w:rFonts w:ascii="Arial" w:hAnsi="Arial" w:cs="Arial"/>
                <w:sz w:val="16"/>
                <w:szCs w:val="16"/>
              </w:rPr>
            </w:pPr>
            <w:r w:rsidRPr="00671B7C">
              <w:rPr>
                <w:rFonts w:ascii="Arial" w:hAnsi="Arial" w:cs="Arial"/>
                <w:sz w:val="16"/>
                <w:szCs w:val="16"/>
              </w:rPr>
              <w:t>240</w:t>
            </w:r>
          </w:p>
        </w:tc>
        <w:tc>
          <w:tcPr>
            <w:tcW w:w="1613" w:type="dxa"/>
            <w:tcBorders>
              <w:top w:val="nil"/>
              <w:left w:val="nil"/>
              <w:bottom w:val="nil"/>
              <w:right w:val="nil"/>
            </w:tcBorders>
          </w:tcPr>
          <w:p w14:paraId="18E5176E" w14:textId="2B35CEE0" w:rsidR="003C0BB8" w:rsidRPr="00671B7C" w:rsidRDefault="003C0BB8" w:rsidP="003C0BB8">
            <w:pPr>
              <w:widowControl w:val="0"/>
              <w:rPr>
                <w:rFonts w:ascii="Arial" w:hAnsi="Arial" w:cs="Arial"/>
                <w:sz w:val="16"/>
                <w:szCs w:val="16"/>
              </w:rPr>
            </w:pPr>
            <w:r w:rsidRPr="00671B7C">
              <w:rPr>
                <w:rFonts w:ascii="Arial" w:hAnsi="Arial" w:cs="Arial"/>
                <w:sz w:val="16"/>
                <w:szCs w:val="16"/>
              </w:rPr>
              <w:t>5</w:t>
            </w:r>
          </w:p>
        </w:tc>
      </w:tr>
      <w:tr w:rsidR="003C0BB8" w:rsidRPr="00671B7C" w14:paraId="558CE0D9" w14:textId="77777777" w:rsidTr="00E4198D">
        <w:trPr>
          <w:cantSplit/>
          <w:tblCellSpacing w:w="22" w:type="dxa"/>
        </w:trPr>
        <w:tc>
          <w:tcPr>
            <w:tcW w:w="1329" w:type="dxa"/>
            <w:tcBorders>
              <w:top w:val="nil"/>
              <w:left w:val="nil"/>
              <w:bottom w:val="nil"/>
              <w:right w:val="nil"/>
            </w:tcBorders>
          </w:tcPr>
          <w:p w14:paraId="54876308" w14:textId="77777777" w:rsidR="003C0BB8" w:rsidRPr="00671B7C" w:rsidRDefault="003C0BB8" w:rsidP="003C0BB8">
            <w:pPr>
              <w:widowControl w:val="0"/>
              <w:rPr>
                <w:rFonts w:ascii="Arial" w:hAnsi="Arial" w:cs="Arial"/>
                <w:sz w:val="16"/>
                <w:szCs w:val="16"/>
              </w:rPr>
            </w:pPr>
            <w:bookmarkStart w:id="80" w:name="_Hlk158210148"/>
          </w:p>
        </w:tc>
        <w:tc>
          <w:tcPr>
            <w:tcW w:w="2467" w:type="dxa"/>
            <w:tcBorders>
              <w:top w:val="nil"/>
              <w:left w:val="nil"/>
              <w:bottom w:val="nil"/>
              <w:right w:val="nil"/>
            </w:tcBorders>
          </w:tcPr>
          <w:p w14:paraId="68EF1B6C" w14:textId="46E45E9F" w:rsidR="003C0BB8" w:rsidRPr="00671B7C" w:rsidRDefault="003C0BB8" w:rsidP="003C0BB8">
            <w:pPr>
              <w:widowControl w:val="0"/>
              <w:rPr>
                <w:rFonts w:ascii="Arial" w:hAnsi="Arial" w:cs="Arial"/>
                <w:sz w:val="16"/>
                <w:szCs w:val="16"/>
              </w:rPr>
            </w:pPr>
            <w:r w:rsidRPr="00671B7C">
              <w:rPr>
                <w:rFonts w:ascii="Arial" w:hAnsi="Arial" w:cs="Arial"/>
                <w:sz w:val="16"/>
                <w:szCs w:val="16"/>
              </w:rPr>
              <w:t>Tablet (enteric coated) containing mycophenolate sodium equivalent to 360 mg mycophenolic acid</w:t>
            </w:r>
          </w:p>
        </w:tc>
        <w:tc>
          <w:tcPr>
            <w:tcW w:w="1413" w:type="dxa"/>
            <w:tcBorders>
              <w:top w:val="nil"/>
              <w:left w:val="nil"/>
              <w:bottom w:val="nil"/>
              <w:right w:val="nil"/>
            </w:tcBorders>
          </w:tcPr>
          <w:p w14:paraId="37FBDF31" w14:textId="717CFF09" w:rsidR="003C0BB8" w:rsidRPr="00671B7C" w:rsidRDefault="003C0BB8" w:rsidP="003C0BB8">
            <w:pPr>
              <w:widowControl w:val="0"/>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4AE364A" w14:textId="6CF5978D" w:rsidR="003C0BB8" w:rsidRPr="00671B7C" w:rsidRDefault="003C0BB8" w:rsidP="003C0BB8">
            <w:pPr>
              <w:widowControl w:val="0"/>
              <w:rPr>
                <w:rFonts w:ascii="Arial" w:hAnsi="Arial"/>
                <w:color w:val="000000"/>
                <w:sz w:val="16"/>
              </w:rPr>
            </w:pPr>
            <w:r w:rsidRPr="00B0428A">
              <w:rPr>
                <w:rFonts w:ascii="Arial" w:hAnsi="Arial" w:cs="Arial"/>
                <w:sz w:val="16"/>
                <w:szCs w:val="16"/>
              </w:rPr>
              <w:t>Mycophenolic Acid ARX</w:t>
            </w:r>
          </w:p>
        </w:tc>
        <w:tc>
          <w:tcPr>
            <w:tcW w:w="2337" w:type="dxa"/>
            <w:tcBorders>
              <w:top w:val="nil"/>
              <w:left w:val="nil"/>
              <w:bottom w:val="nil"/>
              <w:right w:val="nil"/>
            </w:tcBorders>
          </w:tcPr>
          <w:p w14:paraId="3A658668" w14:textId="24C3E5E0" w:rsidR="003C0BB8" w:rsidRPr="00671B7C" w:rsidRDefault="003C0BB8" w:rsidP="003C0BB8">
            <w:pPr>
              <w:widowControl w:val="0"/>
              <w:rPr>
                <w:rFonts w:ascii="Arial" w:hAnsi="Arial"/>
                <w:color w:val="000000"/>
                <w:sz w:val="16"/>
              </w:rPr>
            </w:pPr>
            <w:r w:rsidRPr="00B0428A">
              <w:rPr>
                <w:rFonts w:ascii="Arial" w:hAnsi="Arial" w:cs="Arial"/>
                <w:sz w:val="16"/>
                <w:szCs w:val="16"/>
              </w:rPr>
              <w:t>C4084 C4095 C9692 C9809</w:t>
            </w:r>
          </w:p>
        </w:tc>
        <w:tc>
          <w:tcPr>
            <w:tcW w:w="982" w:type="dxa"/>
            <w:tcBorders>
              <w:top w:val="nil"/>
              <w:left w:val="nil"/>
              <w:bottom w:val="nil"/>
              <w:right w:val="nil"/>
            </w:tcBorders>
          </w:tcPr>
          <w:p w14:paraId="63E20F3B" w14:textId="77777777"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726F4743" w14:textId="0A569147" w:rsidR="003C0BB8" w:rsidRPr="00671B7C" w:rsidRDefault="003C0BB8" w:rsidP="003C0BB8">
            <w:pPr>
              <w:widowControl w:val="0"/>
              <w:rPr>
                <w:rFonts w:ascii="Arial" w:hAnsi="Arial"/>
                <w:color w:val="000000"/>
                <w:sz w:val="16"/>
              </w:rPr>
            </w:pPr>
            <w:r w:rsidRPr="00B0428A">
              <w:rPr>
                <w:rFonts w:ascii="Arial" w:hAnsi="Arial" w:cs="Arial"/>
                <w:sz w:val="16"/>
                <w:szCs w:val="16"/>
              </w:rPr>
              <w:t>240</w:t>
            </w:r>
          </w:p>
        </w:tc>
        <w:tc>
          <w:tcPr>
            <w:tcW w:w="1613" w:type="dxa"/>
            <w:tcBorders>
              <w:top w:val="nil"/>
              <w:left w:val="nil"/>
              <w:bottom w:val="nil"/>
              <w:right w:val="nil"/>
            </w:tcBorders>
          </w:tcPr>
          <w:p w14:paraId="320DC6B5" w14:textId="36100E89" w:rsidR="003C0BB8" w:rsidRPr="00671B7C" w:rsidRDefault="003C0BB8" w:rsidP="003C0BB8">
            <w:pPr>
              <w:widowControl w:val="0"/>
              <w:rPr>
                <w:rFonts w:ascii="Arial" w:hAnsi="Arial"/>
                <w:color w:val="000000"/>
                <w:sz w:val="16"/>
              </w:rPr>
            </w:pPr>
            <w:r w:rsidRPr="00B0428A">
              <w:rPr>
                <w:rFonts w:ascii="Arial" w:hAnsi="Arial" w:cs="Arial"/>
                <w:sz w:val="16"/>
                <w:szCs w:val="16"/>
              </w:rPr>
              <w:t>5</w:t>
            </w:r>
          </w:p>
        </w:tc>
      </w:tr>
      <w:bookmarkEnd w:id="80"/>
      <w:tr w:rsidR="003C0BB8" w:rsidRPr="00671B7C" w14:paraId="7998F643" w14:textId="77777777" w:rsidTr="00E4198D">
        <w:trPr>
          <w:cantSplit/>
          <w:tblCellSpacing w:w="22" w:type="dxa"/>
        </w:trPr>
        <w:tc>
          <w:tcPr>
            <w:tcW w:w="1329" w:type="dxa"/>
            <w:tcBorders>
              <w:top w:val="nil"/>
              <w:left w:val="nil"/>
              <w:bottom w:val="nil"/>
              <w:right w:val="nil"/>
            </w:tcBorders>
          </w:tcPr>
          <w:p w14:paraId="16B2A7D2" w14:textId="77777777" w:rsidR="003C0BB8" w:rsidRPr="00671B7C" w:rsidRDefault="003C0BB8" w:rsidP="003C0BB8">
            <w:pPr>
              <w:widowControl w:val="0"/>
              <w:rPr>
                <w:rFonts w:ascii="Arial" w:hAnsi="Arial" w:cs="Arial"/>
                <w:sz w:val="16"/>
                <w:szCs w:val="16"/>
              </w:rPr>
            </w:pPr>
          </w:p>
        </w:tc>
        <w:tc>
          <w:tcPr>
            <w:tcW w:w="2467" w:type="dxa"/>
            <w:tcBorders>
              <w:top w:val="nil"/>
              <w:left w:val="nil"/>
              <w:bottom w:val="nil"/>
              <w:right w:val="nil"/>
            </w:tcBorders>
          </w:tcPr>
          <w:p w14:paraId="5EDCF33C" w14:textId="0B04571C" w:rsidR="003C0BB8" w:rsidRPr="00671B7C" w:rsidRDefault="003C0BB8" w:rsidP="003C0BB8">
            <w:pPr>
              <w:widowControl w:val="0"/>
              <w:rPr>
                <w:rFonts w:ascii="Arial" w:hAnsi="Arial" w:cs="Arial"/>
                <w:sz w:val="16"/>
                <w:szCs w:val="16"/>
              </w:rPr>
            </w:pPr>
          </w:p>
        </w:tc>
        <w:tc>
          <w:tcPr>
            <w:tcW w:w="1413" w:type="dxa"/>
            <w:tcBorders>
              <w:top w:val="nil"/>
              <w:left w:val="nil"/>
              <w:bottom w:val="nil"/>
              <w:right w:val="nil"/>
            </w:tcBorders>
          </w:tcPr>
          <w:p w14:paraId="5D6C3DBB" w14:textId="433D6A3F" w:rsidR="003C0BB8" w:rsidRPr="00671B7C" w:rsidRDefault="003C0BB8" w:rsidP="003C0BB8">
            <w:pPr>
              <w:widowControl w:val="0"/>
              <w:rPr>
                <w:rFonts w:ascii="Arial" w:hAnsi="Arial" w:cs="Arial"/>
                <w:sz w:val="16"/>
                <w:szCs w:val="16"/>
              </w:rPr>
            </w:pPr>
          </w:p>
        </w:tc>
        <w:tc>
          <w:tcPr>
            <w:tcW w:w="1549" w:type="dxa"/>
            <w:tcBorders>
              <w:top w:val="nil"/>
              <w:left w:val="nil"/>
              <w:bottom w:val="nil"/>
              <w:right w:val="nil"/>
            </w:tcBorders>
          </w:tcPr>
          <w:p w14:paraId="1C890F38" w14:textId="2D8B0A11" w:rsidR="003C0BB8" w:rsidRPr="00671B7C" w:rsidRDefault="003C0BB8" w:rsidP="003C0BB8">
            <w:pPr>
              <w:widowControl w:val="0"/>
              <w:rPr>
                <w:rFonts w:ascii="Arial" w:hAnsi="Arial" w:cs="Arial"/>
                <w:sz w:val="16"/>
                <w:szCs w:val="16"/>
              </w:rPr>
            </w:pPr>
            <w:r w:rsidRPr="00671B7C">
              <w:rPr>
                <w:rFonts w:ascii="Arial" w:hAnsi="Arial"/>
                <w:color w:val="000000"/>
                <w:sz w:val="16"/>
              </w:rPr>
              <w:t>MYCOTEX</w:t>
            </w:r>
          </w:p>
        </w:tc>
        <w:tc>
          <w:tcPr>
            <w:tcW w:w="2337" w:type="dxa"/>
            <w:tcBorders>
              <w:top w:val="nil"/>
              <w:left w:val="nil"/>
              <w:bottom w:val="nil"/>
              <w:right w:val="nil"/>
            </w:tcBorders>
          </w:tcPr>
          <w:p w14:paraId="51199A7B" w14:textId="4A0DF3DC" w:rsidR="003C0BB8" w:rsidRPr="00671B7C" w:rsidRDefault="003C0BB8" w:rsidP="003C0BB8">
            <w:pPr>
              <w:widowControl w:val="0"/>
              <w:rPr>
                <w:rFonts w:ascii="Arial" w:hAnsi="Arial" w:cs="Arial"/>
                <w:sz w:val="16"/>
                <w:szCs w:val="16"/>
              </w:rPr>
            </w:pPr>
            <w:r w:rsidRPr="00671B7C">
              <w:rPr>
                <w:rFonts w:ascii="Arial" w:hAnsi="Arial"/>
                <w:color w:val="000000"/>
                <w:sz w:val="16"/>
              </w:rPr>
              <w:t>C4084 C4095 C9692 C9809</w:t>
            </w:r>
          </w:p>
        </w:tc>
        <w:tc>
          <w:tcPr>
            <w:tcW w:w="982" w:type="dxa"/>
            <w:tcBorders>
              <w:top w:val="nil"/>
              <w:left w:val="nil"/>
              <w:bottom w:val="nil"/>
              <w:right w:val="nil"/>
            </w:tcBorders>
          </w:tcPr>
          <w:p w14:paraId="5E4830EE" w14:textId="77777777" w:rsidR="003C0BB8" w:rsidRPr="00671B7C" w:rsidRDefault="003C0BB8" w:rsidP="003C0BB8">
            <w:pPr>
              <w:widowControl w:val="0"/>
              <w:rPr>
                <w:rFonts w:ascii="Arial" w:hAnsi="Arial" w:cs="Arial"/>
                <w:sz w:val="16"/>
                <w:szCs w:val="16"/>
              </w:rPr>
            </w:pPr>
          </w:p>
        </w:tc>
        <w:tc>
          <w:tcPr>
            <w:tcW w:w="1305" w:type="dxa"/>
            <w:tcBorders>
              <w:top w:val="nil"/>
              <w:left w:val="nil"/>
              <w:bottom w:val="nil"/>
              <w:right w:val="nil"/>
            </w:tcBorders>
          </w:tcPr>
          <w:p w14:paraId="128A08E9" w14:textId="145115EB" w:rsidR="003C0BB8" w:rsidRPr="00671B7C" w:rsidRDefault="003C0BB8" w:rsidP="003C0BB8">
            <w:pPr>
              <w:widowControl w:val="0"/>
              <w:rPr>
                <w:rFonts w:ascii="Arial" w:hAnsi="Arial" w:cs="Arial"/>
                <w:sz w:val="16"/>
                <w:szCs w:val="16"/>
              </w:rPr>
            </w:pPr>
            <w:r w:rsidRPr="00671B7C">
              <w:rPr>
                <w:rFonts w:ascii="Arial" w:hAnsi="Arial"/>
                <w:color w:val="000000"/>
                <w:sz w:val="16"/>
              </w:rPr>
              <w:t>240</w:t>
            </w:r>
          </w:p>
        </w:tc>
        <w:tc>
          <w:tcPr>
            <w:tcW w:w="1613" w:type="dxa"/>
            <w:tcBorders>
              <w:top w:val="nil"/>
              <w:left w:val="nil"/>
              <w:bottom w:val="nil"/>
              <w:right w:val="nil"/>
            </w:tcBorders>
          </w:tcPr>
          <w:p w14:paraId="54847C14" w14:textId="05C2876E" w:rsidR="003C0BB8" w:rsidRPr="00671B7C" w:rsidRDefault="003C0BB8" w:rsidP="003C0BB8">
            <w:pPr>
              <w:widowControl w:val="0"/>
              <w:rPr>
                <w:rFonts w:ascii="Arial" w:hAnsi="Arial" w:cs="Arial"/>
                <w:sz w:val="16"/>
                <w:szCs w:val="16"/>
              </w:rPr>
            </w:pPr>
            <w:r w:rsidRPr="00671B7C">
              <w:rPr>
                <w:rFonts w:ascii="Arial" w:hAnsi="Arial"/>
                <w:color w:val="000000"/>
                <w:sz w:val="16"/>
              </w:rPr>
              <w:t>5</w:t>
            </w:r>
          </w:p>
        </w:tc>
      </w:tr>
      <w:tr w:rsidR="003C0BB8" w:rsidRPr="00671B7C" w14:paraId="0E0AAA38" w14:textId="77777777" w:rsidTr="00E4198D">
        <w:trPr>
          <w:cantSplit/>
          <w:tblCellSpacing w:w="22" w:type="dxa"/>
        </w:trPr>
        <w:tc>
          <w:tcPr>
            <w:tcW w:w="1329" w:type="dxa"/>
            <w:tcBorders>
              <w:top w:val="nil"/>
              <w:left w:val="nil"/>
              <w:bottom w:val="nil"/>
              <w:right w:val="nil"/>
            </w:tcBorders>
          </w:tcPr>
          <w:p w14:paraId="21FBABCF" w14:textId="35918193"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EFAE0D1" w14:textId="4665E2EA"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098F89BF" w14:textId="0EA533E3"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2A4135D" w14:textId="015F9E6B" w:rsidR="003C0BB8" w:rsidRPr="00671B7C" w:rsidRDefault="003C0BB8" w:rsidP="003C0BB8">
            <w:pPr>
              <w:rPr>
                <w:rFonts w:ascii="Arial" w:hAnsi="Arial" w:cs="Arial"/>
                <w:sz w:val="16"/>
                <w:szCs w:val="16"/>
              </w:rPr>
            </w:pPr>
            <w:r w:rsidRPr="00671B7C">
              <w:rPr>
                <w:rFonts w:ascii="Arial" w:hAnsi="Arial" w:cs="Arial"/>
                <w:sz w:val="16"/>
                <w:szCs w:val="16"/>
              </w:rPr>
              <w:t>Myfortic</w:t>
            </w:r>
          </w:p>
        </w:tc>
        <w:tc>
          <w:tcPr>
            <w:tcW w:w="2337" w:type="dxa"/>
            <w:tcBorders>
              <w:top w:val="nil"/>
              <w:left w:val="nil"/>
              <w:bottom w:val="nil"/>
              <w:right w:val="nil"/>
            </w:tcBorders>
          </w:tcPr>
          <w:p w14:paraId="4B87D2B7" w14:textId="4C4D12C3" w:rsidR="003C0BB8" w:rsidRPr="00671B7C" w:rsidRDefault="003C0BB8" w:rsidP="003C0BB8">
            <w:pPr>
              <w:rPr>
                <w:rFonts w:ascii="Arial" w:hAnsi="Arial" w:cs="Arial"/>
                <w:sz w:val="16"/>
                <w:szCs w:val="16"/>
              </w:rPr>
            </w:pPr>
            <w:r w:rsidRPr="00671B7C">
              <w:rPr>
                <w:rFonts w:ascii="Arial" w:hAnsi="Arial" w:cs="Arial"/>
                <w:sz w:val="16"/>
                <w:szCs w:val="16"/>
              </w:rPr>
              <w:t>C4084 C4095 C9692 C9809</w:t>
            </w:r>
          </w:p>
        </w:tc>
        <w:tc>
          <w:tcPr>
            <w:tcW w:w="982" w:type="dxa"/>
            <w:tcBorders>
              <w:top w:val="nil"/>
              <w:left w:val="nil"/>
              <w:bottom w:val="nil"/>
              <w:right w:val="nil"/>
            </w:tcBorders>
          </w:tcPr>
          <w:p w14:paraId="34ABA0F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74A8EC0" w14:textId="43D59CE8" w:rsidR="003C0BB8" w:rsidRPr="00671B7C" w:rsidRDefault="003C0BB8" w:rsidP="003C0BB8">
            <w:pPr>
              <w:rPr>
                <w:rFonts w:ascii="Arial" w:hAnsi="Arial" w:cs="Arial"/>
                <w:sz w:val="16"/>
                <w:szCs w:val="16"/>
              </w:rPr>
            </w:pPr>
            <w:r w:rsidRPr="00671B7C">
              <w:rPr>
                <w:rFonts w:ascii="Arial" w:hAnsi="Arial" w:cs="Arial"/>
                <w:sz w:val="16"/>
                <w:szCs w:val="16"/>
              </w:rPr>
              <w:t>240</w:t>
            </w:r>
          </w:p>
        </w:tc>
        <w:tc>
          <w:tcPr>
            <w:tcW w:w="1613" w:type="dxa"/>
            <w:tcBorders>
              <w:top w:val="nil"/>
              <w:left w:val="nil"/>
              <w:bottom w:val="nil"/>
              <w:right w:val="nil"/>
            </w:tcBorders>
          </w:tcPr>
          <w:p w14:paraId="42533AFC" w14:textId="74F13BF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8CE1D86" w14:textId="77777777" w:rsidTr="00E4198D">
        <w:trPr>
          <w:cantSplit/>
          <w:tblCellSpacing w:w="22" w:type="dxa"/>
        </w:trPr>
        <w:tc>
          <w:tcPr>
            <w:tcW w:w="1329" w:type="dxa"/>
            <w:tcBorders>
              <w:top w:val="nil"/>
              <w:left w:val="nil"/>
              <w:bottom w:val="nil"/>
              <w:right w:val="nil"/>
            </w:tcBorders>
          </w:tcPr>
          <w:p w14:paraId="22947990" w14:textId="582EE0F3" w:rsidR="003C0BB8" w:rsidRPr="00671B7C" w:rsidRDefault="003C0BB8" w:rsidP="003C0BB8">
            <w:pPr>
              <w:rPr>
                <w:rFonts w:ascii="Arial" w:hAnsi="Arial" w:cs="Arial"/>
                <w:sz w:val="16"/>
                <w:szCs w:val="16"/>
              </w:rPr>
            </w:pPr>
            <w:bookmarkStart w:id="81" w:name="_Hlk158211030"/>
            <w:r w:rsidRPr="00671B7C">
              <w:rPr>
                <w:rFonts w:ascii="Arial" w:hAnsi="Arial" w:cs="Arial"/>
                <w:sz w:val="16"/>
                <w:szCs w:val="16"/>
              </w:rPr>
              <w:t>Natalizumab</w:t>
            </w:r>
          </w:p>
        </w:tc>
        <w:tc>
          <w:tcPr>
            <w:tcW w:w="2467" w:type="dxa"/>
            <w:tcBorders>
              <w:top w:val="nil"/>
              <w:left w:val="nil"/>
              <w:bottom w:val="nil"/>
              <w:right w:val="nil"/>
            </w:tcBorders>
          </w:tcPr>
          <w:p w14:paraId="35085E5B" w14:textId="65C57736" w:rsidR="003C0BB8" w:rsidRPr="00671B7C" w:rsidRDefault="003C0BB8" w:rsidP="003C0BB8">
            <w:pPr>
              <w:rPr>
                <w:rFonts w:ascii="Arial" w:hAnsi="Arial" w:cs="Arial"/>
                <w:sz w:val="16"/>
                <w:szCs w:val="16"/>
              </w:rPr>
            </w:pPr>
            <w:bookmarkStart w:id="82" w:name="_Hlk155336741"/>
            <w:r w:rsidRPr="00B0428A">
              <w:rPr>
                <w:rFonts w:ascii="Arial" w:hAnsi="Arial" w:cs="Arial"/>
                <w:sz w:val="16"/>
                <w:szCs w:val="16"/>
              </w:rPr>
              <w:t xml:space="preserve">Injection 150 mg in 1 mL single dose pre-filled </w:t>
            </w:r>
            <w:bookmarkEnd w:id="82"/>
            <w:r w:rsidRPr="00B0428A">
              <w:rPr>
                <w:rFonts w:ascii="Arial" w:hAnsi="Arial" w:cs="Arial"/>
                <w:sz w:val="16"/>
                <w:szCs w:val="16"/>
              </w:rPr>
              <w:t>syringe</w:t>
            </w:r>
          </w:p>
        </w:tc>
        <w:tc>
          <w:tcPr>
            <w:tcW w:w="1413" w:type="dxa"/>
            <w:tcBorders>
              <w:top w:val="nil"/>
              <w:left w:val="nil"/>
              <w:bottom w:val="nil"/>
              <w:right w:val="nil"/>
            </w:tcBorders>
          </w:tcPr>
          <w:p w14:paraId="1D18A91E" w14:textId="637B31B3" w:rsidR="003C0BB8" w:rsidRPr="00671B7C" w:rsidRDefault="003C0BB8" w:rsidP="003C0BB8">
            <w:pPr>
              <w:rPr>
                <w:rFonts w:ascii="Arial" w:hAnsi="Arial" w:cs="Arial"/>
                <w:sz w:val="16"/>
                <w:szCs w:val="16"/>
              </w:rPr>
            </w:pPr>
            <w:r w:rsidRPr="00B0428A">
              <w:rPr>
                <w:rFonts w:ascii="Arial" w:hAnsi="Arial" w:cs="Arial"/>
                <w:sz w:val="16"/>
                <w:szCs w:val="16"/>
              </w:rPr>
              <w:t>Injection</w:t>
            </w:r>
          </w:p>
        </w:tc>
        <w:tc>
          <w:tcPr>
            <w:tcW w:w="1549" w:type="dxa"/>
            <w:tcBorders>
              <w:top w:val="nil"/>
              <w:left w:val="nil"/>
              <w:bottom w:val="nil"/>
              <w:right w:val="nil"/>
            </w:tcBorders>
          </w:tcPr>
          <w:p w14:paraId="561CB87E" w14:textId="082E8D20" w:rsidR="003C0BB8" w:rsidRPr="00671B7C" w:rsidRDefault="003C0BB8" w:rsidP="003C0BB8">
            <w:pPr>
              <w:rPr>
                <w:rFonts w:ascii="Arial" w:hAnsi="Arial" w:cs="Arial"/>
                <w:sz w:val="16"/>
                <w:szCs w:val="16"/>
              </w:rPr>
            </w:pPr>
            <w:r w:rsidRPr="00B0428A">
              <w:rPr>
                <w:rFonts w:ascii="Arial" w:hAnsi="Arial" w:cs="Arial"/>
                <w:sz w:val="16"/>
                <w:szCs w:val="16"/>
              </w:rPr>
              <w:t>Tysabri</w:t>
            </w:r>
          </w:p>
        </w:tc>
        <w:tc>
          <w:tcPr>
            <w:tcW w:w="2337" w:type="dxa"/>
            <w:tcBorders>
              <w:top w:val="nil"/>
              <w:left w:val="nil"/>
              <w:bottom w:val="nil"/>
              <w:right w:val="nil"/>
            </w:tcBorders>
          </w:tcPr>
          <w:p w14:paraId="26DE9663" w14:textId="7CE8CA15" w:rsidR="003C0BB8" w:rsidRPr="00671B7C" w:rsidRDefault="003C0BB8" w:rsidP="003C0BB8">
            <w:pPr>
              <w:rPr>
                <w:rFonts w:ascii="Arial" w:hAnsi="Arial" w:cs="Arial"/>
                <w:sz w:val="16"/>
                <w:szCs w:val="16"/>
              </w:rPr>
            </w:pPr>
            <w:r w:rsidRPr="00B0428A">
              <w:rPr>
                <w:rFonts w:ascii="Arial" w:hAnsi="Arial" w:cs="Arial"/>
                <w:sz w:val="16"/>
                <w:szCs w:val="16"/>
              </w:rPr>
              <w:t>C13625 C13718</w:t>
            </w:r>
          </w:p>
        </w:tc>
        <w:tc>
          <w:tcPr>
            <w:tcW w:w="982" w:type="dxa"/>
            <w:tcBorders>
              <w:top w:val="nil"/>
              <w:left w:val="nil"/>
              <w:bottom w:val="nil"/>
              <w:right w:val="nil"/>
            </w:tcBorders>
          </w:tcPr>
          <w:p w14:paraId="443C1AE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0E1AA19" w14:textId="099D7015" w:rsidR="003C0BB8" w:rsidRPr="00671B7C" w:rsidRDefault="003C0BB8" w:rsidP="003C0BB8">
            <w:pPr>
              <w:rPr>
                <w:rFonts w:ascii="Arial" w:hAnsi="Arial" w:cs="Arial"/>
                <w:sz w:val="16"/>
                <w:szCs w:val="16"/>
              </w:rPr>
            </w:pPr>
            <w:r w:rsidRPr="00B0428A">
              <w:rPr>
                <w:rFonts w:ascii="Arial" w:hAnsi="Arial" w:cs="Arial"/>
                <w:sz w:val="16"/>
                <w:szCs w:val="16"/>
              </w:rPr>
              <w:t>2</w:t>
            </w:r>
          </w:p>
        </w:tc>
        <w:tc>
          <w:tcPr>
            <w:tcW w:w="1613" w:type="dxa"/>
            <w:tcBorders>
              <w:top w:val="nil"/>
              <w:left w:val="nil"/>
              <w:bottom w:val="nil"/>
              <w:right w:val="nil"/>
            </w:tcBorders>
          </w:tcPr>
          <w:p w14:paraId="7C475D2A" w14:textId="77E19132" w:rsidR="003C0BB8" w:rsidRPr="00671B7C" w:rsidRDefault="003C0BB8" w:rsidP="003C0BB8">
            <w:pPr>
              <w:rPr>
                <w:rFonts w:ascii="Arial" w:hAnsi="Arial" w:cs="Arial"/>
                <w:sz w:val="16"/>
                <w:szCs w:val="16"/>
              </w:rPr>
            </w:pPr>
            <w:r w:rsidRPr="00B0428A">
              <w:rPr>
                <w:rFonts w:ascii="Arial" w:hAnsi="Arial" w:cs="Arial"/>
                <w:sz w:val="16"/>
                <w:szCs w:val="16"/>
              </w:rPr>
              <w:t>5</w:t>
            </w:r>
          </w:p>
        </w:tc>
      </w:tr>
      <w:bookmarkEnd w:id="81"/>
      <w:tr w:rsidR="003C0BB8" w:rsidRPr="00671B7C" w14:paraId="7CC29CF7" w14:textId="77777777" w:rsidTr="00E4198D">
        <w:trPr>
          <w:cantSplit/>
          <w:tblCellSpacing w:w="22" w:type="dxa"/>
        </w:trPr>
        <w:tc>
          <w:tcPr>
            <w:tcW w:w="1329" w:type="dxa"/>
            <w:tcBorders>
              <w:top w:val="nil"/>
              <w:left w:val="nil"/>
              <w:bottom w:val="nil"/>
              <w:right w:val="nil"/>
            </w:tcBorders>
          </w:tcPr>
          <w:p w14:paraId="4A30E38F" w14:textId="106067AD"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096CE26" w14:textId="15A7A342" w:rsidR="003C0BB8" w:rsidRPr="00671B7C" w:rsidRDefault="003C0BB8" w:rsidP="003C0BB8">
            <w:pPr>
              <w:rPr>
                <w:rFonts w:ascii="Arial" w:hAnsi="Arial" w:cs="Arial"/>
                <w:sz w:val="16"/>
                <w:szCs w:val="16"/>
              </w:rPr>
            </w:pPr>
            <w:r w:rsidRPr="00671B7C">
              <w:rPr>
                <w:rFonts w:ascii="Arial" w:hAnsi="Arial" w:cs="Arial"/>
                <w:sz w:val="16"/>
                <w:szCs w:val="16"/>
              </w:rPr>
              <w:t>Solution concentrate for I.V. infusion 300 mg in 15 mL</w:t>
            </w:r>
          </w:p>
        </w:tc>
        <w:tc>
          <w:tcPr>
            <w:tcW w:w="1413" w:type="dxa"/>
            <w:tcBorders>
              <w:top w:val="nil"/>
              <w:left w:val="nil"/>
              <w:bottom w:val="nil"/>
              <w:right w:val="nil"/>
            </w:tcBorders>
          </w:tcPr>
          <w:p w14:paraId="446F628B" w14:textId="5B2ED8B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0244711" w14:textId="2F3CD819" w:rsidR="003C0BB8" w:rsidRPr="00671B7C" w:rsidRDefault="003C0BB8" w:rsidP="003C0BB8">
            <w:pPr>
              <w:rPr>
                <w:rFonts w:ascii="Arial" w:hAnsi="Arial" w:cs="Arial"/>
                <w:sz w:val="16"/>
                <w:szCs w:val="16"/>
              </w:rPr>
            </w:pPr>
            <w:r w:rsidRPr="00671B7C">
              <w:rPr>
                <w:rFonts w:ascii="Arial" w:hAnsi="Arial" w:cs="Arial"/>
                <w:sz w:val="16"/>
                <w:szCs w:val="16"/>
              </w:rPr>
              <w:t>Tysabri</w:t>
            </w:r>
          </w:p>
        </w:tc>
        <w:tc>
          <w:tcPr>
            <w:tcW w:w="2337" w:type="dxa"/>
            <w:tcBorders>
              <w:top w:val="nil"/>
              <w:left w:val="nil"/>
              <w:bottom w:val="nil"/>
              <w:right w:val="nil"/>
            </w:tcBorders>
          </w:tcPr>
          <w:p w14:paraId="0AC6FF1E" w14:textId="155DFE35" w:rsidR="003C0BB8" w:rsidRPr="00671B7C" w:rsidRDefault="003C0BB8" w:rsidP="003C0BB8">
            <w:pPr>
              <w:rPr>
                <w:rFonts w:ascii="Arial" w:hAnsi="Arial" w:cs="Arial"/>
                <w:sz w:val="16"/>
                <w:szCs w:val="16"/>
              </w:rPr>
            </w:pPr>
            <w:r w:rsidRPr="00671B7C">
              <w:rPr>
                <w:rFonts w:ascii="Arial" w:hAnsi="Arial" w:cs="Arial"/>
                <w:sz w:val="16"/>
                <w:szCs w:val="16"/>
              </w:rPr>
              <w:t>C13625 C13718</w:t>
            </w:r>
          </w:p>
        </w:tc>
        <w:tc>
          <w:tcPr>
            <w:tcW w:w="982" w:type="dxa"/>
            <w:tcBorders>
              <w:top w:val="nil"/>
              <w:left w:val="nil"/>
              <w:bottom w:val="nil"/>
              <w:right w:val="nil"/>
            </w:tcBorders>
          </w:tcPr>
          <w:p w14:paraId="0F35CE4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E369036" w14:textId="0CD4CFA6"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2E4734D5" w14:textId="5B2EC8F4"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F8F268F" w14:textId="77777777" w:rsidTr="00E4198D">
        <w:trPr>
          <w:cantSplit/>
          <w:tblCellSpacing w:w="22" w:type="dxa"/>
        </w:trPr>
        <w:tc>
          <w:tcPr>
            <w:tcW w:w="1329" w:type="dxa"/>
            <w:tcBorders>
              <w:top w:val="nil"/>
              <w:left w:val="nil"/>
              <w:bottom w:val="nil"/>
              <w:right w:val="nil"/>
            </w:tcBorders>
          </w:tcPr>
          <w:p w14:paraId="510CA029" w14:textId="2CE01494" w:rsidR="003C0BB8" w:rsidRPr="00671B7C" w:rsidRDefault="003C0BB8" w:rsidP="003C0BB8">
            <w:pPr>
              <w:rPr>
                <w:rFonts w:ascii="Arial" w:hAnsi="Arial" w:cs="Arial"/>
                <w:sz w:val="16"/>
                <w:szCs w:val="16"/>
              </w:rPr>
            </w:pPr>
            <w:r w:rsidRPr="00671B7C">
              <w:rPr>
                <w:rFonts w:ascii="Arial" w:hAnsi="Arial" w:cs="Arial"/>
                <w:sz w:val="16"/>
                <w:szCs w:val="16"/>
              </w:rPr>
              <w:t>Nevirapine</w:t>
            </w:r>
          </w:p>
        </w:tc>
        <w:tc>
          <w:tcPr>
            <w:tcW w:w="2467" w:type="dxa"/>
            <w:tcBorders>
              <w:top w:val="nil"/>
              <w:left w:val="nil"/>
              <w:bottom w:val="nil"/>
              <w:right w:val="nil"/>
            </w:tcBorders>
          </w:tcPr>
          <w:p w14:paraId="6C6920D4" w14:textId="2B8246BC" w:rsidR="003C0BB8" w:rsidRPr="00671B7C" w:rsidRDefault="003C0BB8" w:rsidP="003C0BB8">
            <w:pPr>
              <w:rPr>
                <w:rFonts w:ascii="Arial" w:hAnsi="Arial" w:cs="Arial"/>
                <w:sz w:val="16"/>
                <w:szCs w:val="16"/>
              </w:rPr>
            </w:pPr>
            <w:r w:rsidRPr="00671B7C">
              <w:rPr>
                <w:rFonts w:ascii="Arial" w:hAnsi="Arial" w:cs="Arial"/>
                <w:sz w:val="16"/>
                <w:szCs w:val="16"/>
              </w:rPr>
              <w:t>Oral suspension 50 mg (as hemihydrate) per 5 mL, 240 mL</w:t>
            </w:r>
          </w:p>
        </w:tc>
        <w:tc>
          <w:tcPr>
            <w:tcW w:w="1413" w:type="dxa"/>
            <w:tcBorders>
              <w:top w:val="nil"/>
              <w:left w:val="nil"/>
              <w:bottom w:val="nil"/>
              <w:right w:val="nil"/>
            </w:tcBorders>
          </w:tcPr>
          <w:p w14:paraId="181D605A" w14:textId="3FE0736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A060F93" w14:textId="20B775AF" w:rsidR="003C0BB8" w:rsidRPr="00671B7C" w:rsidRDefault="003C0BB8" w:rsidP="003C0BB8">
            <w:pPr>
              <w:rPr>
                <w:rFonts w:ascii="Arial" w:hAnsi="Arial" w:cs="Arial"/>
                <w:sz w:val="16"/>
                <w:szCs w:val="16"/>
              </w:rPr>
            </w:pPr>
            <w:r w:rsidRPr="00671B7C">
              <w:rPr>
                <w:rFonts w:ascii="Arial" w:hAnsi="Arial" w:cs="Arial"/>
                <w:sz w:val="16"/>
                <w:szCs w:val="16"/>
              </w:rPr>
              <w:t>Viramune</w:t>
            </w:r>
          </w:p>
        </w:tc>
        <w:tc>
          <w:tcPr>
            <w:tcW w:w="2337" w:type="dxa"/>
            <w:tcBorders>
              <w:top w:val="nil"/>
              <w:left w:val="nil"/>
              <w:bottom w:val="nil"/>
              <w:right w:val="nil"/>
            </w:tcBorders>
          </w:tcPr>
          <w:p w14:paraId="15903AB2" w14:textId="392A7073"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59286C4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ECF6AD5" w14:textId="2C28B642" w:rsidR="003C0BB8" w:rsidRPr="00671B7C" w:rsidRDefault="003C0BB8" w:rsidP="003C0BB8">
            <w:pPr>
              <w:rPr>
                <w:sz w:val="16"/>
                <w:szCs w:val="16"/>
              </w:rPr>
            </w:pPr>
            <w:r w:rsidRPr="00671B7C">
              <w:rPr>
                <w:rFonts w:ascii="Arial" w:hAnsi="Arial" w:cs="Arial"/>
                <w:sz w:val="16"/>
                <w:szCs w:val="16"/>
              </w:rPr>
              <w:t>10</w:t>
            </w:r>
          </w:p>
        </w:tc>
        <w:tc>
          <w:tcPr>
            <w:tcW w:w="1613" w:type="dxa"/>
            <w:tcBorders>
              <w:top w:val="nil"/>
              <w:left w:val="nil"/>
              <w:bottom w:val="nil"/>
              <w:right w:val="nil"/>
            </w:tcBorders>
          </w:tcPr>
          <w:p w14:paraId="76427BAA" w14:textId="30E4CA95"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05C6860" w14:textId="77777777" w:rsidTr="00E4198D">
        <w:trPr>
          <w:cantSplit/>
          <w:tblCellSpacing w:w="22" w:type="dxa"/>
        </w:trPr>
        <w:tc>
          <w:tcPr>
            <w:tcW w:w="1329" w:type="dxa"/>
            <w:tcBorders>
              <w:top w:val="nil"/>
              <w:left w:val="nil"/>
              <w:bottom w:val="nil"/>
              <w:right w:val="nil"/>
            </w:tcBorders>
          </w:tcPr>
          <w:p w14:paraId="61C73B40"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338F778" w14:textId="543C9057" w:rsidR="003C0BB8" w:rsidRPr="00671B7C" w:rsidRDefault="003C0BB8" w:rsidP="003C0BB8">
            <w:pPr>
              <w:rPr>
                <w:rFonts w:ascii="Arial" w:hAnsi="Arial" w:cs="Arial"/>
                <w:sz w:val="16"/>
                <w:szCs w:val="16"/>
              </w:rPr>
            </w:pPr>
            <w:r w:rsidRPr="00671B7C">
              <w:rPr>
                <w:rFonts w:ascii="Arial" w:hAnsi="Arial" w:cs="Arial"/>
                <w:sz w:val="16"/>
                <w:szCs w:val="16"/>
              </w:rPr>
              <w:t>Tablet 200 mg</w:t>
            </w:r>
          </w:p>
        </w:tc>
        <w:tc>
          <w:tcPr>
            <w:tcW w:w="1413" w:type="dxa"/>
            <w:tcBorders>
              <w:top w:val="nil"/>
              <w:left w:val="nil"/>
              <w:bottom w:val="nil"/>
              <w:right w:val="nil"/>
            </w:tcBorders>
          </w:tcPr>
          <w:p w14:paraId="2B7A7BAE" w14:textId="327A4E1F"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4E787D3" w14:textId="1913C00C" w:rsidR="003C0BB8" w:rsidRPr="00671B7C" w:rsidRDefault="003C0BB8" w:rsidP="003C0BB8">
            <w:pPr>
              <w:rPr>
                <w:rFonts w:ascii="Arial" w:hAnsi="Arial" w:cs="Arial"/>
                <w:sz w:val="16"/>
                <w:szCs w:val="16"/>
              </w:rPr>
            </w:pPr>
            <w:r w:rsidRPr="00671B7C">
              <w:rPr>
                <w:rFonts w:ascii="Arial" w:hAnsi="Arial" w:cs="Arial"/>
                <w:sz w:val="16"/>
                <w:szCs w:val="16"/>
              </w:rPr>
              <w:t>Nevirapine Alphapharm</w:t>
            </w:r>
          </w:p>
        </w:tc>
        <w:tc>
          <w:tcPr>
            <w:tcW w:w="2337" w:type="dxa"/>
            <w:tcBorders>
              <w:top w:val="nil"/>
              <w:left w:val="nil"/>
              <w:bottom w:val="nil"/>
              <w:right w:val="nil"/>
            </w:tcBorders>
          </w:tcPr>
          <w:p w14:paraId="11525351" w14:textId="25BB5C76"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1E52FD9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0D7D91B" w14:textId="1FD6D504" w:rsidR="003C0BB8" w:rsidRPr="00671B7C" w:rsidRDefault="003C0BB8" w:rsidP="003C0BB8">
            <w:pPr>
              <w:rPr>
                <w:sz w:val="16"/>
                <w:szCs w:val="16"/>
              </w:rPr>
            </w:pPr>
            <w:r w:rsidRPr="00671B7C">
              <w:rPr>
                <w:rFonts w:ascii="Arial" w:hAnsi="Arial" w:cs="Arial"/>
                <w:sz w:val="16"/>
                <w:szCs w:val="16"/>
              </w:rPr>
              <w:t>120</w:t>
            </w:r>
          </w:p>
        </w:tc>
        <w:tc>
          <w:tcPr>
            <w:tcW w:w="1613" w:type="dxa"/>
            <w:tcBorders>
              <w:top w:val="nil"/>
              <w:left w:val="nil"/>
              <w:bottom w:val="nil"/>
              <w:right w:val="nil"/>
            </w:tcBorders>
          </w:tcPr>
          <w:p w14:paraId="23B0CAAF" w14:textId="0FB6AC22"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21D40F4" w14:textId="77777777" w:rsidTr="00E4198D">
        <w:trPr>
          <w:cantSplit/>
          <w:tblCellSpacing w:w="22" w:type="dxa"/>
        </w:trPr>
        <w:tc>
          <w:tcPr>
            <w:tcW w:w="1329" w:type="dxa"/>
            <w:tcBorders>
              <w:top w:val="nil"/>
              <w:left w:val="nil"/>
              <w:bottom w:val="nil"/>
              <w:right w:val="nil"/>
            </w:tcBorders>
          </w:tcPr>
          <w:p w14:paraId="4171E47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957A44B"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246A803"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BA861F8" w14:textId="0914F173" w:rsidR="003C0BB8" w:rsidRPr="00671B7C" w:rsidRDefault="003C0BB8" w:rsidP="003C0BB8">
            <w:pPr>
              <w:rPr>
                <w:rFonts w:ascii="Arial" w:hAnsi="Arial" w:cs="Arial"/>
                <w:sz w:val="16"/>
                <w:szCs w:val="16"/>
              </w:rPr>
            </w:pPr>
            <w:r w:rsidRPr="00671B7C">
              <w:rPr>
                <w:rFonts w:ascii="Arial" w:hAnsi="Arial"/>
                <w:color w:val="000000"/>
                <w:sz w:val="16"/>
              </w:rPr>
              <w:t>Nevirapine Viatris</w:t>
            </w:r>
          </w:p>
        </w:tc>
        <w:tc>
          <w:tcPr>
            <w:tcW w:w="2337" w:type="dxa"/>
            <w:tcBorders>
              <w:top w:val="nil"/>
              <w:left w:val="nil"/>
              <w:bottom w:val="nil"/>
              <w:right w:val="nil"/>
            </w:tcBorders>
          </w:tcPr>
          <w:p w14:paraId="75C329A1" w14:textId="037F8759" w:rsidR="003C0BB8" w:rsidRPr="00671B7C" w:rsidRDefault="003C0BB8" w:rsidP="003C0BB8">
            <w:pPr>
              <w:rPr>
                <w:rFonts w:ascii="Arial" w:hAnsi="Arial" w:cs="Arial"/>
                <w:sz w:val="16"/>
                <w:szCs w:val="16"/>
              </w:rPr>
            </w:pPr>
            <w:r w:rsidRPr="00671B7C">
              <w:rPr>
                <w:rFonts w:ascii="Arial" w:hAnsi="Arial"/>
                <w:color w:val="000000"/>
                <w:sz w:val="16"/>
              </w:rPr>
              <w:t>C4454 C4512</w:t>
            </w:r>
          </w:p>
        </w:tc>
        <w:tc>
          <w:tcPr>
            <w:tcW w:w="982" w:type="dxa"/>
            <w:tcBorders>
              <w:top w:val="nil"/>
              <w:left w:val="nil"/>
              <w:bottom w:val="nil"/>
              <w:right w:val="nil"/>
            </w:tcBorders>
          </w:tcPr>
          <w:p w14:paraId="5B20EAB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8D9579C" w14:textId="4E780825" w:rsidR="003C0BB8" w:rsidRPr="00671B7C" w:rsidRDefault="003C0BB8" w:rsidP="003C0BB8">
            <w:pPr>
              <w:rPr>
                <w:rFonts w:ascii="Arial" w:hAnsi="Arial" w:cs="Arial"/>
                <w:sz w:val="16"/>
                <w:szCs w:val="16"/>
              </w:rPr>
            </w:pPr>
            <w:r w:rsidRPr="00671B7C">
              <w:rPr>
                <w:rFonts w:ascii="Arial" w:hAnsi="Arial"/>
                <w:color w:val="000000"/>
                <w:sz w:val="16"/>
              </w:rPr>
              <w:t>120</w:t>
            </w:r>
          </w:p>
        </w:tc>
        <w:tc>
          <w:tcPr>
            <w:tcW w:w="1613" w:type="dxa"/>
            <w:tcBorders>
              <w:top w:val="nil"/>
              <w:left w:val="nil"/>
              <w:bottom w:val="nil"/>
              <w:right w:val="nil"/>
            </w:tcBorders>
          </w:tcPr>
          <w:p w14:paraId="6502A914" w14:textId="6DDD50BA" w:rsidR="003C0BB8" w:rsidRPr="00671B7C" w:rsidRDefault="003C0BB8" w:rsidP="003C0BB8">
            <w:pPr>
              <w:rPr>
                <w:rFonts w:ascii="Arial" w:hAnsi="Arial" w:cs="Arial"/>
                <w:sz w:val="16"/>
                <w:szCs w:val="16"/>
              </w:rPr>
            </w:pPr>
            <w:r w:rsidRPr="00671B7C">
              <w:rPr>
                <w:rFonts w:ascii="Arial" w:hAnsi="Arial"/>
                <w:color w:val="000000"/>
                <w:sz w:val="16"/>
              </w:rPr>
              <w:t>5</w:t>
            </w:r>
          </w:p>
        </w:tc>
      </w:tr>
      <w:tr w:rsidR="003C0BB8" w:rsidRPr="00671B7C" w14:paraId="26A95E75" w14:textId="77777777" w:rsidTr="00E4198D">
        <w:trPr>
          <w:cantSplit/>
          <w:tblCellSpacing w:w="22" w:type="dxa"/>
        </w:trPr>
        <w:tc>
          <w:tcPr>
            <w:tcW w:w="1329" w:type="dxa"/>
            <w:tcBorders>
              <w:top w:val="nil"/>
              <w:left w:val="nil"/>
              <w:bottom w:val="nil"/>
              <w:right w:val="nil"/>
            </w:tcBorders>
          </w:tcPr>
          <w:p w14:paraId="041D0BB0" w14:textId="430D5B71"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956061F" w14:textId="6DF6583C" w:rsidR="003C0BB8" w:rsidRPr="00671B7C" w:rsidRDefault="003C0BB8" w:rsidP="003C0BB8">
            <w:pPr>
              <w:rPr>
                <w:rFonts w:ascii="Arial" w:hAnsi="Arial" w:cs="Arial"/>
                <w:sz w:val="16"/>
                <w:szCs w:val="16"/>
              </w:rPr>
            </w:pPr>
            <w:r w:rsidRPr="00671B7C">
              <w:rPr>
                <w:rFonts w:ascii="Arial" w:hAnsi="Arial" w:cs="Arial"/>
                <w:sz w:val="16"/>
                <w:szCs w:val="16"/>
              </w:rPr>
              <w:t>Tablet 400 mg (extended release)</w:t>
            </w:r>
          </w:p>
        </w:tc>
        <w:tc>
          <w:tcPr>
            <w:tcW w:w="1413" w:type="dxa"/>
            <w:tcBorders>
              <w:top w:val="nil"/>
              <w:left w:val="nil"/>
              <w:bottom w:val="nil"/>
              <w:right w:val="nil"/>
            </w:tcBorders>
          </w:tcPr>
          <w:p w14:paraId="2435D364" w14:textId="1EA3E55E"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FFB6E08" w14:textId="10A30C76" w:rsidR="003C0BB8" w:rsidRPr="00671B7C" w:rsidRDefault="003C0BB8" w:rsidP="003C0BB8">
            <w:pPr>
              <w:rPr>
                <w:rFonts w:ascii="Arial" w:hAnsi="Arial" w:cs="Arial"/>
                <w:sz w:val="16"/>
                <w:szCs w:val="16"/>
              </w:rPr>
            </w:pPr>
            <w:r w:rsidRPr="00671B7C">
              <w:rPr>
                <w:rFonts w:ascii="Arial" w:hAnsi="Arial" w:cs="Arial"/>
                <w:sz w:val="16"/>
                <w:szCs w:val="16"/>
              </w:rPr>
              <w:t>Viramune XR</w:t>
            </w:r>
          </w:p>
        </w:tc>
        <w:tc>
          <w:tcPr>
            <w:tcW w:w="2337" w:type="dxa"/>
            <w:tcBorders>
              <w:top w:val="nil"/>
              <w:left w:val="nil"/>
              <w:bottom w:val="nil"/>
              <w:right w:val="nil"/>
            </w:tcBorders>
          </w:tcPr>
          <w:p w14:paraId="2BB9066B" w14:textId="5A21BF04" w:rsidR="003C0BB8" w:rsidRPr="00671B7C" w:rsidRDefault="003C0BB8" w:rsidP="003C0BB8">
            <w:pPr>
              <w:rPr>
                <w:rFonts w:ascii="Arial" w:hAnsi="Arial" w:cs="Arial"/>
                <w:sz w:val="16"/>
                <w:szCs w:val="16"/>
              </w:rPr>
            </w:pPr>
            <w:r w:rsidRPr="00671B7C">
              <w:rPr>
                <w:rFonts w:ascii="Arial" w:hAnsi="Arial" w:cs="Arial"/>
                <w:sz w:val="16"/>
                <w:szCs w:val="16"/>
              </w:rPr>
              <w:t>C4454 C4526</w:t>
            </w:r>
          </w:p>
        </w:tc>
        <w:tc>
          <w:tcPr>
            <w:tcW w:w="982" w:type="dxa"/>
            <w:tcBorders>
              <w:top w:val="nil"/>
              <w:left w:val="nil"/>
              <w:bottom w:val="nil"/>
              <w:right w:val="nil"/>
            </w:tcBorders>
          </w:tcPr>
          <w:p w14:paraId="743804B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419FC7C" w14:textId="5BA9E67A" w:rsidR="003C0BB8" w:rsidRPr="00671B7C" w:rsidRDefault="003C0BB8" w:rsidP="003C0BB8">
            <w:pPr>
              <w:rPr>
                <w:sz w:val="16"/>
                <w:szCs w:val="16"/>
              </w:rPr>
            </w:pPr>
            <w:r w:rsidRPr="00671B7C">
              <w:rPr>
                <w:rFonts w:ascii="Arial" w:hAnsi="Arial" w:cs="Arial"/>
                <w:sz w:val="16"/>
                <w:szCs w:val="16"/>
              </w:rPr>
              <w:t>60</w:t>
            </w:r>
          </w:p>
        </w:tc>
        <w:tc>
          <w:tcPr>
            <w:tcW w:w="1613" w:type="dxa"/>
            <w:tcBorders>
              <w:top w:val="nil"/>
              <w:left w:val="nil"/>
              <w:bottom w:val="nil"/>
              <w:right w:val="nil"/>
            </w:tcBorders>
          </w:tcPr>
          <w:p w14:paraId="13F7DB6B" w14:textId="1FFBB0F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A14E5A7" w14:textId="77777777" w:rsidTr="00E4198D">
        <w:trPr>
          <w:cantSplit/>
          <w:tblCellSpacing w:w="22" w:type="dxa"/>
        </w:trPr>
        <w:tc>
          <w:tcPr>
            <w:tcW w:w="1329" w:type="dxa"/>
            <w:tcBorders>
              <w:top w:val="nil"/>
              <w:left w:val="nil"/>
              <w:bottom w:val="nil"/>
              <w:right w:val="nil"/>
            </w:tcBorders>
          </w:tcPr>
          <w:p w14:paraId="19AF82B8" w14:textId="576025E6" w:rsidR="003C0BB8" w:rsidRPr="00671B7C" w:rsidRDefault="003C0BB8" w:rsidP="003C0BB8">
            <w:pPr>
              <w:rPr>
                <w:rFonts w:ascii="Arial" w:hAnsi="Arial" w:cs="Arial"/>
                <w:sz w:val="16"/>
                <w:szCs w:val="16"/>
              </w:rPr>
            </w:pPr>
            <w:r w:rsidRPr="00B0428A">
              <w:rPr>
                <w:rFonts w:ascii="Arial" w:hAnsi="Arial" w:cs="Arial"/>
                <w:sz w:val="16"/>
                <w:szCs w:val="16"/>
              </w:rPr>
              <w:t>Nivolumab with relatlimab</w:t>
            </w:r>
          </w:p>
        </w:tc>
        <w:tc>
          <w:tcPr>
            <w:tcW w:w="2467" w:type="dxa"/>
            <w:tcBorders>
              <w:top w:val="nil"/>
              <w:left w:val="nil"/>
              <w:bottom w:val="nil"/>
              <w:right w:val="nil"/>
            </w:tcBorders>
          </w:tcPr>
          <w:p w14:paraId="7D36887C" w14:textId="1E9ABA74" w:rsidR="003C0BB8" w:rsidRPr="00671B7C" w:rsidRDefault="003C0BB8" w:rsidP="003C0BB8">
            <w:pPr>
              <w:rPr>
                <w:rFonts w:ascii="Arial" w:hAnsi="Arial" w:cs="Arial"/>
                <w:sz w:val="16"/>
                <w:szCs w:val="16"/>
              </w:rPr>
            </w:pPr>
            <w:r w:rsidRPr="00B0428A">
              <w:rPr>
                <w:rFonts w:ascii="Arial" w:hAnsi="Arial" w:cs="Arial"/>
                <w:sz w:val="16"/>
                <w:szCs w:val="16"/>
              </w:rPr>
              <w:t>Solution concentrate for I.V. infusion containing 240 mg nivolumab and 80 mg relatlimab in 20</w:t>
            </w:r>
            <w:r>
              <w:rPr>
                <w:rFonts w:ascii="Arial" w:hAnsi="Arial" w:cs="Arial"/>
                <w:sz w:val="16"/>
                <w:szCs w:val="16"/>
              </w:rPr>
              <w:t> </w:t>
            </w:r>
            <w:r w:rsidRPr="00B0428A">
              <w:rPr>
                <w:rFonts w:ascii="Arial" w:hAnsi="Arial" w:cs="Arial"/>
                <w:sz w:val="16"/>
                <w:szCs w:val="16"/>
              </w:rPr>
              <w:t>mL</w:t>
            </w:r>
          </w:p>
        </w:tc>
        <w:tc>
          <w:tcPr>
            <w:tcW w:w="1413" w:type="dxa"/>
            <w:tcBorders>
              <w:top w:val="nil"/>
              <w:left w:val="nil"/>
              <w:bottom w:val="nil"/>
              <w:right w:val="nil"/>
            </w:tcBorders>
          </w:tcPr>
          <w:p w14:paraId="301EED5E" w14:textId="30EFBC13" w:rsidR="003C0BB8" w:rsidRPr="00671B7C" w:rsidRDefault="003C0BB8" w:rsidP="003C0BB8">
            <w:pPr>
              <w:rPr>
                <w:rFonts w:ascii="Arial" w:hAnsi="Arial" w:cs="Arial"/>
                <w:sz w:val="16"/>
                <w:szCs w:val="16"/>
              </w:rPr>
            </w:pPr>
            <w:r w:rsidRPr="00B0428A">
              <w:rPr>
                <w:rFonts w:ascii="Arial" w:hAnsi="Arial" w:cs="Arial"/>
                <w:sz w:val="16"/>
                <w:szCs w:val="16"/>
              </w:rPr>
              <w:t>Injection</w:t>
            </w:r>
          </w:p>
        </w:tc>
        <w:tc>
          <w:tcPr>
            <w:tcW w:w="1549" w:type="dxa"/>
            <w:tcBorders>
              <w:top w:val="nil"/>
              <w:left w:val="nil"/>
              <w:bottom w:val="nil"/>
              <w:right w:val="nil"/>
            </w:tcBorders>
          </w:tcPr>
          <w:p w14:paraId="2D84ED6A" w14:textId="780EE6C3" w:rsidR="003C0BB8" w:rsidRPr="00671B7C" w:rsidRDefault="003C0BB8" w:rsidP="003C0BB8">
            <w:pPr>
              <w:rPr>
                <w:rFonts w:ascii="Arial" w:hAnsi="Arial" w:cs="Arial"/>
                <w:sz w:val="16"/>
                <w:szCs w:val="16"/>
              </w:rPr>
            </w:pPr>
            <w:r w:rsidRPr="00B0428A">
              <w:rPr>
                <w:rFonts w:ascii="Arial" w:hAnsi="Arial" w:cs="Arial"/>
                <w:sz w:val="16"/>
                <w:szCs w:val="16"/>
              </w:rPr>
              <w:t>Opdualag</w:t>
            </w:r>
          </w:p>
        </w:tc>
        <w:tc>
          <w:tcPr>
            <w:tcW w:w="2337" w:type="dxa"/>
            <w:tcBorders>
              <w:top w:val="nil"/>
              <w:left w:val="nil"/>
              <w:bottom w:val="nil"/>
              <w:right w:val="nil"/>
            </w:tcBorders>
          </w:tcPr>
          <w:p w14:paraId="5F94D32C" w14:textId="6EB7BA14" w:rsidR="003C0BB8" w:rsidRPr="00671B7C" w:rsidRDefault="003C0BB8" w:rsidP="003C0BB8">
            <w:pPr>
              <w:rPr>
                <w:rFonts w:ascii="Arial" w:hAnsi="Arial" w:cs="Arial"/>
                <w:sz w:val="16"/>
                <w:szCs w:val="16"/>
              </w:rPr>
            </w:pPr>
            <w:r w:rsidRPr="00B0428A">
              <w:rPr>
                <w:rFonts w:ascii="Arial" w:hAnsi="Arial" w:cs="Arial"/>
                <w:sz w:val="16"/>
                <w:szCs w:val="16"/>
              </w:rPr>
              <w:t>C14812 C14815 C14819 C14829</w:t>
            </w:r>
          </w:p>
        </w:tc>
        <w:tc>
          <w:tcPr>
            <w:tcW w:w="982" w:type="dxa"/>
            <w:tcBorders>
              <w:top w:val="nil"/>
              <w:left w:val="nil"/>
              <w:bottom w:val="nil"/>
              <w:right w:val="nil"/>
            </w:tcBorders>
          </w:tcPr>
          <w:p w14:paraId="6B762CC1" w14:textId="196A7932" w:rsidR="003C0BB8" w:rsidRPr="00671B7C" w:rsidRDefault="003C0BB8" w:rsidP="003C0BB8">
            <w:pPr>
              <w:rPr>
                <w:rFonts w:ascii="Arial" w:hAnsi="Arial" w:cs="Arial"/>
                <w:sz w:val="16"/>
                <w:szCs w:val="16"/>
              </w:rPr>
            </w:pPr>
            <w:r w:rsidRPr="00B0428A">
              <w:rPr>
                <w:rFonts w:ascii="Arial" w:hAnsi="Arial" w:cs="Arial"/>
                <w:sz w:val="16"/>
                <w:szCs w:val="16"/>
              </w:rPr>
              <w:t>P14812 P14819</w:t>
            </w:r>
          </w:p>
        </w:tc>
        <w:tc>
          <w:tcPr>
            <w:tcW w:w="1305" w:type="dxa"/>
            <w:tcBorders>
              <w:top w:val="nil"/>
              <w:left w:val="nil"/>
              <w:bottom w:val="nil"/>
              <w:right w:val="nil"/>
            </w:tcBorders>
          </w:tcPr>
          <w:p w14:paraId="2F9FC5ED" w14:textId="24B8243E" w:rsidR="003C0BB8" w:rsidRPr="00671B7C" w:rsidRDefault="003C0BB8" w:rsidP="003C0BB8">
            <w:pPr>
              <w:rPr>
                <w:rFonts w:ascii="Arial" w:hAnsi="Arial" w:cs="Arial"/>
                <w:sz w:val="16"/>
                <w:szCs w:val="16"/>
              </w:rPr>
            </w:pPr>
            <w:r w:rsidRPr="00B0428A">
              <w:rPr>
                <w:rFonts w:ascii="Arial" w:hAnsi="Arial" w:cs="Arial"/>
                <w:sz w:val="16"/>
                <w:szCs w:val="16"/>
              </w:rPr>
              <w:t>2</w:t>
            </w:r>
          </w:p>
        </w:tc>
        <w:tc>
          <w:tcPr>
            <w:tcW w:w="1613" w:type="dxa"/>
            <w:tcBorders>
              <w:top w:val="nil"/>
              <w:left w:val="nil"/>
              <w:bottom w:val="nil"/>
              <w:right w:val="nil"/>
            </w:tcBorders>
          </w:tcPr>
          <w:p w14:paraId="1F78D876" w14:textId="47533763" w:rsidR="003C0BB8" w:rsidRPr="00671B7C" w:rsidRDefault="003C0BB8" w:rsidP="003C0BB8">
            <w:pPr>
              <w:rPr>
                <w:rFonts w:ascii="Arial" w:hAnsi="Arial" w:cs="Arial"/>
                <w:sz w:val="16"/>
                <w:szCs w:val="16"/>
              </w:rPr>
            </w:pPr>
            <w:r w:rsidRPr="00B0428A">
              <w:rPr>
                <w:rFonts w:ascii="Arial" w:hAnsi="Arial" w:cs="Arial"/>
                <w:sz w:val="16"/>
                <w:szCs w:val="16"/>
              </w:rPr>
              <w:t>8</w:t>
            </w:r>
          </w:p>
        </w:tc>
      </w:tr>
      <w:tr w:rsidR="003C0BB8" w:rsidRPr="00671B7C" w14:paraId="622F2702" w14:textId="77777777" w:rsidTr="00E4198D">
        <w:trPr>
          <w:cantSplit/>
          <w:tblCellSpacing w:w="22" w:type="dxa"/>
        </w:trPr>
        <w:tc>
          <w:tcPr>
            <w:tcW w:w="1329" w:type="dxa"/>
            <w:tcBorders>
              <w:top w:val="nil"/>
              <w:left w:val="nil"/>
              <w:bottom w:val="nil"/>
              <w:right w:val="nil"/>
            </w:tcBorders>
          </w:tcPr>
          <w:p w14:paraId="78B2E2E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1B82632"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09DF0F5"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631A19A" w14:textId="77777777"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09115D13" w14:textId="5E80BB23" w:rsidR="003C0BB8" w:rsidRPr="00671B7C" w:rsidRDefault="003C0BB8" w:rsidP="003C0BB8">
            <w:pPr>
              <w:rPr>
                <w:rFonts w:ascii="Arial" w:hAnsi="Arial" w:cs="Arial"/>
                <w:sz w:val="16"/>
                <w:szCs w:val="16"/>
              </w:rPr>
            </w:pPr>
            <w:r w:rsidRPr="00B0428A">
              <w:rPr>
                <w:rFonts w:ascii="Arial" w:hAnsi="Arial" w:cs="Arial"/>
                <w:sz w:val="16"/>
                <w:szCs w:val="16"/>
              </w:rPr>
              <w:t>C14812 C14815 C14819 C14829</w:t>
            </w:r>
          </w:p>
        </w:tc>
        <w:tc>
          <w:tcPr>
            <w:tcW w:w="982" w:type="dxa"/>
            <w:tcBorders>
              <w:top w:val="nil"/>
              <w:left w:val="nil"/>
              <w:bottom w:val="nil"/>
              <w:right w:val="nil"/>
            </w:tcBorders>
          </w:tcPr>
          <w:p w14:paraId="7A2C6A5B" w14:textId="0B981651" w:rsidR="003C0BB8" w:rsidRPr="00671B7C" w:rsidRDefault="003C0BB8" w:rsidP="003C0BB8">
            <w:pPr>
              <w:rPr>
                <w:rFonts w:ascii="Arial" w:hAnsi="Arial" w:cs="Arial"/>
                <w:sz w:val="16"/>
                <w:szCs w:val="16"/>
              </w:rPr>
            </w:pPr>
            <w:r w:rsidRPr="00B0428A">
              <w:rPr>
                <w:rFonts w:ascii="Arial" w:hAnsi="Arial" w:cs="Arial"/>
                <w:sz w:val="16"/>
                <w:szCs w:val="16"/>
              </w:rPr>
              <w:t>P14815 P14829</w:t>
            </w:r>
          </w:p>
        </w:tc>
        <w:tc>
          <w:tcPr>
            <w:tcW w:w="1305" w:type="dxa"/>
            <w:tcBorders>
              <w:top w:val="nil"/>
              <w:left w:val="nil"/>
              <w:bottom w:val="nil"/>
              <w:right w:val="nil"/>
            </w:tcBorders>
          </w:tcPr>
          <w:p w14:paraId="14F917B4" w14:textId="649CEAC7" w:rsidR="003C0BB8" w:rsidRPr="00671B7C" w:rsidRDefault="003C0BB8" w:rsidP="003C0BB8">
            <w:pPr>
              <w:rPr>
                <w:rFonts w:ascii="Arial" w:hAnsi="Arial" w:cs="Arial"/>
                <w:sz w:val="16"/>
                <w:szCs w:val="16"/>
              </w:rPr>
            </w:pPr>
            <w:r w:rsidRPr="00B0428A">
              <w:rPr>
                <w:rFonts w:ascii="Arial" w:hAnsi="Arial" w:cs="Arial"/>
                <w:sz w:val="16"/>
                <w:szCs w:val="16"/>
              </w:rPr>
              <w:t>2</w:t>
            </w:r>
          </w:p>
        </w:tc>
        <w:tc>
          <w:tcPr>
            <w:tcW w:w="1613" w:type="dxa"/>
            <w:tcBorders>
              <w:top w:val="nil"/>
              <w:left w:val="nil"/>
              <w:bottom w:val="nil"/>
              <w:right w:val="nil"/>
            </w:tcBorders>
          </w:tcPr>
          <w:p w14:paraId="330F0492" w14:textId="72E7CDD3" w:rsidR="003C0BB8" w:rsidRPr="00671B7C" w:rsidRDefault="003C0BB8" w:rsidP="003C0BB8">
            <w:pPr>
              <w:rPr>
                <w:rFonts w:ascii="Arial" w:hAnsi="Arial" w:cs="Arial"/>
                <w:sz w:val="16"/>
                <w:szCs w:val="16"/>
              </w:rPr>
            </w:pPr>
            <w:r w:rsidRPr="00B0428A">
              <w:rPr>
                <w:rFonts w:ascii="Arial" w:hAnsi="Arial" w:cs="Arial"/>
                <w:sz w:val="16"/>
                <w:szCs w:val="16"/>
              </w:rPr>
              <w:t>11</w:t>
            </w:r>
          </w:p>
        </w:tc>
      </w:tr>
      <w:tr w:rsidR="003C0BB8" w:rsidRPr="00671B7C" w14:paraId="246EE759" w14:textId="77777777" w:rsidTr="00E4198D">
        <w:trPr>
          <w:cantSplit/>
          <w:tblCellSpacing w:w="22" w:type="dxa"/>
        </w:trPr>
        <w:tc>
          <w:tcPr>
            <w:tcW w:w="1329" w:type="dxa"/>
            <w:tcBorders>
              <w:top w:val="nil"/>
              <w:left w:val="nil"/>
              <w:bottom w:val="nil"/>
              <w:right w:val="nil"/>
            </w:tcBorders>
          </w:tcPr>
          <w:p w14:paraId="4A996607" w14:textId="15C18526" w:rsidR="003C0BB8" w:rsidRPr="00671B7C" w:rsidRDefault="003C0BB8" w:rsidP="003C0BB8">
            <w:pPr>
              <w:rPr>
                <w:rFonts w:ascii="Arial" w:hAnsi="Arial" w:cs="Arial"/>
                <w:sz w:val="16"/>
                <w:szCs w:val="16"/>
              </w:rPr>
            </w:pPr>
            <w:r w:rsidRPr="00671B7C">
              <w:rPr>
                <w:rFonts w:ascii="Arial" w:hAnsi="Arial" w:cs="Arial"/>
                <w:sz w:val="16"/>
                <w:szCs w:val="16"/>
              </w:rPr>
              <w:t>Nusinersen</w:t>
            </w:r>
          </w:p>
        </w:tc>
        <w:tc>
          <w:tcPr>
            <w:tcW w:w="2467" w:type="dxa"/>
            <w:tcBorders>
              <w:top w:val="nil"/>
              <w:left w:val="nil"/>
              <w:bottom w:val="nil"/>
              <w:right w:val="nil"/>
            </w:tcBorders>
          </w:tcPr>
          <w:p w14:paraId="79EBE4DE" w14:textId="3C1DAEDD" w:rsidR="003C0BB8" w:rsidRPr="00671B7C" w:rsidRDefault="003C0BB8" w:rsidP="003C0BB8">
            <w:pPr>
              <w:rPr>
                <w:rFonts w:ascii="Arial" w:hAnsi="Arial" w:cs="Arial"/>
                <w:sz w:val="16"/>
                <w:szCs w:val="16"/>
              </w:rPr>
            </w:pPr>
            <w:r w:rsidRPr="00671B7C">
              <w:rPr>
                <w:rFonts w:ascii="Arial" w:hAnsi="Arial" w:cs="Arial"/>
                <w:sz w:val="16"/>
                <w:szCs w:val="16"/>
              </w:rPr>
              <w:t>Solution for injection 12 mg in 5 mL</w:t>
            </w:r>
          </w:p>
        </w:tc>
        <w:tc>
          <w:tcPr>
            <w:tcW w:w="1413" w:type="dxa"/>
            <w:tcBorders>
              <w:top w:val="nil"/>
              <w:left w:val="nil"/>
              <w:bottom w:val="nil"/>
              <w:right w:val="nil"/>
            </w:tcBorders>
          </w:tcPr>
          <w:p w14:paraId="69B8200B" w14:textId="59CA26A1"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7B22887" w14:textId="3B38E03B" w:rsidR="003C0BB8" w:rsidRPr="00671B7C" w:rsidRDefault="003C0BB8" w:rsidP="003C0BB8">
            <w:pPr>
              <w:rPr>
                <w:rFonts w:ascii="Arial" w:hAnsi="Arial" w:cs="Arial"/>
                <w:sz w:val="16"/>
                <w:szCs w:val="16"/>
              </w:rPr>
            </w:pPr>
            <w:r w:rsidRPr="00671B7C">
              <w:rPr>
                <w:rFonts w:ascii="Arial" w:hAnsi="Arial" w:cs="Arial"/>
                <w:sz w:val="16"/>
                <w:szCs w:val="16"/>
              </w:rPr>
              <w:t>Spinraza</w:t>
            </w:r>
          </w:p>
        </w:tc>
        <w:tc>
          <w:tcPr>
            <w:tcW w:w="2337" w:type="dxa"/>
            <w:tcBorders>
              <w:top w:val="nil"/>
              <w:left w:val="nil"/>
              <w:bottom w:val="nil"/>
              <w:right w:val="nil"/>
            </w:tcBorders>
          </w:tcPr>
          <w:p w14:paraId="68C99769" w14:textId="3D6AF752" w:rsidR="003C0BB8" w:rsidRPr="00671B7C" w:rsidRDefault="003C0BB8" w:rsidP="003C0BB8">
            <w:pPr>
              <w:rPr>
                <w:rFonts w:ascii="Arial" w:hAnsi="Arial" w:cs="Arial"/>
                <w:sz w:val="16"/>
                <w:szCs w:val="16"/>
              </w:rPr>
            </w:pPr>
            <w:r w:rsidRPr="00671B7C">
              <w:rPr>
                <w:rFonts w:ascii="Arial" w:hAnsi="Arial" w:cs="Arial"/>
                <w:sz w:val="16"/>
                <w:szCs w:val="16"/>
              </w:rPr>
              <w:t>C12672 C12676 C13222 C13270 C14370 C14421 C14433 C14459</w:t>
            </w:r>
            <w:r>
              <w:rPr>
                <w:rFonts w:ascii="Arial" w:hAnsi="Arial" w:cs="Arial"/>
                <w:sz w:val="16"/>
                <w:szCs w:val="16"/>
              </w:rPr>
              <w:t xml:space="preserve"> </w:t>
            </w:r>
            <w:r w:rsidRPr="00076A0A">
              <w:rPr>
                <w:rFonts w:ascii="Arial" w:hAnsi="Arial" w:cs="Arial"/>
                <w:sz w:val="16"/>
                <w:szCs w:val="16"/>
              </w:rPr>
              <w:t>C15066 C15069 C15112 C15116</w:t>
            </w:r>
          </w:p>
        </w:tc>
        <w:tc>
          <w:tcPr>
            <w:tcW w:w="982" w:type="dxa"/>
            <w:tcBorders>
              <w:top w:val="nil"/>
              <w:left w:val="nil"/>
              <w:bottom w:val="nil"/>
              <w:right w:val="nil"/>
            </w:tcBorders>
          </w:tcPr>
          <w:p w14:paraId="18C2853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97D624C" w14:textId="45B9CDF3"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A30FD36" w14:textId="041EB5E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0017A0F" w14:textId="77777777" w:rsidTr="00E4198D">
        <w:trPr>
          <w:tblCellSpacing w:w="22" w:type="dxa"/>
        </w:trPr>
        <w:tc>
          <w:tcPr>
            <w:tcW w:w="1329" w:type="dxa"/>
            <w:tcBorders>
              <w:top w:val="nil"/>
              <w:left w:val="nil"/>
              <w:bottom w:val="nil"/>
              <w:right w:val="nil"/>
            </w:tcBorders>
          </w:tcPr>
          <w:p w14:paraId="4DADF5EE" w14:textId="293605FD" w:rsidR="003C0BB8" w:rsidRPr="00671B7C" w:rsidRDefault="003C0BB8" w:rsidP="003C0BB8">
            <w:pPr>
              <w:rPr>
                <w:rFonts w:ascii="Arial" w:hAnsi="Arial" w:cs="Arial"/>
                <w:sz w:val="16"/>
                <w:szCs w:val="16"/>
              </w:rPr>
            </w:pPr>
            <w:r w:rsidRPr="00671B7C">
              <w:rPr>
                <w:rFonts w:ascii="Arial" w:hAnsi="Arial" w:cs="Arial"/>
                <w:sz w:val="16"/>
                <w:szCs w:val="16"/>
              </w:rPr>
              <w:t>Ocrelizumab</w:t>
            </w:r>
          </w:p>
        </w:tc>
        <w:tc>
          <w:tcPr>
            <w:tcW w:w="2467" w:type="dxa"/>
            <w:tcBorders>
              <w:top w:val="nil"/>
              <w:left w:val="nil"/>
              <w:bottom w:val="nil"/>
              <w:right w:val="nil"/>
            </w:tcBorders>
          </w:tcPr>
          <w:p w14:paraId="25C098EF" w14:textId="189079ED" w:rsidR="003C0BB8" w:rsidRPr="00671B7C" w:rsidRDefault="003C0BB8" w:rsidP="003C0BB8">
            <w:pPr>
              <w:rPr>
                <w:rFonts w:ascii="Arial" w:hAnsi="Arial" w:cs="Arial"/>
                <w:sz w:val="16"/>
                <w:szCs w:val="16"/>
              </w:rPr>
            </w:pPr>
            <w:r w:rsidRPr="00671B7C">
              <w:rPr>
                <w:rFonts w:ascii="Arial" w:hAnsi="Arial" w:cs="Arial"/>
                <w:sz w:val="16"/>
                <w:szCs w:val="16"/>
              </w:rPr>
              <w:t>Solution concentrate for I.V. infusion 300 mg in 10 mL</w:t>
            </w:r>
          </w:p>
        </w:tc>
        <w:tc>
          <w:tcPr>
            <w:tcW w:w="1413" w:type="dxa"/>
            <w:tcBorders>
              <w:top w:val="nil"/>
              <w:left w:val="nil"/>
              <w:bottom w:val="nil"/>
              <w:right w:val="nil"/>
            </w:tcBorders>
          </w:tcPr>
          <w:p w14:paraId="68B7CAC2" w14:textId="79A249B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DEA6EAF" w14:textId="61F302C4" w:rsidR="003C0BB8" w:rsidRPr="00671B7C" w:rsidRDefault="003C0BB8" w:rsidP="003C0BB8">
            <w:pPr>
              <w:rPr>
                <w:rFonts w:ascii="Arial" w:hAnsi="Arial" w:cs="Arial"/>
                <w:sz w:val="16"/>
                <w:szCs w:val="16"/>
              </w:rPr>
            </w:pPr>
            <w:r w:rsidRPr="00671B7C">
              <w:rPr>
                <w:rFonts w:ascii="Arial" w:hAnsi="Arial" w:cs="Arial"/>
                <w:sz w:val="16"/>
                <w:szCs w:val="16"/>
              </w:rPr>
              <w:t>Ocrevus</w:t>
            </w:r>
          </w:p>
        </w:tc>
        <w:tc>
          <w:tcPr>
            <w:tcW w:w="2337" w:type="dxa"/>
            <w:tcBorders>
              <w:top w:val="nil"/>
              <w:left w:val="nil"/>
              <w:bottom w:val="nil"/>
              <w:right w:val="nil"/>
            </w:tcBorders>
          </w:tcPr>
          <w:p w14:paraId="55A5133A" w14:textId="42BDFAD6" w:rsidR="003C0BB8" w:rsidRPr="00671B7C" w:rsidRDefault="003C0BB8" w:rsidP="003C0BB8">
            <w:pPr>
              <w:rPr>
                <w:rFonts w:ascii="Arial" w:hAnsi="Arial" w:cs="Arial"/>
                <w:sz w:val="16"/>
                <w:szCs w:val="16"/>
              </w:rPr>
            </w:pPr>
            <w:r w:rsidRPr="00671B7C">
              <w:rPr>
                <w:rFonts w:ascii="Arial" w:hAnsi="Arial" w:cs="Arial"/>
                <w:sz w:val="16"/>
                <w:szCs w:val="16"/>
              </w:rPr>
              <w:t>C7386 C7699 C9523 C9635</w:t>
            </w:r>
          </w:p>
        </w:tc>
        <w:tc>
          <w:tcPr>
            <w:tcW w:w="982" w:type="dxa"/>
            <w:tcBorders>
              <w:top w:val="nil"/>
              <w:left w:val="nil"/>
              <w:bottom w:val="nil"/>
              <w:right w:val="nil"/>
            </w:tcBorders>
          </w:tcPr>
          <w:p w14:paraId="38DF886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2802284" w14:textId="0D4CB139" w:rsidR="003C0BB8" w:rsidRPr="00671B7C" w:rsidRDefault="003C0BB8" w:rsidP="003C0BB8">
            <w:pPr>
              <w:rPr>
                <w:sz w:val="16"/>
                <w:szCs w:val="16"/>
              </w:rPr>
            </w:pPr>
            <w:r w:rsidRPr="00671B7C">
              <w:rPr>
                <w:rFonts w:ascii="Arial" w:hAnsi="Arial" w:cs="Arial"/>
                <w:sz w:val="16"/>
                <w:szCs w:val="16"/>
              </w:rPr>
              <w:t>2</w:t>
            </w:r>
          </w:p>
        </w:tc>
        <w:tc>
          <w:tcPr>
            <w:tcW w:w="1613" w:type="dxa"/>
            <w:tcBorders>
              <w:top w:val="nil"/>
              <w:left w:val="nil"/>
              <w:bottom w:val="nil"/>
              <w:right w:val="nil"/>
            </w:tcBorders>
          </w:tcPr>
          <w:p w14:paraId="38B91904" w14:textId="52378424" w:rsidR="003C0BB8" w:rsidRPr="00671B7C" w:rsidRDefault="003C0BB8" w:rsidP="003C0BB8">
            <w:pPr>
              <w:rPr>
                <w:rFonts w:ascii="Arial" w:hAnsi="Arial" w:cs="Arial"/>
                <w:sz w:val="16"/>
                <w:szCs w:val="16"/>
              </w:rPr>
            </w:pPr>
            <w:r w:rsidRPr="00671B7C">
              <w:rPr>
                <w:rFonts w:ascii="Arial" w:hAnsi="Arial" w:cs="Arial"/>
                <w:sz w:val="16"/>
                <w:szCs w:val="16"/>
              </w:rPr>
              <w:t>0</w:t>
            </w:r>
          </w:p>
        </w:tc>
      </w:tr>
      <w:tr w:rsidR="003C0BB8" w:rsidRPr="00671B7C" w14:paraId="41EE2CC8" w14:textId="77777777" w:rsidTr="00E4198D">
        <w:trPr>
          <w:cantSplit/>
          <w:tblCellSpacing w:w="22" w:type="dxa"/>
        </w:trPr>
        <w:tc>
          <w:tcPr>
            <w:tcW w:w="1329" w:type="dxa"/>
            <w:tcBorders>
              <w:top w:val="nil"/>
              <w:left w:val="nil"/>
              <w:bottom w:val="nil"/>
              <w:right w:val="nil"/>
            </w:tcBorders>
          </w:tcPr>
          <w:p w14:paraId="43B44F7D" w14:textId="36D527E7" w:rsidR="003C0BB8" w:rsidRPr="00671B7C" w:rsidRDefault="003C0BB8" w:rsidP="003C0BB8">
            <w:pPr>
              <w:rPr>
                <w:rFonts w:ascii="Arial" w:hAnsi="Arial" w:cs="Arial"/>
                <w:sz w:val="16"/>
                <w:szCs w:val="16"/>
              </w:rPr>
            </w:pPr>
            <w:r w:rsidRPr="00671B7C">
              <w:rPr>
                <w:rFonts w:ascii="Arial" w:hAnsi="Arial" w:cs="Arial"/>
                <w:sz w:val="16"/>
                <w:szCs w:val="16"/>
              </w:rPr>
              <w:t>Octreotide</w:t>
            </w:r>
          </w:p>
        </w:tc>
        <w:tc>
          <w:tcPr>
            <w:tcW w:w="2467" w:type="dxa"/>
            <w:tcBorders>
              <w:top w:val="nil"/>
              <w:left w:val="nil"/>
              <w:bottom w:val="nil"/>
              <w:right w:val="nil"/>
            </w:tcBorders>
          </w:tcPr>
          <w:p w14:paraId="775A5788" w14:textId="2A68A60E" w:rsidR="003C0BB8" w:rsidRPr="00671B7C" w:rsidRDefault="003C0BB8" w:rsidP="003C0BB8">
            <w:pPr>
              <w:rPr>
                <w:rFonts w:ascii="Arial" w:hAnsi="Arial" w:cs="Arial"/>
                <w:sz w:val="16"/>
                <w:szCs w:val="16"/>
              </w:rPr>
            </w:pPr>
            <w:r w:rsidRPr="00671B7C">
              <w:rPr>
                <w:rFonts w:ascii="Arial" w:hAnsi="Arial" w:cs="Arial"/>
                <w:sz w:val="16"/>
                <w:szCs w:val="16"/>
              </w:rPr>
              <w:t>Injection 50 micrograms (as acetate) in 1 mL</w:t>
            </w:r>
          </w:p>
        </w:tc>
        <w:tc>
          <w:tcPr>
            <w:tcW w:w="1413" w:type="dxa"/>
            <w:tcBorders>
              <w:top w:val="nil"/>
              <w:left w:val="nil"/>
              <w:bottom w:val="nil"/>
              <w:right w:val="nil"/>
            </w:tcBorders>
          </w:tcPr>
          <w:p w14:paraId="5FDCF68A" w14:textId="0BB73876"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AEAE8F8" w14:textId="0EFDC463" w:rsidR="003C0BB8" w:rsidRPr="00671B7C" w:rsidRDefault="003C0BB8" w:rsidP="003C0BB8">
            <w:pPr>
              <w:rPr>
                <w:rFonts w:ascii="Arial" w:hAnsi="Arial" w:cs="Arial"/>
                <w:sz w:val="16"/>
                <w:szCs w:val="16"/>
              </w:rPr>
            </w:pPr>
            <w:r w:rsidRPr="00671B7C">
              <w:rPr>
                <w:rFonts w:ascii="Arial" w:hAnsi="Arial" w:cs="Arial"/>
                <w:sz w:val="16"/>
                <w:szCs w:val="16"/>
              </w:rPr>
              <w:t>Octreotide GH</w:t>
            </w:r>
          </w:p>
        </w:tc>
        <w:tc>
          <w:tcPr>
            <w:tcW w:w="2337" w:type="dxa"/>
            <w:tcBorders>
              <w:top w:val="nil"/>
              <w:left w:val="nil"/>
              <w:bottom w:val="nil"/>
              <w:right w:val="nil"/>
            </w:tcBorders>
          </w:tcPr>
          <w:p w14:paraId="60F84DF4" w14:textId="3863C250"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30D37E0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C95C993" w14:textId="66224150" w:rsidR="003C0BB8" w:rsidRPr="00671B7C" w:rsidRDefault="003C0BB8" w:rsidP="003C0BB8">
            <w:pPr>
              <w:rPr>
                <w:rFonts w:ascii="Arial" w:hAnsi="Arial" w:cs="Arial"/>
                <w:sz w:val="16"/>
                <w:szCs w:val="16"/>
              </w:rPr>
            </w:pPr>
            <w:r w:rsidRPr="00671B7C">
              <w:rPr>
                <w:rFonts w:ascii="Arial" w:hAnsi="Arial" w:cs="Arial"/>
                <w:sz w:val="16"/>
                <w:szCs w:val="16"/>
              </w:rPr>
              <w:t>90</w:t>
            </w:r>
          </w:p>
        </w:tc>
        <w:tc>
          <w:tcPr>
            <w:tcW w:w="1613" w:type="dxa"/>
            <w:tcBorders>
              <w:top w:val="nil"/>
              <w:left w:val="nil"/>
              <w:bottom w:val="nil"/>
              <w:right w:val="nil"/>
            </w:tcBorders>
          </w:tcPr>
          <w:p w14:paraId="5962E4BE" w14:textId="4B309A7D"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544E20DB" w14:textId="77777777" w:rsidTr="00E4198D">
        <w:trPr>
          <w:cantSplit/>
          <w:tblCellSpacing w:w="22" w:type="dxa"/>
        </w:trPr>
        <w:tc>
          <w:tcPr>
            <w:tcW w:w="1329" w:type="dxa"/>
            <w:tcBorders>
              <w:top w:val="nil"/>
              <w:left w:val="nil"/>
              <w:bottom w:val="nil"/>
              <w:right w:val="nil"/>
            </w:tcBorders>
          </w:tcPr>
          <w:p w14:paraId="1D4579F8" w14:textId="7D440FE3"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D64E05C" w14:textId="40BF12E1"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1FFE4EA" w14:textId="59E4FCB2"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0FDC765" w14:textId="22125E8D" w:rsidR="003C0BB8" w:rsidRPr="00671B7C" w:rsidRDefault="003C0BB8" w:rsidP="003C0BB8">
            <w:pPr>
              <w:rPr>
                <w:rFonts w:ascii="Arial" w:hAnsi="Arial" w:cs="Arial"/>
                <w:sz w:val="16"/>
                <w:szCs w:val="16"/>
              </w:rPr>
            </w:pPr>
            <w:r w:rsidRPr="00671B7C">
              <w:rPr>
                <w:rFonts w:ascii="Arial" w:hAnsi="Arial" w:cs="Arial"/>
                <w:sz w:val="16"/>
                <w:szCs w:val="16"/>
              </w:rPr>
              <w:t>Octreotide (SUN)</w:t>
            </w:r>
          </w:p>
        </w:tc>
        <w:tc>
          <w:tcPr>
            <w:tcW w:w="2337" w:type="dxa"/>
            <w:tcBorders>
              <w:top w:val="nil"/>
              <w:left w:val="nil"/>
              <w:bottom w:val="nil"/>
              <w:right w:val="nil"/>
            </w:tcBorders>
          </w:tcPr>
          <w:p w14:paraId="22D70DD6" w14:textId="35C20364"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2F3AA1A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758AA58" w14:textId="6F08E7B2"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1F8BE147" w14:textId="43AD85BC"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1F1EA885" w14:textId="77777777" w:rsidTr="00E4198D">
        <w:trPr>
          <w:cantSplit/>
          <w:tblCellSpacing w:w="22" w:type="dxa"/>
        </w:trPr>
        <w:tc>
          <w:tcPr>
            <w:tcW w:w="1329" w:type="dxa"/>
            <w:tcBorders>
              <w:top w:val="nil"/>
              <w:left w:val="nil"/>
              <w:bottom w:val="nil"/>
              <w:right w:val="nil"/>
            </w:tcBorders>
          </w:tcPr>
          <w:p w14:paraId="544F570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2C9E5AF" w14:textId="0E629058"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67D2B04" w14:textId="148A0806"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AE7F406" w14:textId="72F050B0" w:rsidR="003C0BB8" w:rsidRPr="00671B7C" w:rsidRDefault="003C0BB8" w:rsidP="003C0BB8">
            <w:pPr>
              <w:rPr>
                <w:rFonts w:ascii="Arial" w:hAnsi="Arial" w:cs="Arial"/>
                <w:sz w:val="16"/>
                <w:szCs w:val="16"/>
              </w:rPr>
            </w:pPr>
            <w:r w:rsidRPr="00671B7C">
              <w:rPr>
                <w:rFonts w:ascii="Arial" w:hAnsi="Arial" w:cs="Arial"/>
                <w:sz w:val="16"/>
                <w:szCs w:val="16"/>
              </w:rPr>
              <w:t>Sandostatin 0.05</w:t>
            </w:r>
          </w:p>
        </w:tc>
        <w:tc>
          <w:tcPr>
            <w:tcW w:w="2337" w:type="dxa"/>
            <w:tcBorders>
              <w:top w:val="nil"/>
              <w:left w:val="nil"/>
              <w:bottom w:val="nil"/>
              <w:right w:val="nil"/>
            </w:tcBorders>
          </w:tcPr>
          <w:p w14:paraId="0F89642C" w14:textId="08547683"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24D4A53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CD39996" w14:textId="2B533BC2"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2CB7B81B" w14:textId="332855D9"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5E246335" w14:textId="77777777" w:rsidTr="00E4198D">
        <w:trPr>
          <w:cantSplit/>
          <w:tblCellSpacing w:w="22" w:type="dxa"/>
        </w:trPr>
        <w:tc>
          <w:tcPr>
            <w:tcW w:w="1329" w:type="dxa"/>
            <w:tcBorders>
              <w:top w:val="nil"/>
              <w:left w:val="nil"/>
              <w:bottom w:val="nil"/>
              <w:right w:val="nil"/>
            </w:tcBorders>
          </w:tcPr>
          <w:p w14:paraId="7633BF7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A445D0B" w14:textId="2D722D8A" w:rsidR="003C0BB8" w:rsidRPr="00671B7C" w:rsidRDefault="003C0BB8" w:rsidP="003C0BB8">
            <w:pPr>
              <w:rPr>
                <w:rFonts w:ascii="Arial" w:hAnsi="Arial" w:cs="Arial"/>
                <w:sz w:val="16"/>
                <w:szCs w:val="16"/>
              </w:rPr>
            </w:pPr>
            <w:r w:rsidRPr="00671B7C">
              <w:rPr>
                <w:rFonts w:ascii="Arial" w:hAnsi="Arial" w:cs="Arial"/>
                <w:sz w:val="16"/>
                <w:szCs w:val="16"/>
              </w:rPr>
              <w:t>Injection 100 micrograms (as acetate) in 1 mL</w:t>
            </w:r>
          </w:p>
        </w:tc>
        <w:tc>
          <w:tcPr>
            <w:tcW w:w="1413" w:type="dxa"/>
            <w:tcBorders>
              <w:top w:val="nil"/>
              <w:left w:val="nil"/>
              <w:bottom w:val="nil"/>
              <w:right w:val="nil"/>
            </w:tcBorders>
          </w:tcPr>
          <w:p w14:paraId="6BB246BC" w14:textId="1049DA7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1508F09" w14:textId="7C4E6D60" w:rsidR="003C0BB8" w:rsidRPr="00671B7C" w:rsidRDefault="003C0BB8" w:rsidP="003C0BB8">
            <w:pPr>
              <w:rPr>
                <w:rFonts w:ascii="Arial" w:hAnsi="Arial" w:cs="Arial"/>
                <w:sz w:val="16"/>
                <w:szCs w:val="16"/>
              </w:rPr>
            </w:pPr>
            <w:r w:rsidRPr="00671B7C">
              <w:rPr>
                <w:rFonts w:ascii="Arial" w:hAnsi="Arial" w:cs="Arial"/>
                <w:sz w:val="16"/>
                <w:szCs w:val="16"/>
              </w:rPr>
              <w:t>Octreotide GH</w:t>
            </w:r>
          </w:p>
        </w:tc>
        <w:tc>
          <w:tcPr>
            <w:tcW w:w="2337" w:type="dxa"/>
            <w:tcBorders>
              <w:top w:val="nil"/>
              <w:left w:val="nil"/>
              <w:bottom w:val="nil"/>
              <w:right w:val="nil"/>
            </w:tcBorders>
          </w:tcPr>
          <w:p w14:paraId="7A8C261B" w14:textId="67C708E3"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6D9ED1D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0E52503" w14:textId="59ACE6F9"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71C999F6" w14:textId="5925B79F"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1768B7C3" w14:textId="77777777" w:rsidTr="00E4198D">
        <w:trPr>
          <w:cantSplit/>
          <w:tblCellSpacing w:w="22" w:type="dxa"/>
        </w:trPr>
        <w:tc>
          <w:tcPr>
            <w:tcW w:w="1329" w:type="dxa"/>
            <w:tcBorders>
              <w:top w:val="nil"/>
              <w:left w:val="nil"/>
              <w:bottom w:val="nil"/>
              <w:right w:val="nil"/>
            </w:tcBorders>
          </w:tcPr>
          <w:p w14:paraId="252199A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511455C"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29EA726"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2B7F36A5" w14:textId="1CAF0935" w:rsidR="003C0BB8" w:rsidRPr="00671B7C" w:rsidRDefault="003C0BB8" w:rsidP="003C0BB8">
            <w:pPr>
              <w:rPr>
                <w:rFonts w:ascii="Arial" w:hAnsi="Arial" w:cs="Arial"/>
                <w:sz w:val="16"/>
                <w:szCs w:val="16"/>
              </w:rPr>
            </w:pPr>
            <w:r w:rsidRPr="00671B7C">
              <w:rPr>
                <w:rFonts w:ascii="Arial" w:hAnsi="Arial" w:cs="Arial"/>
                <w:sz w:val="16"/>
                <w:szCs w:val="16"/>
              </w:rPr>
              <w:t>Octreotide (SUN)</w:t>
            </w:r>
          </w:p>
        </w:tc>
        <w:tc>
          <w:tcPr>
            <w:tcW w:w="2337" w:type="dxa"/>
            <w:tcBorders>
              <w:top w:val="nil"/>
              <w:left w:val="nil"/>
              <w:bottom w:val="nil"/>
              <w:right w:val="nil"/>
            </w:tcBorders>
          </w:tcPr>
          <w:p w14:paraId="4A60299D" w14:textId="02010648"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6629456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85934D2" w14:textId="7C5AAB54"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714C4E67" w14:textId="3D6BB80B"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039C743B" w14:textId="77777777" w:rsidTr="00E4198D">
        <w:trPr>
          <w:cantSplit/>
          <w:tblCellSpacing w:w="22" w:type="dxa"/>
        </w:trPr>
        <w:tc>
          <w:tcPr>
            <w:tcW w:w="1329" w:type="dxa"/>
            <w:tcBorders>
              <w:top w:val="nil"/>
              <w:left w:val="nil"/>
              <w:bottom w:val="nil"/>
              <w:right w:val="nil"/>
            </w:tcBorders>
          </w:tcPr>
          <w:p w14:paraId="275E6E83" w14:textId="4551A2D0"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CC253AE" w14:textId="3FD40F09"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6112DF9" w14:textId="102A3F88"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C1D9BBA" w14:textId="68805895" w:rsidR="003C0BB8" w:rsidRPr="00671B7C" w:rsidRDefault="003C0BB8" w:rsidP="003C0BB8">
            <w:pPr>
              <w:rPr>
                <w:rFonts w:ascii="Arial" w:hAnsi="Arial" w:cs="Arial"/>
                <w:sz w:val="16"/>
                <w:szCs w:val="16"/>
              </w:rPr>
            </w:pPr>
            <w:r w:rsidRPr="00671B7C">
              <w:rPr>
                <w:rFonts w:ascii="Arial" w:hAnsi="Arial" w:cs="Arial"/>
                <w:sz w:val="16"/>
                <w:szCs w:val="16"/>
              </w:rPr>
              <w:t>Sandostatin 0.1</w:t>
            </w:r>
          </w:p>
        </w:tc>
        <w:tc>
          <w:tcPr>
            <w:tcW w:w="2337" w:type="dxa"/>
            <w:tcBorders>
              <w:top w:val="nil"/>
              <w:left w:val="nil"/>
              <w:bottom w:val="nil"/>
              <w:right w:val="nil"/>
            </w:tcBorders>
          </w:tcPr>
          <w:p w14:paraId="66EBE232" w14:textId="1ED33D20"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025177C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A6CB815" w14:textId="28DCA4CE"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07DEA63F" w14:textId="33AB44CF"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18CEAF28" w14:textId="77777777" w:rsidTr="00E4198D">
        <w:trPr>
          <w:cantSplit/>
          <w:tblCellSpacing w:w="22" w:type="dxa"/>
        </w:trPr>
        <w:tc>
          <w:tcPr>
            <w:tcW w:w="1329" w:type="dxa"/>
            <w:tcBorders>
              <w:top w:val="nil"/>
              <w:left w:val="nil"/>
              <w:bottom w:val="nil"/>
              <w:right w:val="nil"/>
            </w:tcBorders>
          </w:tcPr>
          <w:p w14:paraId="2423AC3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7938AED" w14:textId="4C7B8819" w:rsidR="003C0BB8" w:rsidRPr="00671B7C" w:rsidRDefault="003C0BB8" w:rsidP="003C0BB8">
            <w:pPr>
              <w:rPr>
                <w:rFonts w:ascii="Arial" w:hAnsi="Arial" w:cs="Arial"/>
                <w:sz w:val="16"/>
                <w:szCs w:val="16"/>
              </w:rPr>
            </w:pPr>
            <w:r w:rsidRPr="00671B7C">
              <w:rPr>
                <w:rFonts w:ascii="Arial" w:hAnsi="Arial" w:cs="Arial"/>
                <w:sz w:val="16"/>
                <w:szCs w:val="16"/>
              </w:rPr>
              <w:t>Injection 500 micrograms (as acetate) in 1 mL</w:t>
            </w:r>
          </w:p>
        </w:tc>
        <w:tc>
          <w:tcPr>
            <w:tcW w:w="1413" w:type="dxa"/>
            <w:tcBorders>
              <w:top w:val="nil"/>
              <w:left w:val="nil"/>
              <w:bottom w:val="nil"/>
              <w:right w:val="nil"/>
            </w:tcBorders>
          </w:tcPr>
          <w:p w14:paraId="42456A78" w14:textId="3A210B3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C1260E8" w14:textId="20B6FDB1" w:rsidR="003C0BB8" w:rsidRPr="00671B7C" w:rsidRDefault="003C0BB8" w:rsidP="003C0BB8">
            <w:pPr>
              <w:rPr>
                <w:rFonts w:ascii="Arial" w:hAnsi="Arial" w:cs="Arial"/>
                <w:sz w:val="16"/>
                <w:szCs w:val="16"/>
              </w:rPr>
            </w:pPr>
            <w:r w:rsidRPr="00671B7C">
              <w:rPr>
                <w:rFonts w:ascii="Arial" w:hAnsi="Arial" w:cs="Arial"/>
                <w:sz w:val="16"/>
                <w:szCs w:val="16"/>
              </w:rPr>
              <w:t>Octreotide GH</w:t>
            </w:r>
          </w:p>
        </w:tc>
        <w:tc>
          <w:tcPr>
            <w:tcW w:w="2337" w:type="dxa"/>
            <w:tcBorders>
              <w:top w:val="nil"/>
              <w:left w:val="nil"/>
              <w:bottom w:val="nil"/>
              <w:right w:val="nil"/>
            </w:tcBorders>
          </w:tcPr>
          <w:p w14:paraId="681CAE99" w14:textId="272F2D32"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2F63096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56CD538" w14:textId="57E58BFD" w:rsidR="003C0BB8" w:rsidRPr="00671B7C" w:rsidRDefault="003C0BB8" w:rsidP="003C0BB8">
            <w:pPr>
              <w:rPr>
                <w:sz w:val="16"/>
                <w:szCs w:val="16"/>
              </w:rPr>
            </w:pPr>
            <w:r w:rsidRPr="00671B7C">
              <w:rPr>
                <w:rFonts w:ascii="Arial" w:hAnsi="Arial" w:cs="Arial"/>
                <w:sz w:val="16"/>
                <w:szCs w:val="16"/>
              </w:rPr>
              <w:t>90</w:t>
            </w:r>
          </w:p>
        </w:tc>
        <w:tc>
          <w:tcPr>
            <w:tcW w:w="1613" w:type="dxa"/>
            <w:tcBorders>
              <w:top w:val="nil"/>
              <w:left w:val="nil"/>
              <w:bottom w:val="nil"/>
              <w:right w:val="nil"/>
            </w:tcBorders>
          </w:tcPr>
          <w:p w14:paraId="3B3C712D" w14:textId="1C3844ED"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5AB9C308" w14:textId="77777777" w:rsidTr="00E4198D">
        <w:trPr>
          <w:cantSplit/>
          <w:tblCellSpacing w:w="22" w:type="dxa"/>
        </w:trPr>
        <w:tc>
          <w:tcPr>
            <w:tcW w:w="1329" w:type="dxa"/>
            <w:tcBorders>
              <w:top w:val="nil"/>
              <w:left w:val="nil"/>
              <w:bottom w:val="nil"/>
              <w:right w:val="nil"/>
            </w:tcBorders>
          </w:tcPr>
          <w:p w14:paraId="75D43181" w14:textId="1A331903"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87C28CF" w14:textId="76D9BCF6"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7E366C48" w14:textId="57EE9512"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8E4F341" w14:textId="208C550B" w:rsidR="003C0BB8" w:rsidRPr="00671B7C" w:rsidRDefault="003C0BB8" w:rsidP="003C0BB8">
            <w:pPr>
              <w:rPr>
                <w:rFonts w:ascii="Arial" w:hAnsi="Arial" w:cs="Arial"/>
                <w:sz w:val="16"/>
                <w:szCs w:val="16"/>
              </w:rPr>
            </w:pPr>
            <w:r w:rsidRPr="00671B7C">
              <w:rPr>
                <w:rFonts w:ascii="Arial" w:hAnsi="Arial" w:cs="Arial"/>
                <w:sz w:val="16"/>
                <w:szCs w:val="16"/>
              </w:rPr>
              <w:t>Octreotide (SUN)</w:t>
            </w:r>
          </w:p>
        </w:tc>
        <w:tc>
          <w:tcPr>
            <w:tcW w:w="2337" w:type="dxa"/>
            <w:tcBorders>
              <w:top w:val="nil"/>
              <w:left w:val="nil"/>
              <w:bottom w:val="nil"/>
              <w:right w:val="nil"/>
            </w:tcBorders>
          </w:tcPr>
          <w:p w14:paraId="5254CA12" w14:textId="42A7517A"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19D8FCFE" w14:textId="70FD725F"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46E57B1" w14:textId="27ED7DED" w:rsidR="003C0BB8" w:rsidRPr="00671B7C" w:rsidRDefault="003C0BB8" w:rsidP="003C0BB8">
            <w:pPr>
              <w:rPr>
                <w:rFonts w:ascii="Arial" w:hAnsi="Arial" w:cs="Arial"/>
                <w:sz w:val="16"/>
                <w:szCs w:val="16"/>
              </w:rPr>
            </w:pPr>
            <w:r w:rsidRPr="00671B7C">
              <w:rPr>
                <w:rFonts w:ascii="Arial" w:hAnsi="Arial" w:cs="Arial"/>
                <w:sz w:val="16"/>
                <w:szCs w:val="16"/>
              </w:rPr>
              <w:t>90</w:t>
            </w:r>
          </w:p>
        </w:tc>
        <w:tc>
          <w:tcPr>
            <w:tcW w:w="1613" w:type="dxa"/>
            <w:tcBorders>
              <w:top w:val="nil"/>
              <w:left w:val="nil"/>
              <w:bottom w:val="nil"/>
              <w:right w:val="nil"/>
            </w:tcBorders>
          </w:tcPr>
          <w:p w14:paraId="0826FCB8" w14:textId="5D04C74F"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4599C5BB" w14:textId="77777777" w:rsidTr="00E4198D">
        <w:trPr>
          <w:cantSplit/>
          <w:tblCellSpacing w:w="22" w:type="dxa"/>
        </w:trPr>
        <w:tc>
          <w:tcPr>
            <w:tcW w:w="1329" w:type="dxa"/>
            <w:tcBorders>
              <w:top w:val="nil"/>
              <w:left w:val="nil"/>
              <w:bottom w:val="nil"/>
              <w:right w:val="nil"/>
            </w:tcBorders>
          </w:tcPr>
          <w:p w14:paraId="237BFFD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712D78F"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8E47DD6"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0BC625E" w14:textId="1B5F1637" w:rsidR="003C0BB8" w:rsidRPr="00671B7C" w:rsidRDefault="003C0BB8" w:rsidP="003C0BB8">
            <w:pPr>
              <w:rPr>
                <w:rFonts w:ascii="Arial" w:hAnsi="Arial" w:cs="Arial"/>
                <w:sz w:val="16"/>
                <w:szCs w:val="16"/>
              </w:rPr>
            </w:pPr>
            <w:r w:rsidRPr="00671B7C">
              <w:rPr>
                <w:rFonts w:ascii="Arial" w:hAnsi="Arial" w:cs="Arial"/>
                <w:sz w:val="16"/>
                <w:szCs w:val="16"/>
              </w:rPr>
              <w:t>Sandostatin 0.5</w:t>
            </w:r>
          </w:p>
        </w:tc>
        <w:tc>
          <w:tcPr>
            <w:tcW w:w="2337" w:type="dxa"/>
            <w:tcBorders>
              <w:top w:val="nil"/>
              <w:left w:val="nil"/>
              <w:bottom w:val="nil"/>
              <w:right w:val="nil"/>
            </w:tcBorders>
          </w:tcPr>
          <w:p w14:paraId="66169201" w14:textId="29E400C4" w:rsidR="003C0BB8" w:rsidRPr="00671B7C" w:rsidRDefault="003C0BB8" w:rsidP="003C0BB8">
            <w:pPr>
              <w:rPr>
                <w:rFonts w:ascii="Arial" w:hAnsi="Arial" w:cs="Arial"/>
                <w:sz w:val="16"/>
                <w:szCs w:val="16"/>
              </w:rPr>
            </w:pPr>
            <w:r w:rsidRPr="00671B7C">
              <w:rPr>
                <w:rFonts w:ascii="Arial" w:hAnsi="Arial" w:cs="Arial"/>
                <w:sz w:val="16"/>
                <w:szCs w:val="16"/>
              </w:rPr>
              <w:t>C6369 C6390 C8165 C9232 C9233 C9289</w:t>
            </w:r>
          </w:p>
        </w:tc>
        <w:tc>
          <w:tcPr>
            <w:tcW w:w="982" w:type="dxa"/>
            <w:tcBorders>
              <w:top w:val="nil"/>
              <w:left w:val="nil"/>
              <w:bottom w:val="nil"/>
              <w:right w:val="nil"/>
            </w:tcBorders>
          </w:tcPr>
          <w:p w14:paraId="0AEC12BF" w14:textId="70A8B26B"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D97EFD2" w14:textId="2AFE2F4E" w:rsidR="003C0BB8" w:rsidRPr="00671B7C" w:rsidRDefault="003C0BB8" w:rsidP="003C0BB8">
            <w:pPr>
              <w:rPr>
                <w:rFonts w:ascii="Arial" w:hAnsi="Arial" w:cs="Arial"/>
                <w:sz w:val="16"/>
                <w:szCs w:val="16"/>
              </w:rPr>
            </w:pPr>
            <w:r w:rsidRPr="00671B7C">
              <w:rPr>
                <w:rFonts w:ascii="Arial" w:hAnsi="Arial" w:cs="Arial"/>
                <w:sz w:val="16"/>
                <w:szCs w:val="16"/>
              </w:rPr>
              <w:t>90</w:t>
            </w:r>
          </w:p>
        </w:tc>
        <w:tc>
          <w:tcPr>
            <w:tcW w:w="1613" w:type="dxa"/>
            <w:tcBorders>
              <w:top w:val="nil"/>
              <w:left w:val="nil"/>
              <w:bottom w:val="nil"/>
              <w:right w:val="nil"/>
            </w:tcBorders>
          </w:tcPr>
          <w:p w14:paraId="68D81B3C" w14:textId="74697D7A"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77F343C3" w14:textId="77777777" w:rsidTr="00E4198D">
        <w:trPr>
          <w:cantSplit/>
          <w:tblCellSpacing w:w="22" w:type="dxa"/>
        </w:trPr>
        <w:tc>
          <w:tcPr>
            <w:tcW w:w="1329" w:type="dxa"/>
            <w:tcBorders>
              <w:top w:val="nil"/>
              <w:left w:val="nil"/>
              <w:bottom w:val="nil"/>
              <w:right w:val="nil"/>
            </w:tcBorders>
          </w:tcPr>
          <w:p w14:paraId="3743773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241627B" w14:textId="0DFFAFBA" w:rsidR="003C0BB8" w:rsidRPr="00671B7C" w:rsidRDefault="003C0BB8" w:rsidP="003C0BB8">
            <w:pPr>
              <w:rPr>
                <w:rFonts w:ascii="Arial" w:hAnsi="Arial" w:cs="Arial"/>
                <w:sz w:val="16"/>
                <w:szCs w:val="16"/>
              </w:rPr>
            </w:pPr>
            <w:r w:rsidRPr="00671B7C">
              <w:rPr>
                <w:rFonts w:ascii="Arial" w:hAnsi="Arial" w:cs="Arial"/>
                <w:sz w:val="16"/>
                <w:szCs w:val="16"/>
              </w:rPr>
              <w:t>Injection (modified release) 10 mg (as acetate), vial and diluent syringe</w:t>
            </w:r>
          </w:p>
        </w:tc>
        <w:tc>
          <w:tcPr>
            <w:tcW w:w="1413" w:type="dxa"/>
            <w:tcBorders>
              <w:top w:val="nil"/>
              <w:left w:val="nil"/>
              <w:bottom w:val="nil"/>
              <w:right w:val="nil"/>
            </w:tcBorders>
          </w:tcPr>
          <w:p w14:paraId="116BD8EF" w14:textId="2505368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16E10E7" w14:textId="5409CF94"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Octreotide Depot</w:t>
            </w:r>
          </w:p>
        </w:tc>
        <w:tc>
          <w:tcPr>
            <w:tcW w:w="2337" w:type="dxa"/>
            <w:tcBorders>
              <w:top w:val="nil"/>
              <w:left w:val="nil"/>
              <w:bottom w:val="nil"/>
              <w:right w:val="nil"/>
            </w:tcBorders>
          </w:tcPr>
          <w:p w14:paraId="268B6415" w14:textId="176D483F"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 xml:space="preserve">C5901 C5906 C8161 C8197 C8198 C8208 C9262 C9288 C9313 </w:t>
            </w:r>
          </w:p>
        </w:tc>
        <w:tc>
          <w:tcPr>
            <w:tcW w:w="982" w:type="dxa"/>
            <w:tcBorders>
              <w:top w:val="nil"/>
              <w:left w:val="nil"/>
              <w:bottom w:val="nil"/>
              <w:right w:val="nil"/>
            </w:tcBorders>
          </w:tcPr>
          <w:p w14:paraId="4C8B3E5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4E358BD" w14:textId="56794671"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70D008EC" w14:textId="059047AD"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36DCF7C" w14:textId="77777777" w:rsidTr="00E4198D">
        <w:trPr>
          <w:cantSplit/>
          <w:tblCellSpacing w:w="22" w:type="dxa"/>
        </w:trPr>
        <w:tc>
          <w:tcPr>
            <w:tcW w:w="1329" w:type="dxa"/>
            <w:tcBorders>
              <w:top w:val="nil"/>
              <w:left w:val="nil"/>
              <w:bottom w:val="nil"/>
              <w:right w:val="nil"/>
            </w:tcBorders>
          </w:tcPr>
          <w:p w14:paraId="4A7B7DC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E94674B" w14:textId="6F87C28E"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E4BB710" w14:textId="03445544"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9BA9C61" w14:textId="0B1A7D89" w:rsidR="003C0BB8" w:rsidRPr="00671B7C" w:rsidRDefault="003C0BB8" w:rsidP="003C0BB8">
            <w:pPr>
              <w:rPr>
                <w:rFonts w:ascii="Arial" w:hAnsi="Arial" w:cs="Arial"/>
                <w:sz w:val="16"/>
                <w:szCs w:val="16"/>
              </w:rPr>
            </w:pPr>
            <w:r w:rsidRPr="00671B7C">
              <w:rPr>
                <w:rFonts w:ascii="Arial" w:hAnsi="Arial" w:cs="Arial"/>
                <w:sz w:val="16"/>
                <w:szCs w:val="16"/>
              </w:rPr>
              <w:t>Sandostatin LAR</w:t>
            </w:r>
          </w:p>
        </w:tc>
        <w:tc>
          <w:tcPr>
            <w:tcW w:w="2337" w:type="dxa"/>
            <w:tcBorders>
              <w:top w:val="nil"/>
              <w:left w:val="nil"/>
              <w:bottom w:val="nil"/>
              <w:right w:val="nil"/>
            </w:tcBorders>
          </w:tcPr>
          <w:p w14:paraId="670E1E96" w14:textId="124EA167" w:rsidR="003C0BB8" w:rsidRPr="00671B7C" w:rsidRDefault="003C0BB8" w:rsidP="003C0BB8">
            <w:pPr>
              <w:rPr>
                <w:rFonts w:ascii="Arial" w:hAnsi="Arial" w:cs="Arial"/>
                <w:sz w:val="16"/>
                <w:szCs w:val="16"/>
              </w:rPr>
            </w:pPr>
            <w:r w:rsidRPr="00671B7C">
              <w:rPr>
                <w:rFonts w:ascii="Arial" w:hAnsi="Arial" w:cs="Arial"/>
                <w:sz w:val="16"/>
                <w:szCs w:val="16"/>
              </w:rPr>
              <w:t>C5901 C5906 C8161 C8197 C8198 C8208 C9262 C9288 C9313</w:t>
            </w:r>
          </w:p>
        </w:tc>
        <w:tc>
          <w:tcPr>
            <w:tcW w:w="982" w:type="dxa"/>
            <w:tcBorders>
              <w:top w:val="nil"/>
              <w:left w:val="nil"/>
              <w:bottom w:val="nil"/>
              <w:right w:val="nil"/>
            </w:tcBorders>
          </w:tcPr>
          <w:p w14:paraId="23B8492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FDBC6F1" w14:textId="6D929B78"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5D6C00F6" w14:textId="2C634D7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25585FD" w14:textId="77777777" w:rsidTr="00E4198D">
        <w:trPr>
          <w:cantSplit/>
          <w:tblCellSpacing w:w="22" w:type="dxa"/>
        </w:trPr>
        <w:tc>
          <w:tcPr>
            <w:tcW w:w="1329" w:type="dxa"/>
            <w:tcBorders>
              <w:top w:val="nil"/>
              <w:left w:val="nil"/>
              <w:bottom w:val="nil"/>
              <w:right w:val="nil"/>
            </w:tcBorders>
          </w:tcPr>
          <w:p w14:paraId="76BD940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1E48B0F" w14:textId="78A0C133" w:rsidR="003C0BB8" w:rsidRPr="00671B7C" w:rsidRDefault="003C0BB8" w:rsidP="003C0BB8">
            <w:pPr>
              <w:rPr>
                <w:rFonts w:ascii="Arial" w:hAnsi="Arial" w:cs="Arial"/>
                <w:sz w:val="16"/>
                <w:szCs w:val="16"/>
              </w:rPr>
            </w:pPr>
            <w:r w:rsidRPr="00671B7C">
              <w:rPr>
                <w:rFonts w:ascii="Arial" w:hAnsi="Arial" w:cs="Arial"/>
                <w:sz w:val="16"/>
                <w:szCs w:val="16"/>
              </w:rPr>
              <w:t>Injection (modified release) 20 mg (as acetate), vial and diluent syringe</w:t>
            </w:r>
          </w:p>
        </w:tc>
        <w:tc>
          <w:tcPr>
            <w:tcW w:w="1413" w:type="dxa"/>
            <w:tcBorders>
              <w:top w:val="nil"/>
              <w:left w:val="nil"/>
              <w:bottom w:val="nil"/>
              <w:right w:val="nil"/>
            </w:tcBorders>
          </w:tcPr>
          <w:p w14:paraId="17B7B969" w14:textId="4A20A6F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E50A764" w14:textId="61B2C2EC"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Octreotide Depot</w:t>
            </w:r>
          </w:p>
        </w:tc>
        <w:tc>
          <w:tcPr>
            <w:tcW w:w="2337" w:type="dxa"/>
            <w:tcBorders>
              <w:top w:val="nil"/>
              <w:left w:val="nil"/>
              <w:bottom w:val="nil"/>
              <w:right w:val="nil"/>
            </w:tcBorders>
          </w:tcPr>
          <w:p w14:paraId="773294A5" w14:textId="21ECCC7A"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C5901 C5906 C8161 C8197 C8198 C8208 C9262 C9288 C9313</w:t>
            </w:r>
          </w:p>
        </w:tc>
        <w:tc>
          <w:tcPr>
            <w:tcW w:w="982" w:type="dxa"/>
            <w:tcBorders>
              <w:top w:val="nil"/>
              <w:left w:val="nil"/>
              <w:bottom w:val="nil"/>
              <w:right w:val="nil"/>
            </w:tcBorders>
          </w:tcPr>
          <w:p w14:paraId="6A7D7EBE" w14:textId="52CD86B3"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B742227" w14:textId="146D17A6"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614F17EB" w14:textId="3830FF0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E40FEA8" w14:textId="77777777" w:rsidTr="00E4198D">
        <w:trPr>
          <w:cantSplit/>
          <w:tblCellSpacing w:w="22" w:type="dxa"/>
        </w:trPr>
        <w:tc>
          <w:tcPr>
            <w:tcW w:w="1329" w:type="dxa"/>
            <w:tcBorders>
              <w:top w:val="nil"/>
              <w:left w:val="nil"/>
              <w:bottom w:val="nil"/>
              <w:right w:val="nil"/>
            </w:tcBorders>
          </w:tcPr>
          <w:p w14:paraId="1601F8C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4B2ABA9"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5704E68"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307CC7B8" w14:textId="4AB50444" w:rsidR="003C0BB8" w:rsidRPr="00671B7C" w:rsidRDefault="003C0BB8" w:rsidP="003C0BB8">
            <w:pPr>
              <w:rPr>
                <w:rFonts w:ascii="Arial" w:hAnsi="Arial" w:cs="Arial"/>
                <w:sz w:val="16"/>
                <w:szCs w:val="16"/>
              </w:rPr>
            </w:pPr>
            <w:r w:rsidRPr="00671B7C">
              <w:rPr>
                <w:rFonts w:ascii="Arial" w:hAnsi="Arial" w:cs="Arial"/>
                <w:sz w:val="16"/>
                <w:szCs w:val="16"/>
              </w:rPr>
              <w:t>Sandostatin LAR</w:t>
            </w:r>
          </w:p>
        </w:tc>
        <w:tc>
          <w:tcPr>
            <w:tcW w:w="2337" w:type="dxa"/>
            <w:tcBorders>
              <w:top w:val="nil"/>
              <w:left w:val="nil"/>
              <w:bottom w:val="nil"/>
              <w:right w:val="nil"/>
            </w:tcBorders>
          </w:tcPr>
          <w:p w14:paraId="3E06B2D0" w14:textId="1D71722E" w:rsidR="003C0BB8" w:rsidRPr="00671B7C" w:rsidRDefault="003C0BB8" w:rsidP="003C0BB8">
            <w:pPr>
              <w:rPr>
                <w:rFonts w:ascii="Arial" w:hAnsi="Arial" w:cs="Arial"/>
                <w:sz w:val="16"/>
                <w:szCs w:val="16"/>
              </w:rPr>
            </w:pPr>
            <w:r w:rsidRPr="00671B7C">
              <w:rPr>
                <w:rFonts w:ascii="Arial" w:hAnsi="Arial" w:cs="Arial"/>
                <w:sz w:val="16"/>
                <w:szCs w:val="16"/>
              </w:rPr>
              <w:t>C5901 C5906 C8161 C8197 C8198 C8208 C9262 C9288 C9313</w:t>
            </w:r>
          </w:p>
        </w:tc>
        <w:tc>
          <w:tcPr>
            <w:tcW w:w="982" w:type="dxa"/>
            <w:tcBorders>
              <w:top w:val="nil"/>
              <w:left w:val="nil"/>
              <w:bottom w:val="nil"/>
              <w:right w:val="nil"/>
            </w:tcBorders>
          </w:tcPr>
          <w:p w14:paraId="2206AEA8" w14:textId="4C303D6C"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5671561" w14:textId="24362182"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0EAC2CD7" w14:textId="4BB0470D"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80DFC71" w14:textId="77777777" w:rsidTr="00E4198D">
        <w:trPr>
          <w:cantSplit/>
          <w:tblCellSpacing w:w="22" w:type="dxa"/>
        </w:trPr>
        <w:tc>
          <w:tcPr>
            <w:tcW w:w="1329" w:type="dxa"/>
            <w:tcBorders>
              <w:top w:val="nil"/>
              <w:left w:val="nil"/>
              <w:bottom w:val="nil"/>
              <w:right w:val="nil"/>
            </w:tcBorders>
          </w:tcPr>
          <w:p w14:paraId="1E7668F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FA5C856" w14:textId="44A29ADC" w:rsidR="003C0BB8" w:rsidRPr="00671B7C" w:rsidRDefault="003C0BB8" w:rsidP="003C0BB8">
            <w:pPr>
              <w:rPr>
                <w:rFonts w:ascii="Arial" w:hAnsi="Arial" w:cs="Arial"/>
                <w:sz w:val="16"/>
                <w:szCs w:val="16"/>
              </w:rPr>
            </w:pPr>
            <w:r w:rsidRPr="00671B7C">
              <w:rPr>
                <w:rFonts w:ascii="Arial" w:hAnsi="Arial" w:cs="Arial"/>
                <w:sz w:val="16"/>
                <w:szCs w:val="16"/>
              </w:rPr>
              <w:t>Injection (modified release) 30 mg (as acetate), vial and diluent syringe</w:t>
            </w:r>
          </w:p>
        </w:tc>
        <w:tc>
          <w:tcPr>
            <w:tcW w:w="1413" w:type="dxa"/>
            <w:tcBorders>
              <w:top w:val="nil"/>
              <w:left w:val="nil"/>
              <w:bottom w:val="nil"/>
              <w:right w:val="nil"/>
            </w:tcBorders>
          </w:tcPr>
          <w:p w14:paraId="560367B4" w14:textId="2D1BBB4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BAE43C6" w14:textId="1BED1021"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Octreotide Depot</w:t>
            </w:r>
          </w:p>
        </w:tc>
        <w:tc>
          <w:tcPr>
            <w:tcW w:w="2337" w:type="dxa"/>
            <w:tcBorders>
              <w:top w:val="nil"/>
              <w:left w:val="nil"/>
              <w:bottom w:val="nil"/>
              <w:right w:val="nil"/>
            </w:tcBorders>
          </w:tcPr>
          <w:p w14:paraId="476AE589" w14:textId="70907A55" w:rsidR="003C0BB8" w:rsidRPr="00671B7C" w:rsidRDefault="003C0BB8" w:rsidP="003C0BB8">
            <w:pPr>
              <w:rPr>
                <w:rFonts w:ascii="Arial" w:hAnsi="Arial" w:cs="Arial"/>
                <w:sz w:val="16"/>
                <w:szCs w:val="16"/>
              </w:rPr>
            </w:pPr>
            <w:r w:rsidRPr="00671B7C">
              <w:rPr>
                <w:rFonts w:ascii="Arial" w:hAnsi="Arial" w:cs="Arial"/>
                <w:color w:val="000000" w:themeColor="text1"/>
                <w:sz w:val="16"/>
                <w:szCs w:val="16"/>
              </w:rPr>
              <w:t>C5901 C5906 C8161 C8197 C8198 C8208 C9262 C9288 C9313 C10061 C10075 C10077</w:t>
            </w:r>
          </w:p>
        </w:tc>
        <w:tc>
          <w:tcPr>
            <w:tcW w:w="982" w:type="dxa"/>
            <w:tcBorders>
              <w:top w:val="nil"/>
              <w:left w:val="nil"/>
              <w:bottom w:val="nil"/>
              <w:right w:val="nil"/>
            </w:tcBorders>
          </w:tcPr>
          <w:p w14:paraId="6AF4941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3E2B9C2" w14:textId="71B1FF7E"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6BFD1B52" w14:textId="54A38546"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C6B9661" w14:textId="77777777" w:rsidTr="00E4198D">
        <w:trPr>
          <w:cantSplit/>
          <w:tblCellSpacing w:w="22" w:type="dxa"/>
        </w:trPr>
        <w:tc>
          <w:tcPr>
            <w:tcW w:w="1329" w:type="dxa"/>
            <w:tcBorders>
              <w:top w:val="nil"/>
              <w:left w:val="nil"/>
              <w:bottom w:val="nil"/>
              <w:right w:val="nil"/>
            </w:tcBorders>
          </w:tcPr>
          <w:p w14:paraId="7B9A6B5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E15D9B3" w14:textId="40D2472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74D9F3D" w14:textId="2DC6DB28"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7E2C0B3" w14:textId="203CBC0D" w:rsidR="003C0BB8" w:rsidRPr="00671B7C" w:rsidRDefault="003C0BB8" w:rsidP="003C0BB8">
            <w:pPr>
              <w:rPr>
                <w:rFonts w:ascii="Arial" w:hAnsi="Arial" w:cs="Arial"/>
                <w:sz w:val="16"/>
                <w:szCs w:val="16"/>
              </w:rPr>
            </w:pPr>
            <w:r w:rsidRPr="00671B7C">
              <w:rPr>
                <w:rFonts w:ascii="Arial" w:hAnsi="Arial" w:cs="Arial"/>
                <w:sz w:val="16"/>
                <w:szCs w:val="16"/>
              </w:rPr>
              <w:t>Sandostatin LAR</w:t>
            </w:r>
          </w:p>
        </w:tc>
        <w:tc>
          <w:tcPr>
            <w:tcW w:w="2337" w:type="dxa"/>
            <w:tcBorders>
              <w:top w:val="nil"/>
              <w:left w:val="nil"/>
              <w:bottom w:val="nil"/>
              <w:right w:val="nil"/>
            </w:tcBorders>
          </w:tcPr>
          <w:p w14:paraId="31076F31" w14:textId="55070E98" w:rsidR="003C0BB8" w:rsidRPr="00671B7C" w:rsidRDefault="003C0BB8" w:rsidP="003C0BB8">
            <w:pPr>
              <w:rPr>
                <w:rFonts w:ascii="Arial" w:hAnsi="Arial" w:cs="Arial"/>
                <w:sz w:val="16"/>
                <w:szCs w:val="16"/>
              </w:rPr>
            </w:pPr>
            <w:r w:rsidRPr="00671B7C">
              <w:rPr>
                <w:rFonts w:ascii="Arial" w:hAnsi="Arial" w:cs="Arial"/>
                <w:sz w:val="16"/>
                <w:szCs w:val="16"/>
              </w:rPr>
              <w:t>C5901 C5906 C8161 C8197 C8198 C8208 C9262 C9288 C9313 C10061 C10075 C10077</w:t>
            </w:r>
          </w:p>
        </w:tc>
        <w:tc>
          <w:tcPr>
            <w:tcW w:w="982" w:type="dxa"/>
            <w:tcBorders>
              <w:top w:val="nil"/>
              <w:left w:val="nil"/>
              <w:bottom w:val="nil"/>
              <w:right w:val="nil"/>
            </w:tcBorders>
          </w:tcPr>
          <w:p w14:paraId="05416E5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A31BFCA" w14:textId="0AC7CF30"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21978239" w14:textId="2E64227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53BCF38" w14:textId="77777777" w:rsidTr="00E4198D">
        <w:trPr>
          <w:cantSplit/>
          <w:tblCellSpacing w:w="22" w:type="dxa"/>
        </w:trPr>
        <w:tc>
          <w:tcPr>
            <w:tcW w:w="1329" w:type="dxa"/>
            <w:tcBorders>
              <w:top w:val="nil"/>
              <w:left w:val="nil"/>
              <w:bottom w:val="nil"/>
              <w:right w:val="nil"/>
            </w:tcBorders>
          </w:tcPr>
          <w:p w14:paraId="5674E0A0" w14:textId="528B8B72" w:rsidR="003C0BB8" w:rsidRPr="00671B7C" w:rsidRDefault="003C0BB8" w:rsidP="003C0BB8">
            <w:pPr>
              <w:rPr>
                <w:rFonts w:ascii="Arial" w:hAnsi="Arial" w:cs="Arial"/>
                <w:sz w:val="16"/>
                <w:szCs w:val="16"/>
              </w:rPr>
            </w:pPr>
            <w:r w:rsidRPr="00671B7C">
              <w:rPr>
                <w:rFonts w:ascii="Arial" w:hAnsi="Arial" w:cs="Arial"/>
                <w:sz w:val="16"/>
                <w:szCs w:val="16"/>
              </w:rPr>
              <w:t>Omalizumab</w:t>
            </w:r>
          </w:p>
        </w:tc>
        <w:tc>
          <w:tcPr>
            <w:tcW w:w="2467" w:type="dxa"/>
            <w:tcBorders>
              <w:top w:val="nil"/>
              <w:left w:val="nil"/>
              <w:bottom w:val="nil"/>
              <w:right w:val="nil"/>
            </w:tcBorders>
          </w:tcPr>
          <w:p w14:paraId="5CDA4EB6" w14:textId="54D8336C" w:rsidR="003C0BB8" w:rsidRPr="00671B7C" w:rsidRDefault="003C0BB8" w:rsidP="003C0BB8">
            <w:pPr>
              <w:rPr>
                <w:rFonts w:ascii="Arial" w:hAnsi="Arial" w:cs="Arial"/>
                <w:sz w:val="16"/>
                <w:szCs w:val="16"/>
              </w:rPr>
            </w:pPr>
            <w:r w:rsidRPr="00671B7C">
              <w:rPr>
                <w:rFonts w:ascii="Arial" w:hAnsi="Arial" w:cs="Arial"/>
                <w:sz w:val="16"/>
                <w:szCs w:val="16"/>
              </w:rPr>
              <w:t>Injection 75 mg in 0.5 mL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E0A8E3C" w14:textId="6FB6AFC2" w:rsidR="003C0BB8" w:rsidRPr="00671B7C" w:rsidRDefault="003C0BB8" w:rsidP="003C0BB8">
            <w:pPr>
              <w:rPr>
                <w:rFonts w:ascii="Arial" w:hAnsi="Arial" w:cs="Arial"/>
                <w:sz w:val="16"/>
                <w:szCs w:val="16"/>
              </w:rPr>
            </w:pPr>
            <w:r w:rsidRPr="00671B7C">
              <w:rPr>
                <w:rFonts w:ascii="Arial" w:hAnsi="Arial" w:cs="Arial"/>
                <w:sz w:val="16"/>
                <w:szCs w:val="16"/>
              </w:rPr>
              <w:t xml:space="preserve">Injection </w:t>
            </w:r>
          </w:p>
        </w:tc>
        <w:tc>
          <w:tcPr>
            <w:tcW w:w="1549" w:type="dxa"/>
            <w:tcBorders>
              <w:top w:val="nil"/>
              <w:left w:val="nil"/>
              <w:bottom w:val="nil"/>
              <w:right w:val="nil"/>
            </w:tcBorders>
          </w:tcPr>
          <w:p w14:paraId="35FF5FC6" w14:textId="4E8199C4" w:rsidR="003C0BB8" w:rsidRPr="00671B7C" w:rsidRDefault="003C0BB8" w:rsidP="003C0BB8">
            <w:pPr>
              <w:rPr>
                <w:rFonts w:ascii="Arial" w:hAnsi="Arial" w:cs="Arial"/>
                <w:sz w:val="16"/>
                <w:szCs w:val="16"/>
              </w:rPr>
            </w:pPr>
            <w:r w:rsidRPr="00671B7C">
              <w:rPr>
                <w:rFonts w:ascii="Arial" w:hAnsi="Arial" w:cs="Arial"/>
                <w:sz w:val="16"/>
                <w:szCs w:val="16"/>
              </w:rPr>
              <w:t>Xolair</w:t>
            </w:r>
          </w:p>
        </w:tc>
        <w:tc>
          <w:tcPr>
            <w:tcW w:w="2337" w:type="dxa"/>
            <w:tcBorders>
              <w:top w:val="nil"/>
              <w:left w:val="nil"/>
              <w:bottom w:val="nil"/>
              <w:right w:val="nil"/>
            </w:tcBorders>
          </w:tcPr>
          <w:p w14:paraId="210A0FD0" w14:textId="5CF4CA72" w:rsidR="003C0BB8" w:rsidRPr="00671B7C" w:rsidRDefault="003C0BB8" w:rsidP="003C0BB8">
            <w:pPr>
              <w:rPr>
                <w:rFonts w:ascii="Arial" w:hAnsi="Arial" w:cs="Arial"/>
                <w:sz w:val="16"/>
                <w:szCs w:val="16"/>
              </w:rPr>
            </w:pPr>
            <w:r w:rsidRPr="00671B7C">
              <w:rPr>
                <w:rFonts w:ascii="Arial" w:hAnsi="Arial" w:cs="Arial"/>
                <w:sz w:val="16"/>
                <w:szCs w:val="16"/>
              </w:rPr>
              <w:t>C10223 C10226 C10265 C11841 C11846 C11847 C11902</w:t>
            </w:r>
          </w:p>
        </w:tc>
        <w:tc>
          <w:tcPr>
            <w:tcW w:w="982" w:type="dxa"/>
            <w:tcBorders>
              <w:top w:val="nil"/>
              <w:left w:val="nil"/>
              <w:bottom w:val="nil"/>
              <w:right w:val="nil"/>
            </w:tcBorders>
          </w:tcPr>
          <w:p w14:paraId="1A0D731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104C246" w14:textId="360753E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E9DC281" w14:textId="522997C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AD406BA" w14:textId="77777777" w:rsidTr="00E4198D">
        <w:trPr>
          <w:cantSplit/>
          <w:tblCellSpacing w:w="22" w:type="dxa"/>
        </w:trPr>
        <w:tc>
          <w:tcPr>
            <w:tcW w:w="1329" w:type="dxa"/>
            <w:tcBorders>
              <w:top w:val="nil"/>
              <w:left w:val="nil"/>
              <w:bottom w:val="nil"/>
              <w:right w:val="nil"/>
            </w:tcBorders>
          </w:tcPr>
          <w:p w14:paraId="628950A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8E861E0" w14:textId="0D13D22C" w:rsidR="003C0BB8" w:rsidRPr="00671B7C" w:rsidRDefault="003C0BB8" w:rsidP="003C0BB8">
            <w:pPr>
              <w:rPr>
                <w:rFonts w:ascii="Arial" w:hAnsi="Arial" w:cs="Arial"/>
                <w:sz w:val="16"/>
                <w:szCs w:val="16"/>
              </w:rPr>
            </w:pPr>
            <w:r w:rsidRPr="00671B7C">
              <w:rPr>
                <w:rFonts w:ascii="Arial" w:hAnsi="Arial" w:cs="Arial"/>
                <w:sz w:val="16"/>
                <w:szCs w:val="16"/>
              </w:rPr>
              <w:t>Injection 150 mg in 1 mL single dose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5FF993B" w14:textId="13CE90F8" w:rsidR="003C0BB8" w:rsidRPr="00671B7C" w:rsidRDefault="003C0BB8" w:rsidP="003C0BB8">
            <w:pPr>
              <w:rPr>
                <w:rFonts w:ascii="Arial" w:hAnsi="Arial" w:cs="Arial"/>
                <w:sz w:val="16"/>
                <w:szCs w:val="16"/>
              </w:rPr>
            </w:pPr>
            <w:r w:rsidRPr="00671B7C">
              <w:rPr>
                <w:rFonts w:ascii="Arial" w:hAnsi="Arial" w:cs="Arial"/>
                <w:sz w:val="16"/>
                <w:szCs w:val="16"/>
              </w:rPr>
              <w:t xml:space="preserve">Injection </w:t>
            </w:r>
          </w:p>
        </w:tc>
        <w:tc>
          <w:tcPr>
            <w:tcW w:w="1549" w:type="dxa"/>
            <w:tcBorders>
              <w:top w:val="nil"/>
              <w:left w:val="nil"/>
              <w:bottom w:val="nil"/>
              <w:right w:val="nil"/>
            </w:tcBorders>
          </w:tcPr>
          <w:p w14:paraId="09A63185" w14:textId="769C3DAD" w:rsidR="003C0BB8" w:rsidRPr="00671B7C" w:rsidRDefault="003C0BB8" w:rsidP="003C0BB8">
            <w:pPr>
              <w:rPr>
                <w:rFonts w:ascii="Arial" w:hAnsi="Arial" w:cs="Arial"/>
                <w:sz w:val="16"/>
                <w:szCs w:val="16"/>
              </w:rPr>
            </w:pPr>
            <w:r w:rsidRPr="00671B7C">
              <w:rPr>
                <w:rFonts w:ascii="Arial" w:hAnsi="Arial" w:cs="Arial"/>
                <w:sz w:val="16"/>
                <w:szCs w:val="16"/>
              </w:rPr>
              <w:t>Xolair</w:t>
            </w:r>
          </w:p>
        </w:tc>
        <w:tc>
          <w:tcPr>
            <w:tcW w:w="2337" w:type="dxa"/>
            <w:tcBorders>
              <w:top w:val="nil"/>
              <w:left w:val="nil"/>
              <w:bottom w:val="nil"/>
              <w:right w:val="nil"/>
            </w:tcBorders>
          </w:tcPr>
          <w:p w14:paraId="47C680ED" w14:textId="62F70FE7" w:rsidR="003C0BB8" w:rsidRPr="00671B7C" w:rsidRDefault="003C0BB8" w:rsidP="003C0BB8">
            <w:pPr>
              <w:rPr>
                <w:rFonts w:ascii="Arial" w:hAnsi="Arial" w:cs="Arial"/>
                <w:sz w:val="16"/>
                <w:szCs w:val="16"/>
              </w:rPr>
            </w:pPr>
            <w:r w:rsidRPr="00671B7C">
              <w:rPr>
                <w:rFonts w:ascii="Arial" w:hAnsi="Arial" w:cs="Arial"/>
                <w:sz w:val="16"/>
                <w:szCs w:val="16"/>
              </w:rPr>
              <w:t>C7046 C7055 C10223 C10226 C10265 C11841 C11846 C11847 C11902</w:t>
            </w:r>
          </w:p>
        </w:tc>
        <w:tc>
          <w:tcPr>
            <w:tcW w:w="982" w:type="dxa"/>
            <w:tcBorders>
              <w:top w:val="nil"/>
              <w:left w:val="nil"/>
              <w:bottom w:val="nil"/>
              <w:right w:val="nil"/>
            </w:tcBorders>
          </w:tcPr>
          <w:p w14:paraId="254CD41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F7282CE" w14:textId="3B2A0D1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710CEA3" w14:textId="57446AEB"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17538BC" w14:textId="77777777" w:rsidTr="00E4198D">
        <w:trPr>
          <w:cantSplit/>
          <w:tblCellSpacing w:w="22" w:type="dxa"/>
        </w:trPr>
        <w:tc>
          <w:tcPr>
            <w:tcW w:w="1329" w:type="dxa"/>
            <w:tcBorders>
              <w:top w:val="nil"/>
              <w:left w:val="nil"/>
              <w:bottom w:val="nil"/>
              <w:right w:val="nil"/>
            </w:tcBorders>
          </w:tcPr>
          <w:p w14:paraId="5312DA4C" w14:textId="76C68B1D" w:rsidR="003C0BB8" w:rsidRPr="00671B7C" w:rsidRDefault="003C0BB8" w:rsidP="003C0BB8">
            <w:pPr>
              <w:rPr>
                <w:rFonts w:ascii="Arial" w:hAnsi="Arial" w:cs="Arial"/>
                <w:sz w:val="16"/>
                <w:szCs w:val="16"/>
              </w:rPr>
            </w:pPr>
            <w:r w:rsidRPr="00671B7C">
              <w:rPr>
                <w:rFonts w:ascii="Arial" w:hAnsi="Arial" w:cs="Arial"/>
                <w:sz w:val="16"/>
                <w:szCs w:val="16"/>
              </w:rPr>
              <w:t>Onasemnogene abeparvovec</w:t>
            </w:r>
          </w:p>
        </w:tc>
        <w:tc>
          <w:tcPr>
            <w:tcW w:w="2467" w:type="dxa"/>
            <w:tcBorders>
              <w:top w:val="nil"/>
              <w:left w:val="nil"/>
              <w:bottom w:val="nil"/>
              <w:right w:val="nil"/>
            </w:tcBorders>
          </w:tcPr>
          <w:p w14:paraId="154D6F74" w14:textId="39D3DE42"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2 vials solution for I.V. infusion 20 trillion vector genomes per mL, 8.3 mL</w:t>
            </w:r>
          </w:p>
        </w:tc>
        <w:tc>
          <w:tcPr>
            <w:tcW w:w="1413" w:type="dxa"/>
            <w:tcBorders>
              <w:top w:val="nil"/>
              <w:left w:val="nil"/>
              <w:bottom w:val="nil"/>
              <w:right w:val="nil"/>
            </w:tcBorders>
          </w:tcPr>
          <w:p w14:paraId="56B96073" w14:textId="1002543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0B5F52B" w14:textId="4466357F"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7F8B40D8" w14:textId="33B3EECD"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1C43909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70E968B" w14:textId="67764C81"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5B23A59" w14:textId="4061E69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25F3742" w14:textId="77777777" w:rsidTr="00E4198D">
        <w:trPr>
          <w:cantSplit/>
          <w:tblCellSpacing w:w="22" w:type="dxa"/>
        </w:trPr>
        <w:tc>
          <w:tcPr>
            <w:tcW w:w="1329" w:type="dxa"/>
            <w:tcBorders>
              <w:top w:val="nil"/>
              <w:left w:val="nil"/>
              <w:bottom w:val="nil"/>
              <w:right w:val="nil"/>
            </w:tcBorders>
            <w:vAlign w:val="center"/>
          </w:tcPr>
          <w:p w14:paraId="590E33F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0EBDF33" w14:textId="06D77CF5"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3 vials solution for I.V. infusion 20 trillion vector genomes per mL, 8.3 mL</w:t>
            </w:r>
          </w:p>
        </w:tc>
        <w:tc>
          <w:tcPr>
            <w:tcW w:w="1413" w:type="dxa"/>
            <w:tcBorders>
              <w:top w:val="nil"/>
              <w:left w:val="nil"/>
              <w:bottom w:val="nil"/>
              <w:right w:val="nil"/>
            </w:tcBorders>
          </w:tcPr>
          <w:p w14:paraId="43DE6CE9" w14:textId="13E1778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7050820" w14:textId="4BB35C8B"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27159988" w14:textId="7403C560"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2AFAB1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84312B5" w14:textId="77B206D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0316793" w14:textId="03BD4D4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43239E6" w14:textId="77777777" w:rsidTr="00E4198D">
        <w:trPr>
          <w:cantSplit/>
          <w:tblCellSpacing w:w="22" w:type="dxa"/>
        </w:trPr>
        <w:tc>
          <w:tcPr>
            <w:tcW w:w="1329" w:type="dxa"/>
            <w:tcBorders>
              <w:top w:val="nil"/>
              <w:left w:val="nil"/>
              <w:bottom w:val="nil"/>
              <w:right w:val="nil"/>
            </w:tcBorders>
            <w:vAlign w:val="center"/>
          </w:tcPr>
          <w:p w14:paraId="49D7DC6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92F5E51" w14:textId="104AA1A5"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4 vials solution for I.V. infusion 20 trillion vector genomes per mL, 8.3 mL</w:t>
            </w:r>
          </w:p>
        </w:tc>
        <w:tc>
          <w:tcPr>
            <w:tcW w:w="1413" w:type="dxa"/>
            <w:tcBorders>
              <w:top w:val="nil"/>
              <w:left w:val="nil"/>
              <w:bottom w:val="nil"/>
              <w:right w:val="nil"/>
            </w:tcBorders>
          </w:tcPr>
          <w:p w14:paraId="29422FC8" w14:textId="1A27EC4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B2FC3ED" w14:textId="08A0B950"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227C44C0" w14:textId="6FF7D76A"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146631B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F8E53FC" w14:textId="14BD3CC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238B2DB" w14:textId="3AD0C54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6FAD466" w14:textId="77777777" w:rsidTr="00E4198D">
        <w:trPr>
          <w:cantSplit/>
          <w:tblCellSpacing w:w="22" w:type="dxa"/>
        </w:trPr>
        <w:tc>
          <w:tcPr>
            <w:tcW w:w="1329" w:type="dxa"/>
            <w:tcBorders>
              <w:top w:val="nil"/>
              <w:left w:val="nil"/>
              <w:bottom w:val="nil"/>
              <w:right w:val="nil"/>
            </w:tcBorders>
            <w:vAlign w:val="center"/>
          </w:tcPr>
          <w:p w14:paraId="25E40B32" w14:textId="059E5B04"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88E3117" w14:textId="762D16B9"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5 vials solution for I.V. infusion 20 trillion vector genomes per mL, 8.3 mL</w:t>
            </w:r>
          </w:p>
        </w:tc>
        <w:tc>
          <w:tcPr>
            <w:tcW w:w="1413" w:type="dxa"/>
            <w:tcBorders>
              <w:top w:val="nil"/>
              <w:left w:val="nil"/>
              <w:bottom w:val="nil"/>
              <w:right w:val="nil"/>
            </w:tcBorders>
          </w:tcPr>
          <w:p w14:paraId="41FE1479" w14:textId="3ACDA08F"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B644CFC" w14:textId="7D955068"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61EA3005" w14:textId="352BF7AA"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70410CC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A94FE46" w14:textId="39A81EBD"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0EB8931" w14:textId="01B0130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DC61D7E" w14:textId="77777777" w:rsidTr="00E4198D">
        <w:trPr>
          <w:cantSplit/>
          <w:tblCellSpacing w:w="22" w:type="dxa"/>
        </w:trPr>
        <w:tc>
          <w:tcPr>
            <w:tcW w:w="1329" w:type="dxa"/>
            <w:tcBorders>
              <w:top w:val="nil"/>
              <w:left w:val="nil"/>
              <w:bottom w:val="nil"/>
              <w:right w:val="nil"/>
            </w:tcBorders>
            <w:vAlign w:val="center"/>
          </w:tcPr>
          <w:p w14:paraId="4FB31E5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5A03F9C" w14:textId="5AD6A944"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6 vials solution for I.V. infusion 20 trillion vector genomes per mL, 8.3 mL</w:t>
            </w:r>
          </w:p>
        </w:tc>
        <w:tc>
          <w:tcPr>
            <w:tcW w:w="1413" w:type="dxa"/>
            <w:tcBorders>
              <w:top w:val="nil"/>
              <w:left w:val="nil"/>
              <w:bottom w:val="nil"/>
              <w:right w:val="nil"/>
            </w:tcBorders>
          </w:tcPr>
          <w:p w14:paraId="0FB50024" w14:textId="7828789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DD32EF5" w14:textId="43A7E086"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19BD4A98" w14:textId="7E91C932"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DE357A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5A75300" w14:textId="0735A607"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F2807F5" w14:textId="302F19DC"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A5A457E" w14:textId="77777777" w:rsidTr="00E4198D">
        <w:trPr>
          <w:cantSplit/>
          <w:tblCellSpacing w:w="22" w:type="dxa"/>
        </w:trPr>
        <w:tc>
          <w:tcPr>
            <w:tcW w:w="1329" w:type="dxa"/>
            <w:tcBorders>
              <w:top w:val="nil"/>
              <w:left w:val="nil"/>
              <w:bottom w:val="nil"/>
              <w:right w:val="nil"/>
            </w:tcBorders>
            <w:vAlign w:val="center"/>
          </w:tcPr>
          <w:p w14:paraId="54663C4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123FB0F" w14:textId="19FFD30F"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7 vials solution for I.V. infusion 20 trillion vector genomes per mL, 8.3 mL</w:t>
            </w:r>
          </w:p>
        </w:tc>
        <w:tc>
          <w:tcPr>
            <w:tcW w:w="1413" w:type="dxa"/>
            <w:tcBorders>
              <w:top w:val="nil"/>
              <w:left w:val="nil"/>
              <w:bottom w:val="nil"/>
              <w:right w:val="nil"/>
            </w:tcBorders>
          </w:tcPr>
          <w:p w14:paraId="0C636B49" w14:textId="06509A8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D17744F" w14:textId="5D44E9BC"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67D5DBA8" w14:textId="5F547316"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1258978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BB99AD6" w14:textId="02BAE6DB"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A75F58F" w14:textId="57370F2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FD2AA63" w14:textId="77777777" w:rsidTr="00E4198D">
        <w:trPr>
          <w:cantSplit/>
          <w:tblCellSpacing w:w="22" w:type="dxa"/>
        </w:trPr>
        <w:tc>
          <w:tcPr>
            <w:tcW w:w="1329" w:type="dxa"/>
            <w:tcBorders>
              <w:top w:val="nil"/>
              <w:left w:val="nil"/>
              <w:bottom w:val="nil"/>
              <w:right w:val="nil"/>
            </w:tcBorders>
            <w:vAlign w:val="center"/>
          </w:tcPr>
          <w:p w14:paraId="6428C4B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B10A24A" w14:textId="764C98AA" w:rsidR="003C0BB8" w:rsidRPr="00671B7C" w:rsidRDefault="003C0BB8" w:rsidP="003C0BB8">
            <w:pPr>
              <w:rPr>
                <w:rFonts w:ascii="Arial" w:hAnsi="Arial" w:cs="Arial"/>
                <w:sz w:val="16"/>
                <w:szCs w:val="16"/>
              </w:rPr>
            </w:pPr>
            <w:r w:rsidRPr="00671B7C">
              <w:rPr>
                <w:rFonts w:ascii="Arial" w:hAnsi="Arial" w:cs="Arial"/>
                <w:sz w:val="16"/>
                <w:szCs w:val="16"/>
              </w:rPr>
              <w:t>Pack containing 1 vial solution for I.V. infusion 20 trillion vector genomes per mL, 5.5 mL and 8 vials solution for I.V. infusion 20 trillion vector genomes per mL, 8.3 mL</w:t>
            </w:r>
          </w:p>
        </w:tc>
        <w:tc>
          <w:tcPr>
            <w:tcW w:w="1413" w:type="dxa"/>
            <w:tcBorders>
              <w:top w:val="nil"/>
              <w:left w:val="nil"/>
              <w:bottom w:val="nil"/>
              <w:right w:val="nil"/>
            </w:tcBorders>
          </w:tcPr>
          <w:p w14:paraId="182EAEA0" w14:textId="7389B8A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1EDFD60" w14:textId="057CD088"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321E3021" w14:textId="2AC49631"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4B293D2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81CC35D" w14:textId="0632A753"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27F7C5C" w14:textId="6049DC4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56F727D" w14:textId="77777777" w:rsidTr="00E4198D">
        <w:trPr>
          <w:cantSplit/>
          <w:tblCellSpacing w:w="22" w:type="dxa"/>
        </w:trPr>
        <w:tc>
          <w:tcPr>
            <w:tcW w:w="1329" w:type="dxa"/>
            <w:tcBorders>
              <w:top w:val="nil"/>
              <w:left w:val="nil"/>
              <w:bottom w:val="nil"/>
              <w:right w:val="nil"/>
            </w:tcBorders>
            <w:vAlign w:val="center"/>
          </w:tcPr>
          <w:p w14:paraId="4FDF976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FC0BCA9" w14:textId="0C93F0A0"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1 vial solution for I.V. infusion 20 trillion vector genomes per mL, 8.3 mL</w:t>
            </w:r>
          </w:p>
        </w:tc>
        <w:tc>
          <w:tcPr>
            <w:tcW w:w="1413" w:type="dxa"/>
            <w:tcBorders>
              <w:top w:val="nil"/>
              <w:left w:val="nil"/>
              <w:bottom w:val="nil"/>
              <w:right w:val="nil"/>
            </w:tcBorders>
          </w:tcPr>
          <w:p w14:paraId="3012829A" w14:textId="2282EE6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129144D" w14:textId="140011A7"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2FFCBD51" w14:textId="48DF5C7A"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DF7A31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03995CE" w14:textId="00900D08"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C34ECDB" w14:textId="3150A21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A9FC08D" w14:textId="77777777" w:rsidTr="00E4198D">
        <w:trPr>
          <w:cantSplit/>
          <w:tblCellSpacing w:w="22" w:type="dxa"/>
        </w:trPr>
        <w:tc>
          <w:tcPr>
            <w:tcW w:w="1329" w:type="dxa"/>
            <w:tcBorders>
              <w:top w:val="nil"/>
              <w:left w:val="nil"/>
              <w:bottom w:val="nil"/>
              <w:right w:val="nil"/>
            </w:tcBorders>
            <w:vAlign w:val="center"/>
          </w:tcPr>
          <w:p w14:paraId="5F87F2A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D7521A5" w14:textId="7D66BF9E"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2 vials solution for I.V. infusion 20 trillion vector genomes per mL, 8.3 mL</w:t>
            </w:r>
          </w:p>
        </w:tc>
        <w:tc>
          <w:tcPr>
            <w:tcW w:w="1413" w:type="dxa"/>
            <w:tcBorders>
              <w:top w:val="nil"/>
              <w:left w:val="nil"/>
              <w:bottom w:val="nil"/>
              <w:right w:val="nil"/>
            </w:tcBorders>
          </w:tcPr>
          <w:p w14:paraId="1198B87F" w14:textId="69D1FA6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AEA95DD" w14:textId="377F6C13"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0483FBD5" w14:textId="40A93680"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5660C4DD"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96D2BC0" w14:textId="7EB49952"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C3439F1" w14:textId="716AD9D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42A72BD" w14:textId="77777777" w:rsidTr="00E4198D">
        <w:trPr>
          <w:cantSplit/>
          <w:tblCellSpacing w:w="22" w:type="dxa"/>
        </w:trPr>
        <w:tc>
          <w:tcPr>
            <w:tcW w:w="1329" w:type="dxa"/>
            <w:tcBorders>
              <w:top w:val="nil"/>
              <w:left w:val="nil"/>
              <w:bottom w:val="nil"/>
              <w:right w:val="nil"/>
            </w:tcBorders>
            <w:vAlign w:val="center"/>
          </w:tcPr>
          <w:p w14:paraId="2DAA8736" w14:textId="650B695C"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211FFFB" w14:textId="2B333105"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3 vials solution for I.V. infusion 20 trillion vector genomes per mL, 8.3 mL</w:t>
            </w:r>
          </w:p>
        </w:tc>
        <w:tc>
          <w:tcPr>
            <w:tcW w:w="1413" w:type="dxa"/>
            <w:tcBorders>
              <w:top w:val="nil"/>
              <w:left w:val="nil"/>
              <w:bottom w:val="nil"/>
              <w:right w:val="nil"/>
            </w:tcBorders>
          </w:tcPr>
          <w:p w14:paraId="0796001A" w14:textId="65EC5DA9"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08E969A" w14:textId="37D21C39"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19346269" w14:textId="525A0A39"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9B023E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55D6D1B" w14:textId="74B0E48C"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C2F7865" w14:textId="413CC19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B1EB13D" w14:textId="77777777" w:rsidTr="00E4198D">
        <w:trPr>
          <w:cantSplit/>
          <w:tblCellSpacing w:w="22" w:type="dxa"/>
        </w:trPr>
        <w:tc>
          <w:tcPr>
            <w:tcW w:w="1329" w:type="dxa"/>
            <w:tcBorders>
              <w:top w:val="nil"/>
              <w:left w:val="nil"/>
              <w:bottom w:val="nil"/>
              <w:right w:val="nil"/>
            </w:tcBorders>
            <w:vAlign w:val="center"/>
          </w:tcPr>
          <w:p w14:paraId="5B809167"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E5706F7" w14:textId="52DB01D6"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4 vials solution for I.V. infusion 20 trillion vector genomes per mL, 8.3 mL</w:t>
            </w:r>
          </w:p>
        </w:tc>
        <w:tc>
          <w:tcPr>
            <w:tcW w:w="1413" w:type="dxa"/>
            <w:tcBorders>
              <w:top w:val="nil"/>
              <w:left w:val="nil"/>
              <w:bottom w:val="nil"/>
              <w:right w:val="nil"/>
            </w:tcBorders>
          </w:tcPr>
          <w:p w14:paraId="1BB316D0" w14:textId="36E25BF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07EDE63" w14:textId="24EFCC4F"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5E2657FA" w14:textId="1218D18E"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009EDC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7F30073" w14:textId="5651330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064EE81" w14:textId="041F67EB"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2242785" w14:textId="77777777" w:rsidTr="00E4198D">
        <w:trPr>
          <w:cantSplit/>
          <w:tblCellSpacing w:w="22" w:type="dxa"/>
        </w:trPr>
        <w:tc>
          <w:tcPr>
            <w:tcW w:w="1329" w:type="dxa"/>
            <w:tcBorders>
              <w:top w:val="nil"/>
              <w:left w:val="nil"/>
              <w:bottom w:val="nil"/>
              <w:right w:val="nil"/>
            </w:tcBorders>
            <w:vAlign w:val="center"/>
          </w:tcPr>
          <w:p w14:paraId="0382216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248B873" w14:textId="43E243B7"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5 vials solution for I.V. infusion 20 trillion vector genomes per mL, 8.3 mL</w:t>
            </w:r>
          </w:p>
        </w:tc>
        <w:tc>
          <w:tcPr>
            <w:tcW w:w="1413" w:type="dxa"/>
            <w:tcBorders>
              <w:top w:val="nil"/>
              <w:left w:val="nil"/>
              <w:bottom w:val="nil"/>
              <w:right w:val="nil"/>
            </w:tcBorders>
          </w:tcPr>
          <w:p w14:paraId="2AD8DE8F" w14:textId="5A4C96CD"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CDED210" w14:textId="47420FB6"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6B2D9FE7" w14:textId="78290F7D"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505C56E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17FC59A" w14:textId="583B1C8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DCC4FF5" w14:textId="6EC38B8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69B2119" w14:textId="77777777" w:rsidTr="00E4198D">
        <w:trPr>
          <w:cantSplit/>
          <w:tblCellSpacing w:w="22" w:type="dxa"/>
        </w:trPr>
        <w:tc>
          <w:tcPr>
            <w:tcW w:w="1329" w:type="dxa"/>
            <w:tcBorders>
              <w:top w:val="nil"/>
              <w:left w:val="nil"/>
              <w:bottom w:val="nil"/>
              <w:right w:val="nil"/>
            </w:tcBorders>
            <w:vAlign w:val="center"/>
          </w:tcPr>
          <w:p w14:paraId="000D038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E4D2AE9" w14:textId="5ECD150F"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6 vials solution for I.V. infusion 20 trillion vector genomes per mL, 8.3 mL</w:t>
            </w:r>
          </w:p>
        </w:tc>
        <w:tc>
          <w:tcPr>
            <w:tcW w:w="1413" w:type="dxa"/>
            <w:tcBorders>
              <w:top w:val="nil"/>
              <w:left w:val="nil"/>
              <w:bottom w:val="nil"/>
              <w:right w:val="nil"/>
            </w:tcBorders>
          </w:tcPr>
          <w:p w14:paraId="4173F075" w14:textId="7CADB7E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7DC8866" w14:textId="2F747EB2"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026974CB" w14:textId="19A63B5D"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22B24B0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CF4A5EF" w14:textId="1895684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08E8543" w14:textId="36CF131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25B4F88" w14:textId="77777777" w:rsidTr="00E4198D">
        <w:trPr>
          <w:cantSplit/>
          <w:tblCellSpacing w:w="22" w:type="dxa"/>
        </w:trPr>
        <w:tc>
          <w:tcPr>
            <w:tcW w:w="1329" w:type="dxa"/>
            <w:tcBorders>
              <w:top w:val="nil"/>
              <w:left w:val="nil"/>
              <w:bottom w:val="nil"/>
              <w:right w:val="nil"/>
            </w:tcBorders>
            <w:vAlign w:val="center"/>
          </w:tcPr>
          <w:p w14:paraId="78519A0A" w14:textId="1336AD08"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D8F694A" w14:textId="411C06EA"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5.5 mL and 7 vials solution for I.V. infusion 20 trillion vector genomes per mL, 8.3 mL</w:t>
            </w:r>
          </w:p>
        </w:tc>
        <w:tc>
          <w:tcPr>
            <w:tcW w:w="1413" w:type="dxa"/>
            <w:tcBorders>
              <w:top w:val="nil"/>
              <w:left w:val="nil"/>
              <w:bottom w:val="nil"/>
              <w:right w:val="nil"/>
            </w:tcBorders>
          </w:tcPr>
          <w:p w14:paraId="31C73F3C" w14:textId="6B420344"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3D1A44F" w14:textId="5E8433C0"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5C99376D" w14:textId="56F89B89"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7CF02A6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498DC5D" w14:textId="02E7C53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74A8EF7" w14:textId="1084705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9C4DC41" w14:textId="77777777" w:rsidTr="00E4198D">
        <w:trPr>
          <w:cantSplit/>
          <w:tblCellSpacing w:w="22" w:type="dxa"/>
        </w:trPr>
        <w:tc>
          <w:tcPr>
            <w:tcW w:w="1329" w:type="dxa"/>
            <w:tcBorders>
              <w:top w:val="nil"/>
              <w:left w:val="nil"/>
              <w:bottom w:val="nil"/>
              <w:right w:val="nil"/>
            </w:tcBorders>
            <w:vAlign w:val="center"/>
          </w:tcPr>
          <w:p w14:paraId="2406D7EB" w14:textId="122E56F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5961F19" w14:textId="43D7AD41" w:rsidR="003C0BB8" w:rsidRPr="00671B7C" w:rsidRDefault="003C0BB8" w:rsidP="003C0BB8">
            <w:pPr>
              <w:rPr>
                <w:rFonts w:ascii="Arial" w:hAnsi="Arial" w:cs="Arial"/>
                <w:sz w:val="16"/>
                <w:szCs w:val="16"/>
              </w:rPr>
            </w:pPr>
            <w:r w:rsidRPr="00671B7C">
              <w:rPr>
                <w:rFonts w:ascii="Arial" w:hAnsi="Arial" w:cs="Arial"/>
                <w:sz w:val="16"/>
                <w:szCs w:val="16"/>
              </w:rPr>
              <w:t>Pack containing 2 vials solution for I.V. infusion 20 trillion vector genomes per mL, 8.3 mL</w:t>
            </w:r>
          </w:p>
        </w:tc>
        <w:tc>
          <w:tcPr>
            <w:tcW w:w="1413" w:type="dxa"/>
            <w:tcBorders>
              <w:top w:val="nil"/>
              <w:left w:val="nil"/>
              <w:bottom w:val="nil"/>
              <w:right w:val="nil"/>
            </w:tcBorders>
          </w:tcPr>
          <w:p w14:paraId="5B33DBEB" w14:textId="441E5EB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F88BE67" w14:textId="5C23A276"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6BFD752B" w14:textId="1CB42A0F"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7584E74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6A9AE52" w14:textId="0495CDD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6912854" w14:textId="020566F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E01C7C2" w14:textId="77777777" w:rsidTr="00E4198D">
        <w:trPr>
          <w:cantSplit/>
          <w:tblCellSpacing w:w="22" w:type="dxa"/>
        </w:trPr>
        <w:tc>
          <w:tcPr>
            <w:tcW w:w="1329" w:type="dxa"/>
            <w:tcBorders>
              <w:top w:val="nil"/>
              <w:left w:val="nil"/>
              <w:bottom w:val="nil"/>
              <w:right w:val="nil"/>
            </w:tcBorders>
            <w:vAlign w:val="center"/>
          </w:tcPr>
          <w:p w14:paraId="10429D3B" w14:textId="3A015182"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6969E66" w14:textId="244B4F92" w:rsidR="003C0BB8" w:rsidRPr="00671B7C" w:rsidRDefault="003C0BB8" w:rsidP="003C0BB8">
            <w:pPr>
              <w:rPr>
                <w:rFonts w:ascii="Arial" w:hAnsi="Arial" w:cs="Arial"/>
                <w:sz w:val="16"/>
                <w:szCs w:val="16"/>
              </w:rPr>
            </w:pPr>
            <w:r w:rsidRPr="00671B7C">
              <w:rPr>
                <w:rFonts w:ascii="Arial" w:hAnsi="Arial" w:cs="Arial"/>
                <w:sz w:val="16"/>
                <w:szCs w:val="16"/>
              </w:rPr>
              <w:t>Pack containing 3 vials solution for I.V. infusion 20 trillion vector genomes per mL, 8.3 mL</w:t>
            </w:r>
          </w:p>
        </w:tc>
        <w:tc>
          <w:tcPr>
            <w:tcW w:w="1413" w:type="dxa"/>
            <w:tcBorders>
              <w:top w:val="nil"/>
              <w:left w:val="nil"/>
              <w:bottom w:val="nil"/>
              <w:right w:val="nil"/>
            </w:tcBorders>
          </w:tcPr>
          <w:p w14:paraId="3B479136" w14:textId="78385EF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39A9C82" w14:textId="25A03327"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1D73038A" w14:textId="546B938C"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605B969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4AC969D" w14:textId="0FB68CD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C1ADF9F" w14:textId="694521F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F0EFBE1" w14:textId="77777777" w:rsidTr="00E4198D">
        <w:trPr>
          <w:cantSplit/>
          <w:tblCellSpacing w:w="22" w:type="dxa"/>
        </w:trPr>
        <w:tc>
          <w:tcPr>
            <w:tcW w:w="1329" w:type="dxa"/>
            <w:tcBorders>
              <w:top w:val="nil"/>
              <w:left w:val="nil"/>
              <w:bottom w:val="nil"/>
              <w:right w:val="nil"/>
            </w:tcBorders>
            <w:vAlign w:val="center"/>
          </w:tcPr>
          <w:p w14:paraId="75590DA7" w14:textId="398635F9"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46DB800" w14:textId="1C35CE9D" w:rsidR="003C0BB8" w:rsidRPr="00671B7C" w:rsidRDefault="003C0BB8" w:rsidP="003C0BB8">
            <w:pPr>
              <w:rPr>
                <w:rFonts w:ascii="Arial" w:hAnsi="Arial" w:cs="Arial"/>
                <w:sz w:val="16"/>
                <w:szCs w:val="16"/>
              </w:rPr>
            </w:pPr>
            <w:r w:rsidRPr="00671B7C">
              <w:rPr>
                <w:rFonts w:ascii="Arial" w:hAnsi="Arial" w:cs="Arial"/>
                <w:sz w:val="16"/>
                <w:szCs w:val="16"/>
              </w:rPr>
              <w:t>Pack containing 4 vials solution for I.V. infusion 20 trillion vector genomes per mL, 8.3 mL</w:t>
            </w:r>
          </w:p>
        </w:tc>
        <w:tc>
          <w:tcPr>
            <w:tcW w:w="1413" w:type="dxa"/>
            <w:tcBorders>
              <w:top w:val="nil"/>
              <w:left w:val="nil"/>
              <w:bottom w:val="nil"/>
              <w:right w:val="nil"/>
            </w:tcBorders>
          </w:tcPr>
          <w:p w14:paraId="3038CD6A" w14:textId="57441F7F"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E2D2744" w14:textId="6B792965"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75480150" w14:textId="3ECDA6DB"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6667614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70CE84C" w14:textId="0AFF8EC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53861DC" w14:textId="0915A05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C800A17" w14:textId="77777777" w:rsidTr="00E4198D">
        <w:trPr>
          <w:cantSplit/>
          <w:tblCellSpacing w:w="22" w:type="dxa"/>
        </w:trPr>
        <w:tc>
          <w:tcPr>
            <w:tcW w:w="1329" w:type="dxa"/>
            <w:tcBorders>
              <w:top w:val="nil"/>
              <w:left w:val="nil"/>
              <w:bottom w:val="nil"/>
              <w:right w:val="nil"/>
            </w:tcBorders>
            <w:vAlign w:val="center"/>
          </w:tcPr>
          <w:p w14:paraId="0CE1C11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BB9DE88" w14:textId="1DB42177" w:rsidR="003C0BB8" w:rsidRPr="00671B7C" w:rsidRDefault="003C0BB8" w:rsidP="003C0BB8">
            <w:pPr>
              <w:rPr>
                <w:rFonts w:ascii="Arial" w:hAnsi="Arial" w:cs="Arial"/>
                <w:sz w:val="16"/>
                <w:szCs w:val="16"/>
              </w:rPr>
            </w:pPr>
            <w:r w:rsidRPr="00671B7C">
              <w:rPr>
                <w:rFonts w:ascii="Arial" w:hAnsi="Arial" w:cs="Arial"/>
                <w:sz w:val="16"/>
                <w:szCs w:val="16"/>
              </w:rPr>
              <w:t>Pack containing 5 vials solution for I.V. infusion 20 trillion vector genomes per mL, 8.3 mL</w:t>
            </w:r>
          </w:p>
        </w:tc>
        <w:tc>
          <w:tcPr>
            <w:tcW w:w="1413" w:type="dxa"/>
            <w:tcBorders>
              <w:top w:val="nil"/>
              <w:left w:val="nil"/>
              <w:bottom w:val="nil"/>
              <w:right w:val="nil"/>
            </w:tcBorders>
          </w:tcPr>
          <w:p w14:paraId="349AEA50" w14:textId="2274842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61BCFE9" w14:textId="6AFDE524"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6403F71B" w14:textId="0F7B1F57"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072BC25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4CC57C8" w14:textId="75D5ABE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E506003" w14:textId="212F9FB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FE00BB1" w14:textId="77777777" w:rsidTr="00E4198D">
        <w:trPr>
          <w:cantSplit/>
          <w:tblCellSpacing w:w="22" w:type="dxa"/>
        </w:trPr>
        <w:tc>
          <w:tcPr>
            <w:tcW w:w="1329" w:type="dxa"/>
            <w:tcBorders>
              <w:top w:val="nil"/>
              <w:left w:val="nil"/>
              <w:bottom w:val="nil"/>
              <w:right w:val="nil"/>
            </w:tcBorders>
            <w:vAlign w:val="center"/>
          </w:tcPr>
          <w:p w14:paraId="270FD44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54F3296" w14:textId="3B0F2CB0" w:rsidR="003C0BB8" w:rsidRPr="00671B7C" w:rsidRDefault="003C0BB8" w:rsidP="003C0BB8">
            <w:pPr>
              <w:rPr>
                <w:rFonts w:ascii="Arial" w:hAnsi="Arial" w:cs="Arial"/>
                <w:sz w:val="16"/>
                <w:szCs w:val="16"/>
              </w:rPr>
            </w:pPr>
            <w:r w:rsidRPr="00671B7C">
              <w:rPr>
                <w:rFonts w:ascii="Arial" w:hAnsi="Arial" w:cs="Arial"/>
                <w:sz w:val="16"/>
                <w:szCs w:val="16"/>
              </w:rPr>
              <w:t>Pack containing 6 vials solution for I.V. infusion 20 trillion vector genomes per mL, 8.3 mL</w:t>
            </w:r>
          </w:p>
        </w:tc>
        <w:tc>
          <w:tcPr>
            <w:tcW w:w="1413" w:type="dxa"/>
            <w:tcBorders>
              <w:top w:val="nil"/>
              <w:left w:val="nil"/>
              <w:bottom w:val="nil"/>
              <w:right w:val="nil"/>
            </w:tcBorders>
          </w:tcPr>
          <w:p w14:paraId="6A545DF6" w14:textId="5032236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1A58C6B" w14:textId="2E85A4A7"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0708CDD9" w14:textId="7837E37D"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77CDC3A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BD835B0" w14:textId="2027FED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0906E31" w14:textId="396729C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9E6226D" w14:textId="77777777" w:rsidTr="00E4198D">
        <w:trPr>
          <w:cantSplit/>
          <w:tblCellSpacing w:w="22" w:type="dxa"/>
        </w:trPr>
        <w:tc>
          <w:tcPr>
            <w:tcW w:w="1329" w:type="dxa"/>
            <w:tcBorders>
              <w:top w:val="nil"/>
              <w:left w:val="nil"/>
              <w:bottom w:val="nil"/>
              <w:right w:val="nil"/>
            </w:tcBorders>
            <w:vAlign w:val="center"/>
          </w:tcPr>
          <w:p w14:paraId="312D607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4DB776C" w14:textId="45B9DA28" w:rsidR="003C0BB8" w:rsidRPr="00671B7C" w:rsidRDefault="003C0BB8" w:rsidP="003C0BB8">
            <w:pPr>
              <w:rPr>
                <w:rFonts w:ascii="Arial" w:hAnsi="Arial" w:cs="Arial"/>
                <w:sz w:val="16"/>
                <w:szCs w:val="16"/>
              </w:rPr>
            </w:pPr>
            <w:r w:rsidRPr="00671B7C">
              <w:rPr>
                <w:rFonts w:ascii="Arial" w:hAnsi="Arial" w:cs="Arial"/>
                <w:sz w:val="16"/>
                <w:szCs w:val="16"/>
              </w:rPr>
              <w:t>Pack containing 7 vials solution for I.V. infusion 20 trillion vector genomes per mL, 8.3 mL</w:t>
            </w:r>
          </w:p>
        </w:tc>
        <w:tc>
          <w:tcPr>
            <w:tcW w:w="1413" w:type="dxa"/>
            <w:tcBorders>
              <w:top w:val="nil"/>
              <w:left w:val="nil"/>
              <w:bottom w:val="nil"/>
              <w:right w:val="nil"/>
            </w:tcBorders>
          </w:tcPr>
          <w:p w14:paraId="6281462B" w14:textId="05F312D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46DDAF5" w14:textId="59268192"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55759BBB" w14:textId="0050F0C2"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1BE42DA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BB8158B" w14:textId="49030E5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01F3FFB" w14:textId="154B0FF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E7CE217" w14:textId="77777777" w:rsidTr="00E4198D">
        <w:trPr>
          <w:cantSplit/>
          <w:tblCellSpacing w:w="22" w:type="dxa"/>
        </w:trPr>
        <w:tc>
          <w:tcPr>
            <w:tcW w:w="1329" w:type="dxa"/>
            <w:tcBorders>
              <w:top w:val="nil"/>
              <w:left w:val="nil"/>
              <w:bottom w:val="nil"/>
              <w:right w:val="nil"/>
            </w:tcBorders>
            <w:vAlign w:val="center"/>
          </w:tcPr>
          <w:p w14:paraId="1CC389D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48ACD1A" w14:textId="7BAFDB61" w:rsidR="003C0BB8" w:rsidRPr="00671B7C" w:rsidRDefault="003C0BB8" w:rsidP="003C0BB8">
            <w:pPr>
              <w:rPr>
                <w:rFonts w:ascii="Arial" w:hAnsi="Arial" w:cs="Arial"/>
                <w:sz w:val="16"/>
                <w:szCs w:val="16"/>
              </w:rPr>
            </w:pPr>
            <w:r w:rsidRPr="00671B7C">
              <w:rPr>
                <w:rFonts w:ascii="Arial" w:hAnsi="Arial" w:cs="Arial"/>
                <w:sz w:val="16"/>
                <w:szCs w:val="16"/>
              </w:rPr>
              <w:t>Pack containing 8 vials solution for I.V. infusion 20 trillion vector genomes per mL, 8.3 mL</w:t>
            </w:r>
          </w:p>
        </w:tc>
        <w:tc>
          <w:tcPr>
            <w:tcW w:w="1413" w:type="dxa"/>
            <w:tcBorders>
              <w:top w:val="nil"/>
              <w:left w:val="nil"/>
              <w:bottom w:val="nil"/>
              <w:right w:val="nil"/>
            </w:tcBorders>
          </w:tcPr>
          <w:p w14:paraId="2BEB1E70" w14:textId="24800CFB"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5FB66CE" w14:textId="5F7EACA8"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48A3EEE9" w14:textId="7E2B4F6C"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5411471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5E062FE" w14:textId="74D9E29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C4281DC" w14:textId="65D5A2E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ED8A37F" w14:textId="77777777" w:rsidTr="00E4198D">
        <w:trPr>
          <w:cantSplit/>
          <w:tblCellSpacing w:w="22" w:type="dxa"/>
        </w:trPr>
        <w:tc>
          <w:tcPr>
            <w:tcW w:w="1329" w:type="dxa"/>
            <w:tcBorders>
              <w:top w:val="nil"/>
              <w:left w:val="nil"/>
              <w:bottom w:val="nil"/>
              <w:right w:val="nil"/>
            </w:tcBorders>
            <w:vAlign w:val="center"/>
          </w:tcPr>
          <w:p w14:paraId="37FA47E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7A61216" w14:textId="4FD743AB" w:rsidR="003C0BB8" w:rsidRPr="00671B7C" w:rsidRDefault="003C0BB8" w:rsidP="003C0BB8">
            <w:pPr>
              <w:rPr>
                <w:rFonts w:ascii="Arial" w:hAnsi="Arial" w:cs="Arial"/>
                <w:sz w:val="16"/>
                <w:szCs w:val="16"/>
              </w:rPr>
            </w:pPr>
            <w:r w:rsidRPr="00671B7C">
              <w:rPr>
                <w:rFonts w:ascii="Arial" w:hAnsi="Arial" w:cs="Arial"/>
                <w:sz w:val="16"/>
                <w:szCs w:val="16"/>
              </w:rPr>
              <w:t>Pack containing 9 vials solution for I.V. infusion 20 trillion vector genomes per mL, 8.3 mL</w:t>
            </w:r>
          </w:p>
        </w:tc>
        <w:tc>
          <w:tcPr>
            <w:tcW w:w="1413" w:type="dxa"/>
            <w:tcBorders>
              <w:top w:val="nil"/>
              <w:left w:val="nil"/>
              <w:bottom w:val="nil"/>
              <w:right w:val="nil"/>
            </w:tcBorders>
          </w:tcPr>
          <w:p w14:paraId="5910984D" w14:textId="104BE977"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CAFB8A8" w14:textId="4B4834C0" w:rsidR="003C0BB8" w:rsidRPr="00671B7C" w:rsidRDefault="003C0BB8" w:rsidP="003C0BB8">
            <w:pPr>
              <w:rPr>
                <w:rFonts w:ascii="Arial" w:hAnsi="Arial" w:cs="Arial"/>
                <w:sz w:val="16"/>
                <w:szCs w:val="16"/>
              </w:rPr>
            </w:pPr>
            <w:r w:rsidRPr="00671B7C">
              <w:rPr>
                <w:rFonts w:ascii="Arial" w:hAnsi="Arial" w:cs="Arial"/>
                <w:sz w:val="16"/>
                <w:szCs w:val="16"/>
              </w:rPr>
              <w:t>Zolgensma</w:t>
            </w:r>
          </w:p>
        </w:tc>
        <w:tc>
          <w:tcPr>
            <w:tcW w:w="2337" w:type="dxa"/>
            <w:tcBorders>
              <w:top w:val="nil"/>
              <w:left w:val="nil"/>
              <w:bottom w:val="nil"/>
              <w:right w:val="nil"/>
            </w:tcBorders>
          </w:tcPr>
          <w:p w14:paraId="2C4BFA72" w14:textId="20D8A937" w:rsidR="003C0BB8" w:rsidRPr="00671B7C" w:rsidRDefault="003C0BB8" w:rsidP="003C0BB8">
            <w:pPr>
              <w:rPr>
                <w:rFonts w:ascii="Arial" w:hAnsi="Arial" w:cs="Arial"/>
                <w:sz w:val="16"/>
                <w:szCs w:val="16"/>
              </w:rPr>
            </w:pPr>
            <w:r w:rsidRPr="00671B7C">
              <w:rPr>
                <w:rFonts w:ascii="Arial" w:hAnsi="Arial" w:cs="Arial"/>
                <w:sz w:val="16"/>
                <w:szCs w:val="16"/>
              </w:rPr>
              <w:t>C12639 C14468 C14469</w:t>
            </w:r>
          </w:p>
        </w:tc>
        <w:tc>
          <w:tcPr>
            <w:tcW w:w="982" w:type="dxa"/>
            <w:tcBorders>
              <w:top w:val="nil"/>
              <w:left w:val="nil"/>
              <w:bottom w:val="nil"/>
              <w:right w:val="nil"/>
            </w:tcBorders>
          </w:tcPr>
          <w:p w14:paraId="79D3B32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98D4499" w14:textId="5C24F2B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B8D829D" w14:textId="107FFB3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2757D76" w14:textId="77777777" w:rsidTr="00E4198D">
        <w:trPr>
          <w:cantSplit/>
          <w:tblCellSpacing w:w="22" w:type="dxa"/>
        </w:trPr>
        <w:tc>
          <w:tcPr>
            <w:tcW w:w="1329" w:type="dxa"/>
            <w:tcBorders>
              <w:top w:val="nil"/>
              <w:left w:val="nil"/>
              <w:bottom w:val="nil"/>
              <w:right w:val="nil"/>
            </w:tcBorders>
          </w:tcPr>
          <w:p w14:paraId="2804E62D" w14:textId="18D48728" w:rsidR="003C0BB8" w:rsidRPr="00671B7C" w:rsidRDefault="003C0BB8" w:rsidP="003C0BB8">
            <w:pPr>
              <w:rPr>
                <w:rFonts w:ascii="Arial" w:hAnsi="Arial" w:cs="Arial"/>
                <w:sz w:val="16"/>
                <w:szCs w:val="16"/>
              </w:rPr>
            </w:pPr>
            <w:r w:rsidRPr="00671B7C">
              <w:rPr>
                <w:rFonts w:ascii="Arial" w:hAnsi="Arial" w:cs="Arial"/>
                <w:sz w:val="16"/>
                <w:szCs w:val="16"/>
              </w:rPr>
              <w:t>Pamidronic Acid</w:t>
            </w:r>
          </w:p>
        </w:tc>
        <w:tc>
          <w:tcPr>
            <w:tcW w:w="2467" w:type="dxa"/>
            <w:tcBorders>
              <w:top w:val="nil"/>
              <w:left w:val="nil"/>
              <w:bottom w:val="nil"/>
              <w:right w:val="nil"/>
            </w:tcBorders>
          </w:tcPr>
          <w:p w14:paraId="5EFF182C" w14:textId="2C51C2C7" w:rsidR="003C0BB8" w:rsidRPr="00671B7C" w:rsidRDefault="003C0BB8" w:rsidP="003C0BB8">
            <w:pPr>
              <w:rPr>
                <w:rFonts w:ascii="Arial" w:hAnsi="Arial" w:cs="Arial"/>
                <w:sz w:val="16"/>
                <w:szCs w:val="16"/>
              </w:rPr>
            </w:pPr>
            <w:r w:rsidRPr="00671B7C">
              <w:rPr>
                <w:rFonts w:ascii="Arial" w:hAnsi="Arial" w:cs="Arial"/>
                <w:sz w:val="16"/>
                <w:szCs w:val="16"/>
              </w:rPr>
              <w:t>Concentrated injection containing pamidronate disodium 15 mg in 5 mL</w:t>
            </w:r>
          </w:p>
        </w:tc>
        <w:tc>
          <w:tcPr>
            <w:tcW w:w="1413" w:type="dxa"/>
            <w:tcBorders>
              <w:top w:val="nil"/>
              <w:left w:val="nil"/>
              <w:bottom w:val="nil"/>
              <w:right w:val="nil"/>
            </w:tcBorders>
          </w:tcPr>
          <w:p w14:paraId="7B4F494A" w14:textId="57AA1D7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BBB9F02" w14:textId="34384707" w:rsidR="003C0BB8" w:rsidRPr="00671B7C" w:rsidRDefault="003C0BB8" w:rsidP="003C0BB8">
            <w:pPr>
              <w:rPr>
                <w:rFonts w:ascii="Arial" w:hAnsi="Arial" w:cs="Arial"/>
                <w:sz w:val="16"/>
                <w:szCs w:val="16"/>
              </w:rPr>
            </w:pPr>
            <w:r w:rsidRPr="00671B7C">
              <w:rPr>
                <w:rFonts w:ascii="Arial" w:hAnsi="Arial" w:cs="Arial"/>
                <w:sz w:val="16"/>
                <w:szCs w:val="16"/>
              </w:rPr>
              <w:t>Pamisol</w:t>
            </w:r>
          </w:p>
        </w:tc>
        <w:tc>
          <w:tcPr>
            <w:tcW w:w="2337" w:type="dxa"/>
            <w:tcBorders>
              <w:top w:val="nil"/>
              <w:left w:val="nil"/>
              <w:bottom w:val="nil"/>
              <w:right w:val="nil"/>
            </w:tcBorders>
          </w:tcPr>
          <w:p w14:paraId="57CFE4C5" w14:textId="6E099C40" w:rsidR="003C0BB8" w:rsidRPr="00671B7C" w:rsidRDefault="003C0BB8" w:rsidP="003C0BB8">
            <w:pPr>
              <w:rPr>
                <w:rFonts w:ascii="Arial" w:hAnsi="Arial" w:cs="Arial"/>
                <w:sz w:val="16"/>
                <w:szCs w:val="16"/>
              </w:rPr>
            </w:pPr>
            <w:r w:rsidRPr="00671B7C">
              <w:rPr>
                <w:rFonts w:ascii="Arial" w:hAnsi="Arial" w:cs="Arial"/>
                <w:sz w:val="16"/>
                <w:szCs w:val="16"/>
              </w:rPr>
              <w:t>C4433 C9234</w:t>
            </w:r>
          </w:p>
        </w:tc>
        <w:tc>
          <w:tcPr>
            <w:tcW w:w="982" w:type="dxa"/>
            <w:tcBorders>
              <w:top w:val="nil"/>
              <w:left w:val="nil"/>
              <w:bottom w:val="nil"/>
              <w:right w:val="nil"/>
            </w:tcBorders>
          </w:tcPr>
          <w:p w14:paraId="5D88399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E1783B8" w14:textId="01BC32BF" w:rsidR="003C0BB8" w:rsidRPr="00671B7C" w:rsidRDefault="003C0BB8" w:rsidP="003C0BB8">
            <w:pPr>
              <w:rPr>
                <w:rFonts w:ascii="Arial" w:hAnsi="Arial" w:cs="Arial"/>
                <w:sz w:val="16"/>
                <w:szCs w:val="16"/>
              </w:rPr>
            </w:pPr>
            <w:r w:rsidRPr="00671B7C">
              <w:rPr>
                <w:rFonts w:ascii="Arial" w:hAnsi="Arial" w:cs="Arial"/>
                <w:sz w:val="16"/>
                <w:szCs w:val="16"/>
              </w:rPr>
              <w:t>4</w:t>
            </w:r>
          </w:p>
        </w:tc>
        <w:tc>
          <w:tcPr>
            <w:tcW w:w="1613" w:type="dxa"/>
            <w:tcBorders>
              <w:top w:val="nil"/>
              <w:left w:val="nil"/>
              <w:bottom w:val="nil"/>
              <w:right w:val="nil"/>
            </w:tcBorders>
          </w:tcPr>
          <w:p w14:paraId="77250674" w14:textId="2BF387A7" w:rsidR="003C0BB8" w:rsidRPr="00671B7C" w:rsidRDefault="003C0BB8" w:rsidP="003C0BB8">
            <w:pPr>
              <w:rPr>
                <w:rFonts w:ascii="Arial" w:hAnsi="Arial" w:cs="Arial"/>
                <w:sz w:val="16"/>
                <w:szCs w:val="16"/>
              </w:rPr>
            </w:pPr>
            <w:r w:rsidRPr="00671B7C">
              <w:rPr>
                <w:rFonts w:ascii="Arial" w:hAnsi="Arial" w:cs="Arial"/>
                <w:sz w:val="16"/>
                <w:szCs w:val="16"/>
              </w:rPr>
              <w:t>2</w:t>
            </w:r>
          </w:p>
        </w:tc>
      </w:tr>
      <w:tr w:rsidR="003C0BB8" w:rsidRPr="00671B7C" w14:paraId="6901ADA3" w14:textId="77777777" w:rsidTr="00E4198D">
        <w:trPr>
          <w:cantSplit/>
          <w:tblCellSpacing w:w="22" w:type="dxa"/>
        </w:trPr>
        <w:tc>
          <w:tcPr>
            <w:tcW w:w="1329" w:type="dxa"/>
            <w:tcBorders>
              <w:top w:val="nil"/>
              <w:left w:val="nil"/>
              <w:bottom w:val="nil"/>
              <w:right w:val="nil"/>
            </w:tcBorders>
          </w:tcPr>
          <w:p w14:paraId="505AF24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C0E7D64" w14:textId="38A7E956" w:rsidR="003C0BB8" w:rsidRPr="00671B7C" w:rsidRDefault="003C0BB8" w:rsidP="003C0BB8">
            <w:pPr>
              <w:rPr>
                <w:rFonts w:ascii="Arial" w:hAnsi="Arial" w:cs="Arial"/>
                <w:sz w:val="16"/>
                <w:szCs w:val="16"/>
              </w:rPr>
            </w:pPr>
            <w:r w:rsidRPr="00671B7C">
              <w:rPr>
                <w:rFonts w:ascii="Arial" w:hAnsi="Arial" w:cs="Arial"/>
                <w:sz w:val="16"/>
                <w:szCs w:val="16"/>
              </w:rPr>
              <w:t>Concentrated injection containing pamidronate disodium 30 mg in 10 mL</w:t>
            </w:r>
          </w:p>
        </w:tc>
        <w:tc>
          <w:tcPr>
            <w:tcW w:w="1413" w:type="dxa"/>
            <w:tcBorders>
              <w:top w:val="nil"/>
              <w:left w:val="nil"/>
              <w:bottom w:val="nil"/>
              <w:right w:val="nil"/>
            </w:tcBorders>
          </w:tcPr>
          <w:p w14:paraId="62ED441C" w14:textId="1CAF66A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35ADDC2" w14:textId="1001E96A" w:rsidR="003C0BB8" w:rsidRPr="00671B7C" w:rsidRDefault="003C0BB8" w:rsidP="003C0BB8">
            <w:pPr>
              <w:rPr>
                <w:rFonts w:ascii="Arial" w:hAnsi="Arial" w:cs="Arial"/>
                <w:sz w:val="16"/>
                <w:szCs w:val="16"/>
              </w:rPr>
            </w:pPr>
            <w:r w:rsidRPr="00671B7C">
              <w:rPr>
                <w:rFonts w:ascii="Arial" w:hAnsi="Arial" w:cs="Arial"/>
                <w:sz w:val="16"/>
                <w:szCs w:val="16"/>
              </w:rPr>
              <w:t>Pamisol</w:t>
            </w:r>
          </w:p>
        </w:tc>
        <w:tc>
          <w:tcPr>
            <w:tcW w:w="2337" w:type="dxa"/>
            <w:tcBorders>
              <w:top w:val="nil"/>
              <w:left w:val="nil"/>
              <w:bottom w:val="nil"/>
              <w:right w:val="nil"/>
            </w:tcBorders>
          </w:tcPr>
          <w:p w14:paraId="0FFA316C" w14:textId="34644BB2" w:rsidR="003C0BB8" w:rsidRPr="00671B7C" w:rsidRDefault="003C0BB8" w:rsidP="003C0BB8">
            <w:pPr>
              <w:rPr>
                <w:rFonts w:ascii="Arial" w:hAnsi="Arial" w:cs="Arial"/>
                <w:sz w:val="16"/>
                <w:szCs w:val="16"/>
              </w:rPr>
            </w:pPr>
            <w:r w:rsidRPr="00671B7C">
              <w:rPr>
                <w:rFonts w:ascii="Arial" w:hAnsi="Arial" w:cs="Arial"/>
                <w:sz w:val="16"/>
                <w:szCs w:val="16"/>
              </w:rPr>
              <w:t>C4433 C9234</w:t>
            </w:r>
          </w:p>
        </w:tc>
        <w:tc>
          <w:tcPr>
            <w:tcW w:w="982" w:type="dxa"/>
            <w:tcBorders>
              <w:top w:val="nil"/>
              <w:left w:val="nil"/>
              <w:bottom w:val="nil"/>
              <w:right w:val="nil"/>
            </w:tcBorders>
          </w:tcPr>
          <w:p w14:paraId="0C46BCD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0C6B429" w14:textId="06B8AA62"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31FA43A4" w14:textId="756D2659" w:rsidR="003C0BB8" w:rsidRPr="00671B7C" w:rsidRDefault="003C0BB8" w:rsidP="003C0BB8">
            <w:pPr>
              <w:rPr>
                <w:rFonts w:ascii="Arial" w:hAnsi="Arial" w:cs="Arial"/>
                <w:sz w:val="16"/>
                <w:szCs w:val="16"/>
              </w:rPr>
            </w:pPr>
            <w:r w:rsidRPr="00671B7C">
              <w:rPr>
                <w:rFonts w:ascii="Arial" w:hAnsi="Arial" w:cs="Arial"/>
                <w:sz w:val="16"/>
                <w:szCs w:val="16"/>
              </w:rPr>
              <w:t>2</w:t>
            </w:r>
          </w:p>
        </w:tc>
      </w:tr>
      <w:tr w:rsidR="003C0BB8" w:rsidRPr="00671B7C" w14:paraId="47E10107" w14:textId="77777777" w:rsidTr="00E4198D">
        <w:trPr>
          <w:cantSplit/>
          <w:tblCellSpacing w:w="22" w:type="dxa"/>
        </w:trPr>
        <w:tc>
          <w:tcPr>
            <w:tcW w:w="1329" w:type="dxa"/>
            <w:tcBorders>
              <w:top w:val="nil"/>
              <w:left w:val="nil"/>
              <w:bottom w:val="nil"/>
              <w:right w:val="nil"/>
            </w:tcBorders>
          </w:tcPr>
          <w:p w14:paraId="006F35D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5720520" w14:textId="77651FBC" w:rsidR="003C0BB8" w:rsidRPr="00671B7C" w:rsidRDefault="003C0BB8" w:rsidP="003C0BB8">
            <w:pPr>
              <w:rPr>
                <w:rFonts w:ascii="Arial" w:hAnsi="Arial" w:cs="Arial"/>
                <w:sz w:val="16"/>
                <w:szCs w:val="16"/>
              </w:rPr>
            </w:pPr>
            <w:r w:rsidRPr="00671B7C">
              <w:rPr>
                <w:rFonts w:ascii="Arial" w:hAnsi="Arial" w:cs="Arial"/>
                <w:sz w:val="16"/>
                <w:szCs w:val="16"/>
              </w:rPr>
              <w:t>Concentrated injection containing pamidronate disodium 60 mg in 10 mL</w:t>
            </w:r>
          </w:p>
        </w:tc>
        <w:tc>
          <w:tcPr>
            <w:tcW w:w="1413" w:type="dxa"/>
            <w:tcBorders>
              <w:top w:val="nil"/>
              <w:left w:val="nil"/>
              <w:bottom w:val="nil"/>
              <w:right w:val="nil"/>
            </w:tcBorders>
          </w:tcPr>
          <w:p w14:paraId="423B6C0D" w14:textId="7D7F75C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7CAD0257" w14:textId="1DD6C863" w:rsidR="003C0BB8" w:rsidRPr="00671B7C" w:rsidRDefault="003C0BB8" w:rsidP="003C0BB8">
            <w:pPr>
              <w:rPr>
                <w:rFonts w:ascii="Arial" w:hAnsi="Arial" w:cs="Arial"/>
                <w:sz w:val="16"/>
                <w:szCs w:val="16"/>
              </w:rPr>
            </w:pPr>
            <w:r w:rsidRPr="00671B7C">
              <w:rPr>
                <w:rFonts w:ascii="Arial" w:hAnsi="Arial" w:cs="Arial"/>
                <w:sz w:val="16"/>
                <w:szCs w:val="16"/>
              </w:rPr>
              <w:t>Pamisol</w:t>
            </w:r>
          </w:p>
        </w:tc>
        <w:tc>
          <w:tcPr>
            <w:tcW w:w="2337" w:type="dxa"/>
            <w:tcBorders>
              <w:top w:val="nil"/>
              <w:left w:val="nil"/>
              <w:bottom w:val="nil"/>
              <w:right w:val="nil"/>
            </w:tcBorders>
          </w:tcPr>
          <w:p w14:paraId="143FB8B9" w14:textId="53D23722" w:rsidR="003C0BB8" w:rsidRPr="00671B7C" w:rsidRDefault="003C0BB8" w:rsidP="003C0BB8">
            <w:pPr>
              <w:rPr>
                <w:rFonts w:ascii="Arial" w:hAnsi="Arial" w:cs="Arial"/>
                <w:sz w:val="16"/>
                <w:szCs w:val="16"/>
              </w:rPr>
            </w:pPr>
            <w:r w:rsidRPr="00671B7C">
              <w:rPr>
                <w:rFonts w:ascii="Arial" w:hAnsi="Arial" w:cs="Arial"/>
                <w:sz w:val="16"/>
                <w:szCs w:val="16"/>
              </w:rPr>
              <w:t>C4433 C9234</w:t>
            </w:r>
          </w:p>
        </w:tc>
        <w:tc>
          <w:tcPr>
            <w:tcW w:w="982" w:type="dxa"/>
            <w:tcBorders>
              <w:top w:val="nil"/>
              <w:left w:val="nil"/>
              <w:bottom w:val="nil"/>
              <w:right w:val="nil"/>
            </w:tcBorders>
          </w:tcPr>
          <w:p w14:paraId="6B9E411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133C574" w14:textId="429A03E5"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2A2AD2AD" w14:textId="29943B4A" w:rsidR="003C0BB8" w:rsidRPr="00671B7C" w:rsidRDefault="003C0BB8" w:rsidP="003C0BB8">
            <w:pPr>
              <w:rPr>
                <w:rFonts w:ascii="Arial" w:hAnsi="Arial" w:cs="Arial"/>
                <w:sz w:val="16"/>
                <w:szCs w:val="16"/>
              </w:rPr>
            </w:pPr>
            <w:r w:rsidRPr="00671B7C">
              <w:rPr>
                <w:rFonts w:ascii="Arial" w:hAnsi="Arial" w:cs="Arial"/>
                <w:sz w:val="16"/>
                <w:szCs w:val="16"/>
              </w:rPr>
              <w:t>2</w:t>
            </w:r>
          </w:p>
        </w:tc>
      </w:tr>
      <w:tr w:rsidR="003C0BB8" w:rsidRPr="00671B7C" w14:paraId="0E0CEB34" w14:textId="77777777" w:rsidTr="00E4198D">
        <w:trPr>
          <w:cantSplit/>
          <w:tblCellSpacing w:w="22" w:type="dxa"/>
        </w:trPr>
        <w:tc>
          <w:tcPr>
            <w:tcW w:w="1329" w:type="dxa"/>
            <w:tcBorders>
              <w:top w:val="nil"/>
              <w:left w:val="nil"/>
              <w:bottom w:val="nil"/>
              <w:right w:val="nil"/>
            </w:tcBorders>
          </w:tcPr>
          <w:p w14:paraId="1DF13CA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AB023EA" w14:textId="36B34A38" w:rsidR="003C0BB8" w:rsidRPr="00671B7C" w:rsidRDefault="003C0BB8" w:rsidP="003C0BB8">
            <w:pPr>
              <w:rPr>
                <w:rFonts w:ascii="Arial" w:hAnsi="Arial" w:cs="Arial"/>
                <w:sz w:val="16"/>
                <w:szCs w:val="16"/>
              </w:rPr>
            </w:pPr>
            <w:r w:rsidRPr="00671B7C">
              <w:rPr>
                <w:rFonts w:ascii="Arial" w:hAnsi="Arial" w:cs="Arial"/>
                <w:sz w:val="16"/>
                <w:szCs w:val="16"/>
              </w:rPr>
              <w:t>Concentrated injection containing pamidronate disodium 90 mg in 10 mL</w:t>
            </w:r>
          </w:p>
        </w:tc>
        <w:tc>
          <w:tcPr>
            <w:tcW w:w="1413" w:type="dxa"/>
            <w:tcBorders>
              <w:top w:val="nil"/>
              <w:left w:val="nil"/>
              <w:bottom w:val="nil"/>
              <w:right w:val="nil"/>
            </w:tcBorders>
          </w:tcPr>
          <w:p w14:paraId="625E94A8" w14:textId="1733130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179EA43" w14:textId="1D6C9383" w:rsidR="003C0BB8" w:rsidRPr="00671B7C" w:rsidRDefault="003C0BB8" w:rsidP="003C0BB8">
            <w:pPr>
              <w:rPr>
                <w:rFonts w:ascii="Arial" w:hAnsi="Arial" w:cs="Arial"/>
                <w:sz w:val="16"/>
                <w:szCs w:val="16"/>
              </w:rPr>
            </w:pPr>
            <w:r w:rsidRPr="00671B7C">
              <w:rPr>
                <w:rFonts w:ascii="Arial" w:hAnsi="Arial" w:cs="Arial"/>
                <w:sz w:val="16"/>
                <w:szCs w:val="16"/>
              </w:rPr>
              <w:t>Pamisol</w:t>
            </w:r>
          </w:p>
        </w:tc>
        <w:tc>
          <w:tcPr>
            <w:tcW w:w="2337" w:type="dxa"/>
            <w:tcBorders>
              <w:top w:val="nil"/>
              <w:left w:val="nil"/>
              <w:bottom w:val="nil"/>
              <w:right w:val="nil"/>
            </w:tcBorders>
          </w:tcPr>
          <w:p w14:paraId="1D1D0880" w14:textId="6963B804" w:rsidR="003C0BB8" w:rsidRPr="00671B7C" w:rsidRDefault="003C0BB8" w:rsidP="003C0BB8">
            <w:pPr>
              <w:rPr>
                <w:rFonts w:ascii="Arial" w:hAnsi="Arial" w:cs="Arial"/>
                <w:sz w:val="16"/>
                <w:szCs w:val="16"/>
              </w:rPr>
            </w:pPr>
            <w:r w:rsidRPr="00671B7C">
              <w:rPr>
                <w:rFonts w:ascii="Arial" w:hAnsi="Arial" w:cs="Arial"/>
                <w:sz w:val="16"/>
                <w:szCs w:val="16"/>
              </w:rPr>
              <w:t>C4433 C5218 C5291 C9234 C9315 C9335</w:t>
            </w:r>
          </w:p>
        </w:tc>
        <w:tc>
          <w:tcPr>
            <w:tcW w:w="982" w:type="dxa"/>
            <w:tcBorders>
              <w:top w:val="nil"/>
              <w:left w:val="nil"/>
              <w:bottom w:val="nil"/>
              <w:right w:val="nil"/>
            </w:tcBorders>
          </w:tcPr>
          <w:p w14:paraId="7DDBC926"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3C0AEE9" w14:textId="319770D5"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42032771" w14:textId="19D06D21"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2C14FB3A" w14:textId="77777777" w:rsidTr="00E4198D">
        <w:trPr>
          <w:cantSplit/>
          <w:tblCellSpacing w:w="22" w:type="dxa"/>
        </w:trPr>
        <w:tc>
          <w:tcPr>
            <w:tcW w:w="1329" w:type="dxa"/>
            <w:tcBorders>
              <w:top w:val="nil"/>
              <w:left w:val="nil"/>
              <w:bottom w:val="nil"/>
              <w:right w:val="nil"/>
            </w:tcBorders>
          </w:tcPr>
          <w:p w14:paraId="20A7D281" w14:textId="6BF744FB" w:rsidR="003C0BB8" w:rsidRPr="00671B7C" w:rsidRDefault="003C0BB8" w:rsidP="003C0BB8">
            <w:pPr>
              <w:rPr>
                <w:rFonts w:ascii="Arial" w:hAnsi="Arial" w:cs="Arial"/>
                <w:sz w:val="16"/>
                <w:szCs w:val="16"/>
              </w:rPr>
            </w:pPr>
            <w:r w:rsidRPr="00671B7C">
              <w:rPr>
                <w:rFonts w:ascii="Arial" w:hAnsi="Arial" w:cs="Arial"/>
                <w:sz w:val="16"/>
                <w:szCs w:val="16"/>
              </w:rPr>
              <w:t>Pasireotide</w:t>
            </w:r>
          </w:p>
        </w:tc>
        <w:tc>
          <w:tcPr>
            <w:tcW w:w="2467" w:type="dxa"/>
            <w:tcBorders>
              <w:top w:val="nil"/>
              <w:left w:val="nil"/>
              <w:bottom w:val="nil"/>
              <w:right w:val="nil"/>
            </w:tcBorders>
          </w:tcPr>
          <w:p w14:paraId="61436392" w14:textId="081E41A8" w:rsidR="003C0BB8" w:rsidRPr="00671B7C" w:rsidRDefault="003C0BB8" w:rsidP="003C0BB8">
            <w:pPr>
              <w:rPr>
                <w:rFonts w:ascii="Arial" w:hAnsi="Arial" w:cs="Arial"/>
                <w:sz w:val="16"/>
                <w:szCs w:val="16"/>
              </w:rPr>
            </w:pPr>
            <w:r w:rsidRPr="00671B7C">
              <w:rPr>
                <w:rFonts w:ascii="Arial" w:hAnsi="Arial" w:cs="Arial"/>
                <w:sz w:val="16"/>
                <w:szCs w:val="16"/>
              </w:rPr>
              <w:t>Injection (modified release) 20 mg (as embonate), vial and diluent syringe</w:t>
            </w:r>
          </w:p>
        </w:tc>
        <w:tc>
          <w:tcPr>
            <w:tcW w:w="1413" w:type="dxa"/>
            <w:tcBorders>
              <w:top w:val="nil"/>
              <w:left w:val="nil"/>
              <w:bottom w:val="nil"/>
              <w:right w:val="nil"/>
            </w:tcBorders>
          </w:tcPr>
          <w:p w14:paraId="714FC788" w14:textId="0BC96FE0"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CA6910A" w14:textId="49D58D6F" w:rsidR="003C0BB8" w:rsidRPr="00671B7C" w:rsidRDefault="003C0BB8" w:rsidP="003C0BB8">
            <w:pPr>
              <w:rPr>
                <w:rFonts w:ascii="Arial" w:hAnsi="Arial" w:cs="Arial"/>
                <w:sz w:val="16"/>
                <w:szCs w:val="16"/>
              </w:rPr>
            </w:pPr>
            <w:r w:rsidRPr="00671B7C">
              <w:rPr>
                <w:rFonts w:ascii="Arial" w:hAnsi="Arial" w:cs="Arial"/>
                <w:sz w:val="16"/>
                <w:szCs w:val="16"/>
              </w:rPr>
              <w:t>Signifor LAR</w:t>
            </w:r>
          </w:p>
        </w:tc>
        <w:tc>
          <w:tcPr>
            <w:tcW w:w="2337" w:type="dxa"/>
            <w:tcBorders>
              <w:top w:val="nil"/>
              <w:left w:val="nil"/>
              <w:bottom w:val="nil"/>
              <w:right w:val="nil"/>
            </w:tcBorders>
          </w:tcPr>
          <w:p w14:paraId="3D16DE03" w14:textId="209FC9D8" w:rsidR="003C0BB8" w:rsidRPr="00671B7C" w:rsidRDefault="003C0BB8" w:rsidP="003C0BB8">
            <w:pPr>
              <w:rPr>
                <w:rFonts w:ascii="Arial" w:hAnsi="Arial" w:cs="Arial"/>
                <w:sz w:val="16"/>
                <w:szCs w:val="16"/>
              </w:rPr>
            </w:pPr>
            <w:r w:rsidRPr="00671B7C">
              <w:rPr>
                <w:rFonts w:ascii="Arial" w:hAnsi="Arial" w:cs="Arial"/>
                <w:sz w:val="16"/>
                <w:szCs w:val="16"/>
              </w:rPr>
              <w:t>C9088 C9089</w:t>
            </w:r>
          </w:p>
        </w:tc>
        <w:tc>
          <w:tcPr>
            <w:tcW w:w="982" w:type="dxa"/>
            <w:tcBorders>
              <w:top w:val="nil"/>
              <w:left w:val="nil"/>
              <w:bottom w:val="nil"/>
              <w:right w:val="nil"/>
            </w:tcBorders>
          </w:tcPr>
          <w:p w14:paraId="314FE77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16F99EB" w14:textId="2D0F3A3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170B679" w14:textId="3C39F6A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C56C2A4" w14:textId="77777777" w:rsidTr="00E4198D">
        <w:trPr>
          <w:cantSplit/>
          <w:tblCellSpacing w:w="22" w:type="dxa"/>
        </w:trPr>
        <w:tc>
          <w:tcPr>
            <w:tcW w:w="1329" w:type="dxa"/>
            <w:tcBorders>
              <w:top w:val="nil"/>
              <w:left w:val="nil"/>
              <w:bottom w:val="nil"/>
              <w:right w:val="nil"/>
            </w:tcBorders>
          </w:tcPr>
          <w:p w14:paraId="3BF6AD8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16CA6A9" w14:textId="16B90D63" w:rsidR="003C0BB8" w:rsidRPr="00671B7C" w:rsidRDefault="003C0BB8" w:rsidP="003C0BB8">
            <w:pPr>
              <w:rPr>
                <w:rFonts w:ascii="Arial" w:hAnsi="Arial" w:cs="Arial"/>
                <w:sz w:val="16"/>
                <w:szCs w:val="16"/>
              </w:rPr>
            </w:pPr>
            <w:r w:rsidRPr="00671B7C">
              <w:rPr>
                <w:rFonts w:ascii="Arial" w:hAnsi="Arial" w:cs="Arial"/>
                <w:sz w:val="16"/>
                <w:szCs w:val="16"/>
              </w:rPr>
              <w:t>Injection (modified release) 40 mg (as embonate), vial and diluent syringe</w:t>
            </w:r>
          </w:p>
        </w:tc>
        <w:tc>
          <w:tcPr>
            <w:tcW w:w="1413" w:type="dxa"/>
            <w:tcBorders>
              <w:top w:val="nil"/>
              <w:left w:val="nil"/>
              <w:bottom w:val="nil"/>
              <w:right w:val="nil"/>
            </w:tcBorders>
          </w:tcPr>
          <w:p w14:paraId="404249DB" w14:textId="54434DD4"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4A1833B2" w14:textId="350DA711" w:rsidR="003C0BB8" w:rsidRPr="00671B7C" w:rsidRDefault="003C0BB8" w:rsidP="003C0BB8">
            <w:pPr>
              <w:rPr>
                <w:rFonts w:ascii="Arial" w:hAnsi="Arial" w:cs="Arial"/>
                <w:sz w:val="16"/>
                <w:szCs w:val="16"/>
              </w:rPr>
            </w:pPr>
            <w:r w:rsidRPr="00671B7C">
              <w:rPr>
                <w:rFonts w:ascii="Arial" w:hAnsi="Arial" w:cs="Arial"/>
                <w:sz w:val="16"/>
                <w:szCs w:val="16"/>
              </w:rPr>
              <w:t>Signifor LAR</w:t>
            </w:r>
          </w:p>
        </w:tc>
        <w:tc>
          <w:tcPr>
            <w:tcW w:w="2337" w:type="dxa"/>
            <w:tcBorders>
              <w:top w:val="nil"/>
              <w:left w:val="nil"/>
              <w:bottom w:val="nil"/>
              <w:right w:val="nil"/>
            </w:tcBorders>
          </w:tcPr>
          <w:p w14:paraId="1D841081" w14:textId="67CF03FA" w:rsidR="003C0BB8" w:rsidRPr="00671B7C" w:rsidRDefault="003C0BB8" w:rsidP="003C0BB8">
            <w:pPr>
              <w:rPr>
                <w:rFonts w:ascii="Arial" w:hAnsi="Arial" w:cs="Arial"/>
                <w:sz w:val="16"/>
                <w:szCs w:val="16"/>
              </w:rPr>
            </w:pPr>
            <w:r w:rsidRPr="00671B7C">
              <w:rPr>
                <w:rFonts w:ascii="Arial" w:hAnsi="Arial" w:cs="Arial"/>
                <w:sz w:val="16"/>
                <w:szCs w:val="16"/>
              </w:rPr>
              <w:t>C9088 C9089</w:t>
            </w:r>
          </w:p>
        </w:tc>
        <w:tc>
          <w:tcPr>
            <w:tcW w:w="982" w:type="dxa"/>
            <w:tcBorders>
              <w:top w:val="nil"/>
              <w:left w:val="nil"/>
              <w:bottom w:val="nil"/>
              <w:right w:val="nil"/>
            </w:tcBorders>
          </w:tcPr>
          <w:p w14:paraId="6E79DA5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3BAEFC9" w14:textId="0BD86EA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58DCF4E" w14:textId="0918E40B"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13D2718" w14:textId="77777777" w:rsidTr="00E4198D">
        <w:trPr>
          <w:cantSplit/>
          <w:tblCellSpacing w:w="22" w:type="dxa"/>
        </w:trPr>
        <w:tc>
          <w:tcPr>
            <w:tcW w:w="1329" w:type="dxa"/>
            <w:tcBorders>
              <w:top w:val="nil"/>
              <w:left w:val="nil"/>
              <w:bottom w:val="nil"/>
              <w:right w:val="nil"/>
            </w:tcBorders>
          </w:tcPr>
          <w:p w14:paraId="57760F9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740804C" w14:textId="1AF12D66" w:rsidR="003C0BB8" w:rsidRPr="00671B7C" w:rsidRDefault="003C0BB8" w:rsidP="003C0BB8">
            <w:pPr>
              <w:rPr>
                <w:rFonts w:ascii="Arial" w:hAnsi="Arial" w:cs="Arial"/>
                <w:sz w:val="16"/>
                <w:szCs w:val="16"/>
              </w:rPr>
            </w:pPr>
            <w:r w:rsidRPr="00671B7C">
              <w:rPr>
                <w:rFonts w:ascii="Arial" w:hAnsi="Arial" w:cs="Arial"/>
                <w:sz w:val="16"/>
                <w:szCs w:val="16"/>
              </w:rPr>
              <w:t>Injection (modified release) 60 mg (as embonate), vial and diluent syringe</w:t>
            </w:r>
          </w:p>
        </w:tc>
        <w:tc>
          <w:tcPr>
            <w:tcW w:w="1413" w:type="dxa"/>
            <w:tcBorders>
              <w:top w:val="nil"/>
              <w:left w:val="nil"/>
              <w:bottom w:val="nil"/>
              <w:right w:val="nil"/>
            </w:tcBorders>
          </w:tcPr>
          <w:p w14:paraId="3086D427" w14:textId="31676CC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F85AF44" w14:textId="67C42BFC" w:rsidR="003C0BB8" w:rsidRPr="00671B7C" w:rsidRDefault="003C0BB8" w:rsidP="003C0BB8">
            <w:pPr>
              <w:rPr>
                <w:rFonts w:ascii="Arial" w:hAnsi="Arial" w:cs="Arial"/>
                <w:sz w:val="16"/>
                <w:szCs w:val="16"/>
              </w:rPr>
            </w:pPr>
            <w:r w:rsidRPr="00671B7C">
              <w:rPr>
                <w:rFonts w:ascii="Arial" w:hAnsi="Arial" w:cs="Arial"/>
                <w:sz w:val="16"/>
                <w:szCs w:val="16"/>
              </w:rPr>
              <w:t>Signifor LAR</w:t>
            </w:r>
          </w:p>
        </w:tc>
        <w:tc>
          <w:tcPr>
            <w:tcW w:w="2337" w:type="dxa"/>
            <w:tcBorders>
              <w:top w:val="nil"/>
              <w:left w:val="nil"/>
              <w:bottom w:val="nil"/>
              <w:right w:val="nil"/>
            </w:tcBorders>
          </w:tcPr>
          <w:p w14:paraId="06A1880B" w14:textId="6BD856C2" w:rsidR="003C0BB8" w:rsidRPr="00671B7C" w:rsidRDefault="003C0BB8" w:rsidP="003C0BB8">
            <w:pPr>
              <w:rPr>
                <w:rFonts w:ascii="Arial" w:hAnsi="Arial" w:cs="Arial"/>
                <w:sz w:val="16"/>
                <w:szCs w:val="16"/>
              </w:rPr>
            </w:pPr>
            <w:r w:rsidRPr="00671B7C">
              <w:rPr>
                <w:rFonts w:ascii="Arial" w:hAnsi="Arial" w:cs="Arial"/>
                <w:sz w:val="16"/>
                <w:szCs w:val="16"/>
              </w:rPr>
              <w:t>C9088 C9089</w:t>
            </w:r>
          </w:p>
        </w:tc>
        <w:tc>
          <w:tcPr>
            <w:tcW w:w="982" w:type="dxa"/>
            <w:tcBorders>
              <w:top w:val="nil"/>
              <w:left w:val="nil"/>
              <w:bottom w:val="nil"/>
              <w:right w:val="nil"/>
            </w:tcBorders>
          </w:tcPr>
          <w:p w14:paraId="7DECB44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CCD2763" w14:textId="6585461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56CFD45" w14:textId="44DFA74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0167BB7" w14:textId="77777777" w:rsidTr="00E4198D">
        <w:trPr>
          <w:cantSplit/>
          <w:tblCellSpacing w:w="22" w:type="dxa"/>
        </w:trPr>
        <w:tc>
          <w:tcPr>
            <w:tcW w:w="1329" w:type="dxa"/>
            <w:tcBorders>
              <w:top w:val="nil"/>
              <w:left w:val="nil"/>
              <w:bottom w:val="nil"/>
              <w:right w:val="nil"/>
            </w:tcBorders>
          </w:tcPr>
          <w:p w14:paraId="04BAE362" w14:textId="646E385E" w:rsidR="003C0BB8" w:rsidRPr="00671B7C" w:rsidRDefault="003C0BB8" w:rsidP="003C0BB8">
            <w:pPr>
              <w:rPr>
                <w:rFonts w:ascii="Arial" w:hAnsi="Arial" w:cs="Arial"/>
                <w:sz w:val="16"/>
                <w:szCs w:val="16"/>
              </w:rPr>
            </w:pPr>
            <w:r w:rsidRPr="00671B7C">
              <w:rPr>
                <w:rFonts w:ascii="Arial" w:hAnsi="Arial" w:cs="Arial"/>
                <w:sz w:val="16"/>
                <w:szCs w:val="16"/>
              </w:rPr>
              <w:t>Pegcetacoplan</w:t>
            </w:r>
          </w:p>
        </w:tc>
        <w:tc>
          <w:tcPr>
            <w:tcW w:w="2467" w:type="dxa"/>
            <w:tcBorders>
              <w:top w:val="nil"/>
              <w:left w:val="nil"/>
              <w:bottom w:val="nil"/>
              <w:right w:val="nil"/>
            </w:tcBorders>
          </w:tcPr>
          <w:p w14:paraId="10B1E28C" w14:textId="73756535" w:rsidR="003C0BB8" w:rsidRPr="00671B7C" w:rsidRDefault="003C0BB8" w:rsidP="003C0BB8">
            <w:pPr>
              <w:rPr>
                <w:rFonts w:ascii="Arial" w:hAnsi="Arial" w:cs="Arial"/>
                <w:sz w:val="16"/>
                <w:szCs w:val="16"/>
              </w:rPr>
            </w:pPr>
            <w:r w:rsidRPr="00671B7C">
              <w:rPr>
                <w:rFonts w:ascii="Arial" w:hAnsi="Arial" w:cs="Arial"/>
                <w:sz w:val="16"/>
                <w:szCs w:val="16"/>
              </w:rPr>
              <w:t>Solution for subcutaneous infusion 1,080 mg in 20 mL</w:t>
            </w:r>
          </w:p>
        </w:tc>
        <w:tc>
          <w:tcPr>
            <w:tcW w:w="1413" w:type="dxa"/>
            <w:tcBorders>
              <w:top w:val="nil"/>
              <w:left w:val="nil"/>
              <w:bottom w:val="nil"/>
              <w:right w:val="nil"/>
            </w:tcBorders>
          </w:tcPr>
          <w:p w14:paraId="134CDFD3" w14:textId="79B89424"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7335663" w14:textId="39182CE1" w:rsidR="003C0BB8" w:rsidRPr="00671B7C" w:rsidRDefault="003C0BB8" w:rsidP="003C0BB8">
            <w:pPr>
              <w:rPr>
                <w:rFonts w:ascii="Arial" w:hAnsi="Arial" w:cs="Arial"/>
                <w:sz w:val="16"/>
                <w:szCs w:val="16"/>
              </w:rPr>
            </w:pPr>
            <w:r w:rsidRPr="00671B7C">
              <w:rPr>
                <w:rFonts w:ascii="Arial" w:hAnsi="Arial" w:cs="Arial"/>
                <w:sz w:val="16"/>
                <w:szCs w:val="16"/>
              </w:rPr>
              <w:t>Empaveli</w:t>
            </w:r>
          </w:p>
        </w:tc>
        <w:tc>
          <w:tcPr>
            <w:tcW w:w="2337" w:type="dxa"/>
            <w:tcBorders>
              <w:top w:val="nil"/>
              <w:left w:val="nil"/>
              <w:bottom w:val="nil"/>
              <w:right w:val="nil"/>
            </w:tcBorders>
          </w:tcPr>
          <w:p w14:paraId="5785CA7E" w14:textId="2C9E5AA6" w:rsidR="003C0BB8" w:rsidRPr="00671B7C" w:rsidRDefault="003C0BB8" w:rsidP="003C0BB8">
            <w:pPr>
              <w:rPr>
                <w:rFonts w:ascii="Arial" w:hAnsi="Arial" w:cs="Arial"/>
                <w:sz w:val="16"/>
                <w:szCs w:val="16"/>
              </w:rPr>
            </w:pPr>
            <w:r w:rsidRPr="00671B7C">
              <w:rPr>
                <w:rFonts w:ascii="Arial" w:hAnsi="Arial" w:cs="Arial"/>
                <w:sz w:val="16"/>
                <w:szCs w:val="16"/>
              </w:rPr>
              <w:t>C13616 C13655 C13710 C13743</w:t>
            </w:r>
          </w:p>
        </w:tc>
        <w:tc>
          <w:tcPr>
            <w:tcW w:w="982" w:type="dxa"/>
            <w:tcBorders>
              <w:top w:val="nil"/>
              <w:left w:val="nil"/>
              <w:bottom w:val="nil"/>
              <w:right w:val="nil"/>
            </w:tcBorders>
          </w:tcPr>
          <w:p w14:paraId="42B62E7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220ECA8" w14:textId="6235D907"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423E50A" w14:textId="46D3BDC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A6A4EA2" w14:textId="77777777" w:rsidTr="00E4198D">
        <w:trPr>
          <w:cantSplit/>
          <w:tblCellSpacing w:w="22" w:type="dxa"/>
        </w:trPr>
        <w:tc>
          <w:tcPr>
            <w:tcW w:w="1329" w:type="dxa"/>
            <w:tcBorders>
              <w:top w:val="nil"/>
              <w:left w:val="nil"/>
              <w:bottom w:val="nil"/>
              <w:right w:val="nil"/>
            </w:tcBorders>
          </w:tcPr>
          <w:p w14:paraId="42119431" w14:textId="5320C8A6" w:rsidR="003C0BB8" w:rsidRPr="00671B7C" w:rsidRDefault="003C0BB8" w:rsidP="003C0BB8">
            <w:pPr>
              <w:rPr>
                <w:rFonts w:ascii="Arial" w:hAnsi="Arial" w:cs="Arial"/>
                <w:sz w:val="16"/>
                <w:szCs w:val="16"/>
              </w:rPr>
            </w:pPr>
            <w:r w:rsidRPr="00671B7C">
              <w:rPr>
                <w:rFonts w:ascii="Arial" w:hAnsi="Arial" w:cs="Arial"/>
                <w:sz w:val="16"/>
                <w:szCs w:val="16"/>
              </w:rPr>
              <w:t>Pegfilgrastim</w:t>
            </w:r>
          </w:p>
        </w:tc>
        <w:tc>
          <w:tcPr>
            <w:tcW w:w="2467" w:type="dxa"/>
            <w:tcBorders>
              <w:top w:val="nil"/>
              <w:left w:val="nil"/>
              <w:bottom w:val="nil"/>
              <w:right w:val="nil"/>
            </w:tcBorders>
          </w:tcPr>
          <w:p w14:paraId="376EF8CA" w14:textId="62E54126" w:rsidR="003C0BB8" w:rsidRPr="00671B7C" w:rsidRDefault="003C0BB8" w:rsidP="003C0BB8">
            <w:pPr>
              <w:rPr>
                <w:rFonts w:ascii="Arial" w:hAnsi="Arial" w:cs="Arial"/>
                <w:sz w:val="16"/>
                <w:szCs w:val="16"/>
              </w:rPr>
            </w:pPr>
            <w:r w:rsidRPr="00671B7C">
              <w:rPr>
                <w:rFonts w:ascii="Arial" w:hAnsi="Arial" w:cs="Arial"/>
                <w:sz w:val="16"/>
                <w:szCs w:val="16"/>
              </w:rPr>
              <w:t>Injection 6 mg in 0.6 mL single 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374B20D2" w14:textId="42633021"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836DE0C" w14:textId="723A4305" w:rsidR="003C0BB8" w:rsidRPr="00671B7C" w:rsidRDefault="003C0BB8" w:rsidP="003C0BB8">
            <w:pPr>
              <w:rPr>
                <w:rFonts w:ascii="Arial" w:hAnsi="Arial" w:cs="Arial"/>
                <w:sz w:val="16"/>
                <w:szCs w:val="16"/>
              </w:rPr>
            </w:pPr>
            <w:r w:rsidRPr="00671B7C">
              <w:rPr>
                <w:rFonts w:ascii="Arial" w:hAnsi="Arial" w:cs="Arial"/>
                <w:sz w:val="16"/>
                <w:szCs w:val="16"/>
              </w:rPr>
              <w:t>Pelgraz</w:t>
            </w:r>
          </w:p>
        </w:tc>
        <w:tc>
          <w:tcPr>
            <w:tcW w:w="2337" w:type="dxa"/>
            <w:tcBorders>
              <w:top w:val="nil"/>
              <w:left w:val="nil"/>
              <w:bottom w:val="nil"/>
              <w:right w:val="nil"/>
            </w:tcBorders>
          </w:tcPr>
          <w:p w14:paraId="4BF15052" w14:textId="4029F946" w:rsidR="003C0BB8" w:rsidRPr="00671B7C" w:rsidRDefault="003C0BB8" w:rsidP="003C0BB8">
            <w:pPr>
              <w:rPr>
                <w:rFonts w:ascii="Arial" w:hAnsi="Arial" w:cs="Arial"/>
                <w:sz w:val="16"/>
                <w:szCs w:val="16"/>
              </w:rPr>
            </w:pPr>
            <w:r w:rsidRPr="00671B7C">
              <w:rPr>
                <w:rFonts w:ascii="Arial" w:hAnsi="Arial" w:cs="Arial"/>
                <w:sz w:val="16"/>
                <w:szCs w:val="16"/>
              </w:rPr>
              <w:t>C7822 C7843 C9235 C9303</w:t>
            </w:r>
          </w:p>
        </w:tc>
        <w:tc>
          <w:tcPr>
            <w:tcW w:w="982" w:type="dxa"/>
            <w:tcBorders>
              <w:top w:val="nil"/>
              <w:left w:val="nil"/>
              <w:bottom w:val="nil"/>
              <w:right w:val="nil"/>
            </w:tcBorders>
          </w:tcPr>
          <w:p w14:paraId="03A32B1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5B8C7E8" w14:textId="254CBFFC"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3CD9CBC0" w14:textId="0C6DD9F3"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434C5FAF" w14:textId="77777777" w:rsidTr="00E4198D">
        <w:trPr>
          <w:cantSplit/>
          <w:tblCellSpacing w:w="22" w:type="dxa"/>
        </w:trPr>
        <w:tc>
          <w:tcPr>
            <w:tcW w:w="1329" w:type="dxa"/>
            <w:tcBorders>
              <w:top w:val="nil"/>
              <w:left w:val="nil"/>
              <w:bottom w:val="nil"/>
              <w:right w:val="nil"/>
            </w:tcBorders>
          </w:tcPr>
          <w:p w14:paraId="27C8E347"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0C3DBE7" w14:textId="544DD495"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4D82733" w14:textId="0FD0B21E"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364BA28" w14:textId="78D8F1A6" w:rsidR="003C0BB8" w:rsidRPr="00671B7C" w:rsidRDefault="003C0BB8" w:rsidP="003C0BB8">
            <w:pPr>
              <w:rPr>
                <w:rFonts w:ascii="Arial" w:hAnsi="Arial" w:cs="Arial"/>
                <w:sz w:val="16"/>
                <w:szCs w:val="16"/>
              </w:rPr>
            </w:pPr>
            <w:r w:rsidRPr="00671B7C">
              <w:rPr>
                <w:rFonts w:ascii="Arial" w:hAnsi="Arial" w:cs="Arial"/>
                <w:sz w:val="16"/>
                <w:szCs w:val="16"/>
              </w:rPr>
              <w:t>Ziextenzo</w:t>
            </w:r>
          </w:p>
        </w:tc>
        <w:tc>
          <w:tcPr>
            <w:tcW w:w="2337" w:type="dxa"/>
            <w:tcBorders>
              <w:top w:val="nil"/>
              <w:left w:val="nil"/>
              <w:bottom w:val="nil"/>
              <w:right w:val="nil"/>
            </w:tcBorders>
          </w:tcPr>
          <w:p w14:paraId="4A462FDA" w14:textId="35BB72AE" w:rsidR="003C0BB8" w:rsidRPr="00671B7C" w:rsidRDefault="003C0BB8" w:rsidP="003C0BB8">
            <w:pPr>
              <w:rPr>
                <w:rFonts w:ascii="Arial" w:hAnsi="Arial" w:cs="Arial"/>
                <w:sz w:val="16"/>
                <w:szCs w:val="16"/>
              </w:rPr>
            </w:pPr>
            <w:r w:rsidRPr="00671B7C">
              <w:rPr>
                <w:rFonts w:ascii="Arial" w:hAnsi="Arial" w:cs="Arial"/>
                <w:sz w:val="16"/>
                <w:szCs w:val="16"/>
              </w:rPr>
              <w:t>C7822 C7843 C9235 C9303</w:t>
            </w:r>
          </w:p>
        </w:tc>
        <w:tc>
          <w:tcPr>
            <w:tcW w:w="982" w:type="dxa"/>
            <w:tcBorders>
              <w:top w:val="nil"/>
              <w:left w:val="nil"/>
              <w:bottom w:val="nil"/>
              <w:right w:val="nil"/>
            </w:tcBorders>
          </w:tcPr>
          <w:p w14:paraId="01A6953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EB627DA" w14:textId="732B3CF9"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5D23D918" w14:textId="5CCF0C66" w:rsidR="003C0BB8" w:rsidRPr="00671B7C" w:rsidRDefault="003C0BB8" w:rsidP="003C0BB8">
            <w:pPr>
              <w:rPr>
                <w:rFonts w:ascii="Arial" w:hAnsi="Arial" w:cs="Arial"/>
                <w:sz w:val="16"/>
                <w:szCs w:val="16"/>
              </w:rPr>
            </w:pPr>
            <w:r w:rsidRPr="00671B7C">
              <w:rPr>
                <w:rFonts w:ascii="Arial" w:hAnsi="Arial" w:cs="Arial"/>
                <w:sz w:val="16"/>
                <w:szCs w:val="16"/>
              </w:rPr>
              <w:t>11</w:t>
            </w:r>
          </w:p>
        </w:tc>
      </w:tr>
      <w:tr w:rsidR="003C0BB8" w:rsidRPr="00671B7C" w14:paraId="04B65E96" w14:textId="77777777" w:rsidTr="00E4198D">
        <w:trPr>
          <w:cantSplit/>
          <w:tblCellSpacing w:w="22" w:type="dxa"/>
        </w:trPr>
        <w:tc>
          <w:tcPr>
            <w:tcW w:w="1329" w:type="dxa"/>
            <w:tcBorders>
              <w:top w:val="nil"/>
              <w:left w:val="nil"/>
              <w:bottom w:val="nil"/>
              <w:right w:val="nil"/>
            </w:tcBorders>
          </w:tcPr>
          <w:p w14:paraId="63FFA0FA" w14:textId="1B554784" w:rsidR="003C0BB8" w:rsidRPr="00671B7C" w:rsidRDefault="003C0BB8" w:rsidP="003C0BB8">
            <w:pPr>
              <w:rPr>
                <w:rFonts w:ascii="Arial" w:hAnsi="Arial" w:cs="Arial"/>
                <w:sz w:val="16"/>
                <w:szCs w:val="16"/>
              </w:rPr>
            </w:pPr>
            <w:r w:rsidRPr="00671B7C">
              <w:rPr>
                <w:rFonts w:ascii="Arial" w:hAnsi="Arial" w:cs="Arial"/>
                <w:sz w:val="16"/>
                <w:szCs w:val="16"/>
              </w:rPr>
              <w:t>Peginterferon alfa</w:t>
            </w:r>
            <w:r>
              <w:rPr>
                <w:rFonts w:ascii="Arial" w:hAnsi="Arial" w:cs="Arial"/>
                <w:sz w:val="16"/>
                <w:szCs w:val="16"/>
              </w:rPr>
              <w:noBreakHyphen/>
            </w:r>
            <w:r w:rsidRPr="00671B7C">
              <w:rPr>
                <w:rFonts w:ascii="Arial" w:hAnsi="Arial" w:cs="Arial"/>
                <w:sz w:val="16"/>
                <w:szCs w:val="16"/>
              </w:rPr>
              <w:t>2a</w:t>
            </w:r>
          </w:p>
        </w:tc>
        <w:tc>
          <w:tcPr>
            <w:tcW w:w="2467" w:type="dxa"/>
            <w:tcBorders>
              <w:top w:val="nil"/>
              <w:left w:val="nil"/>
              <w:bottom w:val="nil"/>
              <w:right w:val="nil"/>
            </w:tcBorders>
          </w:tcPr>
          <w:p w14:paraId="60CF7FF1" w14:textId="2E99C3F8" w:rsidR="003C0BB8" w:rsidRPr="00671B7C" w:rsidRDefault="003C0BB8" w:rsidP="003C0BB8">
            <w:pPr>
              <w:rPr>
                <w:rFonts w:ascii="Arial" w:hAnsi="Arial" w:cs="Arial"/>
                <w:sz w:val="16"/>
                <w:szCs w:val="16"/>
              </w:rPr>
            </w:pPr>
            <w:r w:rsidRPr="00671B7C">
              <w:rPr>
                <w:rFonts w:ascii="Arial" w:hAnsi="Arial" w:cs="Arial"/>
                <w:sz w:val="16"/>
                <w:szCs w:val="16"/>
              </w:rPr>
              <w:t>Injection 135 micrograms in 0.5 mL single 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136C3AB0" w14:textId="10C4AAAF"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3A142843" w14:textId="63D4C501" w:rsidR="003C0BB8" w:rsidRPr="00671B7C" w:rsidRDefault="003C0BB8" w:rsidP="003C0BB8">
            <w:pPr>
              <w:rPr>
                <w:rFonts w:ascii="Arial" w:hAnsi="Arial" w:cs="Arial"/>
                <w:sz w:val="16"/>
                <w:szCs w:val="16"/>
              </w:rPr>
            </w:pPr>
            <w:r w:rsidRPr="00671B7C">
              <w:rPr>
                <w:rFonts w:ascii="Arial" w:hAnsi="Arial" w:cs="Arial"/>
                <w:sz w:val="16"/>
                <w:szCs w:val="16"/>
              </w:rPr>
              <w:t>Pegasys</w:t>
            </w:r>
          </w:p>
        </w:tc>
        <w:tc>
          <w:tcPr>
            <w:tcW w:w="2337" w:type="dxa"/>
            <w:tcBorders>
              <w:top w:val="nil"/>
              <w:left w:val="nil"/>
              <w:bottom w:val="nil"/>
              <w:right w:val="nil"/>
            </w:tcBorders>
          </w:tcPr>
          <w:p w14:paraId="32596044" w14:textId="74969180" w:rsidR="003C0BB8" w:rsidRPr="00671B7C" w:rsidRDefault="003C0BB8" w:rsidP="003C0BB8">
            <w:pPr>
              <w:rPr>
                <w:rFonts w:ascii="Arial" w:hAnsi="Arial" w:cs="Arial"/>
                <w:sz w:val="16"/>
                <w:szCs w:val="16"/>
              </w:rPr>
            </w:pPr>
            <w:r w:rsidRPr="00671B7C">
              <w:rPr>
                <w:rFonts w:ascii="Arial" w:hAnsi="Arial" w:cs="Arial"/>
                <w:sz w:val="16"/>
                <w:szCs w:val="16"/>
              </w:rPr>
              <w:t>C5004 C9603</w:t>
            </w:r>
          </w:p>
        </w:tc>
        <w:tc>
          <w:tcPr>
            <w:tcW w:w="982" w:type="dxa"/>
            <w:tcBorders>
              <w:top w:val="nil"/>
              <w:left w:val="nil"/>
              <w:bottom w:val="nil"/>
              <w:right w:val="nil"/>
            </w:tcBorders>
          </w:tcPr>
          <w:p w14:paraId="29CEE6F3" w14:textId="1BFCF464"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17EAE61" w14:textId="4F58C90B" w:rsidR="003C0BB8" w:rsidRPr="00671B7C" w:rsidRDefault="003C0BB8" w:rsidP="003C0BB8">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73F47842" w14:textId="1C259A6B"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F2C0437" w14:textId="77777777" w:rsidTr="00E4198D">
        <w:trPr>
          <w:cantSplit/>
          <w:tblCellSpacing w:w="22" w:type="dxa"/>
        </w:trPr>
        <w:tc>
          <w:tcPr>
            <w:tcW w:w="1329" w:type="dxa"/>
            <w:tcBorders>
              <w:top w:val="nil"/>
              <w:left w:val="nil"/>
              <w:bottom w:val="nil"/>
              <w:right w:val="nil"/>
            </w:tcBorders>
          </w:tcPr>
          <w:p w14:paraId="6357610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A314C44" w14:textId="7DA4E0DA" w:rsidR="003C0BB8" w:rsidRPr="00671B7C" w:rsidRDefault="003C0BB8" w:rsidP="003C0BB8">
            <w:pPr>
              <w:rPr>
                <w:rFonts w:ascii="Arial" w:hAnsi="Arial" w:cs="Arial"/>
                <w:sz w:val="16"/>
                <w:szCs w:val="16"/>
              </w:rPr>
            </w:pPr>
            <w:r w:rsidRPr="00671B7C">
              <w:rPr>
                <w:rFonts w:ascii="Arial" w:hAnsi="Arial" w:cs="Arial"/>
                <w:sz w:val="16"/>
                <w:szCs w:val="16"/>
              </w:rPr>
              <w:t>Injection 180 micrograms in 0.5 mL single use pre</w:t>
            </w:r>
            <w:r>
              <w:rPr>
                <w:rFonts w:ascii="Arial" w:hAnsi="Arial" w:cs="Arial"/>
                <w:sz w:val="16"/>
                <w:szCs w:val="16"/>
              </w:rPr>
              <w:noBreakHyphen/>
            </w:r>
            <w:r w:rsidRPr="00671B7C">
              <w:rPr>
                <w:rFonts w:ascii="Arial" w:hAnsi="Arial" w:cs="Arial"/>
                <w:sz w:val="16"/>
                <w:szCs w:val="16"/>
              </w:rPr>
              <w:t>filled syringe</w:t>
            </w:r>
          </w:p>
        </w:tc>
        <w:tc>
          <w:tcPr>
            <w:tcW w:w="1413" w:type="dxa"/>
            <w:tcBorders>
              <w:top w:val="nil"/>
              <w:left w:val="nil"/>
              <w:bottom w:val="nil"/>
              <w:right w:val="nil"/>
            </w:tcBorders>
          </w:tcPr>
          <w:p w14:paraId="40478B91" w14:textId="7B3CF768"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3C222BA" w14:textId="6CEC3E2D" w:rsidR="003C0BB8" w:rsidRPr="00671B7C" w:rsidRDefault="003C0BB8" w:rsidP="003C0BB8">
            <w:pPr>
              <w:rPr>
                <w:rFonts w:ascii="Arial" w:hAnsi="Arial" w:cs="Arial"/>
                <w:sz w:val="16"/>
                <w:szCs w:val="16"/>
              </w:rPr>
            </w:pPr>
            <w:r w:rsidRPr="00671B7C">
              <w:rPr>
                <w:rFonts w:ascii="Arial" w:hAnsi="Arial" w:cs="Arial"/>
                <w:sz w:val="16"/>
                <w:szCs w:val="16"/>
              </w:rPr>
              <w:t>Pegasys</w:t>
            </w:r>
          </w:p>
        </w:tc>
        <w:tc>
          <w:tcPr>
            <w:tcW w:w="2337" w:type="dxa"/>
            <w:tcBorders>
              <w:top w:val="nil"/>
              <w:left w:val="nil"/>
              <w:bottom w:val="nil"/>
              <w:right w:val="nil"/>
            </w:tcBorders>
          </w:tcPr>
          <w:p w14:paraId="19BB0660" w14:textId="3E1A25AE" w:rsidR="003C0BB8" w:rsidRPr="00671B7C" w:rsidRDefault="003C0BB8" w:rsidP="003C0BB8">
            <w:pPr>
              <w:rPr>
                <w:rFonts w:ascii="Arial" w:hAnsi="Arial" w:cs="Arial"/>
                <w:sz w:val="16"/>
                <w:szCs w:val="16"/>
              </w:rPr>
            </w:pPr>
            <w:r w:rsidRPr="00671B7C">
              <w:rPr>
                <w:rFonts w:ascii="Arial" w:hAnsi="Arial" w:cs="Arial"/>
                <w:sz w:val="16"/>
                <w:szCs w:val="16"/>
              </w:rPr>
              <w:t>C5004 C9603</w:t>
            </w:r>
          </w:p>
        </w:tc>
        <w:tc>
          <w:tcPr>
            <w:tcW w:w="982" w:type="dxa"/>
            <w:tcBorders>
              <w:top w:val="nil"/>
              <w:left w:val="nil"/>
              <w:bottom w:val="nil"/>
              <w:right w:val="nil"/>
            </w:tcBorders>
          </w:tcPr>
          <w:p w14:paraId="36F04B52"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B865657" w14:textId="0C245C41" w:rsidR="003C0BB8" w:rsidRPr="00671B7C" w:rsidRDefault="003C0BB8" w:rsidP="003C0BB8">
            <w:pPr>
              <w:rPr>
                <w:rFonts w:ascii="Arial" w:hAnsi="Arial" w:cs="Arial"/>
                <w:sz w:val="16"/>
                <w:szCs w:val="16"/>
              </w:rPr>
            </w:pPr>
            <w:r w:rsidRPr="00671B7C">
              <w:rPr>
                <w:rFonts w:ascii="Arial" w:hAnsi="Arial" w:cs="Arial"/>
                <w:sz w:val="16"/>
                <w:szCs w:val="16"/>
              </w:rPr>
              <w:t>8</w:t>
            </w:r>
          </w:p>
        </w:tc>
        <w:tc>
          <w:tcPr>
            <w:tcW w:w="1613" w:type="dxa"/>
            <w:tcBorders>
              <w:top w:val="nil"/>
              <w:left w:val="nil"/>
              <w:bottom w:val="nil"/>
              <w:right w:val="nil"/>
            </w:tcBorders>
          </w:tcPr>
          <w:p w14:paraId="2BAB215F" w14:textId="69F3ED7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69159F54" w14:textId="77777777" w:rsidTr="00E4198D">
        <w:trPr>
          <w:cantSplit/>
          <w:tblCellSpacing w:w="22" w:type="dxa"/>
        </w:trPr>
        <w:tc>
          <w:tcPr>
            <w:tcW w:w="1329" w:type="dxa"/>
            <w:tcBorders>
              <w:top w:val="nil"/>
              <w:left w:val="nil"/>
              <w:bottom w:val="nil"/>
              <w:right w:val="nil"/>
            </w:tcBorders>
          </w:tcPr>
          <w:p w14:paraId="36AA8F7E" w14:textId="4DEB10B4" w:rsidR="003C0BB8" w:rsidRPr="00671B7C" w:rsidRDefault="003C0BB8" w:rsidP="003C0BB8">
            <w:pPr>
              <w:rPr>
                <w:rFonts w:ascii="Arial" w:hAnsi="Arial" w:cs="Arial"/>
                <w:sz w:val="16"/>
                <w:szCs w:val="16"/>
              </w:rPr>
            </w:pPr>
            <w:r w:rsidRPr="00671B7C">
              <w:rPr>
                <w:rFonts w:ascii="Arial" w:hAnsi="Arial" w:cs="Arial"/>
                <w:sz w:val="16"/>
                <w:szCs w:val="16"/>
              </w:rPr>
              <w:t>Pegvisomant</w:t>
            </w:r>
          </w:p>
        </w:tc>
        <w:tc>
          <w:tcPr>
            <w:tcW w:w="2467" w:type="dxa"/>
            <w:tcBorders>
              <w:top w:val="nil"/>
              <w:left w:val="nil"/>
              <w:bottom w:val="nil"/>
              <w:right w:val="nil"/>
            </w:tcBorders>
          </w:tcPr>
          <w:p w14:paraId="484FA2A0" w14:textId="4DECB4FD" w:rsidR="003C0BB8" w:rsidRPr="00671B7C" w:rsidRDefault="003C0BB8" w:rsidP="003C0BB8">
            <w:pPr>
              <w:rPr>
                <w:rFonts w:ascii="Arial" w:hAnsi="Arial" w:cs="Arial"/>
                <w:sz w:val="16"/>
                <w:szCs w:val="16"/>
              </w:rPr>
            </w:pPr>
            <w:r w:rsidRPr="00671B7C">
              <w:rPr>
                <w:rFonts w:ascii="Arial" w:hAnsi="Arial" w:cs="Arial"/>
                <w:sz w:val="16"/>
                <w:szCs w:val="16"/>
              </w:rPr>
              <w:t>Injection set containing powder for injection 10 mg, 30 and diluent, 30</w:t>
            </w:r>
          </w:p>
        </w:tc>
        <w:tc>
          <w:tcPr>
            <w:tcW w:w="1413" w:type="dxa"/>
            <w:tcBorders>
              <w:top w:val="nil"/>
              <w:left w:val="nil"/>
              <w:bottom w:val="nil"/>
              <w:right w:val="nil"/>
            </w:tcBorders>
          </w:tcPr>
          <w:p w14:paraId="321EA366" w14:textId="0CE8217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C6F60A3" w14:textId="40584D49" w:rsidR="003C0BB8" w:rsidRPr="00671B7C" w:rsidRDefault="003C0BB8" w:rsidP="003C0BB8">
            <w:pPr>
              <w:rPr>
                <w:rFonts w:ascii="Arial" w:hAnsi="Arial" w:cs="Arial"/>
                <w:sz w:val="16"/>
                <w:szCs w:val="16"/>
              </w:rPr>
            </w:pPr>
            <w:r w:rsidRPr="00671B7C">
              <w:rPr>
                <w:rFonts w:ascii="Arial" w:hAnsi="Arial" w:cs="Arial"/>
                <w:sz w:val="16"/>
                <w:szCs w:val="16"/>
              </w:rPr>
              <w:t>Somavert</w:t>
            </w:r>
          </w:p>
        </w:tc>
        <w:tc>
          <w:tcPr>
            <w:tcW w:w="2337" w:type="dxa"/>
            <w:tcBorders>
              <w:top w:val="nil"/>
              <w:left w:val="nil"/>
              <w:bottom w:val="nil"/>
              <w:right w:val="nil"/>
            </w:tcBorders>
          </w:tcPr>
          <w:p w14:paraId="37DB2C3A" w14:textId="1699C3D0" w:rsidR="003C0BB8" w:rsidRPr="00671B7C" w:rsidRDefault="003C0BB8" w:rsidP="003C0BB8">
            <w:pPr>
              <w:rPr>
                <w:rFonts w:ascii="Arial" w:hAnsi="Arial" w:cs="Arial"/>
                <w:sz w:val="16"/>
                <w:szCs w:val="16"/>
              </w:rPr>
            </w:pPr>
            <w:r w:rsidRPr="00671B7C">
              <w:rPr>
                <w:rFonts w:ascii="Arial" w:hAnsi="Arial" w:cs="Arial"/>
                <w:sz w:val="16"/>
                <w:szCs w:val="16"/>
              </w:rPr>
              <w:t>C7087 C9041</w:t>
            </w:r>
          </w:p>
        </w:tc>
        <w:tc>
          <w:tcPr>
            <w:tcW w:w="982" w:type="dxa"/>
            <w:tcBorders>
              <w:top w:val="nil"/>
              <w:left w:val="nil"/>
              <w:bottom w:val="nil"/>
              <w:right w:val="nil"/>
            </w:tcBorders>
          </w:tcPr>
          <w:p w14:paraId="6E3C6CD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F281753" w14:textId="23F9B15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0138D03" w14:textId="3D14577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2EFCF0C" w14:textId="77777777" w:rsidTr="00E4198D">
        <w:trPr>
          <w:cantSplit/>
          <w:tblCellSpacing w:w="22" w:type="dxa"/>
        </w:trPr>
        <w:tc>
          <w:tcPr>
            <w:tcW w:w="1329" w:type="dxa"/>
            <w:tcBorders>
              <w:top w:val="nil"/>
              <w:left w:val="nil"/>
              <w:bottom w:val="nil"/>
              <w:right w:val="nil"/>
            </w:tcBorders>
          </w:tcPr>
          <w:p w14:paraId="7D8E414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56BA3AD" w14:textId="506BCD9D" w:rsidR="003C0BB8" w:rsidRPr="00671B7C" w:rsidRDefault="003C0BB8" w:rsidP="003C0BB8">
            <w:pPr>
              <w:rPr>
                <w:rFonts w:ascii="Arial" w:hAnsi="Arial" w:cs="Arial"/>
                <w:sz w:val="16"/>
                <w:szCs w:val="16"/>
              </w:rPr>
            </w:pPr>
            <w:r w:rsidRPr="00671B7C">
              <w:rPr>
                <w:rFonts w:ascii="Arial" w:hAnsi="Arial" w:cs="Arial"/>
                <w:sz w:val="16"/>
                <w:szCs w:val="16"/>
              </w:rPr>
              <w:t>Injection set containing powder for injection 15 mg, 30 and diluent, 30</w:t>
            </w:r>
          </w:p>
        </w:tc>
        <w:tc>
          <w:tcPr>
            <w:tcW w:w="1413" w:type="dxa"/>
            <w:tcBorders>
              <w:top w:val="nil"/>
              <w:left w:val="nil"/>
              <w:bottom w:val="nil"/>
              <w:right w:val="nil"/>
            </w:tcBorders>
          </w:tcPr>
          <w:p w14:paraId="1D72FDFD" w14:textId="52BBDD05"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F869A17" w14:textId="0C1AF29E" w:rsidR="003C0BB8" w:rsidRPr="00671B7C" w:rsidRDefault="003C0BB8" w:rsidP="003C0BB8">
            <w:pPr>
              <w:rPr>
                <w:rFonts w:ascii="Arial" w:hAnsi="Arial" w:cs="Arial"/>
                <w:sz w:val="16"/>
                <w:szCs w:val="16"/>
              </w:rPr>
            </w:pPr>
            <w:r w:rsidRPr="00671B7C">
              <w:rPr>
                <w:rFonts w:ascii="Arial" w:hAnsi="Arial" w:cs="Arial"/>
                <w:sz w:val="16"/>
                <w:szCs w:val="16"/>
              </w:rPr>
              <w:t>Somavert</w:t>
            </w:r>
          </w:p>
        </w:tc>
        <w:tc>
          <w:tcPr>
            <w:tcW w:w="2337" w:type="dxa"/>
            <w:tcBorders>
              <w:top w:val="nil"/>
              <w:left w:val="nil"/>
              <w:bottom w:val="nil"/>
              <w:right w:val="nil"/>
            </w:tcBorders>
          </w:tcPr>
          <w:p w14:paraId="49D253A0" w14:textId="00DA5D29" w:rsidR="003C0BB8" w:rsidRPr="00671B7C" w:rsidRDefault="003C0BB8" w:rsidP="003C0BB8">
            <w:pPr>
              <w:rPr>
                <w:rFonts w:ascii="Arial" w:hAnsi="Arial" w:cs="Arial"/>
                <w:sz w:val="16"/>
                <w:szCs w:val="16"/>
              </w:rPr>
            </w:pPr>
            <w:r w:rsidRPr="00671B7C">
              <w:rPr>
                <w:rFonts w:ascii="Arial" w:hAnsi="Arial" w:cs="Arial"/>
                <w:sz w:val="16"/>
                <w:szCs w:val="16"/>
              </w:rPr>
              <w:t>C7087 C9041</w:t>
            </w:r>
          </w:p>
        </w:tc>
        <w:tc>
          <w:tcPr>
            <w:tcW w:w="982" w:type="dxa"/>
            <w:tcBorders>
              <w:top w:val="nil"/>
              <w:left w:val="nil"/>
              <w:bottom w:val="nil"/>
              <w:right w:val="nil"/>
            </w:tcBorders>
          </w:tcPr>
          <w:p w14:paraId="24DEF0DA"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7CA98DD" w14:textId="5434A57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2571C91" w14:textId="02BDA41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DF750AE" w14:textId="77777777" w:rsidTr="00E4198D">
        <w:trPr>
          <w:cantSplit/>
          <w:tblCellSpacing w:w="22" w:type="dxa"/>
        </w:trPr>
        <w:tc>
          <w:tcPr>
            <w:tcW w:w="1329" w:type="dxa"/>
            <w:tcBorders>
              <w:top w:val="nil"/>
              <w:left w:val="nil"/>
              <w:bottom w:val="nil"/>
              <w:right w:val="nil"/>
            </w:tcBorders>
          </w:tcPr>
          <w:p w14:paraId="74E7008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D0C674D" w14:textId="404C2EEA" w:rsidR="003C0BB8" w:rsidRPr="00671B7C" w:rsidRDefault="003C0BB8" w:rsidP="003C0BB8">
            <w:pPr>
              <w:rPr>
                <w:rFonts w:ascii="Arial" w:hAnsi="Arial" w:cs="Arial"/>
                <w:sz w:val="16"/>
                <w:szCs w:val="16"/>
              </w:rPr>
            </w:pPr>
            <w:r w:rsidRPr="00671B7C">
              <w:rPr>
                <w:rFonts w:ascii="Arial" w:hAnsi="Arial" w:cs="Arial"/>
                <w:sz w:val="16"/>
                <w:szCs w:val="16"/>
              </w:rPr>
              <w:t>Injection set containing powder for injection 20 mg, 1 and diluent, 1</w:t>
            </w:r>
          </w:p>
        </w:tc>
        <w:tc>
          <w:tcPr>
            <w:tcW w:w="1413" w:type="dxa"/>
            <w:tcBorders>
              <w:top w:val="nil"/>
              <w:left w:val="nil"/>
              <w:bottom w:val="nil"/>
              <w:right w:val="nil"/>
            </w:tcBorders>
          </w:tcPr>
          <w:p w14:paraId="3FE3E597" w14:textId="45B0A1D3"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4EBABEC" w14:textId="243CEBD4" w:rsidR="003C0BB8" w:rsidRPr="00671B7C" w:rsidRDefault="003C0BB8" w:rsidP="003C0BB8">
            <w:pPr>
              <w:rPr>
                <w:rFonts w:ascii="Arial" w:hAnsi="Arial" w:cs="Arial"/>
                <w:sz w:val="16"/>
                <w:szCs w:val="16"/>
              </w:rPr>
            </w:pPr>
            <w:r w:rsidRPr="00671B7C">
              <w:rPr>
                <w:rFonts w:ascii="Arial" w:hAnsi="Arial" w:cs="Arial"/>
                <w:sz w:val="16"/>
                <w:szCs w:val="16"/>
              </w:rPr>
              <w:t>Somavert</w:t>
            </w:r>
          </w:p>
        </w:tc>
        <w:tc>
          <w:tcPr>
            <w:tcW w:w="2337" w:type="dxa"/>
            <w:tcBorders>
              <w:top w:val="nil"/>
              <w:left w:val="nil"/>
              <w:bottom w:val="nil"/>
              <w:right w:val="nil"/>
            </w:tcBorders>
          </w:tcPr>
          <w:p w14:paraId="002F3CF4" w14:textId="502FE521" w:rsidR="003C0BB8" w:rsidRPr="00671B7C" w:rsidRDefault="003C0BB8" w:rsidP="003C0BB8">
            <w:pPr>
              <w:rPr>
                <w:rFonts w:ascii="Arial" w:hAnsi="Arial" w:cs="Arial"/>
                <w:sz w:val="16"/>
                <w:szCs w:val="16"/>
              </w:rPr>
            </w:pPr>
            <w:r w:rsidRPr="00671B7C">
              <w:rPr>
                <w:rFonts w:ascii="Arial" w:hAnsi="Arial" w:cs="Arial"/>
                <w:sz w:val="16"/>
                <w:szCs w:val="16"/>
              </w:rPr>
              <w:t>C9041</w:t>
            </w:r>
          </w:p>
        </w:tc>
        <w:tc>
          <w:tcPr>
            <w:tcW w:w="982" w:type="dxa"/>
            <w:tcBorders>
              <w:top w:val="nil"/>
              <w:left w:val="nil"/>
              <w:bottom w:val="nil"/>
              <w:right w:val="nil"/>
            </w:tcBorders>
          </w:tcPr>
          <w:p w14:paraId="2F42034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28596B1" w14:textId="5875F6E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9F2AD83" w14:textId="408E0CE8"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2A65D82" w14:textId="77777777" w:rsidTr="00E4198D">
        <w:trPr>
          <w:cantSplit/>
          <w:tblCellSpacing w:w="22" w:type="dxa"/>
        </w:trPr>
        <w:tc>
          <w:tcPr>
            <w:tcW w:w="1329" w:type="dxa"/>
            <w:tcBorders>
              <w:top w:val="nil"/>
              <w:left w:val="nil"/>
              <w:bottom w:val="nil"/>
              <w:right w:val="nil"/>
            </w:tcBorders>
          </w:tcPr>
          <w:p w14:paraId="73DF181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0AC5EB5" w14:textId="2491E5F7" w:rsidR="003C0BB8" w:rsidRPr="00671B7C" w:rsidRDefault="003C0BB8" w:rsidP="003C0BB8">
            <w:pPr>
              <w:rPr>
                <w:rFonts w:ascii="Arial" w:hAnsi="Arial" w:cs="Arial"/>
                <w:sz w:val="16"/>
                <w:szCs w:val="16"/>
              </w:rPr>
            </w:pPr>
            <w:r w:rsidRPr="00671B7C">
              <w:rPr>
                <w:rFonts w:ascii="Arial" w:hAnsi="Arial" w:cs="Arial"/>
                <w:sz w:val="16"/>
                <w:szCs w:val="16"/>
              </w:rPr>
              <w:t>Injection set containing powder for injection 20 mg, 30 and diluent, 30</w:t>
            </w:r>
          </w:p>
        </w:tc>
        <w:tc>
          <w:tcPr>
            <w:tcW w:w="1413" w:type="dxa"/>
            <w:tcBorders>
              <w:top w:val="nil"/>
              <w:left w:val="nil"/>
              <w:bottom w:val="nil"/>
              <w:right w:val="nil"/>
            </w:tcBorders>
          </w:tcPr>
          <w:p w14:paraId="7FBA27AE" w14:textId="0C300BB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3914DED" w14:textId="2A3E8DA0" w:rsidR="003C0BB8" w:rsidRPr="00671B7C" w:rsidRDefault="003C0BB8" w:rsidP="003C0BB8">
            <w:pPr>
              <w:rPr>
                <w:rFonts w:ascii="Arial" w:hAnsi="Arial" w:cs="Arial"/>
                <w:sz w:val="16"/>
                <w:szCs w:val="16"/>
              </w:rPr>
            </w:pPr>
            <w:r w:rsidRPr="00671B7C">
              <w:rPr>
                <w:rFonts w:ascii="Arial" w:hAnsi="Arial" w:cs="Arial"/>
                <w:sz w:val="16"/>
                <w:szCs w:val="16"/>
              </w:rPr>
              <w:t>Somavert</w:t>
            </w:r>
          </w:p>
        </w:tc>
        <w:tc>
          <w:tcPr>
            <w:tcW w:w="2337" w:type="dxa"/>
            <w:tcBorders>
              <w:top w:val="nil"/>
              <w:left w:val="nil"/>
              <w:bottom w:val="nil"/>
              <w:right w:val="nil"/>
            </w:tcBorders>
          </w:tcPr>
          <w:p w14:paraId="18673F90" w14:textId="3CCC0FA9" w:rsidR="003C0BB8" w:rsidRPr="00671B7C" w:rsidRDefault="003C0BB8" w:rsidP="003C0BB8">
            <w:pPr>
              <w:rPr>
                <w:rFonts w:ascii="Arial" w:hAnsi="Arial" w:cs="Arial"/>
                <w:sz w:val="16"/>
                <w:szCs w:val="16"/>
              </w:rPr>
            </w:pPr>
            <w:r w:rsidRPr="00671B7C">
              <w:rPr>
                <w:rFonts w:ascii="Arial" w:hAnsi="Arial" w:cs="Arial"/>
                <w:sz w:val="16"/>
                <w:szCs w:val="16"/>
              </w:rPr>
              <w:t>C7087 C9041</w:t>
            </w:r>
          </w:p>
        </w:tc>
        <w:tc>
          <w:tcPr>
            <w:tcW w:w="982" w:type="dxa"/>
            <w:tcBorders>
              <w:top w:val="nil"/>
              <w:left w:val="nil"/>
              <w:bottom w:val="nil"/>
              <w:right w:val="nil"/>
            </w:tcBorders>
          </w:tcPr>
          <w:p w14:paraId="4BFE2F3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165F16C" w14:textId="7B81ACBE"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EEBAF06" w14:textId="38CCF9D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098DD162" w14:textId="77777777" w:rsidTr="00E4198D">
        <w:trPr>
          <w:cantSplit/>
          <w:tblCellSpacing w:w="22" w:type="dxa"/>
        </w:trPr>
        <w:tc>
          <w:tcPr>
            <w:tcW w:w="1329" w:type="dxa"/>
            <w:tcBorders>
              <w:top w:val="nil"/>
              <w:left w:val="nil"/>
              <w:bottom w:val="nil"/>
              <w:right w:val="nil"/>
            </w:tcBorders>
          </w:tcPr>
          <w:p w14:paraId="235E2676" w14:textId="2A9ABBCD" w:rsidR="003C0BB8" w:rsidRPr="00671B7C" w:rsidRDefault="003C0BB8" w:rsidP="003C0BB8">
            <w:pPr>
              <w:rPr>
                <w:rFonts w:ascii="Arial" w:hAnsi="Arial" w:cs="Arial"/>
                <w:sz w:val="16"/>
                <w:szCs w:val="16"/>
              </w:rPr>
            </w:pPr>
            <w:r w:rsidRPr="00671B7C">
              <w:rPr>
                <w:rFonts w:ascii="Arial" w:hAnsi="Arial" w:cs="Arial"/>
                <w:sz w:val="16"/>
                <w:szCs w:val="16"/>
              </w:rPr>
              <w:t>Plerixafor</w:t>
            </w:r>
          </w:p>
        </w:tc>
        <w:tc>
          <w:tcPr>
            <w:tcW w:w="2467" w:type="dxa"/>
            <w:tcBorders>
              <w:top w:val="nil"/>
              <w:left w:val="nil"/>
              <w:bottom w:val="nil"/>
              <w:right w:val="nil"/>
            </w:tcBorders>
          </w:tcPr>
          <w:p w14:paraId="6DF6355C" w14:textId="0D236E82" w:rsidR="003C0BB8" w:rsidRPr="00671B7C" w:rsidRDefault="003C0BB8" w:rsidP="003C0BB8">
            <w:pPr>
              <w:rPr>
                <w:rFonts w:ascii="Arial" w:hAnsi="Arial" w:cs="Arial"/>
                <w:sz w:val="16"/>
                <w:szCs w:val="16"/>
              </w:rPr>
            </w:pPr>
            <w:r w:rsidRPr="00671B7C">
              <w:rPr>
                <w:rFonts w:ascii="Arial" w:hAnsi="Arial" w:cs="Arial"/>
                <w:sz w:val="16"/>
                <w:szCs w:val="16"/>
              </w:rPr>
              <w:t>Injection 24 mg in 1.2 mL</w:t>
            </w:r>
          </w:p>
        </w:tc>
        <w:tc>
          <w:tcPr>
            <w:tcW w:w="1413" w:type="dxa"/>
            <w:tcBorders>
              <w:top w:val="nil"/>
              <w:left w:val="nil"/>
              <w:bottom w:val="nil"/>
              <w:right w:val="nil"/>
            </w:tcBorders>
          </w:tcPr>
          <w:p w14:paraId="196A08FA" w14:textId="23532C32"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3E730B8" w14:textId="48D35221" w:rsidR="003C0BB8" w:rsidRPr="00671B7C" w:rsidRDefault="003C0BB8" w:rsidP="003C0BB8">
            <w:pPr>
              <w:rPr>
                <w:rFonts w:ascii="Arial" w:hAnsi="Arial" w:cs="Arial"/>
                <w:sz w:val="16"/>
                <w:szCs w:val="16"/>
              </w:rPr>
            </w:pPr>
            <w:r w:rsidRPr="00671B7C">
              <w:rPr>
                <w:rFonts w:ascii="Arial" w:hAnsi="Arial" w:cs="Arial"/>
                <w:sz w:val="16"/>
                <w:szCs w:val="16"/>
              </w:rPr>
              <w:t>Mozobil</w:t>
            </w:r>
          </w:p>
        </w:tc>
        <w:tc>
          <w:tcPr>
            <w:tcW w:w="2337" w:type="dxa"/>
            <w:tcBorders>
              <w:top w:val="nil"/>
              <w:left w:val="nil"/>
              <w:bottom w:val="nil"/>
              <w:right w:val="nil"/>
            </w:tcBorders>
          </w:tcPr>
          <w:p w14:paraId="2744CAC7" w14:textId="6E029F44" w:rsidR="003C0BB8" w:rsidRPr="00671B7C" w:rsidRDefault="003C0BB8" w:rsidP="003C0BB8">
            <w:pPr>
              <w:rPr>
                <w:rFonts w:ascii="Arial" w:hAnsi="Arial" w:cs="Arial"/>
                <w:sz w:val="16"/>
                <w:szCs w:val="16"/>
              </w:rPr>
            </w:pPr>
            <w:r w:rsidRPr="00671B7C">
              <w:rPr>
                <w:rFonts w:ascii="Arial" w:hAnsi="Arial" w:cs="Arial"/>
                <w:sz w:val="16"/>
                <w:szCs w:val="16"/>
              </w:rPr>
              <w:t>C4549 C9329</w:t>
            </w:r>
          </w:p>
        </w:tc>
        <w:tc>
          <w:tcPr>
            <w:tcW w:w="982" w:type="dxa"/>
            <w:tcBorders>
              <w:top w:val="nil"/>
              <w:left w:val="nil"/>
              <w:bottom w:val="nil"/>
              <w:right w:val="nil"/>
            </w:tcBorders>
          </w:tcPr>
          <w:p w14:paraId="1523F62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FA72969" w14:textId="75A4E764"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6AEC628E" w14:textId="524DD28D"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6E9B9831" w14:textId="77777777" w:rsidTr="00E4198D">
        <w:trPr>
          <w:cantSplit/>
          <w:tblCellSpacing w:w="22" w:type="dxa"/>
        </w:trPr>
        <w:tc>
          <w:tcPr>
            <w:tcW w:w="1329" w:type="dxa"/>
            <w:tcBorders>
              <w:top w:val="nil"/>
              <w:left w:val="nil"/>
              <w:bottom w:val="nil"/>
              <w:right w:val="nil"/>
            </w:tcBorders>
          </w:tcPr>
          <w:p w14:paraId="20A65061"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766606C" w14:textId="2013330D"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D8DD824" w14:textId="65D10E01"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5A9ACCD" w14:textId="0E93425E" w:rsidR="003C0BB8" w:rsidRPr="00671B7C" w:rsidRDefault="003C0BB8" w:rsidP="003C0BB8">
            <w:pPr>
              <w:rPr>
                <w:rFonts w:ascii="Arial" w:hAnsi="Arial" w:cs="Arial"/>
                <w:sz w:val="16"/>
                <w:szCs w:val="16"/>
              </w:rPr>
            </w:pPr>
            <w:r w:rsidRPr="00671B7C">
              <w:rPr>
                <w:rFonts w:ascii="Arial" w:hAnsi="Arial" w:cs="Arial"/>
                <w:sz w:val="16"/>
                <w:szCs w:val="16"/>
              </w:rPr>
              <w:t>Plerixafor ARX</w:t>
            </w:r>
          </w:p>
        </w:tc>
        <w:tc>
          <w:tcPr>
            <w:tcW w:w="2337" w:type="dxa"/>
            <w:tcBorders>
              <w:top w:val="nil"/>
              <w:left w:val="nil"/>
              <w:bottom w:val="nil"/>
              <w:right w:val="nil"/>
            </w:tcBorders>
          </w:tcPr>
          <w:p w14:paraId="39571881" w14:textId="4265CD24" w:rsidR="003C0BB8" w:rsidRPr="00671B7C" w:rsidRDefault="003C0BB8" w:rsidP="003C0BB8">
            <w:pPr>
              <w:rPr>
                <w:rFonts w:ascii="Arial" w:hAnsi="Arial" w:cs="Arial"/>
                <w:sz w:val="16"/>
                <w:szCs w:val="16"/>
              </w:rPr>
            </w:pPr>
            <w:r w:rsidRPr="00671B7C">
              <w:rPr>
                <w:rFonts w:ascii="Arial" w:hAnsi="Arial" w:cs="Arial"/>
                <w:sz w:val="16"/>
                <w:szCs w:val="16"/>
              </w:rPr>
              <w:t>C4549 C9329</w:t>
            </w:r>
          </w:p>
        </w:tc>
        <w:tc>
          <w:tcPr>
            <w:tcW w:w="982" w:type="dxa"/>
            <w:tcBorders>
              <w:top w:val="nil"/>
              <w:left w:val="nil"/>
              <w:bottom w:val="nil"/>
              <w:right w:val="nil"/>
            </w:tcBorders>
          </w:tcPr>
          <w:p w14:paraId="5D53D32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3D81AD0" w14:textId="567BB25F" w:rsidR="003C0BB8" w:rsidRPr="00671B7C" w:rsidRDefault="003C0BB8" w:rsidP="003C0BB8">
            <w:pPr>
              <w:rPr>
                <w:rFonts w:ascii="Arial" w:hAnsi="Arial" w:cs="Arial"/>
                <w:sz w:val="16"/>
                <w:szCs w:val="16"/>
              </w:rPr>
            </w:pPr>
            <w:r w:rsidRPr="00671B7C">
              <w:rPr>
                <w:rFonts w:ascii="Arial" w:hAnsi="Arial" w:cs="Arial"/>
                <w:sz w:val="16"/>
                <w:szCs w:val="16"/>
              </w:rPr>
              <w:t>1</w:t>
            </w:r>
          </w:p>
        </w:tc>
        <w:tc>
          <w:tcPr>
            <w:tcW w:w="1613" w:type="dxa"/>
            <w:tcBorders>
              <w:top w:val="nil"/>
              <w:left w:val="nil"/>
              <w:bottom w:val="nil"/>
              <w:right w:val="nil"/>
            </w:tcBorders>
          </w:tcPr>
          <w:p w14:paraId="44899EBD" w14:textId="6276CD9C"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70D52E56" w14:textId="77777777" w:rsidTr="00E4198D">
        <w:trPr>
          <w:cantSplit/>
          <w:tblCellSpacing w:w="22" w:type="dxa"/>
        </w:trPr>
        <w:tc>
          <w:tcPr>
            <w:tcW w:w="1329" w:type="dxa"/>
            <w:tcBorders>
              <w:top w:val="nil"/>
              <w:left w:val="nil"/>
              <w:bottom w:val="nil"/>
              <w:right w:val="nil"/>
            </w:tcBorders>
          </w:tcPr>
          <w:p w14:paraId="5158FF7D" w14:textId="5C4B942D" w:rsidR="003C0BB8" w:rsidRPr="00671B7C" w:rsidRDefault="003C0BB8" w:rsidP="003C0BB8">
            <w:pPr>
              <w:rPr>
                <w:rFonts w:ascii="Arial" w:hAnsi="Arial" w:cs="Arial"/>
                <w:sz w:val="16"/>
                <w:szCs w:val="16"/>
              </w:rPr>
            </w:pPr>
            <w:r w:rsidRPr="009071B0">
              <w:rPr>
                <w:rFonts w:ascii="Arial" w:hAnsi="Arial" w:cs="Arial"/>
                <w:sz w:val="16"/>
                <w:szCs w:val="16"/>
              </w:rPr>
              <w:t>Pomalidomide</w:t>
            </w:r>
          </w:p>
        </w:tc>
        <w:tc>
          <w:tcPr>
            <w:tcW w:w="2467" w:type="dxa"/>
            <w:tcBorders>
              <w:top w:val="nil"/>
              <w:left w:val="nil"/>
              <w:bottom w:val="nil"/>
              <w:right w:val="nil"/>
            </w:tcBorders>
          </w:tcPr>
          <w:p w14:paraId="5E4E4788" w14:textId="5A807CDB" w:rsidR="003C0BB8" w:rsidRPr="00671B7C" w:rsidRDefault="003C0BB8" w:rsidP="003C0BB8">
            <w:pPr>
              <w:rPr>
                <w:rFonts w:ascii="Arial" w:hAnsi="Arial" w:cs="Arial"/>
                <w:sz w:val="16"/>
                <w:szCs w:val="16"/>
              </w:rPr>
            </w:pPr>
            <w:r w:rsidRPr="009071B0">
              <w:rPr>
                <w:rFonts w:ascii="Arial" w:hAnsi="Arial" w:cs="Arial"/>
                <w:sz w:val="16"/>
                <w:szCs w:val="16"/>
              </w:rPr>
              <w:t>Capsule 1 mg</w:t>
            </w:r>
          </w:p>
        </w:tc>
        <w:tc>
          <w:tcPr>
            <w:tcW w:w="1413" w:type="dxa"/>
            <w:tcBorders>
              <w:top w:val="nil"/>
              <w:left w:val="nil"/>
              <w:bottom w:val="nil"/>
              <w:right w:val="nil"/>
            </w:tcBorders>
          </w:tcPr>
          <w:p w14:paraId="7C1B2689" w14:textId="0E42B6BA"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38A258D2" w14:textId="3068B6E4" w:rsidR="003C0BB8" w:rsidRPr="00671B7C" w:rsidRDefault="003C0BB8" w:rsidP="003C0BB8">
            <w:pPr>
              <w:rPr>
                <w:rFonts w:ascii="Arial" w:hAnsi="Arial" w:cs="Arial"/>
                <w:sz w:val="16"/>
                <w:szCs w:val="16"/>
              </w:rPr>
            </w:pPr>
            <w:r w:rsidRPr="009071B0">
              <w:rPr>
                <w:rFonts w:ascii="Arial" w:hAnsi="Arial" w:cs="Arial"/>
                <w:sz w:val="16"/>
                <w:szCs w:val="16"/>
              </w:rPr>
              <w:t>Pomolide</w:t>
            </w:r>
          </w:p>
        </w:tc>
        <w:tc>
          <w:tcPr>
            <w:tcW w:w="2337" w:type="dxa"/>
            <w:tcBorders>
              <w:top w:val="nil"/>
              <w:left w:val="nil"/>
              <w:bottom w:val="nil"/>
              <w:right w:val="nil"/>
            </w:tcBorders>
          </w:tcPr>
          <w:p w14:paraId="47363E4A" w14:textId="3C3D20F2"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07007A1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858C30F" w14:textId="1025AEC5"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403FF635" w14:textId="10AE80A7"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r>
      <w:tr w:rsidR="003C0BB8" w:rsidRPr="00671B7C" w14:paraId="49C19A4B" w14:textId="77777777" w:rsidTr="00E4198D">
        <w:trPr>
          <w:cantSplit/>
          <w:tblCellSpacing w:w="22" w:type="dxa"/>
        </w:trPr>
        <w:tc>
          <w:tcPr>
            <w:tcW w:w="1329" w:type="dxa"/>
            <w:tcBorders>
              <w:top w:val="nil"/>
              <w:left w:val="nil"/>
              <w:bottom w:val="nil"/>
              <w:right w:val="nil"/>
            </w:tcBorders>
          </w:tcPr>
          <w:p w14:paraId="1C0E5E71" w14:textId="77777777" w:rsidR="003C0BB8" w:rsidRPr="009071B0" w:rsidRDefault="003C0BB8" w:rsidP="003C0BB8">
            <w:pPr>
              <w:rPr>
                <w:rFonts w:ascii="Arial" w:hAnsi="Arial" w:cs="Arial"/>
                <w:sz w:val="16"/>
                <w:szCs w:val="16"/>
              </w:rPr>
            </w:pPr>
          </w:p>
        </w:tc>
        <w:tc>
          <w:tcPr>
            <w:tcW w:w="2467" w:type="dxa"/>
            <w:tcBorders>
              <w:top w:val="nil"/>
              <w:left w:val="nil"/>
              <w:bottom w:val="nil"/>
              <w:right w:val="nil"/>
            </w:tcBorders>
          </w:tcPr>
          <w:p w14:paraId="6E49E49F" w14:textId="77777777" w:rsidR="003C0BB8" w:rsidRPr="009071B0" w:rsidRDefault="003C0BB8" w:rsidP="003C0BB8">
            <w:pPr>
              <w:rPr>
                <w:rFonts w:ascii="Arial" w:hAnsi="Arial" w:cs="Arial"/>
                <w:sz w:val="16"/>
                <w:szCs w:val="16"/>
              </w:rPr>
            </w:pPr>
          </w:p>
        </w:tc>
        <w:tc>
          <w:tcPr>
            <w:tcW w:w="1413" w:type="dxa"/>
            <w:tcBorders>
              <w:top w:val="nil"/>
              <w:left w:val="nil"/>
              <w:bottom w:val="nil"/>
              <w:right w:val="nil"/>
            </w:tcBorders>
          </w:tcPr>
          <w:p w14:paraId="23D4A438" w14:textId="77777777" w:rsidR="003C0BB8" w:rsidRPr="009071B0" w:rsidRDefault="003C0BB8" w:rsidP="003C0BB8">
            <w:pPr>
              <w:rPr>
                <w:rFonts w:ascii="Arial" w:hAnsi="Arial" w:cs="Arial"/>
                <w:sz w:val="16"/>
                <w:szCs w:val="16"/>
              </w:rPr>
            </w:pPr>
          </w:p>
        </w:tc>
        <w:tc>
          <w:tcPr>
            <w:tcW w:w="1549" w:type="dxa"/>
            <w:tcBorders>
              <w:top w:val="nil"/>
              <w:left w:val="nil"/>
              <w:bottom w:val="nil"/>
              <w:right w:val="nil"/>
            </w:tcBorders>
          </w:tcPr>
          <w:p w14:paraId="2FACC6F2" w14:textId="66D9EA07" w:rsidR="003C0BB8" w:rsidRPr="009071B0" w:rsidRDefault="003C0BB8" w:rsidP="003C0BB8">
            <w:pPr>
              <w:rPr>
                <w:rFonts w:ascii="Arial" w:hAnsi="Arial" w:cs="Arial"/>
                <w:sz w:val="16"/>
                <w:szCs w:val="16"/>
              </w:rPr>
            </w:pPr>
            <w:r w:rsidRPr="00017A23">
              <w:rPr>
                <w:rFonts w:ascii="Arial" w:eastAsia="Arial" w:hAnsi="Arial" w:cs="Arial"/>
                <w:sz w:val="16"/>
                <w:szCs w:val="16"/>
                <w:lang w:eastAsia="en-AU"/>
              </w:rPr>
              <w:t>Pomalidomide Sandoz</w:t>
            </w:r>
          </w:p>
        </w:tc>
        <w:tc>
          <w:tcPr>
            <w:tcW w:w="2337" w:type="dxa"/>
            <w:tcBorders>
              <w:top w:val="nil"/>
              <w:left w:val="nil"/>
              <w:bottom w:val="nil"/>
              <w:right w:val="nil"/>
            </w:tcBorders>
          </w:tcPr>
          <w:p w14:paraId="1258FA26" w14:textId="50F3FDD0" w:rsidR="003C0BB8" w:rsidRPr="009071B0" w:rsidRDefault="003C0BB8" w:rsidP="003C0BB8">
            <w:pPr>
              <w:rPr>
                <w:rFonts w:ascii="Arial" w:hAnsi="Arial" w:cs="Arial"/>
                <w:sz w:val="16"/>
                <w:szCs w:val="16"/>
              </w:rPr>
            </w:pPr>
            <w:r w:rsidRPr="00017A23">
              <w:rPr>
                <w:rFonts w:ascii="Arial" w:hAnsi="Arial" w:cs="Arial"/>
                <w:sz w:val="16"/>
                <w:szCs w:val="16"/>
              </w:rPr>
              <w:t>C13746 C13755</w:t>
            </w:r>
          </w:p>
        </w:tc>
        <w:tc>
          <w:tcPr>
            <w:tcW w:w="982" w:type="dxa"/>
            <w:tcBorders>
              <w:top w:val="nil"/>
              <w:left w:val="nil"/>
              <w:bottom w:val="nil"/>
              <w:right w:val="nil"/>
            </w:tcBorders>
          </w:tcPr>
          <w:p w14:paraId="7A813B2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AC8101A" w14:textId="3B5CE449" w:rsidR="003C0BB8" w:rsidRPr="009071B0" w:rsidRDefault="003C0BB8" w:rsidP="003C0BB8">
            <w:pPr>
              <w:rPr>
                <w:rFonts w:ascii="Arial" w:hAnsi="Arial" w:cs="Arial"/>
                <w:sz w:val="16"/>
                <w:szCs w:val="16"/>
              </w:rPr>
            </w:pPr>
            <w:r w:rsidRPr="00017A23">
              <w:rPr>
                <w:rFonts w:ascii="Arial" w:hAnsi="Arial" w:cs="Arial"/>
                <w:sz w:val="16"/>
                <w:szCs w:val="16"/>
              </w:rPr>
              <w:t>See Schedule 2</w:t>
            </w:r>
          </w:p>
        </w:tc>
        <w:tc>
          <w:tcPr>
            <w:tcW w:w="1613" w:type="dxa"/>
            <w:tcBorders>
              <w:top w:val="nil"/>
              <w:left w:val="nil"/>
              <w:bottom w:val="nil"/>
              <w:right w:val="nil"/>
            </w:tcBorders>
          </w:tcPr>
          <w:p w14:paraId="781E9EDE" w14:textId="75AEA88C" w:rsidR="003C0BB8" w:rsidRPr="009071B0" w:rsidRDefault="003C0BB8" w:rsidP="003C0BB8">
            <w:pPr>
              <w:rPr>
                <w:rFonts w:ascii="Arial" w:hAnsi="Arial" w:cs="Arial"/>
                <w:sz w:val="16"/>
                <w:szCs w:val="16"/>
              </w:rPr>
            </w:pPr>
            <w:r w:rsidRPr="00017A23">
              <w:rPr>
                <w:rFonts w:ascii="Arial" w:hAnsi="Arial" w:cs="Arial"/>
                <w:sz w:val="16"/>
                <w:szCs w:val="16"/>
              </w:rPr>
              <w:t>See Schedule 2</w:t>
            </w:r>
          </w:p>
        </w:tc>
      </w:tr>
      <w:tr w:rsidR="003C0BB8" w:rsidRPr="00671B7C" w14:paraId="06128D8C" w14:textId="77777777" w:rsidTr="00E4198D">
        <w:trPr>
          <w:cantSplit/>
          <w:tblCellSpacing w:w="22" w:type="dxa"/>
        </w:trPr>
        <w:tc>
          <w:tcPr>
            <w:tcW w:w="1329" w:type="dxa"/>
            <w:tcBorders>
              <w:top w:val="nil"/>
              <w:left w:val="nil"/>
              <w:bottom w:val="nil"/>
              <w:right w:val="nil"/>
            </w:tcBorders>
          </w:tcPr>
          <w:p w14:paraId="6B46078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89AF45E" w14:textId="118A4C48" w:rsidR="003C0BB8" w:rsidRPr="00671B7C" w:rsidRDefault="003C0BB8" w:rsidP="003C0BB8">
            <w:pPr>
              <w:rPr>
                <w:rFonts w:ascii="Arial" w:hAnsi="Arial" w:cs="Arial"/>
                <w:sz w:val="16"/>
                <w:szCs w:val="16"/>
              </w:rPr>
            </w:pPr>
            <w:r w:rsidRPr="009071B0">
              <w:rPr>
                <w:rFonts w:ascii="Arial" w:hAnsi="Arial" w:cs="Arial"/>
                <w:sz w:val="16"/>
                <w:szCs w:val="16"/>
              </w:rPr>
              <w:t>Capsule 2 mg</w:t>
            </w:r>
          </w:p>
        </w:tc>
        <w:tc>
          <w:tcPr>
            <w:tcW w:w="1413" w:type="dxa"/>
            <w:tcBorders>
              <w:top w:val="nil"/>
              <w:left w:val="nil"/>
              <w:bottom w:val="nil"/>
              <w:right w:val="nil"/>
            </w:tcBorders>
          </w:tcPr>
          <w:p w14:paraId="6B9DBAF3" w14:textId="019D0FD2"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D19DF69" w14:textId="01749E78" w:rsidR="003C0BB8" w:rsidRPr="00671B7C" w:rsidRDefault="003C0BB8" w:rsidP="003C0BB8">
            <w:pPr>
              <w:rPr>
                <w:rFonts w:ascii="Arial" w:hAnsi="Arial" w:cs="Arial"/>
                <w:sz w:val="16"/>
                <w:szCs w:val="16"/>
              </w:rPr>
            </w:pPr>
            <w:r w:rsidRPr="009071B0">
              <w:rPr>
                <w:rFonts w:ascii="Arial" w:hAnsi="Arial" w:cs="Arial"/>
                <w:sz w:val="16"/>
                <w:szCs w:val="16"/>
              </w:rPr>
              <w:t>Pomolide</w:t>
            </w:r>
          </w:p>
        </w:tc>
        <w:tc>
          <w:tcPr>
            <w:tcW w:w="2337" w:type="dxa"/>
            <w:tcBorders>
              <w:top w:val="nil"/>
              <w:left w:val="nil"/>
              <w:bottom w:val="nil"/>
              <w:right w:val="nil"/>
            </w:tcBorders>
          </w:tcPr>
          <w:p w14:paraId="049C7E9D" w14:textId="71F01764"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02B1FAB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0ED1D39" w14:textId="22BE4CB4"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2386D127" w14:textId="799159CC"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r>
      <w:tr w:rsidR="003C0BB8" w:rsidRPr="00671B7C" w14:paraId="28A035B4" w14:textId="77777777" w:rsidTr="00E4198D">
        <w:trPr>
          <w:cantSplit/>
          <w:tblCellSpacing w:w="22" w:type="dxa"/>
        </w:trPr>
        <w:tc>
          <w:tcPr>
            <w:tcW w:w="1329" w:type="dxa"/>
            <w:tcBorders>
              <w:top w:val="nil"/>
              <w:left w:val="nil"/>
              <w:bottom w:val="nil"/>
              <w:right w:val="nil"/>
            </w:tcBorders>
          </w:tcPr>
          <w:p w14:paraId="251D276B"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A7DF847" w14:textId="77777777" w:rsidR="003C0BB8" w:rsidRPr="009071B0" w:rsidRDefault="003C0BB8" w:rsidP="003C0BB8">
            <w:pPr>
              <w:rPr>
                <w:rFonts w:ascii="Arial" w:hAnsi="Arial" w:cs="Arial"/>
                <w:sz w:val="16"/>
                <w:szCs w:val="16"/>
              </w:rPr>
            </w:pPr>
          </w:p>
        </w:tc>
        <w:tc>
          <w:tcPr>
            <w:tcW w:w="1413" w:type="dxa"/>
            <w:tcBorders>
              <w:top w:val="nil"/>
              <w:left w:val="nil"/>
              <w:bottom w:val="nil"/>
              <w:right w:val="nil"/>
            </w:tcBorders>
          </w:tcPr>
          <w:p w14:paraId="7DAAB5C6" w14:textId="77777777" w:rsidR="003C0BB8" w:rsidRPr="009071B0" w:rsidRDefault="003C0BB8" w:rsidP="003C0BB8">
            <w:pPr>
              <w:rPr>
                <w:rFonts w:ascii="Arial" w:hAnsi="Arial" w:cs="Arial"/>
                <w:sz w:val="16"/>
                <w:szCs w:val="16"/>
              </w:rPr>
            </w:pPr>
          </w:p>
        </w:tc>
        <w:tc>
          <w:tcPr>
            <w:tcW w:w="1549" w:type="dxa"/>
            <w:tcBorders>
              <w:top w:val="nil"/>
              <w:left w:val="nil"/>
              <w:bottom w:val="nil"/>
              <w:right w:val="nil"/>
            </w:tcBorders>
          </w:tcPr>
          <w:p w14:paraId="190C620C" w14:textId="512DEB82" w:rsidR="003C0BB8" w:rsidRPr="009071B0" w:rsidRDefault="003C0BB8" w:rsidP="003C0BB8">
            <w:pPr>
              <w:rPr>
                <w:rFonts w:ascii="Arial" w:hAnsi="Arial" w:cs="Arial"/>
                <w:sz w:val="16"/>
                <w:szCs w:val="16"/>
              </w:rPr>
            </w:pPr>
            <w:r w:rsidRPr="00017A23">
              <w:rPr>
                <w:rFonts w:ascii="Arial" w:eastAsia="Arial" w:hAnsi="Arial" w:cs="Arial"/>
                <w:sz w:val="16"/>
                <w:szCs w:val="16"/>
                <w:lang w:eastAsia="en-AU"/>
              </w:rPr>
              <w:t>Pomalidomide Sandoz</w:t>
            </w:r>
          </w:p>
        </w:tc>
        <w:tc>
          <w:tcPr>
            <w:tcW w:w="2337" w:type="dxa"/>
            <w:tcBorders>
              <w:top w:val="nil"/>
              <w:left w:val="nil"/>
              <w:bottom w:val="nil"/>
              <w:right w:val="nil"/>
            </w:tcBorders>
          </w:tcPr>
          <w:p w14:paraId="0B1A163E" w14:textId="69B0CB5E" w:rsidR="003C0BB8" w:rsidRPr="009071B0" w:rsidRDefault="003C0BB8" w:rsidP="003C0BB8">
            <w:pPr>
              <w:rPr>
                <w:rFonts w:ascii="Arial" w:hAnsi="Arial" w:cs="Arial"/>
                <w:sz w:val="16"/>
                <w:szCs w:val="16"/>
              </w:rPr>
            </w:pPr>
            <w:r w:rsidRPr="00017A23">
              <w:rPr>
                <w:rFonts w:ascii="Arial" w:hAnsi="Arial" w:cs="Arial"/>
                <w:sz w:val="16"/>
                <w:szCs w:val="16"/>
              </w:rPr>
              <w:t>C13746 C13755</w:t>
            </w:r>
          </w:p>
        </w:tc>
        <w:tc>
          <w:tcPr>
            <w:tcW w:w="982" w:type="dxa"/>
            <w:tcBorders>
              <w:top w:val="nil"/>
              <w:left w:val="nil"/>
              <w:bottom w:val="nil"/>
              <w:right w:val="nil"/>
            </w:tcBorders>
          </w:tcPr>
          <w:p w14:paraId="02D3FEA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9DBF926" w14:textId="3E76D0A1" w:rsidR="003C0BB8" w:rsidRPr="009071B0" w:rsidRDefault="003C0BB8" w:rsidP="003C0BB8">
            <w:pPr>
              <w:rPr>
                <w:rFonts w:ascii="Arial" w:hAnsi="Arial" w:cs="Arial"/>
                <w:sz w:val="16"/>
                <w:szCs w:val="16"/>
              </w:rPr>
            </w:pPr>
            <w:r w:rsidRPr="00017A23">
              <w:rPr>
                <w:rFonts w:ascii="Arial" w:hAnsi="Arial" w:cs="Arial"/>
                <w:sz w:val="16"/>
                <w:szCs w:val="16"/>
              </w:rPr>
              <w:t>See Schedule 2</w:t>
            </w:r>
          </w:p>
        </w:tc>
        <w:tc>
          <w:tcPr>
            <w:tcW w:w="1613" w:type="dxa"/>
            <w:tcBorders>
              <w:top w:val="nil"/>
              <w:left w:val="nil"/>
              <w:bottom w:val="nil"/>
              <w:right w:val="nil"/>
            </w:tcBorders>
          </w:tcPr>
          <w:p w14:paraId="26F1E30D" w14:textId="6F2E9783" w:rsidR="003C0BB8" w:rsidRPr="009071B0" w:rsidRDefault="003C0BB8" w:rsidP="003C0BB8">
            <w:pPr>
              <w:rPr>
                <w:rFonts w:ascii="Arial" w:hAnsi="Arial" w:cs="Arial"/>
                <w:sz w:val="16"/>
                <w:szCs w:val="16"/>
              </w:rPr>
            </w:pPr>
            <w:r w:rsidRPr="00017A23">
              <w:rPr>
                <w:rFonts w:ascii="Arial" w:hAnsi="Arial" w:cs="Arial"/>
                <w:sz w:val="16"/>
                <w:szCs w:val="16"/>
              </w:rPr>
              <w:t>See Schedule 2</w:t>
            </w:r>
          </w:p>
        </w:tc>
      </w:tr>
      <w:tr w:rsidR="003C0BB8" w:rsidRPr="00671B7C" w14:paraId="032F41F6" w14:textId="77777777" w:rsidTr="00E4198D">
        <w:trPr>
          <w:cantSplit/>
          <w:tblCellSpacing w:w="22" w:type="dxa"/>
        </w:trPr>
        <w:tc>
          <w:tcPr>
            <w:tcW w:w="1329" w:type="dxa"/>
            <w:tcBorders>
              <w:top w:val="nil"/>
              <w:left w:val="nil"/>
              <w:bottom w:val="nil"/>
              <w:right w:val="nil"/>
            </w:tcBorders>
          </w:tcPr>
          <w:p w14:paraId="07239DB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C66985F" w14:textId="582EE117" w:rsidR="003C0BB8" w:rsidRPr="00671B7C" w:rsidRDefault="003C0BB8" w:rsidP="003C0BB8">
            <w:pPr>
              <w:rPr>
                <w:rFonts w:ascii="Arial" w:hAnsi="Arial" w:cs="Arial"/>
                <w:sz w:val="16"/>
                <w:szCs w:val="16"/>
              </w:rPr>
            </w:pPr>
            <w:r w:rsidRPr="009071B0">
              <w:rPr>
                <w:rFonts w:ascii="Arial" w:hAnsi="Arial" w:cs="Arial"/>
                <w:sz w:val="16"/>
                <w:szCs w:val="16"/>
              </w:rPr>
              <w:t>Capsule 3 mg</w:t>
            </w:r>
          </w:p>
        </w:tc>
        <w:tc>
          <w:tcPr>
            <w:tcW w:w="1413" w:type="dxa"/>
            <w:tcBorders>
              <w:top w:val="nil"/>
              <w:left w:val="nil"/>
              <w:bottom w:val="nil"/>
              <w:right w:val="nil"/>
            </w:tcBorders>
          </w:tcPr>
          <w:p w14:paraId="06F0705F" w14:textId="197E2479"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5113A9BA" w14:textId="1749E5C4" w:rsidR="003C0BB8" w:rsidRPr="00671B7C" w:rsidRDefault="003C0BB8" w:rsidP="003C0BB8">
            <w:pPr>
              <w:rPr>
                <w:rFonts w:ascii="Arial" w:hAnsi="Arial" w:cs="Arial"/>
                <w:sz w:val="16"/>
                <w:szCs w:val="16"/>
              </w:rPr>
            </w:pPr>
            <w:r w:rsidRPr="009071B0">
              <w:rPr>
                <w:rFonts w:ascii="Arial" w:eastAsia="Arial" w:hAnsi="Arial" w:cs="Arial"/>
                <w:sz w:val="16"/>
                <w:szCs w:val="16"/>
                <w:lang w:eastAsia="en-AU"/>
              </w:rPr>
              <w:t>Pomalidomide Sandoz</w:t>
            </w:r>
          </w:p>
        </w:tc>
        <w:tc>
          <w:tcPr>
            <w:tcW w:w="2337" w:type="dxa"/>
            <w:tcBorders>
              <w:top w:val="nil"/>
              <w:left w:val="nil"/>
              <w:bottom w:val="nil"/>
              <w:right w:val="nil"/>
            </w:tcBorders>
          </w:tcPr>
          <w:p w14:paraId="7A632DC4" w14:textId="09003F56" w:rsidR="003C0BB8" w:rsidRPr="00671B7C" w:rsidRDefault="003C0BB8" w:rsidP="003C0BB8">
            <w:pPr>
              <w:rPr>
                <w:rFonts w:ascii="Arial" w:hAnsi="Arial" w:cs="Arial"/>
                <w:sz w:val="16"/>
                <w:szCs w:val="16"/>
              </w:rPr>
            </w:pPr>
            <w:r w:rsidRPr="009071B0">
              <w:rPr>
                <w:rFonts w:ascii="Arial" w:eastAsia="Arial" w:hAnsi="Arial" w:cs="Arial"/>
                <w:sz w:val="16"/>
                <w:szCs w:val="22"/>
                <w:lang w:eastAsia="zh-CN"/>
              </w:rPr>
              <w:t>C13746 C13755 C13757 C13768</w:t>
            </w:r>
          </w:p>
        </w:tc>
        <w:tc>
          <w:tcPr>
            <w:tcW w:w="982" w:type="dxa"/>
            <w:tcBorders>
              <w:top w:val="nil"/>
              <w:left w:val="nil"/>
              <w:bottom w:val="nil"/>
              <w:right w:val="nil"/>
            </w:tcBorders>
          </w:tcPr>
          <w:p w14:paraId="49DFB94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6D4BDFA" w14:textId="698A8362"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4A88F517" w14:textId="01DF28D6"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018BFA23" w14:textId="77777777" w:rsidTr="00E4198D">
        <w:trPr>
          <w:cantSplit/>
          <w:tblCellSpacing w:w="22" w:type="dxa"/>
        </w:trPr>
        <w:tc>
          <w:tcPr>
            <w:tcW w:w="1329" w:type="dxa"/>
            <w:tcBorders>
              <w:top w:val="nil"/>
              <w:left w:val="nil"/>
              <w:bottom w:val="nil"/>
              <w:right w:val="nil"/>
            </w:tcBorders>
          </w:tcPr>
          <w:p w14:paraId="37984E9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90CB094"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6DF0BE9"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55D8C3EF" w14:textId="692E523C" w:rsidR="003C0BB8" w:rsidRPr="00671B7C" w:rsidRDefault="003C0BB8" w:rsidP="003C0BB8">
            <w:pPr>
              <w:rPr>
                <w:rFonts w:ascii="Arial" w:hAnsi="Arial" w:cs="Arial"/>
                <w:sz w:val="16"/>
                <w:szCs w:val="16"/>
              </w:rPr>
            </w:pPr>
            <w:r w:rsidRPr="009071B0">
              <w:rPr>
                <w:rFonts w:ascii="Arial" w:hAnsi="Arial" w:cs="Arial"/>
                <w:sz w:val="16"/>
                <w:szCs w:val="16"/>
              </w:rPr>
              <w:t>Pomalyst</w:t>
            </w:r>
          </w:p>
        </w:tc>
        <w:tc>
          <w:tcPr>
            <w:tcW w:w="2337" w:type="dxa"/>
            <w:tcBorders>
              <w:top w:val="nil"/>
              <w:left w:val="nil"/>
              <w:bottom w:val="nil"/>
              <w:right w:val="nil"/>
            </w:tcBorders>
          </w:tcPr>
          <w:p w14:paraId="77E17CF1" w14:textId="3115C65B"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2083109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F1FCE50" w14:textId="2B675386"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623AB704" w14:textId="35FBF394"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770F3C25" w14:textId="77777777" w:rsidTr="00E4198D">
        <w:trPr>
          <w:cantSplit/>
          <w:tblCellSpacing w:w="22" w:type="dxa"/>
        </w:trPr>
        <w:tc>
          <w:tcPr>
            <w:tcW w:w="1329" w:type="dxa"/>
            <w:tcBorders>
              <w:top w:val="nil"/>
              <w:left w:val="nil"/>
              <w:bottom w:val="nil"/>
              <w:right w:val="nil"/>
            </w:tcBorders>
          </w:tcPr>
          <w:p w14:paraId="3054426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B847D67"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14CBA84B"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40410D9" w14:textId="1DBC3B93" w:rsidR="003C0BB8" w:rsidRPr="00671B7C" w:rsidRDefault="003C0BB8" w:rsidP="003C0BB8">
            <w:pPr>
              <w:rPr>
                <w:rFonts w:ascii="Arial" w:hAnsi="Arial" w:cs="Arial"/>
                <w:sz w:val="16"/>
                <w:szCs w:val="16"/>
              </w:rPr>
            </w:pPr>
            <w:r w:rsidRPr="009071B0">
              <w:rPr>
                <w:rFonts w:ascii="Arial" w:eastAsia="Arial" w:hAnsi="Arial" w:cs="Arial"/>
                <w:sz w:val="16"/>
                <w:szCs w:val="16"/>
                <w:lang w:eastAsia="en-AU"/>
              </w:rPr>
              <w:t>Pomolide</w:t>
            </w:r>
          </w:p>
        </w:tc>
        <w:tc>
          <w:tcPr>
            <w:tcW w:w="2337" w:type="dxa"/>
            <w:tcBorders>
              <w:top w:val="nil"/>
              <w:left w:val="nil"/>
              <w:bottom w:val="nil"/>
              <w:right w:val="nil"/>
            </w:tcBorders>
          </w:tcPr>
          <w:p w14:paraId="0B07393D" w14:textId="594642D4"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2F2B9BE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7098081" w14:textId="777EA357"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0293B18E" w14:textId="504D4920"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316AE4FF" w14:textId="77777777" w:rsidTr="00E4198D">
        <w:trPr>
          <w:cantSplit/>
          <w:tblCellSpacing w:w="22" w:type="dxa"/>
        </w:trPr>
        <w:tc>
          <w:tcPr>
            <w:tcW w:w="1329" w:type="dxa"/>
            <w:tcBorders>
              <w:top w:val="nil"/>
              <w:left w:val="nil"/>
              <w:bottom w:val="nil"/>
              <w:right w:val="nil"/>
            </w:tcBorders>
          </w:tcPr>
          <w:p w14:paraId="4BEABA4C"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6F9D140" w14:textId="3FFB28AB" w:rsidR="003C0BB8" w:rsidRPr="00671B7C" w:rsidRDefault="003C0BB8" w:rsidP="003C0BB8">
            <w:pPr>
              <w:rPr>
                <w:rFonts w:ascii="Arial" w:hAnsi="Arial" w:cs="Arial"/>
                <w:sz w:val="16"/>
                <w:szCs w:val="16"/>
              </w:rPr>
            </w:pPr>
            <w:r w:rsidRPr="009071B0">
              <w:rPr>
                <w:rFonts w:ascii="Arial" w:hAnsi="Arial" w:cs="Arial"/>
                <w:sz w:val="16"/>
                <w:szCs w:val="16"/>
              </w:rPr>
              <w:t>Capsule 4 mg</w:t>
            </w:r>
          </w:p>
        </w:tc>
        <w:tc>
          <w:tcPr>
            <w:tcW w:w="1413" w:type="dxa"/>
            <w:tcBorders>
              <w:top w:val="nil"/>
              <w:left w:val="nil"/>
              <w:bottom w:val="nil"/>
              <w:right w:val="nil"/>
            </w:tcBorders>
          </w:tcPr>
          <w:p w14:paraId="38DD3D59" w14:textId="2153EC02" w:rsidR="003C0BB8" w:rsidRPr="00671B7C" w:rsidRDefault="003C0BB8" w:rsidP="003C0BB8">
            <w:pPr>
              <w:rPr>
                <w:rFonts w:ascii="Arial" w:hAnsi="Arial" w:cs="Arial"/>
                <w:sz w:val="16"/>
                <w:szCs w:val="16"/>
              </w:rPr>
            </w:pPr>
            <w:r w:rsidRPr="009071B0">
              <w:rPr>
                <w:rFonts w:ascii="Arial" w:hAnsi="Arial" w:cs="Arial"/>
                <w:sz w:val="16"/>
                <w:szCs w:val="16"/>
              </w:rPr>
              <w:t>Oral</w:t>
            </w:r>
          </w:p>
        </w:tc>
        <w:tc>
          <w:tcPr>
            <w:tcW w:w="1549" w:type="dxa"/>
            <w:tcBorders>
              <w:top w:val="nil"/>
              <w:left w:val="nil"/>
              <w:bottom w:val="nil"/>
              <w:right w:val="nil"/>
            </w:tcBorders>
          </w:tcPr>
          <w:p w14:paraId="1A87428C" w14:textId="2B91D1EF" w:rsidR="003C0BB8" w:rsidRPr="00671B7C" w:rsidRDefault="003C0BB8" w:rsidP="003C0BB8">
            <w:pPr>
              <w:rPr>
                <w:rFonts w:ascii="Arial" w:hAnsi="Arial" w:cs="Arial"/>
                <w:sz w:val="16"/>
                <w:szCs w:val="16"/>
              </w:rPr>
            </w:pPr>
            <w:r w:rsidRPr="009071B0">
              <w:rPr>
                <w:rFonts w:ascii="Arial" w:eastAsia="Arial" w:hAnsi="Arial" w:cs="Arial"/>
                <w:sz w:val="16"/>
                <w:szCs w:val="16"/>
                <w:lang w:eastAsia="en-AU"/>
              </w:rPr>
              <w:t>Pomalidomide Sandoz</w:t>
            </w:r>
          </w:p>
        </w:tc>
        <w:tc>
          <w:tcPr>
            <w:tcW w:w="2337" w:type="dxa"/>
            <w:tcBorders>
              <w:top w:val="nil"/>
              <w:left w:val="nil"/>
              <w:bottom w:val="nil"/>
              <w:right w:val="nil"/>
            </w:tcBorders>
          </w:tcPr>
          <w:p w14:paraId="5210A5B6" w14:textId="142F8310" w:rsidR="003C0BB8" w:rsidRPr="00671B7C" w:rsidRDefault="003C0BB8" w:rsidP="003C0BB8">
            <w:pPr>
              <w:rPr>
                <w:rFonts w:ascii="Arial" w:hAnsi="Arial" w:cs="Arial"/>
                <w:sz w:val="16"/>
                <w:szCs w:val="16"/>
              </w:rPr>
            </w:pPr>
            <w:r w:rsidRPr="009071B0">
              <w:rPr>
                <w:rFonts w:ascii="Arial" w:eastAsia="Arial" w:hAnsi="Arial" w:cs="Arial"/>
                <w:sz w:val="16"/>
                <w:szCs w:val="22"/>
                <w:lang w:eastAsia="zh-CN"/>
              </w:rPr>
              <w:t>C13746 C13755 C13757 C13768</w:t>
            </w:r>
          </w:p>
        </w:tc>
        <w:tc>
          <w:tcPr>
            <w:tcW w:w="982" w:type="dxa"/>
            <w:tcBorders>
              <w:top w:val="nil"/>
              <w:left w:val="nil"/>
              <w:bottom w:val="nil"/>
              <w:right w:val="nil"/>
            </w:tcBorders>
          </w:tcPr>
          <w:p w14:paraId="63B2217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3B9BC39" w14:textId="7DC3A9FE"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4776BE2F" w14:textId="565D636B"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64538967" w14:textId="77777777" w:rsidTr="00E4198D">
        <w:trPr>
          <w:cantSplit/>
          <w:tblCellSpacing w:w="22" w:type="dxa"/>
        </w:trPr>
        <w:tc>
          <w:tcPr>
            <w:tcW w:w="1329" w:type="dxa"/>
            <w:tcBorders>
              <w:top w:val="nil"/>
              <w:left w:val="nil"/>
              <w:bottom w:val="nil"/>
              <w:right w:val="nil"/>
            </w:tcBorders>
          </w:tcPr>
          <w:p w14:paraId="5DFDE8B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0D6000F"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5CCD2D25"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649BB49" w14:textId="57BBDA4F" w:rsidR="003C0BB8" w:rsidRPr="00671B7C" w:rsidRDefault="003C0BB8" w:rsidP="003C0BB8">
            <w:pPr>
              <w:rPr>
                <w:rFonts w:ascii="Arial" w:hAnsi="Arial" w:cs="Arial"/>
                <w:sz w:val="16"/>
                <w:szCs w:val="16"/>
              </w:rPr>
            </w:pPr>
            <w:r w:rsidRPr="009071B0">
              <w:rPr>
                <w:rFonts w:ascii="Arial" w:hAnsi="Arial" w:cs="Arial"/>
                <w:sz w:val="16"/>
                <w:szCs w:val="16"/>
              </w:rPr>
              <w:t>Pomalyst</w:t>
            </w:r>
          </w:p>
        </w:tc>
        <w:tc>
          <w:tcPr>
            <w:tcW w:w="2337" w:type="dxa"/>
            <w:tcBorders>
              <w:top w:val="nil"/>
              <w:left w:val="nil"/>
              <w:bottom w:val="nil"/>
              <w:right w:val="nil"/>
            </w:tcBorders>
          </w:tcPr>
          <w:p w14:paraId="15A2A701" w14:textId="5CB2EBC1"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1BED8FC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03B1AAE6" w14:textId="570B29E6"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51F5F8B8" w14:textId="62532DC6"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1205FF2F" w14:textId="77777777" w:rsidTr="00E4198D">
        <w:trPr>
          <w:cantSplit/>
          <w:tblCellSpacing w:w="22" w:type="dxa"/>
        </w:trPr>
        <w:tc>
          <w:tcPr>
            <w:tcW w:w="1329" w:type="dxa"/>
            <w:tcBorders>
              <w:top w:val="nil"/>
              <w:left w:val="nil"/>
              <w:bottom w:val="nil"/>
              <w:right w:val="nil"/>
            </w:tcBorders>
          </w:tcPr>
          <w:p w14:paraId="241688F6"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F911DB6"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4D2D8883"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66DAE8AC" w14:textId="2C10013D" w:rsidR="003C0BB8" w:rsidRPr="00671B7C" w:rsidRDefault="003C0BB8" w:rsidP="003C0BB8">
            <w:pPr>
              <w:rPr>
                <w:rFonts w:ascii="Arial" w:hAnsi="Arial" w:cs="Arial"/>
                <w:sz w:val="16"/>
                <w:szCs w:val="16"/>
              </w:rPr>
            </w:pPr>
            <w:r w:rsidRPr="009071B0">
              <w:rPr>
                <w:rFonts w:ascii="Arial" w:eastAsia="Arial" w:hAnsi="Arial" w:cs="Arial"/>
                <w:sz w:val="16"/>
                <w:szCs w:val="16"/>
                <w:lang w:eastAsia="en-AU"/>
              </w:rPr>
              <w:t>Pomolide</w:t>
            </w:r>
          </w:p>
        </w:tc>
        <w:tc>
          <w:tcPr>
            <w:tcW w:w="2337" w:type="dxa"/>
            <w:tcBorders>
              <w:top w:val="nil"/>
              <w:left w:val="nil"/>
              <w:bottom w:val="nil"/>
              <w:right w:val="nil"/>
            </w:tcBorders>
          </w:tcPr>
          <w:p w14:paraId="771CFB94" w14:textId="7D0C41BF" w:rsidR="003C0BB8" w:rsidRPr="00671B7C" w:rsidRDefault="003C0BB8" w:rsidP="003C0BB8">
            <w:pPr>
              <w:rPr>
                <w:rFonts w:ascii="Arial" w:hAnsi="Arial" w:cs="Arial"/>
                <w:sz w:val="16"/>
                <w:szCs w:val="16"/>
              </w:rPr>
            </w:pPr>
            <w:r w:rsidRPr="009071B0">
              <w:rPr>
                <w:rFonts w:ascii="Arial" w:hAnsi="Arial" w:cs="Arial"/>
                <w:sz w:val="16"/>
                <w:szCs w:val="16"/>
              </w:rPr>
              <w:t>C13746 C13755 C13757 C13768</w:t>
            </w:r>
          </w:p>
        </w:tc>
        <w:tc>
          <w:tcPr>
            <w:tcW w:w="982" w:type="dxa"/>
            <w:tcBorders>
              <w:top w:val="nil"/>
              <w:left w:val="nil"/>
              <w:bottom w:val="nil"/>
              <w:right w:val="nil"/>
            </w:tcBorders>
          </w:tcPr>
          <w:p w14:paraId="2DEC489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CA98B04" w14:textId="5A432C41" w:rsidR="003C0BB8" w:rsidRPr="00671B7C" w:rsidRDefault="003C0BB8" w:rsidP="003C0BB8">
            <w:pPr>
              <w:rPr>
                <w:rFonts w:ascii="Arial" w:hAnsi="Arial" w:cs="Arial"/>
                <w:sz w:val="16"/>
                <w:szCs w:val="16"/>
              </w:rPr>
            </w:pPr>
            <w:r w:rsidRPr="009071B0">
              <w:rPr>
                <w:rFonts w:ascii="Arial" w:hAnsi="Arial" w:cs="Arial"/>
                <w:sz w:val="16"/>
                <w:szCs w:val="16"/>
              </w:rPr>
              <w:t>See Schedule 2</w:t>
            </w:r>
          </w:p>
        </w:tc>
        <w:tc>
          <w:tcPr>
            <w:tcW w:w="1613" w:type="dxa"/>
            <w:tcBorders>
              <w:top w:val="nil"/>
              <w:left w:val="nil"/>
              <w:bottom w:val="nil"/>
              <w:right w:val="nil"/>
            </w:tcBorders>
          </w:tcPr>
          <w:p w14:paraId="6F470133" w14:textId="5E059ACB" w:rsidR="003C0BB8" w:rsidRPr="00671B7C" w:rsidRDefault="003C0BB8" w:rsidP="003C0BB8">
            <w:pPr>
              <w:rPr>
                <w:rFonts w:ascii="Arial" w:hAnsi="Arial" w:cs="Arial"/>
                <w:sz w:val="16"/>
                <w:szCs w:val="16"/>
              </w:rPr>
            </w:pPr>
            <w:r w:rsidRPr="009071B0">
              <w:rPr>
                <w:rFonts w:ascii="Arial" w:hAnsi="Arial" w:cs="Arial"/>
                <w:sz w:val="16"/>
              </w:rPr>
              <w:t>See Schedule 2</w:t>
            </w:r>
          </w:p>
        </w:tc>
      </w:tr>
      <w:tr w:rsidR="003C0BB8" w:rsidRPr="00671B7C" w14:paraId="2B9B25C5" w14:textId="77777777" w:rsidTr="00E4198D">
        <w:trPr>
          <w:cantSplit/>
          <w:tblCellSpacing w:w="22" w:type="dxa"/>
        </w:trPr>
        <w:tc>
          <w:tcPr>
            <w:tcW w:w="1329" w:type="dxa"/>
            <w:tcBorders>
              <w:top w:val="nil"/>
              <w:left w:val="nil"/>
              <w:bottom w:val="nil"/>
              <w:right w:val="nil"/>
            </w:tcBorders>
          </w:tcPr>
          <w:p w14:paraId="3E935F2B" w14:textId="404A30CA" w:rsidR="003C0BB8" w:rsidRPr="00671B7C" w:rsidRDefault="003C0BB8" w:rsidP="003C0BB8">
            <w:pPr>
              <w:rPr>
                <w:rFonts w:ascii="Arial" w:hAnsi="Arial" w:cs="Arial"/>
                <w:sz w:val="16"/>
                <w:szCs w:val="16"/>
              </w:rPr>
            </w:pPr>
            <w:r w:rsidRPr="00671B7C">
              <w:rPr>
                <w:rFonts w:ascii="Arial" w:hAnsi="Arial" w:cs="Arial"/>
                <w:sz w:val="16"/>
                <w:szCs w:val="16"/>
              </w:rPr>
              <w:t>Raltegravir</w:t>
            </w:r>
          </w:p>
        </w:tc>
        <w:tc>
          <w:tcPr>
            <w:tcW w:w="2467" w:type="dxa"/>
            <w:tcBorders>
              <w:top w:val="nil"/>
              <w:left w:val="nil"/>
              <w:bottom w:val="nil"/>
              <w:right w:val="nil"/>
            </w:tcBorders>
          </w:tcPr>
          <w:p w14:paraId="36B6CB9D" w14:textId="793E84BB" w:rsidR="003C0BB8" w:rsidRPr="00671B7C" w:rsidRDefault="003C0BB8" w:rsidP="003C0BB8">
            <w:pPr>
              <w:rPr>
                <w:rFonts w:ascii="Arial" w:hAnsi="Arial" w:cs="Arial"/>
                <w:sz w:val="16"/>
                <w:szCs w:val="16"/>
              </w:rPr>
            </w:pPr>
            <w:r w:rsidRPr="00671B7C">
              <w:rPr>
                <w:rFonts w:ascii="Arial" w:hAnsi="Arial" w:cs="Arial"/>
                <w:sz w:val="16"/>
                <w:szCs w:val="16"/>
              </w:rPr>
              <w:t>Tablet 25 mg (as potassium)</w:t>
            </w:r>
          </w:p>
        </w:tc>
        <w:tc>
          <w:tcPr>
            <w:tcW w:w="1413" w:type="dxa"/>
            <w:tcBorders>
              <w:top w:val="nil"/>
              <w:left w:val="nil"/>
              <w:bottom w:val="nil"/>
              <w:right w:val="nil"/>
            </w:tcBorders>
          </w:tcPr>
          <w:p w14:paraId="1DAE1B75" w14:textId="6E76E17B"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B600DAD" w14:textId="61B52D15" w:rsidR="003C0BB8" w:rsidRPr="00671B7C" w:rsidRDefault="003C0BB8" w:rsidP="003C0BB8">
            <w:pPr>
              <w:rPr>
                <w:rFonts w:ascii="Arial" w:hAnsi="Arial" w:cs="Arial"/>
                <w:sz w:val="16"/>
                <w:szCs w:val="16"/>
              </w:rPr>
            </w:pPr>
            <w:r w:rsidRPr="00671B7C">
              <w:rPr>
                <w:rFonts w:ascii="Arial" w:hAnsi="Arial" w:cs="Arial"/>
                <w:sz w:val="16"/>
                <w:szCs w:val="16"/>
              </w:rPr>
              <w:t>Isentress</w:t>
            </w:r>
          </w:p>
        </w:tc>
        <w:tc>
          <w:tcPr>
            <w:tcW w:w="2337" w:type="dxa"/>
            <w:tcBorders>
              <w:top w:val="nil"/>
              <w:left w:val="nil"/>
              <w:bottom w:val="nil"/>
              <w:right w:val="nil"/>
            </w:tcBorders>
          </w:tcPr>
          <w:p w14:paraId="6EF98C32" w14:textId="7E8F7324" w:rsidR="003C0BB8" w:rsidRPr="00671B7C" w:rsidRDefault="003C0BB8" w:rsidP="003C0BB8">
            <w:pPr>
              <w:rPr>
                <w:rFonts w:ascii="Arial" w:hAnsi="Arial" w:cs="Arial"/>
                <w:sz w:val="16"/>
                <w:szCs w:val="16"/>
              </w:rPr>
            </w:pPr>
            <w:r w:rsidRPr="00671B7C">
              <w:rPr>
                <w:rFonts w:ascii="Arial" w:hAnsi="Arial" w:cs="Arial"/>
                <w:sz w:val="16"/>
                <w:szCs w:val="16"/>
              </w:rPr>
              <w:t xml:space="preserve">C4274 C4275 </w:t>
            </w:r>
          </w:p>
        </w:tc>
        <w:tc>
          <w:tcPr>
            <w:tcW w:w="982" w:type="dxa"/>
            <w:tcBorders>
              <w:top w:val="nil"/>
              <w:left w:val="nil"/>
              <w:bottom w:val="nil"/>
              <w:right w:val="nil"/>
            </w:tcBorders>
          </w:tcPr>
          <w:p w14:paraId="76845F02" w14:textId="52F424AB"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F3DD1E0" w14:textId="60411739" w:rsidR="003C0BB8" w:rsidRPr="00671B7C" w:rsidRDefault="003C0BB8" w:rsidP="003C0BB8">
            <w:pPr>
              <w:rPr>
                <w:rFonts w:ascii="Arial" w:hAnsi="Arial" w:cs="Arial"/>
                <w:sz w:val="16"/>
                <w:szCs w:val="16"/>
              </w:rPr>
            </w:pPr>
            <w:r w:rsidRPr="00671B7C">
              <w:rPr>
                <w:rFonts w:ascii="Arial" w:hAnsi="Arial" w:cs="Arial"/>
                <w:sz w:val="16"/>
                <w:szCs w:val="16"/>
              </w:rPr>
              <w:t>360</w:t>
            </w:r>
          </w:p>
        </w:tc>
        <w:tc>
          <w:tcPr>
            <w:tcW w:w="1613" w:type="dxa"/>
            <w:tcBorders>
              <w:top w:val="nil"/>
              <w:left w:val="nil"/>
              <w:bottom w:val="nil"/>
              <w:right w:val="nil"/>
            </w:tcBorders>
          </w:tcPr>
          <w:p w14:paraId="11A96BD9" w14:textId="3C24DC52"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0334651" w14:textId="77777777" w:rsidTr="00E4198D">
        <w:trPr>
          <w:cantSplit/>
          <w:tblCellSpacing w:w="22" w:type="dxa"/>
        </w:trPr>
        <w:tc>
          <w:tcPr>
            <w:tcW w:w="1329" w:type="dxa"/>
            <w:tcBorders>
              <w:top w:val="nil"/>
              <w:left w:val="nil"/>
              <w:bottom w:val="nil"/>
              <w:right w:val="nil"/>
            </w:tcBorders>
          </w:tcPr>
          <w:p w14:paraId="7A04CA6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4D601CD" w14:textId="6D24FDDE" w:rsidR="003C0BB8" w:rsidRPr="00671B7C" w:rsidRDefault="003C0BB8" w:rsidP="003C0BB8">
            <w:pPr>
              <w:rPr>
                <w:rFonts w:ascii="Arial" w:hAnsi="Arial" w:cs="Arial"/>
                <w:sz w:val="16"/>
                <w:szCs w:val="16"/>
              </w:rPr>
            </w:pPr>
            <w:r w:rsidRPr="00671B7C">
              <w:rPr>
                <w:rFonts w:ascii="Arial" w:hAnsi="Arial" w:cs="Arial"/>
                <w:sz w:val="16"/>
                <w:szCs w:val="16"/>
              </w:rPr>
              <w:t>Tablet 100 mg (as potassium)</w:t>
            </w:r>
          </w:p>
        </w:tc>
        <w:tc>
          <w:tcPr>
            <w:tcW w:w="1413" w:type="dxa"/>
            <w:tcBorders>
              <w:top w:val="nil"/>
              <w:left w:val="nil"/>
              <w:bottom w:val="nil"/>
              <w:right w:val="nil"/>
            </w:tcBorders>
          </w:tcPr>
          <w:p w14:paraId="410FDF6D" w14:textId="3F2C23D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8FB3D27" w14:textId="1B66A746" w:rsidR="003C0BB8" w:rsidRPr="00671B7C" w:rsidRDefault="003C0BB8" w:rsidP="003C0BB8">
            <w:pPr>
              <w:rPr>
                <w:rFonts w:ascii="Arial" w:hAnsi="Arial" w:cs="Arial"/>
                <w:sz w:val="16"/>
                <w:szCs w:val="16"/>
              </w:rPr>
            </w:pPr>
            <w:r w:rsidRPr="00671B7C">
              <w:rPr>
                <w:rFonts w:ascii="Arial" w:hAnsi="Arial" w:cs="Arial"/>
                <w:sz w:val="16"/>
                <w:szCs w:val="16"/>
              </w:rPr>
              <w:t>Isentress</w:t>
            </w:r>
          </w:p>
        </w:tc>
        <w:tc>
          <w:tcPr>
            <w:tcW w:w="2337" w:type="dxa"/>
            <w:tcBorders>
              <w:top w:val="nil"/>
              <w:left w:val="nil"/>
              <w:bottom w:val="nil"/>
              <w:right w:val="nil"/>
            </w:tcBorders>
          </w:tcPr>
          <w:p w14:paraId="7965D1DD" w14:textId="4C2BF18F" w:rsidR="003C0BB8" w:rsidRPr="00671B7C" w:rsidRDefault="003C0BB8" w:rsidP="003C0BB8">
            <w:pPr>
              <w:rPr>
                <w:rFonts w:ascii="Arial" w:hAnsi="Arial" w:cs="Arial"/>
                <w:sz w:val="16"/>
                <w:szCs w:val="16"/>
              </w:rPr>
            </w:pPr>
            <w:r w:rsidRPr="00671B7C">
              <w:rPr>
                <w:rFonts w:ascii="Arial" w:hAnsi="Arial" w:cs="Arial"/>
                <w:sz w:val="16"/>
                <w:szCs w:val="16"/>
              </w:rPr>
              <w:t xml:space="preserve">C4274 C4275 </w:t>
            </w:r>
          </w:p>
        </w:tc>
        <w:tc>
          <w:tcPr>
            <w:tcW w:w="982" w:type="dxa"/>
            <w:tcBorders>
              <w:top w:val="nil"/>
              <w:left w:val="nil"/>
              <w:bottom w:val="nil"/>
              <w:right w:val="nil"/>
            </w:tcBorders>
          </w:tcPr>
          <w:p w14:paraId="5230FD2D" w14:textId="25A36896"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C6D84C9" w14:textId="4CDEDF94" w:rsidR="003C0BB8" w:rsidRPr="00671B7C" w:rsidRDefault="003C0BB8" w:rsidP="003C0BB8">
            <w:pPr>
              <w:rPr>
                <w:rFonts w:ascii="Arial" w:hAnsi="Arial" w:cs="Arial"/>
                <w:sz w:val="16"/>
                <w:szCs w:val="16"/>
              </w:rPr>
            </w:pPr>
            <w:r w:rsidRPr="00671B7C">
              <w:rPr>
                <w:rFonts w:ascii="Arial" w:hAnsi="Arial" w:cs="Arial"/>
                <w:sz w:val="16"/>
                <w:szCs w:val="16"/>
              </w:rPr>
              <w:t>360</w:t>
            </w:r>
          </w:p>
        </w:tc>
        <w:tc>
          <w:tcPr>
            <w:tcW w:w="1613" w:type="dxa"/>
            <w:tcBorders>
              <w:top w:val="nil"/>
              <w:left w:val="nil"/>
              <w:bottom w:val="nil"/>
              <w:right w:val="nil"/>
            </w:tcBorders>
          </w:tcPr>
          <w:p w14:paraId="508BD9E7" w14:textId="1D34086F"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4870C011" w14:textId="77777777" w:rsidTr="00E4198D">
        <w:trPr>
          <w:cantSplit/>
          <w:tblCellSpacing w:w="22" w:type="dxa"/>
        </w:trPr>
        <w:tc>
          <w:tcPr>
            <w:tcW w:w="1329" w:type="dxa"/>
            <w:tcBorders>
              <w:top w:val="nil"/>
              <w:left w:val="nil"/>
              <w:bottom w:val="nil"/>
              <w:right w:val="nil"/>
            </w:tcBorders>
          </w:tcPr>
          <w:p w14:paraId="6A1D4B45"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0DD789A" w14:textId="703451BA" w:rsidR="003C0BB8" w:rsidRPr="00671B7C" w:rsidRDefault="003C0BB8" w:rsidP="003C0BB8">
            <w:pPr>
              <w:rPr>
                <w:rFonts w:ascii="Arial" w:hAnsi="Arial" w:cs="Arial"/>
                <w:sz w:val="16"/>
                <w:szCs w:val="16"/>
              </w:rPr>
            </w:pPr>
            <w:r w:rsidRPr="00671B7C">
              <w:rPr>
                <w:rFonts w:ascii="Arial" w:hAnsi="Arial" w:cs="Arial"/>
                <w:sz w:val="16"/>
                <w:szCs w:val="16"/>
              </w:rPr>
              <w:t>Tablet 400 mg (as potassium)</w:t>
            </w:r>
          </w:p>
        </w:tc>
        <w:tc>
          <w:tcPr>
            <w:tcW w:w="1413" w:type="dxa"/>
            <w:tcBorders>
              <w:top w:val="nil"/>
              <w:left w:val="nil"/>
              <w:bottom w:val="nil"/>
              <w:right w:val="nil"/>
            </w:tcBorders>
          </w:tcPr>
          <w:p w14:paraId="4B6859F3" w14:textId="223050BF"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D4FAD58" w14:textId="329672C0" w:rsidR="003C0BB8" w:rsidRPr="00671B7C" w:rsidRDefault="003C0BB8" w:rsidP="003C0BB8">
            <w:pPr>
              <w:rPr>
                <w:rFonts w:ascii="Arial" w:hAnsi="Arial" w:cs="Arial"/>
                <w:sz w:val="16"/>
                <w:szCs w:val="16"/>
              </w:rPr>
            </w:pPr>
            <w:r w:rsidRPr="00671B7C">
              <w:rPr>
                <w:rFonts w:ascii="Arial" w:hAnsi="Arial" w:cs="Arial"/>
                <w:sz w:val="16"/>
                <w:szCs w:val="16"/>
              </w:rPr>
              <w:t>Isentress</w:t>
            </w:r>
          </w:p>
        </w:tc>
        <w:tc>
          <w:tcPr>
            <w:tcW w:w="2337" w:type="dxa"/>
            <w:tcBorders>
              <w:top w:val="nil"/>
              <w:left w:val="nil"/>
              <w:bottom w:val="nil"/>
              <w:right w:val="nil"/>
            </w:tcBorders>
          </w:tcPr>
          <w:p w14:paraId="74BA0E1D" w14:textId="50BCEE8A"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20BC6633" w14:textId="273208D3"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6A96926" w14:textId="7B180636"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5C33C09A" w14:textId="63B33CE7"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31346BD2" w14:textId="77777777" w:rsidTr="00E4198D">
        <w:trPr>
          <w:cantSplit/>
          <w:tblCellSpacing w:w="22" w:type="dxa"/>
        </w:trPr>
        <w:tc>
          <w:tcPr>
            <w:tcW w:w="1329" w:type="dxa"/>
            <w:tcBorders>
              <w:top w:val="nil"/>
              <w:left w:val="nil"/>
              <w:bottom w:val="nil"/>
              <w:right w:val="nil"/>
            </w:tcBorders>
          </w:tcPr>
          <w:p w14:paraId="28852A2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17AE5204" w14:textId="6E344A59" w:rsidR="003C0BB8" w:rsidRPr="00671B7C" w:rsidRDefault="003C0BB8" w:rsidP="003C0BB8">
            <w:pPr>
              <w:rPr>
                <w:rFonts w:ascii="Arial" w:hAnsi="Arial" w:cs="Arial"/>
                <w:sz w:val="16"/>
                <w:szCs w:val="16"/>
              </w:rPr>
            </w:pPr>
            <w:r w:rsidRPr="00671B7C">
              <w:rPr>
                <w:rFonts w:ascii="Arial" w:hAnsi="Arial" w:cs="Arial"/>
                <w:sz w:val="16"/>
                <w:szCs w:val="16"/>
              </w:rPr>
              <w:t>Tablet 600 mg (as potassium)</w:t>
            </w:r>
          </w:p>
        </w:tc>
        <w:tc>
          <w:tcPr>
            <w:tcW w:w="1413" w:type="dxa"/>
            <w:tcBorders>
              <w:top w:val="nil"/>
              <w:left w:val="nil"/>
              <w:bottom w:val="nil"/>
              <w:right w:val="nil"/>
            </w:tcBorders>
          </w:tcPr>
          <w:p w14:paraId="158D1A01" w14:textId="67152FC4"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12B54D4" w14:textId="32D660B9" w:rsidR="003C0BB8" w:rsidRPr="00671B7C" w:rsidRDefault="003C0BB8" w:rsidP="003C0BB8">
            <w:pPr>
              <w:rPr>
                <w:rFonts w:ascii="Arial" w:hAnsi="Arial" w:cs="Arial"/>
                <w:sz w:val="16"/>
                <w:szCs w:val="16"/>
              </w:rPr>
            </w:pPr>
            <w:r w:rsidRPr="00671B7C">
              <w:rPr>
                <w:rFonts w:ascii="Arial" w:hAnsi="Arial" w:cs="Arial"/>
                <w:sz w:val="16"/>
                <w:szCs w:val="16"/>
              </w:rPr>
              <w:t>Isentress HD</w:t>
            </w:r>
          </w:p>
        </w:tc>
        <w:tc>
          <w:tcPr>
            <w:tcW w:w="2337" w:type="dxa"/>
            <w:tcBorders>
              <w:top w:val="nil"/>
              <w:left w:val="nil"/>
              <w:bottom w:val="nil"/>
              <w:right w:val="nil"/>
            </w:tcBorders>
          </w:tcPr>
          <w:p w14:paraId="56623942" w14:textId="65496FF9"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113B7691" w14:textId="000CC16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1404722" w14:textId="4D598A55"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09F5AE82" w14:textId="7F1CC7C6"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0DCE219B" w14:textId="77777777" w:rsidTr="00E4198D">
        <w:trPr>
          <w:cantSplit/>
          <w:tblCellSpacing w:w="22" w:type="dxa"/>
        </w:trPr>
        <w:tc>
          <w:tcPr>
            <w:tcW w:w="1329" w:type="dxa"/>
            <w:tcBorders>
              <w:top w:val="nil"/>
              <w:left w:val="nil"/>
              <w:bottom w:val="nil"/>
              <w:right w:val="nil"/>
            </w:tcBorders>
          </w:tcPr>
          <w:p w14:paraId="431932C7" w14:textId="0E290286"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Ravulizumab</w:t>
            </w:r>
          </w:p>
        </w:tc>
        <w:tc>
          <w:tcPr>
            <w:tcW w:w="2467" w:type="dxa"/>
            <w:tcBorders>
              <w:top w:val="nil"/>
              <w:left w:val="nil"/>
              <w:bottom w:val="nil"/>
              <w:right w:val="nil"/>
            </w:tcBorders>
          </w:tcPr>
          <w:p w14:paraId="38BDCDD1" w14:textId="56529171"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Solution concentrate for I.V. infusion 300 mg in 3 mL</w:t>
            </w:r>
          </w:p>
        </w:tc>
        <w:tc>
          <w:tcPr>
            <w:tcW w:w="1413" w:type="dxa"/>
            <w:tcBorders>
              <w:top w:val="nil"/>
              <w:left w:val="nil"/>
              <w:bottom w:val="nil"/>
              <w:right w:val="nil"/>
            </w:tcBorders>
          </w:tcPr>
          <w:p w14:paraId="648D9660" w14:textId="38A26FD2"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Injection</w:t>
            </w:r>
          </w:p>
        </w:tc>
        <w:tc>
          <w:tcPr>
            <w:tcW w:w="1549" w:type="dxa"/>
            <w:tcBorders>
              <w:top w:val="nil"/>
              <w:left w:val="nil"/>
              <w:bottom w:val="nil"/>
              <w:right w:val="nil"/>
            </w:tcBorders>
          </w:tcPr>
          <w:p w14:paraId="26CEDDB5" w14:textId="4AA8A7FA"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Ultomiris</w:t>
            </w:r>
          </w:p>
        </w:tc>
        <w:tc>
          <w:tcPr>
            <w:tcW w:w="2337" w:type="dxa"/>
            <w:tcBorders>
              <w:top w:val="nil"/>
              <w:left w:val="nil"/>
              <w:bottom w:val="nil"/>
              <w:right w:val="nil"/>
            </w:tcBorders>
          </w:tcPr>
          <w:p w14:paraId="691C33C1" w14:textId="16269ECF" w:rsidR="003C0BB8" w:rsidRPr="00671B7C" w:rsidRDefault="003C0BB8" w:rsidP="003C0BB8">
            <w:pPr>
              <w:rPr>
                <w:rFonts w:ascii="Arial" w:hAnsi="Arial" w:cs="Arial"/>
                <w:sz w:val="16"/>
                <w:szCs w:val="16"/>
              </w:rPr>
            </w:pPr>
            <w:r w:rsidRPr="00671B7C">
              <w:rPr>
                <w:rFonts w:ascii="Arial" w:hAnsi="Arial" w:cs="Arial"/>
                <w:sz w:val="16"/>
                <w:szCs w:val="16"/>
              </w:rPr>
              <w:t>C13459 C14476 C14477 C14530 C14531 C14565 C14586</w:t>
            </w:r>
            <w:r>
              <w:rPr>
                <w:rFonts w:ascii="Arial" w:hAnsi="Arial" w:cs="Arial"/>
                <w:sz w:val="16"/>
                <w:szCs w:val="16"/>
              </w:rPr>
              <w:t xml:space="preserve"> </w:t>
            </w:r>
            <w:r w:rsidRPr="003A0163">
              <w:rPr>
                <w:rFonts w:ascii="Arial" w:hAnsi="Arial" w:cs="Arial"/>
                <w:sz w:val="16"/>
                <w:szCs w:val="16"/>
              </w:rPr>
              <w:t>C14744 C14746 C14747 C14748 C14749 C14780 C14791 C14797</w:t>
            </w:r>
          </w:p>
        </w:tc>
        <w:tc>
          <w:tcPr>
            <w:tcW w:w="982" w:type="dxa"/>
            <w:tcBorders>
              <w:top w:val="nil"/>
              <w:left w:val="nil"/>
              <w:bottom w:val="nil"/>
              <w:right w:val="nil"/>
            </w:tcBorders>
          </w:tcPr>
          <w:p w14:paraId="79FA6C7E" w14:textId="2A903C30"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72127DE" w14:textId="2D3A48A1"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E03407E" w14:textId="300124F3"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310A2B9D" w14:textId="77777777" w:rsidTr="00E4198D">
        <w:trPr>
          <w:cantSplit/>
          <w:tblCellSpacing w:w="22" w:type="dxa"/>
        </w:trPr>
        <w:tc>
          <w:tcPr>
            <w:tcW w:w="1329" w:type="dxa"/>
            <w:tcBorders>
              <w:top w:val="nil"/>
              <w:left w:val="nil"/>
              <w:bottom w:val="nil"/>
              <w:right w:val="nil"/>
            </w:tcBorders>
          </w:tcPr>
          <w:p w14:paraId="37EBE64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FEE7A73" w14:textId="36F35DA9"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Solution concentrate for I.V. infusion 1,100 mg in 11 mL</w:t>
            </w:r>
          </w:p>
        </w:tc>
        <w:tc>
          <w:tcPr>
            <w:tcW w:w="1413" w:type="dxa"/>
            <w:tcBorders>
              <w:top w:val="nil"/>
              <w:left w:val="nil"/>
              <w:bottom w:val="nil"/>
              <w:right w:val="nil"/>
            </w:tcBorders>
          </w:tcPr>
          <w:p w14:paraId="2ADC7841" w14:textId="315CFF00"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Injection</w:t>
            </w:r>
          </w:p>
        </w:tc>
        <w:tc>
          <w:tcPr>
            <w:tcW w:w="1549" w:type="dxa"/>
            <w:tcBorders>
              <w:top w:val="nil"/>
              <w:left w:val="nil"/>
              <w:bottom w:val="nil"/>
              <w:right w:val="nil"/>
            </w:tcBorders>
          </w:tcPr>
          <w:p w14:paraId="66FE0D6F" w14:textId="57AF7E56" w:rsidR="003C0BB8" w:rsidRPr="00671B7C" w:rsidRDefault="003C0BB8" w:rsidP="003C0BB8">
            <w:pPr>
              <w:rPr>
                <w:rFonts w:ascii="Arial" w:hAnsi="Arial" w:cs="Arial"/>
                <w:sz w:val="16"/>
                <w:szCs w:val="16"/>
              </w:rPr>
            </w:pPr>
            <w:r w:rsidRPr="00671B7C">
              <w:rPr>
                <w:rFonts w:ascii="Arial" w:eastAsia="Arial" w:hAnsi="Arial" w:cs="Arial"/>
                <w:sz w:val="16"/>
                <w:szCs w:val="22"/>
                <w:lang w:eastAsia="zh-CN"/>
              </w:rPr>
              <w:t>Ultomiris</w:t>
            </w:r>
          </w:p>
        </w:tc>
        <w:tc>
          <w:tcPr>
            <w:tcW w:w="2337" w:type="dxa"/>
            <w:tcBorders>
              <w:top w:val="nil"/>
              <w:left w:val="nil"/>
              <w:bottom w:val="nil"/>
              <w:right w:val="nil"/>
            </w:tcBorders>
          </w:tcPr>
          <w:p w14:paraId="3B564187" w14:textId="496CAF59" w:rsidR="003C0BB8" w:rsidRPr="00671B7C" w:rsidRDefault="003C0BB8" w:rsidP="003C0BB8">
            <w:pPr>
              <w:rPr>
                <w:rFonts w:ascii="Arial" w:hAnsi="Arial" w:cs="Arial"/>
                <w:sz w:val="16"/>
                <w:szCs w:val="16"/>
              </w:rPr>
            </w:pPr>
            <w:r w:rsidRPr="00671B7C">
              <w:rPr>
                <w:rFonts w:ascii="Arial" w:hAnsi="Arial" w:cs="Arial"/>
                <w:sz w:val="16"/>
                <w:szCs w:val="16"/>
              </w:rPr>
              <w:t>C13459 C14476 C14477 C14530 C14531 C14565 C14586</w:t>
            </w:r>
            <w:r>
              <w:rPr>
                <w:rFonts w:ascii="Arial" w:hAnsi="Arial" w:cs="Arial"/>
                <w:sz w:val="16"/>
                <w:szCs w:val="16"/>
              </w:rPr>
              <w:t xml:space="preserve"> </w:t>
            </w:r>
            <w:r w:rsidRPr="003A0163">
              <w:rPr>
                <w:rFonts w:ascii="Arial" w:hAnsi="Arial" w:cs="Arial"/>
                <w:sz w:val="16"/>
                <w:szCs w:val="16"/>
              </w:rPr>
              <w:t>C14744 C14746 C14747 C14748 C14749 C14780 C14791 C14797</w:t>
            </w:r>
          </w:p>
        </w:tc>
        <w:tc>
          <w:tcPr>
            <w:tcW w:w="982" w:type="dxa"/>
            <w:tcBorders>
              <w:top w:val="nil"/>
              <w:left w:val="nil"/>
              <w:bottom w:val="nil"/>
              <w:right w:val="nil"/>
            </w:tcBorders>
          </w:tcPr>
          <w:p w14:paraId="771CA896" w14:textId="594D230A"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17C8CD0" w14:textId="32B1927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232C707" w14:textId="614DE7DB" w:rsidR="003C0BB8" w:rsidRPr="00671B7C" w:rsidRDefault="003C0BB8" w:rsidP="003C0BB8">
            <w:pPr>
              <w:rPr>
                <w:rFonts w:ascii="Arial" w:hAnsi="Arial" w:cs="Arial"/>
                <w:sz w:val="16"/>
                <w:szCs w:val="16"/>
              </w:rPr>
            </w:pPr>
            <w:r w:rsidRPr="00671B7C">
              <w:rPr>
                <w:rFonts w:ascii="Arial" w:hAnsi="Arial" w:cs="Arial"/>
                <w:sz w:val="16"/>
              </w:rPr>
              <w:t>See Schedule 2</w:t>
            </w:r>
          </w:p>
        </w:tc>
      </w:tr>
      <w:tr w:rsidR="003C0BB8" w:rsidRPr="00671B7C" w14:paraId="15B0CDB9" w14:textId="77777777" w:rsidTr="00E4198D">
        <w:trPr>
          <w:cantSplit/>
          <w:tblCellSpacing w:w="22" w:type="dxa"/>
        </w:trPr>
        <w:tc>
          <w:tcPr>
            <w:tcW w:w="1329" w:type="dxa"/>
            <w:tcBorders>
              <w:top w:val="nil"/>
              <w:left w:val="nil"/>
              <w:bottom w:val="nil"/>
              <w:right w:val="nil"/>
            </w:tcBorders>
          </w:tcPr>
          <w:p w14:paraId="6E37F83B" w14:textId="04C4A59D" w:rsidR="003C0BB8" w:rsidRPr="00671B7C" w:rsidRDefault="003C0BB8" w:rsidP="003C0BB8">
            <w:pPr>
              <w:rPr>
                <w:rFonts w:ascii="Arial" w:hAnsi="Arial" w:cs="Arial"/>
                <w:sz w:val="16"/>
                <w:szCs w:val="16"/>
              </w:rPr>
            </w:pPr>
            <w:r w:rsidRPr="00671B7C">
              <w:rPr>
                <w:rFonts w:ascii="Arial" w:hAnsi="Arial" w:cs="Arial"/>
                <w:sz w:val="16"/>
                <w:szCs w:val="16"/>
              </w:rPr>
              <w:t>Ribavirin</w:t>
            </w:r>
          </w:p>
        </w:tc>
        <w:tc>
          <w:tcPr>
            <w:tcW w:w="2467" w:type="dxa"/>
            <w:tcBorders>
              <w:top w:val="nil"/>
              <w:left w:val="nil"/>
              <w:bottom w:val="nil"/>
              <w:right w:val="nil"/>
            </w:tcBorders>
          </w:tcPr>
          <w:p w14:paraId="743AD33C" w14:textId="07121E7A" w:rsidR="003C0BB8" w:rsidRPr="00671B7C" w:rsidRDefault="003C0BB8" w:rsidP="003C0BB8">
            <w:pPr>
              <w:rPr>
                <w:rFonts w:ascii="Arial" w:hAnsi="Arial" w:cs="Arial"/>
                <w:sz w:val="16"/>
                <w:szCs w:val="16"/>
              </w:rPr>
            </w:pPr>
            <w:r w:rsidRPr="00671B7C">
              <w:rPr>
                <w:rFonts w:ascii="Arial" w:hAnsi="Arial" w:cs="Arial"/>
                <w:sz w:val="16"/>
                <w:szCs w:val="16"/>
              </w:rPr>
              <w:t>Tablet 200 mg</w:t>
            </w:r>
          </w:p>
        </w:tc>
        <w:tc>
          <w:tcPr>
            <w:tcW w:w="1413" w:type="dxa"/>
            <w:tcBorders>
              <w:top w:val="nil"/>
              <w:left w:val="nil"/>
              <w:bottom w:val="nil"/>
              <w:right w:val="nil"/>
            </w:tcBorders>
          </w:tcPr>
          <w:p w14:paraId="0FC6A2E8" w14:textId="5D27E8C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264465E" w14:textId="5F1974C1" w:rsidR="003C0BB8" w:rsidRPr="00671B7C" w:rsidRDefault="003C0BB8" w:rsidP="003C0BB8">
            <w:pPr>
              <w:rPr>
                <w:rFonts w:ascii="Arial" w:hAnsi="Arial" w:cs="Arial"/>
                <w:sz w:val="16"/>
                <w:szCs w:val="16"/>
              </w:rPr>
            </w:pPr>
            <w:r w:rsidRPr="00671B7C">
              <w:rPr>
                <w:rFonts w:ascii="Arial" w:hAnsi="Arial" w:cs="Arial"/>
                <w:sz w:val="16"/>
                <w:szCs w:val="16"/>
              </w:rPr>
              <w:t>Ibavyr</w:t>
            </w:r>
          </w:p>
        </w:tc>
        <w:tc>
          <w:tcPr>
            <w:tcW w:w="2337" w:type="dxa"/>
            <w:tcBorders>
              <w:top w:val="nil"/>
              <w:left w:val="nil"/>
              <w:bottom w:val="nil"/>
              <w:right w:val="nil"/>
            </w:tcBorders>
          </w:tcPr>
          <w:p w14:paraId="6BEC64CE" w14:textId="6EA0E9E0" w:rsidR="003C0BB8" w:rsidRPr="00671B7C" w:rsidRDefault="003C0BB8" w:rsidP="003C0BB8">
            <w:pPr>
              <w:rPr>
                <w:rFonts w:ascii="Arial" w:hAnsi="Arial" w:cs="Arial"/>
                <w:sz w:val="16"/>
                <w:szCs w:val="16"/>
              </w:rPr>
            </w:pPr>
            <w:r w:rsidRPr="00671B7C">
              <w:rPr>
                <w:rFonts w:ascii="Arial" w:hAnsi="Arial" w:cs="Arial"/>
                <w:sz w:val="16"/>
                <w:szCs w:val="16"/>
              </w:rPr>
              <w:t>C5957</w:t>
            </w:r>
          </w:p>
        </w:tc>
        <w:tc>
          <w:tcPr>
            <w:tcW w:w="982" w:type="dxa"/>
            <w:tcBorders>
              <w:top w:val="nil"/>
              <w:left w:val="nil"/>
              <w:bottom w:val="nil"/>
              <w:right w:val="nil"/>
            </w:tcBorders>
          </w:tcPr>
          <w:p w14:paraId="66E418D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798C5A4" w14:textId="2E392771" w:rsidR="003C0BB8" w:rsidRPr="00671B7C" w:rsidRDefault="003C0BB8" w:rsidP="003C0BB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1AE31BDE" w14:textId="61AAF7A2" w:rsidR="003C0BB8" w:rsidRPr="00671B7C" w:rsidRDefault="003C0BB8" w:rsidP="003C0BB8">
            <w:pPr>
              <w:rPr>
                <w:rFonts w:ascii="Arial" w:hAnsi="Arial" w:cs="Arial"/>
                <w:sz w:val="16"/>
                <w:szCs w:val="16"/>
              </w:rPr>
            </w:pPr>
            <w:r w:rsidRPr="00671B7C">
              <w:rPr>
                <w:rFonts w:ascii="Arial" w:hAnsi="Arial" w:cs="Arial"/>
                <w:sz w:val="16"/>
                <w:szCs w:val="16"/>
              </w:rPr>
              <w:t>2</w:t>
            </w:r>
          </w:p>
        </w:tc>
      </w:tr>
      <w:tr w:rsidR="003C0BB8" w:rsidRPr="00671B7C" w14:paraId="1598D924" w14:textId="77777777" w:rsidTr="00E4198D">
        <w:trPr>
          <w:cantSplit/>
          <w:tblCellSpacing w:w="22" w:type="dxa"/>
        </w:trPr>
        <w:tc>
          <w:tcPr>
            <w:tcW w:w="1329" w:type="dxa"/>
            <w:tcBorders>
              <w:top w:val="nil"/>
              <w:left w:val="nil"/>
              <w:bottom w:val="nil"/>
              <w:right w:val="nil"/>
            </w:tcBorders>
          </w:tcPr>
          <w:p w14:paraId="3AD0DCEB" w14:textId="76EAFD08" w:rsidR="003C0BB8" w:rsidRPr="00671B7C" w:rsidRDefault="003C0BB8" w:rsidP="003C0BB8">
            <w:pPr>
              <w:rPr>
                <w:rFonts w:ascii="Arial" w:hAnsi="Arial" w:cs="Arial"/>
                <w:sz w:val="16"/>
                <w:szCs w:val="16"/>
              </w:rPr>
            </w:pPr>
            <w:r w:rsidRPr="00671B7C">
              <w:rPr>
                <w:rFonts w:ascii="Arial" w:hAnsi="Arial" w:cs="Arial"/>
                <w:sz w:val="16"/>
                <w:szCs w:val="16"/>
              </w:rPr>
              <w:t>Rifabutin</w:t>
            </w:r>
          </w:p>
        </w:tc>
        <w:tc>
          <w:tcPr>
            <w:tcW w:w="2467" w:type="dxa"/>
            <w:tcBorders>
              <w:top w:val="nil"/>
              <w:left w:val="nil"/>
              <w:bottom w:val="nil"/>
              <w:right w:val="nil"/>
            </w:tcBorders>
          </w:tcPr>
          <w:p w14:paraId="79B7EB60" w14:textId="2FFA0D6D" w:rsidR="003C0BB8" w:rsidRPr="00671B7C" w:rsidRDefault="003C0BB8" w:rsidP="003C0BB8">
            <w:pPr>
              <w:rPr>
                <w:rFonts w:ascii="Arial" w:hAnsi="Arial" w:cs="Arial"/>
                <w:sz w:val="16"/>
                <w:szCs w:val="16"/>
              </w:rPr>
            </w:pPr>
            <w:r w:rsidRPr="00671B7C">
              <w:rPr>
                <w:rFonts w:ascii="Arial" w:hAnsi="Arial" w:cs="Arial"/>
                <w:sz w:val="16"/>
                <w:szCs w:val="16"/>
              </w:rPr>
              <w:t>Capsule 150 mg</w:t>
            </w:r>
          </w:p>
        </w:tc>
        <w:tc>
          <w:tcPr>
            <w:tcW w:w="1413" w:type="dxa"/>
            <w:tcBorders>
              <w:top w:val="nil"/>
              <w:left w:val="nil"/>
              <w:bottom w:val="nil"/>
              <w:right w:val="nil"/>
            </w:tcBorders>
          </w:tcPr>
          <w:p w14:paraId="1FCDB112" w14:textId="26E1C945"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10EC84C" w14:textId="3EF31829" w:rsidR="003C0BB8" w:rsidRPr="00671B7C" w:rsidRDefault="003C0BB8" w:rsidP="003C0BB8">
            <w:pPr>
              <w:rPr>
                <w:rFonts w:ascii="Arial" w:hAnsi="Arial" w:cs="Arial"/>
                <w:sz w:val="16"/>
                <w:szCs w:val="16"/>
              </w:rPr>
            </w:pPr>
            <w:r w:rsidRPr="00671B7C">
              <w:rPr>
                <w:rFonts w:ascii="Arial" w:hAnsi="Arial" w:cs="Arial"/>
                <w:sz w:val="16"/>
                <w:szCs w:val="16"/>
              </w:rPr>
              <w:t>Mycobutin</w:t>
            </w:r>
          </w:p>
        </w:tc>
        <w:tc>
          <w:tcPr>
            <w:tcW w:w="2337" w:type="dxa"/>
            <w:tcBorders>
              <w:top w:val="nil"/>
              <w:left w:val="nil"/>
              <w:bottom w:val="nil"/>
              <w:right w:val="nil"/>
            </w:tcBorders>
          </w:tcPr>
          <w:p w14:paraId="1F26CD66" w14:textId="0EF2AA4C" w:rsidR="003C0BB8" w:rsidRPr="00671B7C" w:rsidRDefault="003C0BB8" w:rsidP="003C0BB8">
            <w:pPr>
              <w:rPr>
                <w:rFonts w:ascii="Arial" w:hAnsi="Arial" w:cs="Arial"/>
                <w:sz w:val="16"/>
                <w:szCs w:val="16"/>
              </w:rPr>
            </w:pPr>
            <w:r w:rsidRPr="00671B7C">
              <w:rPr>
                <w:rFonts w:ascii="Arial" w:hAnsi="Arial" w:cs="Arial"/>
                <w:sz w:val="16"/>
                <w:szCs w:val="16"/>
              </w:rPr>
              <w:t>C6350 C6356 C9560 C9622</w:t>
            </w:r>
          </w:p>
        </w:tc>
        <w:tc>
          <w:tcPr>
            <w:tcW w:w="982" w:type="dxa"/>
            <w:tcBorders>
              <w:top w:val="nil"/>
              <w:left w:val="nil"/>
              <w:bottom w:val="nil"/>
              <w:right w:val="nil"/>
            </w:tcBorders>
          </w:tcPr>
          <w:p w14:paraId="2EA287F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C46D444" w14:textId="0E7BF171" w:rsidR="003C0BB8" w:rsidRPr="00671B7C" w:rsidRDefault="003C0BB8" w:rsidP="003C0BB8">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3449FDC2" w14:textId="43EA28A2"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DF95069" w14:textId="77777777" w:rsidTr="00E4198D">
        <w:trPr>
          <w:cantSplit/>
          <w:tblCellSpacing w:w="22" w:type="dxa"/>
        </w:trPr>
        <w:tc>
          <w:tcPr>
            <w:tcW w:w="1329" w:type="dxa"/>
            <w:tcBorders>
              <w:top w:val="nil"/>
              <w:left w:val="nil"/>
              <w:bottom w:val="nil"/>
              <w:right w:val="nil"/>
            </w:tcBorders>
          </w:tcPr>
          <w:p w14:paraId="23CEEF81" w14:textId="0925AB9E" w:rsidR="003C0BB8" w:rsidRPr="00671B7C" w:rsidRDefault="003C0BB8" w:rsidP="003C0BB8">
            <w:pPr>
              <w:rPr>
                <w:rFonts w:ascii="Arial" w:hAnsi="Arial" w:cs="Arial"/>
                <w:sz w:val="16"/>
                <w:szCs w:val="16"/>
              </w:rPr>
            </w:pPr>
            <w:r w:rsidRPr="00671B7C">
              <w:rPr>
                <w:rFonts w:ascii="Arial" w:hAnsi="Arial" w:cs="Arial"/>
                <w:sz w:val="16"/>
                <w:szCs w:val="16"/>
              </w:rPr>
              <w:t>Rilpivirine</w:t>
            </w:r>
          </w:p>
        </w:tc>
        <w:tc>
          <w:tcPr>
            <w:tcW w:w="2467" w:type="dxa"/>
            <w:tcBorders>
              <w:top w:val="nil"/>
              <w:left w:val="nil"/>
              <w:bottom w:val="nil"/>
              <w:right w:val="nil"/>
            </w:tcBorders>
          </w:tcPr>
          <w:p w14:paraId="54C6EEE5" w14:textId="05357AEF" w:rsidR="003C0BB8" w:rsidRPr="00671B7C" w:rsidRDefault="003C0BB8" w:rsidP="003C0BB8">
            <w:pPr>
              <w:rPr>
                <w:rFonts w:ascii="Arial" w:hAnsi="Arial" w:cs="Arial"/>
                <w:sz w:val="16"/>
                <w:szCs w:val="16"/>
              </w:rPr>
            </w:pPr>
            <w:r w:rsidRPr="00671B7C">
              <w:rPr>
                <w:rFonts w:ascii="Arial" w:hAnsi="Arial" w:cs="Arial"/>
                <w:sz w:val="16"/>
                <w:szCs w:val="16"/>
              </w:rPr>
              <w:t>Tablet 25 mg (as hydrochloride)</w:t>
            </w:r>
          </w:p>
        </w:tc>
        <w:tc>
          <w:tcPr>
            <w:tcW w:w="1413" w:type="dxa"/>
            <w:tcBorders>
              <w:top w:val="nil"/>
              <w:left w:val="nil"/>
              <w:bottom w:val="nil"/>
              <w:right w:val="nil"/>
            </w:tcBorders>
          </w:tcPr>
          <w:p w14:paraId="6EC7A885" w14:textId="6FB9CE94"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C98F4A4" w14:textId="463706F7" w:rsidR="003C0BB8" w:rsidRPr="00671B7C" w:rsidRDefault="003C0BB8" w:rsidP="003C0BB8">
            <w:pPr>
              <w:rPr>
                <w:rFonts w:ascii="Arial" w:hAnsi="Arial" w:cs="Arial"/>
                <w:sz w:val="16"/>
                <w:szCs w:val="16"/>
              </w:rPr>
            </w:pPr>
            <w:r w:rsidRPr="00671B7C">
              <w:rPr>
                <w:rFonts w:ascii="Arial" w:hAnsi="Arial" w:cs="Arial"/>
                <w:sz w:val="16"/>
                <w:szCs w:val="16"/>
              </w:rPr>
              <w:t>Edurant</w:t>
            </w:r>
          </w:p>
        </w:tc>
        <w:tc>
          <w:tcPr>
            <w:tcW w:w="2337" w:type="dxa"/>
            <w:tcBorders>
              <w:top w:val="nil"/>
              <w:left w:val="nil"/>
              <w:bottom w:val="nil"/>
              <w:right w:val="nil"/>
            </w:tcBorders>
          </w:tcPr>
          <w:p w14:paraId="12EE4160" w14:textId="48130DAB"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594EB4D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B7CD2C8" w14:textId="1E002E18" w:rsidR="003C0BB8" w:rsidRPr="00671B7C" w:rsidRDefault="003C0BB8" w:rsidP="003C0BB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3EAF165A" w14:textId="07F5017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73C4559F" w14:textId="77777777" w:rsidTr="00E4198D">
        <w:trPr>
          <w:cantSplit/>
          <w:tblCellSpacing w:w="22" w:type="dxa"/>
        </w:trPr>
        <w:tc>
          <w:tcPr>
            <w:tcW w:w="1329" w:type="dxa"/>
            <w:tcBorders>
              <w:top w:val="nil"/>
              <w:left w:val="nil"/>
              <w:bottom w:val="nil"/>
              <w:right w:val="nil"/>
            </w:tcBorders>
          </w:tcPr>
          <w:p w14:paraId="408EC48E" w14:textId="5D454B21" w:rsidR="003C0BB8" w:rsidRPr="00671B7C" w:rsidRDefault="003C0BB8" w:rsidP="003C0BB8">
            <w:pPr>
              <w:rPr>
                <w:rFonts w:ascii="Arial" w:hAnsi="Arial" w:cs="Arial"/>
                <w:sz w:val="16"/>
                <w:szCs w:val="16"/>
              </w:rPr>
            </w:pPr>
            <w:r w:rsidRPr="00671B7C">
              <w:rPr>
                <w:rFonts w:ascii="Arial" w:hAnsi="Arial" w:cs="Arial"/>
                <w:sz w:val="16"/>
                <w:szCs w:val="16"/>
              </w:rPr>
              <w:t>Riociguat</w:t>
            </w:r>
          </w:p>
        </w:tc>
        <w:tc>
          <w:tcPr>
            <w:tcW w:w="2467" w:type="dxa"/>
            <w:tcBorders>
              <w:top w:val="nil"/>
              <w:left w:val="nil"/>
              <w:bottom w:val="nil"/>
              <w:right w:val="nil"/>
            </w:tcBorders>
          </w:tcPr>
          <w:p w14:paraId="40175174" w14:textId="46600D3A" w:rsidR="003C0BB8" w:rsidRPr="00671B7C" w:rsidRDefault="003C0BB8" w:rsidP="003C0BB8">
            <w:pPr>
              <w:rPr>
                <w:rFonts w:ascii="Arial" w:hAnsi="Arial" w:cs="Arial"/>
                <w:sz w:val="16"/>
                <w:szCs w:val="16"/>
              </w:rPr>
            </w:pPr>
            <w:r w:rsidRPr="00671B7C">
              <w:rPr>
                <w:rFonts w:ascii="Arial" w:hAnsi="Arial" w:cs="Arial"/>
                <w:sz w:val="16"/>
                <w:szCs w:val="16"/>
              </w:rPr>
              <w:t>Tablet 500 micrograms</w:t>
            </w:r>
          </w:p>
        </w:tc>
        <w:tc>
          <w:tcPr>
            <w:tcW w:w="1413" w:type="dxa"/>
            <w:tcBorders>
              <w:top w:val="nil"/>
              <w:left w:val="nil"/>
              <w:bottom w:val="nil"/>
              <w:right w:val="nil"/>
            </w:tcBorders>
          </w:tcPr>
          <w:p w14:paraId="599CAF1F" w14:textId="6DE8348C"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AF72C40" w14:textId="0034CDD5" w:rsidR="003C0BB8" w:rsidRPr="00671B7C" w:rsidRDefault="003C0BB8" w:rsidP="003C0BB8">
            <w:pPr>
              <w:rPr>
                <w:rFonts w:ascii="Arial" w:hAnsi="Arial" w:cs="Arial"/>
                <w:sz w:val="16"/>
                <w:szCs w:val="16"/>
              </w:rPr>
            </w:pPr>
            <w:r w:rsidRPr="00671B7C">
              <w:rPr>
                <w:rFonts w:ascii="Arial" w:hAnsi="Arial" w:cs="Arial"/>
                <w:sz w:val="16"/>
                <w:szCs w:val="16"/>
              </w:rPr>
              <w:t>Adempas</w:t>
            </w:r>
          </w:p>
        </w:tc>
        <w:tc>
          <w:tcPr>
            <w:tcW w:w="2337" w:type="dxa"/>
            <w:tcBorders>
              <w:top w:val="nil"/>
              <w:left w:val="nil"/>
              <w:bottom w:val="nil"/>
              <w:right w:val="nil"/>
            </w:tcBorders>
          </w:tcPr>
          <w:p w14:paraId="276973FC" w14:textId="345C314C" w:rsidR="003C0BB8" w:rsidRPr="00671B7C" w:rsidRDefault="003C0BB8" w:rsidP="003C0BB8">
            <w:pPr>
              <w:rPr>
                <w:rFonts w:ascii="Arial" w:hAnsi="Arial" w:cs="Arial"/>
                <w:sz w:val="16"/>
                <w:szCs w:val="16"/>
              </w:rPr>
            </w:pPr>
            <w:r w:rsidRPr="00671B7C">
              <w:rPr>
                <w:rFonts w:ascii="Arial" w:hAnsi="Arial" w:cs="Arial"/>
                <w:sz w:val="16"/>
                <w:szCs w:val="16"/>
              </w:rPr>
              <w:t>C6645 C6664 C7629 C13502 C13514 C13515</w:t>
            </w:r>
          </w:p>
        </w:tc>
        <w:tc>
          <w:tcPr>
            <w:tcW w:w="982" w:type="dxa"/>
            <w:tcBorders>
              <w:top w:val="nil"/>
              <w:left w:val="nil"/>
              <w:bottom w:val="nil"/>
              <w:right w:val="nil"/>
            </w:tcBorders>
          </w:tcPr>
          <w:p w14:paraId="1393513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159F1CBF" w14:textId="31B63D7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41E9199" w14:textId="3760808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0FDB2F0" w14:textId="77777777" w:rsidTr="00E4198D">
        <w:trPr>
          <w:cantSplit/>
          <w:tblCellSpacing w:w="22" w:type="dxa"/>
        </w:trPr>
        <w:tc>
          <w:tcPr>
            <w:tcW w:w="1329" w:type="dxa"/>
            <w:tcBorders>
              <w:top w:val="nil"/>
              <w:left w:val="nil"/>
              <w:bottom w:val="nil"/>
              <w:right w:val="nil"/>
            </w:tcBorders>
          </w:tcPr>
          <w:p w14:paraId="4E15BA0F" w14:textId="77C25D52"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28FB0AF" w14:textId="0C300949" w:rsidR="003C0BB8" w:rsidRPr="00671B7C" w:rsidRDefault="003C0BB8" w:rsidP="003C0BB8">
            <w:pPr>
              <w:rPr>
                <w:rFonts w:ascii="Arial" w:hAnsi="Arial" w:cs="Arial"/>
                <w:sz w:val="16"/>
                <w:szCs w:val="16"/>
              </w:rPr>
            </w:pPr>
            <w:r w:rsidRPr="00671B7C">
              <w:rPr>
                <w:rFonts w:ascii="Arial" w:hAnsi="Arial" w:cs="Arial"/>
                <w:sz w:val="16"/>
                <w:szCs w:val="16"/>
              </w:rPr>
              <w:t>Tablet 1 mg</w:t>
            </w:r>
          </w:p>
        </w:tc>
        <w:tc>
          <w:tcPr>
            <w:tcW w:w="1413" w:type="dxa"/>
            <w:tcBorders>
              <w:top w:val="nil"/>
              <w:left w:val="nil"/>
              <w:bottom w:val="nil"/>
              <w:right w:val="nil"/>
            </w:tcBorders>
          </w:tcPr>
          <w:p w14:paraId="4D79FE3E" w14:textId="29E0FAE8"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C1B741A" w14:textId="37065167" w:rsidR="003C0BB8" w:rsidRPr="00671B7C" w:rsidRDefault="003C0BB8" w:rsidP="003C0BB8">
            <w:pPr>
              <w:rPr>
                <w:rFonts w:ascii="Arial" w:hAnsi="Arial" w:cs="Arial"/>
                <w:sz w:val="16"/>
                <w:szCs w:val="16"/>
              </w:rPr>
            </w:pPr>
            <w:r w:rsidRPr="00671B7C">
              <w:rPr>
                <w:rFonts w:ascii="Arial" w:hAnsi="Arial" w:cs="Arial"/>
                <w:sz w:val="16"/>
                <w:szCs w:val="16"/>
              </w:rPr>
              <w:t>Adempas</w:t>
            </w:r>
          </w:p>
        </w:tc>
        <w:tc>
          <w:tcPr>
            <w:tcW w:w="2337" w:type="dxa"/>
            <w:tcBorders>
              <w:top w:val="nil"/>
              <w:left w:val="nil"/>
              <w:bottom w:val="nil"/>
              <w:right w:val="nil"/>
            </w:tcBorders>
          </w:tcPr>
          <w:p w14:paraId="2441F2A6" w14:textId="4816891D" w:rsidR="003C0BB8" w:rsidRPr="00671B7C" w:rsidRDefault="003C0BB8" w:rsidP="003C0BB8">
            <w:pPr>
              <w:rPr>
                <w:rFonts w:ascii="Arial" w:hAnsi="Arial" w:cs="Arial"/>
                <w:sz w:val="16"/>
                <w:szCs w:val="16"/>
              </w:rPr>
            </w:pPr>
            <w:r w:rsidRPr="00671B7C">
              <w:rPr>
                <w:rFonts w:ascii="Arial" w:hAnsi="Arial" w:cs="Arial"/>
                <w:sz w:val="16"/>
                <w:szCs w:val="16"/>
              </w:rPr>
              <w:t>C6645 C6664 C7629 C13502 C13514 C13515</w:t>
            </w:r>
          </w:p>
        </w:tc>
        <w:tc>
          <w:tcPr>
            <w:tcW w:w="982" w:type="dxa"/>
            <w:tcBorders>
              <w:top w:val="nil"/>
              <w:left w:val="nil"/>
              <w:bottom w:val="nil"/>
              <w:right w:val="nil"/>
            </w:tcBorders>
          </w:tcPr>
          <w:p w14:paraId="11067EAF"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136B1C7" w14:textId="7004E10A"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A4EED97" w14:textId="063A311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DDEE1C2" w14:textId="77777777" w:rsidTr="00E4198D">
        <w:trPr>
          <w:cantSplit/>
          <w:tblCellSpacing w:w="22" w:type="dxa"/>
        </w:trPr>
        <w:tc>
          <w:tcPr>
            <w:tcW w:w="1329" w:type="dxa"/>
            <w:tcBorders>
              <w:top w:val="nil"/>
              <w:left w:val="nil"/>
              <w:bottom w:val="nil"/>
              <w:right w:val="nil"/>
            </w:tcBorders>
          </w:tcPr>
          <w:p w14:paraId="4FC68F68" w14:textId="2C37B936"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F786A1E" w14:textId="017963DF" w:rsidR="003C0BB8" w:rsidRPr="00671B7C" w:rsidRDefault="003C0BB8" w:rsidP="003C0BB8">
            <w:pPr>
              <w:rPr>
                <w:rFonts w:ascii="Arial" w:hAnsi="Arial" w:cs="Arial"/>
                <w:sz w:val="16"/>
                <w:szCs w:val="16"/>
              </w:rPr>
            </w:pPr>
            <w:r w:rsidRPr="00671B7C">
              <w:rPr>
                <w:rFonts w:ascii="Arial" w:hAnsi="Arial" w:cs="Arial"/>
                <w:sz w:val="16"/>
                <w:szCs w:val="16"/>
              </w:rPr>
              <w:t>Tablet 1.5 mg</w:t>
            </w:r>
          </w:p>
        </w:tc>
        <w:tc>
          <w:tcPr>
            <w:tcW w:w="1413" w:type="dxa"/>
            <w:tcBorders>
              <w:top w:val="nil"/>
              <w:left w:val="nil"/>
              <w:bottom w:val="nil"/>
              <w:right w:val="nil"/>
            </w:tcBorders>
          </w:tcPr>
          <w:p w14:paraId="198BB281" w14:textId="28F91DCE"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F4BBBC8" w14:textId="77F93FBA" w:rsidR="003C0BB8" w:rsidRPr="00671B7C" w:rsidRDefault="003C0BB8" w:rsidP="003C0BB8">
            <w:pPr>
              <w:rPr>
                <w:rFonts w:ascii="Arial" w:hAnsi="Arial" w:cs="Arial"/>
                <w:sz w:val="16"/>
                <w:szCs w:val="16"/>
              </w:rPr>
            </w:pPr>
            <w:r w:rsidRPr="00671B7C">
              <w:rPr>
                <w:rFonts w:ascii="Arial" w:hAnsi="Arial" w:cs="Arial"/>
                <w:sz w:val="16"/>
                <w:szCs w:val="16"/>
              </w:rPr>
              <w:t>Adempas</w:t>
            </w:r>
          </w:p>
        </w:tc>
        <w:tc>
          <w:tcPr>
            <w:tcW w:w="2337" w:type="dxa"/>
            <w:tcBorders>
              <w:top w:val="nil"/>
              <w:left w:val="nil"/>
              <w:bottom w:val="nil"/>
              <w:right w:val="nil"/>
            </w:tcBorders>
          </w:tcPr>
          <w:p w14:paraId="376FB4FC" w14:textId="2396ECD0" w:rsidR="003C0BB8" w:rsidRPr="00671B7C" w:rsidRDefault="003C0BB8" w:rsidP="003C0BB8">
            <w:pPr>
              <w:rPr>
                <w:rFonts w:ascii="Arial" w:hAnsi="Arial" w:cs="Arial"/>
                <w:sz w:val="16"/>
                <w:szCs w:val="16"/>
              </w:rPr>
            </w:pPr>
            <w:r w:rsidRPr="00671B7C">
              <w:rPr>
                <w:rFonts w:ascii="Arial" w:hAnsi="Arial" w:cs="Arial"/>
                <w:sz w:val="16"/>
                <w:szCs w:val="16"/>
              </w:rPr>
              <w:t>C6645 C6664 C7629 C13502 C13514 C13515</w:t>
            </w:r>
          </w:p>
        </w:tc>
        <w:tc>
          <w:tcPr>
            <w:tcW w:w="982" w:type="dxa"/>
            <w:tcBorders>
              <w:top w:val="nil"/>
              <w:left w:val="nil"/>
              <w:bottom w:val="nil"/>
              <w:right w:val="nil"/>
            </w:tcBorders>
          </w:tcPr>
          <w:p w14:paraId="537EEC68"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74028D9" w14:textId="3DAB51BC"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36BE939" w14:textId="706B74DB"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19695BC" w14:textId="77777777" w:rsidTr="00E4198D">
        <w:trPr>
          <w:cantSplit/>
          <w:tblCellSpacing w:w="22" w:type="dxa"/>
        </w:trPr>
        <w:tc>
          <w:tcPr>
            <w:tcW w:w="1329" w:type="dxa"/>
            <w:tcBorders>
              <w:top w:val="nil"/>
              <w:left w:val="nil"/>
              <w:bottom w:val="nil"/>
              <w:right w:val="nil"/>
            </w:tcBorders>
          </w:tcPr>
          <w:p w14:paraId="4A87B634" w14:textId="526698F8"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365C3DA" w14:textId="656EF469" w:rsidR="003C0BB8" w:rsidRPr="00671B7C" w:rsidRDefault="003C0BB8" w:rsidP="003C0BB8">
            <w:pPr>
              <w:rPr>
                <w:rFonts w:ascii="Arial" w:hAnsi="Arial" w:cs="Arial"/>
                <w:sz w:val="16"/>
                <w:szCs w:val="16"/>
              </w:rPr>
            </w:pPr>
            <w:r w:rsidRPr="00671B7C">
              <w:rPr>
                <w:rFonts w:ascii="Arial" w:hAnsi="Arial" w:cs="Arial"/>
                <w:sz w:val="16"/>
                <w:szCs w:val="16"/>
              </w:rPr>
              <w:t>Tablet 2 mg</w:t>
            </w:r>
          </w:p>
        </w:tc>
        <w:tc>
          <w:tcPr>
            <w:tcW w:w="1413" w:type="dxa"/>
            <w:tcBorders>
              <w:top w:val="nil"/>
              <w:left w:val="nil"/>
              <w:bottom w:val="nil"/>
              <w:right w:val="nil"/>
            </w:tcBorders>
          </w:tcPr>
          <w:p w14:paraId="02176FAB" w14:textId="6CA34DE9"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823B50F" w14:textId="4FF0E7D1" w:rsidR="003C0BB8" w:rsidRPr="00671B7C" w:rsidRDefault="003C0BB8" w:rsidP="003C0BB8">
            <w:pPr>
              <w:rPr>
                <w:rFonts w:ascii="Arial" w:hAnsi="Arial" w:cs="Arial"/>
                <w:sz w:val="16"/>
                <w:szCs w:val="16"/>
              </w:rPr>
            </w:pPr>
            <w:r w:rsidRPr="00671B7C">
              <w:rPr>
                <w:rFonts w:ascii="Arial" w:hAnsi="Arial" w:cs="Arial"/>
                <w:sz w:val="16"/>
                <w:szCs w:val="16"/>
              </w:rPr>
              <w:t>Adempas</w:t>
            </w:r>
          </w:p>
        </w:tc>
        <w:tc>
          <w:tcPr>
            <w:tcW w:w="2337" w:type="dxa"/>
            <w:tcBorders>
              <w:top w:val="nil"/>
              <w:left w:val="nil"/>
              <w:bottom w:val="nil"/>
              <w:right w:val="nil"/>
            </w:tcBorders>
          </w:tcPr>
          <w:p w14:paraId="6CE5D44B" w14:textId="7007A1C7" w:rsidR="003C0BB8" w:rsidRPr="00671B7C" w:rsidRDefault="003C0BB8" w:rsidP="003C0BB8">
            <w:pPr>
              <w:rPr>
                <w:rFonts w:ascii="Arial" w:hAnsi="Arial" w:cs="Arial"/>
                <w:sz w:val="16"/>
                <w:szCs w:val="16"/>
              </w:rPr>
            </w:pPr>
            <w:r w:rsidRPr="00671B7C">
              <w:rPr>
                <w:rFonts w:ascii="Arial" w:hAnsi="Arial" w:cs="Arial"/>
                <w:sz w:val="16"/>
                <w:szCs w:val="16"/>
              </w:rPr>
              <w:t>C6645 C6664 C7629 C13502 C13514 C13515</w:t>
            </w:r>
          </w:p>
        </w:tc>
        <w:tc>
          <w:tcPr>
            <w:tcW w:w="982" w:type="dxa"/>
            <w:tcBorders>
              <w:top w:val="nil"/>
              <w:left w:val="nil"/>
              <w:bottom w:val="nil"/>
              <w:right w:val="nil"/>
            </w:tcBorders>
          </w:tcPr>
          <w:p w14:paraId="480E3BE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51CF418" w14:textId="02A9937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2CD1B21" w14:textId="3E8AD19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3F643E05" w14:textId="77777777" w:rsidTr="00E4198D">
        <w:trPr>
          <w:cantSplit/>
          <w:tblCellSpacing w:w="22" w:type="dxa"/>
        </w:trPr>
        <w:tc>
          <w:tcPr>
            <w:tcW w:w="1329" w:type="dxa"/>
            <w:tcBorders>
              <w:top w:val="nil"/>
              <w:left w:val="nil"/>
              <w:bottom w:val="nil"/>
              <w:right w:val="nil"/>
            </w:tcBorders>
          </w:tcPr>
          <w:p w14:paraId="78FB117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2DA80C3" w14:textId="6E97386A" w:rsidR="003C0BB8" w:rsidRPr="00671B7C" w:rsidRDefault="003C0BB8" w:rsidP="003C0BB8">
            <w:pPr>
              <w:rPr>
                <w:rFonts w:ascii="Arial" w:hAnsi="Arial" w:cs="Arial"/>
                <w:sz w:val="16"/>
                <w:szCs w:val="16"/>
              </w:rPr>
            </w:pPr>
            <w:r w:rsidRPr="00671B7C">
              <w:rPr>
                <w:rFonts w:ascii="Arial" w:hAnsi="Arial" w:cs="Arial"/>
                <w:sz w:val="16"/>
                <w:szCs w:val="16"/>
              </w:rPr>
              <w:t>Tablet 2.5 mg</w:t>
            </w:r>
          </w:p>
        </w:tc>
        <w:tc>
          <w:tcPr>
            <w:tcW w:w="1413" w:type="dxa"/>
            <w:tcBorders>
              <w:top w:val="nil"/>
              <w:left w:val="nil"/>
              <w:bottom w:val="nil"/>
              <w:right w:val="nil"/>
            </w:tcBorders>
          </w:tcPr>
          <w:p w14:paraId="238A9408" w14:textId="3A5C31F2"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65DAC8F" w14:textId="7DF4D911" w:rsidR="003C0BB8" w:rsidRPr="00671B7C" w:rsidRDefault="003C0BB8" w:rsidP="003C0BB8">
            <w:pPr>
              <w:rPr>
                <w:rFonts w:ascii="Arial" w:hAnsi="Arial" w:cs="Arial"/>
                <w:sz w:val="16"/>
                <w:szCs w:val="16"/>
              </w:rPr>
            </w:pPr>
            <w:r w:rsidRPr="00671B7C">
              <w:rPr>
                <w:rFonts w:ascii="Arial" w:hAnsi="Arial" w:cs="Arial"/>
                <w:sz w:val="16"/>
                <w:szCs w:val="16"/>
              </w:rPr>
              <w:t>Adempas</w:t>
            </w:r>
          </w:p>
        </w:tc>
        <w:tc>
          <w:tcPr>
            <w:tcW w:w="2337" w:type="dxa"/>
            <w:tcBorders>
              <w:top w:val="nil"/>
              <w:left w:val="nil"/>
              <w:bottom w:val="nil"/>
              <w:right w:val="nil"/>
            </w:tcBorders>
          </w:tcPr>
          <w:p w14:paraId="22B19F86" w14:textId="6FD654AA" w:rsidR="003C0BB8" w:rsidRPr="00671B7C" w:rsidRDefault="003C0BB8" w:rsidP="003C0BB8">
            <w:pPr>
              <w:rPr>
                <w:rFonts w:ascii="Arial" w:hAnsi="Arial" w:cs="Arial"/>
                <w:sz w:val="16"/>
                <w:szCs w:val="16"/>
              </w:rPr>
            </w:pPr>
            <w:r w:rsidRPr="00671B7C">
              <w:rPr>
                <w:rFonts w:ascii="Arial" w:hAnsi="Arial" w:cs="Arial"/>
                <w:sz w:val="16"/>
                <w:szCs w:val="16"/>
              </w:rPr>
              <w:t>C6645 C6664 C7629 C13502 C13514 C13515</w:t>
            </w:r>
          </w:p>
        </w:tc>
        <w:tc>
          <w:tcPr>
            <w:tcW w:w="982" w:type="dxa"/>
            <w:tcBorders>
              <w:top w:val="nil"/>
              <w:left w:val="nil"/>
              <w:bottom w:val="nil"/>
              <w:right w:val="nil"/>
            </w:tcBorders>
          </w:tcPr>
          <w:p w14:paraId="1341ACA7"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9893565" w14:textId="4E86BD5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FD23C67" w14:textId="221B694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FC7913B" w14:textId="77777777" w:rsidTr="00E4198D">
        <w:trPr>
          <w:cantSplit/>
          <w:tblCellSpacing w:w="22" w:type="dxa"/>
        </w:trPr>
        <w:tc>
          <w:tcPr>
            <w:tcW w:w="1329" w:type="dxa"/>
            <w:tcBorders>
              <w:top w:val="nil"/>
              <w:left w:val="nil"/>
              <w:bottom w:val="nil"/>
              <w:right w:val="nil"/>
            </w:tcBorders>
          </w:tcPr>
          <w:p w14:paraId="03AC1060" w14:textId="10A1E5F7" w:rsidR="003C0BB8" w:rsidRPr="00671B7C" w:rsidRDefault="003C0BB8" w:rsidP="003C0BB8">
            <w:pPr>
              <w:rPr>
                <w:rFonts w:ascii="Arial" w:hAnsi="Arial" w:cs="Arial"/>
                <w:sz w:val="16"/>
                <w:szCs w:val="16"/>
              </w:rPr>
            </w:pPr>
            <w:r w:rsidRPr="00671B7C">
              <w:rPr>
                <w:rFonts w:ascii="Arial" w:hAnsi="Arial" w:cs="Arial"/>
                <w:sz w:val="16"/>
                <w:szCs w:val="16"/>
              </w:rPr>
              <w:t>Risdiplam</w:t>
            </w:r>
          </w:p>
        </w:tc>
        <w:tc>
          <w:tcPr>
            <w:tcW w:w="2467" w:type="dxa"/>
            <w:tcBorders>
              <w:top w:val="nil"/>
              <w:left w:val="nil"/>
              <w:bottom w:val="nil"/>
              <w:right w:val="nil"/>
            </w:tcBorders>
          </w:tcPr>
          <w:p w14:paraId="7AFCDC15" w14:textId="2DFFF82B" w:rsidR="003C0BB8" w:rsidRPr="00671B7C" w:rsidRDefault="003C0BB8" w:rsidP="003C0BB8">
            <w:pPr>
              <w:rPr>
                <w:rFonts w:ascii="Arial" w:hAnsi="Arial" w:cs="Arial"/>
                <w:sz w:val="16"/>
                <w:szCs w:val="16"/>
              </w:rPr>
            </w:pPr>
            <w:r w:rsidRPr="00671B7C">
              <w:rPr>
                <w:rFonts w:ascii="Arial" w:hAnsi="Arial" w:cs="Arial"/>
                <w:sz w:val="16"/>
                <w:szCs w:val="16"/>
              </w:rPr>
              <w:t>Powder for oral solution 750 micrograms per mL, 80 mL</w:t>
            </w:r>
          </w:p>
        </w:tc>
        <w:tc>
          <w:tcPr>
            <w:tcW w:w="1413" w:type="dxa"/>
            <w:tcBorders>
              <w:top w:val="nil"/>
              <w:left w:val="nil"/>
              <w:bottom w:val="nil"/>
              <w:right w:val="nil"/>
            </w:tcBorders>
          </w:tcPr>
          <w:p w14:paraId="51940E16" w14:textId="4FE04F61"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7ED3098" w14:textId="6B521A32" w:rsidR="003C0BB8" w:rsidRPr="00671B7C" w:rsidRDefault="003C0BB8" w:rsidP="003C0BB8">
            <w:pPr>
              <w:rPr>
                <w:rFonts w:ascii="Arial" w:hAnsi="Arial" w:cs="Arial"/>
                <w:sz w:val="16"/>
                <w:szCs w:val="16"/>
              </w:rPr>
            </w:pPr>
            <w:r w:rsidRPr="00671B7C">
              <w:rPr>
                <w:rFonts w:ascii="Arial" w:hAnsi="Arial" w:cs="Arial"/>
                <w:sz w:val="16"/>
                <w:szCs w:val="16"/>
              </w:rPr>
              <w:t>Evrysdi</w:t>
            </w:r>
          </w:p>
        </w:tc>
        <w:tc>
          <w:tcPr>
            <w:tcW w:w="2337" w:type="dxa"/>
            <w:tcBorders>
              <w:top w:val="nil"/>
              <w:left w:val="nil"/>
              <w:bottom w:val="nil"/>
              <w:right w:val="nil"/>
            </w:tcBorders>
          </w:tcPr>
          <w:p w14:paraId="216DFF74" w14:textId="7CED98B6" w:rsidR="003C0BB8" w:rsidRPr="00671B7C" w:rsidRDefault="003C0BB8" w:rsidP="003C0BB8">
            <w:pPr>
              <w:rPr>
                <w:rFonts w:ascii="Arial" w:hAnsi="Arial" w:cs="Arial"/>
                <w:sz w:val="16"/>
                <w:szCs w:val="16"/>
              </w:rPr>
            </w:pPr>
            <w:r w:rsidRPr="00671B7C">
              <w:rPr>
                <w:rFonts w:ascii="Arial" w:hAnsi="Arial" w:cs="Arial"/>
                <w:sz w:val="16"/>
                <w:szCs w:val="16"/>
              </w:rPr>
              <w:t>C14368 C14372 C14392 C14408 C14420 C14435 C14458</w:t>
            </w:r>
            <w:r>
              <w:rPr>
                <w:rFonts w:ascii="Arial" w:hAnsi="Arial" w:cs="Arial"/>
                <w:sz w:val="16"/>
                <w:szCs w:val="16"/>
              </w:rPr>
              <w:t xml:space="preserve"> </w:t>
            </w:r>
            <w:r w:rsidRPr="001526BE">
              <w:rPr>
                <w:rFonts w:ascii="Arial" w:hAnsi="Arial" w:cs="Arial"/>
                <w:sz w:val="16"/>
                <w:szCs w:val="16"/>
              </w:rPr>
              <w:t>C15095</w:t>
            </w:r>
          </w:p>
        </w:tc>
        <w:tc>
          <w:tcPr>
            <w:tcW w:w="982" w:type="dxa"/>
            <w:tcBorders>
              <w:top w:val="nil"/>
              <w:left w:val="nil"/>
              <w:bottom w:val="nil"/>
              <w:right w:val="nil"/>
            </w:tcBorders>
          </w:tcPr>
          <w:p w14:paraId="13EDBC8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265D059" w14:textId="41A166A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6F6A93E" w14:textId="67EB650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3017D01" w14:textId="77777777" w:rsidTr="00E4198D">
        <w:trPr>
          <w:cantSplit/>
          <w:tblCellSpacing w:w="22" w:type="dxa"/>
        </w:trPr>
        <w:tc>
          <w:tcPr>
            <w:tcW w:w="1329" w:type="dxa"/>
            <w:tcBorders>
              <w:top w:val="nil"/>
              <w:left w:val="nil"/>
              <w:bottom w:val="nil"/>
              <w:right w:val="nil"/>
            </w:tcBorders>
          </w:tcPr>
          <w:p w14:paraId="161B58E1" w14:textId="4C8F1036" w:rsidR="003C0BB8" w:rsidRPr="00671B7C" w:rsidRDefault="003C0BB8" w:rsidP="003C0BB8">
            <w:pPr>
              <w:rPr>
                <w:rFonts w:ascii="Arial" w:hAnsi="Arial" w:cs="Arial"/>
                <w:sz w:val="16"/>
                <w:szCs w:val="16"/>
              </w:rPr>
            </w:pPr>
            <w:r w:rsidRPr="00671B7C">
              <w:rPr>
                <w:rFonts w:ascii="Arial" w:hAnsi="Arial" w:cs="Arial"/>
                <w:sz w:val="16"/>
                <w:szCs w:val="16"/>
              </w:rPr>
              <w:t>Ritonavir</w:t>
            </w:r>
          </w:p>
        </w:tc>
        <w:tc>
          <w:tcPr>
            <w:tcW w:w="2467" w:type="dxa"/>
            <w:tcBorders>
              <w:top w:val="nil"/>
              <w:left w:val="nil"/>
              <w:bottom w:val="nil"/>
              <w:right w:val="nil"/>
            </w:tcBorders>
          </w:tcPr>
          <w:p w14:paraId="322D7E6A" w14:textId="276DC594" w:rsidR="003C0BB8" w:rsidRPr="00671B7C" w:rsidRDefault="003C0BB8" w:rsidP="003C0BB8">
            <w:pPr>
              <w:rPr>
                <w:rFonts w:ascii="Arial" w:hAnsi="Arial" w:cs="Arial"/>
                <w:sz w:val="16"/>
                <w:szCs w:val="16"/>
              </w:rPr>
            </w:pPr>
            <w:r w:rsidRPr="00671B7C">
              <w:rPr>
                <w:rFonts w:ascii="Arial" w:hAnsi="Arial" w:cs="Arial"/>
                <w:sz w:val="16"/>
                <w:szCs w:val="16"/>
              </w:rPr>
              <w:t>Tablet 100 mg</w:t>
            </w:r>
          </w:p>
        </w:tc>
        <w:tc>
          <w:tcPr>
            <w:tcW w:w="1413" w:type="dxa"/>
            <w:tcBorders>
              <w:top w:val="nil"/>
              <w:left w:val="nil"/>
              <w:bottom w:val="nil"/>
              <w:right w:val="nil"/>
            </w:tcBorders>
          </w:tcPr>
          <w:p w14:paraId="165777B6" w14:textId="39419010"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498345F" w14:textId="234092BA" w:rsidR="003C0BB8" w:rsidRPr="00671B7C" w:rsidRDefault="003C0BB8" w:rsidP="003C0BB8">
            <w:pPr>
              <w:rPr>
                <w:rFonts w:ascii="Arial" w:hAnsi="Arial" w:cs="Arial"/>
                <w:sz w:val="16"/>
                <w:szCs w:val="16"/>
              </w:rPr>
            </w:pPr>
            <w:r w:rsidRPr="00671B7C">
              <w:rPr>
                <w:rFonts w:ascii="Arial" w:hAnsi="Arial" w:cs="Arial"/>
                <w:sz w:val="16"/>
                <w:szCs w:val="16"/>
              </w:rPr>
              <w:t>Norvir</w:t>
            </w:r>
          </w:p>
        </w:tc>
        <w:tc>
          <w:tcPr>
            <w:tcW w:w="2337" w:type="dxa"/>
            <w:tcBorders>
              <w:top w:val="nil"/>
              <w:left w:val="nil"/>
              <w:bottom w:val="nil"/>
              <w:right w:val="nil"/>
            </w:tcBorders>
          </w:tcPr>
          <w:p w14:paraId="4E1DDD47" w14:textId="7F49A609" w:rsidR="003C0BB8" w:rsidRPr="00671B7C" w:rsidRDefault="003C0BB8" w:rsidP="003C0BB8">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6ABED28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5A011F6" w14:textId="47739783" w:rsidR="003C0BB8" w:rsidRPr="00671B7C" w:rsidRDefault="003C0BB8" w:rsidP="003C0BB8">
            <w:pPr>
              <w:rPr>
                <w:sz w:val="16"/>
                <w:szCs w:val="16"/>
              </w:rPr>
            </w:pPr>
            <w:r w:rsidRPr="00671B7C">
              <w:rPr>
                <w:rFonts w:ascii="Arial" w:hAnsi="Arial" w:cs="Arial"/>
                <w:sz w:val="16"/>
                <w:szCs w:val="16"/>
              </w:rPr>
              <w:t>720</w:t>
            </w:r>
          </w:p>
        </w:tc>
        <w:tc>
          <w:tcPr>
            <w:tcW w:w="1613" w:type="dxa"/>
            <w:tcBorders>
              <w:top w:val="nil"/>
              <w:left w:val="nil"/>
              <w:bottom w:val="nil"/>
              <w:right w:val="nil"/>
            </w:tcBorders>
          </w:tcPr>
          <w:p w14:paraId="58DDE0AF" w14:textId="38885A53"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1A667C50" w14:textId="77777777" w:rsidTr="00E4198D">
        <w:trPr>
          <w:tblCellSpacing w:w="22" w:type="dxa"/>
        </w:trPr>
        <w:tc>
          <w:tcPr>
            <w:tcW w:w="1329" w:type="dxa"/>
            <w:tcBorders>
              <w:top w:val="nil"/>
              <w:left w:val="nil"/>
              <w:bottom w:val="nil"/>
              <w:right w:val="nil"/>
            </w:tcBorders>
          </w:tcPr>
          <w:p w14:paraId="7B256A9F" w14:textId="61FE04E8" w:rsidR="003C0BB8" w:rsidRPr="00671B7C" w:rsidRDefault="003C0BB8" w:rsidP="003C0BB8">
            <w:pPr>
              <w:rPr>
                <w:rFonts w:ascii="Arial" w:hAnsi="Arial" w:cs="Arial"/>
                <w:sz w:val="16"/>
                <w:szCs w:val="16"/>
              </w:rPr>
            </w:pPr>
            <w:r w:rsidRPr="00671B7C">
              <w:rPr>
                <w:rFonts w:ascii="Arial" w:hAnsi="Arial" w:cs="Arial"/>
                <w:sz w:val="16"/>
                <w:szCs w:val="16"/>
              </w:rPr>
              <w:t>Rituximab</w:t>
            </w:r>
          </w:p>
        </w:tc>
        <w:tc>
          <w:tcPr>
            <w:tcW w:w="2467" w:type="dxa"/>
            <w:tcBorders>
              <w:top w:val="nil"/>
              <w:left w:val="nil"/>
              <w:bottom w:val="nil"/>
              <w:right w:val="nil"/>
            </w:tcBorders>
          </w:tcPr>
          <w:p w14:paraId="65785F1A" w14:textId="690F218E" w:rsidR="003C0BB8" w:rsidRPr="00671B7C" w:rsidRDefault="003C0BB8" w:rsidP="003C0BB8">
            <w:pPr>
              <w:rPr>
                <w:rFonts w:ascii="Arial" w:hAnsi="Arial" w:cs="Arial"/>
                <w:sz w:val="16"/>
                <w:szCs w:val="16"/>
              </w:rPr>
            </w:pPr>
            <w:r w:rsidRPr="00671B7C">
              <w:rPr>
                <w:rFonts w:ascii="Arial" w:hAnsi="Arial" w:cs="Arial"/>
                <w:sz w:val="16"/>
                <w:szCs w:val="16"/>
              </w:rPr>
              <w:t>Solution for I.V. infusion 100 mg in 10 mL</w:t>
            </w:r>
          </w:p>
        </w:tc>
        <w:tc>
          <w:tcPr>
            <w:tcW w:w="1413" w:type="dxa"/>
            <w:tcBorders>
              <w:top w:val="nil"/>
              <w:left w:val="nil"/>
              <w:bottom w:val="nil"/>
              <w:right w:val="nil"/>
            </w:tcBorders>
          </w:tcPr>
          <w:p w14:paraId="55E566B3" w14:textId="0487264C"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CA1BD56" w14:textId="4FD4DFB1" w:rsidR="003C0BB8" w:rsidRPr="00671B7C" w:rsidRDefault="003C0BB8" w:rsidP="003C0BB8">
            <w:pPr>
              <w:rPr>
                <w:rFonts w:ascii="Arial" w:hAnsi="Arial" w:cs="Arial"/>
                <w:sz w:val="16"/>
                <w:szCs w:val="16"/>
              </w:rPr>
            </w:pPr>
            <w:r w:rsidRPr="00671B7C">
              <w:rPr>
                <w:rFonts w:ascii="Arial" w:hAnsi="Arial" w:cs="Arial"/>
                <w:sz w:val="16"/>
                <w:szCs w:val="16"/>
              </w:rPr>
              <w:t>Riximyo</w:t>
            </w:r>
          </w:p>
        </w:tc>
        <w:tc>
          <w:tcPr>
            <w:tcW w:w="2337" w:type="dxa"/>
            <w:tcBorders>
              <w:top w:val="nil"/>
              <w:left w:val="nil"/>
              <w:bottom w:val="nil"/>
              <w:right w:val="nil"/>
            </w:tcBorders>
          </w:tcPr>
          <w:p w14:paraId="43E9840D" w14:textId="3C28106C" w:rsidR="003C0BB8" w:rsidRPr="00671B7C" w:rsidRDefault="003C0BB8" w:rsidP="003C0BB8">
            <w:pPr>
              <w:rPr>
                <w:rFonts w:ascii="Arial" w:hAnsi="Arial" w:cs="Arial"/>
                <w:sz w:val="16"/>
                <w:szCs w:val="16"/>
              </w:rPr>
            </w:pPr>
          </w:p>
        </w:tc>
        <w:tc>
          <w:tcPr>
            <w:tcW w:w="982" w:type="dxa"/>
            <w:tcBorders>
              <w:top w:val="nil"/>
              <w:left w:val="nil"/>
              <w:bottom w:val="nil"/>
              <w:right w:val="nil"/>
            </w:tcBorders>
          </w:tcPr>
          <w:p w14:paraId="707BD19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923A8A0" w14:textId="349657FA" w:rsidR="003C0BB8" w:rsidRPr="00671B7C" w:rsidRDefault="003C0BB8" w:rsidP="003C0BB8">
            <w:pPr>
              <w:rPr>
                <w:sz w:val="16"/>
                <w:szCs w:val="16"/>
              </w:rPr>
            </w:pPr>
            <w:r w:rsidRPr="00671B7C">
              <w:rPr>
                <w:rFonts w:ascii="Arial" w:hAnsi="Arial" w:cs="Arial"/>
                <w:sz w:val="16"/>
                <w:szCs w:val="16"/>
              </w:rPr>
              <w:t>6</w:t>
            </w:r>
          </w:p>
        </w:tc>
        <w:tc>
          <w:tcPr>
            <w:tcW w:w="1613" w:type="dxa"/>
            <w:tcBorders>
              <w:top w:val="nil"/>
              <w:left w:val="nil"/>
              <w:bottom w:val="nil"/>
              <w:right w:val="nil"/>
            </w:tcBorders>
          </w:tcPr>
          <w:p w14:paraId="4808F331" w14:textId="06B9E106" w:rsidR="003C0BB8" w:rsidRPr="00671B7C" w:rsidRDefault="003C0BB8" w:rsidP="003C0BB8">
            <w:pPr>
              <w:rPr>
                <w:rFonts w:ascii="Arial" w:hAnsi="Arial" w:cs="Arial"/>
                <w:sz w:val="16"/>
                <w:szCs w:val="16"/>
              </w:rPr>
            </w:pPr>
            <w:r w:rsidRPr="00671B7C">
              <w:rPr>
                <w:rFonts w:ascii="Arial" w:hAnsi="Arial" w:cs="Arial"/>
                <w:sz w:val="16"/>
                <w:szCs w:val="16"/>
              </w:rPr>
              <w:t>0</w:t>
            </w:r>
          </w:p>
        </w:tc>
      </w:tr>
      <w:tr w:rsidR="003C0BB8" w:rsidRPr="00671B7C" w14:paraId="7838CFFD" w14:textId="77777777" w:rsidTr="00E4198D">
        <w:trPr>
          <w:tblCellSpacing w:w="22" w:type="dxa"/>
        </w:trPr>
        <w:tc>
          <w:tcPr>
            <w:tcW w:w="1329" w:type="dxa"/>
            <w:tcBorders>
              <w:top w:val="nil"/>
              <w:left w:val="nil"/>
              <w:bottom w:val="nil"/>
              <w:right w:val="nil"/>
            </w:tcBorders>
          </w:tcPr>
          <w:p w14:paraId="68BBD6E9"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09309E49" w14:textId="0FD1438B" w:rsidR="003C0BB8" w:rsidRPr="00671B7C" w:rsidRDefault="003C0BB8" w:rsidP="003C0BB8">
            <w:pPr>
              <w:keepNext/>
              <w:tabs>
                <w:tab w:val="left" w:pos="3437"/>
              </w:tabs>
              <w:rPr>
                <w:rFonts w:ascii="Arial" w:hAnsi="Arial" w:cs="Arial"/>
                <w:sz w:val="16"/>
                <w:szCs w:val="16"/>
              </w:rPr>
            </w:pPr>
          </w:p>
        </w:tc>
        <w:tc>
          <w:tcPr>
            <w:tcW w:w="1413" w:type="dxa"/>
            <w:tcBorders>
              <w:top w:val="nil"/>
              <w:left w:val="nil"/>
              <w:bottom w:val="nil"/>
              <w:right w:val="nil"/>
            </w:tcBorders>
          </w:tcPr>
          <w:p w14:paraId="293510BE" w14:textId="7AEDCCA8" w:rsidR="003C0BB8" w:rsidRPr="00671B7C" w:rsidRDefault="003C0BB8" w:rsidP="003C0BB8">
            <w:pPr>
              <w:keepNext/>
              <w:rPr>
                <w:rFonts w:ascii="Arial" w:hAnsi="Arial" w:cs="Arial"/>
                <w:sz w:val="16"/>
                <w:szCs w:val="16"/>
              </w:rPr>
            </w:pPr>
          </w:p>
        </w:tc>
        <w:tc>
          <w:tcPr>
            <w:tcW w:w="1549" w:type="dxa"/>
            <w:tcBorders>
              <w:top w:val="nil"/>
              <w:left w:val="nil"/>
              <w:bottom w:val="nil"/>
              <w:right w:val="nil"/>
            </w:tcBorders>
          </w:tcPr>
          <w:p w14:paraId="73D001AB" w14:textId="23FA566F" w:rsidR="003C0BB8" w:rsidRPr="00671B7C" w:rsidRDefault="003C0BB8" w:rsidP="003C0BB8">
            <w:pPr>
              <w:keepNext/>
              <w:rPr>
                <w:rFonts w:ascii="Arial" w:hAnsi="Arial" w:cs="Arial"/>
                <w:sz w:val="16"/>
                <w:szCs w:val="16"/>
              </w:rPr>
            </w:pPr>
            <w:r w:rsidRPr="00671B7C">
              <w:rPr>
                <w:rFonts w:ascii="Arial" w:hAnsi="Arial" w:cs="Arial"/>
                <w:sz w:val="16"/>
                <w:szCs w:val="16"/>
              </w:rPr>
              <w:t>Ruxience</w:t>
            </w:r>
          </w:p>
        </w:tc>
        <w:tc>
          <w:tcPr>
            <w:tcW w:w="2337" w:type="dxa"/>
            <w:tcBorders>
              <w:top w:val="nil"/>
              <w:left w:val="nil"/>
              <w:bottom w:val="nil"/>
              <w:right w:val="nil"/>
            </w:tcBorders>
          </w:tcPr>
          <w:p w14:paraId="0DDCE340" w14:textId="0FDF197E" w:rsidR="003C0BB8" w:rsidRPr="00671B7C" w:rsidRDefault="003C0BB8" w:rsidP="003C0BB8">
            <w:pPr>
              <w:keepNext/>
              <w:rPr>
                <w:rFonts w:ascii="Arial" w:hAnsi="Arial" w:cs="Arial"/>
                <w:sz w:val="16"/>
                <w:szCs w:val="16"/>
              </w:rPr>
            </w:pPr>
          </w:p>
        </w:tc>
        <w:tc>
          <w:tcPr>
            <w:tcW w:w="982" w:type="dxa"/>
            <w:tcBorders>
              <w:top w:val="nil"/>
              <w:left w:val="nil"/>
              <w:bottom w:val="nil"/>
              <w:right w:val="nil"/>
            </w:tcBorders>
          </w:tcPr>
          <w:p w14:paraId="6E06D7E7"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1795A7F7" w14:textId="55D29D17" w:rsidR="003C0BB8" w:rsidRPr="00671B7C" w:rsidRDefault="003C0BB8" w:rsidP="003C0BB8">
            <w:pPr>
              <w:rPr>
                <w:sz w:val="16"/>
                <w:szCs w:val="16"/>
              </w:rPr>
            </w:pPr>
            <w:r w:rsidRPr="00671B7C">
              <w:rPr>
                <w:rFonts w:ascii="Arial" w:hAnsi="Arial" w:cs="Arial"/>
                <w:sz w:val="16"/>
                <w:szCs w:val="16"/>
              </w:rPr>
              <w:t>6</w:t>
            </w:r>
          </w:p>
        </w:tc>
        <w:tc>
          <w:tcPr>
            <w:tcW w:w="1613" w:type="dxa"/>
            <w:tcBorders>
              <w:top w:val="nil"/>
              <w:left w:val="nil"/>
              <w:bottom w:val="nil"/>
              <w:right w:val="nil"/>
            </w:tcBorders>
          </w:tcPr>
          <w:p w14:paraId="635969B2" w14:textId="0BE1611D" w:rsidR="003C0BB8" w:rsidRPr="00671B7C" w:rsidRDefault="003C0BB8" w:rsidP="003C0BB8">
            <w:pPr>
              <w:keepNext/>
              <w:rPr>
                <w:rFonts w:ascii="Arial" w:hAnsi="Arial" w:cs="Arial"/>
                <w:sz w:val="16"/>
                <w:szCs w:val="16"/>
              </w:rPr>
            </w:pPr>
            <w:r w:rsidRPr="00671B7C">
              <w:rPr>
                <w:rFonts w:ascii="Arial" w:hAnsi="Arial" w:cs="Arial"/>
                <w:sz w:val="16"/>
                <w:szCs w:val="16"/>
              </w:rPr>
              <w:t>0</w:t>
            </w:r>
          </w:p>
        </w:tc>
      </w:tr>
      <w:tr w:rsidR="003C0BB8" w:rsidRPr="00671B7C" w14:paraId="421B531D" w14:textId="77777777" w:rsidTr="00E4198D">
        <w:trPr>
          <w:tblCellSpacing w:w="22" w:type="dxa"/>
        </w:trPr>
        <w:tc>
          <w:tcPr>
            <w:tcW w:w="1329" w:type="dxa"/>
            <w:tcBorders>
              <w:top w:val="nil"/>
              <w:left w:val="nil"/>
              <w:bottom w:val="nil"/>
              <w:right w:val="nil"/>
            </w:tcBorders>
          </w:tcPr>
          <w:p w14:paraId="3690268E" w14:textId="28221D54" w:rsidR="003C0BB8" w:rsidRPr="00671B7C" w:rsidRDefault="003C0BB8" w:rsidP="003C0BB8">
            <w:pPr>
              <w:keepNext/>
              <w:rPr>
                <w:rFonts w:ascii="Arial" w:hAnsi="Arial" w:cs="Arial"/>
                <w:sz w:val="16"/>
                <w:szCs w:val="16"/>
              </w:rPr>
            </w:pPr>
          </w:p>
        </w:tc>
        <w:tc>
          <w:tcPr>
            <w:tcW w:w="2467" w:type="dxa"/>
            <w:tcBorders>
              <w:top w:val="nil"/>
              <w:left w:val="nil"/>
              <w:bottom w:val="nil"/>
              <w:right w:val="nil"/>
            </w:tcBorders>
          </w:tcPr>
          <w:p w14:paraId="5323E2FC" w14:textId="5D2D2645" w:rsidR="003C0BB8" w:rsidRPr="00671B7C" w:rsidRDefault="003C0BB8" w:rsidP="003C0BB8">
            <w:pPr>
              <w:keepNext/>
              <w:tabs>
                <w:tab w:val="left" w:pos="3437"/>
              </w:tabs>
              <w:rPr>
                <w:rFonts w:ascii="Arial" w:hAnsi="Arial" w:cs="Arial"/>
                <w:sz w:val="16"/>
                <w:szCs w:val="16"/>
              </w:rPr>
            </w:pPr>
          </w:p>
        </w:tc>
        <w:tc>
          <w:tcPr>
            <w:tcW w:w="1413" w:type="dxa"/>
            <w:tcBorders>
              <w:top w:val="nil"/>
              <w:left w:val="nil"/>
              <w:bottom w:val="nil"/>
              <w:right w:val="nil"/>
            </w:tcBorders>
          </w:tcPr>
          <w:p w14:paraId="22C7CFBD" w14:textId="3EF1CC08" w:rsidR="003C0BB8" w:rsidRPr="00671B7C" w:rsidRDefault="003C0BB8" w:rsidP="003C0BB8">
            <w:pPr>
              <w:keepNext/>
              <w:rPr>
                <w:rFonts w:ascii="Arial" w:hAnsi="Arial" w:cs="Arial"/>
                <w:sz w:val="16"/>
                <w:szCs w:val="16"/>
              </w:rPr>
            </w:pPr>
          </w:p>
        </w:tc>
        <w:tc>
          <w:tcPr>
            <w:tcW w:w="1549" w:type="dxa"/>
            <w:tcBorders>
              <w:top w:val="nil"/>
              <w:left w:val="nil"/>
              <w:bottom w:val="nil"/>
              <w:right w:val="nil"/>
            </w:tcBorders>
          </w:tcPr>
          <w:p w14:paraId="6679589B" w14:textId="60573C45" w:rsidR="003C0BB8" w:rsidRPr="00671B7C" w:rsidRDefault="003C0BB8" w:rsidP="003C0BB8">
            <w:pPr>
              <w:keepNext/>
              <w:rPr>
                <w:rFonts w:ascii="Arial" w:hAnsi="Arial" w:cs="Arial"/>
                <w:sz w:val="16"/>
                <w:szCs w:val="16"/>
              </w:rPr>
            </w:pPr>
            <w:r w:rsidRPr="00671B7C">
              <w:rPr>
                <w:rFonts w:ascii="Arial" w:hAnsi="Arial" w:cs="Arial"/>
                <w:sz w:val="16"/>
                <w:szCs w:val="16"/>
              </w:rPr>
              <w:t>Truxima</w:t>
            </w:r>
          </w:p>
        </w:tc>
        <w:tc>
          <w:tcPr>
            <w:tcW w:w="2337" w:type="dxa"/>
            <w:tcBorders>
              <w:top w:val="nil"/>
              <w:left w:val="nil"/>
              <w:bottom w:val="nil"/>
              <w:right w:val="nil"/>
            </w:tcBorders>
          </w:tcPr>
          <w:p w14:paraId="58490F12" w14:textId="468D2441" w:rsidR="003C0BB8" w:rsidRPr="00671B7C" w:rsidRDefault="003C0BB8" w:rsidP="003C0BB8">
            <w:pPr>
              <w:rPr>
                <w:rFonts w:ascii="Arial" w:hAnsi="Arial" w:cs="Arial"/>
                <w:sz w:val="16"/>
                <w:szCs w:val="16"/>
              </w:rPr>
            </w:pPr>
          </w:p>
        </w:tc>
        <w:tc>
          <w:tcPr>
            <w:tcW w:w="982" w:type="dxa"/>
            <w:tcBorders>
              <w:top w:val="nil"/>
              <w:left w:val="nil"/>
              <w:bottom w:val="nil"/>
              <w:right w:val="nil"/>
            </w:tcBorders>
          </w:tcPr>
          <w:p w14:paraId="05D3FA70" w14:textId="77777777" w:rsidR="003C0BB8" w:rsidRPr="00671B7C" w:rsidRDefault="003C0BB8" w:rsidP="003C0BB8">
            <w:pPr>
              <w:keepNext/>
              <w:rPr>
                <w:rFonts w:ascii="Arial" w:hAnsi="Arial" w:cs="Arial"/>
                <w:sz w:val="16"/>
                <w:szCs w:val="16"/>
              </w:rPr>
            </w:pPr>
          </w:p>
        </w:tc>
        <w:tc>
          <w:tcPr>
            <w:tcW w:w="1305" w:type="dxa"/>
            <w:tcBorders>
              <w:top w:val="nil"/>
              <w:left w:val="nil"/>
              <w:bottom w:val="nil"/>
              <w:right w:val="nil"/>
            </w:tcBorders>
          </w:tcPr>
          <w:p w14:paraId="303B4672" w14:textId="0DB01FC0" w:rsidR="003C0BB8" w:rsidRPr="00671B7C" w:rsidRDefault="003C0BB8" w:rsidP="003C0BB8">
            <w:pPr>
              <w:rPr>
                <w:sz w:val="16"/>
                <w:szCs w:val="16"/>
              </w:rPr>
            </w:pPr>
            <w:r w:rsidRPr="00671B7C">
              <w:rPr>
                <w:rFonts w:ascii="Arial" w:hAnsi="Arial" w:cs="Arial"/>
                <w:sz w:val="16"/>
                <w:szCs w:val="16"/>
              </w:rPr>
              <w:t>6</w:t>
            </w:r>
          </w:p>
        </w:tc>
        <w:tc>
          <w:tcPr>
            <w:tcW w:w="1613" w:type="dxa"/>
            <w:tcBorders>
              <w:top w:val="nil"/>
              <w:left w:val="nil"/>
              <w:bottom w:val="nil"/>
              <w:right w:val="nil"/>
            </w:tcBorders>
          </w:tcPr>
          <w:p w14:paraId="6D0A603F" w14:textId="38BEC5D1" w:rsidR="003C0BB8" w:rsidRPr="00671B7C" w:rsidRDefault="003C0BB8" w:rsidP="003C0BB8">
            <w:pPr>
              <w:keepNext/>
              <w:rPr>
                <w:rFonts w:ascii="Arial" w:hAnsi="Arial" w:cs="Arial"/>
                <w:sz w:val="16"/>
                <w:szCs w:val="16"/>
              </w:rPr>
            </w:pPr>
            <w:r w:rsidRPr="00671B7C">
              <w:rPr>
                <w:rFonts w:ascii="Arial" w:hAnsi="Arial" w:cs="Arial"/>
                <w:sz w:val="16"/>
                <w:szCs w:val="16"/>
              </w:rPr>
              <w:t>0</w:t>
            </w:r>
          </w:p>
        </w:tc>
      </w:tr>
      <w:tr w:rsidR="003C0BB8" w:rsidRPr="00671B7C" w14:paraId="5B26343E" w14:textId="77777777" w:rsidTr="00E4198D">
        <w:trPr>
          <w:cantSplit/>
          <w:tblCellSpacing w:w="22" w:type="dxa"/>
        </w:trPr>
        <w:tc>
          <w:tcPr>
            <w:tcW w:w="1329" w:type="dxa"/>
            <w:tcBorders>
              <w:top w:val="nil"/>
              <w:left w:val="nil"/>
              <w:bottom w:val="nil"/>
              <w:right w:val="nil"/>
            </w:tcBorders>
          </w:tcPr>
          <w:p w14:paraId="2D504DB0" w14:textId="493FED4B"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7CC11DB8" w14:textId="09B7BE31" w:rsidR="003C0BB8" w:rsidRPr="00671B7C" w:rsidRDefault="003C0BB8" w:rsidP="003C0BB8">
            <w:pPr>
              <w:rPr>
                <w:rFonts w:ascii="Arial" w:hAnsi="Arial" w:cs="Arial"/>
                <w:sz w:val="16"/>
                <w:szCs w:val="16"/>
              </w:rPr>
            </w:pPr>
            <w:r w:rsidRPr="00671B7C">
              <w:rPr>
                <w:rFonts w:ascii="Arial" w:hAnsi="Arial" w:cs="Arial"/>
                <w:sz w:val="16"/>
                <w:szCs w:val="16"/>
              </w:rPr>
              <w:t>Solution for I.V. infusion 500 mg in 50 mL</w:t>
            </w:r>
          </w:p>
        </w:tc>
        <w:tc>
          <w:tcPr>
            <w:tcW w:w="1413" w:type="dxa"/>
            <w:tcBorders>
              <w:top w:val="nil"/>
              <w:left w:val="nil"/>
              <w:bottom w:val="nil"/>
              <w:right w:val="nil"/>
            </w:tcBorders>
          </w:tcPr>
          <w:p w14:paraId="179E124F" w14:textId="69081A6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26311AEC" w14:textId="76EA52AF" w:rsidR="003C0BB8" w:rsidRPr="00671B7C" w:rsidRDefault="003C0BB8" w:rsidP="003C0BB8">
            <w:pPr>
              <w:rPr>
                <w:rFonts w:ascii="Arial" w:hAnsi="Arial" w:cs="Arial"/>
                <w:sz w:val="16"/>
                <w:szCs w:val="16"/>
              </w:rPr>
            </w:pPr>
            <w:r w:rsidRPr="00671B7C">
              <w:rPr>
                <w:rFonts w:ascii="Arial" w:hAnsi="Arial" w:cs="Arial"/>
                <w:sz w:val="16"/>
                <w:szCs w:val="16"/>
              </w:rPr>
              <w:t>Riximyo</w:t>
            </w:r>
          </w:p>
        </w:tc>
        <w:tc>
          <w:tcPr>
            <w:tcW w:w="2337" w:type="dxa"/>
            <w:tcBorders>
              <w:top w:val="nil"/>
              <w:left w:val="nil"/>
              <w:bottom w:val="nil"/>
              <w:right w:val="nil"/>
            </w:tcBorders>
          </w:tcPr>
          <w:p w14:paraId="44E28861" w14:textId="623BA874" w:rsidR="003C0BB8" w:rsidRPr="00671B7C" w:rsidRDefault="003C0BB8" w:rsidP="003C0BB8">
            <w:pPr>
              <w:rPr>
                <w:rFonts w:ascii="Arial" w:hAnsi="Arial" w:cs="Arial"/>
                <w:sz w:val="16"/>
                <w:szCs w:val="16"/>
              </w:rPr>
            </w:pPr>
          </w:p>
        </w:tc>
        <w:tc>
          <w:tcPr>
            <w:tcW w:w="982" w:type="dxa"/>
            <w:tcBorders>
              <w:top w:val="nil"/>
              <w:left w:val="nil"/>
              <w:bottom w:val="nil"/>
              <w:right w:val="nil"/>
            </w:tcBorders>
          </w:tcPr>
          <w:p w14:paraId="4196D75E"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2D0FABA" w14:textId="1672FF49"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362F99A6" w14:textId="54B842CC"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24EC3312" w14:textId="77777777" w:rsidTr="00E4198D">
        <w:trPr>
          <w:cantSplit/>
          <w:tblCellSpacing w:w="22" w:type="dxa"/>
        </w:trPr>
        <w:tc>
          <w:tcPr>
            <w:tcW w:w="1329" w:type="dxa"/>
            <w:tcBorders>
              <w:top w:val="nil"/>
              <w:left w:val="nil"/>
              <w:bottom w:val="nil"/>
              <w:right w:val="nil"/>
            </w:tcBorders>
          </w:tcPr>
          <w:p w14:paraId="63AF1E8A"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5033832D"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633C3687"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1804C970" w14:textId="3BE77D8D" w:rsidR="003C0BB8" w:rsidRPr="00671B7C" w:rsidRDefault="003C0BB8" w:rsidP="003C0BB8">
            <w:pPr>
              <w:rPr>
                <w:rFonts w:ascii="Arial" w:hAnsi="Arial" w:cs="Arial"/>
                <w:sz w:val="16"/>
                <w:szCs w:val="16"/>
              </w:rPr>
            </w:pPr>
            <w:r w:rsidRPr="00671B7C">
              <w:rPr>
                <w:rFonts w:ascii="Arial" w:hAnsi="Arial" w:cs="Arial"/>
                <w:sz w:val="16"/>
                <w:szCs w:val="16"/>
              </w:rPr>
              <w:t>Ruxience</w:t>
            </w:r>
          </w:p>
        </w:tc>
        <w:tc>
          <w:tcPr>
            <w:tcW w:w="2337" w:type="dxa"/>
            <w:tcBorders>
              <w:top w:val="nil"/>
              <w:left w:val="nil"/>
              <w:bottom w:val="nil"/>
              <w:right w:val="nil"/>
            </w:tcBorders>
          </w:tcPr>
          <w:p w14:paraId="0AB092DA" w14:textId="780688B0" w:rsidR="003C0BB8" w:rsidRPr="00671B7C" w:rsidRDefault="003C0BB8" w:rsidP="003C0BB8">
            <w:pPr>
              <w:rPr>
                <w:rFonts w:ascii="Arial" w:hAnsi="Arial" w:cs="Arial"/>
                <w:sz w:val="16"/>
                <w:szCs w:val="16"/>
              </w:rPr>
            </w:pPr>
          </w:p>
        </w:tc>
        <w:tc>
          <w:tcPr>
            <w:tcW w:w="982" w:type="dxa"/>
            <w:tcBorders>
              <w:top w:val="nil"/>
              <w:left w:val="nil"/>
              <w:bottom w:val="nil"/>
              <w:right w:val="nil"/>
            </w:tcBorders>
          </w:tcPr>
          <w:p w14:paraId="32FE5B6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305970C" w14:textId="3AC86436"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68808145" w14:textId="34B94B3A"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06770AC4" w14:textId="77777777" w:rsidTr="00E4198D">
        <w:trPr>
          <w:cantSplit/>
          <w:tblCellSpacing w:w="22" w:type="dxa"/>
        </w:trPr>
        <w:tc>
          <w:tcPr>
            <w:tcW w:w="1329" w:type="dxa"/>
            <w:tcBorders>
              <w:top w:val="nil"/>
              <w:left w:val="nil"/>
              <w:bottom w:val="nil"/>
              <w:right w:val="nil"/>
            </w:tcBorders>
          </w:tcPr>
          <w:p w14:paraId="14700ECF"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9F4E9CD"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3BA25B4"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07454821" w14:textId="4387C138" w:rsidR="003C0BB8" w:rsidRPr="00671B7C" w:rsidRDefault="003C0BB8" w:rsidP="003C0BB8">
            <w:pPr>
              <w:rPr>
                <w:rFonts w:ascii="Arial" w:hAnsi="Arial" w:cs="Arial"/>
                <w:sz w:val="16"/>
                <w:szCs w:val="16"/>
              </w:rPr>
            </w:pPr>
            <w:r w:rsidRPr="00671B7C">
              <w:rPr>
                <w:rFonts w:ascii="Arial" w:hAnsi="Arial" w:cs="Arial"/>
                <w:sz w:val="16"/>
                <w:szCs w:val="16"/>
              </w:rPr>
              <w:t>Truxima</w:t>
            </w:r>
          </w:p>
        </w:tc>
        <w:tc>
          <w:tcPr>
            <w:tcW w:w="2337" w:type="dxa"/>
            <w:tcBorders>
              <w:top w:val="nil"/>
              <w:left w:val="nil"/>
              <w:bottom w:val="nil"/>
              <w:right w:val="nil"/>
            </w:tcBorders>
          </w:tcPr>
          <w:p w14:paraId="07ECD662" w14:textId="233D2FBE" w:rsidR="003C0BB8" w:rsidRPr="00671B7C" w:rsidRDefault="003C0BB8" w:rsidP="003C0BB8">
            <w:pPr>
              <w:rPr>
                <w:rFonts w:ascii="Arial" w:hAnsi="Arial" w:cs="Arial"/>
                <w:sz w:val="16"/>
                <w:szCs w:val="16"/>
              </w:rPr>
            </w:pPr>
          </w:p>
        </w:tc>
        <w:tc>
          <w:tcPr>
            <w:tcW w:w="982" w:type="dxa"/>
            <w:tcBorders>
              <w:top w:val="nil"/>
              <w:left w:val="nil"/>
              <w:bottom w:val="nil"/>
              <w:right w:val="nil"/>
            </w:tcBorders>
          </w:tcPr>
          <w:p w14:paraId="23E93084"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3F6F34C" w14:textId="4A0C5051" w:rsidR="003C0BB8" w:rsidRPr="00671B7C" w:rsidRDefault="003C0BB8" w:rsidP="003C0BB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73E07F0D" w14:textId="55721E7F" w:rsidR="003C0BB8" w:rsidRPr="00671B7C" w:rsidRDefault="003C0BB8" w:rsidP="003C0BB8">
            <w:pPr>
              <w:rPr>
                <w:rFonts w:ascii="Arial" w:hAnsi="Arial" w:cs="Arial"/>
                <w:sz w:val="16"/>
                <w:szCs w:val="16"/>
              </w:rPr>
            </w:pPr>
            <w:r w:rsidRPr="00671B7C">
              <w:rPr>
                <w:rFonts w:ascii="Arial" w:hAnsi="Arial" w:cs="Arial"/>
                <w:sz w:val="16"/>
                <w:szCs w:val="16"/>
              </w:rPr>
              <w:t>1</w:t>
            </w:r>
          </w:p>
        </w:tc>
      </w:tr>
      <w:tr w:rsidR="003C0BB8" w:rsidRPr="00671B7C" w14:paraId="05038A29" w14:textId="77777777" w:rsidTr="00E4198D">
        <w:trPr>
          <w:cantSplit/>
          <w:tblCellSpacing w:w="22" w:type="dxa"/>
        </w:trPr>
        <w:tc>
          <w:tcPr>
            <w:tcW w:w="1329" w:type="dxa"/>
            <w:tcBorders>
              <w:top w:val="nil"/>
              <w:left w:val="nil"/>
              <w:bottom w:val="nil"/>
              <w:right w:val="nil"/>
            </w:tcBorders>
          </w:tcPr>
          <w:p w14:paraId="1FE4AA31" w14:textId="1608DDA2" w:rsidR="003C0BB8" w:rsidRPr="00671B7C" w:rsidRDefault="003C0BB8" w:rsidP="003C0BB8">
            <w:pPr>
              <w:rPr>
                <w:rFonts w:ascii="Arial" w:hAnsi="Arial" w:cs="Arial"/>
                <w:sz w:val="16"/>
                <w:szCs w:val="16"/>
              </w:rPr>
            </w:pPr>
            <w:r w:rsidRPr="00671B7C">
              <w:rPr>
                <w:rFonts w:ascii="Arial" w:hAnsi="Arial" w:cs="Arial"/>
                <w:sz w:val="16"/>
                <w:szCs w:val="16"/>
              </w:rPr>
              <w:t>Romiplostim</w:t>
            </w:r>
          </w:p>
        </w:tc>
        <w:tc>
          <w:tcPr>
            <w:tcW w:w="2467" w:type="dxa"/>
            <w:tcBorders>
              <w:top w:val="nil"/>
              <w:left w:val="nil"/>
              <w:bottom w:val="nil"/>
              <w:right w:val="nil"/>
            </w:tcBorders>
          </w:tcPr>
          <w:p w14:paraId="2261DAFE" w14:textId="6D2B4E1D" w:rsidR="003C0BB8" w:rsidRPr="00671B7C" w:rsidRDefault="003C0BB8" w:rsidP="003C0BB8">
            <w:pPr>
              <w:rPr>
                <w:rFonts w:ascii="Arial" w:hAnsi="Arial" w:cs="Arial"/>
                <w:sz w:val="16"/>
                <w:szCs w:val="16"/>
              </w:rPr>
            </w:pPr>
            <w:r w:rsidRPr="00671B7C">
              <w:rPr>
                <w:rFonts w:ascii="Arial" w:hAnsi="Arial" w:cs="Arial"/>
                <w:sz w:val="16"/>
                <w:szCs w:val="16"/>
              </w:rPr>
              <w:t>Powder for injection 375 micrograms</w:t>
            </w:r>
          </w:p>
        </w:tc>
        <w:tc>
          <w:tcPr>
            <w:tcW w:w="1413" w:type="dxa"/>
            <w:tcBorders>
              <w:top w:val="nil"/>
              <w:left w:val="nil"/>
              <w:bottom w:val="nil"/>
              <w:right w:val="nil"/>
            </w:tcBorders>
          </w:tcPr>
          <w:p w14:paraId="1F1AF6CD" w14:textId="3160AC91"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87AD69C" w14:textId="64C8FE3B" w:rsidR="003C0BB8" w:rsidRPr="00671B7C" w:rsidRDefault="003C0BB8" w:rsidP="003C0BB8">
            <w:pPr>
              <w:rPr>
                <w:rFonts w:ascii="Arial" w:hAnsi="Arial" w:cs="Arial"/>
                <w:sz w:val="16"/>
                <w:szCs w:val="16"/>
              </w:rPr>
            </w:pPr>
            <w:r w:rsidRPr="00671B7C">
              <w:rPr>
                <w:rFonts w:ascii="Arial" w:hAnsi="Arial" w:cs="Arial"/>
                <w:sz w:val="16"/>
                <w:szCs w:val="16"/>
              </w:rPr>
              <w:t>Nplate</w:t>
            </w:r>
          </w:p>
        </w:tc>
        <w:tc>
          <w:tcPr>
            <w:tcW w:w="2337" w:type="dxa"/>
            <w:tcBorders>
              <w:top w:val="nil"/>
              <w:left w:val="nil"/>
              <w:bottom w:val="nil"/>
              <w:right w:val="nil"/>
            </w:tcBorders>
          </w:tcPr>
          <w:p w14:paraId="4B880B18" w14:textId="196C8FF7" w:rsidR="003C0BB8" w:rsidRPr="00671B7C" w:rsidRDefault="003C0BB8" w:rsidP="003C0BB8">
            <w:pPr>
              <w:rPr>
                <w:rFonts w:ascii="Arial" w:hAnsi="Arial" w:cs="Arial"/>
                <w:sz w:val="16"/>
                <w:szCs w:val="16"/>
              </w:rPr>
            </w:pPr>
            <w:r w:rsidRPr="00671B7C">
              <w:rPr>
                <w:rFonts w:ascii="Arial" w:hAnsi="Arial" w:cs="Arial"/>
                <w:sz w:val="16"/>
                <w:szCs w:val="16"/>
              </w:rPr>
              <w:t>C13396 C14098 C14099 C14149</w:t>
            </w:r>
          </w:p>
        </w:tc>
        <w:tc>
          <w:tcPr>
            <w:tcW w:w="982" w:type="dxa"/>
            <w:tcBorders>
              <w:top w:val="nil"/>
              <w:left w:val="nil"/>
              <w:bottom w:val="nil"/>
              <w:right w:val="nil"/>
            </w:tcBorders>
          </w:tcPr>
          <w:p w14:paraId="3D1E6B30"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5302F79D" w14:textId="34430B3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33E22072" w14:textId="0B113CB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4274F3E" w14:textId="77777777" w:rsidTr="00E4198D">
        <w:trPr>
          <w:cantSplit/>
          <w:tblCellSpacing w:w="22" w:type="dxa"/>
        </w:trPr>
        <w:tc>
          <w:tcPr>
            <w:tcW w:w="1329" w:type="dxa"/>
            <w:tcBorders>
              <w:top w:val="nil"/>
              <w:left w:val="nil"/>
              <w:bottom w:val="nil"/>
              <w:right w:val="nil"/>
            </w:tcBorders>
          </w:tcPr>
          <w:p w14:paraId="73D80B14" w14:textId="55F1B944"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22DE358" w14:textId="2F52A06E" w:rsidR="003C0BB8" w:rsidRPr="00671B7C" w:rsidRDefault="003C0BB8" w:rsidP="003C0BB8">
            <w:pPr>
              <w:rPr>
                <w:rFonts w:ascii="Arial" w:hAnsi="Arial" w:cs="Arial"/>
                <w:sz w:val="16"/>
                <w:szCs w:val="16"/>
              </w:rPr>
            </w:pPr>
            <w:r w:rsidRPr="00671B7C">
              <w:rPr>
                <w:rFonts w:ascii="Arial" w:hAnsi="Arial" w:cs="Arial"/>
                <w:sz w:val="16"/>
                <w:szCs w:val="16"/>
              </w:rPr>
              <w:t>Powder for injection 625 micrograms</w:t>
            </w:r>
          </w:p>
        </w:tc>
        <w:tc>
          <w:tcPr>
            <w:tcW w:w="1413" w:type="dxa"/>
            <w:tcBorders>
              <w:top w:val="nil"/>
              <w:left w:val="nil"/>
              <w:bottom w:val="nil"/>
              <w:right w:val="nil"/>
            </w:tcBorders>
          </w:tcPr>
          <w:p w14:paraId="75778227" w14:textId="0FE16A0A" w:rsidR="003C0BB8" w:rsidRPr="00671B7C" w:rsidRDefault="003C0BB8" w:rsidP="003C0BB8">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4C9148C" w14:textId="55ADBF73" w:rsidR="003C0BB8" w:rsidRPr="00671B7C" w:rsidRDefault="003C0BB8" w:rsidP="003C0BB8">
            <w:pPr>
              <w:rPr>
                <w:rFonts w:ascii="Arial" w:hAnsi="Arial" w:cs="Arial"/>
                <w:sz w:val="16"/>
                <w:szCs w:val="16"/>
              </w:rPr>
            </w:pPr>
            <w:r w:rsidRPr="00671B7C">
              <w:rPr>
                <w:rFonts w:ascii="Arial" w:hAnsi="Arial" w:cs="Arial"/>
                <w:sz w:val="16"/>
                <w:szCs w:val="16"/>
              </w:rPr>
              <w:t>Nplate</w:t>
            </w:r>
          </w:p>
        </w:tc>
        <w:tc>
          <w:tcPr>
            <w:tcW w:w="2337" w:type="dxa"/>
            <w:tcBorders>
              <w:top w:val="nil"/>
              <w:left w:val="nil"/>
              <w:bottom w:val="nil"/>
              <w:right w:val="nil"/>
            </w:tcBorders>
          </w:tcPr>
          <w:p w14:paraId="3125F46F" w14:textId="46A5E0D1" w:rsidR="003C0BB8" w:rsidRPr="00671B7C" w:rsidRDefault="003C0BB8" w:rsidP="003C0BB8">
            <w:pPr>
              <w:rPr>
                <w:rFonts w:ascii="Arial" w:hAnsi="Arial" w:cs="Arial"/>
                <w:sz w:val="16"/>
                <w:szCs w:val="16"/>
              </w:rPr>
            </w:pPr>
            <w:r w:rsidRPr="00671B7C">
              <w:rPr>
                <w:rFonts w:ascii="Arial" w:hAnsi="Arial" w:cs="Arial"/>
                <w:sz w:val="16"/>
                <w:szCs w:val="16"/>
              </w:rPr>
              <w:t>C13396 C14098 C14099 C14149</w:t>
            </w:r>
          </w:p>
        </w:tc>
        <w:tc>
          <w:tcPr>
            <w:tcW w:w="982" w:type="dxa"/>
            <w:tcBorders>
              <w:top w:val="nil"/>
              <w:left w:val="nil"/>
              <w:bottom w:val="nil"/>
              <w:right w:val="nil"/>
            </w:tcBorders>
          </w:tcPr>
          <w:p w14:paraId="181F1B4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7C66E555" w14:textId="77C680C4"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278ECF6" w14:textId="1546E12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19FEF8E1" w14:textId="77777777" w:rsidTr="00E4198D">
        <w:trPr>
          <w:cantSplit/>
          <w:tblCellSpacing w:w="22" w:type="dxa"/>
        </w:trPr>
        <w:tc>
          <w:tcPr>
            <w:tcW w:w="1329" w:type="dxa"/>
            <w:tcBorders>
              <w:top w:val="nil"/>
              <w:left w:val="nil"/>
              <w:bottom w:val="nil"/>
              <w:right w:val="nil"/>
            </w:tcBorders>
          </w:tcPr>
          <w:p w14:paraId="23B1D796" w14:textId="104885C5" w:rsidR="003C0BB8" w:rsidRPr="00671B7C" w:rsidRDefault="003C0BB8" w:rsidP="003C0BB8">
            <w:pPr>
              <w:rPr>
                <w:rFonts w:ascii="Arial" w:hAnsi="Arial" w:cs="Arial"/>
                <w:sz w:val="16"/>
                <w:szCs w:val="16"/>
              </w:rPr>
            </w:pPr>
            <w:r w:rsidRPr="00671B7C">
              <w:rPr>
                <w:rFonts w:ascii="Arial" w:hAnsi="Arial" w:cs="Arial"/>
                <w:sz w:val="16"/>
                <w:szCs w:val="16"/>
              </w:rPr>
              <w:t>Ruxolitinib</w:t>
            </w:r>
          </w:p>
        </w:tc>
        <w:tc>
          <w:tcPr>
            <w:tcW w:w="2467" w:type="dxa"/>
            <w:tcBorders>
              <w:top w:val="nil"/>
              <w:left w:val="nil"/>
              <w:bottom w:val="nil"/>
              <w:right w:val="nil"/>
            </w:tcBorders>
          </w:tcPr>
          <w:p w14:paraId="78A86609" w14:textId="49408625" w:rsidR="003C0BB8" w:rsidRPr="00671B7C" w:rsidRDefault="003C0BB8" w:rsidP="003C0BB8">
            <w:pPr>
              <w:rPr>
                <w:rFonts w:ascii="Arial" w:hAnsi="Arial" w:cs="Arial"/>
                <w:sz w:val="16"/>
                <w:szCs w:val="16"/>
              </w:rPr>
            </w:pPr>
            <w:r w:rsidRPr="00671B7C">
              <w:rPr>
                <w:rFonts w:ascii="Arial" w:hAnsi="Arial" w:cs="Arial"/>
                <w:sz w:val="16"/>
                <w:szCs w:val="16"/>
              </w:rPr>
              <w:t>Tablet 5 mg</w:t>
            </w:r>
          </w:p>
        </w:tc>
        <w:tc>
          <w:tcPr>
            <w:tcW w:w="1413" w:type="dxa"/>
            <w:tcBorders>
              <w:top w:val="nil"/>
              <w:left w:val="nil"/>
              <w:bottom w:val="nil"/>
              <w:right w:val="nil"/>
            </w:tcBorders>
          </w:tcPr>
          <w:p w14:paraId="6F5F7196" w14:textId="4B672064"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B956D52" w14:textId="4E528C32" w:rsidR="003C0BB8" w:rsidRPr="00671B7C" w:rsidRDefault="003C0BB8" w:rsidP="003C0BB8">
            <w:pPr>
              <w:rPr>
                <w:rFonts w:ascii="Arial" w:hAnsi="Arial" w:cs="Arial"/>
                <w:sz w:val="16"/>
                <w:szCs w:val="16"/>
              </w:rPr>
            </w:pPr>
            <w:r w:rsidRPr="00671B7C">
              <w:rPr>
                <w:rFonts w:ascii="Arial" w:hAnsi="Arial" w:cs="Arial"/>
                <w:sz w:val="16"/>
                <w:szCs w:val="16"/>
              </w:rPr>
              <w:t>Jakavi</w:t>
            </w:r>
          </w:p>
        </w:tc>
        <w:tc>
          <w:tcPr>
            <w:tcW w:w="2337" w:type="dxa"/>
            <w:tcBorders>
              <w:top w:val="nil"/>
              <w:left w:val="nil"/>
              <w:bottom w:val="nil"/>
              <w:right w:val="nil"/>
            </w:tcBorders>
          </w:tcPr>
          <w:p w14:paraId="6E8FB6EE" w14:textId="4FD93B45" w:rsidR="003C0BB8" w:rsidRPr="00671B7C" w:rsidRDefault="003C0BB8" w:rsidP="003C0BB8">
            <w:pPr>
              <w:rPr>
                <w:rFonts w:ascii="Arial" w:hAnsi="Arial" w:cs="Arial"/>
                <w:sz w:val="16"/>
                <w:szCs w:val="16"/>
              </w:rPr>
            </w:pPr>
            <w:r w:rsidRPr="00671B7C">
              <w:rPr>
                <w:rFonts w:ascii="Arial" w:hAnsi="Arial" w:cs="Arial"/>
                <w:sz w:val="16"/>
                <w:szCs w:val="16"/>
              </w:rPr>
              <w:t>C13876 C13877 C13891 C13892 C13907 C13911</w:t>
            </w:r>
          </w:p>
        </w:tc>
        <w:tc>
          <w:tcPr>
            <w:tcW w:w="982" w:type="dxa"/>
            <w:tcBorders>
              <w:top w:val="nil"/>
              <w:left w:val="nil"/>
              <w:bottom w:val="nil"/>
              <w:right w:val="nil"/>
            </w:tcBorders>
          </w:tcPr>
          <w:p w14:paraId="1A69C7FE" w14:textId="5BC3AF7D" w:rsidR="003C0BB8" w:rsidRPr="00671B7C" w:rsidRDefault="003C0BB8" w:rsidP="003C0BB8">
            <w:pPr>
              <w:rPr>
                <w:rFonts w:ascii="Arial" w:hAnsi="Arial" w:cs="Arial"/>
                <w:sz w:val="16"/>
                <w:szCs w:val="16"/>
              </w:rPr>
            </w:pPr>
            <w:r w:rsidRPr="00671B7C">
              <w:rPr>
                <w:rFonts w:ascii="Arial" w:hAnsi="Arial" w:cs="Arial"/>
                <w:sz w:val="16"/>
                <w:szCs w:val="16"/>
              </w:rPr>
              <w:t>P13907 P13911</w:t>
            </w:r>
          </w:p>
        </w:tc>
        <w:tc>
          <w:tcPr>
            <w:tcW w:w="1305" w:type="dxa"/>
            <w:tcBorders>
              <w:top w:val="nil"/>
              <w:left w:val="nil"/>
              <w:bottom w:val="nil"/>
              <w:right w:val="nil"/>
            </w:tcBorders>
          </w:tcPr>
          <w:p w14:paraId="672A14BE" w14:textId="7D303E0D"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546AA313" w14:textId="3EC96B4A" w:rsidR="003C0BB8" w:rsidRPr="00671B7C" w:rsidRDefault="003C0BB8" w:rsidP="003C0BB8">
            <w:pPr>
              <w:rPr>
                <w:rFonts w:ascii="Arial" w:hAnsi="Arial" w:cs="Arial"/>
                <w:sz w:val="16"/>
                <w:szCs w:val="16"/>
              </w:rPr>
            </w:pPr>
            <w:r w:rsidRPr="00671B7C">
              <w:rPr>
                <w:rFonts w:ascii="Arial" w:hAnsi="Arial" w:cs="Arial"/>
                <w:sz w:val="16"/>
                <w:szCs w:val="16"/>
              </w:rPr>
              <w:t>0</w:t>
            </w:r>
          </w:p>
        </w:tc>
      </w:tr>
      <w:tr w:rsidR="003C0BB8" w:rsidRPr="00671B7C" w14:paraId="0D83F7FF" w14:textId="77777777" w:rsidTr="00E4198D">
        <w:trPr>
          <w:cantSplit/>
          <w:tblCellSpacing w:w="22" w:type="dxa"/>
        </w:trPr>
        <w:tc>
          <w:tcPr>
            <w:tcW w:w="1329" w:type="dxa"/>
            <w:tcBorders>
              <w:top w:val="nil"/>
              <w:left w:val="nil"/>
              <w:bottom w:val="nil"/>
              <w:right w:val="nil"/>
            </w:tcBorders>
          </w:tcPr>
          <w:p w14:paraId="4D0F64C3"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62997211"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33B9DF3A"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7CB580DE" w14:textId="77777777"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5A1DCBD1" w14:textId="5025C562" w:rsidR="003C0BB8" w:rsidRPr="00671B7C" w:rsidRDefault="003C0BB8" w:rsidP="003C0BB8">
            <w:pPr>
              <w:rPr>
                <w:rFonts w:ascii="Arial" w:hAnsi="Arial" w:cs="Arial"/>
                <w:sz w:val="16"/>
                <w:szCs w:val="16"/>
              </w:rPr>
            </w:pPr>
            <w:r w:rsidRPr="00671B7C">
              <w:rPr>
                <w:rFonts w:ascii="Arial" w:hAnsi="Arial" w:cs="Arial"/>
                <w:sz w:val="16"/>
                <w:szCs w:val="16"/>
              </w:rPr>
              <w:t>C13876 C13877 C13891 C13892 C13907 C13911</w:t>
            </w:r>
          </w:p>
        </w:tc>
        <w:tc>
          <w:tcPr>
            <w:tcW w:w="982" w:type="dxa"/>
            <w:tcBorders>
              <w:top w:val="nil"/>
              <w:left w:val="nil"/>
              <w:bottom w:val="nil"/>
              <w:right w:val="nil"/>
            </w:tcBorders>
          </w:tcPr>
          <w:p w14:paraId="442104D7" w14:textId="54120FBA" w:rsidR="003C0BB8" w:rsidRPr="00671B7C" w:rsidRDefault="003C0BB8" w:rsidP="003C0BB8">
            <w:pPr>
              <w:rPr>
                <w:rFonts w:ascii="Arial" w:hAnsi="Arial" w:cs="Arial"/>
                <w:sz w:val="16"/>
                <w:szCs w:val="16"/>
              </w:rPr>
            </w:pPr>
            <w:r w:rsidRPr="00671B7C">
              <w:rPr>
                <w:rFonts w:ascii="Arial" w:hAnsi="Arial" w:cs="Arial"/>
                <w:sz w:val="16"/>
                <w:szCs w:val="16"/>
              </w:rPr>
              <w:t>P13876 P13877 P13891 P13892</w:t>
            </w:r>
          </w:p>
        </w:tc>
        <w:tc>
          <w:tcPr>
            <w:tcW w:w="1305" w:type="dxa"/>
            <w:tcBorders>
              <w:top w:val="nil"/>
              <w:left w:val="nil"/>
              <w:bottom w:val="nil"/>
              <w:right w:val="nil"/>
            </w:tcBorders>
          </w:tcPr>
          <w:p w14:paraId="41C385DF" w14:textId="53F22537"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04F386B8" w14:textId="0B8A963C"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5E09A2B4" w14:textId="77777777" w:rsidTr="00E4198D">
        <w:trPr>
          <w:cantSplit/>
          <w:tblCellSpacing w:w="22" w:type="dxa"/>
        </w:trPr>
        <w:tc>
          <w:tcPr>
            <w:tcW w:w="1329" w:type="dxa"/>
            <w:tcBorders>
              <w:top w:val="nil"/>
              <w:left w:val="nil"/>
              <w:bottom w:val="nil"/>
              <w:right w:val="nil"/>
            </w:tcBorders>
          </w:tcPr>
          <w:p w14:paraId="1296F58D"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456D03B" w14:textId="5EB23ACF" w:rsidR="003C0BB8" w:rsidRPr="00671B7C" w:rsidRDefault="003C0BB8" w:rsidP="003C0BB8">
            <w:pPr>
              <w:rPr>
                <w:rFonts w:ascii="Arial" w:hAnsi="Arial" w:cs="Arial"/>
                <w:sz w:val="16"/>
                <w:szCs w:val="16"/>
              </w:rPr>
            </w:pPr>
            <w:r w:rsidRPr="00671B7C">
              <w:rPr>
                <w:rFonts w:ascii="Arial" w:hAnsi="Arial" w:cs="Arial"/>
                <w:sz w:val="16"/>
                <w:szCs w:val="16"/>
              </w:rPr>
              <w:t>Tablet 10 mg</w:t>
            </w:r>
          </w:p>
        </w:tc>
        <w:tc>
          <w:tcPr>
            <w:tcW w:w="1413" w:type="dxa"/>
            <w:tcBorders>
              <w:top w:val="nil"/>
              <w:left w:val="nil"/>
              <w:bottom w:val="nil"/>
              <w:right w:val="nil"/>
            </w:tcBorders>
          </w:tcPr>
          <w:p w14:paraId="517F2F24" w14:textId="76870E2F"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7404B67" w14:textId="36380BFF" w:rsidR="003C0BB8" w:rsidRPr="00671B7C" w:rsidRDefault="003C0BB8" w:rsidP="003C0BB8">
            <w:pPr>
              <w:rPr>
                <w:rFonts w:ascii="Arial" w:hAnsi="Arial" w:cs="Arial"/>
                <w:sz w:val="16"/>
                <w:szCs w:val="16"/>
              </w:rPr>
            </w:pPr>
            <w:r w:rsidRPr="00671B7C">
              <w:rPr>
                <w:rFonts w:ascii="Arial" w:hAnsi="Arial" w:cs="Arial"/>
                <w:sz w:val="16"/>
                <w:szCs w:val="16"/>
              </w:rPr>
              <w:t>Jakavi</w:t>
            </w:r>
          </w:p>
        </w:tc>
        <w:tc>
          <w:tcPr>
            <w:tcW w:w="2337" w:type="dxa"/>
            <w:tcBorders>
              <w:top w:val="nil"/>
              <w:left w:val="nil"/>
              <w:bottom w:val="nil"/>
              <w:right w:val="nil"/>
            </w:tcBorders>
          </w:tcPr>
          <w:p w14:paraId="1899614C" w14:textId="1F311745" w:rsidR="003C0BB8" w:rsidRPr="00671B7C" w:rsidRDefault="003C0BB8" w:rsidP="003C0BB8">
            <w:pPr>
              <w:rPr>
                <w:rFonts w:ascii="Arial" w:hAnsi="Arial" w:cs="Arial"/>
                <w:sz w:val="16"/>
                <w:szCs w:val="16"/>
              </w:rPr>
            </w:pPr>
            <w:r w:rsidRPr="00671B7C">
              <w:rPr>
                <w:rFonts w:ascii="Arial" w:hAnsi="Arial" w:cs="Arial"/>
                <w:sz w:val="16"/>
                <w:szCs w:val="16"/>
              </w:rPr>
              <w:t>C13876 C13877 C13891 C13892 C13907 C13911</w:t>
            </w:r>
          </w:p>
        </w:tc>
        <w:tc>
          <w:tcPr>
            <w:tcW w:w="982" w:type="dxa"/>
            <w:tcBorders>
              <w:top w:val="nil"/>
              <w:left w:val="nil"/>
              <w:bottom w:val="nil"/>
              <w:right w:val="nil"/>
            </w:tcBorders>
          </w:tcPr>
          <w:p w14:paraId="4F3660E6" w14:textId="39567F8B" w:rsidR="003C0BB8" w:rsidRPr="00671B7C" w:rsidRDefault="003C0BB8" w:rsidP="003C0BB8">
            <w:pPr>
              <w:rPr>
                <w:rFonts w:ascii="Arial" w:hAnsi="Arial" w:cs="Arial"/>
                <w:sz w:val="16"/>
                <w:szCs w:val="16"/>
              </w:rPr>
            </w:pPr>
            <w:r w:rsidRPr="00671B7C">
              <w:rPr>
                <w:rFonts w:ascii="Arial" w:hAnsi="Arial" w:cs="Arial"/>
                <w:sz w:val="16"/>
                <w:szCs w:val="16"/>
              </w:rPr>
              <w:t>P13907 P13911</w:t>
            </w:r>
          </w:p>
        </w:tc>
        <w:tc>
          <w:tcPr>
            <w:tcW w:w="1305" w:type="dxa"/>
            <w:tcBorders>
              <w:top w:val="nil"/>
              <w:left w:val="nil"/>
              <w:bottom w:val="nil"/>
              <w:right w:val="nil"/>
            </w:tcBorders>
          </w:tcPr>
          <w:p w14:paraId="74302B8C" w14:textId="4667CA4B"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77038B73" w14:textId="16C86E13" w:rsidR="003C0BB8" w:rsidRPr="00671B7C" w:rsidRDefault="003C0BB8" w:rsidP="003C0BB8">
            <w:pPr>
              <w:rPr>
                <w:rFonts w:ascii="Arial" w:hAnsi="Arial" w:cs="Arial"/>
                <w:sz w:val="16"/>
                <w:szCs w:val="16"/>
              </w:rPr>
            </w:pPr>
            <w:r w:rsidRPr="00671B7C">
              <w:rPr>
                <w:rFonts w:ascii="Arial" w:hAnsi="Arial" w:cs="Arial"/>
                <w:sz w:val="16"/>
                <w:szCs w:val="16"/>
              </w:rPr>
              <w:t>0</w:t>
            </w:r>
          </w:p>
        </w:tc>
      </w:tr>
      <w:tr w:rsidR="003C0BB8" w:rsidRPr="00671B7C" w14:paraId="07CEFC0A" w14:textId="77777777" w:rsidTr="00E4198D">
        <w:trPr>
          <w:cantSplit/>
          <w:tblCellSpacing w:w="22" w:type="dxa"/>
        </w:trPr>
        <w:tc>
          <w:tcPr>
            <w:tcW w:w="1329" w:type="dxa"/>
            <w:tcBorders>
              <w:top w:val="nil"/>
              <w:left w:val="nil"/>
              <w:bottom w:val="nil"/>
              <w:right w:val="nil"/>
            </w:tcBorders>
          </w:tcPr>
          <w:p w14:paraId="7734EB9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43E48A2" w14:textId="77777777" w:rsidR="003C0BB8" w:rsidRPr="00671B7C" w:rsidRDefault="003C0BB8" w:rsidP="003C0BB8">
            <w:pPr>
              <w:rPr>
                <w:rFonts w:ascii="Arial" w:hAnsi="Arial" w:cs="Arial"/>
                <w:sz w:val="16"/>
                <w:szCs w:val="16"/>
              </w:rPr>
            </w:pPr>
          </w:p>
        </w:tc>
        <w:tc>
          <w:tcPr>
            <w:tcW w:w="1413" w:type="dxa"/>
            <w:tcBorders>
              <w:top w:val="nil"/>
              <w:left w:val="nil"/>
              <w:bottom w:val="nil"/>
              <w:right w:val="nil"/>
            </w:tcBorders>
          </w:tcPr>
          <w:p w14:paraId="24754DCA" w14:textId="77777777" w:rsidR="003C0BB8" w:rsidRPr="00671B7C" w:rsidRDefault="003C0BB8" w:rsidP="003C0BB8">
            <w:pPr>
              <w:rPr>
                <w:rFonts w:ascii="Arial" w:hAnsi="Arial" w:cs="Arial"/>
                <w:sz w:val="16"/>
                <w:szCs w:val="16"/>
              </w:rPr>
            </w:pPr>
          </w:p>
        </w:tc>
        <w:tc>
          <w:tcPr>
            <w:tcW w:w="1549" w:type="dxa"/>
            <w:tcBorders>
              <w:top w:val="nil"/>
              <w:left w:val="nil"/>
              <w:bottom w:val="nil"/>
              <w:right w:val="nil"/>
            </w:tcBorders>
          </w:tcPr>
          <w:p w14:paraId="4335F72E" w14:textId="77777777" w:rsidR="003C0BB8" w:rsidRPr="00671B7C" w:rsidRDefault="003C0BB8" w:rsidP="003C0BB8">
            <w:pPr>
              <w:rPr>
                <w:rFonts w:ascii="Arial" w:hAnsi="Arial" w:cs="Arial"/>
                <w:sz w:val="16"/>
                <w:szCs w:val="16"/>
              </w:rPr>
            </w:pPr>
          </w:p>
        </w:tc>
        <w:tc>
          <w:tcPr>
            <w:tcW w:w="2337" w:type="dxa"/>
            <w:tcBorders>
              <w:top w:val="nil"/>
              <w:left w:val="nil"/>
              <w:bottom w:val="nil"/>
              <w:right w:val="nil"/>
            </w:tcBorders>
          </w:tcPr>
          <w:p w14:paraId="08586D6A" w14:textId="223385AD" w:rsidR="003C0BB8" w:rsidRPr="00671B7C" w:rsidRDefault="003C0BB8" w:rsidP="003C0BB8">
            <w:pPr>
              <w:rPr>
                <w:rFonts w:ascii="Arial" w:hAnsi="Arial" w:cs="Arial"/>
                <w:sz w:val="16"/>
                <w:szCs w:val="16"/>
              </w:rPr>
            </w:pPr>
            <w:r w:rsidRPr="00671B7C">
              <w:rPr>
                <w:rFonts w:ascii="Arial" w:hAnsi="Arial" w:cs="Arial"/>
                <w:sz w:val="16"/>
                <w:szCs w:val="16"/>
              </w:rPr>
              <w:t>C13876 C13877 C13891 C13892 C13907 C13911</w:t>
            </w:r>
          </w:p>
        </w:tc>
        <w:tc>
          <w:tcPr>
            <w:tcW w:w="982" w:type="dxa"/>
            <w:tcBorders>
              <w:top w:val="nil"/>
              <w:left w:val="nil"/>
              <w:bottom w:val="nil"/>
              <w:right w:val="nil"/>
            </w:tcBorders>
          </w:tcPr>
          <w:p w14:paraId="436A3CD8" w14:textId="2D9C0F39" w:rsidR="003C0BB8" w:rsidRPr="00671B7C" w:rsidRDefault="003C0BB8" w:rsidP="003C0BB8">
            <w:pPr>
              <w:rPr>
                <w:rFonts w:ascii="Arial" w:hAnsi="Arial" w:cs="Arial"/>
                <w:sz w:val="16"/>
                <w:szCs w:val="16"/>
              </w:rPr>
            </w:pPr>
            <w:r w:rsidRPr="00671B7C">
              <w:rPr>
                <w:rFonts w:ascii="Arial" w:hAnsi="Arial" w:cs="Arial"/>
                <w:sz w:val="16"/>
                <w:szCs w:val="16"/>
              </w:rPr>
              <w:t>P13876 P13877 P13891 P13892</w:t>
            </w:r>
          </w:p>
        </w:tc>
        <w:tc>
          <w:tcPr>
            <w:tcW w:w="1305" w:type="dxa"/>
            <w:tcBorders>
              <w:top w:val="nil"/>
              <w:left w:val="nil"/>
              <w:bottom w:val="nil"/>
              <w:right w:val="nil"/>
            </w:tcBorders>
          </w:tcPr>
          <w:p w14:paraId="5DAD134B" w14:textId="5700BB39" w:rsidR="003C0BB8" w:rsidRPr="00671B7C" w:rsidRDefault="003C0BB8" w:rsidP="003C0BB8">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53CA0281" w14:textId="521B586A" w:rsidR="003C0BB8" w:rsidRPr="00671B7C" w:rsidRDefault="003C0BB8" w:rsidP="003C0BB8">
            <w:pPr>
              <w:rPr>
                <w:rFonts w:ascii="Arial" w:hAnsi="Arial" w:cs="Arial"/>
                <w:sz w:val="16"/>
                <w:szCs w:val="16"/>
              </w:rPr>
            </w:pPr>
            <w:r w:rsidRPr="00671B7C">
              <w:rPr>
                <w:rFonts w:ascii="Arial" w:hAnsi="Arial" w:cs="Arial"/>
                <w:sz w:val="16"/>
                <w:szCs w:val="16"/>
              </w:rPr>
              <w:t>5</w:t>
            </w:r>
          </w:p>
        </w:tc>
      </w:tr>
      <w:tr w:rsidR="003C0BB8" w:rsidRPr="00671B7C" w14:paraId="2D7F2C09" w14:textId="77777777" w:rsidTr="00E4198D">
        <w:trPr>
          <w:cantSplit/>
          <w:tblCellSpacing w:w="22" w:type="dxa"/>
        </w:trPr>
        <w:tc>
          <w:tcPr>
            <w:tcW w:w="1329" w:type="dxa"/>
            <w:tcBorders>
              <w:top w:val="nil"/>
              <w:left w:val="nil"/>
              <w:bottom w:val="nil"/>
              <w:right w:val="nil"/>
            </w:tcBorders>
          </w:tcPr>
          <w:p w14:paraId="32866DC7" w14:textId="17326120" w:rsidR="003C0BB8" w:rsidRPr="00671B7C" w:rsidRDefault="003C0BB8" w:rsidP="003C0BB8">
            <w:pPr>
              <w:rPr>
                <w:rFonts w:ascii="Arial" w:hAnsi="Arial" w:cs="Arial"/>
                <w:sz w:val="16"/>
                <w:szCs w:val="16"/>
              </w:rPr>
            </w:pPr>
            <w:r w:rsidRPr="00671B7C">
              <w:rPr>
                <w:rFonts w:ascii="Arial" w:hAnsi="Arial" w:cs="Arial"/>
                <w:sz w:val="16"/>
                <w:szCs w:val="16"/>
              </w:rPr>
              <w:t>Selexipag</w:t>
            </w:r>
          </w:p>
        </w:tc>
        <w:tc>
          <w:tcPr>
            <w:tcW w:w="2467" w:type="dxa"/>
            <w:tcBorders>
              <w:top w:val="nil"/>
              <w:left w:val="nil"/>
              <w:bottom w:val="nil"/>
              <w:right w:val="nil"/>
            </w:tcBorders>
          </w:tcPr>
          <w:p w14:paraId="6A2E4415" w14:textId="02C4C7A5" w:rsidR="003C0BB8" w:rsidRPr="00671B7C" w:rsidRDefault="003C0BB8" w:rsidP="003C0BB8">
            <w:pPr>
              <w:rPr>
                <w:rFonts w:ascii="Arial" w:hAnsi="Arial" w:cs="Arial"/>
                <w:sz w:val="16"/>
                <w:szCs w:val="16"/>
              </w:rPr>
            </w:pPr>
            <w:r w:rsidRPr="00671B7C">
              <w:rPr>
                <w:rFonts w:ascii="Arial" w:hAnsi="Arial" w:cs="Arial"/>
                <w:sz w:val="16"/>
                <w:szCs w:val="16"/>
              </w:rPr>
              <w:t>Tablet 200 micrograms</w:t>
            </w:r>
          </w:p>
        </w:tc>
        <w:tc>
          <w:tcPr>
            <w:tcW w:w="1413" w:type="dxa"/>
            <w:tcBorders>
              <w:top w:val="nil"/>
              <w:left w:val="nil"/>
              <w:bottom w:val="nil"/>
              <w:right w:val="nil"/>
            </w:tcBorders>
          </w:tcPr>
          <w:p w14:paraId="0BF6BCD6" w14:textId="522BAF33"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3B7241A" w14:textId="70ED2273"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73F0C26C" w14:textId="544F8E56" w:rsidR="003C0BB8" w:rsidRPr="00671B7C" w:rsidRDefault="003C0BB8" w:rsidP="003C0BB8">
            <w:pPr>
              <w:rPr>
                <w:rFonts w:ascii="Arial" w:hAnsi="Arial" w:cs="Arial"/>
                <w:sz w:val="16"/>
                <w:szCs w:val="16"/>
              </w:rPr>
            </w:pPr>
            <w:r w:rsidRPr="00671B7C">
              <w:rPr>
                <w:rFonts w:ascii="Arial" w:hAnsi="Arial" w:cs="Arial"/>
                <w:sz w:val="16"/>
                <w:szCs w:val="16"/>
              </w:rPr>
              <w:t>C11193 C11195 C11261</w:t>
            </w:r>
          </w:p>
        </w:tc>
        <w:tc>
          <w:tcPr>
            <w:tcW w:w="982" w:type="dxa"/>
            <w:tcBorders>
              <w:top w:val="nil"/>
              <w:left w:val="nil"/>
              <w:bottom w:val="nil"/>
              <w:right w:val="nil"/>
            </w:tcBorders>
          </w:tcPr>
          <w:p w14:paraId="765FA649"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4E7B44DE" w14:textId="0B145D20"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A0DC659" w14:textId="27454CF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4E064BA3" w14:textId="77777777" w:rsidTr="00E4198D">
        <w:trPr>
          <w:cantSplit/>
          <w:tblCellSpacing w:w="22" w:type="dxa"/>
        </w:trPr>
        <w:tc>
          <w:tcPr>
            <w:tcW w:w="1329" w:type="dxa"/>
            <w:tcBorders>
              <w:top w:val="nil"/>
              <w:left w:val="nil"/>
              <w:bottom w:val="nil"/>
              <w:right w:val="nil"/>
            </w:tcBorders>
          </w:tcPr>
          <w:p w14:paraId="1ABC9438" w14:textId="6398DCFC"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F8EEC61" w14:textId="4C16EAC7" w:rsidR="003C0BB8" w:rsidRPr="00671B7C" w:rsidRDefault="003C0BB8" w:rsidP="003C0BB8">
            <w:pPr>
              <w:rPr>
                <w:rFonts w:ascii="Arial" w:hAnsi="Arial" w:cs="Arial"/>
                <w:sz w:val="16"/>
                <w:szCs w:val="16"/>
              </w:rPr>
            </w:pPr>
            <w:r w:rsidRPr="00671B7C">
              <w:rPr>
                <w:rFonts w:ascii="Arial" w:hAnsi="Arial" w:cs="Arial"/>
                <w:sz w:val="16"/>
                <w:szCs w:val="16"/>
              </w:rPr>
              <w:t>Tablet 400 micrograms</w:t>
            </w:r>
          </w:p>
        </w:tc>
        <w:tc>
          <w:tcPr>
            <w:tcW w:w="1413" w:type="dxa"/>
            <w:tcBorders>
              <w:top w:val="nil"/>
              <w:left w:val="nil"/>
              <w:bottom w:val="nil"/>
              <w:right w:val="nil"/>
            </w:tcBorders>
          </w:tcPr>
          <w:p w14:paraId="390F1C61" w14:textId="2639B0D5"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3C09899" w14:textId="0E419B5F"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5EAAD383" w14:textId="05F243A3" w:rsidR="003C0BB8" w:rsidRPr="00671B7C" w:rsidRDefault="003C0BB8" w:rsidP="003C0BB8">
            <w:pPr>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5A812FB1"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90F70BE" w14:textId="5B338774" w:rsidR="003C0BB8" w:rsidRPr="00671B7C" w:rsidRDefault="003C0BB8" w:rsidP="003C0BB8">
            <w:pPr>
              <w:rPr>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06501E3" w14:textId="28A2C14C"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56AC234A" w14:textId="77777777" w:rsidTr="00E4198D">
        <w:trPr>
          <w:cantSplit/>
          <w:tblCellSpacing w:w="22" w:type="dxa"/>
        </w:trPr>
        <w:tc>
          <w:tcPr>
            <w:tcW w:w="1329" w:type="dxa"/>
            <w:tcBorders>
              <w:top w:val="nil"/>
              <w:left w:val="nil"/>
              <w:bottom w:val="nil"/>
              <w:right w:val="nil"/>
            </w:tcBorders>
          </w:tcPr>
          <w:p w14:paraId="629094D0" w14:textId="4D1E451C"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5FA9DF47" w14:textId="48208B1D" w:rsidR="003C0BB8" w:rsidRPr="00671B7C" w:rsidRDefault="003C0BB8" w:rsidP="003C0BB8">
            <w:pPr>
              <w:keepNext/>
              <w:keepLines/>
              <w:rPr>
                <w:rFonts w:ascii="Arial" w:hAnsi="Arial" w:cs="Arial"/>
                <w:sz w:val="16"/>
                <w:szCs w:val="16"/>
              </w:rPr>
            </w:pPr>
            <w:r w:rsidRPr="00671B7C">
              <w:rPr>
                <w:rFonts w:ascii="Arial" w:hAnsi="Arial" w:cs="Arial"/>
                <w:sz w:val="16"/>
                <w:szCs w:val="16"/>
              </w:rPr>
              <w:t>Tablet 600 micrograms</w:t>
            </w:r>
          </w:p>
        </w:tc>
        <w:tc>
          <w:tcPr>
            <w:tcW w:w="1413" w:type="dxa"/>
            <w:tcBorders>
              <w:top w:val="nil"/>
              <w:left w:val="nil"/>
              <w:bottom w:val="nil"/>
              <w:right w:val="nil"/>
            </w:tcBorders>
          </w:tcPr>
          <w:p w14:paraId="12E7A054" w14:textId="2385AF47" w:rsidR="003C0BB8" w:rsidRPr="00671B7C" w:rsidRDefault="003C0BB8" w:rsidP="003C0BB8">
            <w:pPr>
              <w:keepNext/>
              <w:keepLines/>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AFE81D1" w14:textId="5AA2052B" w:rsidR="003C0BB8" w:rsidRPr="00671B7C" w:rsidRDefault="003C0BB8" w:rsidP="003C0BB8">
            <w:pPr>
              <w:keepNext/>
              <w:keepLines/>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70C71DD1" w14:textId="14AD1C50" w:rsidR="003C0BB8" w:rsidRPr="00671B7C" w:rsidRDefault="003C0BB8" w:rsidP="003C0BB8">
            <w:pPr>
              <w:keepNext/>
              <w:keepLines/>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21CFD489"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3D195E1E" w14:textId="75151F11" w:rsidR="003C0BB8" w:rsidRPr="00671B7C" w:rsidRDefault="003C0BB8" w:rsidP="003C0BB8">
            <w:pPr>
              <w:keepNext/>
              <w:keepLines/>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13C7048" w14:textId="298699B8" w:rsidR="003C0BB8" w:rsidRPr="00671B7C" w:rsidRDefault="003C0BB8" w:rsidP="003C0BB8">
            <w:pPr>
              <w:keepNext/>
              <w:keepLines/>
              <w:rPr>
                <w:rFonts w:ascii="Arial" w:hAnsi="Arial" w:cs="Arial"/>
                <w:sz w:val="16"/>
                <w:szCs w:val="16"/>
              </w:rPr>
            </w:pPr>
            <w:r w:rsidRPr="00671B7C">
              <w:rPr>
                <w:rFonts w:ascii="Arial" w:hAnsi="Arial" w:cs="Arial"/>
                <w:sz w:val="16"/>
                <w:szCs w:val="16"/>
              </w:rPr>
              <w:t>See Schedule 2</w:t>
            </w:r>
          </w:p>
        </w:tc>
      </w:tr>
      <w:tr w:rsidR="003C0BB8" w:rsidRPr="00671B7C" w14:paraId="48D9BF4E" w14:textId="77777777" w:rsidTr="00E4198D">
        <w:trPr>
          <w:cantSplit/>
          <w:tblCellSpacing w:w="22" w:type="dxa"/>
        </w:trPr>
        <w:tc>
          <w:tcPr>
            <w:tcW w:w="1329" w:type="dxa"/>
            <w:tcBorders>
              <w:top w:val="nil"/>
              <w:left w:val="nil"/>
              <w:bottom w:val="nil"/>
              <w:right w:val="nil"/>
            </w:tcBorders>
          </w:tcPr>
          <w:p w14:paraId="1315D60B" w14:textId="77777777" w:rsidR="003C0BB8" w:rsidRPr="00671B7C" w:rsidRDefault="003C0BB8" w:rsidP="003C0BB8">
            <w:pPr>
              <w:keepNext/>
              <w:keepLines/>
              <w:rPr>
                <w:rFonts w:ascii="Arial" w:hAnsi="Arial" w:cs="Arial"/>
                <w:sz w:val="16"/>
                <w:szCs w:val="16"/>
              </w:rPr>
            </w:pPr>
          </w:p>
        </w:tc>
        <w:tc>
          <w:tcPr>
            <w:tcW w:w="2467" w:type="dxa"/>
            <w:tcBorders>
              <w:top w:val="nil"/>
              <w:left w:val="nil"/>
              <w:bottom w:val="nil"/>
              <w:right w:val="nil"/>
            </w:tcBorders>
          </w:tcPr>
          <w:p w14:paraId="47C13059" w14:textId="0D793C10" w:rsidR="003C0BB8" w:rsidRPr="00671B7C" w:rsidRDefault="003C0BB8" w:rsidP="003C0BB8">
            <w:pPr>
              <w:keepNext/>
              <w:keepLines/>
              <w:rPr>
                <w:rFonts w:ascii="Arial" w:hAnsi="Arial" w:cs="Arial"/>
                <w:sz w:val="16"/>
                <w:szCs w:val="16"/>
              </w:rPr>
            </w:pPr>
            <w:r w:rsidRPr="00671B7C">
              <w:rPr>
                <w:rFonts w:ascii="Arial" w:hAnsi="Arial" w:cs="Arial"/>
                <w:sz w:val="16"/>
                <w:szCs w:val="16"/>
              </w:rPr>
              <w:t>Tablet 800 micrograms</w:t>
            </w:r>
          </w:p>
        </w:tc>
        <w:tc>
          <w:tcPr>
            <w:tcW w:w="1413" w:type="dxa"/>
            <w:tcBorders>
              <w:top w:val="nil"/>
              <w:left w:val="nil"/>
              <w:bottom w:val="nil"/>
              <w:right w:val="nil"/>
            </w:tcBorders>
          </w:tcPr>
          <w:p w14:paraId="5968A3B1" w14:textId="7F01D746" w:rsidR="003C0BB8" w:rsidRPr="00671B7C" w:rsidRDefault="003C0BB8" w:rsidP="003C0BB8">
            <w:pPr>
              <w:keepNext/>
              <w:keepLines/>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E5CA395" w14:textId="04AC91BE" w:rsidR="003C0BB8" w:rsidRPr="00671B7C" w:rsidRDefault="003C0BB8" w:rsidP="003C0BB8">
            <w:pPr>
              <w:keepNext/>
              <w:keepLines/>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62FC3C48" w14:textId="6B5FDC7E" w:rsidR="003C0BB8" w:rsidRPr="00671B7C" w:rsidRDefault="003C0BB8" w:rsidP="003C0BB8">
            <w:pPr>
              <w:keepNext/>
              <w:keepLines/>
              <w:rPr>
                <w:rFonts w:ascii="Arial" w:hAnsi="Arial" w:cs="Arial"/>
                <w:sz w:val="16"/>
                <w:szCs w:val="16"/>
              </w:rPr>
            </w:pPr>
            <w:r w:rsidRPr="00671B7C">
              <w:rPr>
                <w:rFonts w:ascii="Arial" w:hAnsi="Arial" w:cs="Arial"/>
                <w:sz w:val="16"/>
                <w:szCs w:val="16"/>
              </w:rPr>
              <w:t>C11193 C11195 C11261</w:t>
            </w:r>
          </w:p>
        </w:tc>
        <w:tc>
          <w:tcPr>
            <w:tcW w:w="982" w:type="dxa"/>
            <w:tcBorders>
              <w:top w:val="nil"/>
              <w:left w:val="nil"/>
              <w:bottom w:val="nil"/>
              <w:right w:val="nil"/>
            </w:tcBorders>
          </w:tcPr>
          <w:p w14:paraId="01A175FE" w14:textId="77777777" w:rsidR="003C0BB8" w:rsidRPr="00671B7C" w:rsidRDefault="003C0BB8" w:rsidP="003C0BB8">
            <w:pPr>
              <w:keepNext/>
              <w:keepLines/>
              <w:rPr>
                <w:rFonts w:ascii="Arial" w:hAnsi="Arial" w:cs="Arial"/>
                <w:sz w:val="16"/>
                <w:szCs w:val="16"/>
              </w:rPr>
            </w:pPr>
          </w:p>
        </w:tc>
        <w:tc>
          <w:tcPr>
            <w:tcW w:w="1305" w:type="dxa"/>
            <w:tcBorders>
              <w:top w:val="nil"/>
              <w:left w:val="nil"/>
              <w:bottom w:val="nil"/>
              <w:right w:val="nil"/>
            </w:tcBorders>
          </w:tcPr>
          <w:p w14:paraId="2A3850F7" w14:textId="579ACFFF" w:rsidR="003C0BB8" w:rsidRPr="00671B7C" w:rsidRDefault="003C0BB8" w:rsidP="003C0BB8">
            <w:pPr>
              <w:keepNext/>
              <w:keepLines/>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D86D658" w14:textId="692A5E26" w:rsidR="003C0BB8" w:rsidRPr="00671B7C" w:rsidRDefault="003C0BB8" w:rsidP="003C0BB8">
            <w:pPr>
              <w:keepNext/>
              <w:keepLines/>
              <w:rPr>
                <w:rFonts w:ascii="Arial" w:hAnsi="Arial" w:cs="Arial"/>
                <w:sz w:val="16"/>
                <w:szCs w:val="16"/>
              </w:rPr>
            </w:pPr>
            <w:r w:rsidRPr="00671B7C">
              <w:rPr>
                <w:rFonts w:ascii="Arial" w:hAnsi="Arial" w:cs="Arial"/>
                <w:sz w:val="16"/>
                <w:szCs w:val="16"/>
              </w:rPr>
              <w:t>See Schedule 2</w:t>
            </w:r>
          </w:p>
        </w:tc>
      </w:tr>
      <w:tr w:rsidR="003C0BB8" w:rsidRPr="00671B7C" w14:paraId="6E048417" w14:textId="77777777" w:rsidTr="00E4198D">
        <w:trPr>
          <w:cantSplit/>
          <w:tblCellSpacing w:w="22" w:type="dxa"/>
        </w:trPr>
        <w:tc>
          <w:tcPr>
            <w:tcW w:w="1329" w:type="dxa"/>
            <w:tcBorders>
              <w:top w:val="nil"/>
              <w:left w:val="nil"/>
              <w:bottom w:val="nil"/>
              <w:right w:val="nil"/>
            </w:tcBorders>
          </w:tcPr>
          <w:p w14:paraId="3B43D9AE"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3502CB31" w14:textId="799A467D" w:rsidR="003C0BB8" w:rsidRPr="00671B7C" w:rsidRDefault="003C0BB8" w:rsidP="003C0BB8">
            <w:pPr>
              <w:rPr>
                <w:rFonts w:ascii="Arial" w:hAnsi="Arial" w:cs="Arial"/>
                <w:sz w:val="16"/>
                <w:szCs w:val="16"/>
              </w:rPr>
            </w:pPr>
            <w:r w:rsidRPr="00671B7C">
              <w:rPr>
                <w:rFonts w:ascii="Arial" w:hAnsi="Arial" w:cs="Arial"/>
                <w:sz w:val="16"/>
                <w:szCs w:val="16"/>
              </w:rPr>
              <w:t>Tablet 1 mg</w:t>
            </w:r>
          </w:p>
        </w:tc>
        <w:tc>
          <w:tcPr>
            <w:tcW w:w="1413" w:type="dxa"/>
            <w:tcBorders>
              <w:top w:val="nil"/>
              <w:left w:val="nil"/>
              <w:bottom w:val="nil"/>
              <w:right w:val="nil"/>
            </w:tcBorders>
          </w:tcPr>
          <w:p w14:paraId="4739EE9E" w14:textId="2E8F22A5"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483F8BF" w14:textId="4430E9E2"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25EA6698" w14:textId="23896A0E" w:rsidR="003C0BB8" w:rsidRPr="00671B7C" w:rsidRDefault="003C0BB8" w:rsidP="003C0BB8">
            <w:pPr>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2C6E9955"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9FD09A1" w14:textId="1141D915"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B671E5B" w14:textId="74B8435F"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7EFE1DB7" w14:textId="77777777" w:rsidTr="00E4198D">
        <w:trPr>
          <w:cantSplit/>
          <w:tblCellSpacing w:w="22" w:type="dxa"/>
        </w:trPr>
        <w:tc>
          <w:tcPr>
            <w:tcW w:w="1329" w:type="dxa"/>
            <w:tcBorders>
              <w:top w:val="nil"/>
              <w:left w:val="nil"/>
              <w:bottom w:val="nil"/>
              <w:right w:val="nil"/>
            </w:tcBorders>
          </w:tcPr>
          <w:p w14:paraId="7F169DF4"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1B68E62" w14:textId="004627CC" w:rsidR="003C0BB8" w:rsidRPr="00671B7C" w:rsidRDefault="003C0BB8" w:rsidP="003C0BB8">
            <w:pPr>
              <w:rPr>
                <w:rFonts w:ascii="Arial" w:hAnsi="Arial" w:cs="Arial"/>
                <w:sz w:val="16"/>
                <w:szCs w:val="16"/>
              </w:rPr>
            </w:pPr>
            <w:r w:rsidRPr="00671B7C">
              <w:rPr>
                <w:rFonts w:ascii="Arial" w:hAnsi="Arial" w:cs="Arial"/>
                <w:sz w:val="16"/>
                <w:szCs w:val="16"/>
              </w:rPr>
              <w:t>Tablet 1.2 mg</w:t>
            </w:r>
          </w:p>
        </w:tc>
        <w:tc>
          <w:tcPr>
            <w:tcW w:w="1413" w:type="dxa"/>
            <w:tcBorders>
              <w:top w:val="nil"/>
              <w:left w:val="nil"/>
              <w:bottom w:val="nil"/>
              <w:right w:val="nil"/>
            </w:tcBorders>
          </w:tcPr>
          <w:p w14:paraId="7380F913" w14:textId="1E716007"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5E045F0" w14:textId="7E7DB8BE"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77E7E1B9" w14:textId="38255533" w:rsidR="003C0BB8" w:rsidRPr="00671B7C" w:rsidRDefault="003C0BB8" w:rsidP="003C0BB8">
            <w:pPr>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15CB78BC"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39E387F5" w14:textId="5FD126E9"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8E39CAA" w14:textId="577DDED2"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239A1E38" w14:textId="77777777" w:rsidTr="00E4198D">
        <w:trPr>
          <w:cantSplit/>
          <w:tblCellSpacing w:w="22" w:type="dxa"/>
        </w:trPr>
        <w:tc>
          <w:tcPr>
            <w:tcW w:w="1329" w:type="dxa"/>
            <w:tcBorders>
              <w:top w:val="nil"/>
              <w:left w:val="nil"/>
              <w:bottom w:val="nil"/>
              <w:right w:val="nil"/>
            </w:tcBorders>
          </w:tcPr>
          <w:p w14:paraId="67584E62"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41C3E5BC" w14:textId="6FF7BC7A" w:rsidR="003C0BB8" w:rsidRPr="00671B7C" w:rsidRDefault="003C0BB8" w:rsidP="003C0BB8">
            <w:pPr>
              <w:rPr>
                <w:rFonts w:ascii="Arial" w:hAnsi="Arial" w:cs="Arial"/>
                <w:sz w:val="16"/>
                <w:szCs w:val="16"/>
              </w:rPr>
            </w:pPr>
            <w:r w:rsidRPr="00671B7C">
              <w:rPr>
                <w:rFonts w:ascii="Arial" w:hAnsi="Arial" w:cs="Arial"/>
                <w:sz w:val="16"/>
                <w:szCs w:val="16"/>
              </w:rPr>
              <w:t>Tablet 1.4 mg</w:t>
            </w:r>
          </w:p>
        </w:tc>
        <w:tc>
          <w:tcPr>
            <w:tcW w:w="1413" w:type="dxa"/>
            <w:tcBorders>
              <w:top w:val="nil"/>
              <w:left w:val="nil"/>
              <w:bottom w:val="nil"/>
              <w:right w:val="nil"/>
            </w:tcBorders>
          </w:tcPr>
          <w:p w14:paraId="135138DD" w14:textId="0E068B9C"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DFF286A" w14:textId="2C2699BE"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30BE31D7" w14:textId="5FE4DF18" w:rsidR="003C0BB8" w:rsidRPr="00671B7C" w:rsidRDefault="003C0BB8" w:rsidP="003C0BB8">
            <w:pPr>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0B8ADBF3"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6924C0C2" w14:textId="5ADD5C1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4203B741" w14:textId="00BA4733"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3C0BB8" w:rsidRPr="00671B7C" w14:paraId="6DF2A86B" w14:textId="77777777" w:rsidTr="00E4198D">
        <w:trPr>
          <w:cantSplit/>
          <w:tblCellSpacing w:w="22" w:type="dxa"/>
        </w:trPr>
        <w:tc>
          <w:tcPr>
            <w:tcW w:w="1329" w:type="dxa"/>
            <w:tcBorders>
              <w:top w:val="nil"/>
              <w:left w:val="nil"/>
              <w:bottom w:val="nil"/>
              <w:right w:val="nil"/>
            </w:tcBorders>
          </w:tcPr>
          <w:p w14:paraId="14C9F2E8" w14:textId="77777777" w:rsidR="003C0BB8" w:rsidRPr="00671B7C" w:rsidRDefault="003C0BB8" w:rsidP="003C0BB8">
            <w:pPr>
              <w:rPr>
                <w:rFonts w:ascii="Arial" w:hAnsi="Arial" w:cs="Arial"/>
                <w:sz w:val="16"/>
                <w:szCs w:val="16"/>
              </w:rPr>
            </w:pPr>
          </w:p>
        </w:tc>
        <w:tc>
          <w:tcPr>
            <w:tcW w:w="2467" w:type="dxa"/>
            <w:tcBorders>
              <w:top w:val="nil"/>
              <w:left w:val="nil"/>
              <w:bottom w:val="nil"/>
              <w:right w:val="nil"/>
            </w:tcBorders>
          </w:tcPr>
          <w:p w14:paraId="22787371" w14:textId="0010C332" w:rsidR="003C0BB8" w:rsidRPr="00671B7C" w:rsidRDefault="003C0BB8" w:rsidP="003C0BB8">
            <w:pPr>
              <w:rPr>
                <w:rFonts w:ascii="Arial" w:hAnsi="Arial" w:cs="Arial"/>
                <w:sz w:val="16"/>
                <w:szCs w:val="16"/>
              </w:rPr>
            </w:pPr>
            <w:r w:rsidRPr="00671B7C">
              <w:rPr>
                <w:rFonts w:ascii="Arial" w:hAnsi="Arial" w:cs="Arial"/>
                <w:sz w:val="16"/>
                <w:szCs w:val="16"/>
              </w:rPr>
              <w:t>Tablet 1.6 mg</w:t>
            </w:r>
          </w:p>
        </w:tc>
        <w:tc>
          <w:tcPr>
            <w:tcW w:w="1413" w:type="dxa"/>
            <w:tcBorders>
              <w:top w:val="nil"/>
              <w:left w:val="nil"/>
              <w:bottom w:val="nil"/>
              <w:right w:val="nil"/>
            </w:tcBorders>
          </w:tcPr>
          <w:p w14:paraId="01F182A2" w14:textId="1E1D16F4" w:rsidR="003C0BB8" w:rsidRPr="00671B7C" w:rsidRDefault="003C0BB8" w:rsidP="003C0BB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92D2664" w14:textId="5D06548C" w:rsidR="003C0BB8" w:rsidRPr="00671B7C" w:rsidRDefault="003C0BB8" w:rsidP="003C0BB8">
            <w:pPr>
              <w:rPr>
                <w:rFonts w:ascii="Arial" w:hAnsi="Arial" w:cs="Arial"/>
                <w:sz w:val="16"/>
                <w:szCs w:val="16"/>
              </w:rPr>
            </w:pPr>
            <w:r w:rsidRPr="00671B7C">
              <w:rPr>
                <w:rFonts w:ascii="Arial" w:hAnsi="Arial" w:cs="Arial"/>
                <w:sz w:val="16"/>
                <w:szCs w:val="16"/>
              </w:rPr>
              <w:t>Uptravi</w:t>
            </w:r>
          </w:p>
        </w:tc>
        <w:tc>
          <w:tcPr>
            <w:tcW w:w="2337" w:type="dxa"/>
            <w:tcBorders>
              <w:top w:val="nil"/>
              <w:left w:val="nil"/>
              <w:bottom w:val="nil"/>
              <w:right w:val="nil"/>
            </w:tcBorders>
          </w:tcPr>
          <w:p w14:paraId="4426A43F" w14:textId="56E67864" w:rsidR="003C0BB8" w:rsidRPr="00671B7C" w:rsidRDefault="003C0BB8" w:rsidP="003C0BB8">
            <w:pPr>
              <w:rPr>
                <w:rFonts w:ascii="Arial" w:hAnsi="Arial" w:cs="Arial"/>
                <w:sz w:val="16"/>
                <w:szCs w:val="16"/>
              </w:rPr>
            </w:pPr>
            <w:r w:rsidRPr="00671B7C">
              <w:rPr>
                <w:rFonts w:ascii="Arial" w:hAnsi="Arial" w:cs="Arial"/>
                <w:sz w:val="16"/>
                <w:szCs w:val="16"/>
              </w:rPr>
              <w:t xml:space="preserve">C11193 C11195 </w:t>
            </w:r>
          </w:p>
        </w:tc>
        <w:tc>
          <w:tcPr>
            <w:tcW w:w="982" w:type="dxa"/>
            <w:tcBorders>
              <w:top w:val="nil"/>
              <w:left w:val="nil"/>
              <w:bottom w:val="nil"/>
              <w:right w:val="nil"/>
            </w:tcBorders>
          </w:tcPr>
          <w:p w14:paraId="1977CE2B" w14:textId="77777777" w:rsidR="003C0BB8" w:rsidRPr="00671B7C" w:rsidRDefault="003C0BB8" w:rsidP="003C0BB8">
            <w:pPr>
              <w:rPr>
                <w:rFonts w:ascii="Arial" w:hAnsi="Arial" w:cs="Arial"/>
                <w:sz w:val="16"/>
                <w:szCs w:val="16"/>
              </w:rPr>
            </w:pPr>
          </w:p>
        </w:tc>
        <w:tc>
          <w:tcPr>
            <w:tcW w:w="1305" w:type="dxa"/>
            <w:tcBorders>
              <w:top w:val="nil"/>
              <w:left w:val="nil"/>
              <w:bottom w:val="nil"/>
              <w:right w:val="nil"/>
            </w:tcBorders>
          </w:tcPr>
          <w:p w14:paraId="242D13D3" w14:textId="1F697866"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05E5513" w14:textId="74240E6D" w:rsidR="003C0BB8" w:rsidRPr="00671B7C" w:rsidRDefault="003C0BB8" w:rsidP="003C0BB8">
            <w:pPr>
              <w:rPr>
                <w:rFonts w:ascii="Arial" w:hAnsi="Arial" w:cs="Arial"/>
                <w:sz w:val="16"/>
                <w:szCs w:val="16"/>
              </w:rPr>
            </w:pPr>
            <w:r w:rsidRPr="00671B7C">
              <w:rPr>
                <w:rFonts w:ascii="Arial" w:hAnsi="Arial" w:cs="Arial"/>
                <w:sz w:val="16"/>
                <w:szCs w:val="16"/>
              </w:rPr>
              <w:t>See Schedule 2</w:t>
            </w:r>
          </w:p>
        </w:tc>
      </w:tr>
      <w:tr w:rsidR="00BC0EA8" w:rsidRPr="00671B7C" w14:paraId="7CEDE921" w14:textId="77777777" w:rsidTr="00E4198D">
        <w:trPr>
          <w:cantSplit/>
          <w:tblCellSpacing w:w="22" w:type="dxa"/>
        </w:trPr>
        <w:tc>
          <w:tcPr>
            <w:tcW w:w="1329" w:type="dxa"/>
            <w:tcBorders>
              <w:top w:val="nil"/>
              <w:left w:val="nil"/>
              <w:bottom w:val="nil"/>
              <w:right w:val="nil"/>
            </w:tcBorders>
          </w:tcPr>
          <w:p w14:paraId="18CF46E0" w14:textId="67F74DF1" w:rsidR="00BC0EA8" w:rsidRPr="00671B7C" w:rsidRDefault="00BC0EA8" w:rsidP="00BC0EA8">
            <w:pPr>
              <w:rPr>
                <w:rFonts w:ascii="Arial" w:hAnsi="Arial" w:cs="Arial"/>
                <w:sz w:val="16"/>
                <w:szCs w:val="16"/>
              </w:rPr>
            </w:pPr>
            <w:bookmarkStart w:id="83" w:name="_Hlk165985865"/>
            <w:r w:rsidRPr="00341FC2">
              <w:rPr>
                <w:rFonts w:ascii="Arial" w:hAnsi="Arial" w:cs="Arial"/>
                <w:sz w:val="16"/>
                <w:szCs w:val="16"/>
              </w:rPr>
              <w:t>Selinexor</w:t>
            </w:r>
          </w:p>
        </w:tc>
        <w:tc>
          <w:tcPr>
            <w:tcW w:w="2467" w:type="dxa"/>
            <w:tcBorders>
              <w:top w:val="nil"/>
              <w:left w:val="nil"/>
              <w:bottom w:val="nil"/>
              <w:right w:val="nil"/>
            </w:tcBorders>
          </w:tcPr>
          <w:p w14:paraId="62DEB10D" w14:textId="15760EBD" w:rsidR="00BC0EA8" w:rsidRPr="00671B7C" w:rsidRDefault="00BC0EA8" w:rsidP="00BC0EA8">
            <w:pPr>
              <w:rPr>
                <w:rFonts w:ascii="Arial" w:hAnsi="Arial" w:cs="Arial"/>
                <w:sz w:val="16"/>
                <w:szCs w:val="16"/>
              </w:rPr>
            </w:pPr>
            <w:r w:rsidRPr="00341FC2">
              <w:rPr>
                <w:rFonts w:ascii="Arial" w:hAnsi="Arial" w:cs="Arial"/>
                <w:sz w:val="16"/>
                <w:szCs w:val="16"/>
              </w:rPr>
              <w:t xml:space="preserve">Tablet 20 mg </w:t>
            </w:r>
          </w:p>
        </w:tc>
        <w:tc>
          <w:tcPr>
            <w:tcW w:w="1413" w:type="dxa"/>
            <w:tcBorders>
              <w:top w:val="nil"/>
              <w:left w:val="nil"/>
              <w:bottom w:val="nil"/>
              <w:right w:val="nil"/>
            </w:tcBorders>
          </w:tcPr>
          <w:p w14:paraId="143B29F9" w14:textId="6D20299F" w:rsidR="00BC0EA8" w:rsidRPr="00671B7C" w:rsidRDefault="00BC0EA8" w:rsidP="00BC0EA8">
            <w:pPr>
              <w:rPr>
                <w:rFonts w:ascii="Arial" w:hAnsi="Arial" w:cs="Arial"/>
                <w:sz w:val="16"/>
                <w:szCs w:val="16"/>
              </w:rPr>
            </w:pPr>
            <w:r w:rsidRPr="00341FC2">
              <w:rPr>
                <w:rFonts w:ascii="Arial" w:hAnsi="Arial" w:cs="Arial"/>
                <w:sz w:val="16"/>
                <w:szCs w:val="16"/>
              </w:rPr>
              <w:t xml:space="preserve">Oral </w:t>
            </w:r>
          </w:p>
        </w:tc>
        <w:tc>
          <w:tcPr>
            <w:tcW w:w="1549" w:type="dxa"/>
            <w:tcBorders>
              <w:top w:val="nil"/>
              <w:left w:val="nil"/>
              <w:bottom w:val="nil"/>
              <w:right w:val="nil"/>
            </w:tcBorders>
          </w:tcPr>
          <w:p w14:paraId="3CC5FEAA" w14:textId="05E9A51D" w:rsidR="00BC0EA8" w:rsidRPr="00671B7C" w:rsidRDefault="00BC0EA8" w:rsidP="00BC0EA8">
            <w:pPr>
              <w:rPr>
                <w:rFonts w:ascii="Arial" w:hAnsi="Arial" w:cs="Arial"/>
                <w:sz w:val="16"/>
                <w:szCs w:val="16"/>
              </w:rPr>
            </w:pPr>
            <w:r w:rsidRPr="00341FC2">
              <w:rPr>
                <w:rFonts w:ascii="Arial" w:hAnsi="Arial" w:cs="Arial"/>
                <w:sz w:val="16"/>
                <w:szCs w:val="16"/>
              </w:rPr>
              <w:t>Xpovio</w:t>
            </w:r>
          </w:p>
        </w:tc>
        <w:tc>
          <w:tcPr>
            <w:tcW w:w="2337" w:type="dxa"/>
            <w:tcBorders>
              <w:top w:val="nil"/>
              <w:left w:val="nil"/>
              <w:bottom w:val="nil"/>
              <w:right w:val="nil"/>
            </w:tcBorders>
          </w:tcPr>
          <w:p w14:paraId="12C784FF" w14:textId="6F6FEFD2" w:rsidR="00BC0EA8" w:rsidRPr="00671B7C" w:rsidRDefault="00BC0EA8" w:rsidP="00BC0EA8">
            <w:pPr>
              <w:rPr>
                <w:rFonts w:ascii="Arial" w:hAnsi="Arial" w:cs="Arial"/>
                <w:sz w:val="16"/>
                <w:szCs w:val="16"/>
              </w:rPr>
            </w:pPr>
            <w:r w:rsidRPr="00341FC2">
              <w:rPr>
                <w:rFonts w:ascii="Arial" w:eastAsia="Arial" w:hAnsi="Arial" w:cs="Arial"/>
                <w:sz w:val="16"/>
                <w:szCs w:val="22"/>
                <w:lang w:eastAsia="zh-CN"/>
              </w:rPr>
              <w:t>C14021 C14022 C14023 C14024 C14031 C14037 C14039 C14045</w:t>
            </w:r>
          </w:p>
        </w:tc>
        <w:tc>
          <w:tcPr>
            <w:tcW w:w="982" w:type="dxa"/>
            <w:tcBorders>
              <w:top w:val="nil"/>
              <w:left w:val="nil"/>
              <w:bottom w:val="nil"/>
              <w:right w:val="nil"/>
            </w:tcBorders>
          </w:tcPr>
          <w:p w14:paraId="0B45D7D2"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11755B13" w14:textId="34504486" w:rsidR="00BC0EA8" w:rsidRPr="00671B7C" w:rsidRDefault="00BC0EA8" w:rsidP="00BC0EA8">
            <w:pPr>
              <w:rPr>
                <w:rFonts w:ascii="Arial" w:hAnsi="Arial" w:cs="Arial"/>
                <w:sz w:val="16"/>
                <w:szCs w:val="16"/>
              </w:rPr>
            </w:pPr>
            <w:r w:rsidRPr="00341FC2">
              <w:rPr>
                <w:rFonts w:ascii="Arial" w:hAnsi="Arial" w:cs="Arial"/>
                <w:sz w:val="16"/>
                <w:szCs w:val="16"/>
              </w:rPr>
              <w:t>See Schedule 2</w:t>
            </w:r>
          </w:p>
        </w:tc>
        <w:tc>
          <w:tcPr>
            <w:tcW w:w="1613" w:type="dxa"/>
            <w:tcBorders>
              <w:top w:val="nil"/>
              <w:left w:val="nil"/>
              <w:bottom w:val="nil"/>
              <w:right w:val="nil"/>
            </w:tcBorders>
          </w:tcPr>
          <w:p w14:paraId="5E339BD3" w14:textId="06619EA0" w:rsidR="00BC0EA8" w:rsidRPr="00671B7C" w:rsidRDefault="00BC0EA8" w:rsidP="00BC0EA8">
            <w:pPr>
              <w:rPr>
                <w:rFonts w:ascii="Arial" w:hAnsi="Arial" w:cs="Arial"/>
                <w:sz w:val="16"/>
                <w:szCs w:val="16"/>
              </w:rPr>
            </w:pPr>
            <w:r w:rsidRPr="00341FC2">
              <w:rPr>
                <w:rFonts w:ascii="Arial" w:hAnsi="Arial" w:cs="Arial"/>
                <w:sz w:val="16"/>
                <w:szCs w:val="16"/>
              </w:rPr>
              <w:t>See Schedule 2</w:t>
            </w:r>
          </w:p>
        </w:tc>
      </w:tr>
      <w:bookmarkEnd w:id="83"/>
      <w:tr w:rsidR="00BC0EA8" w:rsidRPr="00671B7C" w14:paraId="2AB761DB" w14:textId="77777777" w:rsidTr="00E4198D">
        <w:trPr>
          <w:cantSplit/>
          <w:tblCellSpacing w:w="22" w:type="dxa"/>
        </w:trPr>
        <w:tc>
          <w:tcPr>
            <w:tcW w:w="1329" w:type="dxa"/>
            <w:tcBorders>
              <w:top w:val="nil"/>
              <w:left w:val="nil"/>
              <w:bottom w:val="nil"/>
              <w:right w:val="nil"/>
            </w:tcBorders>
          </w:tcPr>
          <w:p w14:paraId="57253B86" w14:textId="0320599E" w:rsidR="00BC0EA8" w:rsidRPr="00671B7C" w:rsidRDefault="00BC0EA8" w:rsidP="00BC0EA8">
            <w:pPr>
              <w:rPr>
                <w:rFonts w:ascii="Arial" w:hAnsi="Arial" w:cs="Arial"/>
                <w:sz w:val="16"/>
                <w:szCs w:val="16"/>
              </w:rPr>
            </w:pPr>
            <w:r w:rsidRPr="00671B7C">
              <w:rPr>
                <w:rFonts w:ascii="Arial" w:hAnsi="Arial" w:cs="Arial"/>
                <w:sz w:val="16"/>
                <w:szCs w:val="16"/>
              </w:rPr>
              <w:t>Sevelamer</w:t>
            </w:r>
          </w:p>
        </w:tc>
        <w:tc>
          <w:tcPr>
            <w:tcW w:w="2467" w:type="dxa"/>
            <w:tcBorders>
              <w:top w:val="nil"/>
              <w:left w:val="nil"/>
              <w:bottom w:val="nil"/>
              <w:right w:val="nil"/>
            </w:tcBorders>
          </w:tcPr>
          <w:p w14:paraId="4A695C05" w14:textId="0B1AAC83" w:rsidR="00BC0EA8" w:rsidRPr="00671B7C" w:rsidRDefault="00BC0EA8" w:rsidP="00BC0EA8">
            <w:pPr>
              <w:rPr>
                <w:rFonts w:ascii="Arial" w:hAnsi="Arial" w:cs="Arial"/>
                <w:sz w:val="16"/>
                <w:szCs w:val="16"/>
              </w:rPr>
            </w:pPr>
            <w:r w:rsidRPr="00671B7C">
              <w:rPr>
                <w:rFonts w:ascii="Arial" w:hAnsi="Arial" w:cs="Arial"/>
                <w:sz w:val="16"/>
                <w:szCs w:val="16"/>
              </w:rPr>
              <w:t>Tablet containing sevelamer carbonate 800 mg</w:t>
            </w:r>
          </w:p>
        </w:tc>
        <w:tc>
          <w:tcPr>
            <w:tcW w:w="1413" w:type="dxa"/>
            <w:tcBorders>
              <w:top w:val="nil"/>
              <w:left w:val="nil"/>
              <w:bottom w:val="nil"/>
              <w:right w:val="nil"/>
            </w:tcBorders>
          </w:tcPr>
          <w:p w14:paraId="46FC0B93" w14:textId="1958D438"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E54E57C" w14:textId="7FD21C68" w:rsidR="00BC0EA8" w:rsidRPr="00671B7C" w:rsidRDefault="00BC0EA8" w:rsidP="00BC0EA8">
            <w:pPr>
              <w:rPr>
                <w:rFonts w:ascii="Arial" w:hAnsi="Arial" w:cs="Arial"/>
                <w:sz w:val="16"/>
                <w:szCs w:val="16"/>
              </w:rPr>
            </w:pPr>
            <w:r w:rsidRPr="00671B7C">
              <w:rPr>
                <w:rFonts w:ascii="Arial" w:hAnsi="Arial" w:cs="Arial"/>
                <w:sz w:val="16"/>
                <w:szCs w:val="16"/>
              </w:rPr>
              <w:t>Sevelamer Apotex</w:t>
            </w:r>
          </w:p>
        </w:tc>
        <w:tc>
          <w:tcPr>
            <w:tcW w:w="2337" w:type="dxa"/>
            <w:tcBorders>
              <w:top w:val="nil"/>
              <w:left w:val="nil"/>
              <w:bottom w:val="nil"/>
              <w:right w:val="nil"/>
            </w:tcBorders>
          </w:tcPr>
          <w:p w14:paraId="29F4B325" w14:textId="3A98BBF4" w:rsidR="00BC0EA8" w:rsidRPr="00671B7C" w:rsidRDefault="00BC0EA8" w:rsidP="00BC0EA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2B8957E7"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4EFDFB01" w14:textId="106F4CBF" w:rsidR="00BC0EA8" w:rsidRPr="00671B7C" w:rsidRDefault="00BC0EA8" w:rsidP="00BC0EA8">
            <w:pPr>
              <w:rPr>
                <w:rFonts w:ascii="Arial" w:hAnsi="Arial" w:cs="Arial"/>
                <w:sz w:val="16"/>
                <w:szCs w:val="16"/>
              </w:rPr>
            </w:pPr>
            <w:r w:rsidRPr="00671B7C">
              <w:rPr>
                <w:rFonts w:ascii="Arial" w:hAnsi="Arial" w:cs="Arial"/>
                <w:sz w:val="16"/>
                <w:szCs w:val="16"/>
              </w:rPr>
              <w:t>360</w:t>
            </w:r>
          </w:p>
        </w:tc>
        <w:tc>
          <w:tcPr>
            <w:tcW w:w="1613" w:type="dxa"/>
            <w:tcBorders>
              <w:top w:val="nil"/>
              <w:left w:val="nil"/>
              <w:bottom w:val="nil"/>
              <w:right w:val="nil"/>
            </w:tcBorders>
          </w:tcPr>
          <w:p w14:paraId="00933726" w14:textId="18DFEB58"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78F035C5" w14:textId="77777777" w:rsidTr="00E4198D">
        <w:trPr>
          <w:cantSplit/>
          <w:tblCellSpacing w:w="22" w:type="dxa"/>
        </w:trPr>
        <w:tc>
          <w:tcPr>
            <w:tcW w:w="1329" w:type="dxa"/>
            <w:tcBorders>
              <w:top w:val="nil"/>
              <w:left w:val="nil"/>
              <w:bottom w:val="nil"/>
              <w:right w:val="nil"/>
            </w:tcBorders>
          </w:tcPr>
          <w:p w14:paraId="5D05058C"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24B2B6EF"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7720B7F4"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3D3DF045" w14:textId="61544C09" w:rsidR="00BC0EA8" w:rsidRPr="00671B7C" w:rsidRDefault="00BC0EA8" w:rsidP="00BC0EA8">
            <w:pPr>
              <w:rPr>
                <w:rFonts w:ascii="Arial" w:hAnsi="Arial" w:cs="Arial"/>
                <w:sz w:val="16"/>
                <w:szCs w:val="16"/>
              </w:rPr>
            </w:pPr>
            <w:r w:rsidRPr="00671B7C">
              <w:rPr>
                <w:rFonts w:ascii="Arial" w:hAnsi="Arial" w:cs="Arial"/>
                <w:sz w:val="16"/>
              </w:rPr>
              <w:t>Sevelamer Lupin</w:t>
            </w:r>
          </w:p>
        </w:tc>
        <w:tc>
          <w:tcPr>
            <w:tcW w:w="2337" w:type="dxa"/>
            <w:tcBorders>
              <w:top w:val="nil"/>
              <w:left w:val="nil"/>
              <w:bottom w:val="nil"/>
              <w:right w:val="nil"/>
            </w:tcBorders>
          </w:tcPr>
          <w:p w14:paraId="0C375ED0" w14:textId="79F5D087" w:rsidR="00BC0EA8" w:rsidRPr="00671B7C" w:rsidRDefault="00BC0EA8" w:rsidP="00BC0EA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433CF993"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153F5618" w14:textId="664DD462" w:rsidR="00BC0EA8" w:rsidRPr="00671B7C" w:rsidRDefault="00BC0EA8" w:rsidP="00BC0EA8">
            <w:pPr>
              <w:rPr>
                <w:rFonts w:ascii="Arial" w:hAnsi="Arial" w:cs="Arial"/>
                <w:sz w:val="16"/>
                <w:szCs w:val="16"/>
              </w:rPr>
            </w:pPr>
            <w:r w:rsidRPr="00671B7C">
              <w:rPr>
                <w:rFonts w:ascii="Arial" w:hAnsi="Arial" w:cs="Arial"/>
                <w:sz w:val="16"/>
                <w:szCs w:val="16"/>
              </w:rPr>
              <w:t>360</w:t>
            </w:r>
          </w:p>
        </w:tc>
        <w:tc>
          <w:tcPr>
            <w:tcW w:w="1613" w:type="dxa"/>
            <w:tcBorders>
              <w:top w:val="nil"/>
              <w:left w:val="nil"/>
              <w:bottom w:val="nil"/>
              <w:right w:val="nil"/>
            </w:tcBorders>
          </w:tcPr>
          <w:p w14:paraId="39D69A74" w14:textId="52D9B1DB"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67480CD8" w14:textId="77777777" w:rsidTr="00E4198D">
        <w:trPr>
          <w:cantSplit/>
          <w:tblCellSpacing w:w="22" w:type="dxa"/>
        </w:trPr>
        <w:tc>
          <w:tcPr>
            <w:tcW w:w="1329" w:type="dxa"/>
            <w:tcBorders>
              <w:top w:val="nil"/>
              <w:left w:val="nil"/>
              <w:bottom w:val="nil"/>
              <w:right w:val="nil"/>
            </w:tcBorders>
          </w:tcPr>
          <w:p w14:paraId="1EECEA3D"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01E2D5F8" w14:textId="0488FAE0" w:rsidR="00BC0EA8" w:rsidRPr="00671B7C" w:rsidRDefault="00BC0EA8" w:rsidP="00BC0EA8">
            <w:pPr>
              <w:rPr>
                <w:rFonts w:ascii="Arial" w:hAnsi="Arial" w:cs="Arial"/>
                <w:sz w:val="16"/>
                <w:szCs w:val="16"/>
              </w:rPr>
            </w:pPr>
            <w:r w:rsidRPr="00671B7C">
              <w:rPr>
                <w:rFonts w:ascii="Arial" w:hAnsi="Arial" w:cs="Arial"/>
                <w:sz w:val="16"/>
                <w:szCs w:val="16"/>
              </w:rPr>
              <w:t>Tablet containing sevelamer hydrochloride 800 mg</w:t>
            </w:r>
          </w:p>
        </w:tc>
        <w:tc>
          <w:tcPr>
            <w:tcW w:w="1413" w:type="dxa"/>
            <w:tcBorders>
              <w:top w:val="nil"/>
              <w:left w:val="nil"/>
              <w:bottom w:val="nil"/>
              <w:right w:val="nil"/>
            </w:tcBorders>
          </w:tcPr>
          <w:p w14:paraId="76373A38" w14:textId="160D0E76"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FC18037" w14:textId="0DF0895B" w:rsidR="00BC0EA8" w:rsidRPr="00671B7C" w:rsidRDefault="00BC0EA8" w:rsidP="00BC0EA8">
            <w:pPr>
              <w:rPr>
                <w:rFonts w:ascii="Arial" w:hAnsi="Arial" w:cs="Arial"/>
                <w:sz w:val="16"/>
                <w:szCs w:val="16"/>
              </w:rPr>
            </w:pPr>
            <w:r w:rsidRPr="00671B7C">
              <w:rPr>
                <w:rFonts w:ascii="Arial" w:hAnsi="Arial" w:cs="Arial"/>
                <w:sz w:val="16"/>
                <w:szCs w:val="16"/>
              </w:rPr>
              <w:t>Renagel</w:t>
            </w:r>
          </w:p>
        </w:tc>
        <w:tc>
          <w:tcPr>
            <w:tcW w:w="2337" w:type="dxa"/>
            <w:tcBorders>
              <w:top w:val="nil"/>
              <w:left w:val="nil"/>
              <w:bottom w:val="nil"/>
              <w:right w:val="nil"/>
            </w:tcBorders>
          </w:tcPr>
          <w:p w14:paraId="7D6090EC" w14:textId="5FD21C48" w:rsidR="00BC0EA8" w:rsidRPr="00671B7C" w:rsidRDefault="00BC0EA8" w:rsidP="00BC0EA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7CA4B0DB"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5521BCF7" w14:textId="1A93E727" w:rsidR="00BC0EA8" w:rsidRPr="00671B7C" w:rsidRDefault="00BC0EA8" w:rsidP="00BC0EA8">
            <w:pPr>
              <w:rPr>
                <w:rFonts w:ascii="Arial" w:hAnsi="Arial" w:cs="Arial"/>
                <w:sz w:val="16"/>
                <w:szCs w:val="16"/>
              </w:rPr>
            </w:pPr>
            <w:r w:rsidRPr="00671B7C">
              <w:rPr>
                <w:rFonts w:ascii="Arial" w:hAnsi="Arial" w:cs="Arial"/>
                <w:sz w:val="16"/>
                <w:szCs w:val="16"/>
              </w:rPr>
              <w:t>360</w:t>
            </w:r>
          </w:p>
        </w:tc>
        <w:tc>
          <w:tcPr>
            <w:tcW w:w="1613" w:type="dxa"/>
            <w:tcBorders>
              <w:top w:val="nil"/>
              <w:left w:val="nil"/>
              <w:bottom w:val="nil"/>
              <w:right w:val="nil"/>
            </w:tcBorders>
          </w:tcPr>
          <w:p w14:paraId="0A5B2FDE" w14:textId="37177359"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0C86D2F1" w14:textId="77777777" w:rsidTr="00E4198D">
        <w:trPr>
          <w:cantSplit/>
          <w:tblCellSpacing w:w="22" w:type="dxa"/>
        </w:trPr>
        <w:tc>
          <w:tcPr>
            <w:tcW w:w="1329" w:type="dxa"/>
            <w:tcBorders>
              <w:top w:val="nil"/>
              <w:left w:val="nil"/>
              <w:bottom w:val="nil"/>
              <w:right w:val="nil"/>
            </w:tcBorders>
          </w:tcPr>
          <w:p w14:paraId="6C311742" w14:textId="19B0EF4E" w:rsidR="00BC0EA8" w:rsidRPr="00671B7C" w:rsidRDefault="00BC0EA8" w:rsidP="00BC0EA8">
            <w:pPr>
              <w:rPr>
                <w:rFonts w:ascii="Arial" w:hAnsi="Arial" w:cs="Arial"/>
                <w:sz w:val="16"/>
                <w:szCs w:val="16"/>
              </w:rPr>
            </w:pPr>
            <w:r w:rsidRPr="00671B7C">
              <w:rPr>
                <w:rFonts w:ascii="Arial" w:hAnsi="Arial" w:cs="Arial"/>
                <w:sz w:val="16"/>
                <w:szCs w:val="16"/>
              </w:rPr>
              <w:t>Sildenafil</w:t>
            </w:r>
          </w:p>
        </w:tc>
        <w:tc>
          <w:tcPr>
            <w:tcW w:w="2467" w:type="dxa"/>
            <w:tcBorders>
              <w:top w:val="nil"/>
              <w:left w:val="nil"/>
              <w:bottom w:val="nil"/>
              <w:right w:val="nil"/>
            </w:tcBorders>
          </w:tcPr>
          <w:p w14:paraId="32562687" w14:textId="33D9523D" w:rsidR="00BC0EA8" w:rsidRPr="00671B7C" w:rsidRDefault="00BC0EA8" w:rsidP="00BC0EA8">
            <w:pPr>
              <w:rPr>
                <w:rFonts w:ascii="Arial" w:hAnsi="Arial" w:cs="Arial"/>
                <w:sz w:val="16"/>
                <w:szCs w:val="16"/>
              </w:rPr>
            </w:pPr>
            <w:r w:rsidRPr="00671B7C">
              <w:rPr>
                <w:rFonts w:ascii="Arial" w:hAnsi="Arial" w:cs="Arial"/>
                <w:sz w:val="16"/>
                <w:szCs w:val="16"/>
              </w:rPr>
              <w:t>Tablet 20 mg (as citrate)</w:t>
            </w:r>
          </w:p>
        </w:tc>
        <w:tc>
          <w:tcPr>
            <w:tcW w:w="1413" w:type="dxa"/>
            <w:tcBorders>
              <w:top w:val="nil"/>
              <w:left w:val="nil"/>
              <w:bottom w:val="nil"/>
              <w:right w:val="nil"/>
            </w:tcBorders>
          </w:tcPr>
          <w:p w14:paraId="2E10E415" w14:textId="3334ABE7"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90AC7B4" w14:textId="06B38A2C" w:rsidR="00BC0EA8" w:rsidRPr="00671B7C" w:rsidRDefault="00BC0EA8" w:rsidP="00BC0EA8">
            <w:pPr>
              <w:rPr>
                <w:rFonts w:ascii="Arial" w:hAnsi="Arial" w:cs="Arial"/>
                <w:sz w:val="16"/>
                <w:szCs w:val="16"/>
              </w:rPr>
            </w:pPr>
            <w:r w:rsidRPr="00671B7C">
              <w:rPr>
                <w:rFonts w:ascii="Arial" w:hAnsi="Arial" w:cs="Arial"/>
                <w:sz w:val="16"/>
                <w:szCs w:val="16"/>
              </w:rPr>
              <w:t>Revatio</w:t>
            </w:r>
          </w:p>
        </w:tc>
        <w:tc>
          <w:tcPr>
            <w:tcW w:w="2337" w:type="dxa"/>
            <w:tcBorders>
              <w:top w:val="nil"/>
              <w:left w:val="nil"/>
              <w:bottom w:val="nil"/>
              <w:right w:val="nil"/>
            </w:tcBorders>
          </w:tcPr>
          <w:p w14:paraId="0D9C2893" w14:textId="17F9F251" w:rsidR="00BC0EA8" w:rsidRPr="00671B7C" w:rsidRDefault="00BC0EA8" w:rsidP="00BC0EA8">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3ACD3D42"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6EB3ED1B" w14:textId="15ABA791"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79C26BD" w14:textId="75481B52"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r>
      <w:tr w:rsidR="00BC0EA8" w:rsidRPr="00671B7C" w14:paraId="6E824A33" w14:textId="77777777" w:rsidTr="00E4198D">
        <w:trPr>
          <w:cantSplit/>
          <w:tblCellSpacing w:w="22" w:type="dxa"/>
        </w:trPr>
        <w:tc>
          <w:tcPr>
            <w:tcW w:w="1329" w:type="dxa"/>
            <w:tcBorders>
              <w:top w:val="nil"/>
              <w:left w:val="nil"/>
              <w:bottom w:val="nil"/>
              <w:right w:val="nil"/>
            </w:tcBorders>
          </w:tcPr>
          <w:p w14:paraId="66B70F76"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17D91436"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7DE91622"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7203113B" w14:textId="6A4D1B16" w:rsidR="00BC0EA8" w:rsidRPr="00671B7C" w:rsidRDefault="00BC0EA8" w:rsidP="00BC0EA8">
            <w:pPr>
              <w:rPr>
                <w:rFonts w:ascii="Arial" w:hAnsi="Arial" w:cs="Arial"/>
                <w:sz w:val="16"/>
                <w:szCs w:val="16"/>
              </w:rPr>
            </w:pPr>
            <w:r w:rsidRPr="00671B7C">
              <w:rPr>
                <w:rFonts w:ascii="Arial" w:hAnsi="Arial" w:cs="Arial"/>
                <w:sz w:val="16"/>
                <w:szCs w:val="16"/>
              </w:rPr>
              <w:t>SILDATIO PHT</w:t>
            </w:r>
          </w:p>
        </w:tc>
        <w:tc>
          <w:tcPr>
            <w:tcW w:w="2337" w:type="dxa"/>
            <w:tcBorders>
              <w:top w:val="nil"/>
              <w:left w:val="nil"/>
              <w:bottom w:val="nil"/>
              <w:right w:val="nil"/>
            </w:tcBorders>
          </w:tcPr>
          <w:p w14:paraId="7AB90070" w14:textId="0835C549" w:rsidR="00BC0EA8" w:rsidRPr="00671B7C" w:rsidRDefault="00BC0EA8" w:rsidP="00BC0EA8">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2652BA35"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4EBE3DEC" w14:textId="6309271C"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35A6930" w14:textId="712E5820"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r>
      <w:tr w:rsidR="00BC0EA8" w:rsidRPr="00671B7C" w14:paraId="37D230D2" w14:textId="77777777" w:rsidTr="00E4198D">
        <w:trPr>
          <w:cantSplit/>
          <w:tblCellSpacing w:w="22" w:type="dxa"/>
        </w:trPr>
        <w:tc>
          <w:tcPr>
            <w:tcW w:w="1329" w:type="dxa"/>
            <w:tcBorders>
              <w:top w:val="nil"/>
              <w:left w:val="nil"/>
              <w:bottom w:val="nil"/>
              <w:right w:val="nil"/>
            </w:tcBorders>
          </w:tcPr>
          <w:p w14:paraId="2830A8BA"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6DC59F64"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5180A588"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4F5B22F4" w14:textId="3D249B6E" w:rsidR="00BC0EA8" w:rsidRPr="00671B7C" w:rsidRDefault="00BC0EA8" w:rsidP="00BC0EA8">
            <w:pPr>
              <w:rPr>
                <w:rFonts w:ascii="Arial" w:hAnsi="Arial" w:cs="Arial"/>
                <w:sz w:val="16"/>
                <w:szCs w:val="16"/>
              </w:rPr>
            </w:pPr>
            <w:r w:rsidRPr="00671B7C">
              <w:rPr>
                <w:rFonts w:ascii="Arial" w:hAnsi="Arial" w:cs="Arial"/>
                <w:color w:val="000000"/>
                <w:sz w:val="16"/>
                <w:szCs w:val="16"/>
              </w:rPr>
              <w:t>Sildenafil PHT APOTEX</w:t>
            </w:r>
          </w:p>
        </w:tc>
        <w:tc>
          <w:tcPr>
            <w:tcW w:w="2337" w:type="dxa"/>
            <w:tcBorders>
              <w:top w:val="nil"/>
              <w:left w:val="nil"/>
              <w:bottom w:val="nil"/>
              <w:right w:val="nil"/>
            </w:tcBorders>
          </w:tcPr>
          <w:p w14:paraId="7658CE98" w14:textId="319AAB67" w:rsidR="00BC0EA8" w:rsidRPr="00671B7C" w:rsidRDefault="00BC0EA8" w:rsidP="00BC0EA8">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47FA82E5"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707C77C3" w14:textId="7B452DA9"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20B553E" w14:textId="27F5A7F4" w:rsidR="00BC0EA8" w:rsidRPr="00671B7C" w:rsidRDefault="00BC0EA8" w:rsidP="00BC0EA8">
            <w:pPr>
              <w:rPr>
                <w:rFonts w:ascii="Arial" w:hAnsi="Arial" w:cs="Arial"/>
                <w:sz w:val="16"/>
                <w:szCs w:val="16"/>
              </w:rPr>
            </w:pPr>
            <w:r w:rsidRPr="00671B7C">
              <w:rPr>
                <w:rFonts w:ascii="Arial" w:hAnsi="Arial" w:cs="Arial"/>
                <w:color w:val="000000"/>
                <w:sz w:val="16"/>
                <w:szCs w:val="16"/>
              </w:rPr>
              <w:t>See Schedule 2</w:t>
            </w:r>
          </w:p>
        </w:tc>
      </w:tr>
      <w:tr w:rsidR="00BC0EA8" w:rsidRPr="00671B7C" w14:paraId="57FA0F93" w14:textId="77777777" w:rsidTr="00E4198D">
        <w:trPr>
          <w:cantSplit/>
          <w:tblCellSpacing w:w="22" w:type="dxa"/>
        </w:trPr>
        <w:tc>
          <w:tcPr>
            <w:tcW w:w="1329" w:type="dxa"/>
            <w:tcBorders>
              <w:top w:val="nil"/>
              <w:left w:val="nil"/>
              <w:bottom w:val="nil"/>
              <w:right w:val="nil"/>
            </w:tcBorders>
          </w:tcPr>
          <w:p w14:paraId="3265F0BC"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0BD11997"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6FCF7FA8"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06614D04" w14:textId="1639035A" w:rsidR="00BC0EA8" w:rsidRPr="00671B7C" w:rsidRDefault="00BC0EA8" w:rsidP="00BC0EA8">
            <w:pPr>
              <w:rPr>
                <w:rFonts w:ascii="Arial" w:hAnsi="Arial" w:cs="Arial"/>
                <w:sz w:val="16"/>
                <w:szCs w:val="16"/>
              </w:rPr>
            </w:pPr>
            <w:r w:rsidRPr="00671B7C">
              <w:rPr>
                <w:rFonts w:ascii="Arial" w:hAnsi="Arial" w:cs="Arial"/>
                <w:sz w:val="16"/>
                <w:szCs w:val="16"/>
              </w:rPr>
              <w:t>Sildenafil Sandoz PHT 20</w:t>
            </w:r>
          </w:p>
        </w:tc>
        <w:tc>
          <w:tcPr>
            <w:tcW w:w="2337" w:type="dxa"/>
            <w:tcBorders>
              <w:top w:val="nil"/>
              <w:left w:val="nil"/>
              <w:bottom w:val="nil"/>
              <w:right w:val="nil"/>
            </w:tcBorders>
          </w:tcPr>
          <w:p w14:paraId="5DD44507" w14:textId="2ECB01FF" w:rsidR="00BC0EA8" w:rsidRPr="00671B7C" w:rsidRDefault="00BC0EA8" w:rsidP="00BC0EA8">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33690EB0"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6065340D" w14:textId="1CB71FE9"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58AC6D1" w14:textId="384FEDEF" w:rsidR="00BC0EA8" w:rsidRPr="00671B7C" w:rsidRDefault="00BC0EA8" w:rsidP="00BC0EA8">
            <w:pPr>
              <w:rPr>
                <w:rFonts w:ascii="Arial" w:hAnsi="Arial" w:cs="Arial"/>
                <w:sz w:val="16"/>
                <w:szCs w:val="16"/>
              </w:rPr>
            </w:pPr>
            <w:r w:rsidRPr="00671B7C">
              <w:rPr>
                <w:rFonts w:ascii="Arial" w:hAnsi="Arial" w:cs="Arial"/>
                <w:sz w:val="16"/>
                <w:szCs w:val="16"/>
              </w:rPr>
              <w:t>See Schedule 2</w:t>
            </w:r>
          </w:p>
        </w:tc>
      </w:tr>
      <w:tr w:rsidR="00BC0EA8" w:rsidRPr="00671B7C" w14:paraId="370D5E2C" w14:textId="77777777" w:rsidTr="00E4198D">
        <w:trPr>
          <w:cantSplit/>
          <w:tblCellSpacing w:w="22" w:type="dxa"/>
        </w:trPr>
        <w:tc>
          <w:tcPr>
            <w:tcW w:w="1329" w:type="dxa"/>
            <w:tcBorders>
              <w:top w:val="nil"/>
              <w:left w:val="nil"/>
              <w:bottom w:val="nil"/>
              <w:right w:val="nil"/>
            </w:tcBorders>
          </w:tcPr>
          <w:p w14:paraId="67459E10" w14:textId="6D67BDD1" w:rsidR="00BC0EA8" w:rsidRPr="00671B7C" w:rsidRDefault="00BC0EA8" w:rsidP="00BC0EA8">
            <w:pPr>
              <w:rPr>
                <w:rFonts w:ascii="Arial" w:hAnsi="Arial" w:cs="Arial"/>
                <w:sz w:val="16"/>
                <w:szCs w:val="16"/>
              </w:rPr>
            </w:pPr>
            <w:r w:rsidRPr="00671B7C">
              <w:rPr>
                <w:rFonts w:ascii="Arial" w:eastAsia="Arial" w:hAnsi="Arial" w:cs="Arial"/>
                <w:sz w:val="16"/>
                <w:szCs w:val="16"/>
              </w:rPr>
              <w:t>Siltuximab</w:t>
            </w:r>
          </w:p>
        </w:tc>
        <w:tc>
          <w:tcPr>
            <w:tcW w:w="2467" w:type="dxa"/>
            <w:tcBorders>
              <w:top w:val="nil"/>
              <w:left w:val="nil"/>
              <w:bottom w:val="nil"/>
              <w:right w:val="nil"/>
            </w:tcBorders>
          </w:tcPr>
          <w:p w14:paraId="74CDB229" w14:textId="3FE9EC84" w:rsidR="00BC0EA8" w:rsidRPr="00671B7C" w:rsidRDefault="00BC0EA8" w:rsidP="00BC0EA8">
            <w:pPr>
              <w:rPr>
                <w:rFonts w:ascii="Arial" w:hAnsi="Arial" w:cs="Arial"/>
                <w:sz w:val="16"/>
                <w:szCs w:val="16"/>
              </w:rPr>
            </w:pPr>
            <w:r w:rsidRPr="00671B7C">
              <w:rPr>
                <w:rFonts w:ascii="Arial" w:eastAsia="Arial" w:hAnsi="Arial" w:cs="Arial"/>
                <w:sz w:val="16"/>
                <w:szCs w:val="16"/>
              </w:rPr>
              <w:t>Powder for injection 100 mg</w:t>
            </w:r>
          </w:p>
        </w:tc>
        <w:tc>
          <w:tcPr>
            <w:tcW w:w="1413" w:type="dxa"/>
            <w:tcBorders>
              <w:top w:val="nil"/>
              <w:left w:val="nil"/>
              <w:bottom w:val="nil"/>
              <w:right w:val="nil"/>
            </w:tcBorders>
          </w:tcPr>
          <w:p w14:paraId="1238D3BF" w14:textId="0C236BE2" w:rsidR="00BC0EA8" w:rsidRPr="00671B7C" w:rsidRDefault="00BC0EA8" w:rsidP="00BC0EA8">
            <w:pPr>
              <w:rPr>
                <w:rFonts w:ascii="Arial" w:hAnsi="Arial" w:cs="Arial"/>
                <w:sz w:val="16"/>
                <w:szCs w:val="16"/>
              </w:rPr>
            </w:pPr>
            <w:r w:rsidRPr="00671B7C">
              <w:rPr>
                <w:rFonts w:ascii="Arial" w:eastAsia="Arial" w:hAnsi="Arial" w:cs="Arial"/>
                <w:sz w:val="16"/>
                <w:szCs w:val="16"/>
              </w:rPr>
              <w:t>Injection</w:t>
            </w:r>
          </w:p>
        </w:tc>
        <w:tc>
          <w:tcPr>
            <w:tcW w:w="1549" w:type="dxa"/>
            <w:tcBorders>
              <w:top w:val="nil"/>
              <w:left w:val="nil"/>
              <w:bottom w:val="nil"/>
              <w:right w:val="nil"/>
            </w:tcBorders>
          </w:tcPr>
          <w:p w14:paraId="291FFBD0" w14:textId="45EE6E1B" w:rsidR="00BC0EA8" w:rsidRPr="00671B7C" w:rsidRDefault="00BC0EA8" w:rsidP="00BC0EA8">
            <w:pPr>
              <w:rPr>
                <w:rFonts w:ascii="Arial" w:hAnsi="Arial" w:cs="Arial"/>
                <w:sz w:val="16"/>
                <w:szCs w:val="16"/>
              </w:rPr>
            </w:pPr>
            <w:r w:rsidRPr="00671B7C">
              <w:rPr>
                <w:rFonts w:ascii="Arial" w:eastAsia="Arial" w:hAnsi="Arial" w:cs="Arial"/>
                <w:sz w:val="16"/>
                <w:szCs w:val="16"/>
              </w:rPr>
              <w:t>Sylvant</w:t>
            </w:r>
          </w:p>
        </w:tc>
        <w:tc>
          <w:tcPr>
            <w:tcW w:w="2337" w:type="dxa"/>
            <w:tcBorders>
              <w:top w:val="nil"/>
              <w:left w:val="nil"/>
              <w:bottom w:val="nil"/>
              <w:right w:val="nil"/>
            </w:tcBorders>
          </w:tcPr>
          <w:p w14:paraId="4B0C2198" w14:textId="6702D3B4" w:rsidR="00BC0EA8" w:rsidRPr="00671B7C" w:rsidRDefault="00BC0EA8" w:rsidP="00BC0EA8">
            <w:pPr>
              <w:rPr>
                <w:rFonts w:ascii="Arial" w:hAnsi="Arial" w:cs="Arial"/>
                <w:sz w:val="16"/>
                <w:szCs w:val="16"/>
              </w:rPr>
            </w:pPr>
            <w:r w:rsidRPr="00671B7C">
              <w:rPr>
                <w:rFonts w:ascii="Arial" w:eastAsia="Arial" w:hAnsi="Arial" w:cs="Arial"/>
                <w:sz w:val="16"/>
                <w:szCs w:val="16"/>
              </w:rPr>
              <w:t>C12585 C12594</w:t>
            </w:r>
          </w:p>
        </w:tc>
        <w:tc>
          <w:tcPr>
            <w:tcW w:w="982" w:type="dxa"/>
            <w:tcBorders>
              <w:top w:val="nil"/>
              <w:left w:val="nil"/>
              <w:bottom w:val="nil"/>
              <w:right w:val="nil"/>
            </w:tcBorders>
          </w:tcPr>
          <w:p w14:paraId="2B71A58D"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41E8EA30" w14:textId="72808EAF" w:rsidR="00BC0EA8" w:rsidRPr="00671B7C" w:rsidRDefault="00BC0EA8" w:rsidP="00BC0EA8">
            <w:pPr>
              <w:rPr>
                <w:rFonts w:ascii="Arial" w:hAnsi="Arial" w:cs="Arial"/>
                <w:sz w:val="16"/>
                <w:szCs w:val="16"/>
              </w:rPr>
            </w:pPr>
            <w:r w:rsidRPr="00671B7C">
              <w:rPr>
                <w:rFonts w:ascii="Arial" w:eastAsia="Arial" w:hAnsi="Arial" w:cs="Arial"/>
                <w:sz w:val="16"/>
                <w:szCs w:val="16"/>
              </w:rPr>
              <w:t>2</w:t>
            </w:r>
          </w:p>
        </w:tc>
        <w:tc>
          <w:tcPr>
            <w:tcW w:w="1613" w:type="dxa"/>
            <w:tcBorders>
              <w:top w:val="nil"/>
              <w:left w:val="nil"/>
              <w:bottom w:val="nil"/>
              <w:right w:val="nil"/>
            </w:tcBorders>
          </w:tcPr>
          <w:p w14:paraId="1F6D16B8" w14:textId="48EEB7CD" w:rsidR="00BC0EA8" w:rsidRPr="00671B7C" w:rsidRDefault="00BC0EA8" w:rsidP="00BC0EA8">
            <w:pPr>
              <w:rPr>
                <w:rFonts w:ascii="Arial" w:hAnsi="Arial" w:cs="Arial"/>
                <w:sz w:val="16"/>
                <w:szCs w:val="16"/>
              </w:rPr>
            </w:pPr>
            <w:r w:rsidRPr="00671B7C">
              <w:rPr>
                <w:rFonts w:ascii="Arial" w:eastAsia="Arial" w:hAnsi="Arial" w:cs="Arial"/>
                <w:sz w:val="16"/>
                <w:szCs w:val="16"/>
              </w:rPr>
              <w:t>4</w:t>
            </w:r>
          </w:p>
        </w:tc>
      </w:tr>
      <w:tr w:rsidR="00BC0EA8" w:rsidRPr="00671B7C" w14:paraId="137D1329" w14:textId="77777777" w:rsidTr="00E4198D">
        <w:trPr>
          <w:cantSplit/>
          <w:tblCellSpacing w:w="22" w:type="dxa"/>
        </w:trPr>
        <w:tc>
          <w:tcPr>
            <w:tcW w:w="1329" w:type="dxa"/>
            <w:tcBorders>
              <w:top w:val="nil"/>
              <w:left w:val="nil"/>
              <w:bottom w:val="nil"/>
              <w:right w:val="nil"/>
            </w:tcBorders>
          </w:tcPr>
          <w:p w14:paraId="434CF328"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7A1929EF" w14:textId="090E006D" w:rsidR="00BC0EA8" w:rsidRPr="00671B7C" w:rsidRDefault="00BC0EA8" w:rsidP="00BC0EA8">
            <w:pPr>
              <w:rPr>
                <w:rFonts w:ascii="Arial" w:hAnsi="Arial" w:cs="Arial"/>
                <w:sz w:val="16"/>
                <w:szCs w:val="16"/>
              </w:rPr>
            </w:pPr>
            <w:r w:rsidRPr="00671B7C">
              <w:rPr>
                <w:rFonts w:ascii="Arial" w:eastAsia="Arial" w:hAnsi="Arial" w:cs="Arial"/>
                <w:sz w:val="16"/>
                <w:szCs w:val="16"/>
              </w:rPr>
              <w:t>Powder for injection 400 mg</w:t>
            </w:r>
          </w:p>
        </w:tc>
        <w:tc>
          <w:tcPr>
            <w:tcW w:w="1413" w:type="dxa"/>
            <w:tcBorders>
              <w:top w:val="nil"/>
              <w:left w:val="nil"/>
              <w:bottom w:val="nil"/>
              <w:right w:val="nil"/>
            </w:tcBorders>
          </w:tcPr>
          <w:p w14:paraId="326A9EF3" w14:textId="79331DFA" w:rsidR="00BC0EA8" w:rsidRPr="00671B7C" w:rsidRDefault="00BC0EA8" w:rsidP="00BC0EA8">
            <w:pPr>
              <w:rPr>
                <w:rFonts w:ascii="Arial" w:hAnsi="Arial" w:cs="Arial"/>
                <w:sz w:val="16"/>
                <w:szCs w:val="16"/>
              </w:rPr>
            </w:pPr>
            <w:r w:rsidRPr="00671B7C">
              <w:rPr>
                <w:rFonts w:ascii="Arial" w:eastAsia="Arial" w:hAnsi="Arial" w:cs="Arial"/>
                <w:sz w:val="16"/>
                <w:szCs w:val="16"/>
              </w:rPr>
              <w:t>Injection</w:t>
            </w:r>
          </w:p>
        </w:tc>
        <w:tc>
          <w:tcPr>
            <w:tcW w:w="1549" w:type="dxa"/>
            <w:tcBorders>
              <w:top w:val="nil"/>
              <w:left w:val="nil"/>
              <w:bottom w:val="nil"/>
              <w:right w:val="nil"/>
            </w:tcBorders>
          </w:tcPr>
          <w:p w14:paraId="3F60A41F" w14:textId="3911EB7E" w:rsidR="00BC0EA8" w:rsidRPr="00671B7C" w:rsidRDefault="00BC0EA8" w:rsidP="00BC0EA8">
            <w:pPr>
              <w:rPr>
                <w:rFonts w:ascii="Arial" w:hAnsi="Arial" w:cs="Arial"/>
                <w:sz w:val="16"/>
                <w:szCs w:val="16"/>
              </w:rPr>
            </w:pPr>
            <w:r w:rsidRPr="00671B7C">
              <w:rPr>
                <w:rFonts w:ascii="Arial" w:eastAsia="Arial" w:hAnsi="Arial" w:cs="Arial"/>
                <w:sz w:val="16"/>
                <w:szCs w:val="16"/>
              </w:rPr>
              <w:t>Sylvant</w:t>
            </w:r>
          </w:p>
        </w:tc>
        <w:tc>
          <w:tcPr>
            <w:tcW w:w="2337" w:type="dxa"/>
            <w:tcBorders>
              <w:top w:val="nil"/>
              <w:left w:val="nil"/>
              <w:bottom w:val="nil"/>
              <w:right w:val="nil"/>
            </w:tcBorders>
          </w:tcPr>
          <w:p w14:paraId="79851CEA" w14:textId="7F841B5C" w:rsidR="00BC0EA8" w:rsidRPr="00671B7C" w:rsidRDefault="00BC0EA8" w:rsidP="00BC0EA8">
            <w:pPr>
              <w:rPr>
                <w:rFonts w:ascii="Arial" w:hAnsi="Arial" w:cs="Arial"/>
                <w:sz w:val="16"/>
                <w:szCs w:val="16"/>
              </w:rPr>
            </w:pPr>
            <w:r w:rsidRPr="00671B7C">
              <w:rPr>
                <w:rFonts w:ascii="Arial" w:eastAsia="Arial" w:hAnsi="Arial" w:cs="Arial"/>
                <w:sz w:val="16"/>
                <w:szCs w:val="16"/>
              </w:rPr>
              <w:t>C12585 C12594</w:t>
            </w:r>
          </w:p>
        </w:tc>
        <w:tc>
          <w:tcPr>
            <w:tcW w:w="982" w:type="dxa"/>
            <w:tcBorders>
              <w:top w:val="nil"/>
              <w:left w:val="nil"/>
              <w:bottom w:val="nil"/>
              <w:right w:val="nil"/>
            </w:tcBorders>
          </w:tcPr>
          <w:p w14:paraId="02B32D2E"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2ED8EE0B" w14:textId="0A1A896B" w:rsidR="00BC0EA8" w:rsidRPr="00671B7C" w:rsidRDefault="00BC0EA8" w:rsidP="00BC0EA8">
            <w:pPr>
              <w:rPr>
                <w:rFonts w:ascii="Arial" w:hAnsi="Arial" w:cs="Arial"/>
                <w:sz w:val="16"/>
                <w:szCs w:val="16"/>
              </w:rPr>
            </w:pPr>
            <w:r w:rsidRPr="00671B7C">
              <w:rPr>
                <w:rFonts w:ascii="Arial" w:eastAsia="Arial" w:hAnsi="Arial" w:cs="Arial"/>
                <w:sz w:val="16"/>
                <w:szCs w:val="16"/>
              </w:rPr>
              <w:t>2</w:t>
            </w:r>
          </w:p>
        </w:tc>
        <w:tc>
          <w:tcPr>
            <w:tcW w:w="1613" w:type="dxa"/>
            <w:tcBorders>
              <w:top w:val="nil"/>
              <w:left w:val="nil"/>
              <w:bottom w:val="nil"/>
              <w:right w:val="nil"/>
            </w:tcBorders>
          </w:tcPr>
          <w:p w14:paraId="5330D58B" w14:textId="37167E0D" w:rsidR="00BC0EA8" w:rsidRPr="00671B7C" w:rsidRDefault="00BC0EA8" w:rsidP="00BC0EA8">
            <w:pPr>
              <w:rPr>
                <w:rFonts w:ascii="Arial" w:hAnsi="Arial" w:cs="Arial"/>
                <w:sz w:val="16"/>
                <w:szCs w:val="16"/>
              </w:rPr>
            </w:pPr>
            <w:r w:rsidRPr="00671B7C">
              <w:rPr>
                <w:rFonts w:ascii="Arial" w:eastAsia="Arial" w:hAnsi="Arial" w:cs="Arial"/>
                <w:sz w:val="16"/>
                <w:szCs w:val="16"/>
              </w:rPr>
              <w:t>4</w:t>
            </w:r>
          </w:p>
        </w:tc>
      </w:tr>
      <w:tr w:rsidR="00BC0EA8" w:rsidRPr="00671B7C" w14:paraId="6C1142AC" w14:textId="77777777" w:rsidTr="00E4198D">
        <w:trPr>
          <w:cantSplit/>
          <w:tblCellSpacing w:w="22" w:type="dxa"/>
        </w:trPr>
        <w:tc>
          <w:tcPr>
            <w:tcW w:w="1329" w:type="dxa"/>
            <w:tcBorders>
              <w:top w:val="nil"/>
              <w:left w:val="nil"/>
              <w:bottom w:val="nil"/>
              <w:right w:val="nil"/>
            </w:tcBorders>
          </w:tcPr>
          <w:p w14:paraId="16238725" w14:textId="74EE8AB1" w:rsidR="00BC0EA8" w:rsidRPr="00671B7C" w:rsidRDefault="00BC0EA8" w:rsidP="00BC0EA8">
            <w:pPr>
              <w:rPr>
                <w:rFonts w:ascii="Arial" w:hAnsi="Arial" w:cs="Arial"/>
                <w:sz w:val="16"/>
                <w:szCs w:val="16"/>
              </w:rPr>
            </w:pPr>
            <w:r w:rsidRPr="00671B7C">
              <w:rPr>
                <w:rFonts w:ascii="Arial" w:hAnsi="Arial" w:cs="Arial"/>
                <w:sz w:val="16"/>
                <w:szCs w:val="16"/>
              </w:rPr>
              <w:t>Sirolimus</w:t>
            </w:r>
          </w:p>
        </w:tc>
        <w:tc>
          <w:tcPr>
            <w:tcW w:w="2467" w:type="dxa"/>
            <w:tcBorders>
              <w:top w:val="nil"/>
              <w:left w:val="nil"/>
              <w:bottom w:val="nil"/>
              <w:right w:val="nil"/>
            </w:tcBorders>
          </w:tcPr>
          <w:p w14:paraId="6C045AD9" w14:textId="7E4B9D8F" w:rsidR="00BC0EA8" w:rsidRPr="00671B7C" w:rsidRDefault="00BC0EA8" w:rsidP="00BC0EA8">
            <w:pPr>
              <w:rPr>
                <w:rFonts w:ascii="Arial" w:hAnsi="Arial" w:cs="Arial"/>
                <w:sz w:val="16"/>
                <w:szCs w:val="16"/>
              </w:rPr>
            </w:pPr>
            <w:r w:rsidRPr="00671B7C">
              <w:rPr>
                <w:rFonts w:ascii="Arial" w:hAnsi="Arial" w:cs="Arial"/>
                <w:sz w:val="16"/>
                <w:szCs w:val="16"/>
              </w:rPr>
              <w:t>Oral solution 1 mg per mL, 60 mL</w:t>
            </w:r>
          </w:p>
        </w:tc>
        <w:tc>
          <w:tcPr>
            <w:tcW w:w="1413" w:type="dxa"/>
            <w:tcBorders>
              <w:top w:val="nil"/>
              <w:left w:val="nil"/>
              <w:bottom w:val="nil"/>
              <w:right w:val="nil"/>
            </w:tcBorders>
          </w:tcPr>
          <w:p w14:paraId="7E1E30D0" w14:textId="35E8817E"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74390AC" w14:textId="33BC9312" w:rsidR="00BC0EA8" w:rsidRPr="00671B7C" w:rsidRDefault="00BC0EA8" w:rsidP="00BC0EA8">
            <w:pPr>
              <w:rPr>
                <w:rFonts w:ascii="Arial" w:hAnsi="Arial" w:cs="Arial"/>
                <w:sz w:val="16"/>
                <w:szCs w:val="16"/>
              </w:rPr>
            </w:pPr>
            <w:r w:rsidRPr="00671B7C">
              <w:rPr>
                <w:rFonts w:ascii="Arial" w:hAnsi="Arial" w:cs="Arial"/>
                <w:sz w:val="16"/>
                <w:szCs w:val="16"/>
              </w:rPr>
              <w:t>Rapamune</w:t>
            </w:r>
          </w:p>
        </w:tc>
        <w:tc>
          <w:tcPr>
            <w:tcW w:w="2337" w:type="dxa"/>
            <w:tcBorders>
              <w:top w:val="nil"/>
              <w:left w:val="nil"/>
              <w:bottom w:val="nil"/>
              <w:right w:val="nil"/>
            </w:tcBorders>
          </w:tcPr>
          <w:p w14:paraId="26121318" w14:textId="6462DA46" w:rsidR="00BC0EA8" w:rsidRPr="00671B7C" w:rsidRDefault="00BC0EA8" w:rsidP="00BC0EA8">
            <w:pPr>
              <w:rPr>
                <w:rFonts w:ascii="Arial" w:hAnsi="Arial" w:cs="Arial"/>
                <w:sz w:val="16"/>
                <w:szCs w:val="16"/>
              </w:rPr>
            </w:pPr>
            <w:r w:rsidRPr="00671B7C">
              <w:rPr>
                <w:rFonts w:ascii="Arial" w:hAnsi="Arial" w:cs="Arial"/>
                <w:sz w:val="16"/>
                <w:szCs w:val="16"/>
              </w:rPr>
              <w:t>C5795 C9914</w:t>
            </w:r>
          </w:p>
        </w:tc>
        <w:tc>
          <w:tcPr>
            <w:tcW w:w="982" w:type="dxa"/>
            <w:tcBorders>
              <w:top w:val="nil"/>
              <w:left w:val="nil"/>
              <w:bottom w:val="nil"/>
              <w:right w:val="nil"/>
            </w:tcBorders>
          </w:tcPr>
          <w:p w14:paraId="1E7335D2"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44E4724F" w14:textId="3F5CAD3C" w:rsidR="00BC0EA8" w:rsidRPr="00671B7C" w:rsidRDefault="00BC0EA8" w:rsidP="00BC0EA8">
            <w:pPr>
              <w:rPr>
                <w:rFonts w:ascii="Arial" w:hAnsi="Arial" w:cs="Arial"/>
                <w:sz w:val="16"/>
                <w:szCs w:val="16"/>
              </w:rPr>
            </w:pPr>
            <w:r w:rsidRPr="00671B7C">
              <w:rPr>
                <w:rFonts w:ascii="Arial" w:hAnsi="Arial" w:cs="Arial"/>
                <w:sz w:val="16"/>
                <w:szCs w:val="16"/>
              </w:rPr>
              <w:t>2</w:t>
            </w:r>
          </w:p>
        </w:tc>
        <w:tc>
          <w:tcPr>
            <w:tcW w:w="1613" w:type="dxa"/>
            <w:tcBorders>
              <w:top w:val="nil"/>
              <w:left w:val="nil"/>
              <w:bottom w:val="nil"/>
              <w:right w:val="nil"/>
            </w:tcBorders>
          </w:tcPr>
          <w:p w14:paraId="0B02234F" w14:textId="616EAFA9"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7F38A0D7" w14:textId="77777777" w:rsidTr="00E4198D">
        <w:trPr>
          <w:cantSplit/>
          <w:tblCellSpacing w:w="22" w:type="dxa"/>
        </w:trPr>
        <w:tc>
          <w:tcPr>
            <w:tcW w:w="1329" w:type="dxa"/>
            <w:tcBorders>
              <w:top w:val="nil"/>
              <w:left w:val="nil"/>
              <w:bottom w:val="nil"/>
              <w:right w:val="nil"/>
            </w:tcBorders>
          </w:tcPr>
          <w:p w14:paraId="25F4F8EC"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41FE3DAA" w14:textId="6E55D091" w:rsidR="00BC0EA8" w:rsidRPr="00671B7C" w:rsidRDefault="00BC0EA8" w:rsidP="00BC0EA8">
            <w:pPr>
              <w:rPr>
                <w:rFonts w:ascii="Arial" w:hAnsi="Arial" w:cs="Arial"/>
                <w:sz w:val="16"/>
                <w:szCs w:val="16"/>
              </w:rPr>
            </w:pPr>
            <w:r w:rsidRPr="00671B7C">
              <w:rPr>
                <w:rFonts w:ascii="Arial" w:hAnsi="Arial" w:cs="Arial"/>
                <w:sz w:val="16"/>
                <w:szCs w:val="16"/>
              </w:rPr>
              <w:t>Tablet 0.5 mg</w:t>
            </w:r>
          </w:p>
        </w:tc>
        <w:tc>
          <w:tcPr>
            <w:tcW w:w="1413" w:type="dxa"/>
            <w:tcBorders>
              <w:top w:val="nil"/>
              <w:left w:val="nil"/>
              <w:bottom w:val="nil"/>
              <w:right w:val="nil"/>
            </w:tcBorders>
          </w:tcPr>
          <w:p w14:paraId="51908AFB" w14:textId="6D2F3346"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130B26D" w14:textId="46CEF426" w:rsidR="00BC0EA8" w:rsidRPr="00671B7C" w:rsidRDefault="00BC0EA8" w:rsidP="00BC0EA8">
            <w:pPr>
              <w:rPr>
                <w:rFonts w:ascii="Arial" w:hAnsi="Arial" w:cs="Arial"/>
                <w:sz w:val="16"/>
                <w:szCs w:val="16"/>
              </w:rPr>
            </w:pPr>
            <w:r w:rsidRPr="00671B7C">
              <w:rPr>
                <w:rFonts w:ascii="Arial" w:hAnsi="Arial" w:cs="Arial"/>
                <w:sz w:val="16"/>
                <w:szCs w:val="16"/>
              </w:rPr>
              <w:t>Rapamune</w:t>
            </w:r>
          </w:p>
        </w:tc>
        <w:tc>
          <w:tcPr>
            <w:tcW w:w="2337" w:type="dxa"/>
            <w:tcBorders>
              <w:top w:val="nil"/>
              <w:left w:val="nil"/>
              <w:bottom w:val="nil"/>
              <w:right w:val="nil"/>
            </w:tcBorders>
          </w:tcPr>
          <w:p w14:paraId="3439C103" w14:textId="0C79290E" w:rsidR="00BC0EA8" w:rsidRPr="00671B7C" w:rsidRDefault="00BC0EA8" w:rsidP="00BC0EA8">
            <w:pPr>
              <w:rPr>
                <w:rFonts w:ascii="Arial" w:hAnsi="Arial" w:cs="Arial"/>
                <w:sz w:val="16"/>
                <w:szCs w:val="16"/>
              </w:rPr>
            </w:pPr>
            <w:r w:rsidRPr="00671B7C">
              <w:rPr>
                <w:rFonts w:ascii="Arial" w:hAnsi="Arial" w:cs="Arial"/>
                <w:sz w:val="16"/>
                <w:szCs w:val="16"/>
              </w:rPr>
              <w:t>C5795 C9914</w:t>
            </w:r>
          </w:p>
        </w:tc>
        <w:tc>
          <w:tcPr>
            <w:tcW w:w="982" w:type="dxa"/>
            <w:tcBorders>
              <w:top w:val="nil"/>
              <w:left w:val="nil"/>
              <w:bottom w:val="nil"/>
              <w:right w:val="nil"/>
            </w:tcBorders>
          </w:tcPr>
          <w:p w14:paraId="26AE5985"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09AD1D75" w14:textId="1F28A9FF"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514FD8AF" w14:textId="760E600B"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41C6BFC4" w14:textId="77777777" w:rsidTr="00E4198D">
        <w:trPr>
          <w:cantSplit/>
          <w:tblCellSpacing w:w="22" w:type="dxa"/>
        </w:trPr>
        <w:tc>
          <w:tcPr>
            <w:tcW w:w="1329" w:type="dxa"/>
            <w:tcBorders>
              <w:top w:val="nil"/>
              <w:left w:val="nil"/>
              <w:bottom w:val="nil"/>
              <w:right w:val="nil"/>
            </w:tcBorders>
          </w:tcPr>
          <w:p w14:paraId="7A2D835D"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3F157335" w14:textId="20877FFB" w:rsidR="00BC0EA8" w:rsidRPr="00671B7C" w:rsidRDefault="00BC0EA8" w:rsidP="00BC0EA8">
            <w:pPr>
              <w:rPr>
                <w:rFonts w:ascii="Arial" w:hAnsi="Arial" w:cs="Arial"/>
                <w:sz w:val="16"/>
                <w:szCs w:val="16"/>
              </w:rPr>
            </w:pPr>
            <w:r w:rsidRPr="00671B7C">
              <w:rPr>
                <w:rFonts w:ascii="Arial" w:hAnsi="Arial" w:cs="Arial"/>
                <w:sz w:val="16"/>
                <w:szCs w:val="16"/>
              </w:rPr>
              <w:t>Tablet 1 mg</w:t>
            </w:r>
          </w:p>
        </w:tc>
        <w:tc>
          <w:tcPr>
            <w:tcW w:w="1413" w:type="dxa"/>
            <w:tcBorders>
              <w:top w:val="nil"/>
              <w:left w:val="nil"/>
              <w:bottom w:val="nil"/>
              <w:right w:val="nil"/>
            </w:tcBorders>
          </w:tcPr>
          <w:p w14:paraId="34F18BCD" w14:textId="09458EF0"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18CFF41" w14:textId="4C893CFE" w:rsidR="00BC0EA8" w:rsidRPr="00671B7C" w:rsidRDefault="00BC0EA8" w:rsidP="00BC0EA8">
            <w:pPr>
              <w:rPr>
                <w:rFonts w:ascii="Arial" w:hAnsi="Arial" w:cs="Arial"/>
                <w:sz w:val="16"/>
                <w:szCs w:val="16"/>
              </w:rPr>
            </w:pPr>
            <w:r w:rsidRPr="00671B7C">
              <w:rPr>
                <w:rFonts w:ascii="Arial" w:hAnsi="Arial" w:cs="Arial"/>
                <w:sz w:val="16"/>
                <w:szCs w:val="16"/>
              </w:rPr>
              <w:t>Rapamune</w:t>
            </w:r>
          </w:p>
        </w:tc>
        <w:tc>
          <w:tcPr>
            <w:tcW w:w="2337" w:type="dxa"/>
            <w:tcBorders>
              <w:top w:val="nil"/>
              <w:left w:val="nil"/>
              <w:bottom w:val="nil"/>
              <w:right w:val="nil"/>
            </w:tcBorders>
          </w:tcPr>
          <w:p w14:paraId="09293AE8" w14:textId="47F5B1C4" w:rsidR="00BC0EA8" w:rsidRPr="00671B7C" w:rsidRDefault="00BC0EA8" w:rsidP="00BC0EA8">
            <w:pPr>
              <w:rPr>
                <w:rFonts w:ascii="Arial" w:hAnsi="Arial" w:cs="Arial"/>
                <w:sz w:val="16"/>
                <w:szCs w:val="16"/>
              </w:rPr>
            </w:pPr>
            <w:r w:rsidRPr="00671B7C">
              <w:rPr>
                <w:rFonts w:ascii="Arial" w:hAnsi="Arial" w:cs="Arial"/>
                <w:sz w:val="16"/>
                <w:szCs w:val="16"/>
              </w:rPr>
              <w:t>C5795 C9914</w:t>
            </w:r>
          </w:p>
        </w:tc>
        <w:tc>
          <w:tcPr>
            <w:tcW w:w="982" w:type="dxa"/>
            <w:tcBorders>
              <w:top w:val="nil"/>
              <w:left w:val="nil"/>
              <w:bottom w:val="nil"/>
              <w:right w:val="nil"/>
            </w:tcBorders>
          </w:tcPr>
          <w:p w14:paraId="0DC5850A"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6D8D914B" w14:textId="37B18FB5"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6B0BE114" w14:textId="31E2F4FC"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0C37F9B7" w14:textId="77777777" w:rsidTr="00E4198D">
        <w:trPr>
          <w:cantSplit/>
          <w:tblCellSpacing w:w="22" w:type="dxa"/>
        </w:trPr>
        <w:tc>
          <w:tcPr>
            <w:tcW w:w="1329" w:type="dxa"/>
            <w:tcBorders>
              <w:top w:val="nil"/>
              <w:left w:val="nil"/>
              <w:bottom w:val="nil"/>
              <w:right w:val="nil"/>
            </w:tcBorders>
          </w:tcPr>
          <w:p w14:paraId="7E731A8C"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20CE57C9" w14:textId="6ADD4667" w:rsidR="00BC0EA8" w:rsidRPr="00671B7C" w:rsidRDefault="00BC0EA8" w:rsidP="00BC0EA8">
            <w:pPr>
              <w:rPr>
                <w:rFonts w:ascii="Arial" w:hAnsi="Arial" w:cs="Arial"/>
                <w:sz w:val="16"/>
                <w:szCs w:val="16"/>
              </w:rPr>
            </w:pPr>
            <w:r w:rsidRPr="00671B7C">
              <w:rPr>
                <w:rFonts w:ascii="Arial" w:hAnsi="Arial" w:cs="Arial"/>
                <w:sz w:val="16"/>
                <w:szCs w:val="16"/>
              </w:rPr>
              <w:t>Tablet 2 mg</w:t>
            </w:r>
          </w:p>
        </w:tc>
        <w:tc>
          <w:tcPr>
            <w:tcW w:w="1413" w:type="dxa"/>
            <w:tcBorders>
              <w:top w:val="nil"/>
              <w:left w:val="nil"/>
              <w:bottom w:val="nil"/>
              <w:right w:val="nil"/>
            </w:tcBorders>
          </w:tcPr>
          <w:p w14:paraId="270A754A" w14:textId="45E2DBF9"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742655C" w14:textId="2B1DB15B" w:rsidR="00BC0EA8" w:rsidRPr="00671B7C" w:rsidRDefault="00BC0EA8" w:rsidP="00BC0EA8">
            <w:pPr>
              <w:rPr>
                <w:rFonts w:ascii="Arial" w:hAnsi="Arial" w:cs="Arial"/>
                <w:sz w:val="16"/>
                <w:szCs w:val="16"/>
              </w:rPr>
            </w:pPr>
            <w:r w:rsidRPr="00671B7C">
              <w:rPr>
                <w:rFonts w:ascii="Arial" w:hAnsi="Arial" w:cs="Arial"/>
                <w:sz w:val="16"/>
                <w:szCs w:val="16"/>
              </w:rPr>
              <w:t>Rapamune</w:t>
            </w:r>
          </w:p>
        </w:tc>
        <w:tc>
          <w:tcPr>
            <w:tcW w:w="2337" w:type="dxa"/>
            <w:tcBorders>
              <w:top w:val="nil"/>
              <w:left w:val="nil"/>
              <w:bottom w:val="nil"/>
              <w:right w:val="nil"/>
            </w:tcBorders>
          </w:tcPr>
          <w:p w14:paraId="29374D38" w14:textId="2D29B7FE" w:rsidR="00BC0EA8" w:rsidRPr="00671B7C" w:rsidRDefault="00BC0EA8" w:rsidP="00BC0EA8">
            <w:pPr>
              <w:rPr>
                <w:rFonts w:ascii="Arial" w:hAnsi="Arial" w:cs="Arial"/>
                <w:sz w:val="16"/>
                <w:szCs w:val="16"/>
              </w:rPr>
            </w:pPr>
            <w:r w:rsidRPr="00671B7C">
              <w:rPr>
                <w:rFonts w:ascii="Arial" w:hAnsi="Arial" w:cs="Arial"/>
                <w:sz w:val="16"/>
                <w:szCs w:val="16"/>
              </w:rPr>
              <w:t>C5795 C9914</w:t>
            </w:r>
          </w:p>
        </w:tc>
        <w:tc>
          <w:tcPr>
            <w:tcW w:w="982" w:type="dxa"/>
            <w:tcBorders>
              <w:top w:val="nil"/>
              <w:left w:val="nil"/>
              <w:bottom w:val="nil"/>
              <w:right w:val="nil"/>
            </w:tcBorders>
          </w:tcPr>
          <w:p w14:paraId="499A2C2B"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3A9D4AC2" w14:textId="34844D23"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3F49C5D9" w14:textId="52900497"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16785E68" w14:textId="77777777" w:rsidTr="00E4198D">
        <w:trPr>
          <w:cantSplit/>
          <w:tblCellSpacing w:w="22" w:type="dxa"/>
        </w:trPr>
        <w:tc>
          <w:tcPr>
            <w:tcW w:w="1329" w:type="dxa"/>
            <w:tcBorders>
              <w:top w:val="nil"/>
              <w:left w:val="nil"/>
              <w:bottom w:val="nil"/>
              <w:right w:val="nil"/>
            </w:tcBorders>
          </w:tcPr>
          <w:p w14:paraId="20031F11" w14:textId="7A0CFCA1" w:rsidR="00BC0EA8" w:rsidRPr="00671B7C" w:rsidRDefault="00BC0EA8" w:rsidP="00BC0EA8">
            <w:pPr>
              <w:rPr>
                <w:rFonts w:ascii="Arial" w:hAnsi="Arial" w:cs="Arial"/>
                <w:sz w:val="16"/>
                <w:szCs w:val="16"/>
              </w:rPr>
            </w:pPr>
            <w:r w:rsidRPr="00671B7C">
              <w:rPr>
                <w:rFonts w:ascii="Arial" w:hAnsi="Arial" w:cs="Arial"/>
                <w:sz w:val="16"/>
                <w:szCs w:val="16"/>
              </w:rPr>
              <w:t>Sofosbuvir with velpatasvir</w:t>
            </w:r>
          </w:p>
        </w:tc>
        <w:tc>
          <w:tcPr>
            <w:tcW w:w="2467" w:type="dxa"/>
            <w:tcBorders>
              <w:top w:val="nil"/>
              <w:left w:val="nil"/>
              <w:bottom w:val="nil"/>
              <w:right w:val="nil"/>
            </w:tcBorders>
          </w:tcPr>
          <w:p w14:paraId="32CB8979" w14:textId="5F449C48" w:rsidR="00BC0EA8" w:rsidRPr="00671B7C" w:rsidRDefault="00BC0EA8" w:rsidP="00BC0EA8">
            <w:pPr>
              <w:rPr>
                <w:rFonts w:ascii="Arial" w:hAnsi="Arial" w:cs="Arial"/>
                <w:sz w:val="16"/>
                <w:szCs w:val="16"/>
              </w:rPr>
            </w:pPr>
            <w:r w:rsidRPr="00671B7C">
              <w:rPr>
                <w:rFonts w:ascii="Arial" w:hAnsi="Arial" w:cs="Arial"/>
                <w:sz w:val="16"/>
                <w:szCs w:val="16"/>
              </w:rPr>
              <w:t>Tablet containing 400 mg sofosbuvir with 100 mg velpatasvir</w:t>
            </w:r>
          </w:p>
        </w:tc>
        <w:tc>
          <w:tcPr>
            <w:tcW w:w="1413" w:type="dxa"/>
            <w:tcBorders>
              <w:top w:val="nil"/>
              <w:left w:val="nil"/>
              <w:bottom w:val="nil"/>
              <w:right w:val="nil"/>
            </w:tcBorders>
          </w:tcPr>
          <w:p w14:paraId="4565A692" w14:textId="662C504B"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7B4110B" w14:textId="4D113ACA" w:rsidR="00BC0EA8" w:rsidRPr="00671B7C" w:rsidRDefault="00BC0EA8" w:rsidP="00BC0EA8">
            <w:pPr>
              <w:rPr>
                <w:rFonts w:ascii="Arial" w:hAnsi="Arial" w:cs="Arial"/>
                <w:sz w:val="16"/>
                <w:szCs w:val="16"/>
              </w:rPr>
            </w:pPr>
            <w:r w:rsidRPr="00671B7C">
              <w:rPr>
                <w:rFonts w:ascii="Arial" w:hAnsi="Arial" w:cs="Arial"/>
                <w:sz w:val="16"/>
                <w:szCs w:val="16"/>
              </w:rPr>
              <w:t>Epclusa</w:t>
            </w:r>
          </w:p>
        </w:tc>
        <w:tc>
          <w:tcPr>
            <w:tcW w:w="2337" w:type="dxa"/>
            <w:tcBorders>
              <w:top w:val="nil"/>
              <w:left w:val="nil"/>
              <w:bottom w:val="nil"/>
              <w:right w:val="nil"/>
            </w:tcBorders>
          </w:tcPr>
          <w:p w14:paraId="01FEC351" w14:textId="290946A7" w:rsidR="00BC0EA8" w:rsidRPr="00671B7C" w:rsidRDefault="00BC0EA8" w:rsidP="00BC0EA8">
            <w:pPr>
              <w:rPr>
                <w:rFonts w:ascii="Arial" w:hAnsi="Arial" w:cs="Arial"/>
                <w:sz w:val="16"/>
                <w:szCs w:val="16"/>
              </w:rPr>
            </w:pPr>
            <w:r w:rsidRPr="00671B7C">
              <w:rPr>
                <w:rFonts w:ascii="Arial" w:hAnsi="Arial" w:cs="Arial"/>
                <w:sz w:val="16"/>
                <w:szCs w:val="16"/>
              </w:rPr>
              <w:t>C5969</w:t>
            </w:r>
          </w:p>
        </w:tc>
        <w:tc>
          <w:tcPr>
            <w:tcW w:w="982" w:type="dxa"/>
            <w:tcBorders>
              <w:top w:val="nil"/>
              <w:left w:val="nil"/>
              <w:bottom w:val="nil"/>
              <w:right w:val="nil"/>
            </w:tcBorders>
          </w:tcPr>
          <w:p w14:paraId="2597B89E"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48925619" w14:textId="63E84464" w:rsidR="00BC0EA8" w:rsidRPr="00671B7C" w:rsidRDefault="00BC0EA8" w:rsidP="00BC0EA8">
            <w:pPr>
              <w:rPr>
                <w:rFonts w:ascii="Arial" w:hAnsi="Arial" w:cs="Arial"/>
                <w:sz w:val="16"/>
                <w:szCs w:val="16"/>
              </w:rPr>
            </w:pPr>
            <w:r w:rsidRPr="00671B7C">
              <w:rPr>
                <w:rFonts w:ascii="Arial" w:hAnsi="Arial" w:cs="Arial"/>
                <w:sz w:val="16"/>
                <w:szCs w:val="16"/>
              </w:rPr>
              <w:t>28</w:t>
            </w:r>
          </w:p>
        </w:tc>
        <w:tc>
          <w:tcPr>
            <w:tcW w:w="1613" w:type="dxa"/>
            <w:tcBorders>
              <w:top w:val="nil"/>
              <w:left w:val="nil"/>
              <w:bottom w:val="nil"/>
              <w:right w:val="nil"/>
            </w:tcBorders>
          </w:tcPr>
          <w:p w14:paraId="30FDDF9D" w14:textId="6094945B" w:rsidR="00BC0EA8" w:rsidRPr="00671B7C" w:rsidRDefault="00BC0EA8" w:rsidP="00BC0EA8">
            <w:pPr>
              <w:rPr>
                <w:rFonts w:ascii="Arial" w:hAnsi="Arial" w:cs="Arial"/>
                <w:sz w:val="16"/>
                <w:szCs w:val="16"/>
              </w:rPr>
            </w:pPr>
            <w:r w:rsidRPr="00671B7C">
              <w:rPr>
                <w:rFonts w:ascii="Arial" w:hAnsi="Arial" w:cs="Arial"/>
                <w:sz w:val="16"/>
                <w:szCs w:val="16"/>
              </w:rPr>
              <w:t>2</w:t>
            </w:r>
          </w:p>
        </w:tc>
      </w:tr>
      <w:tr w:rsidR="00BC0EA8" w:rsidRPr="00671B7C" w14:paraId="7C25A899" w14:textId="77777777" w:rsidTr="00E4198D">
        <w:trPr>
          <w:cantSplit/>
          <w:tblCellSpacing w:w="22" w:type="dxa"/>
        </w:trPr>
        <w:tc>
          <w:tcPr>
            <w:tcW w:w="1329" w:type="dxa"/>
            <w:tcBorders>
              <w:top w:val="nil"/>
              <w:left w:val="nil"/>
              <w:bottom w:val="nil"/>
              <w:right w:val="nil"/>
            </w:tcBorders>
          </w:tcPr>
          <w:p w14:paraId="6C6B7CF1" w14:textId="3F0C53B4" w:rsidR="00BC0EA8" w:rsidRPr="00671B7C" w:rsidRDefault="00BC0EA8" w:rsidP="00BC0EA8">
            <w:pPr>
              <w:rPr>
                <w:rFonts w:ascii="Arial" w:hAnsi="Arial" w:cs="Arial"/>
                <w:sz w:val="16"/>
                <w:szCs w:val="16"/>
              </w:rPr>
            </w:pPr>
            <w:r w:rsidRPr="00671B7C">
              <w:rPr>
                <w:rFonts w:ascii="Arial" w:hAnsi="Arial" w:cs="Arial"/>
                <w:sz w:val="16"/>
                <w:szCs w:val="16"/>
              </w:rPr>
              <w:t>Sofosbuvir with velpatasvir and voxilaprevir</w:t>
            </w:r>
          </w:p>
        </w:tc>
        <w:tc>
          <w:tcPr>
            <w:tcW w:w="2467" w:type="dxa"/>
            <w:tcBorders>
              <w:top w:val="nil"/>
              <w:left w:val="nil"/>
              <w:bottom w:val="nil"/>
              <w:right w:val="nil"/>
            </w:tcBorders>
          </w:tcPr>
          <w:p w14:paraId="72A51FB6" w14:textId="56F408C4" w:rsidR="00BC0EA8" w:rsidRPr="00671B7C" w:rsidRDefault="00BC0EA8" w:rsidP="00BC0EA8">
            <w:pPr>
              <w:rPr>
                <w:rFonts w:ascii="Arial" w:hAnsi="Arial" w:cs="Arial"/>
                <w:sz w:val="16"/>
                <w:szCs w:val="16"/>
              </w:rPr>
            </w:pPr>
            <w:r w:rsidRPr="00671B7C">
              <w:rPr>
                <w:rFonts w:ascii="Arial" w:hAnsi="Arial" w:cs="Arial"/>
                <w:sz w:val="16"/>
                <w:szCs w:val="16"/>
              </w:rPr>
              <w:t>Tablet containing 400 mg sofosbuvir with 100 mg velpatasvir and 100 mg voxilaprevir</w:t>
            </w:r>
          </w:p>
        </w:tc>
        <w:tc>
          <w:tcPr>
            <w:tcW w:w="1413" w:type="dxa"/>
            <w:tcBorders>
              <w:top w:val="nil"/>
              <w:left w:val="nil"/>
              <w:bottom w:val="nil"/>
              <w:right w:val="nil"/>
            </w:tcBorders>
          </w:tcPr>
          <w:p w14:paraId="43BE7431" w14:textId="6B012204"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C7C4501" w14:textId="2582D2FD" w:rsidR="00BC0EA8" w:rsidRPr="00671B7C" w:rsidRDefault="00BC0EA8" w:rsidP="00BC0EA8">
            <w:pPr>
              <w:rPr>
                <w:rFonts w:ascii="Arial" w:hAnsi="Arial" w:cs="Arial"/>
                <w:sz w:val="16"/>
                <w:szCs w:val="16"/>
              </w:rPr>
            </w:pPr>
            <w:r w:rsidRPr="00671B7C">
              <w:rPr>
                <w:rFonts w:ascii="Arial" w:hAnsi="Arial" w:cs="Arial"/>
                <w:sz w:val="16"/>
                <w:szCs w:val="16"/>
              </w:rPr>
              <w:t>Vosevi</w:t>
            </w:r>
          </w:p>
        </w:tc>
        <w:tc>
          <w:tcPr>
            <w:tcW w:w="2337" w:type="dxa"/>
            <w:tcBorders>
              <w:top w:val="nil"/>
              <w:left w:val="nil"/>
              <w:bottom w:val="nil"/>
              <w:right w:val="nil"/>
            </w:tcBorders>
          </w:tcPr>
          <w:p w14:paraId="467022F6" w14:textId="26E4FE2A" w:rsidR="00BC0EA8" w:rsidRPr="00671B7C" w:rsidRDefault="00BC0EA8" w:rsidP="00BC0EA8">
            <w:pPr>
              <w:rPr>
                <w:rFonts w:ascii="Arial" w:hAnsi="Arial" w:cs="Arial"/>
                <w:sz w:val="16"/>
                <w:szCs w:val="16"/>
              </w:rPr>
            </w:pPr>
            <w:r w:rsidRPr="00671B7C">
              <w:rPr>
                <w:rFonts w:ascii="Arial" w:hAnsi="Arial" w:cs="Arial"/>
                <w:sz w:val="16"/>
                <w:szCs w:val="16"/>
              </w:rPr>
              <w:t>C10248</w:t>
            </w:r>
          </w:p>
        </w:tc>
        <w:tc>
          <w:tcPr>
            <w:tcW w:w="982" w:type="dxa"/>
            <w:tcBorders>
              <w:top w:val="nil"/>
              <w:left w:val="nil"/>
              <w:bottom w:val="nil"/>
              <w:right w:val="nil"/>
            </w:tcBorders>
          </w:tcPr>
          <w:p w14:paraId="56FA0AE9"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51817ACA" w14:textId="39F76B53" w:rsidR="00BC0EA8" w:rsidRPr="00671B7C" w:rsidRDefault="00BC0EA8" w:rsidP="00BC0EA8">
            <w:pPr>
              <w:rPr>
                <w:rFonts w:ascii="Arial" w:hAnsi="Arial" w:cs="Arial"/>
                <w:sz w:val="16"/>
                <w:szCs w:val="16"/>
              </w:rPr>
            </w:pPr>
            <w:r w:rsidRPr="00671B7C">
              <w:rPr>
                <w:rFonts w:ascii="Arial" w:hAnsi="Arial" w:cs="Arial"/>
                <w:sz w:val="16"/>
                <w:szCs w:val="16"/>
              </w:rPr>
              <w:t>28</w:t>
            </w:r>
          </w:p>
        </w:tc>
        <w:tc>
          <w:tcPr>
            <w:tcW w:w="1613" w:type="dxa"/>
            <w:tcBorders>
              <w:top w:val="nil"/>
              <w:left w:val="nil"/>
              <w:bottom w:val="nil"/>
              <w:right w:val="nil"/>
            </w:tcBorders>
          </w:tcPr>
          <w:p w14:paraId="6F5071AB" w14:textId="63DD0F5D" w:rsidR="00BC0EA8" w:rsidRPr="00671B7C" w:rsidRDefault="00BC0EA8" w:rsidP="00BC0EA8">
            <w:pPr>
              <w:rPr>
                <w:rFonts w:ascii="Arial" w:hAnsi="Arial" w:cs="Arial"/>
                <w:sz w:val="16"/>
                <w:szCs w:val="16"/>
              </w:rPr>
            </w:pPr>
            <w:r w:rsidRPr="00671B7C">
              <w:rPr>
                <w:rFonts w:ascii="Arial" w:hAnsi="Arial" w:cs="Arial"/>
                <w:sz w:val="16"/>
                <w:szCs w:val="16"/>
              </w:rPr>
              <w:t>2</w:t>
            </w:r>
          </w:p>
        </w:tc>
      </w:tr>
      <w:tr w:rsidR="00BC0EA8" w:rsidRPr="00671B7C" w14:paraId="74D06D57" w14:textId="77777777" w:rsidTr="00E4198D">
        <w:trPr>
          <w:cantSplit/>
          <w:tblCellSpacing w:w="22" w:type="dxa"/>
        </w:trPr>
        <w:tc>
          <w:tcPr>
            <w:tcW w:w="1329" w:type="dxa"/>
            <w:tcBorders>
              <w:top w:val="nil"/>
              <w:left w:val="nil"/>
              <w:bottom w:val="nil"/>
              <w:right w:val="nil"/>
            </w:tcBorders>
          </w:tcPr>
          <w:p w14:paraId="5ABAF1EF" w14:textId="32A3562D" w:rsidR="00BC0EA8" w:rsidRPr="00671B7C" w:rsidRDefault="00BC0EA8" w:rsidP="00BC0EA8">
            <w:pPr>
              <w:rPr>
                <w:rFonts w:ascii="Arial" w:hAnsi="Arial" w:cs="Arial"/>
                <w:sz w:val="16"/>
                <w:szCs w:val="16"/>
              </w:rPr>
            </w:pPr>
            <w:r w:rsidRPr="00671B7C">
              <w:rPr>
                <w:rFonts w:ascii="Arial" w:hAnsi="Arial" w:cs="Arial"/>
                <w:sz w:val="16"/>
                <w:szCs w:val="16"/>
              </w:rPr>
              <w:t>Sucroferric oxyhydroxide</w:t>
            </w:r>
          </w:p>
        </w:tc>
        <w:tc>
          <w:tcPr>
            <w:tcW w:w="2467" w:type="dxa"/>
            <w:tcBorders>
              <w:top w:val="nil"/>
              <w:left w:val="nil"/>
              <w:bottom w:val="nil"/>
              <w:right w:val="nil"/>
            </w:tcBorders>
          </w:tcPr>
          <w:p w14:paraId="50E043BA" w14:textId="3F2DCBB2" w:rsidR="00BC0EA8" w:rsidRPr="00671B7C" w:rsidRDefault="00BC0EA8" w:rsidP="00BC0EA8">
            <w:pPr>
              <w:rPr>
                <w:rFonts w:ascii="Arial" w:hAnsi="Arial" w:cs="Arial"/>
                <w:sz w:val="16"/>
                <w:szCs w:val="16"/>
              </w:rPr>
            </w:pPr>
            <w:r w:rsidRPr="00671B7C">
              <w:rPr>
                <w:rFonts w:ascii="Arial" w:hAnsi="Arial" w:cs="Arial"/>
                <w:sz w:val="16"/>
                <w:szCs w:val="16"/>
              </w:rPr>
              <w:t>Tablet, chewable, 2.5 g (equivalent to 500 mg iron)</w:t>
            </w:r>
          </w:p>
        </w:tc>
        <w:tc>
          <w:tcPr>
            <w:tcW w:w="1413" w:type="dxa"/>
            <w:tcBorders>
              <w:top w:val="nil"/>
              <w:left w:val="nil"/>
              <w:bottom w:val="nil"/>
              <w:right w:val="nil"/>
            </w:tcBorders>
          </w:tcPr>
          <w:p w14:paraId="4693119C" w14:textId="5AEC5337"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3175BC0" w14:textId="37413FDF" w:rsidR="00BC0EA8" w:rsidRPr="00671B7C" w:rsidRDefault="00BC0EA8" w:rsidP="00BC0EA8">
            <w:pPr>
              <w:rPr>
                <w:rFonts w:ascii="Arial" w:hAnsi="Arial" w:cs="Arial"/>
                <w:sz w:val="16"/>
                <w:szCs w:val="16"/>
              </w:rPr>
            </w:pPr>
            <w:r w:rsidRPr="00671B7C">
              <w:rPr>
                <w:rFonts w:ascii="Arial" w:hAnsi="Arial" w:cs="Arial"/>
                <w:sz w:val="16"/>
                <w:szCs w:val="16"/>
              </w:rPr>
              <w:t>Velphoro</w:t>
            </w:r>
          </w:p>
        </w:tc>
        <w:tc>
          <w:tcPr>
            <w:tcW w:w="2337" w:type="dxa"/>
            <w:tcBorders>
              <w:top w:val="nil"/>
              <w:left w:val="nil"/>
              <w:bottom w:val="nil"/>
              <w:right w:val="nil"/>
            </w:tcBorders>
          </w:tcPr>
          <w:p w14:paraId="02279292" w14:textId="5D3C0E26" w:rsidR="00BC0EA8" w:rsidRPr="00671B7C" w:rsidRDefault="00BC0EA8" w:rsidP="00BC0EA8">
            <w:pPr>
              <w:rPr>
                <w:rFonts w:ascii="Arial" w:hAnsi="Arial" w:cs="Arial"/>
                <w:sz w:val="16"/>
                <w:szCs w:val="16"/>
              </w:rPr>
            </w:pPr>
            <w:r w:rsidRPr="00671B7C">
              <w:rPr>
                <w:rFonts w:ascii="Arial" w:hAnsi="Arial" w:cs="Arial"/>
                <w:sz w:val="16"/>
                <w:szCs w:val="16"/>
              </w:rPr>
              <w:t>C5530 C9762</w:t>
            </w:r>
          </w:p>
        </w:tc>
        <w:tc>
          <w:tcPr>
            <w:tcW w:w="982" w:type="dxa"/>
            <w:tcBorders>
              <w:top w:val="nil"/>
              <w:left w:val="nil"/>
              <w:bottom w:val="nil"/>
              <w:right w:val="nil"/>
            </w:tcBorders>
          </w:tcPr>
          <w:p w14:paraId="432E98E5"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6DAC6953" w14:textId="63F7B439" w:rsidR="00BC0EA8" w:rsidRPr="00671B7C" w:rsidRDefault="00BC0EA8" w:rsidP="00BC0EA8">
            <w:pPr>
              <w:rPr>
                <w:rFonts w:ascii="Arial" w:hAnsi="Arial" w:cs="Arial"/>
                <w:sz w:val="16"/>
                <w:szCs w:val="16"/>
              </w:rPr>
            </w:pPr>
            <w:r w:rsidRPr="00671B7C">
              <w:rPr>
                <w:rFonts w:ascii="Arial" w:hAnsi="Arial" w:cs="Arial"/>
                <w:sz w:val="16"/>
                <w:szCs w:val="16"/>
              </w:rPr>
              <w:t>180</w:t>
            </w:r>
          </w:p>
        </w:tc>
        <w:tc>
          <w:tcPr>
            <w:tcW w:w="1613" w:type="dxa"/>
            <w:tcBorders>
              <w:top w:val="nil"/>
              <w:left w:val="nil"/>
              <w:bottom w:val="nil"/>
              <w:right w:val="nil"/>
            </w:tcBorders>
          </w:tcPr>
          <w:p w14:paraId="0A5187B9" w14:textId="30C9E88B"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0C5350F0" w14:textId="77777777" w:rsidTr="00E4198D">
        <w:trPr>
          <w:cantSplit/>
          <w:tblCellSpacing w:w="22" w:type="dxa"/>
        </w:trPr>
        <w:tc>
          <w:tcPr>
            <w:tcW w:w="1329" w:type="dxa"/>
            <w:tcBorders>
              <w:top w:val="nil"/>
              <w:left w:val="nil"/>
              <w:bottom w:val="nil"/>
              <w:right w:val="nil"/>
            </w:tcBorders>
          </w:tcPr>
          <w:p w14:paraId="74BEBA27" w14:textId="4CEADD4F" w:rsidR="00BC0EA8" w:rsidRPr="00671B7C" w:rsidRDefault="00BC0EA8" w:rsidP="00BC0EA8">
            <w:pPr>
              <w:rPr>
                <w:rFonts w:ascii="Arial" w:hAnsi="Arial" w:cs="Arial"/>
                <w:sz w:val="16"/>
                <w:szCs w:val="16"/>
              </w:rPr>
            </w:pPr>
            <w:r w:rsidRPr="00671B7C">
              <w:rPr>
                <w:rFonts w:ascii="Arial" w:hAnsi="Arial" w:cs="Arial"/>
                <w:sz w:val="16"/>
                <w:szCs w:val="16"/>
              </w:rPr>
              <w:t>Tacrolimus</w:t>
            </w:r>
          </w:p>
        </w:tc>
        <w:tc>
          <w:tcPr>
            <w:tcW w:w="2467" w:type="dxa"/>
            <w:tcBorders>
              <w:top w:val="nil"/>
              <w:left w:val="nil"/>
              <w:bottom w:val="nil"/>
              <w:right w:val="nil"/>
            </w:tcBorders>
          </w:tcPr>
          <w:p w14:paraId="53F864AD" w14:textId="6938FE1B" w:rsidR="00BC0EA8" w:rsidRPr="00671B7C" w:rsidRDefault="00BC0EA8" w:rsidP="00BC0EA8">
            <w:pPr>
              <w:rPr>
                <w:rFonts w:ascii="Arial" w:hAnsi="Arial" w:cs="Arial"/>
                <w:sz w:val="16"/>
                <w:szCs w:val="16"/>
              </w:rPr>
            </w:pPr>
            <w:r w:rsidRPr="00671B7C">
              <w:rPr>
                <w:rFonts w:ascii="Arial" w:hAnsi="Arial" w:cs="Arial"/>
                <w:sz w:val="16"/>
                <w:szCs w:val="16"/>
              </w:rPr>
              <w:t>Capsule 0.5 mg</w:t>
            </w:r>
          </w:p>
        </w:tc>
        <w:tc>
          <w:tcPr>
            <w:tcW w:w="1413" w:type="dxa"/>
            <w:tcBorders>
              <w:top w:val="nil"/>
              <w:left w:val="nil"/>
              <w:bottom w:val="nil"/>
              <w:right w:val="nil"/>
            </w:tcBorders>
          </w:tcPr>
          <w:p w14:paraId="7B3B1A15" w14:textId="4A794CEA"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564A4A5" w14:textId="2A88978F" w:rsidR="00BC0EA8" w:rsidRPr="00671B7C" w:rsidRDefault="00BC0EA8" w:rsidP="00BC0EA8">
            <w:pPr>
              <w:rPr>
                <w:rFonts w:ascii="Arial" w:hAnsi="Arial" w:cs="Arial"/>
                <w:sz w:val="16"/>
                <w:szCs w:val="16"/>
              </w:rPr>
            </w:pPr>
            <w:r w:rsidRPr="00671B7C">
              <w:rPr>
                <w:rFonts w:ascii="Arial" w:hAnsi="Arial" w:cs="Arial"/>
                <w:sz w:val="16"/>
                <w:szCs w:val="16"/>
              </w:rPr>
              <w:t>Pacrolim</w:t>
            </w:r>
          </w:p>
        </w:tc>
        <w:tc>
          <w:tcPr>
            <w:tcW w:w="2337" w:type="dxa"/>
            <w:tcBorders>
              <w:top w:val="nil"/>
              <w:left w:val="nil"/>
              <w:bottom w:val="nil"/>
              <w:right w:val="nil"/>
            </w:tcBorders>
          </w:tcPr>
          <w:p w14:paraId="210D2217" w14:textId="552B07AA"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0FE17F29"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58D80137" w14:textId="6ED1DFDE"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71B37318" w14:textId="0486430F"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2DC6F1F4" w14:textId="77777777" w:rsidTr="00E4198D">
        <w:trPr>
          <w:cantSplit/>
          <w:tblCellSpacing w:w="22" w:type="dxa"/>
        </w:trPr>
        <w:tc>
          <w:tcPr>
            <w:tcW w:w="1329" w:type="dxa"/>
            <w:tcBorders>
              <w:top w:val="nil"/>
              <w:left w:val="nil"/>
              <w:bottom w:val="nil"/>
              <w:right w:val="nil"/>
            </w:tcBorders>
          </w:tcPr>
          <w:p w14:paraId="6687A25B"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7C6C62CF"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651792A9"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54625A26" w14:textId="2DC75038" w:rsidR="00BC0EA8" w:rsidRPr="00671B7C" w:rsidRDefault="00BC0EA8" w:rsidP="00BC0EA8">
            <w:pPr>
              <w:rPr>
                <w:rFonts w:ascii="Arial" w:hAnsi="Arial" w:cs="Arial"/>
                <w:sz w:val="16"/>
                <w:szCs w:val="16"/>
              </w:rPr>
            </w:pPr>
            <w:r w:rsidRPr="00671B7C">
              <w:rPr>
                <w:rFonts w:ascii="Arial" w:hAnsi="Arial" w:cs="Arial"/>
                <w:sz w:val="16"/>
                <w:szCs w:val="16"/>
              </w:rPr>
              <w:t>Pharmacor Tacrolimus 0.5</w:t>
            </w:r>
          </w:p>
        </w:tc>
        <w:tc>
          <w:tcPr>
            <w:tcW w:w="2337" w:type="dxa"/>
            <w:tcBorders>
              <w:top w:val="nil"/>
              <w:left w:val="nil"/>
              <w:bottom w:val="nil"/>
              <w:right w:val="nil"/>
            </w:tcBorders>
          </w:tcPr>
          <w:p w14:paraId="5C294E34" w14:textId="525D4FE8"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7A9F808"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0E9D2E44" w14:textId="60CF4FC5"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3F0494A2" w14:textId="0C342644"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5153D4E9" w14:textId="77777777" w:rsidTr="00E4198D">
        <w:trPr>
          <w:cantSplit/>
          <w:tblCellSpacing w:w="22" w:type="dxa"/>
        </w:trPr>
        <w:tc>
          <w:tcPr>
            <w:tcW w:w="1329" w:type="dxa"/>
            <w:tcBorders>
              <w:top w:val="nil"/>
              <w:left w:val="nil"/>
              <w:bottom w:val="nil"/>
              <w:right w:val="nil"/>
            </w:tcBorders>
          </w:tcPr>
          <w:p w14:paraId="71B23D91"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5DF0E6CC"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7DD31B83"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26D37703" w14:textId="47ACAF2E" w:rsidR="00BC0EA8" w:rsidRPr="00671B7C" w:rsidRDefault="00BC0EA8" w:rsidP="00BC0EA8">
            <w:pPr>
              <w:rPr>
                <w:rFonts w:ascii="Arial" w:hAnsi="Arial" w:cs="Arial"/>
                <w:sz w:val="16"/>
                <w:szCs w:val="16"/>
              </w:rPr>
            </w:pPr>
            <w:r w:rsidRPr="00671B7C">
              <w:rPr>
                <w:rFonts w:ascii="Arial" w:hAnsi="Arial" w:cs="Arial"/>
                <w:sz w:val="16"/>
                <w:szCs w:val="16"/>
              </w:rPr>
              <w:t>Prograf</w:t>
            </w:r>
          </w:p>
        </w:tc>
        <w:tc>
          <w:tcPr>
            <w:tcW w:w="2337" w:type="dxa"/>
            <w:tcBorders>
              <w:top w:val="nil"/>
              <w:left w:val="nil"/>
              <w:bottom w:val="nil"/>
              <w:right w:val="nil"/>
            </w:tcBorders>
          </w:tcPr>
          <w:p w14:paraId="198982D6" w14:textId="46C9658E"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4B6D0FED"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3208DC2D" w14:textId="3749DD5E"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18F38577" w14:textId="27BE1E64"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4C3BE48B" w14:textId="77777777" w:rsidTr="00E4198D">
        <w:trPr>
          <w:cantSplit/>
          <w:tblCellSpacing w:w="22" w:type="dxa"/>
        </w:trPr>
        <w:tc>
          <w:tcPr>
            <w:tcW w:w="1329" w:type="dxa"/>
            <w:tcBorders>
              <w:top w:val="nil"/>
              <w:left w:val="nil"/>
              <w:bottom w:val="nil"/>
              <w:right w:val="nil"/>
            </w:tcBorders>
          </w:tcPr>
          <w:p w14:paraId="70643C41"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50687489"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524B8D66"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377C75E5" w14:textId="43A0A17E" w:rsidR="00BC0EA8" w:rsidRPr="00671B7C" w:rsidRDefault="00BC0EA8" w:rsidP="00BC0EA8">
            <w:pPr>
              <w:rPr>
                <w:rFonts w:ascii="Arial" w:hAnsi="Arial" w:cs="Arial"/>
                <w:sz w:val="16"/>
                <w:szCs w:val="16"/>
              </w:rPr>
            </w:pPr>
            <w:r w:rsidRPr="00671B7C">
              <w:rPr>
                <w:rFonts w:ascii="Arial" w:hAnsi="Arial" w:cs="Arial"/>
                <w:sz w:val="16"/>
                <w:szCs w:val="16"/>
              </w:rPr>
              <w:t>Tacrograf</w:t>
            </w:r>
          </w:p>
        </w:tc>
        <w:tc>
          <w:tcPr>
            <w:tcW w:w="2337" w:type="dxa"/>
            <w:tcBorders>
              <w:top w:val="nil"/>
              <w:left w:val="nil"/>
              <w:bottom w:val="nil"/>
              <w:right w:val="nil"/>
            </w:tcBorders>
          </w:tcPr>
          <w:p w14:paraId="3CC3A4FD" w14:textId="04603D56"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89D4CBC"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0595A570" w14:textId="7B1DC88E"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58F864B2" w14:textId="40A3F841"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3D4EF095" w14:textId="77777777" w:rsidTr="00E4198D">
        <w:trPr>
          <w:cantSplit/>
          <w:tblCellSpacing w:w="22" w:type="dxa"/>
        </w:trPr>
        <w:tc>
          <w:tcPr>
            <w:tcW w:w="1329" w:type="dxa"/>
            <w:tcBorders>
              <w:top w:val="nil"/>
              <w:left w:val="nil"/>
              <w:bottom w:val="nil"/>
              <w:right w:val="nil"/>
            </w:tcBorders>
          </w:tcPr>
          <w:p w14:paraId="0747F085"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6DE2DCF4" w14:textId="77777777" w:rsidR="00BC0EA8" w:rsidRPr="00671B7C" w:rsidRDefault="00BC0EA8" w:rsidP="00BC0EA8">
            <w:pPr>
              <w:rPr>
                <w:rFonts w:ascii="Arial" w:hAnsi="Arial" w:cs="Arial"/>
                <w:sz w:val="16"/>
                <w:szCs w:val="16"/>
              </w:rPr>
            </w:pPr>
          </w:p>
        </w:tc>
        <w:tc>
          <w:tcPr>
            <w:tcW w:w="1413" w:type="dxa"/>
            <w:tcBorders>
              <w:top w:val="nil"/>
              <w:left w:val="nil"/>
              <w:bottom w:val="nil"/>
              <w:right w:val="nil"/>
            </w:tcBorders>
          </w:tcPr>
          <w:p w14:paraId="33437726" w14:textId="77777777" w:rsidR="00BC0EA8" w:rsidRPr="00671B7C" w:rsidRDefault="00BC0EA8" w:rsidP="00BC0EA8">
            <w:pPr>
              <w:rPr>
                <w:rFonts w:ascii="Arial" w:hAnsi="Arial" w:cs="Arial"/>
                <w:sz w:val="16"/>
                <w:szCs w:val="16"/>
              </w:rPr>
            </w:pPr>
          </w:p>
        </w:tc>
        <w:tc>
          <w:tcPr>
            <w:tcW w:w="1549" w:type="dxa"/>
            <w:tcBorders>
              <w:top w:val="nil"/>
              <w:left w:val="nil"/>
              <w:bottom w:val="nil"/>
              <w:right w:val="nil"/>
            </w:tcBorders>
          </w:tcPr>
          <w:p w14:paraId="3E3EC60B" w14:textId="6D77BB70" w:rsidR="00BC0EA8" w:rsidRPr="00671B7C" w:rsidRDefault="00BC0EA8" w:rsidP="00BC0EA8">
            <w:pPr>
              <w:rPr>
                <w:rFonts w:ascii="Arial" w:hAnsi="Arial" w:cs="Arial"/>
                <w:sz w:val="16"/>
                <w:szCs w:val="16"/>
              </w:rPr>
            </w:pPr>
            <w:r w:rsidRPr="00671B7C">
              <w:rPr>
                <w:rFonts w:ascii="Arial" w:hAnsi="Arial" w:cs="Arial"/>
                <w:sz w:val="16"/>
                <w:szCs w:val="16"/>
              </w:rPr>
              <w:t>Tacrolimus Sandoz</w:t>
            </w:r>
          </w:p>
        </w:tc>
        <w:tc>
          <w:tcPr>
            <w:tcW w:w="2337" w:type="dxa"/>
            <w:tcBorders>
              <w:top w:val="nil"/>
              <w:left w:val="nil"/>
              <w:bottom w:val="nil"/>
              <w:right w:val="nil"/>
            </w:tcBorders>
          </w:tcPr>
          <w:p w14:paraId="09407AA7" w14:textId="255EB21F"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09AE064E"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74348333" w14:textId="3CE4219C" w:rsidR="00BC0EA8" w:rsidRPr="00671B7C" w:rsidRDefault="00BC0EA8" w:rsidP="00BC0EA8">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1D9A2375" w14:textId="16EA290D"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BC0EA8" w:rsidRPr="00671B7C" w14:paraId="22175A0E" w14:textId="77777777" w:rsidTr="00E4198D">
        <w:trPr>
          <w:cantSplit/>
          <w:tblCellSpacing w:w="22" w:type="dxa"/>
        </w:trPr>
        <w:tc>
          <w:tcPr>
            <w:tcW w:w="1329" w:type="dxa"/>
            <w:tcBorders>
              <w:top w:val="nil"/>
              <w:left w:val="nil"/>
              <w:bottom w:val="nil"/>
              <w:right w:val="nil"/>
            </w:tcBorders>
          </w:tcPr>
          <w:p w14:paraId="281AD942" w14:textId="77777777" w:rsidR="00BC0EA8" w:rsidRPr="00671B7C" w:rsidRDefault="00BC0EA8" w:rsidP="00BC0EA8">
            <w:pPr>
              <w:rPr>
                <w:rFonts w:ascii="Arial" w:hAnsi="Arial" w:cs="Arial"/>
                <w:sz w:val="16"/>
                <w:szCs w:val="16"/>
              </w:rPr>
            </w:pPr>
          </w:p>
        </w:tc>
        <w:tc>
          <w:tcPr>
            <w:tcW w:w="2467" w:type="dxa"/>
            <w:tcBorders>
              <w:top w:val="nil"/>
              <w:left w:val="nil"/>
              <w:bottom w:val="nil"/>
              <w:right w:val="nil"/>
            </w:tcBorders>
          </w:tcPr>
          <w:p w14:paraId="290D8687" w14:textId="3035A739" w:rsidR="00BC0EA8" w:rsidRPr="00671B7C" w:rsidRDefault="00BC0EA8" w:rsidP="00BC0EA8">
            <w:pPr>
              <w:rPr>
                <w:rFonts w:ascii="Arial" w:hAnsi="Arial" w:cs="Arial"/>
                <w:sz w:val="16"/>
                <w:szCs w:val="16"/>
              </w:rPr>
            </w:pPr>
            <w:r w:rsidRPr="00671B7C">
              <w:rPr>
                <w:rFonts w:ascii="Arial" w:hAnsi="Arial" w:cs="Arial"/>
                <w:sz w:val="16"/>
                <w:szCs w:val="16"/>
              </w:rPr>
              <w:t>Capsule 0.5 mg (once daily prolonged release)</w:t>
            </w:r>
          </w:p>
        </w:tc>
        <w:tc>
          <w:tcPr>
            <w:tcW w:w="1413" w:type="dxa"/>
            <w:tcBorders>
              <w:top w:val="nil"/>
              <w:left w:val="nil"/>
              <w:bottom w:val="nil"/>
              <w:right w:val="nil"/>
            </w:tcBorders>
          </w:tcPr>
          <w:p w14:paraId="06EEC2D0" w14:textId="155D04D6" w:rsidR="00BC0EA8" w:rsidRPr="00671B7C" w:rsidRDefault="00BC0EA8" w:rsidP="00BC0EA8">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0B449E8" w14:textId="2C8F3207" w:rsidR="00BC0EA8" w:rsidRPr="00671B7C" w:rsidRDefault="00BC0EA8" w:rsidP="00BC0EA8">
            <w:pPr>
              <w:rPr>
                <w:rFonts w:ascii="Arial" w:hAnsi="Arial" w:cs="Arial"/>
                <w:sz w:val="16"/>
                <w:szCs w:val="16"/>
              </w:rPr>
            </w:pPr>
            <w:r w:rsidRPr="00671B7C">
              <w:rPr>
                <w:rFonts w:ascii="Arial" w:hAnsi="Arial" w:cs="Arial"/>
                <w:sz w:val="16"/>
                <w:szCs w:val="16"/>
              </w:rPr>
              <w:t>ADVAGRAF XL</w:t>
            </w:r>
          </w:p>
        </w:tc>
        <w:tc>
          <w:tcPr>
            <w:tcW w:w="2337" w:type="dxa"/>
            <w:tcBorders>
              <w:top w:val="nil"/>
              <w:left w:val="nil"/>
              <w:bottom w:val="nil"/>
              <w:right w:val="nil"/>
            </w:tcBorders>
          </w:tcPr>
          <w:p w14:paraId="6F84006D" w14:textId="0C7EF76F" w:rsidR="00BC0EA8" w:rsidRPr="00671B7C" w:rsidRDefault="00BC0EA8" w:rsidP="00BC0EA8">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61149D0" w14:textId="77777777" w:rsidR="00BC0EA8" w:rsidRPr="00671B7C" w:rsidRDefault="00BC0EA8" w:rsidP="00BC0EA8">
            <w:pPr>
              <w:rPr>
                <w:rFonts w:ascii="Arial" w:hAnsi="Arial" w:cs="Arial"/>
                <w:sz w:val="16"/>
                <w:szCs w:val="16"/>
              </w:rPr>
            </w:pPr>
          </w:p>
        </w:tc>
        <w:tc>
          <w:tcPr>
            <w:tcW w:w="1305" w:type="dxa"/>
            <w:tcBorders>
              <w:top w:val="nil"/>
              <w:left w:val="nil"/>
              <w:bottom w:val="nil"/>
              <w:right w:val="nil"/>
            </w:tcBorders>
          </w:tcPr>
          <w:p w14:paraId="50497FE9" w14:textId="7DE71C56" w:rsidR="00BC0EA8" w:rsidRPr="00671B7C" w:rsidRDefault="00BC0EA8" w:rsidP="00BC0EA8">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EBCF532" w14:textId="2637063B" w:rsidR="00BC0EA8" w:rsidRPr="00671B7C" w:rsidRDefault="00BC0EA8" w:rsidP="00BC0EA8">
            <w:pPr>
              <w:rPr>
                <w:rFonts w:ascii="Arial" w:hAnsi="Arial" w:cs="Arial"/>
                <w:sz w:val="16"/>
                <w:szCs w:val="16"/>
              </w:rPr>
            </w:pPr>
            <w:r w:rsidRPr="00671B7C">
              <w:rPr>
                <w:rFonts w:ascii="Arial" w:hAnsi="Arial" w:cs="Arial"/>
                <w:sz w:val="16"/>
                <w:szCs w:val="16"/>
              </w:rPr>
              <w:t>5</w:t>
            </w:r>
          </w:p>
        </w:tc>
      </w:tr>
      <w:tr w:rsidR="007C5AE9" w:rsidRPr="00671B7C" w14:paraId="7202E323" w14:textId="77777777" w:rsidTr="00E4198D">
        <w:trPr>
          <w:cantSplit/>
          <w:tblCellSpacing w:w="22" w:type="dxa"/>
        </w:trPr>
        <w:tc>
          <w:tcPr>
            <w:tcW w:w="1329" w:type="dxa"/>
            <w:tcBorders>
              <w:top w:val="nil"/>
              <w:left w:val="nil"/>
              <w:bottom w:val="nil"/>
              <w:right w:val="nil"/>
            </w:tcBorders>
          </w:tcPr>
          <w:p w14:paraId="76DE25D7"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435E9C6C" w14:textId="77777777" w:rsidR="007C5AE9" w:rsidRPr="00671B7C" w:rsidRDefault="007C5AE9" w:rsidP="007C5AE9">
            <w:pPr>
              <w:rPr>
                <w:rFonts w:ascii="Arial" w:hAnsi="Arial" w:cs="Arial"/>
                <w:sz w:val="16"/>
                <w:szCs w:val="16"/>
              </w:rPr>
            </w:pPr>
          </w:p>
        </w:tc>
        <w:tc>
          <w:tcPr>
            <w:tcW w:w="1413" w:type="dxa"/>
            <w:tcBorders>
              <w:top w:val="nil"/>
              <w:left w:val="nil"/>
              <w:bottom w:val="nil"/>
              <w:right w:val="nil"/>
            </w:tcBorders>
          </w:tcPr>
          <w:p w14:paraId="1FA3A3B1" w14:textId="77777777" w:rsidR="007C5AE9" w:rsidRPr="00671B7C" w:rsidRDefault="007C5AE9" w:rsidP="007C5AE9">
            <w:pPr>
              <w:rPr>
                <w:rFonts w:ascii="Arial" w:hAnsi="Arial" w:cs="Arial"/>
                <w:sz w:val="16"/>
                <w:szCs w:val="16"/>
              </w:rPr>
            </w:pPr>
          </w:p>
        </w:tc>
        <w:tc>
          <w:tcPr>
            <w:tcW w:w="1549" w:type="dxa"/>
            <w:tcBorders>
              <w:top w:val="nil"/>
              <w:left w:val="nil"/>
              <w:bottom w:val="nil"/>
              <w:right w:val="nil"/>
            </w:tcBorders>
          </w:tcPr>
          <w:p w14:paraId="63CB8993" w14:textId="14A847A3" w:rsidR="007C5AE9" w:rsidRPr="00671B7C" w:rsidRDefault="007C5AE9" w:rsidP="007C5AE9">
            <w:pPr>
              <w:rPr>
                <w:rFonts w:ascii="Arial" w:hAnsi="Arial" w:cs="Arial"/>
                <w:sz w:val="16"/>
                <w:szCs w:val="16"/>
              </w:rPr>
            </w:pPr>
            <w:r w:rsidRPr="00341FC2">
              <w:rPr>
                <w:rFonts w:ascii="Arial" w:hAnsi="Arial" w:cs="Arial"/>
                <w:sz w:val="16"/>
                <w:szCs w:val="16"/>
              </w:rPr>
              <w:t>Tacrolimus XR Sandoz</w:t>
            </w:r>
          </w:p>
        </w:tc>
        <w:tc>
          <w:tcPr>
            <w:tcW w:w="2337" w:type="dxa"/>
            <w:tcBorders>
              <w:top w:val="nil"/>
              <w:left w:val="nil"/>
              <w:bottom w:val="nil"/>
              <w:right w:val="nil"/>
            </w:tcBorders>
          </w:tcPr>
          <w:p w14:paraId="1269C929" w14:textId="16D0E267" w:rsidR="007C5AE9" w:rsidRPr="00671B7C" w:rsidRDefault="007C5AE9" w:rsidP="007C5AE9">
            <w:pPr>
              <w:rPr>
                <w:rFonts w:ascii="Arial" w:hAnsi="Arial" w:cs="Arial"/>
                <w:sz w:val="16"/>
                <w:szCs w:val="16"/>
              </w:rPr>
            </w:pPr>
            <w:r w:rsidRPr="00341FC2">
              <w:rPr>
                <w:rFonts w:ascii="Arial" w:hAnsi="Arial" w:cs="Arial"/>
                <w:sz w:val="16"/>
                <w:szCs w:val="16"/>
              </w:rPr>
              <w:t>C5569 C9697</w:t>
            </w:r>
          </w:p>
        </w:tc>
        <w:tc>
          <w:tcPr>
            <w:tcW w:w="982" w:type="dxa"/>
            <w:tcBorders>
              <w:top w:val="nil"/>
              <w:left w:val="nil"/>
              <w:bottom w:val="nil"/>
              <w:right w:val="nil"/>
            </w:tcBorders>
          </w:tcPr>
          <w:p w14:paraId="7F56EDED"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44F29A9A" w14:textId="668A4702" w:rsidR="007C5AE9" w:rsidRPr="00671B7C" w:rsidRDefault="007C5AE9" w:rsidP="007C5AE9">
            <w:pPr>
              <w:rPr>
                <w:rFonts w:ascii="Arial" w:hAnsi="Arial" w:cs="Arial"/>
                <w:sz w:val="16"/>
                <w:szCs w:val="16"/>
              </w:rPr>
            </w:pPr>
            <w:r w:rsidRPr="00341FC2">
              <w:rPr>
                <w:rFonts w:ascii="Arial" w:hAnsi="Arial" w:cs="Arial"/>
                <w:sz w:val="16"/>
                <w:szCs w:val="16"/>
              </w:rPr>
              <w:t>60</w:t>
            </w:r>
          </w:p>
        </w:tc>
        <w:tc>
          <w:tcPr>
            <w:tcW w:w="1613" w:type="dxa"/>
            <w:tcBorders>
              <w:top w:val="nil"/>
              <w:left w:val="nil"/>
              <w:bottom w:val="nil"/>
              <w:right w:val="nil"/>
            </w:tcBorders>
          </w:tcPr>
          <w:p w14:paraId="2A21E960" w14:textId="61D2FD67" w:rsidR="007C5AE9" w:rsidRPr="00671B7C" w:rsidRDefault="007C5AE9" w:rsidP="007C5AE9">
            <w:pPr>
              <w:rPr>
                <w:rFonts w:ascii="Arial" w:hAnsi="Arial" w:cs="Arial"/>
                <w:sz w:val="16"/>
                <w:szCs w:val="16"/>
              </w:rPr>
            </w:pPr>
            <w:r w:rsidRPr="00341FC2">
              <w:rPr>
                <w:rFonts w:ascii="Arial" w:hAnsi="Arial" w:cs="Arial"/>
                <w:sz w:val="16"/>
                <w:szCs w:val="16"/>
              </w:rPr>
              <w:t>5</w:t>
            </w:r>
          </w:p>
        </w:tc>
      </w:tr>
      <w:tr w:rsidR="007C5AE9" w:rsidRPr="00671B7C" w14:paraId="5E477C35" w14:textId="77777777" w:rsidTr="00E4198D">
        <w:trPr>
          <w:cantSplit/>
          <w:tblCellSpacing w:w="22" w:type="dxa"/>
        </w:trPr>
        <w:tc>
          <w:tcPr>
            <w:tcW w:w="1329" w:type="dxa"/>
            <w:tcBorders>
              <w:top w:val="nil"/>
              <w:left w:val="nil"/>
              <w:bottom w:val="nil"/>
              <w:right w:val="nil"/>
            </w:tcBorders>
          </w:tcPr>
          <w:p w14:paraId="2822FB5C"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6111B5F0" w14:textId="27F6C9FF" w:rsidR="007C5AE9" w:rsidRPr="00671B7C" w:rsidRDefault="007C5AE9" w:rsidP="007C5AE9">
            <w:pPr>
              <w:rPr>
                <w:rFonts w:ascii="Arial" w:hAnsi="Arial" w:cs="Arial"/>
                <w:sz w:val="16"/>
                <w:szCs w:val="16"/>
              </w:rPr>
            </w:pPr>
            <w:r w:rsidRPr="00671B7C">
              <w:rPr>
                <w:rFonts w:ascii="Arial" w:hAnsi="Arial" w:cs="Arial"/>
                <w:sz w:val="16"/>
                <w:szCs w:val="16"/>
              </w:rPr>
              <w:t>Capsule 0.75 mg</w:t>
            </w:r>
          </w:p>
        </w:tc>
        <w:tc>
          <w:tcPr>
            <w:tcW w:w="1413" w:type="dxa"/>
            <w:tcBorders>
              <w:top w:val="nil"/>
              <w:left w:val="nil"/>
              <w:bottom w:val="nil"/>
              <w:right w:val="nil"/>
            </w:tcBorders>
          </w:tcPr>
          <w:p w14:paraId="7F7D96E5" w14:textId="41AFF6D5" w:rsidR="007C5AE9" w:rsidRPr="00671B7C" w:rsidRDefault="007C5AE9" w:rsidP="007C5AE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012BFD0" w14:textId="169D0FE4" w:rsidR="007C5AE9" w:rsidRPr="00671B7C" w:rsidRDefault="007C5AE9" w:rsidP="007C5AE9">
            <w:pPr>
              <w:rPr>
                <w:rFonts w:ascii="Arial" w:hAnsi="Arial" w:cs="Arial"/>
                <w:sz w:val="16"/>
                <w:szCs w:val="16"/>
              </w:rPr>
            </w:pPr>
            <w:r w:rsidRPr="00671B7C">
              <w:rPr>
                <w:rFonts w:ascii="Arial" w:hAnsi="Arial" w:cs="Arial"/>
                <w:sz w:val="16"/>
                <w:szCs w:val="16"/>
              </w:rPr>
              <w:t>Tacrolimus Sandoz</w:t>
            </w:r>
          </w:p>
        </w:tc>
        <w:tc>
          <w:tcPr>
            <w:tcW w:w="2337" w:type="dxa"/>
            <w:tcBorders>
              <w:top w:val="nil"/>
              <w:left w:val="nil"/>
              <w:bottom w:val="nil"/>
              <w:right w:val="nil"/>
            </w:tcBorders>
          </w:tcPr>
          <w:p w14:paraId="3A554257" w14:textId="22774E62"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73DECAC9"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4516704A" w14:textId="5606D40D"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08DE96AF" w14:textId="5F01D761"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34C38537" w14:textId="77777777" w:rsidTr="00E4198D">
        <w:trPr>
          <w:cantSplit/>
          <w:tblCellSpacing w:w="22" w:type="dxa"/>
        </w:trPr>
        <w:tc>
          <w:tcPr>
            <w:tcW w:w="1329" w:type="dxa"/>
            <w:tcBorders>
              <w:top w:val="nil"/>
              <w:left w:val="nil"/>
              <w:bottom w:val="nil"/>
              <w:right w:val="nil"/>
            </w:tcBorders>
          </w:tcPr>
          <w:p w14:paraId="052FC124"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141131CF" w14:textId="64B08A37" w:rsidR="007C5AE9" w:rsidRPr="00671B7C" w:rsidRDefault="007C5AE9" w:rsidP="007C5AE9">
            <w:pPr>
              <w:rPr>
                <w:rFonts w:ascii="Arial" w:hAnsi="Arial" w:cs="Arial"/>
                <w:sz w:val="16"/>
                <w:szCs w:val="16"/>
              </w:rPr>
            </w:pPr>
            <w:r w:rsidRPr="00671B7C">
              <w:rPr>
                <w:rFonts w:ascii="Arial" w:hAnsi="Arial" w:cs="Arial"/>
                <w:sz w:val="16"/>
                <w:szCs w:val="16"/>
              </w:rPr>
              <w:t>Capsule 1 mg</w:t>
            </w:r>
          </w:p>
        </w:tc>
        <w:tc>
          <w:tcPr>
            <w:tcW w:w="1413" w:type="dxa"/>
            <w:tcBorders>
              <w:top w:val="nil"/>
              <w:left w:val="nil"/>
              <w:bottom w:val="nil"/>
              <w:right w:val="nil"/>
            </w:tcBorders>
          </w:tcPr>
          <w:p w14:paraId="72B0A0B9" w14:textId="63B341FC" w:rsidR="007C5AE9" w:rsidRPr="00671B7C" w:rsidRDefault="007C5AE9" w:rsidP="007C5AE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D12C0D4" w14:textId="6EF750DD" w:rsidR="007C5AE9" w:rsidRPr="00671B7C" w:rsidRDefault="007C5AE9" w:rsidP="007C5AE9">
            <w:pPr>
              <w:rPr>
                <w:rFonts w:ascii="Arial" w:hAnsi="Arial" w:cs="Arial"/>
                <w:sz w:val="16"/>
                <w:szCs w:val="16"/>
              </w:rPr>
            </w:pPr>
            <w:r w:rsidRPr="00671B7C">
              <w:rPr>
                <w:rFonts w:ascii="Arial" w:hAnsi="Arial" w:cs="Arial"/>
                <w:sz w:val="16"/>
                <w:szCs w:val="16"/>
              </w:rPr>
              <w:t>Pacrolim</w:t>
            </w:r>
          </w:p>
        </w:tc>
        <w:tc>
          <w:tcPr>
            <w:tcW w:w="2337" w:type="dxa"/>
            <w:tcBorders>
              <w:top w:val="nil"/>
              <w:left w:val="nil"/>
              <w:bottom w:val="nil"/>
              <w:right w:val="nil"/>
            </w:tcBorders>
          </w:tcPr>
          <w:p w14:paraId="537C8D4F" w14:textId="20E612D7"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6C45F91F"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537309E7" w14:textId="356D92F4"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7F4FD5A1" w14:textId="47AB741B"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77286C28" w14:textId="77777777" w:rsidTr="00E4198D">
        <w:trPr>
          <w:cantSplit/>
          <w:tblCellSpacing w:w="22" w:type="dxa"/>
        </w:trPr>
        <w:tc>
          <w:tcPr>
            <w:tcW w:w="1329" w:type="dxa"/>
            <w:tcBorders>
              <w:top w:val="nil"/>
              <w:left w:val="nil"/>
              <w:bottom w:val="nil"/>
              <w:right w:val="nil"/>
            </w:tcBorders>
          </w:tcPr>
          <w:p w14:paraId="02C46350"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4322B028" w14:textId="77777777" w:rsidR="007C5AE9" w:rsidRPr="00671B7C" w:rsidRDefault="007C5AE9" w:rsidP="007C5AE9">
            <w:pPr>
              <w:rPr>
                <w:rFonts w:ascii="Arial" w:hAnsi="Arial" w:cs="Arial"/>
                <w:sz w:val="16"/>
                <w:szCs w:val="16"/>
              </w:rPr>
            </w:pPr>
          </w:p>
        </w:tc>
        <w:tc>
          <w:tcPr>
            <w:tcW w:w="1413" w:type="dxa"/>
            <w:tcBorders>
              <w:top w:val="nil"/>
              <w:left w:val="nil"/>
              <w:bottom w:val="nil"/>
              <w:right w:val="nil"/>
            </w:tcBorders>
          </w:tcPr>
          <w:p w14:paraId="24CCBBF0" w14:textId="77777777" w:rsidR="007C5AE9" w:rsidRPr="00671B7C" w:rsidRDefault="007C5AE9" w:rsidP="007C5AE9">
            <w:pPr>
              <w:rPr>
                <w:rFonts w:ascii="Arial" w:hAnsi="Arial" w:cs="Arial"/>
                <w:sz w:val="16"/>
                <w:szCs w:val="16"/>
              </w:rPr>
            </w:pPr>
          </w:p>
        </w:tc>
        <w:tc>
          <w:tcPr>
            <w:tcW w:w="1549" w:type="dxa"/>
            <w:tcBorders>
              <w:top w:val="nil"/>
              <w:left w:val="nil"/>
              <w:bottom w:val="nil"/>
              <w:right w:val="nil"/>
            </w:tcBorders>
          </w:tcPr>
          <w:p w14:paraId="5D52A2A7" w14:textId="17920501" w:rsidR="007C5AE9" w:rsidRPr="00671B7C" w:rsidRDefault="007C5AE9" w:rsidP="007C5AE9">
            <w:pPr>
              <w:rPr>
                <w:rFonts w:ascii="Arial" w:hAnsi="Arial" w:cs="Arial"/>
                <w:sz w:val="16"/>
                <w:szCs w:val="16"/>
              </w:rPr>
            </w:pPr>
            <w:r w:rsidRPr="00671B7C">
              <w:rPr>
                <w:rFonts w:ascii="Arial" w:hAnsi="Arial" w:cs="Arial"/>
                <w:sz w:val="16"/>
                <w:szCs w:val="16"/>
              </w:rPr>
              <w:t>Pharmacor Tacrolimus 1</w:t>
            </w:r>
          </w:p>
        </w:tc>
        <w:tc>
          <w:tcPr>
            <w:tcW w:w="2337" w:type="dxa"/>
            <w:tcBorders>
              <w:top w:val="nil"/>
              <w:left w:val="nil"/>
              <w:bottom w:val="nil"/>
              <w:right w:val="nil"/>
            </w:tcBorders>
          </w:tcPr>
          <w:p w14:paraId="4636D0E9" w14:textId="57D6BEFE"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FF9583B"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5BBAA440" w14:textId="646A08FD"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223C1CC5" w14:textId="52E7AF45"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24458DEE" w14:textId="77777777" w:rsidTr="00E4198D">
        <w:trPr>
          <w:cantSplit/>
          <w:tblCellSpacing w:w="22" w:type="dxa"/>
        </w:trPr>
        <w:tc>
          <w:tcPr>
            <w:tcW w:w="1329" w:type="dxa"/>
            <w:tcBorders>
              <w:top w:val="nil"/>
              <w:left w:val="nil"/>
              <w:bottom w:val="nil"/>
              <w:right w:val="nil"/>
            </w:tcBorders>
          </w:tcPr>
          <w:p w14:paraId="5ADBAEE0"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38D0A483" w14:textId="77777777" w:rsidR="007C5AE9" w:rsidRPr="00671B7C" w:rsidRDefault="007C5AE9" w:rsidP="007C5AE9">
            <w:pPr>
              <w:rPr>
                <w:rFonts w:ascii="Arial" w:hAnsi="Arial" w:cs="Arial"/>
                <w:sz w:val="16"/>
                <w:szCs w:val="16"/>
              </w:rPr>
            </w:pPr>
          </w:p>
        </w:tc>
        <w:tc>
          <w:tcPr>
            <w:tcW w:w="1413" w:type="dxa"/>
            <w:tcBorders>
              <w:top w:val="nil"/>
              <w:left w:val="nil"/>
              <w:bottom w:val="nil"/>
              <w:right w:val="nil"/>
            </w:tcBorders>
          </w:tcPr>
          <w:p w14:paraId="374406F6" w14:textId="77777777" w:rsidR="007C5AE9" w:rsidRPr="00671B7C" w:rsidRDefault="007C5AE9" w:rsidP="007C5AE9">
            <w:pPr>
              <w:rPr>
                <w:rFonts w:ascii="Arial" w:hAnsi="Arial" w:cs="Arial"/>
                <w:sz w:val="16"/>
                <w:szCs w:val="16"/>
              </w:rPr>
            </w:pPr>
          </w:p>
        </w:tc>
        <w:tc>
          <w:tcPr>
            <w:tcW w:w="1549" w:type="dxa"/>
            <w:tcBorders>
              <w:top w:val="nil"/>
              <w:left w:val="nil"/>
              <w:bottom w:val="nil"/>
              <w:right w:val="nil"/>
            </w:tcBorders>
          </w:tcPr>
          <w:p w14:paraId="47CBEF3F" w14:textId="1D3BD059" w:rsidR="007C5AE9" w:rsidRPr="00671B7C" w:rsidRDefault="007C5AE9" w:rsidP="007C5AE9">
            <w:pPr>
              <w:rPr>
                <w:rFonts w:ascii="Arial" w:hAnsi="Arial" w:cs="Arial"/>
                <w:sz w:val="16"/>
                <w:szCs w:val="16"/>
              </w:rPr>
            </w:pPr>
            <w:r w:rsidRPr="00671B7C">
              <w:rPr>
                <w:rFonts w:ascii="Arial" w:hAnsi="Arial" w:cs="Arial"/>
                <w:sz w:val="16"/>
                <w:szCs w:val="16"/>
              </w:rPr>
              <w:t>Prograf</w:t>
            </w:r>
          </w:p>
        </w:tc>
        <w:tc>
          <w:tcPr>
            <w:tcW w:w="2337" w:type="dxa"/>
            <w:tcBorders>
              <w:top w:val="nil"/>
              <w:left w:val="nil"/>
              <w:bottom w:val="nil"/>
              <w:right w:val="nil"/>
            </w:tcBorders>
          </w:tcPr>
          <w:p w14:paraId="75A62298" w14:textId="1AB4977D"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018A11D7"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28DB18E2" w14:textId="1D244FE2"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78565D48" w14:textId="151950CB"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06F90A0B" w14:textId="77777777" w:rsidTr="00E4198D">
        <w:trPr>
          <w:cantSplit/>
          <w:tblCellSpacing w:w="22" w:type="dxa"/>
        </w:trPr>
        <w:tc>
          <w:tcPr>
            <w:tcW w:w="1329" w:type="dxa"/>
            <w:tcBorders>
              <w:top w:val="nil"/>
              <w:left w:val="nil"/>
              <w:bottom w:val="nil"/>
              <w:right w:val="nil"/>
            </w:tcBorders>
          </w:tcPr>
          <w:p w14:paraId="5EFD69FB"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3AD79F2C" w14:textId="77777777" w:rsidR="007C5AE9" w:rsidRPr="00671B7C" w:rsidRDefault="007C5AE9" w:rsidP="007C5AE9">
            <w:pPr>
              <w:rPr>
                <w:rFonts w:ascii="Arial" w:hAnsi="Arial" w:cs="Arial"/>
                <w:sz w:val="16"/>
                <w:szCs w:val="16"/>
              </w:rPr>
            </w:pPr>
          </w:p>
        </w:tc>
        <w:tc>
          <w:tcPr>
            <w:tcW w:w="1413" w:type="dxa"/>
            <w:tcBorders>
              <w:top w:val="nil"/>
              <w:left w:val="nil"/>
              <w:bottom w:val="nil"/>
              <w:right w:val="nil"/>
            </w:tcBorders>
          </w:tcPr>
          <w:p w14:paraId="7D021E6B" w14:textId="77777777" w:rsidR="007C5AE9" w:rsidRPr="00671B7C" w:rsidRDefault="007C5AE9" w:rsidP="007C5AE9">
            <w:pPr>
              <w:rPr>
                <w:rFonts w:ascii="Arial" w:hAnsi="Arial" w:cs="Arial"/>
                <w:sz w:val="16"/>
                <w:szCs w:val="16"/>
              </w:rPr>
            </w:pPr>
          </w:p>
        </w:tc>
        <w:tc>
          <w:tcPr>
            <w:tcW w:w="1549" w:type="dxa"/>
            <w:tcBorders>
              <w:top w:val="nil"/>
              <w:left w:val="nil"/>
              <w:bottom w:val="nil"/>
              <w:right w:val="nil"/>
            </w:tcBorders>
          </w:tcPr>
          <w:p w14:paraId="5555DAFE" w14:textId="073D3E5C" w:rsidR="007C5AE9" w:rsidRPr="00671B7C" w:rsidRDefault="007C5AE9" w:rsidP="007C5AE9">
            <w:pPr>
              <w:rPr>
                <w:rFonts w:ascii="Arial" w:hAnsi="Arial" w:cs="Arial"/>
                <w:sz w:val="16"/>
                <w:szCs w:val="16"/>
              </w:rPr>
            </w:pPr>
            <w:r w:rsidRPr="00671B7C">
              <w:rPr>
                <w:rFonts w:ascii="Arial" w:hAnsi="Arial" w:cs="Arial"/>
                <w:sz w:val="16"/>
                <w:szCs w:val="16"/>
              </w:rPr>
              <w:t>Tacrograf</w:t>
            </w:r>
          </w:p>
        </w:tc>
        <w:tc>
          <w:tcPr>
            <w:tcW w:w="2337" w:type="dxa"/>
            <w:tcBorders>
              <w:top w:val="nil"/>
              <w:left w:val="nil"/>
              <w:bottom w:val="nil"/>
              <w:right w:val="nil"/>
            </w:tcBorders>
          </w:tcPr>
          <w:p w14:paraId="59BF204F" w14:textId="538E1541"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14474EF8"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0EAD3286" w14:textId="0CD2438C"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2577FB86" w14:textId="7975F8AB"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1BFAF3EF" w14:textId="77777777" w:rsidTr="00E4198D">
        <w:trPr>
          <w:cantSplit/>
          <w:tblCellSpacing w:w="22" w:type="dxa"/>
        </w:trPr>
        <w:tc>
          <w:tcPr>
            <w:tcW w:w="1329" w:type="dxa"/>
            <w:tcBorders>
              <w:top w:val="nil"/>
              <w:left w:val="nil"/>
              <w:bottom w:val="nil"/>
              <w:right w:val="nil"/>
            </w:tcBorders>
          </w:tcPr>
          <w:p w14:paraId="173278EA"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06555DFC" w14:textId="77777777" w:rsidR="007C5AE9" w:rsidRPr="00671B7C" w:rsidRDefault="007C5AE9" w:rsidP="007C5AE9">
            <w:pPr>
              <w:rPr>
                <w:rFonts w:ascii="Arial" w:hAnsi="Arial" w:cs="Arial"/>
                <w:sz w:val="16"/>
                <w:szCs w:val="16"/>
              </w:rPr>
            </w:pPr>
          </w:p>
        </w:tc>
        <w:tc>
          <w:tcPr>
            <w:tcW w:w="1413" w:type="dxa"/>
            <w:tcBorders>
              <w:top w:val="nil"/>
              <w:left w:val="nil"/>
              <w:bottom w:val="nil"/>
              <w:right w:val="nil"/>
            </w:tcBorders>
          </w:tcPr>
          <w:p w14:paraId="14035023" w14:textId="77777777" w:rsidR="007C5AE9" w:rsidRPr="00671B7C" w:rsidRDefault="007C5AE9" w:rsidP="007C5AE9">
            <w:pPr>
              <w:rPr>
                <w:rFonts w:ascii="Arial" w:hAnsi="Arial" w:cs="Arial"/>
                <w:sz w:val="16"/>
                <w:szCs w:val="16"/>
              </w:rPr>
            </w:pPr>
          </w:p>
        </w:tc>
        <w:tc>
          <w:tcPr>
            <w:tcW w:w="1549" w:type="dxa"/>
            <w:tcBorders>
              <w:top w:val="nil"/>
              <w:left w:val="nil"/>
              <w:bottom w:val="nil"/>
              <w:right w:val="nil"/>
            </w:tcBorders>
          </w:tcPr>
          <w:p w14:paraId="5E25FC0C" w14:textId="3DD1BBC5" w:rsidR="007C5AE9" w:rsidRPr="00671B7C" w:rsidRDefault="007C5AE9" w:rsidP="007C5AE9">
            <w:pPr>
              <w:rPr>
                <w:rFonts w:ascii="Arial" w:hAnsi="Arial" w:cs="Arial"/>
                <w:sz w:val="16"/>
                <w:szCs w:val="16"/>
              </w:rPr>
            </w:pPr>
            <w:r w:rsidRPr="00671B7C">
              <w:rPr>
                <w:rFonts w:ascii="Arial" w:hAnsi="Arial" w:cs="Arial"/>
                <w:sz w:val="16"/>
                <w:szCs w:val="16"/>
              </w:rPr>
              <w:t>Tacrolimus Sandoz</w:t>
            </w:r>
          </w:p>
        </w:tc>
        <w:tc>
          <w:tcPr>
            <w:tcW w:w="2337" w:type="dxa"/>
            <w:tcBorders>
              <w:top w:val="nil"/>
              <w:left w:val="nil"/>
              <w:bottom w:val="nil"/>
              <w:right w:val="nil"/>
            </w:tcBorders>
          </w:tcPr>
          <w:p w14:paraId="72432E13" w14:textId="321D53F4"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164B8751"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6A92DE01" w14:textId="2A2A73E2" w:rsidR="007C5AE9" w:rsidRPr="00671B7C" w:rsidRDefault="007C5AE9" w:rsidP="007C5AE9">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1F5BB351" w14:textId="39AC8071"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7C5AE9" w:rsidRPr="00671B7C" w14:paraId="0E4B3AA8" w14:textId="77777777" w:rsidTr="00E4198D">
        <w:trPr>
          <w:cantSplit/>
          <w:tblCellSpacing w:w="22" w:type="dxa"/>
        </w:trPr>
        <w:tc>
          <w:tcPr>
            <w:tcW w:w="1329" w:type="dxa"/>
            <w:tcBorders>
              <w:top w:val="nil"/>
              <w:left w:val="nil"/>
              <w:bottom w:val="nil"/>
              <w:right w:val="nil"/>
            </w:tcBorders>
          </w:tcPr>
          <w:p w14:paraId="467C3D55" w14:textId="77777777" w:rsidR="007C5AE9" w:rsidRPr="00671B7C" w:rsidRDefault="007C5AE9" w:rsidP="007C5AE9">
            <w:pPr>
              <w:rPr>
                <w:rFonts w:ascii="Arial" w:hAnsi="Arial" w:cs="Arial"/>
                <w:sz w:val="16"/>
                <w:szCs w:val="16"/>
              </w:rPr>
            </w:pPr>
          </w:p>
        </w:tc>
        <w:tc>
          <w:tcPr>
            <w:tcW w:w="2467" w:type="dxa"/>
            <w:tcBorders>
              <w:top w:val="nil"/>
              <w:left w:val="nil"/>
              <w:bottom w:val="nil"/>
              <w:right w:val="nil"/>
            </w:tcBorders>
          </w:tcPr>
          <w:p w14:paraId="2749BEAC" w14:textId="29C832A3" w:rsidR="007C5AE9" w:rsidRPr="00671B7C" w:rsidRDefault="007C5AE9" w:rsidP="007C5AE9">
            <w:pPr>
              <w:rPr>
                <w:rFonts w:ascii="Arial" w:hAnsi="Arial" w:cs="Arial"/>
                <w:sz w:val="16"/>
                <w:szCs w:val="16"/>
              </w:rPr>
            </w:pPr>
            <w:r w:rsidRPr="00671B7C">
              <w:rPr>
                <w:rFonts w:ascii="Arial" w:hAnsi="Arial" w:cs="Arial"/>
                <w:sz w:val="16"/>
                <w:szCs w:val="16"/>
              </w:rPr>
              <w:t>Capsule 1 mg (once daily prolonged release)</w:t>
            </w:r>
          </w:p>
        </w:tc>
        <w:tc>
          <w:tcPr>
            <w:tcW w:w="1413" w:type="dxa"/>
            <w:tcBorders>
              <w:top w:val="nil"/>
              <w:left w:val="nil"/>
              <w:bottom w:val="nil"/>
              <w:right w:val="nil"/>
            </w:tcBorders>
          </w:tcPr>
          <w:p w14:paraId="53248953" w14:textId="004B6AEA" w:rsidR="007C5AE9" w:rsidRPr="00671B7C" w:rsidRDefault="007C5AE9" w:rsidP="007C5AE9">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BB521E0" w14:textId="6851425C" w:rsidR="007C5AE9" w:rsidRPr="00671B7C" w:rsidRDefault="007C5AE9" w:rsidP="007C5AE9">
            <w:pPr>
              <w:rPr>
                <w:rFonts w:ascii="Arial" w:hAnsi="Arial" w:cs="Arial"/>
                <w:sz w:val="16"/>
                <w:szCs w:val="16"/>
              </w:rPr>
            </w:pPr>
            <w:r w:rsidRPr="00671B7C">
              <w:rPr>
                <w:rFonts w:ascii="Arial" w:hAnsi="Arial" w:cs="Arial"/>
                <w:sz w:val="16"/>
                <w:szCs w:val="16"/>
              </w:rPr>
              <w:t>ADVAGRAF XL</w:t>
            </w:r>
          </w:p>
        </w:tc>
        <w:tc>
          <w:tcPr>
            <w:tcW w:w="2337" w:type="dxa"/>
            <w:tcBorders>
              <w:top w:val="nil"/>
              <w:left w:val="nil"/>
              <w:bottom w:val="nil"/>
              <w:right w:val="nil"/>
            </w:tcBorders>
          </w:tcPr>
          <w:p w14:paraId="2EE1575B" w14:textId="106BBBD6" w:rsidR="007C5AE9" w:rsidRPr="00671B7C" w:rsidRDefault="007C5AE9" w:rsidP="007C5AE9">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15E114C1" w14:textId="77777777" w:rsidR="007C5AE9" w:rsidRPr="00671B7C" w:rsidRDefault="007C5AE9" w:rsidP="007C5AE9">
            <w:pPr>
              <w:rPr>
                <w:rFonts w:ascii="Arial" w:hAnsi="Arial" w:cs="Arial"/>
                <w:sz w:val="16"/>
                <w:szCs w:val="16"/>
              </w:rPr>
            </w:pPr>
          </w:p>
        </w:tc>
        <w:tc>
          <w:tcPr>
            <w:tcW w:w="1305" w:type="dxa"/>
            <w:tcBorders>
              <w:top w:val="nil"/>
              <w:left w:val="nil"/>
              <w:bottom w:val="nil"/>
              <w:right w:val="nil"/>
            </w:tcBorders>
          </w:tcPr>
          <w:p w14:paraId="76E5E9A8" w14:textId="1011BEA3" w:rsidR="007C5AE9" w:rsidRPr="00671B7C" w:rsidRDefault="007C5AE9" w:rsidP="007C5AE9">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6D41BF0D" w14:textId="13CB280B" w:rsidR="007C5AE9" w:rsidRPr="00671B7C" w:rsidRDefault="007C5AE9" w:rsidP="007C5AE9">
            <w:pPr>
              <w:rPr>
                <w:rFonts w:ascii="Arial" w:hAnsi="Arial" w:cs="Arial"/>
                <w:sz w:val="16"/>
                <w:szCs w:val="16"/>
              </w:rPr>
            </w:pPr>
            <w:r w:rsidRPr="00671B7C">
              <w:rPr>
                <w:rFonts w:ascii="Arial" w:hAnsi="Arial" w:cs="Arial"/>
                <w:sz w:val="16"/>
                <w:szCs w:val="16"/>
              </w:rPr>
              <w:t>5</w:t>
            </w:r>
          </w:p>
        </w:tc>
      </w:tr>
      <w:tr w:rsidR="0063434B" w:rsidRPr="00671B7C" w14:paraId="325AA7D6" w14:textId="77777777" w:rsidTr="00E4198D">
        <w:trPr>
          <w:cantSplit/>
          <w:tblCellSpacing w:w="22" w:type="dxa"/>
        </w:trPr>
        <w:tc>
          <w:tcPr>
            <w:tcW w:w="1329" w:type="dxa"/>
            <w:tcBorders>
              <w:top w:val="nil"/>
              <w:left w:val="nil"/>
              <w:bottom w:val="nil"/>
              <w:right w:val="nil"/>
            </w:tcBorders>
          </w:tcPr>
          <w:p w14:paraId="4B7F8B37"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70CA31B"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3ADA32C1"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5FD9D7F9" w14:textId="52E4E484" w:rsidR="0063434B" w:rsidRPr="00671B7C" w:rsidRDefault="0063434B" w:rsidP="0063434B">
            <w:pPr>
              <w:rPr>
                <w:rFonts w:ascii="Arial" w:hAnsi="Arial" w:cs="Arial"/>
                <w:sz w:val="16"/>
                <w:szCs w:val="16"/>
              </w:rPr>
            </w:pPr>
            <w:r w:rsidRPr="00341FC2">
              <w:rPr>
                <w:rFonts w:ascii="Arial" w:hAnsi="Arial" w:cs="Arial"/>
                <w:sz w:val="16"/>
                <w:szCs w:val="16"/>
              </w:rPr>
              <w:t>Tacrolimus XR Sandoz</w:t>
            </w:r>
          </w:p>
        </w:tc>
        <w:tc>
          <w:tcPr>
            <w:tcW w:w="2337" w:type="dxa"/>
            <w:tcBorders>
              <w:top w:val="nil"/>
              <w:left w:val="nil"/>
              <w:bottom w:val="nil"/>
              <w:right w:val="nil"/>
            </w:tcBorders>
          </w:tcPr>
          <w:p w14:paraId="433F5EB2" w14:textId="321F8FA5" w:rsidR="0063434B" w:rsidRPr="00671B7C" w:rsidRDefault="0063434B" w:rsidP="0063434B">
            <w:pPr>
              <w:rPr>
                <w:rFonts w:ascii="Arial" w:hAnsi="Arial" w:cs="Arial"/>
                <w:sz w:val="16"/>
                <w:szCs w:val="16"/>
              </w:rPr>
            </w:pPr>
            <w:r w:rsidRPr="00341FC2">
              <w:rPr>
                <w:rFonts w:ascii="Arial" w:hAnsi="Arial" w:cs="Arial"/>
                <w:sz w:val="16"/>
                <w:szCs w:val="16"/>
              </w:rPr>
              <w:t>C5569 C9697</w:t>
            </w:r>
          </w:p>
        </w:tc>
        <w:tc>
          <w:tcPr>
            <w:tcW w:w="982" w:type="dxa"/>
            <w:tcBorders>
              <w:top w:val="nil"/>
              <w:left w:val="nil"/>
              <w:bottom w:val="nil"/>
              <w:right w:val="nil"/>
            </w:tcBorders>
          </w:tcPr>
          <w:p w14:paraId="7120BA70"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0F9D4A7C" w14:textId="7FD671CC" w:rsidR="0063434B" w:rsidRPr="00671B7C" w:rsidRDefault="0063434B" w:rsidP="0063434B">
            <w:pPr>
              <w:rPr>
                <w:rFonts w:ascii="Arial" w:hAnsi="Arial" w:cs="Arial"/>
                <w:sz w:val="16"/>
                <w:szCs w:val="16"/>
              </w:rPr>
            </w:pPr>
            <w:r w:rsidRPr="00341FC2">
              <w:rPr>
                <w:rFonts w:ascii="Arial" w:hAnsi="Arial" w:cs="Arial"/>
                <w:sz w:val="16"/>
                <w:szCs w:val="16"/>
              </w:rPr>
              <w:t>120</w:t>
            </w:r>
          </w:p>
        </w:tc>
        <w:tc>
          <w:tcPr>
            <w:tcW w:w="1613" w:type="dxa"/>
            <w:tcBorders>
              <w:top w:val="nil"/>
              <w:left w:val="nil"/>
              <w:bottom w:val="nil"/>
              <w:right w:val="nil"/>
            </w:tcBorders>
          </w:tcPr>
          <w:p w14:paraId="203F2AD3" w14:textId="60D89C8A" w:rsidR="0063434B" w:rsidRPr="00671B7C" w:rsidRDefault="0063434B" w:rsidP="0063434B">
            <w:pPr>
              <w:rPr>
                <w:rFonts w:ascii="Arial" w:hAnsi="Arial" w:cs="Arial"/>
                <w:sz w:val="16"/>
                <w:szCs w:val="16"/>
              </w:rPr>
            </w:pPr>
            <w:r w:rsidRPr="00341FC2">
              <w:rPr>
                <w:rFonts w:ascii="Arial" w:hAnsi="Arial" w:cs="Arial"/>
                <w:sz w:val="16"/>
                <w:szCs w:val="16"/>
              </w:rPr>
              <w:t>5</w:t>
            </w:r>
          </w:p>
        </w:tc>
      </w:tr>
      <w:tr w:rsidR="0063434B" w:rsidRPr="00671B7C" w14:paraId="551DB8EB" w14:textId="77777777" w:rsidTr="00E4198D">
        <w:trPr>
          <w:cantSplit/>
          <w:tblCellSpacing w:w="22" w:type="dxa"/>
        </w:trPr>
        <w:tc>
          <w:tcPr>
            <w:tcW w:w="1329" w:type="dxa"/>
            <w:tcBorders>
              <w:top w:val="nil"/>
              <w:left w:val="nil"/>
              <w:bottom w:val="nil"/>
              <w:right w:val="nil"/>
            </w:tcBorders>
          </w:tcPr>
          <w:p w14:paraId="0A2A27E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E489E03" w14:textId="73CBE3A4" w:rsidR="0063434B" w:rsidRPr="00671B7C" w:rsidRDefault="0063434B" w:rsidP="0063434B">
            <w:pPr>
              <w:rPr>
                <w:rFonts w:ascii="Arial" w:hAnsi="Arial" w:cs="Arial"/>
                <w:sz w:val="16"/>
                <w:szCs w:val="16"/>
              </w:rPr>
            </w:pPr>
            <w:r w:rsidRPr="00671B7C">
              <w:rPr>
                <w:rFonts w:ascii="Arial" w:hAnsi="Arial" w:cs="Arial"/>
                <w:sz w:val="16"/>
                <w:szCs w:val="16"/>
              </w:rPr>
              <w:t>Capsule 2 mg</w:t>
            </w:r>
          </w:p>
        </w:tc>
        <w:tc>
          <w:tcPr>
            <w:tcW w:w="1413" w:type="dxa"/>
            <w:tcBorders>
              <w:top w:val="nil"/>
              <w:left w:val="nil"/>
              <w:bottom w:val="nil"/>
              <w:right w:val="nil"/>
            </w:tcBorders>
          </w:tcPr>
          <w:p w14:paraId="12E28035" w14:textId="6FE90CE0"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65D1DB0" w14:textId="5A9FE8C8" w:rsidR="0063434B" w:rsidRPr="00671B7C" w:rsidRDefault="0063434B" w:rsidP="0063434B">
            <w:pPr>
              <w:rPr>
                <w:rFonts w:ascii="Arial" w:hAnsi="Arial" w:cs="Arial"/>
                <w:sz w:val="16"/>
                <w:szCs w:val="16"/>
              </w:rPr>
            </w:pPr>
            <w:r w:rsidRPr="00671B7C">
              <w:rPr>
                <w:rFonts w:ascii="Arial" w:hAnsi="Arial" w:cs="Arial"/>
                <w:sz w:val="16"/>
                <w:szCs w:val="16"/>
              </w:rPr>
              <w:t>Tacrolimus Sandoz</w:t>
            </w:r>
          </w:p>
        </w:tc>
        <w:tc>
          <w:tcPr>
            <w:tcW w:w="2337" w:type="dxa"/>
            <w:tcBorders>
              <w:top w:val="nil"/>
              <w:left w:val="nil"/>
              <w:bottom w:val="nil"/>
              <w:right w:val="nil"/>
            </w:tcBorders>
          </w:tcPr>
          <w:p w14:paraId="0D48B7C4" w14:textId="43B220CA"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9BE90FA"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ECC9831" w14:textId="23A0C0F2" w:rsidR="0063434B" w:rsidRPr="00671B7C" w:rsidRDefault="0063434B" w:rsidP="0063434B">
            <w:pPr>
              <w:rPr>
                <w:rFonts w:ascii="Arial" w:hAnsi="Arial" w:cs="Arial"/>
                <w:sz w:val="16"/>
                <w:szCs w:val="16"/>
              </w:rPr>
            </w:pPr>
            <w:r w:rsidRPr="00671B7C">
              <w:rPr>
                <w:rFonts w:ascii="Arial" w:hAnsi="Arial" w:cs="Arial"/>
                <w:sz w:val="16"/>
                <w:szCs w:val="16"/>
              </w:rPr>
              <w:t>200</w:t>
            </w:r>
          </w:p>
        </w:tc>
        <w:tc>
          <w:tcPr>
            <w:tcW w:w="1613" w:type="dxa"/>
            <w:tcBorders>
              <w:top w:val="nil"/>
              <w:left w:val="nil"/>
              <w:bottom w:val="nil"/>
              <w:right w:val="nil"/>
            </w:tcBorders>
          </w:tcPr>
          <w:p w14:paraId="69F773AE" w14:textId="6916DC67"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AF6F824" w14:textId="77777777" w:rsidTr="00E4198D">
        <w:trPr>
          <w:cantSplit/>
          <w:tblCellSpacing w:w="22" w:type="dxa"/>
        </w:trPr>
        <w:tc>
          <w:tcPr>
            <w:tcW w:w="1329" w:type="dxa"/>
            <w:tcBorders>
              <w:top w:val="nil"/>
              <w:left w:val="nil"/>
              <w:bottom w:val="nil"/>
              <w:right w:val="nil"/>
            </w:tcBorders>
          </w:tcPr>
          <w:p w14:paraId="6842F27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B5BB669" w14:textId="2D12491D" w:rsidR="0063434B" w:rsidRPr="00671B7C" w:rsidRDefault="0063434B" w:rsidP="0063434B">
            <w:pPr>
              <w:rPr>
                <w:rFonts w:ascii="Arial" w:hAnsi="Arial" w:cs="Arial"/>
                <w:sz w:val="16"/>
                <w:szCs w:val="16"/>
              </w:rPr>
            </w:pPr>
            <w:r w:rsidRPr="00671B7C">
              <w:rPr>
                <w:rFonts w:ascii="Arial" w:hAnsi="Arial" w:cs="Arial"/>
                <w:sz w:val="16"/>
                <w:szCs w:val="16"/>
              </w:rPr>
              <w:t>Capsule 3 mg (once daily prolonged release)</w:t>
            </w:r>
          </w:p>
        </w:tc>
        <w:tc>
          <w:tcPr>
            <w:tcW w:w="1413" w:type="dxa"/>
            <w:tcBorders>
              <w:top w:val="nil"/>
              <w:left w:val="nil"/>
              <w:bottom w:val="nil"/>
              <w:right w:val="nil"/>
            </w:tcBorders>
          </w:tcPr>
          <w:p w14:paraId="3871C06C" w14:textId="318BB461"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EEFC6D2" w14:textId="5793B4B8" w:rsidR="0063434B" w:rsidRPr="00671B7C" w:rsidRDefault="0063434B" w:rsidP="0063434B">
            <w:pPr>
              <w:rPr>
                <w:rFonts w:ascii="Arial" w:hAnsi="Arial" w:cs="Arial"/>
                <w:sz w:val="16"/>
                <w:szCs w:val="16"/>
              </w:rPr>
            </w:pPr>
            <w:r w:rsidRPr="00671B7C">
              <w:rPr>
                <w:rFonts w:ascii="Arial" w:hAnsi="Arial" w:cs="Arial"/>
                <w:sz w:val="16"/>
                <w:szCs w:val="16"/>
              </w:rPr>
              <w:t>ADVAGRAF XL</w:t>
            </w:r>
          </w:p>
        </w:tc>
        <w:tc>
          <w:tcPr>
            <w:tcW w:w="2337" w:type="dxa"/>
            <w:tcBorders>
              <w:top w:val="nil"/>
              <w:left w:val="nil"/>
              <w:bottom w:val="nil"/>
              <w:right w:val="nil"/>
            </w:tcBorders>
          </w:tcPr>
          <w:p w14:paraId="4FAB7374" w14:textId="5888DB9F"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7F790B11" w14:textId="155E485E" w:rsidR="0063434B" w:rsidRPr="00671B7C" w:rsidRDefault="0063434B" w:rsidP="0063434B">
            <w:pPr>
              <w:rPr>
                <w:rFonts w:ascii="Arial" w:hAnsi="Arial" w:cs="Arial"/>
                <w:sz w:val="16"/>
                <w:szCs w:val="16"/>
              </w:rPr>
            </w:pPr>
            <w:r w:rsidRPr="00671B7C">
              <w:rPr>
                <w:rFonts w:ascii="Arial" w:hAnsi="Arial" w:cs="Arial"/>
                <w:sz w:val="16"/>
                <w:szCs w:val="16"/>
              </w:rPr>
              <w:t xml:space="preserve"> </w:t>
            </w:r>
          </w:p>
        </w:tc>
        <w:tc>
          <w:tcPr>
            <w:tcW w:w="1305" w:type="dxa"/>
            <w:tcBorders>
              <w:top w:val="nil"/>
              <w:left w:val="nil"/>
              <w:bottom w:val="nil"/>
              <w:right w:val="nil"/>
            </w:tcBorders>
          </w:tcPr>
          <w:p w14:paraId="61AA9AE3" w14:textId="5D0AFD50" w:rsidR="0063434B" w:rsidRPr="00671B7C" w:rsidRDefault="0063434B" w:rsidP="0063434B">
            <w:pPr>
              <w:rPr>
                <w:rFonts w:ascii="Arial" w:hAnsi="Arial" w:cs="Arial"/>
                <w:sz w:val="16"/>
                <w:szCs w:val="16"/>
              </w:rPr>
            </w:pPr>
            <w:r w:rsidRPr="00671B7C">
              <w:rPr>
                <w:rFonts w:ascii="Arial" w:hAnsi="Arial" w:cs="Arial"/>
                <w:sz w:val="16"/>
                <w:szCs w:val="16"/>
              </w:rPr>
              <w:t>100</w:t>
            </w:r>
          </w:p>
        </w:tc>
        <w:tc>
          <w:tcPr>
            <w:tcW w:w="1613" w:type="dxa"/>
            <w:tcBorders>
              <w:top w:val="nil"/>
              <w:left w:val="nil"/>
              <w:bottom w:val="nil"/>
              <w:right w:val="nil"/>
            </w:tcBorders>
          </w:tcPr>
          <w:p w14:paraId="6904DF4A" w14:textId="09A4C4A0" w:rsidR="0063434B" w:rsidRPr="00671B7C" w:rsidRDefault="0063434B" w:rsidP="0063434B">
            <w:pPr>
              <w:rPr>
                <w:rFonts w:ascii="Arial" w:hAnsi="Arial" w:cs="Arial"/>
                <w:sz w:val="16"/>
                <w:szCs w:val="16"/>
              </w:rPr>
            </w:pPr>
            <w:r w:rsidRPr="00671B7C">
              <w:rPr>
                <w:rFonts w:ascii="Arial" w:hAnsi="Arial" w:cs="Arial"/>
                <w:sz w:val="16"/>
                <w:szCs w:val="16"/>
              </w:rPr>
              <w:t>3</w:t>
            </w:r>
          </w:p>
        </w:tc>
      </w:tr>
      <w:tr w:rsidR="0063434B" w:rsidRPr="00671B7C" w14:paraId="41249DD8" w14:textId="77777777" w:rsidTr="00E4198D">
        <w:trPr>
          <w:cantSplit/>
          <w:tblCellSpacing w:w="22" w:type="dxa"/>
        </w:trPr>
        <w:tc>
          <w:tcPr>
            <w:tcW w:w="1329" w:type="dxa"/>
            <w:tcBorders>
              <w:top w:val="nil"/>
              <w:left w:val="nil"/>
              <w:bottom w:val="nil"/>
              <w:right w:val="nil"/>
            </w:tcBorders>
          </w:tcPr>
          <w:p w14:paraId="5DE7C313"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1F33968E"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19239995"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05C7B45C" w14:textId="10CF575A" w:rsidR="0063434B" w:rsidRPr="00671B7C" w:rsidRDefault="0063434B" w:rsidP="0063434B">
            <w:pPr>
              <w:rPr>
                <w:rFonts w:ascii="Arial" w:hAnsi="Arial" w:cs="Arial"/>
                <w:sz w:val="16"/>
                <w:szCs w:val="16"/>
              </w:rPr>
            </w:pPr>
            <w:r w:rsidRPr="00341FC2">
              <w:rPr>
                <w:rFonts w:ascii="Arial" w:hAnsi="Arial" w:cs="Arial"/>
                <w:sz w:val="16"/>
                <w:szCs w:val="16"/>
              </w:rPr>
              <w:t>Tacrolimus XR Sandoz</w:t>
            </w:r>
          </w:p>
        </w:tc>
        <w:tc>
          <w:tcPr>
            <w:tcW w:w="2337" w:type="dxa"/>
            <w:tcBorders>
              <w:top w:val="nil"/>
              <w:left w:val="nil"/>
              <w:bottom w:val="nil"/>
              <w:right w:val="nil"/>
            </w:tcBorders>
          </w:tcPr>
          <w:p w14:paraId="595EEEFC" w14:textId="7D56E1B9" w:rsidR="0063434B" w:rsidRPr="00671B7C" w:rsidRDefault="0063434B" w:rsidP="0063434B">
            <w:pPr>
              <w:rPr>
                <w:rFonts w:ascii="Arial" w:hAnsi="Arial" w:cs="Arial"/>
                <w:sz w:val="16"/>
                <w:szCs w:val="16"/>
              </w:rPr>
            </w:pPr>
            <w:r w:rsidRPr="00341FC2">
              <w:rPr>
                <w:rFonts w:ascii="Arial" w:hAnsi="Arial" w:cs="Arial"/>
                <w:sz w:val="16"/>
                <w:szCs w:val="16"/>
              </w:rPr>
              <w:t>C5569 C9697</w:t>
            </w:r>
          </w:p>
        </w:tc>
        <w:tc>
          <w:tcPr>
            <w:tcW w:w="982" w:type="dxa"/>
            <w:tcBorders>
              <w:top w:val="nil"/>
              <w:left w:val="nil"/>
              <w:bottom w:val="nil"/>
              <w:right w:val="nil"/>
            </w:tcBorders>
          </w:tcPr>
          <w:p w14:paraId="2A0310EA"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2ACB2E7" w14:textId="091E61BC" w:rsidR="0063434B" w:rsidRPr="00671B7C" w:rsidRDefault="0063434B" w:rsidP="0063434B">
            <w:pPr>
              <w:rPr>
                <w:rFonts w:ascii="Arial" w:hAnsi="Arial" w:cs="Arial"/>
                <w:sz w:val="16"/>
                <w:szCs w:val="16"/>
              </w:rPr>
            </w:pPr>
            <w:r w:rsidRPr="00341FC2">
              <w:rPr>
                <w:rFonts w:ascii="Arial" w:hAnsi="Arial" w:cs="Arial"/>
                <w:sz w:val="16"/>
                <w:szCs w:val="16"/>
              </w:rPr>
              <w:t>100</w:t>
            </w:r>
          </w:p>
        </w:tc>
        <w:tc>
          <w:tcPr>
            <w:tcW w:w="1613" w:type="dxa"/>
            <w:tcBorders>
              <w:top w:val="nil"/>
              <w:left w:val="nil"/>
              <w:bottom w:val="nil"/>
              <w:right w:val="nil"/>
            </w:tcBorders>
          </w:tcPr>
          <w:p w14:paraId="46583636" w14:textId="6D980F95" w:rsidR="0063434B" w:rsidRPr="00671B7C" w:rsidRDefault="0063434B" w:rsidP="0063434B">
            <w:pPr>
              <w:rPr>
                <w:rFonts w:ascii="Arial" w:hAnsi="Arial" w:cs="Arial"/>
                <w:sz w:val="16"/>
                <w:szCs w:val="16"/>
              </w:rPr>
            </w:pPr>
            <w:r w:rsidRPr="00341FC2">
              <w:rPr>
                <w:rFonts w:ascii="Arial" w:hAnsi="Arial" w:cs="Arial"/>
                <w:sz w:val="16"/>
                <w:szCs w:val="16"/>
              </w:rPr>
              <w:t>3</w:t>
            </w:r>
          </w:p>
        </w:tc>
      </w:tr>
      <w:tr w:rsidR="0063434B" w:rsidRPr="00671B7C" w14:paraId="696E1EE7" w14:textId="77777777" w:rsidTr="00E4198D">
        <w:trPr>
          <w:cantSplit/>
          <w:tblCellSpacing w:w="22" w:type="dxa"/>
        </w:trPr>
        <w:tc>
          <w:tcPr>
            <w:tcW w:w="1329" w:type="dxa"/>
            <w:tcBorders>
              <w:top w:val="nil"/>
              <w:left w:val="nil"/>
              <w:bottom w:val="nil"/>
              <w:right w:val="nil"/>
            </w:tcBorders>
          </w:tcPr>
          <w:p w14:paraId="45E48563"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ADE0406" w14:textId="1117EA72" w:rsidR="0063434B" w:rsidRPr="00671B7C" w:rsidRDefault="0063434B" w:rsidP="0063434B">
            <w:pPr>
              <w:rPr>
                <w:rFonts w:ascii="Arial" w:hAnsi="Arial" w:cs="Arial"/>
                <w:sz w:val="16"/>
                <w:szCs w:val="16"/>
              </w:rPr>
            </w:pPr>
            <w:r w:rsidRPr="00671B7C">
              <w:rPr>
                <w:rFonts w:ascii="Arial" w:hAnsi="Arial" w:cs="Arial"/>
                <w:sz w:val="16"/>
                <w:szCs w:val="16"/>
              </w:rPr>
              <w:t>Capsule 5 mg</w:t>
            </w:r>
          </w:p>
        </w:tc>
        <w:tc>
          <w:tcPr>
            <w:tcW w:w="1413" w:type="dxa"/>
            <w:tcBorders>
              <w:top w:val="nil"/>
              <w:left w:val="nil"/>
              <w:bottom w:val="nil"/>
              <w:right w:val="nil"/>
            </w:tcBorders>
          </w:tcPr>
          <w:p w14:paraId="624D4AF2" w14:textId="5D89D35B"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A410DFD" w14:textId="0B7E2FE4" w:rsidR="0063434B" w:rsidRPr="00671B7C" w:rsidRDefault="0063434B" w:rsidP="0063434B">
            <w:pPr>
              <w:rPr>
                <w:rFonts w:ascii="Arial" w:hAnsi="Arial" w:cs="Arial"/>
                <w:sz w:val="16"/>
                <w:szCs w:val="16"/>
              </w:rPr>
            </w:pPr>
            <w:r w:rsidRPr="00671B7C">
              <w:rPr>
                <w:rFonts w:ascii="Arial" w:hAnsi="Arial" w:cs="Arial"/>
                <w:sz w:val="16"/>
                <w:szCs w:val="16"/>
              </w:rPr>
              <w:t>Pharmacor Tacrolimus 5</w:t>
            </w:r>
          </w:p>
        </w:tc>
        <w:tc>
          <w:tcPr>
            <w:tcW w:w="2337" w:type="dxa"/>
            <w:tcBorders>
              <w:top w:val="nil"/>
              <w:left w:val="nil"/>
              <w:bottom w:val="nil"/>
              <w:right w:val="nil"/>
            </w:tcBorders>
          </w:tcPr>
          <w:p w14:paraId="3CC28837" w14:textId="02FFEB8A"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0DF06FA3"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BF788E5" w14:textId="2EFBB8F8" w:rsidR="0063434B" w:rsidRPr="00671B7C" w:rsidRDefault="0063434B" w:rsidP="0063434B">
            <w:pPr>
              <w:rPr>
                <w:rFonts w:ascii="Arial" w:hAnsi="Arial" w:cs="Arial"/>
                <w:sz w:val="16"/>
                <w:szCs w:val="16"/>
              </w:rPr>
            </w:pPr>
            <w:r w:rsidRPr="00671B7C">
              <w:rPr>
                <w:rFonts w:ascii="Arial" w:hAnsi="Arial" w:cs="Arial"/>
                <w:sz w:val="16"/>
                <w:szCs w:val="16"/>
              </w:rPr>
              <w:t>100</w:t>
            </w:r>
          </w:p>
        </w:tc>
        <w:tc>
          <w:tcPr>
            <w:tcW w:w="1613" w:type="dxa"/>
            <w:tcBorders>
              <w:top w:val="nil"/>
              <w:left w:val="nil"/>
              <w:bottom w:val="nil"/>
              <w:right w:val="nil"/>
            </w:tcBorders>
          </w:tcPr>
          <w:p w14:paraId="424B9A60" w14:textId="09F3BF8A"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4D802F49" w14:textId="77777777" w:rsidTr="00E4198D">
        <w:trPr>
          <w:cantSplit/>
          <w:tblCellSpacing w:w="22" w:type="dxa"/>
        </w:trPr>
        <w:tc>
          <w:tcPr>
            <w:tcW w:w="1329" w:type="dxa"/>
            <w:tcBorders>
              <w:top w:val="nil"/>
              <w:left w:val="nil"/>
              <w:bottom w:val="nil"/>
              <w:right w:val="nil"/>
            </w:tcBorders>
          </w:tcPr>
          <w:p w14:paraId="05BB4526"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C588723" w14:textId="27E7473F"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6B453CBA" w14:textId="6F40E6E8"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5A37A4E1" w14:textId="6707D983" w:rsidR="0063434B" w:rsidRPr="00671B7C" w:rsidRDefault="0063434B" w:rsidP="0063434B">
            <w:pPr>
              <w:rPr>
                <w:rFonts w:ascii="Arial" w:hAnsi="Arial" w:cs="Arial"/>
                <w:sz w:val="16"/>
                <w:szCs w:val="16"/>
              </w:rPr>
            </w:pPr>
            <w:r w:rsidRPr="00671B7C">
              <w:rPr>
                <w:rFonts w:ascii="Arial" w:hAnsi="Arial" w:cs="Arial"/>
                <w:sz w:val="16"/>
                <w:szCs w:val="16"/>
              </w:rPr>
              <w:t>Prograf</w:t>
            </w:r>
          </w:p>
        </w:tc>
        <w:tc>
          <w:tcPr>
            <w:tcW w:w="2337" w:type="dxa"/>
            <w:tcBorders>
              <w:top w:val="nil"/>
              <w:left w:val="nil"/>
              <w:bottom w:val="nil"/>
              <w:right w:val="nil"/>
            </w:tcBorders>
          </w:tcPr>
          <w:p w14:paraId="23BD2894" w14:textId="33306243"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2ACA6B44"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281DDB4" w14:textId="62367EDA" w:rsidR="0063434B" w:rsidRPr="00671B7C" w:rsidRDefault="0063434B" w:rsidP="0063434B">
            <w:pPr>
              <w:rPr>
                <w:rFonts w:ascii="Arial" w:hAnsi="Arial" w:cs="Arial"/>
                <w:sz w:val="16"/>
                <w:szCs w:val="16"/>
              </w:rPr>
            </w:pPr>
            <w:r w:rsidRPr="00671B7C">
              <w:rPr>
                <w:rFonts w:ascii="Arial" w:hAnsi="Arial" w:cs="Arial"/>
                <w:sz w:val="16"/>
                <w:szCs w:val="16"/>
              </w:rPr>
              <w:t>100</w:t>
            </w:r>
          </w:p>
        </w:tc>
        <w:tc>
          <w:tcPr>
            <w:tcW w:w="1613" w:type="dxa"/>
            <w:tcBorders>
              <w:top w:val="nil"/>
              <w:left w:val="nil"/>
              <w:bottom w:val="nil"/>
              <w:right w:val="nil"/>
            </w:tcBorders>
          </w:tcPr>
          <w:p w14:paraId="3B231F9A" w14:textId="5FAD5B38"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01758AF" w14:textId="77777777" w:rsidTr="00E4198D">
        <w:trPr>
          <w:cantSplit/>
          <w:tblCellSpacing w:w="22" w:type="dxa"/>
        </w:trPr>
        <w:tc>
          <w:tcPr>
            <w:tcW w:w="1329" w:type="dxa"/>
            <w:tcBorders>
              <w:top w:val="nil"/>
              <w:left w:val="nil"/>
              <w:bottom w:val="nil"/>
              <w:right w:val="nil"/>
            </w:tcBorders>
          </w:tcPr>
          <w:p w14:paraId="3DBE190E"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40D3F1AC"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1DEB272F"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614AE56D" w14:textId="18914E02" w:rsidR="0063434B" w:rsidRPr="00671B7C" w:rsidRDefault="0063434B" w:rsidP="0063434B">
            <w:pPr>
              <w:rPr>
                <w:rFonts w:ascii="Arial" w:hAnsi="Arial" w:cs="Arial"/>
                <w:sz w:val="16"/>
                <w:szCs w:val="16"/>
              </w:rPr>
            </w:pPr>
            <w:r w:rsidRPr="00671B7C">
              <w:rPr>
                <w:rFonts w:ascii="Arial" w:hAnsi="Arial" w:cs="Arial"/>
                <w:sz w:val="16"/>
                <w:szCs w:val="16"/>
              </w:rPr>
              <w:t>Tacrograf</w:t>
            </w:r>
          </w:p>
        </w:tc>
        <w:tc>
          <w:tcPr>
            <w:tcW w:w="2337" w:type="dxa"/>
            <w:tcBorders>
              <w:top w:val="nil"/>
              <w:left w:val="nil"/>
              <w:bottom w:val="nil"/>
              <w:right w:val="nil"/>
            </w:tcBorders>
          </w:tcPr>
          <w:p w14:paraId="11507F03" w14:textId="196A7453"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58254598"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8EBB834" w14:textId="23FD6693" w:rsidR="0063434B" w:rsidRPr="00671B7C" w:rsidRDefault="0063434B" w:rsidP="0063434B">
            <w:pPr>
              <w:rPr>
                <w:rFonts w:ascii="Arial" w:hAnsi="Arial" w:cs="Arial"/>
                <w:sz w:val="16"/>
                <w:szCs w:val="16"/>
              </w:rPr>
            </w:pPr>
            <w:r w:rsidRPr="00671B7C">
              <w:rPr>
                <w:rFonts w:ascii="Arial" w:hAnsi="Arial" w:cs="Arial"/>
                <w:sz w:val="16"/>
                <w:szCs w:val="16"/>
              </w:rPr>
              <w:t>100</w:t>
            </w:r>
          </w:p>
        </w:tc>
        <w:tc>
          <w:tcPr>
            <w:tcW w:w="1613" w:type="dxa"/>
            <w:tcBorders>
              <w:top w:val="nil"/>
              <w:left w:val="nil"/>
              <w:bottom w:val="nil"/>
              <w:right w:val="nil"/>
            </w:tcBorders>
          </w:tcPr>
          <w:p w14:paraId="76067083" w14:textId="4B54E7C0"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D43F74F" w14:textId="77777777" w:rsidTr="00E4198D">
        <w:trPr>
          <w:cantSplit/>
          <w:tblCellSpacing w:w="22" w:type="dxa"/>
        </w:trPr>
        <w:tc>
          <w:tcPr>
            <w:tcW w:w="1329" w:type="dxa"/>
            <w:tcBorders>
              <w:top w:val="nil"/>
              <w:left w:val="nil"/>
              <w:bottom w:val="nil"/>
              <w:right w:val="nil"/>
            </w:tcBorders>
          </w:tcPr>
          <w:p w14:paraId="2009E17D"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361C3B66"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741F7A5D"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76A63878" w14:textId="134B7C22" w:rsidR="0063434B" w:rsidRPr="00671B7C" w:rsidRDefault="0063434B" w:rsidP="0063434B">
            <w:pPr>
              <w:rPr>
                <w:rFonts w:ascii="Arial" w:hAnsi="Arial" w:cs="Arial"/>
                <w:sz w:val="16"/>
                <w:szCs w:val="16"/>
              </w:rPr>
            </w:pPr>
            <w:r w:rsidRPr="00671B7C">
              <w:rPr>
                <w:rFonts w:ascii="Arial" w:hAnsi="Arial" w:cs="Arial"/>
                <w:sz w:val="16"/>
                <w:szCs w:val="16"/>
              </w:rPr>
              <w:t>Tacrolimus Sandoz</w:t>
            </w:r>
          </w:p>
        </w:tc>
        <w:tc>
          <w:tcPr>
            <w:tcW w:w="2337" w:type="dxa"/>
            <w:tcBorders>
              <w:top w:val="nil"/>
              <w:left w:val="nil"/>
              <w:bottom w:val="nil"/>
              <w:right w:val="nil"/>
            </w:tcBorders>
          </w:tcPr>
          <w:p w14:paraId="61D14901" w14:textId="51E5CD7D"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34EA9D7B"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7A843AA" w14:textId="78090388" w:rsidR="0063434B" w:rsidRPr="00671B7C" w:rsidRDefault="0063434B" w:rsidP="0063434B">
            <w:pPr>
              <w:rPr>
                <w:rFonts w:ascii="Arial" w:hAnsi="Arial" w:cs="Arial"/>
                <w:sz w:val="16"/>
                <w:szCs w:val="16"/>
              </w:rPr>
            </w:pPr>
            <w:r w:rsidRPr="00671B7C">
              <w:rPr>
                <w:rFonts w:ascii="Arial" w:hAnsi="Arial" w:cs="Arial"/>
                <w:sz w:val="16"/>
                <w:szCs w:val="16"/>
              </w:rPr>
              <w:t>100</w:t>
            </w:r>
          </w:p>
        </w:tc>
        <w:tc>
          <w:tcPr>
            <w:tcW w:w="1613" w:type="dxa"/>
            <w:tcBorders>
              <w:top w:val="nil"/>
              <w:left w:val="nil"/>
              <w:bottom w:val="nil"/>
              <w:right w:val="nil"/>
            </w:tcBorders>
          </w:tcPr>
          <w:p w14:paraId="7D388B46" w14:textId="0CD9716B"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592C7BE" w14:textId="77777777" w:rsidTr="00E4198D">
        <w:trPr>
          <w:cantSplit/>
          <w:tblCellSpacing w:w="22" w:type="dxa"/>
        </w:trPr>
        <w:tc>
          <w:tcPr>
            <w:tcW w:w="1329" w:type="dxa"/>
            <w:tcBorders>
              <w:top w:val="nil"/>
              <w:left w:val="nil"/>
              <w:bottom w:val="nil"/>
              <w:right w:val="nil"/>
            </w:tcBorders>
          </w:tcPr>
          <w:p w14:paraId="074DF4E0"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4B7D9CA" w14:textId="0CE0D6D6" w:rsidR="0063434B" w:rsidRPr="00671B7C" w:rsidRDefault="0063434B" w:rsidP="0063434B">
            <w:pPr>
              <w:rPr>
                <w:rFonts w:ascii="Arial" w:hAnsi="Arial" w:cs="Arial"/>
                <w:sz w:val="16"/>
                <w:szCs w:val="16"/>
              </w:rPr>
            </w:pPr>
            <w:r w:rsidRPr="00671B7C">
              <w:rPr>
                <w:rFonts w:ascii="Arial" w:hAnsi="Arial" w:cs="Arial"/>
                <w:sz w:val="16"/>
                <w:szCs w:val="16"/>
              </w:rPr>
              <w:t>Capsule 5 mg (once daily prolonged release)</w:t>
            </w:r>
          </w:p>
        </w:tc>
        <w:tc>
          <w:tcPr>
            <w:tcW w:w="1413" w:type="dxa"/>
            <w:tcBorders>
              <w:top w:val="nil"/>
              <w:left w:val="nil"/>
              <w:bottom w:val="nil"/>
              <w:right w:val="nil"/>
            </w:tcBorders>
          </w:tcPr>
          <w:p w14:paraId="2C2AFEDD" w14:textId="289E95BA"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8802E05" w14:textId="66E2CD12" w:rsidR="0063434B" w:rsidRPr="00671B7C" w:rsidRDefault="0063434B" w:rsidP="0063434B">
            <w:pPr>
              <w:rPr>
                <w:rFonts w:ascii="Arial" w:hAnsi="Arial" w:cs="Arial"/>
                <w:sz w:val="16"/>
                <w:szCs w:val="16"/>
              </w:rPr>
            </w:pPr>
            <w:r w:rsidRPr="00671B7C">
              <w:rPr>
                <w:rFonts w:ascii="Arial" w:hAnsi="Arial" w:cs="Arial"/>
                <w:sz w:val="16"/>
                <w:szCs w:val="16"/>
              </w:rPr>
              <w:t>ADVAGRAF XL</w:t>
            </w:r>
          </w:p>
        </w:tc>
        <w:tc>
          <w:tcPr>
            <w:tcW w:w="2337" w:type="dxa"/>
            <w:tcBorders>
              <w:top w:val="nil"/>
              <w:left w:val="nil"/>
              <w:bottom w:val="nil"/>
              <w:right w:val="nil"/>
            </w:tcBorders>
          </w:tcPr>
          <w:p w14:paraId="38721F1A" w14:textId="25E216D7" w:rsidR="0063434B" w:rsidRPr="00671B7C" w:rsidRDefault="0063434B" w:rsidP="0063434B">
            <w:pPr>
              <w:rPr>
                <w:rFonts w:ascii="Arial" w:hAnsi="Arial" w:cs="Arial"/>
                <w:sz w:val="16"/>
                <w:szCs w:val="16"/>
              </w:rPr>
            </w:pPr>
            <w:r w:rsidRPr="00671B7C">
              <w:rPr>
                <w:rFonts w:ascii="Arial" w:hAnsi="Arial" w:cs="Arial"/>
                <w:sz w:val="16"/>
                <w:szCs w:val="16"/>
              </w:rPr>
              <w:t>C5569 C9697</w:t>
            </w:r>
          </w:p>
        </w:tc>
        <w:tc>
          <w:tcPr>
            <w:tcW w:w="982" w:type="dxa"/>
            <w:tcBorders>
              <w:top w:val="nil"/>
              <w:left w:val="nil"/>
              <w:bottom w:val="nil"/>
              <w:right w:val="nil"/>
            </w:tcBorders>
          </w:tcPr>
          <w:p w14:paraId="0D200582"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08016A2" w14:textId="6D92EDC6"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6CF1067D" w14:textId="38B8C38F"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26643294" w14:textId="77777777" w:rsidTr="00E4198D">
        <w:trPr>
          <w:cantSplit/>
          <w:tblCellSpacing w:w="22" w:type="dxa"/>
        </w:trPr>
        <w:tc>
          <w:tcPr>
            <w:tcW w:w="1329" w:type="dxa"/>
            <w:tcBorders>
              <w:top w:val="nil"/>
              <w:left w:val="nil"/>
              <w:bottom w:val="nil"/>
              <w:right w:val="nil"/>
            </w:tcBorders>
          </w:tcPr>
          <w:p w14:paraId="6F8C5119"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5102DDB"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08BC1B7B"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3376E6F8" w14:textId="69ABA864" w:rsidR="0063434B" w:rsidRPr="00671B7C" w:rsidRDefault="0063434B" w:rsidP="0063434B">
            <w:pPr>
              <w:rPr>
                <w:rFonts w:ascii="Arial" w:hAnsi="Arial" w:cs="Arial"/>
                <w:sz w:val="16"/>
                <w:szCs w:val="16"/>
              </w:rPr>
            </w:pPr>
            <w:r w:rsidRPr="00341FC2">
              <w:rPr>
                <w:rFonts w:ascii="Arial" w:hAnsi="Arial" w:cs="Arial"/>
                <w:sz w:val="16"/>
                <w:szCs w:val="16"/>
              </w:rPr>
              <w:t>Tacrolimus XR Sandoz</w:t>
            </w:r>
          </w:p>
        </w:tc>
        <w:tc>
          <w:tcPr>
            <w:tcW w:w="2337" w:type="dxa"/>
            <w:tcBorders>
              <w:top w:val="nil"/>
              <w:left w:val="nil"/>
              <w:bottom w:val="nil"/>
              <w:right w:val="nil"/>
            </w:tcBorders>
          </w:tcPr>
          <w:p w14:paraId="73879527" w14:textId="7967EA14" w:rsidR="0063434B" w:rsidRPr="00671B7C" w:rsidRDefault="0063434B" w:rsidP="0063434B">
            <w:pPr>
              <w:rPr>
                <w:rFonts w:ascii="Arial" w:hAnsi="Arial" w:cs="Arial"/>
                <w:sz w:val="16"/>
                <w:szCs w:val="16"/>
              </w:rPr>
            </w:pPr>
            <w:r w:rsidRPr="00341FC2">
              <w:rPr>
                <w:rFonts w:ascii="Arial" w:hAnsi="Arial" w:cs="Arial"/>
                <w:sz w:val="16"/>
                <w:szCs w:val="16"/>
              </w:rPr>
              <w:t>C5569 C9697</w:t>
            </w:r>
          </w:p>
        </w:tc>
        <w:tc>
          <w:tcPr>
            <w:tcW w:w="982" w:type="dxa"/>
            <w:tcBorders>
              <w:top w:val="nil"/>
              <w:left w:val="nil"/>
              <w:bottom w:val="nil"/>
              <w:right w:val="nil"/>
            </w:tcBorders>
          </w:tcPr>
          <w:p w14:paraId="3371E9F0"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4285DE7" w14:textId="228BF4BB" w:rsidR="0063434B" w:rsidRPr="00671B7C" w:rsidRDefault="0063434B" w:rsidP="0063434B">
            <w:pPr>
              <w:rPr>
                <w:rFonts w:ascii="Arial" w:hAnsi="Arial" w:cs="Arial"/>
                <w:sz w:val="16"/>
                <w:szCs w:val="16"/>
              </w:rPr>
            </w:pPr>
            <w:r w:rsidRPr="00341FC2">
              <w:rPr>
                <w:rFonts w:ascii="Arial" w:hAnsi="Arial" w:cs="Arial"/>
                <w:sz w:val="16"/>
                <w:szCs w:val="16"/>
              </w:rPr>
              <w:t>60</w:t>
            </w:r>
          </w:p>
        </w:tc>
        <w:tc>
          <w:tcPr>
            <w:tcW w:w="1613" w:type="dxa"/>
            <w:tcBorders>
              <w:top w:val="nil"/>
              <w:left w:val="nil"/>
              <w:bottom w:val="nil"/>
              <w:right w:val="nil"/>
            </w:tcBorders>
          </w:tcPr>
          <w:p w14:paraId="0BA725DC" w14:textId="6E388053" w:rsidR="0063434B" w:rsidRPr="00671B7C" w:rsidRDefault="0063434B" w:rsidP="0063434B">
            <w:pPr>
              <w:rPr>
                <w:rFonts w:ascii="Arial" w:hAnsi="Arial" w:cs="Arial"/>
                <w:sz w:val="16"/>
                <w:szCs w:val="16"/>
              </w:rPr>
            </w:pPr>
            <w:r w:rsidRPr="00341FC2">
              <w:rPr>
                <w:rFonts w:ascii="Arial" w:hAnsi="Arial" w:cs="Arial"/>
                <w:sz w:val="16"/>
                <w:szCs w:val="16"/>
              </w:rPr>
              <w:t>5</w:t>
            </w:r>
          </w:p>
        </w:tc>
      </w:tr>
      <w:tr w:rsidR="0063434B" w:rsidRPr="00671B7C" w14:paraId="3E553D04" w14:textId="77777777" w:rsidTr="00E4198D">
        <w:trPr>
          <w:cantSplit/>
          <w:tblCellSpacing w:w="22" w:type="dxa"/>
        </w:trPr>
        <w:tc>
          <w:tcPr>
            <w:tcW w:w="1329" w:type="dxa"/>
            <w:tcBorders>
              <w:top w:val="nil"/>
              <w:left w:val="nil"/>
              <w:bottom w:val="nil"/>
              <w:right w:val="nil"/>
            </w:tcBorders>
          </w:tcPr>
          <w:p w14:paraId="42367F1A" w14:textId="23331DE4" w:rsidR="0063434B" w:rsidRPr="00671B7C" w:rsidRDefault="0063434B" w:rsidP="0063434B">
            <w:pPr>
              <w:rPr>
                <w:rFonts w:ascii="Arial" w:hAnsi="Arial" w:cs="Arial"/>
                <w:sz w:val="16"/>
                <w:szCs w:val="16"/>
              </w:rPr>
            </w:pPr>
            <w:r w:rsidRPr="00671B7C">
              <w:rPr>
                <w:rFonts w:ascii="Arial" w:hAnsi="Arial" w:cs="Arial"/>
                <w:sz w:val="16"/>
                <w:szCs w:val="16"/>
              </w:rPr>
              <w:t>Tadalafil</w:t>
            </w:r>
          </w:p>
        </w:tc>
        <w:tc>
          <w:tcPr>
            <w:tcW w:w="2467" w:type="dxa"/>
            <w:tcBorders>
              <w:top w:val="nil"/>
              <w:left w:val="nil"/>
              <w:bottom w:val="nil"/>
              <w:right w:val="nil"/>
            </w:tcBorders>
          </w:tcPr>
          <w:p w14:paraId="3FB6ED60" w14:textId="7B0E7E9A" w:rsidR="0063434B" w:rsidRPr="00671B7C" w:rsidRDefault="0063434B" w:rsidP="0063434B">
            <w:pPr>
              <w:rPr>
                <w:rFonts w:ascii="Arial" w:hAnsi="Arial" w:cs="Arial"/>
                <w:sz w:val="16"/>
                <w:szCs w:val="16"/>
              </w:rPr>
            </w:pPr>
            <w:r w:rsidRPr="00671B7C">
              <w:rPr>
                <w:rFonts w:ascii="Arial" w:hAnsi="Arial" w:cs="Arial"/>
                <w:sz w:val="16"/>
                <w:szCs w:val="16"/>
              </w:rPr>
              <w:t>Tablet 20 mg</w:t>
            </w:r>
          </w:p>
        </w:tc>
        <w:tc>
          <w:tcPr>
            <w:tcW w:w="1413" w:type="dxa"/>
            <w:tcBorders>
              <w:top w:val="nil"/>
              <w:left w:val="nil"/>
              <w:bottom w:val="nil"/>
              <w:right w:val="nil"/>
            </w:tcBorders>
          </w:tcPr>
          <w:p w14:paraId="67BD490D" w14:textId="761BE4C9"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3A85502" w14:textId="2724E330" w:rsidR="0063434B" w:rsidRPr="00671B7C" w:rsidRDefault="0063434B" w:rsidP="0063434B">
            <w:pPr>
              <w:rPr>
                <w:rFonts w:ascii="Arial" w:hAnsi="Arial" w:cs="Arial"/>
                <w:sz w:val="16"/>
                <w:szCs w:val="16"/>
              </w:rPr>
            </w:pPr>
            <w:r w:rsidRPr="00671B7C">
              <w:rPr>
                <w:rFonts w:ascii="Arial" w:hAnsi="Arial" w:cs="Arial"/>
                <w:sz w:val="16"/>
                <w:szCs w:val="16"/>
              </w:rPr>
              <w:t>Adcirca</w:t>
            </w:r>
          </w:p>
        </w:tc>
        <w:tc>
          <w:tcPr>
            <w:tcW w:w="2337" w:type="dxa"/>
            <w:tcBorders>
              <w:top w:val="nil"/>
              <w:left w:val="nil"/>
              <w:bottom w:val="nil"/>
              <w:right w:val="nil"/>
            </w:tcBorders>
          </w:tcPr>
          <w:p w14:paraId="4BD20D09" w14:textId="75ECB9B7" w:rsidR="0063434B" w:rsidRPr="00671B7C" w:rsidRDefault="0063434B" w:rsidP="0063434B">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544AEDE8"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995BCBD" w14:textId="3F15F4E6"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076883C" w14:textId="4860E236"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2D640835" w14:textId="77777777" w:rsidTr="00E4198D">
        <w:trPr>
          <w:cantSplit/>
          <w:tblCellSpacing w:w="22" w:type="dxa"/>
        </w:trPr>
        <w:tc>
          <w:tcPr>
            <w:tcW w:w="1329" w:type="dxa"/>
            <w:tcBorders>
              <w:top w:val="nil"/>
              <w:left w:val="nil"/>
              <w:bottom w:val="nil"/>
              <w:right w:val="nil"/>
            </w:tcBorders>
          </w:tcPr>
          <w:p w14:paraId="77431A08"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44A966C"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1C798E45"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7E53A928" w14:textId="47D31678" w:rsidR="0063434B" w:rsidRPr="00671B7C" w:rsidRDefault="0063434B" w:rsidP="0063434B">
            <w:pPr>
              <w:rPr>
                <w:rFonts w:ascii="Arial" w:hAnsi="Arial" w:cs="Arial"/>
                <w:sz w:val="16"/>
                <w:szCs w:val="16"/>
              </w:rPr>
            </w:pPr>
            <w:r w:rsidRPr="00671B7C">
              <w:rPr>
                <w:rFonts w:ascii="Arial" w:hAnsi="Arial" w:cs="Arial"/>
                <w:sz w:val="16"/>
                <w:szCs w:val="16"/>
              </w:rPr>
              <w:t>Tadalca</w:t>
            </w:r>
          </w:p>
        </w:tc>
        <w:tc>
          <w:tcPr>
            <w:tcW w:w="2337" w:type="dxa"/>
            <w:tcBorders>
              <w:top w:val="nil"/>
              <w:left w:val="nil"/>
              <w:bottom w:val="nil"/>
              <w:right w:val="nil"/>
            </w:tcBorders>
          </w:tcPr>
          <w:p w14:paraId="6A8D574B" w14:textId="0B0F0D0E" w:rsidR="0063434B" w:rsidRPr="00671B7C" w:rsidRDefault="0063434B" w:rsidP="0063434B">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4B5ACA83"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7517DD80" w14:textId="31B7BAAA"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F997681" w14:textId="7080EAB0"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0045EDA1" w14:textId="77777777" w:rsidTr="00E4198D">
        <w:trPr>
          <w:cantSplit/>
          <w:tblCellSpacing w:w="22" w:type="dxa"/>
        </w:trPr>
        <w:tc>
          <w:tcPr>
            <w:tcW w:w="1329" w:type="dxa"/>
            <w:tcBorders>
              <w:top w:val="nil"/>
              <w:left w:val="nil"/>
              <w:bottom w:val="nil"/>
              <w:right w:val="nil"/>
            </w:tcBorders>
          </w:tcPr>
          <w:p w14:paraId="53766825"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08644D0"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3A0A8C38"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41B22413" w14:textId="1CB86776" w:rsidR="0063434B" w:rsidRPr="00671B7C" w:rsidRDefault="0063434B" w:rsidP="0063434B">
            <w:pPr>
              <w:rPr>
                <w:rFonts w:ascii="Arial" w:hAnsi="Arial" w:cs="Arial"/>
                <w:sz w:val="16"/>
                <w:szCs w:val="16"/>
              </w:rPr>
            </w:pPr>
            <w:r w:rsidRPr="00671B7C">
              <w:rPr>
                <w:rFonts w:ascii="Arial" w:hAnsi="Arial" w:cs="Arial"/>
                <w:sz w:val="16"/>
                <w:szCs w:val="16"/>
              </w:rPr>
              <w:t>TADALIS 20</w:t>
            </w:r>
          </w:p>
        </w:tc>
        <w:tc>
          <w:tcPr>
            <w:tcW w:w="2337" w:type="dxa"/>
            <w:tcBorders>
              <w:top w:val="nil"/>
              <w:left w:val="nil"/>
              <w:bottom w:val="nil"/>
              <w:right w:val="nil"/>
            </w:tcBorders>
          </w:tcPr>
          <w:p w14:paraId="6A1EC923" w14:textId="59BB298B" w:rsidR="0063434B" w:rsidRPr="00671B7C" w:rsidRDefault="0063434B" w:rsidP="0063434B">
            <w:pPr>
              <w:rPr>
                <w:rFonts w:ascii="Arial" w:hAnsi="Arial" w:cs="Arial"/>
                <w:sz w:val="16"/>
                <w:szCs w:val="16"/>
              </w:rPr>
            </w:pPr>
            <w:r w:rsidRPr="00671B7C">
              <w:rPr>
                <w:rFonts w:ascii="Arial" w:hAnsi="Arial" w:cs="Arial"/>
                <w:sz w:val="16"/>
                <w:szCs w:val="16"/>
              </w:rPr>
              <w:t>C11229 C13482 C13484 C13569 C13570 C13572 C13573 C13629</w:t>
            </w:r>
          </w:p>
        </w:tc>
        <w:tc>
          <w:tcPr>
            <w:tcW w:w="982" w:type="dxa"/>
            <w:tcBorders>
              <w:top w:val="nil"/>
              <w:left w:val="nil"/>
              <w:bottom w:val="nil"/>
              <w:right w:val="nil"/>
            </w:tcBorders>
          </w:tcPr>
          <w:p w14:paraId="3A17348F"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7481A8E" w14:textId="05774D1F"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142F93CD" w14:textId="4CD6587B"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5A3B8689" w14:textId="77777777" w:rsidTr="00E4198D">
        <w:trPr>
          <w:cantSplit/>
          <w:tblCellSpacing w:w="22" w:type="dxa"/>
        </w:trPr>
        <w:tc>
          <w:tcPr>
            <w:tcW w:w="1329" w:type="dxa"/>
            <w:tcBorders>
              <w:top w:val="nil"/>
              <w:left w:val="nil"/>
              <w:bottom w:val="nil"/>
              <w:right w:val="nil"/>
            </w:tcBorders>
          </w:tcPr>
          <w:p w14:paraId="4C5BCCF9" w14:textId="560D45B1" w:rsidR="0063434B" w:rsidRPr="00671B7C" w:rsidRDefault="0063434B" w:rsidP="0063434B">
            <w:pPr>
              <w:rPr>
                <w:rFonts w:ascii="Arial" w:hAnsi="Arial" w:cs="Arial"/>
                <w:sz w:val="16"/>
                <w:szCs w:val="16"/>
              </w:rPr>
            </w:pPr>
            <w:r w:rsidRPr="00671B7C">
              <w:rPr>
                <w:rFonts w:ascii="Arial" w:hAnsi="Arial" w:cs="Arial"/>
                <w:sz w:val="16"/>
                <w:szCs w:val="16"/>
              </w:rPr>
              <w:t>Teduglutide</w:t>
            </w:r>
          </w:p>
        </w:tc>
        <w:tc>
          <w:tcPr>
            <w:tcW w:w="2467" w:type="dxa"/>
            <w:tcBorders>
              <w:top w:val="nil"/>
              <w:left w:val="nil"/>
              <w:bottom w:val="nil"/>
              <w:right w:val="nil"/>
            </w:tcBorders>
          </w:tcPr>
          <w:p w14:paraId="78D356C7" w14:textId="56377D6D" w:rsidR="0063434B" w:rsidRPr="00671B7C" w:rsidRDefault="0063434B" w:rsidP="0063434B">
            <w:pPr>
              <w:rPr>
                <w:rFonts w:ascii="Arial" w:hAnsi="Arial" w:cs="Arial"/>
                <w:sz w:val="16"/>
                <w:szCs w:val="16"/>
              </w:rPr>
            </w:pPr>
            <w:r w:rsidRPr="00671B7C">
              <w:rPr>
                <w:rFonts w:ascii="Arial" w:hAnsi="Arial" w:cs="Arial"/>
                <w:sz w:val="16"/>
                <w:szCs w:val="16"/>
              </w:rPr>
              <w:t>Powder for injection 5 mg with diluent</w:t>
            </w:r>
          </w:p>
        </w:tc>
        <w:tc>
          <w:tcPr>
            <w:tcW w:w="1413" w:type="dxa"/>
            <w:tcBorders>
              <w:top w:val="nil"/>
              <w:left w:val="nil"/>
              <w:bottom w:val="nil"/>
              <w:right w:val="nil"/>
            </w:tcBorders>
          </w:tcPr>
          <w:p w14:paraId="5EB506D4" w14:textId="29D3AE8B"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61D3DAA4" w14:textId="38DBCC35" w:rsidR="0063434B" w:rsidRPr="00671B7C" w:rsidRDefault="0063434B" w:rsidP="0063434B">
            <w:pPr>
              <w:rPr>
                <w:rFonts w:ascii="Arial" w:hAnsi="Arial" w:cs="Arial"/>
                <w:sz w:val="16"/>
                <w:szCs w:val="16"/>
              </w:rPr>
            </w:pPr>
            <w:r w:rsidRPr="00671B7C">
              <w:rPr>
                <w:rFonts w:ascii="Arial" w:hAnsi="Arial" w:cs="Arial"/>
                <w:sz w:val="16"/>
                <w:szCs w:val="16"/>
              </w:rPr>
              <w:t>Revestive</w:t>
            </w:r>
          </w:p>
        </w:tc>
        <w:tc>
          <w:tcPr>
            <w:tcW w:w="2337" w:type="dxa"/>
            <w:tcBorders>
              <w:top w:val="nil"/>
              <w:left w:val="nil"/>
              <w:bottom w:val="nil"/>
              <w:right w:val="nil"/>
            </w:tcBorders>
          </w:tcPr>
          <w:p w14:paraId="1777A770" w14:textId="0B822586" w:rsidR="0063434B" w:rsidRPr="00671B7C" w:rsidRDefault="0063434B" w:rsidP="0063434B">
            <w:pPr>
              <w:rPr>
                <w:rFonts w:ascii="Arial" w:hAnsi="Arial" w:cs="Arial"/>
                <w:sz w:val="16"/>
                <w:szCs w:val="16"/>
              </w:rPr>
            </w:pPr>
            <w:r w:rsidRPr="00671B7C">
              <w:rPr>
                <w:rFonts w:ascii="Arial" w:hAnsi="Arial" w:cs="Arial"/>
                <w:sz w:val="16"/>
                <w:szCs w:val="16"/>
              </w:rPr>
              <w:t xml:space="preserve">C11999 </w:t>
            </w:r>
            <w:r w:rsidRPr="00671B7C">
              <w:rPr>
                <w:rFonts w:ascii="Arial" w:hAnsi="Arial" w:cs="Arial"/>
                <w:bCs/>
                <w:sz w:val="16"/>
                <w:szCs w:val="16"/>
              </w:rPr>
              <w:t>C14534 C14632</w:t>
            </w:r>
          </w:p>
        </w:tc>
        <w:tc>
          <w:tcPr>
            <w:tcW w:w="982" w:type="dxa"/>
            <w:tcBorders>
              <w:top w:val="nil"/>
              <w:left w:val="nil"/>
              <w:bottom w:val="nil"/>
              <w:right w:val="nil"/>
            </w:tcBorders>
          </w:tcPr>
          <w:p w14:paraId="645F2FB4"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2B5F930" w14:textId="27A7219B"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A257664" w14:textId="51C0FFFD"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5CEA2B15" w14:textId="77777777" w:rsidTr="00E4198D">
        <w:trPr>
          <w:cantSplit/>
          <w:tblCellSpacing w:w="22" w:type="dxa"/>
        </w:trPr>
        <w:tc>
          <w:tcPr>
            <w:tcW w:w="1329" w:type="dxa"/>
            <w:tcBorders>
              <w:top w:val="nil"/>
              <w:left w:val="nil"/>
              <w:bottom w:val="nil"/>
              <w:right w:val="nil"/>
            </w:tcBorders>
          </w:tcPr>
          <w:p w14:paraId="04FC5965" w14:textId="74296E17" w:rsidR="0063434B" w:rsidRPr="00671B7C" w:rsidRDefault="0063434B" w:rsidP="0063434B">
            <w:pPr>
              <w:rPr>
                <w:rFonts w:ascii="Arial" w:hAnsi="Arial" w:cs="Arial"/>
                <w:sz w:val="16"/>
                <w:szCs w:val="16"/>
              </w:rPr>
            </w:pPr>
            <w:r w:rsidRPr="00671B7C">
              <w:rPr>
                <w:rFonts w:ascii="Arial" w:hAnsi="Arial" w:cs="Arial"/>
                <w:sz w:val="16"/>
                <w:szCs w:val="16"/>
              </w:rPr>
              <w:t>Tenofovir</w:t>
            </w:r>
          </w:p>
        </w:tc>
        <w:tc>
          <w:tcPr>
            <w:tcW w:w="2467" w:type="dxa"/>
            <w:tcBorders>
              <w:top w:val="nil"/>
              <w:left w:val="nil"/>
              <w:bottom w:val="nil"/>
              <w:right w:val="nil"/>
            </w:tcBorders>
          </w:tcPr>
          <w:p w14:paraId="5FFE2432" w14:textId="747158BF"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fumarate 300 mg</w:t>
            </w:r>
          </w:p>
        </w:tc>
        <w:tc>
          <w:tcPr>
            <w:tcW w:w="1413" w:type="dxa"/>
            <w:tcBorders>
              <w:top w:val="nil"/>
              <w:left w:val="nil"/>
              <w:bottom w:val="nil"/>
              <w:right w:val="nil"/>
            </w:tcBorders>
          </w:tcPr>
          <w:p w14:paraId="33BF8E52" w14:textId="3B6682E9"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6C3B8CE" w14:textId="66B8F14B" w:rsidR="0063434B" w:rsidRPr="00671B7C" w:rsidRDefault="0063434B" w:rsidP="0063434B">
            <w:pPr>
              <w:rPr>
                <w:rFonts w:ascii="Arial" w:hAnsi="Arial" w:cs="Arial"/>
                <w:sz w:val="16"/>
                <w:szCs w:val="16"/>
              </w:rPr>
            </w:pPr>
            <w:r w:rsidRPr="00671B7C">
              <w:rPr>
                <w:rFonts w:ascii="Arial" w:hAnsi="Arial" w:cs="Arial"/>
                <w:sz w:val="16"/>
                <w:szCs w:val="16"/>
              </w:rPr>
              <w:t>Tenofovir APOTEX</w:t>
            </w:r>
          </w:p>
        </w:tc>
        <w:tc>
          <w:tcPr>
            <w:tcW w:w="2337" w:type="dxa"/>
            <w:tcBorders>
              <w:top w:val="nil"/>
              <w:left w:val="nil"/>
              <w:bottom w:val="nil"/>
              <w:right w:val="nil"/>
            </w:tcBorders>
          </w:tcPr>
          <w:p w14:paraId="2D958896" w14:textId="600DC37A"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5CA59C7C" w14:textId="0B111B7B" w:rsidR="0063434B" w:rsidRPr="00671B7C" w:rsidRDefault="0063434B" w:rsidP="0063434B">
            <w:pPr>
              <w:rPr>
                <w:rFonts w:ascii="Arial" w:hAnsi="Arial" w:cs="Arial"/>
                <w:sz w:val="16"/>
                <w:szCs w:val="16"/>
              </w:rPr>
            </w:pPr>
            <w:r w:rsidRPr="00671B7C">
              <w:rPr>
                <w:rFonts w:ascii="Arial" w:hAnsi="Arial" w:cs="Arial"/>
                <w:sz w:val="16"/>
                <w:szCs w:val="16"/>
              </w:rPr>
              <w:t>P10362</w:t>
            </w:r>
          </w:p>
        </w:tc>
        <w:tc>
          <w:tcPr>
            <w:tcW w:w="1305" w:type="dxa"/>
            <w:tcBorders>
              <w:top w:val="nil"/>
              <w:left w:val="nil"/>
              <w:bottom w:val="nil"/>
              <w:right w:val="nil"/>
            </w:tcBorders>
          </w:tcPr>
          <w:p w14:paraId="58713183" w14:textId="2A57F056"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09856115" w14:textId="0AABE4FE"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2AE718EA" w14:textId="77777777" w:rsidTr="00E4198D">
        <w:trPr>
          <w:cantSplit/>
          <w:tblCellSpacing w:w="22" w:type="dxa"/>
        </w:trPr>
        <w:tc>
          <w:tcPr>
            <w:tcW w:w="1329" w:type="dxa"/>
            <w:tcBorders>
              <w:top w:val="nil"/>
              <w:left w:val="nil"/>
              <w:bottom w:val="nil"/>
              <w:right w:val="nil"/>
            </w:tcBorders>
          </w:tcPr>
          <w:p w14:paraId="03E578C4"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1556B240"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3A00F9D2"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527CCC72" w14:textId="7F7C9E44" w:rsidR="0063434B" w:rsidRPr="00671B7C" w:rsidRDefault="0063434B" w:rsidP="0063434B">
            <w:pPr>
              <w:rPr>
                <w:rFonts w:ascii="Arial" w:hAnsi="Arial" w:cs="Arial"/>
                <w:sz w:val="16"/>
                <w:szCs w:val="16"/>
              </w:rPr>
            </w:pPr>
            <w:r w:rsidRPr="00671B7C">
              <w:rPr>
                <w:rFonts w:ascii="Arial" w:hAnsi="Arial" w:cs="Arial"/>
                <w:sz w:val="16"/>
                <w:szCs w:val="16"/>
              </w:rPr>
              <w:t>Tenofovir Sandoz</w:t>
            </w:r>
          </w:p>
        </w:tc>
        <w:tc>
          <w:tcPr>
            <w:tcW w:w="2337" w:type="dxa"/>
            <w:tcBorders>
              <w:top w:val="nil"/>
              <w:left w:val="nil"/>
              <w:bottom w:val="nil"/>
              <w:right w:val="nil"/>
            </w:tcBorders>
          </w:tcPr>
          <w:p w14:paraId="18BC257B" w14:textId="6AD0872B"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04F6A106" w14:textId="5CDE6F2F" w:rsidR="0063434B" w:rsidRPr="00671B7C" w:rsidRDefault="0063434B" w:rsidP="0063434B">
            <w:pPr>
              <w:rPr>
                <w:rFonts w:ascii="Arial" w:hAnsi="Arial" w:cs="Arial"/>
                <w:sz w:val="16"/>
                <w:szCs w:val="16"/>
              </w:rPr>
            </w:pPr>
            <w:r w:rsidRPr="00671B7C">
              <w:rPr>
                <w:rFonts w:ascii="Arial" w:hAnsi="Arial" w:cs="Arial"/>
                <w:sz w:val="16"/>
                <w:szCs w:val="16"/>
              </w:rPr>
              <w:t>P10362</w:t>
            </w:r>
          </w:p>
        </w:tc>
        <w:tc>
          <w:tcPr>
            <w:tcW w:w="1305" w:type="dxa"/>
            <w:tcBorders>
              <w:top w:val="nil"/>
              <w:left w:val="nil"/>
              <w:bottom w:val="nil"/>
              <w:right w:val="nil"/>
            </w:tcBorders>
          </w:tcPr>
          <w:p w14:paraId="048C25A5" w14:textId="5C5C53EF"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0F8CE2D7" w14:textId="5D0CED4F"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0DCB978A" w14:textId="77777777" w:rsidTr="00E4198D">
        <w:trPr>
          <w:cantSplit/>
          <w:tblCellSpacing w:w="22" w:type="dxa"/>
        </w:trPr>
        <w:tc>
          <w:tcPr>
            <w:tcW w:w="1329" w:type="dxa"/>
            <w:tcBorders>
              <w:top w:val="nil"/>
              <w:left w:val="nil"/>
              <w:bottom w:val="nil"/>
              <w:right w:val="nil"/>
            </w:tcBorders>
          </w:tcPr>
          <w:p w14:paraId="3C0981C4"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3C417D7"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24D37291"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5EDEE7E3" w14:textId="53F8E8B5" w:rsidR="0063434B" w:rsidRPr="00671B7C" w:rsidRDefault="0063434B" w:rsidP="0063434B">
            <w:pPr>
              <w:rPr>
                <w:rFonts w:ascii="Arial" w:hAnsi="Arial" w:cs="Arial"/>
                <w:sz w:val="16"/>
                <w:szCs w:val="16"/>
              </w:rPr>
            </w:pPr>
            <w:r w:rsidRPr="00671B7C">
              <w:rPr>
                <w:rFonts w:ascii="Arial" w:hAnsi="Arial" w:cs="Arial"/>
                <w:sz w:val="16"/>
                <w:szCs w:val="16"/>
              </w:rPr>
              <w:t>Viread</w:t>
            </w:r>
          </w:p>
        </w:tc>
        <w:tc>
          <w:tcPr>
            <w:tcW w:w="2337" w:type="dxa"/>
            <w:tcBorders>
              <w:top w:val="nil"/>
              <w:left w:val="nil"/>
              <w:bottom w:val="nil"/>
              <w:right w:val="nil"/>
            </w:tcBorders>
          </w:tcPr>
          <w:p w14:paraId="2872C6AF" w14:textId="0F044F02"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563CEB88" w14:textId="3357BEBE" w:rsidR="0063434B" w:rsidRPr="00671B7C" w:rsidRDefault="0063434B" w:rsidP="0063434B">
            <w:pPr>
              <w:rPr>
                <w:rFonts w:ascii="Arial" w:hAnsi="Arial" w:cs="Arial"/>
                <w:sz w:val="16"/>
                <w:szCs w:val="16"/>
              </w:rPr>
            </w:pPr>
            <w:r w:rsidRPr="00671B7C">
              <w:rPr>
                <w:rFonts w:ascii="Arial" w:hAnsi="Arial" w:cs="Arial"/>
                <w:sz w:val="16"/>
                <w:szCs w:val="16"/>
              </w:rPr>
              <w:t>P10362</w:t>
            </w:r>
          </w:p>
        </w:tc>
        <w:tc>
          <w:tcPr>
            <w:tcW w:w="1305" w:type="dxa"/>
            <w:tcBorders>
              <w:top w:val="nil"/>
              <w:left w:val="nil"/>
              <w:bottom w:val="nil"/>
              <w:right w:val="nil"/>
            </w:tcBorders>
          </w:tcPr>
          <w:p w14:paraId="7A24B6F1" w14:textId="483D4FA5"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6D8B2306" w14:textId="732557DC"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60DC7F0C" w14:textId="77777777" w:rsidTr="00E4198D">
        <w:trPr>
          <w:cantSplit/>
          <w:tblCellSpacing w:w="22" w:type="dxa"/>
        </w:trPr>
        <w:tc>
          <w:tcPr>
            <w:tcW w:w="1329" w:type="dxa"/>
            <w:tcBorders>
              <w:top w:val="nil"/>
              <w:left w:val="nil"/>
              <w:bottom w:val="nil"/>
              <w:right w:val="nil"/>
            </w:tcBorders>
          </w:tcPr>
          <w:p w14:paraId="6D4E74B8"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5E09F5E"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454EC1F9"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79744BCA" w14:textId="7AA89AD7" w:rsidR="0063434B" w:rsidRPr="00671B7C" w:rsidRDefault="0063434B" w:rsidP="0063434B">
            <w:pPr>
              <w:rPr>
                <w:rFonts w:ascii="Arial" w:hAnsi="Arial" w:cs="Arial"/>
                <w:sz w:val="16"/>
                <w:szCs w:val="16"/>
              </w:rPr>
            </w:pPr>
            <w:r w:rsidRPr="00671B7C">
              <w:rPr>
                <w:rFonts w:ascii="Arial" w:hAnsi="Arial" w:cs="Arial"/>
                <w:sz w:val="16"/>
                <w:szCs w:val="16"/>
              </w:rPr>
              <w:t>Tenofovir APOTEX</w:t>
            </w:r>
          </w:p>
        </w:tc>
        <w:tc>
          <w:tcPr>
            <w:tcW w:w="2337" w:type="dxa"/>
            <w:tcBorders>
              <w:top w:val="nil"/>
              <w:left w:val="nil"/>
              <w:bottom w:val="nil"/>
              <w:right w:val="nil"/>
            </w:tcBorders>
          </w:tcPr>
          <w:p w14:paraId="7D8C7885" w14:textId="31491721"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10F87523" w14:textId="5C090B8D" w:rsidR="0063434B" w:rsidRPr="00671B7C" w:rsidRDefault="0063434B" w:rsidP="0063434B">
            <w:pPr>
              <w:rPr>
                <w:rFonts w:ascii="Arial" w:hAnsi="Arial" w:cs="Arial"/>
                <w:sz w:val="16"/>
                <w:szCs w:val="16"/>
              </w:rPr>
            </w:pPr>
            <w:r w:rsidRPr="00671B7C">
              <w:rPr>
                <w:rFonts w:ascii="Arial" w:hAnsi="Arial" w:cs="Arial"/>
                <w:sz w:val="16"/>
                <w:szCs w:val="16"/>
              </w:rPr>
              <w:t>P6980 P6982 P6983 P6984 P6992 P6998</w:t>
            </w:r>
          </w:p>
        </w:tc>
        <w:tc>
          <w:tcPr>
            <w:tcW w:w="1305" w:type="dxa"/>
            <w:tcBorders>
              <w:top w:val="nil"/>
              <w:left w:val="nil"/>
              <w:bottom w:val="nil"/>
              <w:right w:val="nil"/>
            </w:tcBorders>
          </w:tcPr>
          <w:p w14:paraId="26B28C12" w14:textId="620D13C3"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AB4458A" w14:textId="2ABBFD21"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44E0535D" w14:textId="77777777" w:rsidTr="00E4198D">
        <w:trPr>
          <w:cantSplit/>
          <w:tblCellSpacing w:w="22" w:type="dxa"/>
        </w:trPr>
        <w:tc>
          <w:tcPr>
            <w:tcW w:w="1329" w:type="dxa"/>
            <w:tcBorders>
              <w:top w:val="nil"/>
              <w:left w:val="nil"/>
              <w:bottom w:val="nil"/>
              <w:right w:val="nil"/>
            </w:tcBorders>
          </w:tcPr>
          <w:p w14:paraId="5860A05C"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DF4CFA1"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03CDFDAD"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10899371" w14:textId="08EA93F0" w:rsidR="0063434B" w:rsidRPr="00671B7C" w:rsidRDefault="0063434B" w:rsidP="0063434B">
            <w:pPr>
              <w:rPr>
                <w:rFonts w:ascii="Arial" w:hAnsi="Arial" w:cs="Arial"/>
                <w:sz w:val="16"/>
                <w:szCs w:val="16"/>
              </w:rPr>
            </w:pPr>
            <w:r w:rsidRPr="00671B7C">
              <w:rPr>
                <w:rFonts w:ascii="Arial" w:hAnsi="Arial" w:cs="Arial"/>
                <w:sz w:val="16"/>
                <w:szCs w:val="16"/>
              </w:rPr>
              <w:t>Tenofovir Sandoz</w:t>
            </w:r>
          </w:p>
        </w:tc>
        <w:tc>
          <w:tcPr>
            <w:tcW w:w="2337" w:type="dxa"/>
            <w:tcBorders>
              <w:top w:val="nil"/>
              <w:left w:val="nil"/>
              <w:bottom w:val="nil"/>
              <w:right w:val="nil"/>
            </w:tcBorders>
          </w:tcPr>
          <w:p w14:paraId="08EA155E" w14:textId="2A3A1377"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17427D49" w14:textId="11097554" w:rsidR="0063434B" w:rsidRPr="00671B7C" w:rsidRDefault="0063434B" w:rsidP="0063434B">
            <w:pPr>
              <w:rPr>
                <w:rFonts w:ascii="Arial" w:hAnsi="Arial" w:cs="Arial"/>
                <w:sz w:val="16"/>
                <w:szCs w:val="16"/>
              </w:rPr>
            </w:pPr>
            <w:r w:rsidRPr="00671B7C">
              <w:rPr>
                <w:rFonts w:ascii="Arial" w:hAnsi="Arial" w:cs="Arial"/>
                <w:sz w:val="16"/>
                <w:szCs w:val="16"/>
              </w:rPr>
              <w:t>P6980 P6982 P6983 P6984 P6992 P6998</w:t>
            </w:r>
          </w:p>
        </w:tc>
        <w:tc>
          <w:tcPr>
            <w:tcW w:w="1305" w:type="dxa"/>
            <w:tcBorders>
              <w:top w:val="nil"/>
              <w:left w:val="nil"/>
              <w:bottom w:val="nil"/>
              <w:right w:val="nil"/>
            </w:tcBorders>
          </w:tcPr>
          <w:p w14:paraId="6CCD0D98" w14:textId="32E6DABA"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118F6347" w14:textId="5D61E8C9"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33F4FDA5" w14:textId="77777777" w:rsidTr="00E4198D">
        <w:trPr>
          <w:cantSplit/>
          <w:tblCellSpacing w:w="22" w:type="dxa"/>
        </w:trPr>
        <w:tc>
          <w:tcPr>
            <w:tcW w:w="1329" w:type="dxa"/>
            <w:tcBorders>
              <w:top w:val="nil"/>
              <w:left w:val="nil"/>
              <w:bottom w:val="nil"/>
              <w:right w:val="nil"/>
            </w:tcBorders>
          </w:tcPr>
          <w:p w14:paraId="2717D222"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7E51DC5"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0BB3E9FC"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10240CBE" w14:textId="102C5159" w:rsidR="0063434B" w:rsidRPr="00671B7C" w:rsidRDefault="0063434B" w:rsidP="0063434B">
            <w:pPr>
              <w:rPr>
                <w:rFonts w:ascii="Arial" w:hAnsi="Arial" w:cs="Arial"/>
                <w:sz w:val="16"/>
                <w:szCs w:val="16"/>
              </w:rPr>
            </w:pPr>
            <w:r w:rsidRPr="00671B7C">
              <w:rPr>
                <w:rFonts w:ascii="Arial" w:hAnsi="Arial" w:cs="Arial"/>
                <w:sz w:val="16"/>
                <w:szCs w:val="16"/>
              </w:rPr>
              <w:t>Viread</w:t>
            </w:r>
          </w:p>
        </w:tc>
        <w:tc>
          <w:tcPr>
            <w:tcW w:w="2337" w:type="dxa"/>
            <w:tcBorders>
              <w:top w:val="nil"/>
              <w:left w:val="nil"/>
              <w:bottom w:val="nil"/>
              <w:right w:val="nil"/>
            </w:tcBorders>
          </w:tcPr>
          <w:p w14:paraId="52097E3C" w14:textId="0F396D25"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513C99E4" w14:textId="291CE58E" w:rsidR="0063434B" w:rsidRPr="00671B7C" w:rsidRDefault="0063434B" w:rsidP="0063434B">
            <w:pPr>
              <w:rPr>
                <w:rFonts w:ascii="Arial" w:hAnsi="Arial" w:cs="Arial"/>
                <w:sz w:val="16"/>
                <w:szCs w:val="16"/>
              </w:rPr>
            </w:pPr>
            <w:r w:rsidRPr="00671B7C">
              <w:rPr>
                <w:rFonts w:ascii="Arial" w:hAnsi="Arial" w:cs="Arial"/>
                <w:sz w:val="16"/>
                <w:szCs w:val="16"/>
              </w:rPr>
              <w:t>P6980 P6982 P6983 P6984 P6992 P6998</w:t>
            </w:r>
          </w:p>
        </w:tc>
        <w:tc>
          <w:tcPr>
            <w:tcW w:w="1305" w:type="dxa"/>
            <w:tcBorders>
              <w:top w:val="nil"/>
              <w:left w:val="nil"/>
              <w:bottom w:val="nil"/>
              <w:right w:val="nil"/>
            </w:tcBorders>
          </w:tcPr>
          <w:p w14:paraId="1CE88E5B" w14:textId="549F4C81"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0A9FA53" w14:textId="7E46DB7C"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29E9D926" w14:textId="77777777" w:rsidTr="00E4198D">
        <w:trPr>
          <w:cantSplit/>
          <w:tblCellSpacing w:w="22" w:type="dxa"/>
        </w:trPr>
        <w:tc>
          <w:tcPr>
            <w:tcW w:w="1329" w:type="dxa"/>
            <w:tcBorders>
              <w:top w:val="nil"/>
              <w:left w:val="nil"/>
              <w:bottom w:val="nil"/>
              <w:right w:val="nil"/>
            </w:tcBorders>
          </w:tcPr>
          <w:p w14:paraId="2E6159CC" w14:textId="77777777" w:rsidR="0063434B" w:rsidRPr="00671B7C" w:rsidRDefault="0063434B" w:rsidP="0063434B">
            <w:pPr>
              <w:rPr>
                <w:rFonts w:ascii="Arial" w:hAnsi="Arial" w:cs="Arial"/>
                <w:sz w:val="16"/>
                <w:szCs w:val="16"/>
              </w:rPr>
            </w:pPr>
            <w:bookmarkStart w:id="84" w:name="_Hlk158275560"/>
          </w:p>
        </w:tc>
        <w:tc>
          <w:tcPr>
            <w:tcW w:w="2467" w:type="dxa"/>
            <w:tcBorders>
              <w:top w:val="nil"/>
              <w:left w:val="nil"/>
              <w:bottom w:val="nil"/>
              <w:right w:val="nil"/>
            </w:tcBorders>
          </w:tcPr>
          <w:p w14:paraId="67BEA2AD" w14:textId="5E4C8BE8" w:rsidR="0063434B" w:rsidRPr="00671B7C" w:rsidRDefault="0063434B" w:rsidP="0063434B">
            <w:pPr>
              <w:rPr>
                <w:rFonts w:ascii="Arial" w:hAnsi="Arial" w:cs="Arial"/>
                <w:sz w:val="16"/>
                <w:szCs w:val="16"/>
              </w:rPr>
            </w:pPr>
            <w:r w:rsidRPr="00441246">
              <w:rPr>
                <w:rFonts w:ascii="Arial" w:hAnsi="Arial" w:cs="Arial"/>
                <w:sz w:val="16"/>
                <w:szCs w:val="16"/>
              </w:rPr>
              <w:t>Tablet containing tenofovir disoproxil maleate 300 mg</w:t>
            </w:r>
          </w:p>
        </w:tc>
        <w:tc>
          <w:tcPr>
            <w:tcW w:w="1413" w:type="dxa"/>
            <w:tcBorders>
              <w:top w:val="nil"/>
              <w:left w:val="nil"/>
              <w:bottom w:val="nil"/>
              <w:right w:val="nil"/>
            </w:tcBorders>
          </w:tcPr>
          <w:p w14:paraId="1773B033" w14:textId="39A03BB1" w:rsidR="0063434B" w:rsidRPr="00671B7C" w:rsidRDefault="0063434B" w:rsidP="0063434B">
            <w:pPr>
              <w:rPr>
                <w:rFonts w:ascii="Arial" w:hAnsi="Arial" w:cs="Arial"/>
                <w:sz w:val="16"/>
                <w:szCs w:val="16"/>
              </w:rPr>
            </w:pPr>
            <w:r w:rsidRPr="00441246">
              <w:rPr>
                <w:rFonts w:ascii="Arial" w:hAnsi="Arial" w:cs="Arial"/>
                <w:sz w:val="16"/>
                <w:szCs w:val="16"/>
              </w:rPr>
              <w:t>Oral</w:t>
            </w:r>
          </w:p>
        </w:tc>
        <w:tc>
          <w:tcPr>
            <w:tcW w:w="1549" w:type="dxa"/>
            <w:tcBorders>
              <w:top w:val="nil"/>
              <w:left w:val="nil"/>
              <w:bottom w:val="nil"/>
              <w:right w:val="nil"/>
            </w:tcBorders>
          </w:tcPr>
          <w:p w14:paraId="4C3B56D7" w14:textId="531ECB2B" w:rsidR="0063434B" w:rsidRPr="00671B7C" w:rsidRDefault="0063434B" w:rsidP="0063434B">
            <w:pPr>
              <w:rPr>
                <w:rFonts w:ascii="Arial" w:hAnsi="Arial" w:cs="Arial"/>
                <w:sz w:val="16"/>
                <w:szCs w:val="16"/>
              </w:rPr>
            </w:pPr>
            <w:r w:rsidRPr="00441246">
              <w:rPr>
                <w:rFonts w:ascii="Arial" w:hAnsi="Arial" w:cs="Arial"/>
                <w:sz w:val="16"/>
                <w:szCs w:val="16"/>
              </w:rPr>
              <w:t>Tenofovir Disoproxil Mylan</w:t>
            </w:r>
          </w:p>
        </w:tc>
        <w:tc>
          <w:tcPr>
            <w:tcW w:w="2337" w:type="dxa"/>
            <w:tcBorders>
              <w:top w:val="nil"/>
              <w:left w:val="nil"/>
              <w:bottom w:val="nil"/>
              <w:right w:val="nil"/>
            </w:tcBorders>
          </w:tcPr>
          <w:p w14:paraId="1B7F466E" w14:textId="5F65109A" w:rsidR="0063434B" w:rsidRPr="00671B7C" w:rsidRDefault="0063434B" w:rsidP="0063434B">
            <w:pPr>
              <w:rPr>
                <w:rFonts w:ascii="Arial" w:hAnsi="Arial" w:cs="Arial"/>
                <w:sz w:val="16"/>
                <w:szCs w:val="16"/>
              </w:rPr>
            </w:pPr>
            <w:r w:rsidRPr="00441246">
              <w:rPr>
                <w:rFonts w:ascii="Arial" w:hAnsi="Arial" w:cs="Arial"/>
                <w:sz w:val="16"/>
                <w:szCs w:val="16"/>
              </w:rPr>
              <w:t>C6980 C6982 C6983 C6984 C6992 C6998 C10362</w:t>
            </w:r>
          </w:p>
        </w:tc>
        <w:tc>
          <w:tcPr>
            <w:tcW w:w="982" w:type="dxa"/>
            <w:tcBorders>
              <w:top w:val="nil"/>
              <w:left w:val="nil"/>
              <w:bottom w:val="nil"/>
              <w:right w:val="nil"/>
            </w:tcBorders>
          </w:tcPr>
          <w:p w14:paraId="7CBDB902" w14:textId="433AD7EF" w:rsidR="0063434B" w:rsidRPr="00671B7C" w:rsidRDefault="0063434B" w:rsidP="0063434B">
            <w:pPr>
              <w:rPr>
                <w:rFonts w:ascii="Arial" w:hAnsi="Arial" w:cs="Arial"/>
                <w:sz w:val="16"/>
                <w:szCs w:val="16"/>
              </w:rPr>
            </w:pPr>
            <w:r w:rsidRPr="00441246">
              <w:rPr>
                <w:rFonts w:ascii="Arial" w:hAnsi="Arial" w:cs="Arial"/>
                <w:sz w:val="16"/>
                <w:szCs w:val="16"/>
              </w:rPr>
              <w:t>P10362</w:t>
            </w:r>
          </w:p>
        </w:tc>
        <w:tc>
          <w:tcPr>
            <w:tcW w:w="1305" w:type="dxa"/>
            <w:tcBorders>
              <w:top w:val="nil"/>
              <w:left w:val="nil"/>
              <w:bottom w:val="nil"/>
              <w:right w:val="nil"/>
            </w:tcBorders>
          </w:tcPr>
          <w:p w14:paraId="156F73C5" w14:textId="437ACC8F" w:rsidR="0063434B" w:rsidRPr="00671B7C" w:rsidRDefault="0063434B" w:rsidP="0063434B">
            <w:pPr>
              <w:rPr>
                <w:rFonts w:ascii="Arial" w:hAnsi="Arial" w:cs="Arial"/>
                <w:sz w:val="16"/>
                <w:szCs w:val="16"/>
              </w:rPr>
            </w:pPr>
            <w:r w:rsidRPr="00441246">
              <w:rPr>
                <w:rFonts w:ascii="Arial" w:hAnsi="Arial" w:cs="Arial"/>
                <w:sz w:val="16"/>
                <w:szCs w:val="16"/>
              </w:rPr>
              <w:t>60</w:t>
            </w:r>
          </w:p>
        </w:tc>
        <w:tc>
          <w:tcPr>
            <w:tcW w:w="1613" w:type="dxa"/>
            <w:tcBorders>
              <w:top w:val="nil"/>
              <w:left w:val="nil"/>
              <w:bottom w:val="nil"/>
              <w:right w:val="nil"/>
            </w:tcBorders>
          </w:tcPr>
          <w:p w14:paraId="6FB911B9" w14:textId="59065088" w:rsidR="0063434B" w:rsidRPr="00671B7C" w:rsidRDefault="0063434B" w:rsidP="0063434B">
            <w:pPr>
              <w:rPr>
                <w:rFonts w:ascii="Arial" w:hAnsi="Arial" w:cs="Arial"/>
                <w:sz w:val="16"/>
                <w:szCs w:val="16"/>
              </w:rPr>
            </w:pPr>
            <w:r w:rsidRPr="00441246">
              <w:rPr>
                <w:rFonts w:ascii="Arial" w:hAnsi="Arial" w:cs="Arial"/>
                <w:sz w:val="16"/>
                <w:szCs w:val="16"/>
              </w:rPr>
              <w:t>2</w:t>
            </w:r>
          </w:p>
        </w:tc>
      </w:tr>
      <w:tr w:rsidR="0063434B" w:rsidRPr="00671B7C" w14:paraId="3EDA93F9" w14:textId="77777777" w:rsidTr="00E4198D">
        <w:trPr>
          <w:cantSplit/>
          <w:tblCellSpacing w:w="22" w:type="dxa"/>
        </w:trPr>
        <w:tc>
          <w:tcPr>
            <w:tcW w:w="1329" w:type="dxa"/>
            <w:tcBorders>
              <w:top w:val="nil"/>
              <w:left w:val="nil"/>
              <w:bottom w:val="nil"/>
              <w:right w:val="nil"/>
            </w:tcBorders>
          </w:tcPr>
          <w:p w14:paraId="4B3F1B95"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4F11FC71"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000E68AD"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43D25E5C" w14:textId="624C4F4A" w:rsidR="0063434B" w:rsidRPr="00671B7C" w:rsidRDefault="0063434B" w:rsidP="0063434B">
            <w:pPr>
              <w:rPr>
                <w:rFonts w:ascii="Arial" w:hAnsi="Arial" w:cs="Arial"/>
                <w:sz w:val="16"/>
                <w:szCs w:val="16"/>
              </w:rPr>
            </w:pPr>
            <w:r w:rsidRPr="00A85B1E">
              <w:rPr>
                <w:rFonts w:ascii="Arial" w:hAnsi="Arial" w:cs="Arial"/>
                <w:sz w:val="16"/>
                <w:szCs w:val="16"/>
              </w:rPr>
              <w:t>Tenofovir Disoproxil Viatris</w:t>
            </w:r>
          </w:p>
        </w:tc>
        <w:tc>
          <w:tcPr>
            <w:tcW w:w="2337" w:type="dxa"/>
            <w:tcBorders>
              <w:top w:val="nil"/>
              <w:left w:val="nil"/>
              <w:bottom w:val="nil"/>
              <w:right w:val="nil"/>
            </w:tcBorders>
          </w:tcPr>
          <w:p w14:paraId="787ABB06" w14:textId="248ABA94" w:rsidR="0063434B" w:rsidRPr="00671B7C" w:rsidRDefault="0063434B" w:rsidP="0063434B">
            <w:pPr>
              <w:rPr>
                <w:rFonts w:ascii="Arial" w:hAnsi="Arial" w:cs="Arial"/>
                <w:sz w:val="16"/>
                <w:szCs w:val="16"/>
              </w:rPr>
            </w:pPr>
            <w:r w:rsidRPr="00441246">
              <w:rPr>
                <w:rFonts w:ascii="Arial" w:hAnsi="Arial" w:cs="Arial"/>
                <w:sz w:val="16"/>
                <w:szCs w:val="16"/>
              </w:rPr>
              <w:t>C6980 C6982 C6983 C6984 C6992 C6998 C10362</w:t>
            </w:r>
          </w:p>
        </w:tc>
        <w:tc>
          <w:tcPr>
            <w:tcW w:w="982" w:type="dxa"/>
            <w:tcBorders>
              <w:top w:val="nil"/>
              <w:left w:val="nil"/>
              <w:bottom w:val="nil"/>
              <w:right w:val="nil"/>
            </w:tcBorders>
          </w:tcPr>
          <w:p w14:paraId="1765C739" w14:textId="79247A6E" w:rsidR="0063434B" w:rsidRPr="00671B7C" w:rsidRDefault="0063434B" w:rsidP="0063434B">
            <w:pPr>
              <w:rPr>
                <w:rFonts w:ascii="Arial" w:hAnsi="Arial" w:cs="Arial"/>
                <w:sz w:val="16"/>
                <w:szCs w:val="16"/>
              </w:rPr>
            </w:pPr>
            <w:r w:rsidRPr="00441246">
              <w:rPr>
                <w:rFonts w:ascii="Arial" w:hAnsi="Arial" w:cs="Arial"/>
                <w:sz w:val="16"/>
                <w:szCs w:val="16"/>
              </w:rPr>
              <w:t>P10362</w:t>
            </w:r>
          </w:p>
        </w:tc>
        <w:tc>
          <w:tcPr>
            <w:tcW w:w="1305" w:type="dxa"/>
            <w:tcBorders>
              <w:top w:val="nil"/>
              <w:left w:val="nil"/>
              <w:bottom w:val="nil"/>
              <w:right w:val="nil"/>
            </w:tcBorders>
          </w:tcPr>
          <w:p w14:paraId="36989ADE" w14:textId="0779D6C9" w:rsidR="0063434B" w:rsidRPr="00671B7C" w:rsidRDefault="0063434B" w:rsidP="0063434B">
            <w:pPr>
              <w:rPr>
                <w:rFonts w:ascii="Arial" w:hAnsi="Arial" w:cs="Arial"/>
                <w:sz w:val="16"/>
                <w:szCs w:val="16"/>
              </w:rPr>
            </w:pPr>
            <w:r w:rsidRPr="00441246">
              <w:rPr>
                <w:rFonts w:ascii="Arial" w:hAnsi="Arial" w:cs="Arial"/>
                <w:sz w:val="16"/>
                <w:szCs w:val="16"/>
              </w:rPr>
              <w:t>60</w:t>
            </w:r>
          </w:p>
        </w:tc>
        <w:tc>
          <w:tcPr>
            <w:tcW w:w="1613" w:type="dxa"/>
            <w:tcBorders>
              <w:top w:val="nil"/>
              <w:left w:val="nil"/>
              <w:bottom w:val="nil"/>
              <w:right w:val="nil"/>
            </w:tcBorders>
          </w:tcPr>
          <w:p w14:paraId="177A033A" w14:textId="68318434" w:rsidR="0063434B" w:rsidRPr="00671B7C" w:rsidRDefault="0063434B" w:rsidP="0063434B">
            <w:pPr>
              <w:rPr>
                <w:rFonts w:ascii="Arial" w:hAnsi="Arial" w:cs="Arial"/>
                <w:sz w:val="16"/>
                <w:szCs w:val="16"/>
              </w:rPr>
            </w:pPr>
            <w:r w:rsidRPr="00441246">
              <w:rPr>
                <w:rFonts w:ascii="Arial" w:hAnsi="Arial" w:cs="Arial"/>
                <w:sz w:val="16"/>
                <w:szCs w:val="16"/>
              </w:rPr>
              <w:t>2</w:t>
            </w:r>
          </w:p>
        </w:tc>
      </w:tr>
      <w:tr w:rsidR="0063434B" w:rsidRPr="00671B7C" w14:paraId="492E2027" w14:textId="77777777" w:rsidTr="00E4198D">
        <w:trPr>
          <w:cantSplit/>
          <w:tblCellSpacing w:w="22" w:type="dxa"/>
        </w:trPr>
        <w:tc>
          <w:tcPr>
            <w:tcW w:w="1329" w:type="dxa"/>
            <w:tcBorders>
              <w:top w:val="nil"/>
              <w:left w:val="nil"/>
              <w:bottom w:val="nil"/>
              <w:right w:val="nil"/>
            </w:tcBorders>
          </w:tcPr>
          <w:p w14:paraId="224359F9"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CDF61ED"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70BC8AF9"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0C2C7669" w14:textId="4EA9BF04" w:rsidR="0063434B" w:rsidRPr="00671B7C" w:rsidRDefault="0063434B" w:rsidP="0063434B">
            <w:pPr>
              <w:rPr>
                <w:rFonts w:ascii="Arial" w:hAnsi="Arial" w:cs="Arial"/>
                <w:sz w:val="16"/>
                <w:szCs w:val="16"/>
              </w:rPr>
            </w:pPr>
            <w:r w:rsidRPr="00441246">
              <w:rPr>
                <w:rFonts w:ascii="Arial" w:hAnsi="Arial" w:cs="Arial"/>
                <w:sz w:val="16"/>
                <w:szCs w:val="16"/>
              </w:rPr>
              <w:t>Tenofovir Disoproxil Mylan</w:t>
            </w:r>
          </w:p>
        </w:tc>
        <w:tc>
          <w:tcPr>
            <w:tcW w:w="2337" w:type="dxa"/>
            <w:tcBorders>
              <w:top w:val="nil"/>
              <w:left w:val="nil"/>
              <w:bottom w:val="nil"/>
              <w:right w:val="nil"/>
            </w:tcBorders>
          </w:tcPr>
          <w:p w14:paraId="20C748AD" w14:textId="6111ED85" w:rsidR="0063434B" w:rsidRPr="00671B7C" w:rsidRDefault="0063434B" w:rsidP="0063434B">
            <w:pPr>
              <w:rPr>
                <w:rFonts w:ascii="Arial" w:hAnsi="Arial" w:cs="Arial"/>
                <w:sz w:val="16"/>
                <w:szCs w:val="16"/>
              </w:rPr>
            </w:pPr>
            <w:r w:rsidRPr="00441246">
              <w:rPr>
                <w:rFonts w:ascii="Arial" w:hAnsi="Arial" w:cs="Arial"/>
                <w:sz w:val="16"/>
                <w:szCs w:val="16"/>
              </w:rPr>
              <w:t>C6980 C6982 C6983 C6984 C6992 C6998 C10362</w:t>
            </w:r>
          </w:p>
        </w:tc>
        <w:tc>
          <w:tcPr>
            <w:tcW w:w="982" w:type="dxa"/>
            <w:tcBorders>
              <w:top w:val="nil"/>
              <w:left w:val="nil"/>
              <w:bottom w:val="nil"/>
              <w:right w:val="nil"/>
            </w:tcBorders>
          </w:tcPr>
          <w:p w14:paraId="183BE6F9" w14:textId="07D1E4D5" w:rsidR="0063434B" w:rsidRPr="00671B7C" w:rsidRDefault="0063434B" w:rsidP="0063434B">
            <w:pPr>
              <w:rPr>
                <w:rFonts w:ascii="Arial" w:hAnsi="Arial" w:cs="Arial"/>
                <w:sz w:val="16"/>
                <w:szCs w:val="16"/>
              </w:rPr>
            </w:pPr>
            <w:r w:rsidRPr="00441246">
              <w:rPr>
                <w:rFonts w:ascii="Arial" w:hAnsi="Arial" w:cs="Arial"/>
                <w:sz w:val="16"/>
                <w:szCs w:val="16"/>
              </w:rPr>
              <w:t>P6980 P6982 P6983 P6984 P6992 P6998</w:t>
            </w:r>
          </w:p>
        </w:tc>
        <w:tc>
          <w:tcPr>
            <w:tcW w:w="1305" w:type="dxa"/>
            <w:tcBorders>
              <w:top w:val="nil"/>
              <w:left w:val="nil"/>
              <w:bottom w:val="nil"/>
              <w:right w:val="nil"/>
            </w:tcBorders>
          </w:tcPr>
          <w:p w14:paraId="4D1894EE" w14:textId="1A4466DE" w:rsidR="0063434B" w:rsidRPr="00671B7C" w:rsidRDefault="0063434B" w:rsidP="0063434B">
            <w:pPr>
              <w:rPr>
                <w:rFonts w:ascii="Arial" w:hAnsi="Arial" w:cs="Arial"/>
                <w:sz w:val="16"/>
                <w:szCs w:val="16"/>
              </w:rPr>
            </w:pPr>
            <w:r w:rsidRPr="00441246">
              <w:rPr>
                <w:rFonts w:ascii="Arial" w:hAnsi="Arial" w:cs="Arial"/>
                <w:sz w:val="16"/>
                <w:szCs w:val="16"/>
              </w:rPr>
              <w:t>60</w:t>
            </w:r>
          </w:p>
        </w:tc>
        <w:tc>
          <w:tcPr>
            <w:tcW w:w="1613" w:type="dxa"/>
            <w:tcBorders>
              <w:top w:val="nil"/>
              <w:left w:val="nil"/>
              <w:bottom w:val="nil"/>
              <w:right w:val="nil"/>
            </w:tcBorders>
          </w:tcPr>
          <w:p w14:paraId="43164A53" w14:textId="4D2B21EC" w:rsidR="0063434B" w:rsidRPr="00671B7C" w:rsidRDefault="0063434B" w:rsidP="0063434B">
            <w:pPr>
              <w:rPr>
                <w:rFonts w:ascii="Arial" w:hAnsi="Arial" w:cs="Arial"/>
                <w:sz w:val="16"/>
                <w:szCs w:val="16"/>
              </w:rPr>
            </w:pPr>
            <w:r w:rsidRPr="00441246">
              <w:rPr>
                <w:rFonts w:ascii="Arial" w:hAnsi="Arial" w:cs="Arial"/>
                <w:sz w:val="16"/>
                <w:szCs w:val="16"/>
              </w:rPr>
              <w:t>5</w:t>
            </w:r>
          </w:p>
        </w:tc>
      </w:tr>
      <w:tr w:rsidR="0063434B" w:rsidRPr="00671B7C" w14:paraId="7660651D" w14:textId="77777777" w:rsidTr="00E4198D">
        <w:trPr>
          <w:cantSplit/>
          <w:tblCellSpacing w:w="22" w:type="dxa"/>
        </w:trPr>
        <w:tc>
          <w:tcPr>
            <w:tcW w:w="1329" w:type="dxa"/>
            <w:tcBorders>
              <w:top w:val="nil"/>
              <w:left w:val="nil"/>
              <w:bottom w:val="nil"/>
              <w:right w:val="nil"/>
            </w:tcBorders>
          </w:tcPr>
          <w:p w14:paraId="1143E2EB"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4650F8F"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6412D802"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41F5B6B1" w14:textId="0AC13B52" w:rsidR="0063434B" w:rsidRPr="00671B7C" w:rsidRDefault="0063434B" w:rsidP="0063434B">
            <w:pPr>
              <w:rPr>
                <w:rFonts w:ascii="Arial" w:hAnsi="Arial" w:cs="Arial"/>
                <w:sz w:val="16"/>
                <w:szCs w:val="16"/>
              </w:rPr>
            </w:pPr>
            <w:r w:rsidRPr="00A85B1E">
              <w:rPr>
                <w:rFonts w:ascii="Arial" w:hAnsi="Arial" w:cs="Arial"/>
                <w:sz w:val="16"/>
                <w:szCs w:val="16"/>
              </w:rPr>
              <w:t>Tenofovir Disoproxil Viatris</w:t>
            </w:r>
          </w:p>
        </w:tc>
        <w:tc>
          <w:tcPr>
            <w:tcW w:w="2337" w:type="dxa"/>
            <w:tcBorders>
              <w:top w:val="nil"/>
              <w:left w:val="nil"/>
              <w:bottom w:val="nil"/>
              <w:right w:val="nil"/>
            </w:tcBorders>
          </w:tcPr>
          <w:p w14:paraId="0A6E88B5" w14:textId="320D7170" w:rsidR="0063434B" w:rsidRPr="00671B7C" w:rsidRDefault="0063434B" w:rsidP="0063434B">
            <w:pPr>
              <w:rPr>
                <w:rFonts w:ascii="Arial" w:hAnsi="Arial" w:cs="Arial"/>
                <w:sz w:val="16"/>
                <w:szCs w:val="16"/>
              </w:rPr>
            </w:pPr>
            <w:r w:rsidRPr="00441246">
              <w:rPr>
                <w:rFonts w:ascii="Arial" w:hAnsi="Arial" w:cs="Arial"/>
                <w:sz w:val="16"/>
                <w:szCs w:val="16"/>
              </w:rPr>
              <w:t>C6980 C6982 C6983 C6984 C6992 C6998 C10362</w:t>
            </w:r>
          </w:p>
        </w:tc>
        <w:tc>
          <w:tcPr>
            <w:tcW w:w="982" w:type="dxa"/>
            <w:tcBorders>
              <w:top w:val="nil"/>
              <w:left w:val="nil"/>
              <w:bottom w:val="nil"/>
              <w:right w:val="nil"/>
            </w:tcBorders>
          </w:tcPr>
          <w:p w14:paraId="4D7F4A84" w14:textId="48C59574" w:rsidR="0063434B" w:rsidRPr="00671B7C" w:rsidRDefault="0063434B" w:rsidP="0063434B">
            <w:pPr>
              <w:rPr>
                <w:rFonts w:ascii="Arial" w:hAnsi="Arial" w:cs="Arial"/>
                <w:sz w:val="16"/>
                <w:szCs w:val="16"/>
              </w:rPr>
            </w:pPr>
            <w:r w:rsidRPr="00441246">
              <w:rPr>
                <w:rFonts w:ascii="Arial" w:hAnsi="Arial" w:cs="Arial"/>
                <w:sz w:val="16"/>
                <w:szCs w:val="16"/>
              </w:rPr>
              <w:t>P6980 P6982 P6983 P6984 P6992 P6998</w:t>
            </w:r>
          </w:p>
        </w:tc>
        <w:tc>
          <w:tcPr>
            <w:tcW w:w="1305" w:type="dxa"/>
            <w:tcBorders>
              <w:top w:val="nil"/>
              <w:left w:val="nil"/>
              <w:bottom w:val="nil"/>
              <w:right w:val="nil"/>
            </w:tcBorders>
          </w:tcPr>
          <w:p w14:paraId="275A7DBA" w14:textId="5F034CB8" w:rsidR="0063434B" w:rsidRPr="00671B7C" w:rsidRDefault="0063434B" w:rsidP="0063434B">
            <w:pPr>
              <w:rPr>
                <w:rFonts w:ascii="Arial" w:hAnsi="Arial" w:cs="Arial"/>
                <w:sz w:val="16"/>
                <w:szCs w:val="16"/>
              </w:rPr>
            </w:pPr>
            <w:r w:rsidRPr="00441246">
              <w:rPr>
                <w:rFonts w:ascii="Arial" w:hAnsi="Arial" w:cs="Arial"/>
                <w:sz w:val="16"/>
                <w:szCs w:val="16"/>
              </w:rPr>
              <w:t>60</w:t>
            </w:r>
          </w:p>
        </w:tc>
        <w:tc>
          <w:tcPr>
            <w:tcW w:w="1613" w:type="dxa"/>
            <w:tcBorders>
              <w:top w:val="nil"/>
              <w:left w:val="nil"/>
              <w:bottom w:val="nil"/>
              <w:right w:val="nil"/>
            </w:tcBorders>
          </w:tcPr>
          <w:p w14:paraId="5595FEE4" w14:textId="1CA316EC" w:rsidR="0063434B" w:rsidRPr="00671B7C" w:rsidRDefault="0063434B" w:rsidP="0063434B">
            <w:pPr>
              <w:rPr>
                <w:rFonts w:ascii="Arial" w:hAnsi="Arial" w:cs="Arial"/>
                <w:sz w:val="16"/>
                <w:szCs w:val="16"/>
              </w:rPr>
            </w:pPr>
            <w:r w:rsidRPr="00441246">
              <w:rPr>
                <w:rFonts w:ascii="Arial" w:hAnsi="Arial" w:cs="Arial"/>
                <w:sz w:val="16"/>
                <w:szCs w:val="16"/>
              </w:rPr>
              <w:t>5</w:t>
            </w:r>
          </w:p>
        </w:tc>
      </w:tr>
      <w:bookmarkEnd w:id="84"/>
      <w:tr w:rsidR="0063434B" w:rsidRPr="00671B7C" w14:paraId="34453CD3" w14:textId="77777777" w:rsidTr="00E4198D">
        <w:trPr>
          <w:cantSplit/>
          <w:tblCellSpacing w:w="22" w:type="dxa"/>
        </w:trPr>
        <w:tc>
          <w:tcPr>
            <w:tcW w:w="1329" w:type="dxa"/>
            <w:tcBorders>
              <w:top w:val="nil"/>
              <w:left w:val="nil"/>
              <w:bottom w:val="nil"/>
              <w:right w:val="nil"/>
            </w:tcBorders>
          </w:tcPr>
          <w:p w14:paraId="6E4DA347"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337DC6EA" w14:textId="47B2C911"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phosphate 291 mg</w:t>
            </w:r>
          </w:p>
        </w:tc>
        <w:tc>
          <w:tcPr>
            <w:tcW w:w="1413" w:type="dxa"/>
            <w:tcBorders>
              <w:top w:val="nil"/>
              <w:left w:val="nil"/>
              <w:bottom w:val="nil"/>
              <w:right w:val="nil"/>
            </w:tcBorders>
          </w:tcPr>
          <w:p w14:paraId="7B44DD0A" w14:textId="30D8610D"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BE0C744" w14:textId="780FFB52" w:rsidR="0063434B" w:rsidRPr="00671B7C" w:rsidRDefault="0063434B" w:rsidP="0063434B">
            <w:pPr>
              <w:rPr>
                <w:rFonts w:ascii="Arial" w:hAnsi="Arial" w:cs="Arial"/>
                <w:sz w:val="16"/>
                <w:szCs w:val="16"/>
              </w:rPr>
            </w:pPr>
            <w:r w:rsidRPr="00671B7C">
              <w:rPr>
                <w:rFonts w:ascii="Arial" w:hAnsi="Arial" w:cs="Arial"/>
                <w:sz w:val="16"/>
                <w:szCs w:val="16"/>
              </w:rPr>
              <w:t>Tenofovir GH</w:t>
            </w:r>
          </w:p>
        </w:tc>
        <w:tc>
          <w:tcPr>
            <w:tcW w:w="2337" w:type="dxa"/>
            <w:tcBorders>
              <w:top w:val="nil"/>
              <w:left w:val="nil"/>
              <w:bottom w:val="nil"/>
              <w:right w:val="nil"/>
            </w:tcBorders>
          </w:tcPr>
          <w:p w14:paraId="19492E48" w14:textId="1829838F"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27814AF0" w14:textId="0BA8C7B7" w:rsidR="0063434B" w:rsidRPr="00671B7C" w:rsidRDefault="0063434B" w:rsidP="0063434B">
            <w:pPr>
              <w:rPr>
                <w:rFonts w:ascii="Arial" w:hAnsi="Arial" w:cs="Arial"/>
                <w:sz w:val="16"/>
                <w:szCs w:val="16"/>
              </w:rPr>
            </w:pPr>
            <w:r w:rsidRPr="00671B7C">
              <w:rPr>
                <w:rFonts w:ascii="Arial" w:hAnsi="Arial" w:cs="Arial"/>
                <w:sz w:val="16"/>
                <w:szCs w:val="16"/>
              </w:rPr>
              <w:t>P10362</w:t>
            </w:r>
          </w:p>
        </w:tc>
        <w:tc>
          <w:tcPr>
            <w:tcW w:w="1305" w:type="dxa"/>
            <w:tcBorders>
              <w:top w:val="nil"/>
              <w:left w:val="nil"/>
              <w:bottom w:val="nil"/>
              <w:right w:val="nil"/>
            </w:tcBorders>
          </w:tcPr>
          <w:p w14:paraId="2624974E" w14:textId="650264E3"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64CD5510" w14:textId="27E53527"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0CA425B7" w14:textId="77777777" w:rsidTr="00E4198D">
        <w:trPr>
          <w:cantSplit/>
          <w:tblCellSpacing w:w="22" w:type="dxa"/>
        </w:trPr>
        <w:tc>
          <w:tcPr>
            <w:tcW w:w="1329" w:type="dxa"/>
            <w:tcBorders>
              <w:top w:val="nil"/>
              <w:left w:val="nil"/>
              <w:bottom w:val="nil"/>
              <w:right w:val="nil"/>
            </w:tcBorders>
          </w:tcPr>
          <w:p w14:paraId="7DFD273F"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3D7A680"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331B7E34"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40C5548D" w14:textId="77777777" w:rsidR="0063434B" w:rsidRPr="00671B7C" w:rsidRDefault="0063434B" w:rsidP="0063434B">
            <w:pPr>
              <w:rPr>
                <w:rFonts w:ascii="Arial" w:hAnsi="Arial" w:cs="Arial"/>
                <w:sz w:val="16"/>
                <w:szCs w:val="16"/>
              </w:rPr>
            </w:pPr>
          </w:p>
        </w:tc>
        <w:tc>
          <w:tcPr>
            <w:tcW w:w="2337" w:type="dxa"/>
            <w:tcBorders>
              <w:top w:val="nil"/>
              <w:left w:val="nil"/>
              <w:bottom w:val="nil"/>
              <w:right w:val="nil"/>
            </w:tcBorders>
          </w:tcPr>
          <w:p w14:paraId="6D497FE2" w14:textId="1F34E719" w:rsidR="0063434B" w:rsidRPr="00671B7C" w:rsidRDefault="0063434B" w:rsidP="0063434B">
            <w:pPr>
              <w:rPr>
                <w:rFonts w:ascii="Arial" w:hAnsi="Arial" w:cs="Arial"/>
                <w:sz w:val="16"/>
                <w:szCs w:val="16"/>
              </w:rPr>
            </w:pPr>
            <w:r w:rsidRPr="00671B7C">
              <w:rPr>
                <w:rFonts w:ascii="Arial" w:hAnsi="Arial" w:cs="Arial"/>
                <w:sz w:val="16"/>
                <w:szCs w:val="16"/>
              </w:rPr>
              <w:t>C6980 C6982 C6983 C6984 C6992 C6998 C10362</w:t>
            </w:r>
          </w:p>
        </w:tc>
        <w:tc>
          <w:tcPr>
            <w:tcW w:w="982" w:type="dxa"/>
            <w:tcBorders>
              <w:top w:val="nil"/>
              <w:left w:val="nil"/>
              <w:bottom w:val="nil"/>
              <w:right w:val="nil"/>
            </w:tcBorders>
          </w:tcPr>
          <w:p w14:paraId="37BBF910" w14:textId="4B9259F6" w:rsidR="0063434B" w:rsidRPr="00671B7C" w:rsidRDefault="0063434B" w:rsidP="0063434B">
            <w:pPr>
              <w:rPr>
                <w:rFonts w:ascii="Arial" w:hAnsi="Arial" w:cs="Arial"/>
                <w:sz w:val="16"/>
                <w:szCs w:val="16"/>
              </w:rPr>
            </w:pPr>
            <w:r w:rsidRPr="00671B7C">
              <w:rPr>
                <w:rFonts w:ascii="Arial" w:hAnsi="Arial" w:cs="Arial"/>
                <w:sz w:val="16"/>
                <w:szCs w:val="16"/>
              </w:rPr>
              <w:t>P6980 P6982 P6983 P6984 P6992 P6998</w:t>
            </w:r>
          </w:p>
        </w:tc>
        <w:tc>
          <w:tcPr>
            <w:tcW w:w="1305" w:type="dxa"/>
            <w:tcBorders>
              <w:top w:val="nil"/>
              <w:left w:val="nil"/>
              <w:bottom w:val="nil"/>
              <w:right w:val="nil"/>
            </w:tcBorders>
          </w:tcPr>
          <w:p w14:paraId="414EAD4F" w14:textId="48920ED4"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025B8905" w14:textId="264FBA67"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59498338" w14:textId="77777777" w:rsidTr="00E4198D">
        <w:trPr>
          <w:cantSplit/>
          <w:tblCellSpacing w:w="22" w:type="dxa"/>
        </w:trPr>
        <w:tc>
          <w:tcPr>
            <w:tcW w:w="1329" w:type="dxa"/>
            <w:tcBorders>
              <w:top w:val="nil"/>
              <w:left w:val="nil"/>
              <w:bottom w:val="nil"/>
              <w:right w:val="nil"/>
            </w:tcBorders>
          </w:tcPr>
          <w:p w14:paraId="62EA59CA" w14:textId="5BAEBDA9" w:rsidR="0063434B" w:rsidRPr="00671B7C" w:rsidRDefault="0063434B" w:rsidP="0063434B">
            <w:pPr>
              <w:rPr>
                <w:rFonts w:ascii="Arial" w:hAnsi="Arial" w:cs="Arial"/>
                <w:sz w:val="16"/>
                <w:szCs w:val="16"/>
              </w:rPr>
            </w:pPr>
            <w:r w:rsidRPr="00671B7C">
              <w:rPr>
                <w:rFonts w:ascii="Arial" w:hAnsi="Arial" w:cs="Arial"/>
                <w:sz w:val="16"/>
                <w:szCs w:val="16"/>
              </w:rPr>
              <w:t>Tenofovir alafenamide with emtricitabine, elvitegravir and cobicistat</w:t>
            </w:r>
          </w:p>
        </w:tc>
        <w:tc>
          <w:tcPr>
            <w:tcW w:w="2467" w:type="dxa"/>
            <w:tcBorders>
              <w:top w:val="nil"/>
              <w:left w:val="nil"/>
              <w:bottom w:val="nil"/>
              <w:right w:val="nil"/>
            </w:tcBorders>
          </w:tcPr>
          <w:p w14:paraId="5383775E" w14:textId="59AED7BB"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alafenamide 10 mg with emtricitabine 200 mg, elvitegravir 150 mg and cobicistat 150 mg</w:t>
            </w:r>
          </w:p>
        </w:tc>
        <w:tc>
          <w:tcPr>
            <w:tcW w:w="1413" w:type="dxa"/>
            <w:tcBorders>
              <w:top w:val="nil"/>
              <w:left w:val="nil"/>
              <w:bottom w:val="nil"/>
              <w:right w:val="nil"/>
            </w:tcBorders>
          </w:tcPr>
          <w:p w14:paraId="75873AF2" w14:textId="23970AE2"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FED4209" w14:textId="748953CB" w:rsidR="0063434B" w:rsidRPr="00671B7C" w:rsidRDefault="0063434B" w:rsidP="0063434B">
            <w:pPr>
              <w:rPr>
                <w:rFonts w:ascii="Arial" w:hAnsi="Arial" w:cs="Arial"/>
                <w:sz w:val="16"/>
                <w:szCs w:val="16"/>
              </w:rPr>
            </w:pPr>
            <w:r w:rsidRPr="00671B7C">
              <w:rPr>
                <w:rFonts w:ascii="Arial" w:hAnsi="Arial" w:cs="Arial"/>
                <w:sz w:val="16"/>
                <w:szCs w:val="16"/>
              </w:rPr>
              <w:t>Genvoya</w:t>
            </w:r>
          </w:p>
        </w:tc>
        <w:tc>
          <w:tcPr>
            <w:tcW w:w="2337" w:type="dxa"/>
            <w:tcBorders>
              <w:top w:val="nil"/>
              <w:left w:val="nil"/>
              <w:bottom w:val="nil"/>
              <w:right w:val="nil"/>
            </w:tcBorders>
          </w:tcPr>
          <w:p w14:paraId="2C0B314E" w14:textId="53608ED4" w:rsidR="0063434B" w:rsidRPr="00671B7C" w:rsidRDefault="0063434B" w:rsidP="0063434B">
            <w:pPr>
              <w:rPr>
                <w:rFonts w:ascii="Arial" w:hAnsi="Arial" w:cs="Arial"/>
                <w:sz w:val="16"/>
                <w:szCs w:val="16"/>
              </w:rPr>
            </w:pPr>
            <w:r w:rsidRPr="00671B7C">
              <w:rPr>
                <w:rFonts w:ascii="Arial" w:hAnsi="Arial" w:cs="Arial"/>
                <w:sz w:val="16"/>
                <w:szCs w:val="16"/>
              </w:rPr>
              <w:t>C4470 C4522</w:t>
            </w:r>
          </w:p>
        </w:tc>
        <w:tc>
          <w:tcPr>
            <w:tcW w:w="982" w:type="dxa"/>
            <w:tcBorders>
              <w:top w:val="nil"/>
              <w:left w:val="nil"/>
              <w:bottom w:val="nil"/>
              <w:right w:val="nil"/>
            </w:tcBorders>
          </w:tcPr>
          <w:p w14:paraId="446F559A"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7E33CDBB" w14:textId="3A542D10"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24688881" w14:textId="4A5194AE"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2C514342" w14:textId="77777777" w:rsidTr="00E4198D">
        <w:trPr>
          <w:cantSplit/>
          <w:tblCellSpacing w:w="22" w:type="dxa"/>
        </w:trPr>
        <w:tc>
          <w:tcPr>
            <w:tcW w:w="1329" w:type="dxa"/>
            <w:tcBorders>
              <w:top w:val="nil"/>
              <w:left w:val="nil"/>
              <w:bottom w:val="nil"/>
              <w:right w:val="nil"/>
            </w:tcBorders>
          </w:tcPr>
          <w:p w14:paraId="0ECCC6C7" w14:textId="36C1B732" w:rsidR="0063434B" w:rsidRPr="00671B7C" w:rsidRDefault="0063434B" w:rsidP="0063434B">
            <w:pPr>
              <w:rPr>
                <w:rFonts w:ascii="Arial" w:hAnsi="Arial" w:cs="Arial"/>
                <w:sz w:val="16"/>
                <w:szCs w:val="16"/>
              </w:rPr>
            </w:pPr>
            <w:r w:rsidRPr="00671B7C">
              <w:rPr>
                <w:rFonts w:ascii="Arial" w:hAnsi="Arial" w:cs="Arial"/>
                <w:sz w:val="16"/>
                <w:szCs w:val="16"/>
              </w:rPr>
              <w:t>Tenofovir with emtricitabine</w:t>
            </w:r>
          </w:p>
        </w:tc>
        <w:tc>
          <w:tcPr>
            <w:tcW w:w="2467" w:type="dxa"/>
            <w:tcBorders>
              <w:top w:val="nil"/>
              <w:left w:val="nil"/>
              <w:bottom w:val="nil"/>
              <w:right w:val="nil"/>
            </w:tcBorders>
          </w:tcPr>
          <w:p w14:paraId="60F26F32" w14:textId="409DC6CA"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fumarate 300 mg with emtricitabine 200 mg</w:t>
            </w:r>
          </w:p>
        </w:tc>
        <w:tc>
          <w:tcPr>
            <w:tcW w:w="1413" w:type="dxa"/>
            <w:tcBorders>
              <w:top w:val="nil"/>
              <w:left w:val="nil"/>
              <w:bottom w:val="nil"/>
              <w:right w:val="nil"/>
            </w:tcBorders>
          </w:tcPr>
          <w:p w14:paraId="4FA0C620" w14:textId="7FE0141D"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5DDA838" w14:textId="5270897B" w:rsidR="0063434B" w:rsidRPr="00671B7C" w:rsidRDefault="0063434B" w:rsidP="0063434B">
            <w:pPr>
              <w:rPr>
                <w:rFonts w:ascii="Arial" w:hAnsi="Arial" w:cs="Arial"/>
                <w:sz w:val="16"/>
                <w:szCs w:val="16"/>
              </w:rPr>
            </w:pPr>
            <w:r w:rsidRPr="00671B7C">
              <w:rPr>
                <w:rFonts w:ascii="Arial" w:hAnsi="Arial" w:cs="Arial"/>
                <w:sz w:val="16"/>
                <w:szCs w:val="16"/>
              </w:rPr>
              <w:t>CIPLA TENOFOVIR + EMTRICITABINE 300/200</w:t>
            </w:r>
          </w:p>
        </w:tc>
        <w:tc>
          <w:tcPr>
            <w:tcW w:w="2337" w:type="dxa"/>
            <w:tcBorders>
              <w:top w:val="nil"/>
              <w:left w:val="nil"/>
              <w:bottom w:val="nil"/>
              <w:right w:val="nil"/>
            </w:tcBorders>
          </w:tcPr>
          <w:p w14:paraId="038B4A15" w14:textId="425711B8" w:rsidR="0063434B" w:rsidRPr="00671B7C" w:rsidRDefault="0063434B" w:rsidP="0063434B">
            <w:pPr>
              <w:rPr>
                <w:rFonts w:ascii="Arial" w:hAnsi="Arial" w:cs="Arial"/>
                <w:sz w:val="16"/>
                <w:szCs w:val="16"/>
              </w:rPr>
            </w:pPr>
            <w:r w:rsidRPr="00671B7C">
              <w:rPr>
                <w:rFonts w:ascii="Arial" w:hAnsi="Arial" w:cs="Arial"/>
                <w:sz w:val="16"/>
                <w:szCs w:val="16"/>
              </w:rPr>
              <w:t>C6985 C6986</w:t>
            </w:r>
          </w:p>
        </w:tc>
        <w:tc>
          <w:tcPr>
            <w:tcW w:w="982" w:type="dxa"/>
            <w:tcBorders>
              <w:top w:val="nil"/>
              <w:left w:val="nil"/>
              <w:bottom w:val="nil"/>
              <w:right w:val="nil"/>
            </w:tcBorders>
          </w:tcPr>
          <w:p w14:paraId="11A5C406"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1F5DDD18" w14:textId="214F981D"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6EF79D0F" w14:textId="058B42F7"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61819902" w14:textId="77777777" w:rsidTr="00E4198D">
        <w:trPr>
          <w:cantSplit/>
          <w:tblCellSpacing w:w="22" w:type="dxa"/>
        </w:trPr>
        <w:tc>
          <w:tcPr>
            <w:tcW w:w="1329" w:type="dxa"/>
            <w:tcBorders>
              <w:top w:val="nil"/>
              <w:left w:val="nil"/>
              <w:bottom w:val="nil"/>
              <w:right w:val="nil"/>
            </w:tcBorders>
          </w:tcPr>
          <w:p w14:paraId="3F40F3C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39D4107A"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1788D83D"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77DC4D4F" w14:textId="4A94BA92" w:rsidR="0063434B" w:rsidRPr="00671B7C" w:rsidRDefault="0063434B" w:rsidP="0063434B">
            <w:pPr>
              <w:rPr>
                <w:rFonts w:ascii="Arial" w:hAnsi="Arial" w:cs="Arial"/>
                <w:sz w:val="16"/>
                <w:szCs w:val="16"/>
              </w:rPr>
            </w:pPr>
            <w:r w:rsidRPr="00671B7C">
              <w:rPr>
                <w:rFonts w:ascii="Arial" w:hAnsi="Arial" w:cs="Arial"/>
                <w:sz w:val="16"/>
                <w:szCs w:val="16"/>
              </w:rPr>
              <w:t>Tenofovir/Emtricitabine 300/200 APOTEX</w:t>
            </w:r>
          </w:p>
        </w:tc>
        <w:tc>
          <w:tcPr>
            <w:tcW w:w="2337" w:type="dxa"/>
            <w:tcBorders>
              <w:top w:val="nil"/>
              <w:left w:val="nil"/>
              <w:bottom w:val="nil"/>
              <w:right w:val="nil"/>
            </w:tcBorders>
          </w:tcPr>
          <w:p w14:paraId="598ED5E5" w14:textId="46C65FC3" w:rsidR="0063434B" w:rsidRPr="00671B7C" w:rsidRDefault="0063434B" w:rsidP="0063434B">
            <w:pPr>
              <w:rPr>
                <w:rFonts w:ascii="Arial" w:hAnsi="Arial" w:cs="Arial"/>
                <w:sz w:val="16"/>
                <w:szCs w:val="16"/>
              </w:rPr>
            </w:pPr>
            <w:r w:rsidRPr="00671B7C">
              <w:rPr>
                <w:rFonts w:ascii="Arial" w:hAnsi="Arial" w:cs="Arial"/>
                <w:sz w:val="16"/>
                <w:szCs w:val="16"/>
              </w:rPr>
              <w:t>C6985 C6986</w:t>
            </w:r>
          </w:p>
        </w:tc>
        <w:tc>
          <w:tcPr>
            <w:tcW w:w="982" w:type="dxa"/>
            <w:tcBorders>
              <w:top w:val="nil"/>
              <w:left w:val="nil"/>
              <w:bottom w:val="nil"/>
              <w:right w:val="nil"/>
            </w:tcBorders>
          </w:tcPr>
          <w:p w14:paraId="57B09851"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CD04B5F" w14:textId="435484D2"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4DE83D39" w14:textId="1C7842FC"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57AEC5B6" w14:textId="77777777" w:rsidTr="00E4198D">
        <w:trPr>
          <w:cantSplit/>
          <w:tblCellSpacing w:w="22" w:type="dxa"/>
        </w:trPr>
        <w:tc>
          <w:tcPr>
            <w:tcW w:w="1329" w:type="dxa"/>
            <w:tcBorders>
              <w:top w:val="nil"/>
              <w:left w:val="nil"/>
              <w:bottom w:val="nil"/>
              <w:right w:val="nil"/>
            </w:tcBorders>
          </w:tcPr>
          <w:p w14:paraId="4A4BDC6B"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B53BEE6"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36CF6914"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4DFEF0D8" w14:textId="0739B75B" w:rsidR="0063434B" w:rsidRPr="00671B7C" w:rsidRDefault="0063434B" w:rsidP="0063434B">
            <w:pPr>
              <w:rPr>
                <w:rFonts w:ascii="Arial" w:hAnsi="Arial" w:cs="Arial"/>
                <w:sz w:val="16"/>
                <w:szCs w:val="16"/>
              </w:rPr>
            </w:pPr>
            <w:r w:rsidRPr="00017A23">
              <w:rPr>
                <w:rFonts w:ascii="Arial" w:eastAsia="Arial" w:hAnsi="Arial" w:cs="Arial"/>
                <w:sz w:val="16"/>
                <w:szCs w:val="16"/>
                <w:lang w:eastAsia="en-AU"/>
              </w:rPr>
              <w:t>TENOFOVIR/EMTRICITABINE 300/200 ARX</w:t>
            </w:r>
          </w:p>
        </w:tc>
        <w:tc>
          <w:tcPr>
            <w:tcW w:w="2337" w:type="dxa"/>
            <w:tcBorders>
              <w:top w:val="nil"/>
              <w:left w:val="nil"/>
              <w:bottom w:val="nil"/>
              <w:right w:val="nil"/>
            </w:tcBorders>
          </w:tcPr>
          <w:p w14:paraId="486A5A5F" w14:textId="4C3BD92D" w:rsidR="0063434B" w:rsidRPr="00671B7C" w:rsidRDefault="0063434B" w:rsidP="0063434B">
            <w:pPr>
              <w:rPr>
                <w:rFonts w:ascii="Arial" w:hAnsi="Arial" w:cs="Arial"/>
                <w:sz w:val="16"/>
                <w:szCs w:val="16"/>
              </w:rPr>
            </w:pPr>
            <w:r w:rsidRPr="00017A23">
              <w:rPr>
                <w:rFonts w:ascii="Arial" w:eastAsia="Arial" w:hAnsi="Arial" w:cs="Arial"/>
                <w:sz w:val="16"/>
                <w:szCs w:val="16"/>
                <w:lang w:eastAsia="en-AU"/>
              </w:rPr>
              <w:t>C6985 C6986</w:t>
            </w:r>
          </w:p>
        </w:tc>
        <w:tc>
          <w:tcPr>
            <w:tcW w:w="982" w:type="dxa"/>
            <w:tcBorders>
              <w:top w:val="nil"/>
              <w:left w:val="nil"/>
              <w:bottom w:val="nil"/>
              <w:right w:val="nil"/>
            </w:tcBorders>
          </w:tcPr>
          <w:p w14:paraId="3319C86D"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7F2AD63C" w14:textId="2F077940" w:rsidR="0063434B" w:rsidRPr="00671B7C" w:rsidRDefault="0063434B" w:rsidP="0063434B">
            <w:pPr>
              <w:rPr>
                <w:rFonts w:ascii="Arial" w:hAnsi="Arial" w:cs="Arial"/>
                <w:sz w:val="16"/>
                <w:szCs w:val="16"/>
              </w:rPr>
            </w:pPr>
            <w:r w:rsidRPr="00017A23">
              <w:rPr>
                <w:rFonts w:ascii="Arial" w:eastAsia="Arial" w:hAnsi="Arial" w:cs="Arial"/>
                <w:sz w:val="16"/>
                <w:szCs w:val="16"/>
                <w:lang w:eastAsia="en-AU"/>
              </w:rPr>
              <w:t>60</w:t>
            </w:r>
          </w:p>
        </w:tc>
        <w:tc>
          <w:tcPr>
            <w:tcW w:w="1613" w:type="dxa"/>
            <w:tcBorders>
              <w:top w:val="nil"/>
              <w:left w:val="nil"/>
              <w:bottom w:val="nil"/>
              <w:right w:val="nil"/>
            </w:tcBorders>
          </w:tcPr>
          <w:p w14:paraId="2969B76E" w14:textId="4CC3674A" w:rsidR="0063434B" w:rsidRPr="00671B7C" w:rsidRDefault="0063434B" w:rsidP="0063434B">
            <w:pPr>
              <w:rPr>
                <w:rFonts w:ascii="Arial" w:hAnsi="Arial" w:cs="Arial"/>
                <w:sz w:val="16"/>
                <w:szCs w:val="16"/>
              </w:rPr>
            </w:pPr>
            <w:r w:rsidRPr="00017A23">
              <w:rPr>
                <w:rFonts w:ascii="Arial" w:eastAsia="Arial" w:hAnsi="Arial" w:cs="Arial"/>
                <w:sz w:val="16"/>
                <w:szCs w:val="16"/>
                <w:lang w:eastAsia="en-AU"/>
              </w:rPr>
              <w:t>5</w:t>
            </w:r>
          </w:p>
        </w:tc>
      </w:tr>
      <w:tr w:rsidR="005B087A" w:rsidRPr="00671B7C" w14:paraId="74650C91" w14:textId="77777777" w:rsidTr="00E4198D">
        <w:trPr>
          <w:cantSplit/>
          <w:tblCellSpacing w:w="22" w:type="dxa"/>
        </w:trPr>
        <w:tc>
          <w:tcPr>
            <w:tcW w:w="1329" w:type="dxa"/>
            <w:tcBorders>
              <w:top w:val="nil"/>
              <w:left w:val="nil"/>
              <w:bottom w:val="nil"/>
              <w:right w:val="nil"/>
            </w:tcBorders>
          </w:tcPr>
          <w:p w14:paraId="663E2EAA" w14:textId="77777777" w:rsidR="005B087A" w:rsidRPr="00671B7C" w:rsidRDefault="005B087A" w:rsidP="005B087A">
            <w:pPr>
              <w:rPr>
                <w:rFonts w:ascii="Arial" w:hAnsi="Arial" w:cs="Arial"/>
                <w:sz w:val="16"/>
                <w:szCs w:val="16"/>
              </w:rPr>
            </w:pPr>
          </w:p>
        </w:tc>
        <w:tc>
          <w:tcPr>
            <w:tcW w:w="2467" w:type="dxa"/>
            <w:tcBorders>
              <w:top w:val="nil"/>
              <w:left w:val="nil"/>
              <w:bottom w:val="nil"/>
              <w:right w:val="nil"/>
            </w:tcBorders>
          </w:tcPr>
          <w:p w14:paraId="7A912DEF" w14:textId="4CAE7717" w:rsidR="005B087A" w:rsidRPr="00671B7C" w:rsidRDefault="005B087A" w:rsidP="005B087A">
            <w:pPr>
              <w:rPr>
                <w:rFonts w:ascii="Arial" w:hAnsi="Arial" w:cs="Arial"/>
                <w:sz w:val="16"/>
                <w:szCs w:val="16"/>
              </w:rPr>
            </w:pPr>
            <w:r w:rsidRPr="00671B7C">
              <w:rPr>
                <w:rFonts w:ascii="Arial" w:hAnsi="Arial" w:cs="Arial"/>
                <w:sz w:val="16"/>
                <w:szCs w:val="16"/>
              </w:rPr>
              <w:t>Tablet containing tenofovir disoproxil maleate 300 mg with emtricitabine 200 mg</w:t>
            </w:r>
          </w:p>
        </w:tc>
        <w:tc>
          <w:tcPr>
            <w:tcW w:w="1413" w:type="dxa"/>
            <w:tcBorders>
              <w:top w:val="nil"/>
              <w:left w:val="nil"/>
              <w:bottom w:val="nil"/>
              <w:right w:val="nil"/>
            </w:tcBorders>
          </w:tcPr>
          <w:p w14:paraId="2E9C2588" w14:textId="5C1B9A60" w:rsidR="005B087A" w:rsidRPr="00671B7C" w:rsidRDefault="005B087A" w:rsidP="005B087A">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3758A80D" w14:textId="267FA60D" w:rsidR="005B087A" w:rsidRPr="00671B7C" w:rsidRDefault="005B087A" w:rsidP="005B087A">
            <w:pPr>
              <w:rPr>
                <w:rFonts w:ascii="Arial" w:hAnsi="Arial" w:cs="Arial"/>
                <w:sz w:val="16"/>
                <w:szCs w:val="16"/>
              </w:rPr>
            </w:pPr>
            <w:r w:rsidRPr="00671B7C">
              <w:rPr>
                <w:rFonts w:ascii="Arial" w:hAnsi="Arial" w:cs="Arial"/>
                <w:sz w:val="16"/>
                <w:szCs w:val="16"/>
              </w:rPr>
              <w:t>Tenofovir Disoproxil Emtricitabine Viatris 300/200</w:t>
            </w:r>
          </w:p>
        </w:tc>
        <w:tc>
          <w:tcPr>
            <w:tcW w:w="2337" w:type="dxa"/>
            <w:tcBorders>
              <w:top w:val="nil"/>
              <w:left w:val="nil"/>
              <w:bottom w:val="nil"/>
              <w:right w:val="nil"/>
            </w:tcBorders>
          </w:tcPr>
          <w:p w14:paraId="5F33C5CD" w14:textId="0A11F51A" w:rsidR="005B087A" w:rsidRPr="00671B7C" w:rsidRDefault="005B087A" w:rsidP="005B087A">
            <w:pPr>
              <w:rPr>
                <w:rFonts w:ascii="Arial" w:hAnsi="Arial" w:cs="Arial"/>
                <w:sz w:val="16"/>
                <w:szCs w:val="16"/>
              </w:rPr>
            </w:pPr>
            <w:r w:rsidRPr="00671B7C">
              <w:rPr>
                <w:rFonts w:ascii="Arial" w:hAnsi="Arial" w:cs="Arial"/>
                <w:sz w:val="16"/>
                <w:szCs w:val="16"/>
              </w:rPr>
              <w:t>C6985 C6986</w:t>
            </w:r>
          </w:p>
        </w:tc>
        <w:tc>
          <w:tcPr>
            <w:tcW w:w="982" w:type="dxa"/>
            <w:tcBorders>
              <w:top w:val="nil"/>
              <w:left w:val="nil"/>
              <w:bottom w:val="nil"/>
              <w:right w:val="nil"/>
            </w:tcBorders>
          </w:tcPr>
          <w:p w14:paraId="60382376" w14:textId="77777777" w:rsidR="005B087A" w:rsidRPr="00671B7C" w:rsidRDefault="005B087A" w:rsidP="005B087A">
            <w:pPr>
              <w:rPr>
                <w:rFonts w:ascii="Arial" w:hAnsi="Arial" w:cs="Arial"/>
                <w:sz w:val="16"/>
                <w:szCs w:val="16"/>
              </w:rPr>
            </w:pPr>
          </w:p>
        </w:tc>
        <w:tc>
          <w:tcPr>
            <w:tcW w:w="1305" w:type="dxa"/>
            <w:tcBorders>
              <w:top w:val="nil"/>
              <w:left w:val="nil"/>
              <w:bottom w:val="nil"/>
              <w:right w:val="nil"/>
            </w:tcBorders>
          </w:tcPr>
          <w:p w14:paraId="64B54579" w14:textId="6DF498A5" w:rsidR="005B087A" w:rsidRPr="00671B7C" w:rsidRDefault="005B087A" w:rsidP="005B087A">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19372A78" w14:textId="5B90E69A" w:rsidR="005B087A" w:rsidRPr="00671B7C" w:rsidRDefault="005B087A" w:rsidP="005B087A">
            <w:pPr>
              <w:rPr>
                <w:rFonts w:ascii="Arial" w:hAnsi="Arial" w:cs="Arial"/>
                <w:sz w:val="16"/>
                <w:szCs w:val="16"/>
              </w:rPr>
            </w:pPr>
            <w:r w:rsidRPr="00671B7C">
              <w:rPr>
                <w:rFonts w:ascii="Arial" w:hAnsi="Arial" w:cs="Arial"/>
                <w:sz w:val="16"/>
                <w:szCs w:val="16"/>
              </w:rPr>
              <w:t>5</w:t>
            </w:r>
          </w:p>
        </w:tc>
      </w:tr>
      <w:tr w:rsidR="0063434B" w:rsidRPr="00671B7C" w14:paraId="62E61CC8" w14:textId="77777777" w:rsidTr="00E4198D">
        <w:trPr>
          <w:cantSplit/>
          <w:tblCellSpacing w:w="22" w:type="dxa"/>
        </w:trPr>
        <w:tc>
          <w:tcPr>
            <w:tcW w:w="1329" w:type="dxa"/>
            <w:tcBorders>
              <w:top w:val="nil"/>
              <w:left w:val="nil"/>
              <w:bottom w:val="nil"/>
              <w:right w:val="nil"/>
            </w:tcBorders>
          </w:tcPr>
          <w:p w14:paraId="509F8F64"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144CD310" w14:textId="565FBE57"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phosphate 291 mg with emtricitabine 200 mg</w:t>
            </w:r>
          </w:p>
        </w:tc>
        <w:tc>
          <w:tcPr>
            <w:tcW w:w="1413" w:type="dxa"/>
            <w:tcBorders>
              <w:top w:val="nil"/>
              <w:left w:val="nil"/>
              <w:bottom w:val="nil"/>
              <w:right w:val="nil"/>
            </w:tcBorders>
          </w:tcPr>
          <w:p w14:paraId="6249B738" w14:textId="321603AC"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106D834" w14:textId="11979ED3" w:rsidR="0063434B" w:rsidRPr="00671B7C" w:rsidRDefault="0063434B" w:rsidP="0063434B">
            <w:pPr>
              <w:rPr>
                <w:rFonts w:ascii="Arial" w:hAnsi="Arial" w:cs="Arial"/>
                <w:sz w:val="16"/>
                <w:szCs w:val="16"/>
              </w:rPr>
            </w:pPr>
            <w:r w:rsidRPr="00671B7C">
              <w:rPr>
                <w:rFonts w:ascii="Arial" w:hAnsi="Arial" w:cs="Arial"/>
                <w:sz w:val="16"/>
                <w:szCs w:val="16"/>
              </w:rPr>
              <w:t>Tenofovir EMT GH</w:t>
            </w:r>
          </w:p>
        </w:tc>
        <w:tc>
          <w:tcPr>
            <w:tcW w:w="2337" w:type="dxa"/>
            <w:tcBorders>
              <w:top w:val="nil"/>
              <w:left w:val="nil"/>
              <w:bottom w:val="nil"/>
              <w:right w:val="nil"/>
            </w:tcBorders>
          </w:tcPr>
          <w:p w14:paraId="3EA11C35" w14:textId="00B4C71E" w:rsidR="0063434B" w:rsidRPr="00671B7C" w:rsidRDefault="0063434B" w:rsidP="0063434B">
            <w:pPr>
              <w:rPr>
                <w:rFonts w:ascii="Arial" w:hAnsi="Arial" w:cs="Arial"/>
                <w:sz w:val="16"/>
                <w:szCs w:val="16"/>
              </w:rPr>
            </w:pPr>
            <w:r w:rsidRPr="00671B7C">
              <w:rPr>
                <w:rFonts w:ascii="Arial" w:hAnsi="Arial" w:cs="Arial"/>
                <w:sz w:val="16"/>
                <w:szCs w:val="16"/>
              </w:rPr>
              <w:t>C6985 C6986</w:t>
            </w:r>
          </w:p>
        </w:tc>
        <w:tc>
          <w:tcPr>
            <w:tcW w:w="982" w:type="dxa"/>
            <w:tcBorders>
              <w:top w:val="nil"/>
              <w:left w:val="nil"/>
              <w:bottom w:val="nil"/>
              <w:right w:val="nil"/>
            </w:tcBorders>
          </w:tcPr>
          <w:p w14:paraId="45C3E483"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07224578" w14:textId="324781CC"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48CFB1D5" w14:textId="7C4B35EA"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21AC8A78" w14:textId="77777777" w:rsidTr="00E4198D">
        <w:trPr>
          <w:cantSplit/>
          <w:tblCellSpacing w:w="22" w:type="dxa"/>
        </w:trPr>
        <w:tc>
          <w:tcPr>
            <w:tcW w:w="1329" w:type="dxa"/>
            <w:tcBorders>
              <w:top w:val="nil"/>
              <w:left w:val="nil"/>
              <w:bottom w:val="nil"/>
              <w:right w:val="nil"/>
            </w:tcBorders>
          </w:tcPr>
          <w:p w14:paraId="0DE444F7"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9366F55" w14:textId="6C60504C"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succinate 301 mg with emtricitabine 200 mg</w:t>
            </w:r>
          </w:p>
        </w:tc>
        <w:tc>
          <w:tcPr>
            <w:tcW w:w="1413" w:type="dxa"/>
            <w:tcBorders>
              <w:top w:val="nil"/>
              <w:left w:val="nil"/>
              <w:bottom w:val="nil"/>
              <w:right w:val="nil"/>
            </w:tcBorders>
          </w:tcPr>
          <w:p w14:paraId="0859BAD1" w14:textId="45F566A0"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5609A78" w14:textId="726EDB11" w:rsidR="0063434B" w:rsidRPr="00671B7C" w:rsidRDefault="0063434B" w:rsidP="0063434B">
            <w:pPr>
              <w:rPr>
                <w:rFonts w:ascii="Arial" w:hAnsi="Arial" w:cs="Arial"/>
                <w:sz w:val="16"/>
                <w:szCs w:val="16"/>
              </w:rPr>
            </w:pPr>
            <w:r w:rsidRPr="00671B7C">
              <w:rPr>
                <w:rFonts w:ascii="Arial" w:hAnsi="Arial" w:cs="Arial"/>
                <w:sz w:val="16"/>
                <w:szCs w:val="16"/>
              </w:rPr>
              <w:t>Tenofovir/Emtricitabine Sandoz 301/200</w:t>
            </w:r>
          </w:p>
        </w:tc>
        <w:tc>
          <w:tcPr>
            <w:tcW w:w="2337" w:type="dxa"/>
            <w:tcBorders>
              <w:top w:val="nil"/>
              <w:left w:val="nil"/>
              <w:bottom w:val="nil"/>
              <w:right w:val="nil"/>
            </w:tcBorders>
          </w:tcPr>
          <w:p w14:paraId="1612F6CA" w14:textId="21D71E4D" w:rsidR="0063434B" w:rsidRPr="00671B7C" w:rsidRDefault="0063434B" w:rsidP="0063434B">
            <w:pPr>
              <w:rPr>
                <w:rFonts w:ascii="Arial" w:hAnsi="Arial" w:cs="Arial"/>
                <w:sz w:val="16"/>
                <w:szCs w:val="16"/>
              </w:rPr>
            </w:pPr>
            <w:r w:rsidRPr="00671B7C">
              <w:rPr>
                <w:rFonts w:ascii="Arial" w:hAnsi="Arial" w:cs="Arial"/>
                <w:sz w:val="16"/>
                <w:szCs w:val="16"/>
              </w:rPr>
              <w:t>C6985 C6986</w:t>
            </w:r>
          </w:p>
        </w:tc>
        <w:tc>
          <w:tcPr>
            <w:tcW w:w="982" w:type="dxa"/>
            <w:tcBorders>
              <w:top w:val="nil"/>
              <w:left w:val="nil"/>
              <w:bottom w:val="nil"/>
              <w:right w:val="nil"/>
            </w:tcBorders>
          </w:tcPr>
          <w:p w14:paraId="70926D56"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C7960CC" w14:textId="54B24504"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178342F6" w14:textId="560E8A83"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0AC64BE" w14:textId="77777777" w:rsidTr="00E4198D">
        <w:trPr>
          <w:cantSplit/>
          <w:tblCellSpacing w:w="22" w:type="dxa"/>
        </w:trPr>
        <w:tc>
          <w:tcPr>
            <w:tcW w:w="1329" w:type="dxa"/>
            <w:tcBorders>
              <w:top w:val="nil"/>
              <w:left w:val="nil"/>
              <w:bottom w:val="nil"/>
              <w:right w:val="nil"/>
            </w:tcBorders>
          </w:tcPr>
          <w:p w14:paraId="7F690DFA" w14:textId="51B8DF10" w:rsidR="0063434B" w:rsidRPr="00671B7C" w:rsidRDefault="0063434B" w:rsidP="0063434B">
            <w:pPr>
              <w:rPr>
                <w:rFonts w:ascii="Arial" w:hAnsi="Arial" w:cs="Arial"/>
                <w:sz w:val="16"/>
                <w:szCs w:val="16"/>
              </w:rPr>
            </w:pPr>
            <w:r w:rsidRPr="00671B7C">
              <w:rPr>
                <w:rFonts w:ascii="Arial" w:hAnsi="Arial" w:cs="Arial"/>
                <w:sz w:val="16"/>
                <w:szCs w:val="16"/>
              </w:rPr>
              <w:t>Tenofovir with emtricitabine and efavirenz</w:t>
            </w:r>
          </w:p>
        </w:tc>
        <w:tc>
          <w:tcPr>
            <w:tcW w:w="2467" w:type="dxa"/>
            <w:tcBorders>
              <w:top w:val="nil"/>
              <w:left w:val="nil"/>
              <w:bottom w:val="nil"/>
              <w:right w:val="nil"/>
            </w:tcBorders>
          </w:tcPr>
          <w:p w14:paraId="7C4A2228" w14:textId="3C52377D" w:rsidR="0063434B" w:rsidRPr="00671B7C" w:rsidRDefault="0063434B" w:rsidP="0063434B">
            <w:pPr>
              <w:rPr>
                <w:rFonts w:ascii="Arial" w:hAnsi="Arial" w:cs="Arial"/>
                <w:sz w:val="16"/>
                <w:szCs w:val="16"/>
              </w:rPr>
            </w:pPr>
            <w:r w:rsidRPr="00671B7C">
              <w:rPr>
                <w:rFonts w:ascii="Arial" w:hAnsi="Arial" w:cs="Arial"/>
                <w:sz w:val="16"/>
                <w:szCs w:val="16"/>
              </w:rPr>
              <w:t>Tablet containing tenofovir disoproxil maleate 300 mg with emtricitabine 200 mg and efavirenz 600 mg</w:t>
            </w:r>
          </w:p>
        </w:tc>
        <w:tc>
          <w:tcPr>
            <w:tcW w:w="1413" w:type="dxa"/>
            <w:tcBorders>
              <w:top w:val="nil"/>
              <w:left w:val="nil"/>
              <w:bottom w:val="nil"/>
              <w:right w:val="nil"/>
            </w:tcBorders>
          </w:tcPr>
          <w:p w14:paraId="430D5FED" w14:textId="3927859C"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7325E9A0" w14:textId="7A51E683" w:rsidR="0063434B" w:rsidRPr="00671B7C" w:rsidRDefault="0063434B" w:rsidP="0063434B">
            <w:pPr>
              <w:rPr>
                <w:rFonts w:ascii="Arial" w:hAnsi="Arial" w:cs="Arial"/>
                <w:sz w:val="16"/>
                <w:szCs w:val="16"/>
              </w:rPr>
            </w:pPr>
            <w:r w:rsidRPr="00671B7C">
              <w:rPr>
                <w:rFonts w:ascii="Arial" w:hAnsi="Arial" w:cs="Arial"/>
                <w:sz w:val="16"/>
                <w:szCs w:val="16"/>
              </w:rPr>
              <w:t>Tenofovir Disoproxil Emtricitabine Efavirenz Viatris 300/200/600</w:t>
            </w:r>
          </w:p>
        </w:tc>
        <w:tc>
          <w:tcPr>
            <w:tcW w:w="2337" w:type="dxa"/>
            <w:tcBorders>
              <w:top w:val="nil"/>
              <w:left w:val="nil"/>
              <w:bottom w:val="nil"/>
              <w:right w:val="nil"/>
            </w:tcBorders>
          </w:tcPr>
          <w:p w14:paraId="108099DC" w14:textId="721CCF30" w:rsidR="0063434B" w:rsidRPr="00671B7C" w:rsidRDefault="0063434B" w:rsidP="0063434B">
            <w:pPr>
              <w:rPr>
                <w:rFonts w:ascii="Arial" w:hAnsi="Arial" w:cs="Arial"/>
                <w:sz w:val="16"/>
                <w:szCs w:val="16"/>
              </w:rPr>
            </w:pPr>
            <w:r w:rsidRPr="00671B7C">
              <w:rPr>
                <w:rFonts w:ascii="Arial" w:hAnsi="Arial" w:cs="Arial"/>
                <w:sz w:val="16"/>
                <w:szCs w:val="16"/>
              </w:rPr>
              <w:t>C4470 C4522</w:t>
            </w:r>
          </w:p>
        </w:tc>
        <w:tc>
          <w:tcPr>
            <w:tcW w:w="982" w:type="dxa"/>
            <w:tcBorders>
              <w:top w:val="nil"/>
              <w:left w:val="nil"/>
              <w:bottom w:val="nil"/>
              <w:right w:val="nil"/>
            </w:tcBorders>
          </w:tcPr>
          <w:p w14:paraId="309B54C8"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210378D" w14:textId="226D60D6" w:rsidR="0063434B" w:rsidRPr="00671B7C" w:rsidRDefault="0063434B" w:rsidP="0063434B">
            <w:pPr>
              <w:rPr>
                <w:rFonts w:ascii="Arial" w:hAnsi="Arial" w:cs="Arial"/>
                <w:sz w:val="16"/>
                <w:szCs w:val="16"/>
              </w:rPr>
            </w:pPr>
            <w:r w:rsidRPr="00671B7C">
              <w:rPr>
                <w:rFonts w:ascii="Arial" w:hAnsi="Arial" w:cs="Arial"/>
                <w:sz w:val="16"/>
                <w:szCs w:val="16"/>
              </w:rPr>
              <w:t>60</w:t>
            </w:r>
          </w:p>
        </w:tc>
        <w:tc>
          <w:tcPr>
            <w:tcW w:w="1613" w:type="dxa"/>
            <w:tcBorders>
              <w:top w:val="nil"/>
              <w:left w:val="nil"/>
              <w:bottom w:val="nil"/>
              <w:right w:val="nil"/>
            </w:tcBorders>
          </w:tcPr>
          <w:p w14:paraId="532FED38" w14:textId="5DEDFF47"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3C737A6B" w14:textId="77777777" w:rsidTr="00E4198D">
        <w:trPr>
          <w:cantSplit/>
          <w:tblCellSpacing w:w="22" w:type="dxa"/>
        </w:trPr>
        <w:tc>
          <w:tcPr>
            <w:tcW w:w="1329" w:type="dxa"/>
            <w:tcBorders>
              <w:top w:val="nil"/>
              <w:left w:val="nil"/>
              <w:bottom w:val="nil"/>
              <w:right w:val="nil"/>
            </w:tcBorders>
          </w:tcPr>
          <w:p w14:paraId="7420CFBA" w14:textId="4C956138" w:rsidR="0063434B" w:rsidRPr="00671B7C" w:rsidRDefault="0063434B" w:rsidP="0063434B">
            <w:pPr>
              <w:rPr>
                <w:rFonts w:ascii="Arial" w:hAnsi="Arial" w:cs="Arial"/>
                <w:sz w:val="16"/>
                <w:szCs w:val="16"/>
              </w:rPr>
            </w:pPr>
            <w:r w:rsidRPr="00671B7C">
              <w:rPr>
                <w:rFonts w:ascii="Arial" w:hAnsi="Arial" w:cs="Arial"/>
                <w:sz w:val="16"/>
                <w:szCs w:val="16"/>
              </w:rPr>
              <w:t>Tezacaftor with ivacaftor and ivacaftor</w:t>
            </w:r>
          </w:p>
        </w:tc>
        <w:tc>
          <w:tcPr>
            <w:tcW w:w="2467" w:type="dxa"/>
            <w:tcBorders>
              <w:top w:val="nil"/>
              <w:left w:val="nil"/>
              <w:bottom w:val="nil"/>
              <w:right w:val="nil"/>
            </w:tcBorders>
          </w:tcPr>
          <w:p w14:paraId="29CE0C55" w14:textId="19BF6F7F" w:rsidR="0063434B" w:rsidRPr="00671B7C" w:rsidRDefault="0063434B" w:rsidP="0063434B">
            <w:pPr>
              <w:rPr>
                <w:rFonts w:ascii="Arial" w:hAnsi="Arial" w:cs="Arial"/>
                <w:sz w:val="16"/>
                <w:szCs w:val="16"/>
              </w:rPr>
            </w:pPr>
            <w:r w:rsidRPr="00671B7C">
              <w:rPr>
                <w:rFonts w:ascii="Arial" w:hAnsi="Arial" w:cs="Arial"/>
                <w:sz w:val="16"/>
                <w:szCs w:val="16"/>
              </w:rPr>
              <w:t>Pack containing 28 tablets tezacaftor 100 mg with ivacaftor 150 mg and 28 tablets ivacaftor 150 mg</w:t>
            </w:r>
          </w:p>
        </w:tc>
        <w:tc>
          <w:tcPr>
            <w:tcW w:w="1413" w:type="dxa"/>
            <w:tcBorders>
              <w:top w:val="nil"/>
              <w:left w:val="nil"/>
              <w:bottom w:val="nil"/>
              <w:right w:val="nil"/>
            </w:tcBorders>
          </w:tcPr>
          <w:p w14:paraId="60BBD2CC" w14:textId="60251FEB"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2092C59C" w14:textId="0B4670D6" w:rsidR="0063434B" w:rsidRPr="00671B7C" w:rsidRDefault="0063434B" w:rsidP="0063434B">
            <w:pPr>
              <w:rPr>
                <w:rFonts w:ascii="Arial" w:hAnsi="Arial" w:cs="Arial"/>
                <w:sz w:val="16"/>
                <w:szCs w:val="16"/>
              </w:rPr>
            </w:pPr>
            <w:r w:rsidRPr="00671B7C">
              <w:rPr>
                <w:rFonts w:ascii="Arial" w:hAnsi="Arial" w:cs="Arial"/>
                <w:sz w:val="16"/>
                <w:szCs w:val="16"/>
              </w:rPr>
              <w:t>Symdeko</w:t>
            </w:r>
          </w:p>
        </w:tc>
        <w:tc>
          <w:tcPr>
            <w:tcW w:w="2337" w:type="dxa"/>
            <w:tcBorders>
              <w:top w:val="nil"/>
              <w:left w:val="nil"/>
              <w:bottom w:val="nil"/>
              <w:right w:val="nil"/>
            </w:tcBorders>
          </w:tcPr>
          <w:p w14:paraId="39B3C1EC" w14:textId="28637BE3" w:rsidR="0063434B" w:rsidRPr="00671B7C" w:rsidRDefault="0063434B" w:rsidP="0063434B">
            <w:pPr>
              <w:rPr>
                <w:rFonts w:ascii="Arial" w:hAnsi="Arial" w:cs="Arial"/>
                <w:sz w:val="16"/>
                <w:szCs w:val="16"/>
              </w:rPr>
            </w:pPr>
            <w:r w:rsidRPr="00671B7C">
              <w:rPr>
                <w:rFonts w:ascii="Arial" w:hAnsi="Arial" w:cs="Arial"/>
                <w:sz w:val="16"/>
                <w:szCs w:val="16"/>
              </w:rPr>
              <w:t>C12609 C12614 C12630 C12635</w:t>
            </w:r>
          </w:p>
        </w:tc>
        <w:tc>
          <w:tcPr>
            <w:tcW w:w="982" w:type="dxa"/>
            <w:tcBorders>
              <w:top w:val="nil"/>
              <w:left w:val="nil"/>
              <w:bottom w:val="nil"/>
              <w:right w:val="nil"/>
            </w:tcBorders>
          </w:tcPr>
          <w:p w14:paraId="402342D1"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3C71BBA" w14:textId="0B948B82"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87F7335" w14:textId="5CB8BE1C"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12B04609" w14:textId="77777777" w:rsidTr="00E4198D">
        <w:trPr>
          <w:cantSplit/>
          <w:tblCellSpacing w:w="22" w:type="dxa"/>
        </w:trPr>
        <w:tc>
          <w:tcPr>
            <w:tcW w:w="1329" w:type="dxa"/>
            <w:tcBorders>
              <w:top w:val="nil"/>
              <w:left w:val="nil"/>
              <w:bottom w:val="nil"/>
              <w:right w:val="nil"/>
            </w:tcBorders>
          </w:tcPr>
          <w:p w14:paraId="630251E6" w14:textId="366227BE" w:rsidR="0063434B" w:rsidRPr="00671B7C" w:rsidRDefault="0063434B" w:rsidP="0063434B">
            <w:pPr>
              <w:rPr>
                <w:rFonts w:ascii="Arial" w:hAnsi="Arial" w:cs="Arial"/>
                <w:sz w:val="16"/>
                <w:szCs w:val="16"/>
              </w:rPr>
            </w:pPr>
            <w:r w:rsidRPr="00671B7C">
              <w:rPr>
                <w:rFonts w:ascii="Arial" w:hAnsi="Arial" w:cs="Arial"/>
                <w:sz w:val="16"/>
                <w:szCs w:val="16"/>
              </w:rPr>
              <w:t>Thalidomide</w:t>
            </w:r>
          </w:p>
        </w:tc>
        <w:tc>
          <w:tcPr>
            <w:tcW w:w="2467" w:type="dxa"/>
            <w:tcBorders>
              <w:top w:val="nil"/>
              <w:left w:val="nil"/>
              <w:bottom w:val="nil"/>
              <w:right w:val="nil"/>
            </w:tcBorders>
          </w:tcPr>
          <w:p w14:paraId="6B0CC117" w14:textId="6E9B6941" w:rsidR="0063434B" w:rsidRPr="00671B7C" w:rsidRDefault="0063434B" w:rsidP="0063434B">
            <w:pPr>
              <w:rPr>
                <w:rFonts w:ascii="Arial" w:hAnsi="Arial" w:cs="Arial"/>
                <w:sz w:val="16"/>
                <w:szCs w:val="16"/>
              </w:rPr>
            </w:pPr>
            <w:r w:rsidRPr="00671B7C">
              <w:rPr>
                <w:rFonts w:ascii="Arial" w:hAnsi="Arial" w:cs="Arial"/>
                <w:sz w:val="16"/>
                <w:szCs w:val="16"/>
              </w:rPr>
              <w:t>Capsule 50 mg</w:t>
            </w:r>
          </w:p>
        </w:tc>
        <w:tc>
          <w:tcPr>
            <w:tcW w:w="1413" w:type="dxa"/>
            <w:tcBorders>
              <w:top w:val="nil"/>
              <w:left w:val="nil"/>
              <w:bottom w:val="nil"/>
              <w:right w:val="nil"/>
            </w:tcBorders>
          </w:tcPr>
          <w:p w14:paraId="635875B5" w14:textId="5B21DC85"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3A87F63" w14:textId="3D15C889" w:rsidR="0063434B" w:rsidRPr="00671B7C" w:rsidRDefault="0063434B" w:rsidP="0063434B">
            <w:pPr>
              <w:rPr>
                <w:rFonts w:ascii="Arial" w:hAnsi="Arial" w:cs="Arial"/>
                <w:sz w:val="16"/>
                <w:szCs w:val="16"/>
              </w:rPr>
            </w:pPr>
            <w:r w:rsidRPr="00671B7C">
              <w:rPr>
                <w:rFonts w:ascii="Arial" w:hAnsi="Arial" w:cs="Arial"/>
                <w:sz w:val="16"/>
                <w:szCs w:val="16"/>
              </w:rPr>
              <w:t>Thalomid</w:t>
            </w:r>
          </w:p>
        </w:tc>
        <w:tc>
          <w:tcPr>
            <w:tcW w:w="2337" w:type="dxa"/>
            <w:tcBorders>
              <w:top w:val="nil"/>
              <w:left w:val="nil"/>
              <w:bottom w:val="nil"/>
              <w:right w:val="nil"/>
            </w:tcBorders>
          </w:tcPr>
          <w:p w14:paraId="022BE29E" w14:textId="07BB1108" w:rsidR="0063434B" w:rsidRPr="00671B7C" w:rsidRDefault="0063434B" w:rsidP="0063434B">
            <w:pPr>
              <w:rPr>
                <w:rFonts w:ascii="Arial" w:hAnsi="Arial" w:cs="Arial"/>
                <w:sz w:val="16"/>
                <w:szCs w:val="16"/>
              </w:rPr>
            </w:pPr>
            <w:r w:rsidRPr="00671B7C">
              <w:rPr>
                <w:rFonts w:ascii="Arial" w:hAnsi="Arial" w:cs="Arial"/>
                <w:sz w:val="16"/>
                <w:szCs w:val="16"/>
              </w:rPr>
              <w:t>C5914 C9290</w:t>
            </w:r>
          </w:p>
        </w:tc>
        <w:tc>
          <w:tcPr>
            <w:tcW w:w="982" w:type="dxa"/>
            <w:tcBorders>
              <w:top w:val="nil"/>
              <w:left w:val="nil"/>
              <w:bottom w:val="nil"/>
              <w:right w:val="nil"/>
            </w:tcBorders>
          </w:tcPr>
          <w:p w14:paraId="68A17F38"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169A6D8D" w14:textId="2E890A8B" w:rsidR="0063434B" w:rsidRPr="00671B7C" w:rsidRDefault="0063434B" w:rsidP="0063434B">
            <w:pPr>
              <w:rPr>
                <w:rFonts w:ascii="Arial" w:hAnsi="Arial" w:cs="Arial"/>
                <w:sz w:val="16"/>
                <w:szCs w:val="16"/>
              </w:rPr>
            </w:pPr>
            <w:r w:rsidRPr="00671B7C">
              <w:rPr>
                <w:rFonts w:ascii="Arial" w:hAnsi="Arial" w:cs="Arial"/>
                <w:sz w:val="16"/>
                <w:szCs w:val="16"/>
              </w:rPr>
              <w:t>112</w:t>
            </w:r>
          </w:p>
        </w:tc>
        <w:tc>
          <w:tcPr>
            <w:tcW w:w="1613" w:type="dxa"/>
            <w:tcBorders>
              <w:top w:val="nil"/>
              <w:left w:val="nil"/>
              <w:bottom w:val="nil"/>
              <w:right w:val="nil"/>
            </w:tcBorders>
          </w:tcPr>
          <w:p w14:paraId="3D697B69" w14:textId="5A663788" w:rsidR="0063434B" w:rsidRPr="00671B7C" w:rsidRDefault="0063434B" w:rsidP="0063434B">
            <w:pPr>
              <w:rPr>
                <w:rFonts w:ascii="Arial" w:hAnsi="Arial" w:cs="Arial"/>
                <w:sz w:val="16"/>
                <w:szCs w:val="16"/>
              </w:rPr>
            </w:pPr>
            <w:r w:rsidRPr="00671B7C">
              <w:rPr>
                <w:rFonts w:ascii="Arial" w:hAnsi="Arial" w:cs="Arial"/>
                <w:sz w:val="16"/>
                <w:szCs w:val="16"/>
              </w:rPr>
              <w:t>0</w:t>
            </w:r>
          </w:p>
        </w:tc>
      </w:tr>
      <w:tr w:rsidR="0063434B" w:rsidRPr="00671B7C" w14:paraId="7C49131F" w14:textId="77777777" w:rsidTr="00E4198D">
        <w:trPr>
          <w:cantSplit/>
          <w:tblCellSpacing w:w="22" w:type="dxa"/>
        </w:trPr>
        <w:tc>
          <w:tcPr>
            <w:tcW w:w="1329" w:type="dxa"/>
            <w:tcBorders>
              <w:top w:val="nil"/>
              <w:left w:val="nil"/>
              <w:bottom w:val="nil"/>
              <w:right w:val="nil"/>
            </w:tcBorders>
          </w:tcPr>
          <w:p w14:paraId="0E1ABB9D"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329C2C36" w14:textId="1E6D4FB9" w:rsidR="0063434B" w:rsidRPr="00671B7C" w:rsidRDefault="0063434B" w:rsidP="0063434B">
            <w:pPr>
              <w:rPr>
                <w:rFonts w:ascii="Arial" w:hAnsi="Arial" w:cs="Arial"/>
                <w:sz w:val="16"/>
                <w:szCs w:val="16"/>
              </w:rPr>
            </w:pPr>
            <w:r w:rsidRPr="00671B7C">
              <w:rPr>
                <w:rFonts w:ascii="Arial" w:hAnsi="Arial" w:cs="Arial"/>
                <w:sz w:val="16"/>
                <w:szCs w:val="16"/>
              </w:rPr>
              <w:t>Capsule 100 mg</w:t>
            </w:r>
          </w:p>
        </w:tc>
        <w:tc>
          <w:tcPr>
            <w:tcW w:w="1413" w:type="dxa"/>
            <w:tcBorders>
              <w:top w:val="nil"/>
              <w:left w:val="nil"/>
              <w:bottom w:val="nil"/>
              <w:right w:val="nil"/>
            </w:tcBorders>
          </w:tcPr>
          <w:p w14:paraId="2C58D39C" w14:textId="62983496"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66BABFCB" w14:textId="04264A2B" w:rsidR="0063434B" w:rsidRPr="00671B7C" w:rsidRDefault="0063434B" w:rsidP="0063434B">
            <w:pPr>
              <w:rPr>
                <w:rFonts w:ascii="Arial" w:hAnsi="Arial" w:cs="Arial"/>
                <w:sz w:val="16"/>
                <w:szCs w:val="16"/>
              </w:rPr>
            </w:pPr>
            <w:r w:rsidRPr="00671B7C">
              <w:rPr>
                <w:rFonts w:ascii="Arial" w:hAnsi="Arial" w:cs="Arial"/>
                <w:sz w:val="16"/>
                <w:szCs w:val="16"/>
              </w:rPr>
              <w:t>Thalomid</w:t>
            </w:r>
          </w:p>
        </w:tc>
        <w:tc>
          <w:tcPr>
            <w:tcW w:w="2337" w:type="dxa"/>
            <w:tcBorders>
              <w:top w:val="nil"/>
              <w:left w:val="nil"/>
              <w:bottom w:val="nil"/>
              <w:right w:val="nil"/>
            </w:tcBorders>
          </w:tcPr>
          <w:p w14:paraId="255CAA76" w14:textId="4BF807C5" w:rsidR="0063434B" w:rsidRPr="00671B7C" w:rsidRDefault="0063434B" w:rsidP="0063434B">
            <w:pPr>
              <w:rPr>
                <w:rFonts w:ascii="Arial" w:hAnsi="Arial" w:cs="Arial"/>
                <w:sz w:val="16"/>
                <w:szCs w:val="16"/>
              </w:rPr>
            </w:pPr>
            <w:r w:rsidRPr="00671B7C">
              <w:rPr>
                <w:rFonts w:ascii="Arial" w:hAnsi="Arial" w:cs="Arial"/>
                <w:sz w:val="16"/>
                <w:szCs w:val="16"/>
              </w:rPr>
              <w:t>C5914 C9290</w:t>
            </w:r>
          </w:p>
        </w:tc>
        <w:tc>
          <w:tcPr>
            <w:tcW w:w="982" w:type="dxa"/>
            <w:tcBorders>
              <w:top w:val="nil"/>
              <w:left w:val="nil"/>
              <w:bottom w:val="nil"/>
              <w:right w:val="nil"/>
            </w:tcBorders>
          </w:tcPr>
          <w:p w14:paraId="6F0430EE"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0ED5FFEB" w14:textId="054EFA98" w:rsidR="0063434B" w:rsidRPr="00671B7C" w:rsidRDefault="0063434B" w:rsidP="0063434B">
            <w:pPr>
              <w:rPr>
                <w:rFonts w:ascii="Arial" w:hAnsi="Arial" w:cs="Arial"/>
                <w:sz w:val="16"/>
                <w:szCs w:val="16"/>
              </w:rPr>
            </w:pPr>
            <w:r w:rsidRPr="00671B7C">
              <w:rPr>
                <w:rFonts w:ascii="Arial" w:hAnsi="Arial" w:cs="Arial"/>
                <w:sz w:val="16"/>
                <w:szCs w:val="16"/>
              </w:rPr>
              <w:t>56</w:t>
            </w:r>
          </w:p>
        </w:tc>
        <w:tc>
          <w:tcPr>
            <w:tcW w:w="1613" w:type="dxa"/>
            <w:tcBorders>
              <w:top w:val="nil"/>
              <w:left w:val="nil"/>
              <w:bottom w:val="nil"/>
              <w:right w:val="nil"/>
            </w:tcBorders>
          </w:tcPr>
          <w:p w14:paraId="42C78BC0" w14:textId="41F04D85" w:rsidR="0063434B" w:rsidRPr="00671B7C" w:rsidRDefault="0063434B" w:rsidP="0063434B">
            <w:pPr>
              <w:rPr>
                <w:rFonts w:ascii="Arial" w:hAnsi="Arial" w:cs="Arial"/>
                <w:sz w:val="16"/>
                <w:szCs w:val="16"/>
              </w:rPr>
            </w:pPr>
            <w:r w:rsidRPr="00671B7C">
              <w:rPr>
                <w:rFonts w:ascii="Arial" w:hAnsi="Arial" w:cs="Arial"/>
                <w:sz w:val="16"/>
                <w:szCs w:val="16"/>
              </w:rPr>
              <w:t>0</w:t>
            </w:r>
          </w:p>
        </w:tc>
      </w:tr>
      <w:tr w:rsidR="0063434B" w:rsidRPr="00671B7C" w14:paraId="3BDA364C" w14:textId="77777777" w:rsidTr="00E4198D">
        <w:trPr>
          <w:cantSplit/>
          <w:tblCellSpacing w:w="22" w:type="dxa"/>
        </w:trPr>
        <w:tc>
          <w:tcPr>
            <w:tcW w:w="1329" w:type="dxa"/>
            <w:tcBorders>
              <w:top w:val="nil"/>
              <w:left w:val="nil"/>
              <w:bottom w:val="nil"/>
              <w:right w:val="nil"/>
            </w:tcBorders>
          </w:tcPr>
          <w:p w14:paraId="46FCE5D6" w14:textId="6659462C" w:rsidR="0063434B" w:rsidRPr="00671B7C" w:rsidRDefault="0063434B" w:rsidP="0063434B">
            <w:pPr>
              <w:rPr>
                <w:rFonts w:ascii="Arial" w:hAnsi="Arial" w:cs="Arial"/>
                <w:sz w:val="16"/>
                <w:szCs w:val="16"/>
              </w:rPr>
            </w:pPr>
            <w:r w:rsidRPr="00671B7C">
              <w:rPr>
                <w:rFonts w:ascii="Arial" w:hAnsi="Arial" w:cs="Arial"/>
                <w:sz w:val="16"/>
                <w:szCs w:val="16"/>
              </w:rPr>
              <w:t>Tocilizumab</w:t>
            </w:r>
          </w:p>
        </w:tc>
        <w:tc>
          <w:tcPr>
            <w:tcW w:w="2467" w:type="dxa"/>
            <w:tcBorders>
              <w:top w:val="nil"/>
              <w:left w:val="nil"/>
              <w:bottom w:val="nil"/>
              <w:right w:val="nil"/>
            </w:tcBorders>
          </w:tcPr>
          <w:p w14:paraId="6F0A1815" w14:textId="09E5ED9D" w:rsidR="0063434B" w:rsidRPr="00671B7C" w:rsidRDefault="0063434B" w:rsidP="0063434B">
            <w:pPr>
              <w:rPr>
                <w:rFonts w:ascii="Arial" w:hAnsi="Arial" w:cs="Arial"/>
                <w:sz w:val="16"/>
                <w:szCs w:val="16"/>
              </w:rPr>
            </w:pPr>
            <w:r w:rsidRPr="00671B7C">
              <w:rPr>
                <w:rFonts w:ascii="Arial" w:hAnsi="Arial" w:cs="Arial"/>
                <w:sz w:val="16"/>
                <w:szCs w:val="16"/>
              </w:rPr>
              <w:t>Concentrate for injection 80 mg in 4 mL</w:t>
            </w:r>
          </w:p>
        </w:tc>
        <w:tc>
          <w:tcPr>
            <w:tcW w:w="1413" w:type="dxa"/>
            <w:tcBorders>
              <w:top w:val="nil"/>
              <w:left w:val="nil"/>
              <w:bottom w:val="nil"/>
              <w:right w:val="nil"/>
            </w:tcBorders>
          </w:tcPr>
          <w:p w14:paraId="714AD98F" w14:textId="54D95B87"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F892D92" w14:textId="31992C6D" w:rsidR="0063434B" w:rsidRPr="00671B7C" w:rsidRDefault="0063434B" w:rsidP="0063434B">
            <w:pPr>
              <w:rPr>
                <w:rFonts w:ascii="Arial" w:hAnsi="Arial" w:cs="Arial"/>
                <w:sz w:val="16"/>
                <w:szCs w:val="16"/>
              </w:rPr>
            </w:pPr>
            <w:r w:rsidRPr="00671B7C">
              <w:rPr>
                <w:rFonts w:ascii="Arial" w:hAnsi="Arial" w:cs="Arial"/>
                <w:sz w:val="16"/>
                <w:szCs w:val="16"/>
              </w:rPr>
              <w:t>Actemra</w:t>
            </w:r>
          </w:p>
        </w:tc>
        <w:tc>
          <w:tcPr>
            <w:tcW w:w="2337" w:type="dxa"/>
            <w:tcBorders>
              <w:top w:val="nil"/>
              <w:left w:val="nil"/>
              <w:bottom w:val="nil"/>
              <w:right w:val="nil"/>
            </w:tcBorders>
          </w:tcPr>
          <w:p w14:paraId="2CA62629" w14:textId="5C4A1807" w:rsidR="0063434B" w:rsidRPr="00671B7C" w:rsidRDefault="0063434B" w:rsidP="0063434B">
            <w:pPr>
              <w:rPr>
                <w:rFonts w:ascii="Arial" w:hAnsi="Arial" w:cs="Arial"/>
                <w:sz w:val="16"/>
                <w:szCs w:val="16"/>
              </w:rPr>
            </w:pPr>
            <w:r w:rsidRPr="00671B7C">
              <w:rPr>
                <w:rFonts w:ascii="Arial" w:hAnsi="Arial" w:cs="Arial"/>
                <w:sz w:val="16"/>
                <w:szCs w:val="16"/>
              </w:rPr>
              <w:t>C9380 C9386 C9407 C9417 C9494 C9495 C10570 C12163 C12436 C12450 C12451 C14082 C14083 C14085 C14091 C14093 C14145 C14148 C14162 C14164 C14179 C14485 C14487 C14488 C14489 C14491 C14507 C14538 C14621</w:t>
            </w:r>
          </w:p>
        </w:tc>
        <w:tc>
          <w:tcPr>
            <w:tcW w:w="982" w:type="dxa"/>
            <w:tcBorders>
              <w:top w:val="nil"/>
              <w:left w:val="nil"/>
              <w:bottom w:val="nil"/>
              <w:right w:val="nil"/>
            </w:tcBorders>
          </w:tcPr>
          <w:p w14:paraId="7D12D0DA"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5E332DB" w14:textId="2188BADB"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0822D88C" w14:textId="15753622"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7ACF9BE5" w14:textId="77777777" w:rsidTr="00E4198D">
        <w:trPr>
          <w:cantSplit/>
          <w:tblCellSpacing w:w="22" w:type="dxa"/>
        </w:trPr>
        <w:tc>
          <w:tcPr>
            <w:tcW w:w="1329" w:type="dxa"/>
            <w:tcBorders>
              <w:top w:val="nil"/>
              <w:left w:val="nil"/>
              <w:bottom w:val="nil"/>
              <w:right w:val="nil"/>
            </w:tcBorders>
          </w:tcPr>
          <w:p w14:paraId="09FE0640"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1428529" w14:textId="7BE7BF62" w:rsidR="0063434B" w:rsidRPr="00671B7C" w:rsidRDefault="0063434B" w:rsidP="0063434B">
            <w:pPr>
              <w:rPr>
                <w:rFonts w:ascii="Arial" w:hAnsi="Arial" w:cs="Arial"/>
                <w:sz w:val="16"/>
                <w:szCs w:val="16"/>
              </w:rPr>
            </w:pPr>
            <w:r w:rsidRPr="00671B7C">
              <w:rPr>
                <w:rFonts w:ascii="Arial" w:hAnsi="Arial" w:cs="Arial"/>
                <w:sz w:val="16"/>
                <w:szCs w:val="16"/>
              </w:rPr>
              <w:t>Concentrate for injection 200 mg in 10 mL</w:t>
            </w:r>
          </w:p>
        </w:tc>
        <w:tc>
          <w:tcPr>
            <w:tcW w:w="1413" w:type="dxa"/>
            <w:tcBorders>
              <w:top w:val="nil"/>
              <w:left w:val="nil"/>
              <w:bottom w:val="nil"/>
              <w:right w:val="nil"/>
            </w:tcBorders>
          </w:tcPr>
          <w:p w14:paraId="1FFB73C7" w14:textId="04A602A0"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0C9552C4" w14:textId="6FBF5684" w:rsidR="0063434B" w:rsidRPr="00671B7C" w:rsidRDefault="0063434B" w:rsidP="0063434B">
            <w:pPr>
              <w:rPr>
                <w:rFonts w:ascii="Arial" w:hAnsi="Arial" w:cs="Arial"/>
                <w:sz w:val="16"/>
                <w:szCs w:val="16"/>
              </w:rPr>
            </w:pPr>
            <w:r w:rsidRPr="00671B7C">
              <w:rPr>
                <w:rFonts w:ascii="Arial" w:hAnsi="Arial" w:cs="Arial"/>
                <w:sz w:val="16"/>
                <w:szCs w:val="16"/>
              </w:rPr>
              <w:t>Actemra</w:t>
            </w:r>
          </w:p>
        </w:tc>
        <w:tc>
          <w:tcPr>
            <w:tcW w:w="2337" w:type="dxa"/>
            <w:tcBorders>
              <w:top w:val="nil"/>
              <w:left w:val="nil"/>
              <w:bottom w:val="nil"/>
              <w:right w:val="nil"/>
            </w:tcBorders>
          </w:tcPr>
          <w:p w14:paraId="5794E8E4" w14:textId="1A66EE1B" w:rsidR="0063434B" w:rsidRPr="00671B7C" w:rsidRDefault="0063434B" w:rsidP="0063434B">
            <w:pPr>
              <w:rPr>
                <w:rFonts w:ascii="Arial" w:hAnsi="Arial" w:cs="Arial"/>
                <w:sz w:val="16"/>
                <w:szCs w:val="16"/>
              </w:rPr>
            </w:pPr>
            <w:r w:rsidRPr="00671B7C">
              <w:rPr>
                <w:rFonts w:ascii="Arial" w:hAnsi="Arial" w:cs="Arial"/>
                <w:sz w:val="16"/>
                <w:szCs w:val="16"/>
              </w:rPr>
              <w:t>C9380 C9386 C9407 C9417 C9494 C9495 C10570 C12163 C12436 C12450 C12451 C14082 C14083 C14085 C14091 C14093 C14145 C14148 C14162 C14164 C14179 C14485 C14487 C14488 C14489 C14491 C14507 C14538 C14621</w:t>
            </w:r>
          </w:p>
        </w:tc>
        <w:tc>
          <w:tcPr>
            <w:tcW w:w="982" w:type="dxa"/>
            <w:tcBorders>
              <w:top w:val="nil"/>
              <w:left w:val="nil"/>
              <w:bottom w:val="nil"/>
              <w:right w:val="nil"/>
            </w:tcBorders>
          </w:tcPr>
          <w:p w14:paraId="06B75BCE"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4349B3AB" w14:textId="79C947DD"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7D7E8C0C" w14:textId="39D6E31F"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03670F8D" w14:textId="77777777" w:rsidTr="00E4198D">
        <w:trPr>
          <w:cantSplit/>
          <w:tblCellSpacing w:w="22" w:type="dxa"/>
        </w:trPr>
        <w:tc>
          <w:tcPr>
            <w:tcW w:w="1329" w:type="dxa"/>
            <w:tcBorders>
              <w:top w:val="nil"/>
              <w:left w:val="nil"/>
              <w:bottom w:val="nil"/>
              <w:right w:val="nil"/>
            </w:tcBorders>
          </w:tcPr>
          <w:p w14:paraId="08774B92"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39AE2CC" w14:textId="64A43BE4" w:rsidR="0063434B" w:rsidRPr="00671B7C" w:rsidRDefault="0063434B" w:rsidP="0063434B">
            <w:pPr>
              <w:rPr>
                <w:rFonts w:ascii="Arial" w:hAnsi="Arial" w:cs="Arial"/>
                <w:sz w:val="16"/>
                <w:szCs w:val="16"/>
              </w:rPr>
            </w:pPr>
            <w:r w:rsidRPr="00671B7C">
              <w:rPr>
                <w:rFonts w:ascii="Arial" w:hAnsi="Arial" w:cs="Arial"/>
                <w:sz w:val="16"/>
                <w:szCs w:val="16"/>
              </w:rPr>
              <w:t>Concentrate for injection 400 mg in 20 mL</w:t>
            </w:r>
          </w:p>
        </w:tc>
        <w:tc>
          <w:tcPr>
            <w:tcW w:w="1413" w:type="dxa"/>
            <w:tcBorders>
              <w:top w:val="nil"/>
              <w:left w:val="nil"/>
              <w:bottom w:val="nil"/>
              <w:right w:val="nil"/>
            </w:tcBorders>
          </w:tcPr>
          <w:p w14:paraId="47FBA63E" w14:textId="0B9A8128"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C257536" w14:textId="4159A184" w:rsidR="0063434B" w:rsidRPr="00671B7C" w:rsidRDefault="0063434B" w:rsidP="0063434B">
            <w:pPr>
              <w:rPr>
                <w:rFonts w:ascii="Arial" w:hAnsi="Arial" w:cs="Arial"/>
                <w:sz w:val="16"/>
                <w:szCs w:val="16"/>
              </w:rPr>
            </w:pPr>
            <w:r w:rsidRPr="00671B7C">
              <w:rPr>
                <w:rFonts w:ascii="Arial" w:hAnsi="Arial" w:cs="Arial"/>
                <w:sz w:val="16"/>
                <w:szCs w:val="16"/>
              </w:rPr>
              <w:t>Actemra</w:t>
            </w:r>
          </w:p>
        </w:tc>
        <w:tc>
          <w:tcPr>
            <w:tcW w:w="2337" w:type="dxa"/>
            <w:tcBorders>
              <w:top w:val="nil"/>
              <w:left w:val="nil"/>
              <w:bottom w:val="nil"/>
              <w:right w:val="nil"/>
            </w:tcBorders>
          </w:tcPr>
          <w:p w14:paraId="640E668A" w14:textId="26961175" w:rsidR="0063434B" w:rsidRPr="00671B7C" w:rsidRDefault="0063434B" w:rsidP="0063434B">
            <w:pPr>
              <w:rPr>
                <w:rFonts w:ascii="Arial" w:hAnsi="Arial" w:cs="Arial"/>
                <w:sz w:val="16"/>
                <w:szCs w:val="16"/>
              </w:rPr>
            </w:pPr>
            <w:r w:rsidRPr="00671B7C">
              <w:rPr>
                <w:rFonts w:ascii="Arial" w:hAnsi="Arial" w:cs="Arial"/>
                <w:sz w:val="16"/>
                <w:szCs w:val="16"/>
              </w:rPr>
              <w:t>C9380 C9386 C9407 C9417 C9494 C9495 C10570 C12163 C12436 C12450 C12451 C14082 C14083 C14085 C14091 C14093 C14145 C14148 C14162 C14164 C14179 C14485 C14487 C14488 C14489 C14491 C14507 C14538 C14621</w:t>
            </w:r>
          </w:p>
        </w:tc>
        <w:tc>
          <w:tcPr>
            <w:tcW w:w="982" w:type="dxa"/>
            <w:tcBorders>
              <w:top w:val="nil"/>
              <w:left w:val="nil"/>
              <w:bottom w:val="nil"/>
              <w:right w:val="nil"/>
            </w:tcBorders>
          </w:tcPr>
          <w:p w14:paraId="1780B8BE"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403C071F" w14:textId="66287A70"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59EA0FA5" w14:textId="39EDF8B9"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004A3DC0" w14:textId="77777777" w:rsidTr="00E4198D">
        <w:trPr>
          <w:cantSplit/>
          <w:tblCellSpacing w:w="22" w:type="dxa"/>
        </w:trPr>
        <w:tc>
          <w:tcPr>
            <w:tcW w:w="1329" w:type="dxa"/>
            <w:tcBorders>
              <w:top w:val="nil"/>
              <w:left w:val="nil"/>
              <w:bottom w:val="nil"/>
              <w:right w:val="nil"/>
            </w:tcBorders>
          </w:tcPr>
          <w:p w14:paraId="057B1640" w14:textId="2C1D9422" w:rsidR="0063434B" w:rsidRPr="00671B7C" w:rsidRDefault="0063434B" w:rsidP="0063434B">
            <w:pPr>
              <w:rPr>
                <w:rFonts w:ascii="Arial" w:hAnsi="Arial" w:cs="Arial"/>
                <w:sz w:val="16"/>
                <w:szCs w:val="16"/>
              </w:rPr>
            </w:pPr>
            <w:r w:rsidRPr="00671B7C">
              <w:rPr>
                <w:rFonts w:ascii="Arial" w:hAnsi="Arial" w:cs="Arial"/>
                <w:sz w:val="16"/>
                <w:szCs w:val="16"/>
              </w:rPr>
              <w:t>Ustekinumab</w:t>
            </w:r>
          </w:p>
        </w:tc>
        <w:tc>
          <w:tcPr>
            <w:tcW w:w="2467" w:type="dxa"/>
            <w:tcBorders>
              <w:top w:val="nil"/>
              <w:left w:val="nil"/>
              <w:bottom w:val="nil"/>
              <w:right w:val="nil"/>
            </w:tcBorders>
          </w:tcPr>
          <w:p w14:paraId="5E115457" w14:textId="05C8B213" w:rsidR="0063434B" w:rsidRPr="00671B7C" w:rsidRDefault="0063434B" w:rsidP="0063434B">
            <w:pPr>
              <w:rPr>
                <w:rFonts w:ascii="Arial" w:hAnsi="Arial" w:cs="Arial"/>
                <w:sz w:val="16"/>
                <w:szCs w:val="16"/>
              </w:rPr>
            </w:pPr>
            <w:r w:rsidRPr="00671B7C">
              <w:rPr>
                <w:rFonts w:ascii="Arial" w:hAnsi="Arial" w:cs="Arial"/>
                <w:sz w:val="16"/>
                <w:szCs w:val="16"/>
              </w:rPr>
              <w:t>Solution for I.V. infusion 130 mg in 26 mL</w:t>
            </w:r>
          </w:p>
        </w:tc>
        <w:tc>
          <w:tcPr>
            <w:tcW w:w="1413" w:type="dxa"/>
            <w:tcBorders>
              <w:top w:val="nil"/>
              <w:left w:val="nil"/>
              <w:bottom w:val="nil"/>
              <w:right w:val="nil"/>
            </w:tcBorders>
          </w:tcPr>
          <w:p w14:paraId="59DD6532" w14:textId="7F642E95"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1D8015F8" w14:textId="415C065C" w:rsidR="0063434B" w:rsidRPr="00671B7C" w:rsidRDefault="0063434B" w:rsidP="0063434B">
            <w:pPr>
              <w:rPr>
                <w:rFonts w:ascii="Arial" w:hAnsi="Arial" w:cs="Arial"/>
                <w:sz w:val="16"/>
                <w:szCs w:val="16"/>
              </w:rPr>
            </w:pPr>
            <w:r w:rsidRPr="00671B7C">
              <w:rPr>
                <w:rFonts w:ascii="Arial" w:hAnsi="Arial" w:cs="Arial"/>
                <w:sz w:val="16"/>
                <w:szCs w:val="16"/>
              </w:rPr>
              <w:t>Stelara</w:t>
            </w:r>
          </w:p>
        </w:tc>
        <w:tc>
          <w:tcPr>
            <w:tcW w:w="2337" w:type="dxa"/>
            <w:tcBorders>
              <w:top w:val="nil"/>
              <w:left w:val="nil"/>
              <w:bottom w:val="nil"/>
              <w:right w:val="nil"/>
            </w:tcBorders>
          </w:tcPr>
          <w:p w14:paraId="55D786A9" w14:textId="32CE9183" w:rsidR="0063434B" w:rsidRPr="00671B7C" w:rsidRDefault="0063434B" w:rsidP="0063434B">
            <w:pPr>
              <w:rPr>
                <w:rFonts w:ascii="Arial" w:hAnsi="Arial" w:cs="Arial"/>
                <w:sz w:val="16"/>
                <w:szCs w:val="16"/>
              </w:rPr>
            </w:pPr>
            <w:r w:rsidRPr="00671B7C">
              <w:rPr>
                <w:rFonts w:ascii="Arial" w:hAnsi="Arial" w:cs="Arial"/>
                <w:sz w:val="16"/>
                <w:szCs w:val="16"/>
              </w:rPr>
              <w:t xml:space="preserve">C9655 C9656 C9710 C13975 C13976 C14010 </w:t>
            </w:r>
            <w:r w:rsidRPr="00AE6B66">
              <w:rPr>
                <w:rFonts w:ascii="Arial" w:hAnsi="Arial" w:cs="Arial"/>
                <w:sz w:val="16"/>
                <w:szCs w:val="16"/>
              </w:rPr>
              <w:t>C14758 C14787 C14801</w:t>
            </w:r>
          </w:p>
        </w:tc>
        <w:tc>
          <w:tcPr>
            <w:tcW w:w="982" w:type="dxa"/>
            <w:tcBorders>
              <w:top w:val="nil"/>
              <w:left w:val="nil"/>
              <w:bottom w:val="nil"/>
              <w:right w:val="nil"/>
            </w:tcBorders>
          </w:tcPr>
          <w:p w14:paraId="4855EABE"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31B63B3" w14:textId="24963E26"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6CCC9A59" w14:textId="32DB104C"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56791961" w14:textId="77777777" w:rsidTr="00E4198D">
        <w:trPr>
          <w:cantSplit/>
          <w:tblCellSpacing w:w="22" w:type="dxa"/>
        </w:trPr>
        <w:tc>
          <w:tcPr>
            <w:tcW w:w="1329" w:type="dxa"/>
            <w:tcBorders>
              <w:top w:val="nil"/>
              <w:left w:val="nil"/>
              <w:bottom w:val="nil"/>
              <w:right w:val="nil"/>
            </w:tcBorders>
          </w:tcPr>
          <w:p w14:paraId="4433326B" w14:textId="190D11F2" w:rsidR="0063434B" w:rsidRPr="00671B7C" w:rsidRDefault="0063434B" w:rsidP="0063434B">
            <w:pPr>
              <w:rPr>
                <w:rFonts w:ascii="Arial" w:hAnsi="Arial" w:cs="Arial"/>
                <w:sz w:val="16"/>
                <w:szCs w:val="16"/>
              </w:rPr>
            </w:pPr>
            <w:r w:rsidRPr="00671B7C">
              <w:rPr>
                <w:rFonts w:ascii="Arial" w:hAnsi="Arial" w:cs="Arial"/>
                <w:sz w:val="16"/>
                <w:szCs w:val="16"/>
              </w:rPr>
              <w:t>Valaciclovir</w:t>
            </w:r>
          </w:p>
        </w:tc>
        <w:tc>
          <w:tcPr>
            <w:tcW w:w="2467" w:type="dxa"/>
            <w:tcBorders>
              <w:top w:val="nil"/>
              <w:left w:val="nil"/>
              <w:bottom w:val="nil"/>
              <w:right w:val="nil"/>
            </w:tcBorders>
          </w:tcPr>
          <w:p w14:paraId="7B220B82" w14:textId="25763EB1" w:rsidR="0063434B" w:rsidRPr="00671B7C" w:rsidRDefault="0063434B" w:rsidP="0063434B">
            <w:pPr>
              <w:rPr>
                <w:rFonts w:ascii="Arial" w:hAnsi="Arial" w:cs="Arial"/>
                <w:sz w:val="16"/>
                <w:szCs w:val="16"/>
              </w:rPr>
            </w:pPr>
            <w:r w:rsidRPr="00671B7C">
              <w:rPr>
                <w:rFonts w:ascii="Arial" w:hAnsi="Arial" w:cs="Arial"/>
                <w:sz w:val="16"/>
                <w:szCs w:val="16"/>
              </w:rPr>
              <w:t>Tablet 500 mg (as hydrochloride)</w:t>
            </w:r>
          </w:p>
        </w:tc>
        <w:tc>
          <w:tcPr>
            <w:tcW w:w="1413" w:type="dxa"/>
            <w:tcBorders>
              <w:top w:val="nil"/>
              <w:left w:val="nil"/>
              <w:bottom w:val="nil"/>
              <w:right w:val="nil"/>
            </w:tcBorders>
          </w:tcPr>
          <w:p w14:paraId="642075DB" w14:textId="444FD49B"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C5647AC" w14:textId="459C2303" w:rsidR="0063434B" w:rsidRPr="00671B7C" w:rsidRDefault="0063434B" w:rsidP="0063434B">
            <w:pPr>
              <w:rPr>
                <w:rFonts w:ascii="Arial" w:hAnsi="Arial" w:cs="Arial"/>
                <w:sz w:val="16"/>
                <w:szCs w:val="16"/>
              </w:rPr>
            </w:pPr>
            <w:r w:rsidRPr="00671B7C">
              <w:rPr>
                <w:rFonts w:ascii="Arial" w:hAnsi="Arial" w:cs="Arial"/>
                <w:sz w:val="16"/>
                <w:szCs w:val="16"/>
              </w:rPr>
              <w:t>APX Valaciclovir</w:t>
            </w:r>
          </w:p>
        </w:tc>
        <w:tc>
          <w:tcPr>
            <w:tcW w:w="2337" w:type="dxa"/>
            <w:tcBorders>
              <w:top w:val="nil"/>
              <w:left w:val="nil"/>
              <w:bottom w:val="nil"/>
              <w:right w:val="nil"/>
            </w:tcBorders>
          </w:tcPr>
          <w:p w14:paraId="250867A7" w14:textId="11F808BA" w:rsidR="0063434B" w:rsidRPr="00671B7C" w:rsidRDefault="0063434B" w:rsidP="0063434B">
            <w:pPr>
              <w:rPr>
                <w:rFonts w:ascii="Arial" w:hAnsi="Arial" w:cs="Arial"/>
                <w:sz w:val="16"/>
                <w:szCs w:val="16"/>
              </w:rPr>
            </w:pPr>
            <w:r w:rsidRPr="00671B7C">
              <w:rPr>
                <w:rFonts w:ascii="Arial" w:hAnsi="Arial" w:cs="Arial"/>
                <w:sz w:val="16"/>
                <w:szCs w:val="16"/>
              </w:rPr>
              <w:t>C5975 C9267</w:t>
            </w:r>
          </w:p>
        </w:tc>
        <w:tc>
          <w:tcPr>
            <w:tcW w:w="982" w:type="dxa"/>
            <w:tcBorders>
              <w:top w:val="nil"/>
              <w:left w:val="nil"/>
              <w:bottom w:val="nil"/>
              <w:right w:val="nil"/>
            </w:tcBorders>
          </w:tcPr>
          <w:p w14:paraId="4E7D4729"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71FD366" w14:textId="73738ADA" w:rsidR="0063434B" w:rsidRPr="00671B7C" w:rsidRDefault="0063434B" w:rsidP="0063434B">
            <w:pPr>
              <w:rPr>
                <w:rFonts w:ascii="Arial" w:hAnsi="Arial" w:cs="Arial"/>
                <w:sz w:val="16"/>
                <w:szCs w:val="16"/>
              </w:rPr>
            </w:pPr>
            <w:r w:rsidRPr="00671B7C">
              <w:rPr>
                <w:rFonts w:ascii="Arial" w:hAnsi="Arial" w:cs="Arial"/>
                <w:sz w:val="16"/>
                <w:szCs w:val="16"/>
              </w:rPr>
              <w:t>500</w:t>
            </w:r>
          </w:p>
        </w:tc>
        <w:tc>
          <w:tcPr>
            <w:tcW w:w="1613" w:type="dxa"/>
            <w:tcBorders>
              <w:top w:val="nil"/>
              <w:left w:val="nil"/>
              <w:bottom w:val="nil"/>
              <w:right w:val="nil"/>
            </w:tcBorders>
          </w:tcPr>
          <w:p w14:paraId="5AFDD249" w14:textId="32A2D1BF"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4A401D6E" w14:textId="77777777" w:rsidTr="00E4198D">
        <w:trPr>
          <w:cantSplit/>
          <w:tblCellSpacing w:w="22" w:type="dxa"/>
        </w:trPr>
        <w:tc>
          <w:tcPr>
            <w:tcW w:w="1329" w:type="dxa"/>
            <w:tcBorders>
              <w:top w:val="nil"/>
              <w:left w:val="nil"/>
              <w:bottom w:val="nil"/>
              <w:right w:val="nil"/>
            </w:tcBorders>
          </w:tcPr>
          <w:p w14:paraId="4E0164E4"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268857C5"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579BEB58"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13A07373" w14:textId="2B554C4D" w:rsidR="0063434B" w:rsidRPr="00671B7C" w:rsidRDefault="0063434B" w:rsidP="0063434B">
            <w:pPr>
              <w:rPr>
                <w:rFonts w:ascii="Arial" w:hAnsi="Arial" w:cs="Arial"/>
                <w:sz w:val="16"/>
                <w:szCs w:val="16"/>
              </w:rPr>
            </w:pPr>
            <w:r w:rsidRPr="00671B7C">
              <w:rPr>
                <w:rFonts w:ascii="Arial" w:hAnsi="Arial" w:cs="Arial"/>
                <w:sz w:val="16"/>
                <w:szCs w:val="16"/>
              </w:rPr>
              <w:t>Valaciclovir APOTEX</w:t>
            </w:r>
          </w:p>
        </w:tc>
        <w:tc>
          <w:tcPr>
            <w:tcW w:w="2337" w:type="dxa"/>
            <w:tcBorders>
              <w:top w:val="nil"/>
              <w:left w:val="nil"/>
              <w:bottom w:val="nil"/>
              <w:right w:val="nil"/>
            </w:tcBorders>
          </w:tcPr>
          <w:p w14:paraId="0D79CC83" w14:textId="025CFD7E" w:rsidR="0063434B" w:rsidRPr="00671B7C" w:rsidRDefault="0063434B" w:rsidP="0063434B">
            <w:pPr>
              <w:rPr>
                <w:rFonts w:ascii="Arial" w:hAnsi="Arial" w:cs="Arial"/>
                <w:sz w:val="16"/>
                <w:szCs w:val="16"/>
              </w:rPr>
            </w:pPr>
            <w:r w:rsidRPr="00671B7C">
              <w:rPr>
                <w:rFonts w:ascii="Arial" w:hAnsi="Arial" w:cs="Arial"/>
                <w:sz w:val="16"/>
                <w:szCs w:val="16"/>
              </w:rPr>
              <w:t>C5975 C9267</w:t>
            </w:r>
          </w:p>
        </w:tc>
        <w:tc>
          <w:tcPr>
            <w:tcW w:w="982" w:type="dxa"/>
            <w:tcBorders>
              <w:top w:val="nil"/>
              <w:left w:val="nil"/>
              <w:bottom w:val="nil"/>
              <w:right w:val="nil"/>
            </w:tcBorders>
          </w:tcPr>
          <w:p w14:paraId="14A766E1"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75227C6F" w14:textId="4475843E" w:rsidR="0063434B" w:rsidRPr="00671B7C" w:rsidRDefault="0063434B" w:rsidP="0063434B">
            <w:pPr>
              <w:rPr>
                <w:rFonts w:ascii="Arial" w:hAnsi="Arial" w:cs="Arial"/>
                <w:sz w:val="16"/>
                <w:szCs w:val="16"/>
              </w:rPr>
            </w:pPr>
            <w:r w:rsidRPr="00671B7C">
              <w:rPr>
                <w:rFonts w:ascii="Arial" w:hAnsi="Arial" w:cs="Arial"/>
                <w:sz w:val="16"/>
                <w:szCs w:val="16"/>
              </w:rPr>
              <w:t>500</w:t>
            </w:r>
          </w:p>
        </w:tc>
        <w:tc>
          <w:tcPr>
            <w:tcW w:w="1613" w:type="dxa"/>
            <w:tcBorders>
              <w:top w:val="nil"/>
              <w:left w:val="nil"/>
              <w:bottom w:val="nil"/>
              <w:right w:val="nil"/>
            </w:tcBorders>
          </w:tcPr>
          <w:p w14:paraId="470C9F17" w14:textId="6B5F2493"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0CDE2F59" w14:textId="77777777" w:rsidTr="00E4198D">
        <w:trPr>
          <w:cantSplit/>
          <w:tblCellSpacing w:w="22" w:type="dxa"/>
        </w:trPr>
        <w:tc>
          <w:tcPr>
            <w:tcW w:w="1329" w:type="dxa"/>
            <w:tcBorders>
              <w:top w:val="nil"/>
              <w:left w:val="nil"/>
              <w:bottom w:val="nil"/>
              <w:right w:val="nil"/>
            </w:tcBorders>
          </w:tcPr>
          <w:p w14:paraId="458B2E29"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0776B1D1"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6F904703"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0D011EC0" w14:textId="3C0B1B61" w:rsidR="0063434B" w:rsidRPr="00671B7C" w:rsidRDefault="0063434B" w:rsidP="0063434B">
            <w:pPr>
              <w:rPr>
                <w:rFonts w:ascii="Arial" w:hAnsi="Arial" w:cs="Arial"/>
                <w:sz w:val="16"/>
                <w:szCs w:val="16"/>
              </w:rPr>
            </w:pPr>
            <w:r w:rsidRPr="00671B7C">
              <w:rPr>
                <w:rFonts w:ascii="Arial" w:hAnsi="Arial" w:cs="Arial"/>
                <w:sz w:val="16"/>
                <w:szCs w:val="16"/>
              </w:rPr>
              <w:t>Valaciclovir RBX</w:t>
            </w:r>
          </w:p>
        </w:tc>
        <w:tc>
          <w:tcPr>
            <w:tcW w:w="2337" w:type="dxa"/>
            <w:tcBorders>
              <w:top w:val="nil"/>
              <w:left w:val="nil"/>
              <w:bottom w:val="nil"/>
              <w:right w:val="nil"/>
            </w:tcBorders>
          </w:tcPr>
          <w:p w14:paraId="7F056B83" w14:textId="11263B5F" w:rsidR="0063434B" w:rsidRPr="00671B7C" w:rsidRDefault="0063434B" w:rsidP="0063434B">
            <w:pPr>
              <w:rPr>
                <w:rFonts w:ascii="Arial" w:hAnsi="Arial" w:cs="Arial"/>
                <w:sz w:val="16"/>
                <w:szCs w:val="16"/>
              </w:rPr>
            </w:pPr>
            <w:r w:rsidRPr="00671B7C">
              <w:rPr>
                <w:rFonts w:ascii="Arial" w:hAnsi="Arial" w:cs="Arial"/>
                <w:sz w:val="16"/>
                <w:szCs w:val="16"/>
              </w:rPr>
              <w:t>C5975 C9267</w:t>
            </w:r>
          </w:p>
        </w:tc>
        <w:tc>
          <w:tcPr>
            <w:tcW w:w="982" w:type="dxa"/>
            <w:tcBorders>
              <w:top w:val="nil"/>
              <w:left w:val="nil"/>
              <w:bottom w:val="nil"/>
              <w:right w:val="nil"/>
            </w:tcBorders>
          </w:tcPr>
          <w:p w14:paraId="0DFA7089"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BBBF9A1" w14:textId="02C06AE8" w:rsidR="0063434B" w:rsidRPr="00671B7C" w:rsidRDefault="0063434B" w:rsidP="0063434B">
            <w:pPr>
              <w:rPr>
                <w:rFonts w:ascii="Arial" w:hAnsi="Arial" w:cs="Arial"/>
                <w:sz w:val="16"/>
                <w:szCs w:val="16"/>
              </w:rPr>
            </w:pPr>
            <w:r w:rsidRPr="00671B7C">
              <w:rPr>
                <w:rFonts w:ascii="Arial" w:hAnsi="Arial" w:cs="Arial"/>
                <w:sz w:val="16"/>
                <w:szCs w:val="16"/>
              </w:rPr>
              <w:t>500</w:t>
            </w:r>
          </w:p>
        </w:tc>
        <w:tc>
          <w:tcPr>
            <w:tcW w:w="1613" w:type="dxa"/>
            <w:tcBorders>
              <w:top w:val="nil"/>
              <w:left w:val="nil"/>
              <w:bottom w:val="nil"/>
              <w:right w:val="nil"/>
            </w:tcBorders>
          </w:tcPr>
          <w:p w14:paraId="556488BA" w14:textId="2AD1ED05"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4395FE5E" w14:textId="77777777" w:rsidTr="00E4198D">
        <w:trPr>
          <w:cantSplit/>
          <w:tblCellSpacing w:w="22" w:type="dxa"/>
        </w:trPr>
        <w:tc>
          <w:tcPr>
            <w:tcW w:w="1329" w:type="dxa"/>
            <w:tcBorders>
              <w:top w:val="nil"/>
              <w:left w:val="nil"/>
              <w:bottom w:val="nil"/>
              <w:right w:val="nil"/>
            </w:tcBorders>
          </w:tcPr>
          <w:p w14:paraId="30D121A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203E8A4"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4B00BC89"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764DAF41" w14:textId="527EAF23" w:rsidR="0063434B" w:rsidRPr="00671B7C" w:rsidRDefault="0063434B" w:rsidP="0063434B">
            <w:pPr>
              <w:rPr>
                <w:rFonts w:ascii="Arial" w:hAnsi="Arial" w:cs="Arial"/>
                <w:sz w:val="16"/>
                <w:szCs w:val="16"/>
              </w:rPr>
            </w:pPr>
            <w:r w:rsidRPr="00671B7C">
              <w:rPr>
                <w:rFonts w:ascii="Arial" w:hAnsi="Arial" w:cs="Arial"/>
                <w:sz w:val="16"/>
                <w:szCs w:val="16"/>
              </w:rPr>
              <w:t>Valtrex</w:t>
            </w:r>
          </w:p>
        </w:tc>
        <w:tc>
          <w:tcPr>
            <w:tcW w:w="2337" w:type="dxa"/>
            <w:tcBorders>
              <w:top w:val="nil"/>
              <w:left w:val="nil"/>
              <w:bottom w:val="nil"/>
              <w:right w:val="nil"/>
            </w:tcBorders>
          </w:tcPr>
          <w:p w14:paraId="1D494880" w14:textId="6111A5C8" w:rsidR="0063434B" w:rsidRPr="00671B7C" w:rsidRDefault="0063434B" w:rsidP="0063434B">
            <w:pPr>
              <w:rPr>
                <w:rFonts w:ascii="Arial" w:hAnsi="Arial" w:cs="Arial"/>
                <w:sz w:val="16"/>
                <w:szCs w:val="16"/>
              </w:rPr>
            </w:pPr>
            <w:r w:rsidRPr="00671B7C">
              <w:rPr>
                <w:rFonts w:ascii="Arial" w:hAnsi="Arial" w:cs="Arial"/>
                <w:sz w:val="16"/>
                <w:szCs w:val="16"/>
              </w:rPr>
              <w:t>C5975 C9267</w:t>
            </w:r>
          </w:p>
        </w:tc>
        <w:tc>
          <w:tcPr>
            <w:tcW w:w="982" w:type="dxa"/>
            <w:tcBorders>
              <w:top w:val="nil"/>
              <w:left w:val="nil"/>
              <w:bottom w:val="nil"/>
              <w:right w:val="nil"/>
            </w:tcBorders>
          </w:tcPr>
          <w:p w14:paraId="1F6F21F5"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0576641D" w14:textId="7D11E236" w:rsidR="0063434B" w:rsidRPr="00671B7C" w:rsidRDefault="0063434B" w:rsidP="0063434B">
            <w:pPr>
              <w:rPr>
                <w:rFonts w:ascii="Arial" w:hAnsi="Arial" w:cs="Arial"/>
                <w:sz w:val="16"/>
                <w:szCs w:val="16"/>
              </w:rPr>
            </w:pPr>
            <w:r w:rsidRPr="00671B7C">
              <w:rPr>
                <w:rFonts w:ascii="Arial" w:hAnsi="Arial" w:cs="Arial"/>
                <w:sz w:val="16"/>
                <w:szCs w:val="16"/>
              </w:rPr>
              <w:t>500</w:t>
            </w:r>
          </w:p>
        </w:tc>
        <w:tc>
          <w:tcPr>
            <w:tcW w:w="1613" w:type="dxa"/>
            <w:tcBorders>
              <w:top w:val="nil"/>
              <w:left w:val="nil"/>
              <w:bottom w:val="nil"/>
              <w:right w:val="nil"/>
            </w:tcBorders>
          </w:tcPr>
          <w:p w14:paraId="29EB512D" w14:textId="32203BC9" w:rsidR="0063434B" w:rsidRPr="00671B7C" w:rsidRDefault="0063434B" w:rsidP="0063434B">
            <w:pPr>
              <w:rPr>
                <w:rFonts w:ascii="Arial" w:hAnsi="Arial" w:cs="Arial"/>
                <w:sz w:val="16"/>
                <w:szCs w:val="16"/>
              </w:rPr>
            </w:pPr>
            <w:r w:rsidRPr="00671B7C">
              <w:rPr>
                <w:rFonts w:ascii="Arial" w:hAnsi="Arial" w:cs="Arial"/>
                <w:sz w:val="16"/>
                <w:szCs w:val="16"/>
              </w:rPr>
              <w:t>2</w:t>
            </w:r>
          </w:p>
        </w:tc>
      </w:tr>
      <w:tr w:rsidR="0063434B" w:rsidRPr="00671B7C" w14:paraId="278294D2" w14:textId="77777777" w:rsidTr="00E4198D">
        <w:trPr>
          <w:cantSplit/>
          <w:tblCellSpacing w:w="22" w:type="dxa"/>
        </w:trPr>
        <w:tc>
          <w:tcPr>
            <w:tcW w:w="1329" w:type="dxa"/>
            <w:tcBorders>
              <w:top w:val="nil"/>
              <w:left w:val="nil"/>
              <w:bottom w:val="nil"/>
              <w:right w:val="nil"/>
            </w:tcBorders>
          </w:tcPr>
          <w:p w14:paraId="30647901" w14:textId="19A265C3" w:rsidR="0063434B" w:rsidRPr="00671B7C" w:rsidRDefault="0063434B" w:rsidP="0063434B">
            <w:pPr>
              <w:rPr>
                <w:rFonts w:ascii="Arial" w:hAnsi="Arial" w:cs="Arial"/>
                <w:sz w:val="16"/>
                <w:szCs w:val="16"/>
              </w:rPr>
            </w:pPr>
            <w:r w:rsidRPr="00671B7C">
              <w:rPr>
                <w:rFonts w:ascii="Arial" w:hAnsi="Arial" w:cs="Arial"/>
                <w:sz w:val="16"/>
                <w:szCs w:val="16"/>
              </w:rPr>
              <w:t>Valganciclovir</w:t>
            </w:r>
          </w:p>
        </w:tc>
        <w:tc>
          <w:tcPr>
            <w:tcW w:w="2467" w:type="dxa"/>
            <w:tcBorders>
              <w:top w:val="nil"/>
              <w:left w:val="nil"/>
              <w:bottom w:val="nil"/>
              <w:right w:val="nil"/>
            </w:tcBorders>
          </w:tcPr>
          <w:p w14:paraId="1982E09A" w14:textId="0626B838" w:rsidR="0063434B" w:rsidRPr="00671B7C" w:rsidRDefault="0063434B" w:rsidP="0063434B">
            <w:pPr>
              <w:rPr>
                <w:rFonts w:ascii="Arial" w:hAnsi="Arial" w:cs="Arial"/>
                <w:sz w:val="16"/>
                <w:szCs w:val="16"/>
              </w:rPr>
            </w:pPr>
            <w:r w:rsidRPr="00671B7C">
              <w:rPr>
                <w:rFonts w:ascii="Arial" w:hAnsi="Arial" w:cs="Arial"/>
                <w:sz w:val="16"/>
                <w:szCs w:val="16"/>
              </w:rPr>
              <w:t>Powder for oral solution 50 mg (as hydrochloride) per mL, 100 mL</w:t>
            </w:r>
          </w:p>
        </w:tc>
        <w:tc>
          <w:tcPr>
            <w:tcW w:w="1413" w:type="dxa"/>
            <w:tcBorders>
              <w:top w:val="nil"/>
              <w:left w:val="nil"/>
              <w:bottom w:val="nil"/>
              <w:right w:val="nil"/>
            </w:tcBorders>
          </w:tcPr>
          <w:p w14:paraId="4CEF2120" w14:textId="1675EFAC"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0CD6B6C6" w14:textId="45785D38" w:rsidR="0063434B" w:rsidRPr="00671B7C" w:rsidRDefault="0063434B" w:rsidP="0063434B">
            <w:pPr>
              <w:rPr>
                <w:rFonts w:ascii="Arial" w:hAnsi="Arial" w:cs="Arial"/>
                <w:sz w:val="16"/>
                <w:szCs w:val="16"/>
              </w:rPr>
            </w:pPr>
            <w:r w:rsidRPr="00671B7C">
              <w:rPr>
                <w:rFonts w:ascii="Arial" w:hAnsi="Arial" w:cs="Arial"/>
                <w:sz w:val="16"/>
                <w:szCs w:val="16"/>
              </w:rPr>
              <w:t>Valcyte</w:t>
            </w:r>
          </w:p>
        </w:tc>
        <w:tc>
          <w:tcPr>
            <w:tcW w:w="2337" w:type="dxa"/>
            <w:tcBorders>
              <w:top w:val="nil"/>
              <w:left w:val="nil"/>
              <w:bottom w:val="nil"/>
              <w:right w:val="nil"/>
            </w:tcBorders>
          </w:tcPr>
          <w:p w14:paraId="242E7DDB" w14:textId="359D0EFA" w:rsidR="0063434B" w:rsidRPr="00671B7C" w:rsidRDefault="0063434B" w:rsidP="0063434B">
            <w:pPr>
              <w:rPr>
                <w:rFonts w:ascii="Arial" w:hAnsi="Arial" w:cs="Arial"/>
                <w:sz w:val="16"/>
                <w:szCs w:val="16"/>
              </w:rPr>
            </w:pPr>
            <w:r w:rsidRPr="00671B7C">
              <w:rPr>
                <w:rFonts w:ascii="Arial" w:hAnsi="Arial" w:cs="Arial"/>
                <w:sz w:val="16"/>
                <w:szCs w:val="16"/>
              </w:rPr>
              <w:t>C4980 C4989 C9316</w:t>
            </w:r>
          </w:p>
        </w:tc>
        <w:tc>
          <w:tcPr>
            <w:tcW w:w="982" w:type="dxa"/>
            <w:tcBorders>
              <w:top w:val="nil"/>
              <w:left w:val="nil"/>
              <w:bottom w:val="nil"/>
              <w:right w:val="nil"/>
            </w:tcBorders>
          </w:tcPr>
          <w:p w14:paraId="269F0FAE"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F2946E0" w14:textId="65545A4B" w:rsidR="0063434B" w:rsidRPr="00671B7C" w:rsidRDefault="0063434B" w:rsidP="0063434B">
            <w:pPr>
              <w:rPr>
                <w:rFonts w:ascii="Arial" w:hAnsi="Arial" w:cs="Arial"/>
                <w:sz w:val="16"/>
                <w:szCs w:val="16"/>
              </w:rPr>
            </w:pPr>
            <w:r w:rsidRPr="00671B7C">
              <w:rPr>
                <w:rFonts w:ascii="Arial" w:hAnsi="Arial" w:cs="Arial"/>
                <w:sz w:val="16"/>
                <w:szCs w:val="16"/>
              </w:rPr>
              <w:t>11</w:t>
            </w:r>
          </w:p>
        </w:tc>
        <w:tc>
          <w:tcPr>
            <w:tcW w:w="1613" w:type="dxa"/>
            <w:tcBorders>
              <w:top w:val="nil"/>
              <w:left w:val="nil"/>
              <w:bottom w:val="nil"/>
              <w:right w:val="nil"/>
            </w:tcBorders>
          </w:tcPr>
          <w:p w14:paraId="2D90CFD9" w14:textId="7018E867"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6A1651F4" w14:textId="77777777" w:rsidTr="00E4198D">
        <w:trPr>
          <w:cantSplit/>
          <w:tblCellSpacing w:w="22" w:type="dxa"/>
        </w:trPr>
        <w:tc>
          <w:tcPr>
            <w:tcW w:w="1329" w:type="dxa"/>
            <w:tcBorders>
              <w:top w:val="nil"/>
              <w:left w:val="nil"/>
              <w:bottom w:val="nil"/>
              <w:right w:val="nil"/>
            </w:tcBorders>
          </w:tcPr>
          <w:p w14:paraId="5C291642"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2F47D6F1" w14:textId="0698AC9C" w:rsidR="0063434B" w:rsidRPr="00671B7C" w:rsidRDefault="0063434B" w:rsidP="0063434B">
            <w:pPr>
              <w:rPr>
                <w:rFonts w:ascii="Arial" w:hAnsi="Arial" w:cs="Arial"/>
                <w:sz w:val="16"/>
                <w:szCs w:val="16"/>
              </w:rPr>
            </w:pPr>
            <w:r w:rsidRPr="00671B7C">
              <w:rPr>
                <w:rFonts w:ascii="Arial" w:hAnsi="Arial" w:cs="Arial"/>
                <w:sz w:val="16"/>
                <w:szCs w:val="16"/>
              </w:rPr>
              <w:t>Tablet 450 mg (as hydrochloride)</w:t>
            </w:r>
          </w:p>
        </w:tc>
        <w:tc>
          <w:tcPr>
            <w:tcW w:w="1413" w:type="dxa"/>
            <w:tcBorders>
              <w:top w:val="nil"/>
              <w:left w:val="nil"/>
              <w:bottom w:val="nil"/>
              <w:right w:val="nil"/>
            </w:tcBorders>
          </w:tcPr>
          <w:p w14:paraId="720DA3C7" w14:textId="2A229372"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10510D65" w14:textId="0B7F4DCA" w:rsidR="0063434B" w:rsidRPr="00671B7C" w:rsidRDefault="0063434B" w:rsidP="0063434B">
            <w:pPr>
              <w:rPr>
                <w:rFonts w:ascii="Arial" w:hAnsi="Arial" w:cs="Arial"/>
                <w:sz w:val="16"/>
                <w:szCs w:val="16"/>
              </w:rPr>
            </w:pPr>
            <w:r w:rsidRPr="00671B7C">
              <w:rPr>
                <w:rFonts w:ascii="Arial" w:hAnsi="Arial" w:cs="Arial"/>
                <w:sz w:val="16"/>
                <w:szCs w:val="16"/>
              </w:rPr>
              <w:t>VALGANCICLOVIR HETERO</w:t>
            </w:r>
          </w:p>
        </w:tc>
        <w:tc>
          <w:tcPr>
            <w:tcW w:w="2337" w:type="dxa"/>
            <w:tcBorders>
              <w:top w:val="nil"/>
              <w:left w:val="nil"/>
              <w:bottom w:val="nil"/>
              <w:right w:val="nil"/>
            </w:tcBorders>
          </w:tcPr>
          <w:p w14:paraId="107B9829" w14:textId="2DD7FBE6" w:rsidR="0063434B" w:rsidRPr="00671B7C" w:rsidRDefault="0063434B" w:rsidP="0063434B">
            <w:pPr>
              <w:rPr>
                <w:rFonts w:ascii="Arial" w:hAnsi="Arial" w:cs="Arial"/>
                <w:sz w:val="16"/>
                <w:szCs w:val="16"/>
              </w:rPr>
            </w:pPr>
            <w:r w:rsidRPr="00671B7C">
              <w:rPr>
                <w:rFonts w:ascii="Arial" w:hAnsi="Arial" w:cs="Arial"/>
                <w:sz w:val="16"/>
                <w:szCs w:val="16"/>
              </w:rPr>
              <w:t>C4980 C4989 C9316</w:t>
            </w:r>
          </w:p>
        </w:tc>
        <w:tc>
          <w:tcPr>
            <w:tcW w:w="982" w:type="dxa"/>
            <w:tcBorders>
              <w:top w:val="nil"/>
              <w:left w:val="nil"/>
              <w:bottom w:val="nil"/>
              <w:right w:val="nil"/>
            </w:tcBorders>
          </w:tcPr>
          <w:p w14:paraId="708926C5"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8A15784" w14:textId="51E78543" w:rsidR="0063434B" w:rsidRPr="00671B7C" w:rsidRDefault="0063434B" w:rsidP="0063434B">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40A737D9" w14:textId="39F04BF5"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42E208D8" w14:textId="77777777" w:rsidTr="00E4198D">
        <w:trPr>
          <w:cantSplit/>
          <w:tblCellSpacing w:w="22" w:type="dxa"/>
        </w:trPr>
        <w:tc>
          <w:tcPr>
            <w:tcW w:w="1329" w:type="dxa"/>
            <w:tcBorders>
              <w:top w:val="nil"/>
              <w:left w:val="nil"/>
              <w:bottom w:val="nil"/>
              <w:right w:val="nil"/>
            </w:tcBorders>
          </w:tcPr>
          <w:p w14:paraId="7984B988"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3CE7F61"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53F99882"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295C9F33" w14:textId="347E6C26" w:rsidR="0063434B" w:rsidRPr="00671B7C" w:rsidRDefault="0063434B" w:rsidP="0063434B">
            <w:pPr>
              <w:rPr>
                <w:rFonts w:ascii="Arial" w:hAnsi="Arial" w:cs="Arial"/>
                <w:sz w:val="16"/>
                <w:szCs w:val="16"/>
              </w:rPr>
            </w:pPr>
            <w:r w:rsidRPr="00671B7C">
              <w:rPr>
                <w:rFonts w:ascii="Arial" w:hAnsi="Arial" w:cs="Arial"/>
                <w:sz w:val="16"/>
                <w:szCs w:val="16"/>
              </w:rPr>
              <w:t>Valganciclovir Sandoz</w:t>
            </w:r>
          </w:p>
        </w:tc>
        <w:tc>
          <w:tcPr>
            <w:tcW w:w="2337" w:type="dxa"/>
            <w:tcBorders>
              <w:top w:val="nil"/>
              <w:left w:val="nil"/>
              <w:bottom w:val="nil"/>
              <w:right w:val="nil"/>
            </w:tcBorders>
          </w:tcPr>
          <w:p w14:paraId="6154378D" w14:textId="7107C8D7" w:rsidR="0063434B" w:rsidRPr="00671B7C" w:rsidRDefault="0063434B" w:rsidP="0063434B">
            <w:pPr>
              <w:rPr>
                <w:rFonts w:ascii="Arial" w:hAnsi="Arial" w:cs="Arial"/>
                <w:sz w:val="16"/>
                <w:szCs w:val="16"/>
              </w:rPr>
            </w:pPr>
            <w:r w:rsidRPr="00671B7C">
              <w:rPr>
                <w:rFonts w:ascii="Arial" w:hAnsi="Arial" w:cs="Arial"/>
                <w:sz w:val="16"/>
                <w:szCs w:val="16"/>
              </w:rPr>
              <w:t>C4980 C4989 C9316</w:t>
            </w:r>
          </w:p>
        </w:tc>
        <w:tc>
          <w:tcPr>
            <w:tcW w:w="982" w:type="dxa"/>
            <w:tcBorders>
              <w:top w:val="nil"/>
              <w:left w:val="nil"/>
              <w:bottom w:val="nil"/>
              <w:right w:val="nil"/>
            </w:tcBorders>
          </w:tcPr>
          <w:p w14:paraId="76E3F5C2"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2581601" w14:textId="52B0D48B" w:rsidR="0063434B" w:rsidRPr="00671B7C" w:rsidRDefault="0063434B" w:rsidP="0063434B">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2850E806" w14:textId="64D6BCD3"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5D4C9CF3" w14:textId="77777777" w:rsidTr="00E4198D">
        <w:trPr>
          <w:cantSplit/>
          <w:tblCellSpacing w:w="22" w:type="dxa"/>
        </w:trPr>
        <w:tc>
          <w:tcPr>
            <w:tcW w:w="1329" w:type="dxa"/>
            <w:tcBorders>
              <w:top w:val="nil"/>
              <w:left w:val="nil"/>
              <w:bottom w:val="nil"/>
              <w:right w:val="nil"/>
            </w:tcBorders>
          </w:tcPr>
          <w:p w14:paraId="3301D0A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67AD6F93"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039E585C"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6CB081DC" w14:textId="5989E1C9" w:rsidR="0063434B" w:rsidRPr="00671B7C" w:rsidRDefault="0063434B" w:rsidP="0063434B">
            <w:pPr>
              <w:rPr>
                <w:rFonts w:ascii="Arial" w:hAnsi="Arial" w:cs="Arial"/>
                <w:sz w:val="16"/>
                <w:szCs w:val="16"/>
              </w:rPr>
            </w:pPr>
            <w:r w:rsidRPr="00671B7C">
              <w:rPr>
                <w:rFonts w:ascii="Arial" w:hAnsi="Arial" w:cs="Arial"/>
                <w:sz w:val="16"/>
                <w:szCs w:val="16"/>
              </w:rPr>
              <w:t>Valganciclovir Viatris</w:t>
            </w:r>
          </w:p>
        </w:tc>
        <w:tc>
          <w:tcPr>
            <w:tcW w:w="2337" w:type="dxa"/>
            <w:tcBorders>
              <w:top w:val="nil"/>
              <w:left w:val="nil"/>
              <w:bottom w:val="nil"/>
              <w:right w:val="nil"/>
            </w:tcBorders>
          </w:tcPr>
          <w:p w14:paraId="4A72B6DA" w14:textId="19A7CD8A" w:rsidR="0063434B" w:rsidRPr="00671B7C" w:rsidRDefault="0063434B" w:rsidP="0063434B">
            <w:pPr>
              <w:rPr>
                <w:rFonts w:ascii="Arial" w:hAnsi="Arial" w:cs="Arial"/>
                <w:sz w:val="16"/>
                <w:szCs w:val="16"/>
              </w:rPr>
            </w:pPr>
            <w:r w:rsidRPr="00671B7C">
              <w:rPr>
                <w:rFonts w:ascii="Arial" w:hAnsi="Arial" w:cs="Arial"/>
                <w:sz w:val="16"/>
                <w:szCs w:val="16"/>
              </w:rPr>
              <w:t>C4980 C4989 C9316</w:t>
            </w:r>
          </w:p>
        </w:tc>
        <w:tc>
          <w:tcPr>
            <w:tcW w:w="982" w:type="dxa"/>
            <w:tcBorders>
              <w:top w:val="nil"/>
              <w:left w:val="nil"/>
              <w:bottom w:val="nil"/>
              <w:right w:val="nil"/>
            </w:tcBorders>
          </w:tcPr>
          <w:p w14:paraId="2DDDB29F"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D1A470B" w14:textId="5584E1BA" w:rsidR="0063434B" w:rsidRPr="00671B7C" w:rsidRDefault="0063434B" w:rsidP="0063434B">
            <w:pPr>
              <w:rPr>
                <w:rFonts w:ascii="Arial" w:hAnsi="Arial" w:cs="Arial"/>
                <w:sz w:val="16"/>
                <w:szCs w:val="16"/>
              </w:rPr>
            </w:pPr>
            <w:r w:rsidRPr="00671B7C">
              <w:rPr>
                <w:rFonts w:ascii="Arial" w:hAnsi="Arial" w:cs="Arial"/>
                <w:sz w:val="16"/>
                <w:szCs w:val="16"/>
              </w:rPr>
              <w:t>120</w:t>
            </w:r>
          </w:p>
        </w:tc>
        <w:tc>
          <w:tcPr>
            <w:tcW w:w="1613" w:type="dxa"/>
            <w:tcBorders>
              <w:top w:val="nil"/>
              <w:left w:val="nil"/>
              <w:bottom w:val="nil"/>
              <w:right w:val="nil"/>
            </w:tcBorders>
          </w:tcPr>
          <w:p w14:paraId="64243D32" w14:textId="65D4780E"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7E2E4695" w14:textId="77777777" w:rsidTr="00E4198D">
        <w:trPr>
          <w:cantSplit/>
          <w:tblCellSpacing w:w="22" w:type="dxa"/>
        </w:trPr>
        <w:tc>
          <w:tcPr>
            <w:tcW w:w="1329" w:type="dxa"/>
            <w:tcBorders>
              <w:top w:val="nil"/>
              <w:left w:val="nil"/>
              <w:bottom w:val="nil"/>
              <w:right w:val="nil"/>
            </w:tcBorders>
          </w:tcPr>
          <w:p w14:paraId="53281BA5" w14:textId="1D16CCD0" w:rsidR="0063434B" w:rsidRPr="00671B7C" w:rsidRDefault="0063434B" w:rsidP="0063434B">
            <w:pPr>
              <w:rPr>
                <w:rFonts w:ascii="Arial" w:hAnsi="Arial" w:cs="Arial"/>
                <w:sz w:val="16"/>
                <w:szCs w:val="16"/>
              </w:rPr>
            </w:pPr>
            <w:r w:rsidRPr="00671B7C">
              <w:rPr>
                <w:rFonts w:ascii="Arial" w:hAnsi="Arial" w:cs="Arial"/>
                <w:sz w:val="16"/>
                <w:szCs w:val="16"/>
              </w:rPr>
              <w:t>Vedolizumab</w:t>
            </w:r>
          </w:p>
        </w:tc>
        <w:tc>
          <w:tcPr>
            <w:tcW w:w="2467" w:type="dxa"/>
            <w:tcBorders>
              <w:top w:val="nil"/>
              <w:left w:val="nil"/>
              <w:bottom w:val="nil"/>
              <w:right w:val="nil"/>
            </w:tcBorders>
          </w:tcPr>
          <w:p w14:paraId="44B96ACC" w14:textId="0EBBF918" w:rsidR="0063434B" w:rsidRPr="00671B7C" w:rsidRDefault="0063434B" w:rsidP="0063434B">
            <w:pPr>
              <w:rPr>
                <w:rFonts w:ascii="Arial" w:hAnsi="Arial" w:cs="Arial"/>
                <w:sz w:val="16"/>
                <w:szCs w:val="16"/>
              </w:rPr>
            </w:pPr>
            <w:r w:rsidRPr="00671B7C">
              <w:rPr>
                <w:rFonts w:ascii="Arial" w:hAnsi="Arial" w:cs="Arial"/>
                <w:sz w:val="16"/>
                <w:szCs w:val="16"/>
              </w:rPr>
              <w:t>Powder for injection 300 mg</w:t>
            </w:r>
          </w:p>
        </w:tc>
        <w:tc>
          <w:tcPr>
            <w:tcW w:w="1413" w:type="dxa"/>
            <w:tcBorders>
              <w:top w:val="nil"/>
              <w:left w:val="nil"/>
              <w:bottom w:val="nil"/>
              <w:right w:val="nil"/>
            </w:tcBorders>
          </w:tcPr>
          <w:p w14:paraId="1842F67E" w14:textId="5C4FC3AA" w:rsidR="0063434B" w:rsidRPr="00671B7C" w:rsidRDefault="0063434B" w:rsidP="0063434B">
            <w:pPr>
              <w:rPr>
                <w:rFonts w:ascii="Arial" w:hAnsi="Arial" w:cs="Arial"/>
                <w:sz w:val="16"/>
                <w:szCs w:val="16"/>
              </w:rPr>
            </w:pPr>
            <w:r w:rsidRPr="00671B7C">
              <w:rPr>
                <w:rFonts w:ascii="Arial" w:hAnsi="Arial" w:cs="Arial"/>
                <w:sz w:val="16"/>
                <w:szCs w:val="16"/>
              </w:rPr>
              <w:t>Injection</w:t>
            </w:r>
          </w:p>
        </w:tc>
        <w:tc>
          <w:tcPr>
            <w:tcW w:w="1549" w:type="dxa"/>
            <w:tcBorders>
              <w:top w:val="nil"/>
              <w:left w:val="nil"/>
              <w:bottom w:val="nil"/>
              <w:right w:val="nil"/>
            </w:tcBorders>
          </w:tcPr>
          <w:p w14:paraId="5BF70634" w14:textId="7B124891" w:rsidR="0063434B" w:rsidRPr="00671B7C" w:rsidRDefault="0063434B" w:rsidP="0063434B">
            <w:pPr>
              <w:rPr>
                <w:rFonts w:ascii="Arial" w:hAnsi="Arial" w:cs="Arial"/>
                <w:sz w:val="16"/>
                <w:szCs w:val="16"/>
              </w:rPr>
            </w:pPr>
            <w:r w:rsidRPr="00671B7C">
              <w:rPr>
                <w:rFonts w:ascii="Arial" w:hAnsi="Arial" w:cs="Arial"/>
                <w:sz w:val="16"/>
                <w:szCs w:val="16"/>
              </w:rPr>
              <w:t>Entyvio</w:t>
            </w:r>
          </w:p>
        </w:tc>
        <w:tc>
          <w:tcPr>
            <w:tcW w:w="2337" w:type="dxa"/>
            <w:tcBorders>
              <w:top w:val="nil"/>
              <w:left w:val="nil"/>
              <w:bottom w:val="nil"/>
              <w:right w:val="nil"/>
            </w:tcBorders>
          </w:tcPr>
          <w:p w14:paraId="2EB5EF34" w14:textId="0776CD87" w:rsidR="0063434B" w:rsidRPr="00671B7C" w:rsidRDefault="0063434B" w:rsidP="0063434B">
            <w:pPr>
              <w:rPr>
                <w:rFonts w:ascii="Arial" w:hAnsi="Arial" w:cs="Arial"/>
                <w:sz w:val="16"/>
                <w:szCs w:val="16"/>
              </w:rPr>
            </w:pPr>
            <w:r w:rsidRPr="00671B7C">
              <w:rPr>
                <w:rFonts w:ascii="Arial" w:hAnsi="Arial" w:cs="Arial"/>
                <w:sz w:val="16"/>
                <w:szCs w:val="16"/>
              </w:rPr>
              <w:t>C9738 C9771 C12080 C12083 C12135 C12137 C12179 C12219 C12220 C12221</w:t>
            </w:r>
          </w:p>
        </w:tc>
        <w:tc>
          <w:tcPr>
            <w:tcW w:w="982" w:type="dxa"/>
            <w:tcBorders>
              <w:top w:val="nil"/>
              <w:left w:val="nil"/>
              <w:bottom w:val="nil"/>
              <w:right w:val="nil"/>
            </w:tcBorders>
          </w:tcPr>
          <w:p w14:paraId="14A67077"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50353F26" w14:textId="73B7686A"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c>
          <w:tcPr>
            <w:tcW w:w="1613" w:type="dxa"/>
            <w:tcBorders>
              <w:top w:val="nil"/>
              <w:left w:val="nil"/>
              <w:bottom w:val="nil"/>
              <w:right w:val="nil"/>
            </w:tcBorders>
          </w:tcPr>
          <w:p w14:paraId="25C47E4E" w14:textId="5E2DA96F" w:rsidR="0063434B" w:rsidRPr="00671B7C" w:rsidRDefault="0063434B" w:rsidP="0063434B">
            <w:pPr>
              <w:rPr>
                <w:rFonts w:ascii="Arial" w:hAnsi="Arial" w:cs="Arial"/>
                <w:sz w:val="16"/>
                <w:szCs w:val="16"/>
              </w:rPr>
            </w:pPr>
            <w:r w:rsidRPr="00671B7C">
              <w:rPr>
                <w:rFonts w:ascii="Arial" w:hAnsi="Arial" w:cs="Arial"/>
                <w:sz w:val="16"/>
                <w:szCs w:val="16"/>
              </w:rPr>
              <w:t>See Schedule 2</w:t>
            </w:r>
          </w:p>
        </w:tc>
      </w:tr>
      <w:tr w:rsidR="0063434B" w:rsidRPr="00671B7C" w14:paraId="0AF57803" w14:textId="77777777" w:rsidTr="00E4198D">
        <w:trPr>
          <w:cantSplit/>
          <w:tblCellSpacing w:w="22" w:type="dxa"/>
        </w:trPr>
        <w:tc>
          <w:tcPr>
            <w:tcW w:w="1329" w:type="dxa"/>
            <w:tcBorders>
              <w:top w:val="nil"/>
              <w:left w:val="nil"/>
              <w:bottom w:val="nil"/>
              <w:right w:val="nil"/>
            </w:tcBorders>
          </w:tcPr>
          <w:p w14:paraId="617ABBB6" w14:textId="18C9FC24" w:rsidR="0063434B" w:rsidRPr="00671B7C" w:rsidRDefault="0063434B" w:rsidP="0063434B">
            <w:pPr>
              <w:rPr>
                <w:rFonts w:ascii="Arial" w:hAnsi="Arial" w:cs="Arial"/>
                <w:sz w:val="16"/>
                <w:szCs w:val="16"/>
              </w:rPr>
            </w:pPr>
            <w:r w:rsidRPr="00671B7C">
              <w:rPr>
                <w:rFonts w:ascii="Arial" w:hAnsi="Arial" w:cs="Arial"/>
                <w:sz w:val="16"/>
                <w:szCs w:val="16"/>
              </w:rPr>
              <w:t>Zidovudine</w:t>
            </w:r>
          </w:p>
        </w:tc>
        <w:tc>
          <w:tcPr>
            <w:tcW w:w="2467" w:type="dxa"/>
            <w:tcBorders>
              <w:top w:val="nil"/>
              <w:left w:val="nil"/>
              <w:bottom w:val="nil"/>
              <w:right w:val="nil"/>
            </w:tcBorders>
          </w:tcPr>
          <w:p w14:paraId="3C802390" w14:textId="17DAAB60" w:rsidR="0063434B" w:rsidRPr="00671B7C" w:rsidRDefault="0063434B" w:rsidP="0063434B">
            <w:pPr>
              <w:rPr>
                <w:rFonts w:ascii="Arial" w:hAnsi="Arial" w:cs="Arial"/>
                <w:sz w:val="16"/>
                <w:szCs w:val="16"/>
              </w:rPr>
            </w:pPr>
            <w:r w:rsidRPr="00671B7C">
              <w:rPr>
                <w:rFonts w:ascii="Arial" w:hAnsi="Arial" w:cs="Arial"/>
                <w:sz w:val="16"/>
                <w:szCs w:val="16"/>
              </w:rPr>
              <w:t>Capsule 100 mg</w:t>
            </w:r>
          </w:p>
        </w:tc>
        <w:tc>
          <w:tcPr>
            <w:tcW w:w="1413" w:type="dxa"/>
            <w:tcBorders>
              <w:top w:val="nil"/>
              <w:left w:val="nil"/>
              <w:bottom w:val="nil"/>
              <w:right w:val="nil"/>
            </w:tcBorders>
          </w:tcPr>
          <w:p w14:paraId="1AE11B1D" w14:textId="3AED417D"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8D9EC2B" w14:textId="3AF63A6B" w:rsidR="0063434B" w:rsidRPr="00671B7C" w:rsidRDefault="0063434B" w:rsidP="0063434B">
            <w:pPr>
              <w:rPr>
                <w:rFonts w:ascii="Arial" w:hAnsi="Arial" w:cs="Arial"/>
                <w:sz w:val="16"/>
                <w:szCs w:val="16"/>
              </w:rPr>
            </w:pPr>
            <w:r w:rsidRPr="00671B7C">
              <w:rPr>
                <w:rFonts w:ascii="Arial" w:hAnsi="Arial" w:cs="Arial"/>
                <w:sz w:val="16"/>
                <w:szCs w:val="16"/>
              </w:rPr>
              <w:t>Retrovir</w:t>
            </w:r>
          </w:p>
        </w:tc>
        <w:tc>
          <w:tcPr>
            <w:tcW w:w="2337" w:type="dxa"/>
            <w:tcBorders>
              <w:top w:val="nil"/>
              <w:left w:val="nil"/>
              <w:bottom w:val="nil"/>
              <w:right w:val="nil"/>
            </w:tcBorders>
          </w:tcPr>
          <w:p w14:paraId="6B461625" w14:textId="132BE4D4" w:rsidR="0063434B" w:rsidRPr="00671B7C" w:rsidRDefault="0063434B" w:rsidP="0063434B">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7ACC7230"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1045993F" w14:textId="15F65736" w:rsidR="0063434B" w:rsidRPr="00671B7C" w:rsidRDefault="0063434B" w:rsidP="0063434B">
            <w:pPr>
              <w:rPr>
                <w:rFonts w:ascii="Arial" w:hAnsi="Arial" w:cs="Arial"/>
                <w:sz w:val="16"/>
                <w:szCs w:val="16"/>
              </w:rPr>
            </w:pPr>
            <w:r w:rsidRPr="00671B7C">
              <w:rPr>
                <w:rFonts w:ascii="Arial" w:hAnsi="Arial" w:cs="Arial"/>
                <w:sz w:val="16"/>
                <w:szCs w:val="16"/>
              </w:rPr>
              <w:t>400</w:t>
            </w:r>
          </w:p>
        </w:tc>
        <w:tc>
          <w:tcPr>
            <w:tcW w:w="1613" w:type="dxa"/>
            <w:tcBorders>
              <w:top w:val="nil"/>
              <w:left w:val="nil"/>
              <w:bottom w:val="nil"/>
              <w:right w:val="nil"/>
            </w:tcBorders>
          </w:tcPr>
          <w:p w14:paraId="5914B876" w14:textId="267C5CF4"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31E42E3F" w14:textId="77777777" w:rsidTr="00E4198D">
        <w:trPr>
          <w:cantSplit/>
          <w:tblCellSpacing w:w="22" w:type="dxa"/>
        </w:trPr>
        <w:tc>
          <w:tcPr>
            <w:tcW w:w="1329" w:type="dxa"/>
            <w:tcBorders>
              <w:top w:val="nil"/>
              <w:left w:val="nil"/>
              <w:bottom w:val="nil"/>
              <w:right w:val="nil"/>
            </w:tcBorders>
          </w:tcPr>
          <w:p w14:paraId="62A883C6"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5D41EF0" w14:textId="0C06C82C" w:rsidR="0063434B" w:rsidRPr="00671B7C" w:rsidRDefault="0063434B" w:rsidP="0063434B">
            <w:pPr>
              <w:rPr>
                <w:rFonts w:ascii="Arial" w:hAnsi="Arial" w:cs="Arial"/>
                <w:sz w:val="16"/>
                <w:szCs w:val="16"/>
              </w:rPr>
            </w:pPr>
            <w:r w:rsidRPr="00671B7C">
              <w:rPr>
                <w:rFonts w:ascii="Arial" w:hAnsi="Arial" w:cs="Arial"/>
                <w:sz w:val="16"/>
                <w:szCs w:val="16"/>
              </w:rPr>
              <w:t>Capsule 250 mg</w:t>
            </w:r>
          </w:p>
        </w:tc>
        <w:tc>
          <w:tcPr>
            <w:tcW w:w="1413" w:type="dxa"/>
            <w:tcBorders>
              <w:top w:val="nil"/>
              <w:left w:val="nil"/>
              <w:bottom w:val="nil"/>
              <w:right w:val="nil"/>
            </w:tcBorders>
          </w:tcPr>
          <w:p w14:paraId="65B3DF7C" w14:textId="7B39F70E"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40919374" w14:textId="79C7C154" w:rsidR="0063434B" w:rsidRPr="00671B7C" w:rsidRDefault="0063434B" w:rsidP="0063434B">
            <w:pPr>
              <w:rPr>
                <w:rFonts w:ascii="Arial" w:hAnsi="Arial" w:cs="Arial"/>
                <w:sz w:val="16"/>
                <w:szCs w:val="16"/>
              </w:rPr>
            </w:pPr>
            <w:r w:rsidRPr="00671B7C">
              <w:rPr>
                <w:rFonts w:ascii="Arial" w:hAnsi="Arial" w:cs="Arial"/>
                <w:sz w:val="16"/>
                <w:szCs w:val="16"/>
              </w:rPr>
              <w:t>Retrovir</w:t>
            </w:r>
          </w:p>
        </w:tc>
        <w:tc>
          <w:tcPr>
            <w:tcW w:w="2337" w:type="dxa"/>
            <w:tcBorders>
              <w:top w:val="nil"/>
              <w:left w:val="nil"/>
              <w:bottom w:val="nil"/>
              <w:right w:val="nil"/>
            </w:tcBorders>
          </w:tcPr>
          <w:p w14:paraId="2BD2A933" w14:textId="7F50AD6C" w:rsidR="0063434B" w:rsidRPr="00671B7C" w:rsidRDefault="0063434B" w:rsidP="0063434B">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4BB1DE1F"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01A327E1" w14:textId="5519F674" w:rsidR="0063434B" w:rsidRPr="00671B7C" w:rsidRDefault="0063434B" w:rsidP="0063434B">
            <w:pPr>
              <w:rPr>
                <w:rFonts w:ascii="Arial" w:hAnsi="Arial" w:cs="Arial"/>
                <w:sz w:val="16"/>
                <w:szCs w:val="16"/>
              </w:rPr>
            </w:pPr>
            <w:r w:rsidRPr="00671B7C">
              <w:rPr>
                <w:rFonts w:ascii="Arial" w:hAnsi="Arial" w:cs="Arial"/>
                <w:sz w:val="16"/>
                <w:szCs w:val="16"/>
              </w:rPr>
              <w:t>240</w:t>
            </w:r>
          </w:p>
        </w:tc>
        <w:tc>
          <w:tcPr>
            <w:tcW w:w="1613" w:type="dxa"/>
            <w:tcBorders>
              <w:top w:val="nil"/>
              <w:left w:val="nil"/>
              <w:bottom w:val="nil"/>
              <w:right w:val="nil"/>
            </w:tcBorders>
          </w:tcPr>
          <w:p w14:paraId="6B3D8354" w14:textId="6010A179"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189D8249" w14:textId="77777777" w:rsidTr="00E4198D">
        <w:trPr>
          <w:cantSplit/>
          <w:tblCellSpacing w:w="22" w:type="dxa"/>
        </w:trPr>
        <w:tc>
          <w:tcPr>
            <w:tcW w:w="1329" w:type="dxa"/>
            <w:tcBorders>
              <w:top w:val="nil"/>
              <w:left w:val="nil"/>
              <w:bottom w:val="nil"/>
              <w:right w:val="nil"/>
            </w:tcBorders>
          </w:tcPr>
          <w:p w14:paraId="594EE78F"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43162BAC" w14:textId="790F76EB" w:rsidR="0063434B" w:rsidRPr="00671B7C" w:rsidRDefault="0063434B" w:rsidP="0063434B">
            <w:pPr>
              <w:rPr>
                <w:rFonts w:ascii="Arial" w:hAnsi="Arial" w:cs="Arial"/>
                <w:sz w:val="16"/>
                <w:szCs w:val="16"/>
              </w:rPr>
            </w:pPr>
            <w:r w:rsidRPr="00671B7C">
              <w:rPr>
                <w:rFonts w:ascii="Arial" w:hAnsi="Arial" w:cs="Arial"/>
                <w:sz w:val="16"/>
                <w:szCs w:val="16"/>
              </w:rPr>
              <w:t>Syrup 10 mg per mL, 200 mL</w:t>
            </w:r>
          </w:p>
        </w:tc>
        <w:tc>
          <w:tcPr>
            <w:tcW w:w="1413" w:type="dxa"/>
            <w:tcBorders>
              <w:top w:val="nil"/>
              <w:left w:val="nil"/>
              <w:bottom w:val="nil"/>
              <w:right w:val="nil"/>
            </w:tcBorders>
          </w:tcPr>
          <w:p w14:paraId="44962D57" w14:textId="61521F03" w:rsidR="0063434B" w:rsidRPr="00671B7C" w:rsidRDefault="0063434B" w:rsidP="0063434B">
            <w:pPr>
              <w:rPr>
                <w:rFonts w:ascii="Arial" w:hAnsi="Arial" w:cs="Arial"/>
                <w:sz w:val="16"/>
                <w:szCs w:val="16"/>
              </w:rPr>
            </w:pPr>
            <w:r w:rsidRPr="00671B7C">
              <w:rPr>
                <w:rFonts w:ascii="Arial" w:hAnsi="Arial" w:cs="Arial"/>
                <w:sz w:val="16"/>
                <w:szCs w:val="16"/>
              </w:rPr>
              <w:t>Oral</w:t>
            </w:r>
          </w:p>
        </w:tc>
        <w:tc>
          <w:tcPr>
            <w:tcW w:w="1549" w:type="dxa"/>
            <w:tcBorders>
              <w:top w:val="nil"/>
              <w:left w:val="nil"/>
              <w:bottom w:val="nil"/>
              <w:right w:val="nil"/>
            </w:tcBorders>
          </w:tcPr>
          <w:p w14:paraId="505643DD" w14:textId="267CA9DB" w:rsidR="0063434B" w:rsidRPr="00671B7C" w:rsidRDefault="0063434B" w:rsidP="0063434B">
            <w:pPr>
              <w:rPr>
                <w:rFonts w:ascii="Arial" w:hAnsi="Arial" w:cs="Arial"/>
                <w:sz w:val="16"/>
                <w:szCs w:val="16"/>
              </w:rPr>
            </w:pPr>
            <w:r w:rsidRPr="00671B7C">
              <w:rPr>
                <w:rFonts w:ascii="Arial" w:hAnsi="Arial" w:cs="Arial"/>
                <w:sz w:val="16"/>
                <w:szCs w:val="16"/>
              </w:rPr>
              <w:t>Retrovir</w:t>
            </w:r>
          </w:p>
        </w:tc>
        <w:tc>
          <w:tcPr>
            <w:tcW w:w="2337" w:type="dxa"/>
            <w:tcBorders>
              <w:top w:val="nil"/>
              <w:left w:val="nil"/>
              <w:bottom w:val="nil"/>
              <w:right w:val="nil"/>
            </w:tcBorders>
          </w:tcPr>
          <w:p w14:paraId="18764649" w14:textId="178D0264" w:rsidR="0063434B" w:rsidRPr="00671B7C" w:rsidRDefault="0063434B" w:rsidP="0063434B">
            <w:pPr>
              <w:rPr>
                <w:rFonts w:ascii="Arial" w:hAnsi="Arial" w:cs="Arial"/>
                <w:sz w:val="16"/>
                <w:szCs w:val="16"/>
              </w:rPr>
            </w:pPr>
            <w:r w:rsidRPr="00671B7C">
              <w:rPr>
                <w:rFonts w:ascii="Arial" w:hAnsi="Arial" w:cs="Arial"/>
                <w:sz w:val="16"/>
                <w:szCs w:val="16"/>
              </w:rPr>
              <w:t>C4454 C4512</w:t>
            </w:r>
          </w:p>
        </w:tc>
        <w:tc>
          <w:tcPr>
            <w:tcW w:w="982" w:type="dxa"/>
            <w:tcBorders>
              <w:top w:val="nil"/>
              <w:left w:val="nil"/>
              <w:bottom w:val="nil"/>
              <w:right w:val="nil"/>
            </w:tcBorders>
          </w:tcPr>
          <w:p w14:paraId="0C731F90"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378E7DE7" w14:textId="17A162EA" w:rsidR="0063434B" w:rsidRPr="00671B7C" w:rsidRDefault="0063434B" w:rsidP="0063434B">
            <w:pPr>
              <w:rPr>
                <w:rFonts w:ascii="Arial" w:hAnsi="Arial" w:cs="Arial"/>
                <w:sz w:val="16"/>
                <w:szCs w:val="16"/>
              </w:rPr>
            </w:pPr>
            <w:r w:rsidRPr="00671B7C">
              <w:rPr>
                <w:rFonts w:ascii="Arial" w:hAnsi="Arial" w:cs="Arial"/>
                <w:sz w:val="16"/>
                <w:szCs w:val="16"/>
              </w:rPr>
              <w:t>15</w:t>
            </w:r>
          </w:p>
        </w:tc>
        <w:tc>
          <w:tcPr>
            <w:tcW w:w="1613" w:type="dxa"/>
            <w:tcBorders>
              <w:top w:val="nil"/>
              <w:left w:val="nil"/>
              <w:bottom w:val="nil"/>
              <w:right w:val="nil"/>
            </w:tcBorders>
          </w:tcPr>
          <w:p w14:paraId="7080CF4C" w14:textId="255C6168" w:rsidR="0063434B" w:rsidRPr="00671B7C" w:rsidRDefault="0063434B" w:rsidP="0063434B">
            <w:pPr>
              <w:rPr>
                <w:rFonts w:ascii="Arial" w:hAnsi="Arial" w:cs="Arial"/>
                <w:sz w:val="16"/>
                <w:szCs w:val="16"/>
              </w:rPr>
            </w:pPr>
            <w:r w:rsidRPr="00671B7C">
              <w:rPr>
                <w:rFonts w:ascii="Arial" w:hAnsi="Arial" w:cs="Arial"/>
                <w:sz w:val="16"/>
                <w:szCs w:val="16"/>
              </w:rPr>
              <w:t>5</w:t>
            </w:r>
          </w:p>
        </w:tc>
      </w:tr>
      <w:tr w:rsidR="0063434B" w:rsidRPr="00671B7C" w14:paraId="1DD4A4E3" w14:textId="77777777" w:rsidTr="00E4198D">
        <w:trPr>
          <w:cantSplit/>
          <w:tblCellSpacing w:w="22" w:type="dxa"/>
        </w:trPr>
        <w:tc>
          <w:tcPr>
            <w:tcW w:w="1329" w:type="dxa"/>
            <w:tcBorders>
              <w:top w:val="nil"/>
              <w:left w:val="nil"/>
              <w:bottom w:val="nil"/>
              <w:right w:val="nil"/>
            </w:tcBorders>
          </w:tcPr>
          <w:p w14:paraId="1873C07D" w14:textId="4553EED2" w:rsidR="0063434B" w:rsidRPr="00671B7C" w:rsidRDefault="0063434B" w:rsidP="0063434B">
            <w:pPr>
              <w:rPr>
                <w:rFonts w:ascii="Arial" w:hAnsi="Arial" w:cs="Arial"/>
                <w:sz w:val="16"/>
                <w:szCs w:val="16"/>
              </w:rPr>
            </w:pPr>
            <w:r w:rsidRPr="00671B7C">
              <w:rPr>
                <w:rFonts w:ascii="Arial" w:hAnsi="Arial" w:cs="Arial"/>
                <w:color w:val="000000"/>
                <w:sz w:val="16"/>
                <w:szCs w:val="16"/>
              </w:rPr>
              <w:t>Zoledronic acid</w:t>
            </w:r>
          </w:p>
        </w:tc>
        <w:tc>
          <w:tcPr>
            <w:tcW w:w="2467" w:type="dxa"/>
            <w:tcBorders>
              <w:top w:val="nil"/>
              <w:left w:val="nil"/>
              <w:bottom w:val="nil"/>
              <w:right w:val="nil"/>
            </w:tcBorders>
          </w:tcPr>
          <w:p w14:paraId="2BAC4D3C" w14:textId="3FFDC25C" w:rsidR="0063434B" w:rsidRPr="00671B7C" w:rsidRDefault="0063434B" w:rsidP="0063434B">
            <w:pPr>
              <w:rPr>
                <w:rFonts w:ascii="Arial" w:hAnsi="Arial" w:cs="Arial"/>
                <w:sz w:val="16"/>
                <w:szCs w:val="16"/>
              </w:rPr>
            </w:pPr>
            <w:r w:rsidRPr="00671B7C">
              <w:rPr>
                <w:rFonts w:ascii="Arial" w:hAnsi="Arial" w:cs="Arial"/>
                <w:color w:val="000000"/>
                <w:sz w:val="16"/>
                <w:szCs w:val="16"/>
              </w:rPr>
              <w:t>Injection concentrate for I.V. infusion 4 mg (as monohydrate) in 5 mL</w:t>
            </w:r>
          </w:p>
        </w:tc>
        <w:tc>
          <w:tcPr>
            <w:tcW w:w="1413" w:type="dxa"/>
            <w:tcBorders>
              <w:top w:val="nil"/>
              <w:left w:val="nil"/>
              <w:bottom w:val="nil"/>
              <w:right w:val="nil"/>
            </w:tcBorders>
          </w:tcPr>
          <w:p w14:paraId="0C1BB7C3" w14:textId="0516159F" w:rsidR="0063434B" w:rsidRPr="00671B7C" w:rsidRDefault="0063434B" w:rsidP="0063434B">
            <w:pPr>
              <w:rPr>
                <w:rFonts w:ascii="Arial" w:hAnsi="Arial" w:cs="Arial"/>
                <w:sz w:val="16"/>
                <w:szCs w:val="16"/>
              </w:rPr>
            </w:pPr>
            <w:r w:rsidRPr="00671B7C">
              <w:rPr>
                <w:rFonts w:ascii="Arial" w:hAnsi="Arial" w:cs="Arial"/>
                <w:color w:val="000000"/>
                <w:sz w:val="16"/>
                <w:szCs w:val="16"/>
              </w:rPr>
              <w:t>Injection</w:t>
            </w:r>
          </w:p>
        </w:tc>
        <w:tc>
          <w:tcPr>
            <w:tcW w:w="1549" w:type="dxa"/>
            <w:tcBorders>
              <w:top w:val="nil"/>
              <w:left w:val="nil"/>
              <w:bottom w:val="nil"/>
              <w:right w:val="nil"/>
            </w:tcBorders>
          </w:tcPr>
          <w:p w14:paraId="1E6579D3" w14:textId="3B483234" w:rsidR="0063434B" w:rsidRPr="00671B7C" w:rsidRDefault="0063434B" w:rsidP="0063434B">
            <w:pPr>
              <w:rPr>
                <w:rFonts w:ascii="Arial" w:hAnsi="Arial" w:cs="Arial"/>
                <w:sz w:val="16"/>
                <w:szCs w:val="16"/>
              </w:rPr>
            </w:pPr>
            <w:r w:rsidRPr="00671B7C">
              <w:rPr>
                <w:rFonts w:ascii="Arial" w:hAnsi="Arial"/>
                <w:color w:val="000000"/>
                <w:sz w:val="16"/>
              </w:rPr>
              <w:t>Zoledronic Acid Accord</w:t>
            </w:r>
          </w:p>
        </w:tc>
        <w:tc>
          <w:tcPr>
            <w:tcW w:w="2337" w:type="dxa"/>
            <w:tcBorders>
              <w:top w:val="nil"/>
              <w:left w:val="nil"/>
              <w:bottom w:val="nil"/>
              <w:right w:val="nil"/>
            </w:tcBorders>
          </w:tcPr>
          <w:p w14:paraId="35FF6028" w14:textId="5BBACCA1" w:rsidR="0063434B" w:rsidRPr="00671B7C" w:rsidRDefault="0063434B" w:rsidP="0063434B">
            <w:pPr>
              <w:rPr>
                <w:rFonts w:ascii="Arial" w:hAnsi="Arial" w:cs="Arial"/>
                <w:sz w:val="16"/>
                <w:szCs w:val="16"/>
              </w:rPr>
            </w:pPr>
            <w:r w:rsidRPr="00671B7C">
              <w:rPr>
                <w:rFonts w:ascii="Arial" w:hAnsi="Arial"/>
                <w:color w:val="000000"/>
                <w:sz w:val="16"/>
              </w:rPr>
              <w:t>C5605 C5703 C5704 C5735 C9268 C9304 C9317 C9328 C14729 C14735</w:t>
            </w:r>
          </w:p>
        </w:tc>
        <w:tc>
          <w:tcPr>
            <w:tcW w:w="982" w:type="dxa"/>
            <w:tcBorders>
              <w:top w:val="nil"/>
              <w:left w:val="nil"/>
              <w:bottom w:val="nil"/>
              <w:right w:val="nil"/>
            </w:tcBorders>
          </w:tcPr>
          <w:p w14:paraId="2118A378" w14:textId="2849313A" w:rsidR="0063434B" w:rsidRPr="00671B7C" w:rsidRDefault="0063434B" w:rsidP="0063434B">
            <w:pPr>
              <w:rPr>
                <w:rFonts w:ascii="Arial" w:hAnsi="Arial" w:cs="Arial"/>
                <w:sz w:val="16"/>
                <w:szCs w:val="16"/>
              </w:rPr>
            </w:pPr>
            <w:r w:rsidRPr="00671B7C">
              <w:rPr>
                <w:rFonts w:ascii="Arial" w:hAnsi="Arial"/>
                <w:color w:val="000000"/>
                <w:sz w:val="16"/>
              </w:rPr>
              <w:t>P14729 P14735</w:t>
            </w:r>
          </w:p>
        </w:tc>
        <w:tc>
          <w:tcPr>
            <w:tcW w:w="1305" w:type="dxa"/>
            <w:tcBorders>
              <w:top w:val="nil"/>
              <w:left w:val="nil"/>
              <w:bottom w:val="nil"/>
              <w:right w:val="nil"/>
            </w:tcBorders>
          </w:tcPr>
          <w:p w14:paraId="4943EA44" w14:textId="1AF257C3"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nil"/>
              <w:right w:val="nil"/>
            </w:tcBorders>
          </w:tcPr>
          <w:p w14:paraId="4D7F0AF8" w14:textId="5E1D9793" w:rsidR="0063434B" w:rsidRPr="00671B7C" w:rsidRDefault="0063434B" w:rsidP="0063434B">
            <w:pPr>
              <w:rPr>
                <w:rFonts w:ascii="Arial" w:hAnsi="Arial" w:cs="Arial"/>
                <w:sz w:val="16"/>
                <w:szCs w:val="16"/>
              </w:rPr>
            </w:pPr>
            <w:r w:rsidRPr="00671B7C">
              <w:rPr>
                <w:rFonts w:ascii="Arial" w:hAnsi="Arial" w:cs="Arial"/>
                <w:color w:val="000000"/>
                <w:sz w:val="16"/>
                <w:szCs w:val="16"/>
              </w:rPr>
              <w:t>0</w:t>
            </w:r>
          </w:p>
        </w:tc>
      </w:tr>
      <w:tr w:rsidR="0063434B" w:rsidRPr="00671B7C" w14:paraId="267B4F6F" w14:textId="77777777" w:rsidTr="00E4198D">
        <w:trPr>
          <w:cantSplit/>
          <w:tblCellSpacing w:w="22" w:type="dxa"/>
        </w:trPr>
        <w:tc>
          <w:tcPr>
            <w:tcW w:w="1329" w:type="dxa"/>
            <w:tcBorders>
              <w:top w:val="nil"/>
              <w:left w:val="nil"/>
              <w:bottom w:val="nil"/>
              <w:right w:val="nil"/>
            </w:tcBorders>
          </w:tcPr>
          <w:p w14:paraId="4A5C7967"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8AA3005"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14011439"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08719179" w14:textId="304CC409" w:rsidR="0063434B" w:rsidRPr="00671B7C" w:rsidRDefault="0063434B" w:rsidP="0063434B">
            <w:pPr>
              <w:rPr>
                <w:rFonts w:ascii="Arial" w:hAnsi="Arial" w:cs="Arial"/>
                <w:sz w:val="16"/>
                <w:szCs w:val="16"/>
              </w:rPr>
            </w:pPr>
            <w:r w:rsidRPr="00671B7C">
              <w:rPr>
                <w:rFonts w:ascii="Arial" w:hAnsi="Arial" w:cs="Arial"/>
                <w:color w:val="000000"/>
                <w:sz w:val="16"/>
                <w:szCs w:val="16"/>
              </w:rPr>
              <w:t>APO Zoledronic Acid</w:t>
            </w:r>
          </w:p>
        </w:tc>
        <w:tc>
          <w:tcPr>
            <w:tcW w:w="2337" w:type="dxa"/>
            <w:tcBorders>
              <w:top w:val="nil"/>
              <w:left w:val="nil"/>
              <w:bottom w:val="nil"/>
              <w:right w:val="nil"/>
            </w:tcBorders>
          </w:tcPr>
          <w:p w14:paraId="07E67C5E" w14:textId="0C095AC0" w:rsidR="0063434B" w:rsidRPr="00671B7C" w:rsidRDefault="0063434B" w:rsidP="0063434B">
            <w:pPr>
              <w:rPr>
                <w:rFonts w:ascii="Arial" w:hAnsi="Arial" w:cs="Arial"/>
                <w:sz w:val="16"/>
                <w:szCs w:val="16"/>
              </w:rPr>
            </w:pPr>
            <w:r w:rsidRPr="00671B7C">
              <w:rPr>
                <w:rFonts w:ascii="Arial" w:hAnsi="Arial" w:cs="Arial"/>
                <w:color w:val="000000"/>
                <w:sz w:val="16"/>
                <w:szCs w:val="16"/>
              </w:rPr>
              <w:t>C5605 C5703 C5704 C5735 C9268 C9304 C9317 C9328</w:t>
            </w:r>
          </w:p>
        </w:tc>
        <w:tc>
          <w:tcPr>
            <w:tcW w:w="982" w:type="dxa"/>
            <w:tcBorders>
              <w:top w:val="nil"/>
              <w:left w:val="nil"/>
              <w:bottom w:val="nil"/>
              <w:right w:val="nil"/>
            </w:tcBorders>
          </w:tcPr>
          <w:p w14:paraId="303DD879"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4FA667E2" w14:textId="5DEB242E"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nil"/>
              <w:right w:val="nil"/>
            </w:tcBorders>
          </w:tcPr>
          <w:p w14:paraId="3DEC1F58" w14:textId="20D7EDE7" w:rsidR="0063434B" w:rsidRPr="00671B7C" w:rsidRDefault="0063434B" w:rsidP="0063434B">
            <w:pPr>
              <w:rPr>
                <w:rFonts w:ascii="Arial" w:hAnsi="Arial" w:cs="Arial"/>
                <w:sz w:val="16"/>
                <w:szCs w:val="16"/>
              </w:rPr>
            </w:pPr>
            <w:r w:rsidRPr="00671B7C">
              <w:rPr>
                <w:rFonts w:ascii="Arial" w:hAnsi="Arial" w:cs="Arial"/>
                <w:color w:val="000000"/>
                <w:sz w:val="16"/>
                <w:szCs w:val="16"/>
              </w:rPr>
              <w:t>11</w:t>
            </w:r>
          </w:p>
        </w:tc>
      </w:tr>
      <w:tr w:rsidR="0063434B" w:rsidRPr="00671B7C" w14:paraId="51C3F0EA" w14:textId="77777777" w:rsidTr="00E4198D">
        <w:trPr>
          <w:cantSplit/>
          <w:tblCellSpacing w:w="22" w:type="dxa"/>
        </w:trPr>
        <w:tc>
          <w:tcPr>
            <w:tcW w:w="1329" w:type="dxa"/>
            <w:tcBorders>
              <w:top w:val="nil"/>
              <w:left w:val="nil"/>
              <w:bottom w:val="nil"/>
              <w:right w:val="nil"/>
            </w:tcBorders>
          </w:tcPr>
          <w:p w14:paraId="0922259E"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7E09C7E8"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5847013F"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3707B25E" w14:textId="16CE6DB2" w:rsidR="0063434B" w:rsidRPr="00671B7C" w:rsidRDefault="0063434B" w:rsidP="0063434B">
            <w:pPr>
              <w:rPr>
                <w:rFonts w:ascii="Arial" w:hAnsi="Arial" w:cs="Arial"/>
                <w:sz w:val="16"/>
                <w:szCs w:val="16"/>
              </w:rPr>
            </w:pPr>
            <w:r w:rsidRPr="00671B7C">
              <w:rPr>
                <w:rFonts w:ascii="Arial" w:hAnsi="Arial" w:cs="Arial"/>
                <w:color w:val="000000"/>
                <w:sz w:val="16"/>
                <w:szCs w:val="16"/>
              </w:rPr>
              <w:t>DEZTRON</w:t>
            </w:r>
          </w:p>
        </w:tc>
        <w:tc>
          <w:tcPr>
            <w:tcW w:w="2337" w:type="dxa"/>
            <w:tcBorders>
              <w:top w:val="nil"/>
              <w:left w:val="nil"/>
              <w:bottom w:val="nil"/>
              <w:right w:val="nil"/>
            </w:tcBorders>
          </w:tcPr>
          <w:p w14:paraId="3D5289E1" w14:textId="0852F0AD" w:rsidR="0063434B" w:rsidRPr="00671B7C" w:rsidRDefault="0063434B" w:rsidP="0063434B">
            <w:pPr>
              <w:rPr>
                <w:rFonts w:ascii="Arial" w:hAnsi="Arial" w:cs="Arial"/>
                <w:sz w:val="16"/>
                <w:szCs w:val="16"/>
              </w:rPr>
            </w:pPr>
            <w:r w:rsidRPr="00671B7C">
              <w:rPr>
                <w:rFonts w:ascii="Arial" w:hAnsi="Arial" w:cs="Arial"/>
                <w:color w:val="000000"/>
                <w:sz w:val="16"/>
                <w:szCs w:val="16"/>
              </w:rPr>
              <w:t>C5605 C5703 C5704 C5735 C9268 C9304 C9317 C9328</w:t>
            </w:r>
          </w:p>
        </w:tc>
        <w:tc>
          <w:tcPr>
            <w:tcW w:w="982" w:type="dxa"/>
            <w:tcBorders>
              <w:top w:val="nil"/>
              <w:left w:val="nil"/>
              <w:bottom w:val="nil"/>
              <w:right w:val="nil"/>
            </w:tcBorders>
          </w:tcPr>
          <w:p w14:paraId="22804C64"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2EFF4F07" w14:textId="70E7DA5C"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nil"/>
              <w:right w:val="nil"/>
            </w:tcBorders>
          </w:tcPr>
          <w:p w14:paraId="138789F3" w14:textId="09B10080" w:rsidR="0063434B" w:rsidRPr="00671B7C" w:rsidRDefault="0063434B" w:rsidP="0063434B">
            <w:pPr>
              <w:rPr>
                <w:rFonts w:ascii="Arial" w:hAnsi="Arial" w:cs="Arial"/>
                <w:sz w:val="16"/>
                <w:szCs w:val="16"/>
              </w:rPr>
            </w:pPr>
            <w:r w:rsidRPr="00671B7C">
              <w:rPr>
                <w:rFonts w:ascii="Arial" w:hAnsi="Arial" w:cs="Arial"/>
                <w:color w:val="000000"/>
                <w:sz w:val="16"/>
                <w:szCs w:val="16"/>
              </w:rPr>
              <w:t>11</w:t>
            </w:r>
          </w:p>
        </w:tc>
      </w:tr>
      <w:tr w:rsidR="0063434B" w:rsidRPr="00671B7C" w14:paraId="61745277" w14:textId="77777777" w:rsidTr="00E4198D">
        <w:trPr>
          <w:cantSplit/>
          <w:tblCellSpacing w:w="22" w:type="dxa"/>
        </w:trPr>
        <w:tc>
          <w:tcPr>
            <w:tcW w:w="1329" w:type="dxa"/>
            <w:tcBorders>
              <w:top w:val="nil"/>
              <w:left w:val="nil"/>
              <w:bottom w:val="nil"/>
              <w:right w:val="nil"/>
            </w:tcBorders>
          </w:tcPr>
          <w:p w14:paraId="2CDAA161"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5A6DC540"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40351F3D"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50FC2BB8" w14:textId="40F4C4DF" w:rsidR="0063434B" w:rsidRPr="00671B7C" w:rsidRDefault="0063434B" w:rsidP="0063434B">
            <w:pPr>
              <w:rPr>
                <w:rFonts w:ascii="Arial" w:hAnsi="Arial" w:cs="Arial"/>
                <w:sz w:val="16"/>
                <w:szCs w:val="16"/>
              </w:rPr>
            </w:pPr>
            <w:r w:rsidRPr="00671B7C">
              <w:rPr>
                <w:rFonts w:ascii="Arial" w:hAnsi="Arial" w:cs="Arial"/>
                <w:color w:val="000000"/>
                <w:sz w:val="16"/>
                <w:szCs w:val="16"/>
              </w:rPr>
              <w:t>Zoledronate</w:t>
            </w:r>
            <w:r>
              <w:rPr>
                <w:rFonts w:ascii="Arial" w:hAnsi="Arial" w:cs="Arial"/>
                <w:color w:val="000000"/>
                <w:sz w:val="16"/>
                <w:szCs w:val="16"/>
              </w:rPr>
              <w:noBreakHyphen/>
            </w:r>
            <w:r w:rsidRPr="00671B7C">
              <w:rPr>
                <w:rFonts w:ascii="Arial" w:hAnsi="Arial" w:cs="Arial"/>
                <w:color w:val="000000"/>
                <w:sz w:val="16"/>
                <w:szCs w:val="16"/>
              </w:rPr>
              <w:t>DRLA 4</w:t>
            </w:r>
          </w:p>
        </w:tc>
        <w:tc>
          <w:tcPr>
            <w:tcW w:w="2337" w:type="dxa"/>
            <w:tcBorders>
              <w:top w:val="nil"/>
              <w:left w:val="nil"/>
              <w:bottom w:val="nil"/>
              <w:right w:val="nil"/>
            </w:tcBorders>
          </w:tcPr>
          <w:p w14:paraId="75261366" w14:textId="77D02064" w:rsidR="0063434B" w:rsidRPr="00671B7C" w:rsidRDefault="0063434B" w:rsidP="0063434B">
            <w:pPr>
              <w:rPr>
                <w:rFonts w:ascii="Arial" w:hAnsi="Arial" w:cs="Arial"/>
                <w:sz w:val="16"/>
                <w:szCs w:val="16"/>
              </w:rPr>
            </w:pPr>
            <w:r w:rsidRPr="00671B7C">
              <w:rPr>
                <w:rFonts w:ascii="Arial" w:hAnsi="Arial" w:cs="Arial"/>
                <w:color w:val="000000"/>
                <w:sz w:val="16"/>
                <w:szCs w:val="16"/>
              </w:rPr>
              <w:t>C5605 C5703 C5704 C5735 C9268 C9304 C9317 C9328</w:t>
            </w:r>
          </w:p>
        </w:tc>
        <w:tc>
          <w:tcPr>
            <w:tcW w:w="982" w:type="dxa"/>
            <w:tcBorders>
              <w:top w:val="nil"/>
              <w:left w:val="nil"/>
              <w:bottom w:val="nil"/>
              <w:right w:val="nil"/>
            </w:tcBorders>
          </w:tcPr>
          <w:p w14:paraId="50C31CED" w14:textId="77777777" w:rsidR="0063434B" w:rsidRPr="00671B7C" w:rsidRDefault="0063434B" w:rsidP="0063434B">
            <w:pPr>
              <w:rPr>
                <w:rFonts w:ascii="Arial" w:hAnsi="Arial" w:cs="Arial"/>
                <w:sz w:val="16"/>
                <w:szCs w:val="16"/>
              </w:rPr>
            </w:pPr>
          </w:p>
        </w:tc>
        <w:tc>
          <w:tcPr>
            <w:tcW w:w="1305" w:type="dxa"/>
            <w:tcBorders>
              <w:top w:val="nil"/>
              <w:left w:val="nil"/>
              <w:bottom w:val="nil"/>
              <w:right w:val="nil"/>
            </w:tcBorders>
          </w:tcPr>
          <w:p w14:paraId="68398716" w14:textId="067782E9"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nil"/>
              <w:right w:val="nil"/>
            </w:tcBorders>
          </w:tcPr>
          <w:p w14:paraId="020052C7" w14:textId="31E5CB62" w:rsidR="0063434B" w:rsidRPr="00671B7C" w:rsidRDefault="0063434B" w:rsidP="0063434B">
            <w:pPr>
              <w:rPr>
                <w:rFonts w:ascii="Arial" w:hAnsi="Arial" w:cs="Arial"/>
                <w:sz w:val="16"/>
                <w:szCs w:val="16"/>
              </w:rPr>
            </w:pPr>
            <w:r w:rsidRPr="00671B7C">
              <w:rPr>
                <w:rFonts w:ascii="Arial" w:hAnsi="Arial" w:cs="Arial"/>
                <w:color w:val="000000"/>
                <w:sz w:val="16"/>
                <w:szCs w:val="16"/>
              </w:rPr>
              <w:t>11</w:t>
            </w:r>
          </w:p>
        </w:tc>
      </w:tr>
      <w:tr w:rsidR="0063434B" w:rsidRPr="00671B7C" w14:paraId="54586327" w14:textId="77777777" w:rsidTr="00E4198D">
        <w:trPr>
          <w:cantSplit/>
          <w:tblCellSpacing w:w="22" w:type="dxa"/>
        </w:trPr>
        <w:tc>
          <w:tcPr>
            <w:tcW w:w="1329" w:type="dxa"/>
            <w:tcBorders>
              <w:top w:val="nil"/>
              <w:left w:val="nil"/>
              <w:bottom w:val="nil"/>
              <w:right w:val="nil"/>
            </w:tcBorders>
          </w:tcPr>
          <w:p w14:paraId="49971C0D" w14:textId="77777777" w:rsidR="0063434B" w:rsidRPr="00671B7C" w:rsidRDefault="0063434B" w:rsidP="0063434B">
            <w:pPr>
              <w:rPr>
                <w:rFonts w:ascii="Arial" w:hAnsi="Arial" w:cs="Arial"/>
                <w:sz w:val="16"/>
                <w:szCs w:val="16"/>
              </w:rPr>
            </w:pPr>
          </w:p>
        </w:tc>
        <w:tc>
          <w:tcPr>
            <w:tcW w:w="2467" w:type="dxa"/>
            <w:tcBorders>
              <w:top w:val="nil"/>
              <w:left w:val="nil"/>
              <w:bottom w:val="nil"/>
              <w:right w:val="nil"/>
            </w:tcBorders>
          </w:tcPr>
          <w:p w14:paraId="451BFD48" w14:textId="77777777" w:rsidR="0063434B" w:rsidRPr="00671B7C" w:rsidRDefault="0063434B" w:rsidP="0063434B">
            <w:pPr>
              <w:rPr>
                <w:rFonts w:ascii="Arial" w:hAnsi="Arial" w:cs="Arial"/>
                <w:sz w:val="16"/>
                <w:szCs w:val="16"/>
              </w:rPr>
            </w:pPr>
          </w:p>
        </w:tc>
        <w:tc>
          <w:tcPr>
            <w:tcW w:w="1413" w:type="dxa"/>
            <w:tcBorders>
              <w:top w:val="nil"/>
              <w:left w:val="nil"/>
              <w:bottom w:val="nil"/>
              <w:right w:val="nil"/>
            </w:tcBorders>
          </w:tcPr>
          <w:p w14:paraId="5DD095D6" w14:textId="77777777" w:rsidR="0063434B" w:rsidRPr="00671B7C" w:rsidRDefault="0063434B" w:rsidP="0063434B">
            <w:pPr>
              <w:rPr>
                <w:rFonts w:ascii="Arial" w:hAnsi="Arial" w:cs="Arial"/>
                <w:sz w:val="16"/>
                <w:szCs w:val="16"/>
              </w:rPr>
            </w:pPr>
          </w:p>
        </w:tc>
        <w:tc>
          <w:tcPr>
            <w:tcW w:w="1549" w:type="dxa"/>
            <w:tcBorders>
              <w:top w:val="nil"/>
              <w:left w:val="nil"/>
              <w:bottom w:val="nil"/>
              <w:right w:val="nil"/>
            </w:tcBorders>
          </w:tcPr>
          <w:p w14:paraId="2611150D" w14:textId="57B844EB" w:rsidR="0063434B" w:rsidRPr="00671B7C" w:rsidRDefault="0063434B" w:rsidP="0063434B">
            <w:pPr>
              <w:rPr>
                <w:rFonts w:ascii="Arial" w:hAnsi="Arial" w:cs="Arial"/>
                <w:sz w:val="16"/>
                <w:szCs w:val="16"/>
              </w:rPr>
            </w:pPr>
            <w:r w:rsidRPr="00671B7C">
              <w:rPr>
                <w:rFonts w:ascii="Arial" w:hAnsi="Arial" w:cs="Arial"/>
                <w:color w:val="000000"/>
                <w:sz w:val="16"/>
                <w:szCs w:val="16"/>
              </w:rPr>
              <w:t>Zoledronic Acid Accord</w:t>
            </w:r>
          </w:p>
        </w:tc>
        <w:tc>
          <w:tcPr>
            <w:tcW w:w="2337" w:type="dxa"/>
            <w:tcBorders>
              <w:top w:val="nil"/>
              <w:left w:val="nil"/>
              <w:bottom w:val="nil"/>
              <w:right w:val="nil"/>
            </w:tcBorders>
          </w:tcPr>
          <w:p w14:paraId="7861532F" w14:textId="5338CECD" w:rsidR="0063434B" w:rsidRPr="00671B7C" w:rsidRDefault="0063434B" w:rsidP="0063434B">
            <w:pPr>
              <w:rPr>
                <w:rFonts w:ascii="Arial" w:hAnsi="Arial" w:cs="Arial"/>
                <w:sz w:val="16"/>
                <w:szCs w:val="16"/>
              </w:rPr>
            </w:pPr>
            <w:r w:rsidRPr="00671B7C">
              <w:rPr>
                <w:rFonts w:ascii="Arial" w:hAnsi="Arial" w:cs="Arial"/>
                <w:color w:val="000000"/>
                <w:sz w:val="16"/>
                <w:szCs w:val="16"/>
              </w:rPr>
              <w:t xml:space="preserve">C5605 C5703 C5704 C5735 C9268 C9304 C9317 C9328 </w:t>
            </w:r>
            <w:r w:rsidRPr="00671B7C">
              <w:rPr>
                <w:rFonts w:ascii="Arial" w:hAnsi="Arial"/>
                <w:color w:val="000000"/>
                <w:sz w:val="16"/>
              </w:rPr>
              <w:t>C14729 C14735</w:t>
            </w:r>
          </w:p>
        </w:tc>
        <w:tc>
          <w:tcPr>
            <w:tcW w:w="982" w:type="dxa"/>
            <w:tcBorders>
              <w:top w:val="nil"/>
              <w:left w:val="nil"/>
              <w:bottom w:val="nil"/>
              <w:right w:val="nil"/>
            </w:tcBorders>
          </w:tcPr>
          <w:p w14:paraId="48C12C82" w14:textId="456269BC" w:rsidR="0063434B" w:rsidRPr="00671B7C" w:rsidRDefault="0063434B" w:rsidP="0063434B">
            <w:pPr>
              <w:rPr>
                <w:rFonts w:ascii="Arial" w:hAnsi="Arial" w:cs="Arial"/>
                <w:sz w:val="16"/>
                <w:szCs w:val="16"/>
              </w:rPr>
            </w:pPr>
            <w:r w:rsidRPr="00671B7C">
              <w:rPr>
                <w:rFonts w:ascii="Arial" w:hAnsi="Arial"/>
                <w:color w:val="000000"/>
                <w:sz w:val="16"/>
              </w:rPr>
              <w:t>P5605 P5703 P5704 P5735 P9268 P9304 P9317 P9328</w:t>
            </w:r>
          </w:p>
        </w:tc>
        <w:tc>
          <w:tcPr>
            <w:tcW w:w="1305" w:type="dxa"/>
            <w:tcBorders>
              <w:top w:val="nil"/>
              <w:left w:val="nil"/>
              <w:bottom w:val="nil"/>
              <w:right w:val="nil"/>
            </w:tcBorders>
          </w:tcPr>
          <w:p w14:paraId="35D54993" w14:textId="6B7F3446"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nil"/>
              <w:right w:val="nil"/>
            </w:tcBorders>
          </w:tcPr>
          <w:p w14:paraId="527457C8" w14:textId="0A055F9D" w:rsidR="0063434B" w:rsidRPr="00671B7C" w:rsidRDefault="0063434B" w:rsidP="0063434B">
            <w:pPr>
              <w:rPr>
                <w:rFonts w:ascii="Arial" w:hAnsi="Arial" w:cs="Arial"/>
                <w:sz w:val="16"/>
                <w:szCs w:val="16"/>
              </w:rPr>
            </w:pPr>
            <w:r w:rsidRPr="00671B7C">
              <w:rPr>
                <w:rFonts w:ascii="Arial" w:hAnsi="Arial" w:cs="Arial"/>
                <w:color w:val="000000"/>
                <w:sz w:val="16"/>
                <w:szCs w:val="16"/>
              </w:rPr>
              <w:t>11</w:t>
            </w:r>
          </w:p>
        </w:tc>
      </w:tr>
      <w:tr w:rsidR="0063434B" w:rsidRPr="00671B7C" w14:paraId="4BB267DB" w14:textId="77777777" w:rsidTr="00537190">
        <w:trPr>
          <w:cantSplit/>
          <w:tblCellSpacing w:w="22" w:type="dxa"/>
        </w:trPr>
        <w:tc>
          <w:tcPr>
            <w:tcW w:w="1329" w:type="dxa"/>
            <w:tcBorders>
              <w:top w:val="nil"/>
              <w:left w:val="nil"/>
              <w:bottom w:val="single" w:sz="12" w:space="0" w:color="auto"/>
              <w:right w:val="nil"/>
            </w:tcBorders>
          </w:tcPr>
          <w:p w14:paraId="44D4009A" w14:textId="77777777" w:rsidR="0063434B" w:rsidRPr="00671B7C" w:rsidRDefault="0063434B" w:rsidP="0063434B">
            <w:pPr>
              <w:rPr>
                <w:rFonts w:ascii="Arial" w:hAnsi="Arial" w:cs="Arial"/>
                <w:sz w:val="16"/>
                <w:szCs w:val="16"/>
              </w:rPr>
            </w:pPr>
          </w:p>
        </w:tc>
        <w:tc>
          <w:tcPr>
            <w:tcW w:w="2467" w:type="dxa"/>
            <w:tcBorders>
              <w:top w:val="nil"/>
              <w:left w:val="nil"/>
              <w:bottom w:val="single" w:sz="12" w:space="0" w:color="auto"/>
              <w:right w:val="nil"/>
            </w:tcBorders>
          </w:tcPr>
          <w:p w14:paraId="1427E8EB" w14:textId="77777777" w:rsidR="0063434B" w:rsidRPr="00671B7C" w:rsidRDefault="0063434B" w:rsidP="0063434B">
            <w:pPr>
              <w:rPr>
                <w:rFonts w:ascii="Arial" w:hAnsi="Arial" w:cs="Arial"/>
                <w:sz w:val="16"/>
                <w:szCs w:val="16"/>
              </w:rPr>
            </w:pPr>
          </w:p>
        </w:tc>
        <w:tc>
          <w:tcPr>
            <w:tcW w:w="1413" w:type="dxa"/>
            <w:tcBorders>
              <w:top w:val="nil"/>
              <w:left w:val="nil"/>
              <w:bottom w:val="single" w:sz="12" w:space="0" w:color="auto"/>
              <w:right w:val="nil"/>
            </w:tcBorders>
          </w:tcPr>
          <w:p w14:paraId="5A1F3219" w14:textId="77777777" w:rsidR="0063434B" w:rsidRPr="00671B7C" w:rsidRDefault="0063434B" w:rsidP="0063434B">
            <w:pPr>
              <w:rPr>
                <w:rFonts w:ascii="Arial" w:hAnsi="Arial" w:cs="Arial"/>
                <w:sz w:val="16"/>
                <w:szCs w:val="16"/>
              </w:rPr>
            </w:pPr>
          </w:p>
        </w:tc>
        <w:tc>
          <w:tcPr>
            <w:tcW w:w="1549" w:type="dxa"/>
            <w:tcBorders>
              <w:top w:val="nil"/>
              <w:left w:val="nil"/>
              <w:bottom w:val="single" w:sz="12" w:space="0" w:color="auto"/>
              <w:right w:val="nil"/>
            </w:tcBorders>
          </w:tcPr>
          <w:p w14:paraId="79D1C1CB" w14:textId="0B31B905" w:rsidR="0063434B" w:rsidRPr="00671B7C" w:rsidRDefault="0063434B" w:rsidP="0063434B">
            <w:pPr>
              <w:rPr>
                <w:rFonts w:ascii="Arial" w:hAnsi="Arial" w:cs="Arial"/>
                <w:sz w:val="16"/>
                <w:szCs w:val="16"/>
              </w:rPr>
            </w:pPr>
            <w:r w:rsidRPr="00671B7C">
              <w:rPr>
                <w:rFonts w:ascii="Arial" w:hAnsi="Arial" w:cs="Arial"/>
                <w:color w:val="000000"/>
                <w:sz w:val="16"/>
                <w:szCs w:val="16"/>
              </w:rPr>
              <w:t>Zometa</w:t>
            </w:r>
          </w:p>
        </w:tc>
        <w:tc>
          <w:tcPr>
            <w:tcW w:w="2337" w:type="dxa"/>
            <w:tcBorders>
              <w:top w:val="nil"/>
              <w:left w:val="nil"/>
              <w:bottom w:val="single" w:sz="12" w:space="0" w:color="auto"/>
              <w:right w:val="nil"/>
            </w:tcBorders>
          </w:tcPr>
          <w:p w14:paraId="7F048B58" w14:textId="0D93A406" w:rsidR="0063434B" w:rsidRPr="00671B7C" w:rsidRDefault="0063434B" w:rsidP="0063434B">
            <w:pPr>
              <w:rPr>
                <w:rFonts w:ascii="Arial" w:hAnsi="Arial" w:cs="Arial"/>
                <w:sz w:val="16"/>
                <w:szCs w:val="16"/>
              </w:rPr>
            </w:pPr>
            <w:r w:rsidRPr="00671B7C">
              <w:rPr>
                <w:rFonts w:ascii="Arial" w:hAnsi="Arial" w:cs="Arial"/>
                <w:color w:val="000000"/>
                <w:sz w:val="16"/>
                <w:szCs w:val="16"/>
              </w:rPr>
              <w:t>C5605 C5703 C5704 C5735 C9268 C9304 C9317 C9328</w:t>
            </w:r>
          </w:p>
        </w:tc>
        <w:tc>
          <w:tcPr>
            <w:tcW w:w="982" w:type="dxa"/>
            <w:tcBorders>
              <w:top w:val="nil"/>
              <w:left w:val="nil"/>
              <w:bottom w:val="single" w:sz="12" w:space="0" w:color="auto"/>
              <w:right w:val="nil"/>
            </w:tcBorders>
          </w:tcPr>
          <w:p w14:paraId="6C629FE2" w14:textId="77777777" w:rsidR="0063434B" w:rsidRPr="00671B7C" w:rsidRDefault="0063434B" w:rsidP="0063434B">
            <w:pPr>
              <w:rPr>
                <w:rFonts w:ascii="Arial" w:hAnsi="Arial" w:cs="Arial"/>
                <w:sz w:val="16"/>
                <w:szCs w:val="16"/>
              </w:rPr>
            </w:pPr>
          </w:p>
        </w:tc>
        <w:tc>
          <w:tcPr>
            <w:tcW w:w="1305" w:type="dxa"/>
            <w:tcBorders>
              <w:top w:val="nil"/>
              <w:left w:val="nil"/>
              <w:bottom w:val="single" w:sz="12" w:space="0" w:color="auto"/>
              <w:right w:val="nil"/>
            </w:tcBorders>
          </w:tcPr>
          <w:p w14:paraId="1E9C971E" w14:textId="74083E49" w:rsidR="0063434B" w:rsidRPr="00671B7C" w:rsidRDefault="0063434B" w:rsidP="0063434B">
            <w:pPr>
              <w:rPr>
                <w:rFonts w:ascii="Arial" w:hAnsi="Arial" w:cs="Arial"/>
                <w:sz w:val="16"/>
                <w:szCs w:val="16"/>
              </w:rPr>
            </w:pPr>
            <w:r w:rsidRPr="00671B7C">
              <w:rPr>
                <w:rFonts w:ascii="Arial" w:hAnsi="Arial" w:cs="Arial"/>
                <w:color w:val="000000"/>
                <w:sz w:val="16"/>
                <w:szCs w:val="16"/>
              </w:rPr>
              <w:t>1</w:t>
            </w:r>
          </w:p>
        </w:tc>
        <w:tc>
          <w:tcPr>
            <w:tcW w:w="1613" w:type="dxa"/>
            <w:tcBorders>
              <w:top w:val="nil"/>
              <w:left w:val="nil"/>
              <w:bottom w:val="single" w:sz="12" w:space="0" w:color="auto"/>
              <w:right w:val="nil"/>
            </w:tcBorders>
          </w:tcPr>
          <w:p w14:paraId="785E10AB" w14:textId="7B4A7AFD" w:rsidR="0063434B" w:rsidRPr="00671B7C" w:rsidRDefault="0063434B" w:rsidP="0063434B">
            <w:pPr>
              <w:rPr>
                <w:rFonts w:ascii="Arial" w:hAnsi="Arial" w:cs="Arial"/>
                <w:sz w:val="16"/>
                <w:szCs w:val="16"/>
              </w:rPr>
            </w:pPr>
            <w:r w:rsidRPr="00671B7C">
              <w:rPr>
                <w:rFonts w:ascii="Arial" w:hAnsi="Arial" w:cs="Arial"/>
                <w:color w:val="000000"/>
                <w:sz w:val="16"/>
                <w:szCs w:val="16"/>
              </w:rPr>
              <w:t>11</w:t>
            </w:r>
          </w:p>
        </w:tc>
      </w:tr>
    </w:tbl>
    <w:p w14:paraId="17742079" w14:textId="77777777" w:rsidR="00CD1379" w:rsidRPr="00671B7C" w:rsidRDefault="00CD1379" w:rsidP="00CD1379">
      <w:pPr>
        <w:pStyle w:val="Tabletext"/>
      </w:pPr>
    </w:p>
    <w:p w14:paraId="7E73848B" w14:textId="77777777" w:rsidR="00BE5990" w:rsidRPr="00671B7C" w:rsidRDefault="00BE5990" w:rsidP="004D681E">
      <w:pPr>
        <w:sectPr w:rsidR="00BE5990" w:rsidRPr="00671B7C" w:rsidSect="00E62B6E">
          <w:headerReference w:type="even" r:id="rId27"/>
          <w:headerReference w:type="default" r:id="rId28"/>
          <w:footerReference w:type="even" r:id="rId29"/>
          <w:footerReference w:type="default" r:id="rId30"/>
          <w:pgSz w:w="16839" w:h="11907" w:orient="landscape"/>
          <w:pgMar w:top="2325" w:right="1797" w:bottom="1440" w:left="1797" w:header="720" w:footer="709" w:gutter="0"/>
          <w:cols w:space="708"/>
          <w:docGrid w:linePitch="360"/>
        </w:sectPr>
      </w:pPr>
    </w:p>
    <w:p w14:paraId="0A3A1AAE" w14:textId="72DC349B" w:rsidR="00C6650A" w:rsidRPr="00671B7C" w:rsidRDefault="0032112B" w:rsidP="00C6650A">
      <w:pPr>
        <w:pStyle w:val="ActHead1"/>
        <w:pageBreakBefore/>
        <w:ind w:left="0" w:firstLine="0"/>
      </w:pPr>
      <w:bookmarkStart w:id="85" w:name="CU_17103912"/>
      <w:bookmarkStart w:id="86" w:name="CU_34105315"/>
      <w:bookmarkStart w:id="87" w:name="CU_60106394"/>
      <w:bookmarkStart w:id="88" w:name="_Hlk87440861"/>
      <w:bookmarkStart w:id="89" w:name="_Hlk88830763"/>
      <w:bookmarkStart w:id="90" w:name="_Toc166051977"/>
      <w:bookmarkEnd w:id="85"/>
      <w:bookmarkEnd w:id="86"/>
      <w:bookmarkEnd w:id="87"/>
      <w:r w:rsidRPr="00671B7C">
        <w:rPr>
          <w:rStyle w:val="CharChapNo"/>
        </w:rPr>
        <w:t>Schedule 2</w:t>
      </w:r>
      <w:r w:rsidR="00C6650A" w:rsidRPr="00671B7C">
        <w:t>—</w:t>
      </w:r>
      <w:bookmarkStart w:id="91" w:name="_Hlk87440844"/>
      <w:r w:rsidR="00C6650A" w:rsidRPr="00671B7C">
        <w:rPr>
          <w:rStyle w:val="CharChapText"/>
        </w:rPr>
        <w:t>Maximum quantities and repeats for certain HSD pharmaceutical benefits</w:t>
      </w:r>
      <w:bookmarkEnd w:id="91"/>
      <w:bookmarkEnd w:id="90"/>
    </w:p>
    <w:p w14:paraId="721E4592" w14:textId="77777777" w:rsidR="00C6650A" w:rsidRPr="00671B7C" w:rsidRDefault="00C6650A" w:rsidP="00C6650A">
      <w:pPr>
        <w:pStyle w:val="Header"/>
      </w:pPr>
      <w:r w:rsidRPr="00671B7C">
        <w:rPr>
          <w:rStyle w:val="CharPartNo"/>
        </w:rPr>
        <w:t xml:space="preserve"> </w:t>
      </w:r>
      <w:r w:rsidRPr="00671B7C">
        <w:rPr>
          <w:rStyle w:val="CharPartText"/>
        </w:rPr>
        <w:t xml:space="preserve"> </w:t>
      </w:r>
    </w:p>
    <w:p w14:paraId="0E5FF35E" w14:textId="77777777" w:rsidR="00C6650A" w:rsidRPr="00671B7C" w:rsidRDefault="00C6650A" w:rsidP="00C6650A">
      <w:pPr>
        <w:pStyle w:val="Header"/>
      </w:pPr>
      <w:r w:rsidRPr="00671B7C">
        <w:rPr>
          <w:rStyle w:val="CharDivNo"/>
        </w:rPr>
        <w:t xml:space="preserve"> </w:t>
      </w:r>
      <w:r w:rsidRPr="00671B7C">
        <w:rPr>
          <w:rStyle w:val="CharDivText"/>
        </w:rPr>
        <w:t xml:space="preserve"> </w:t>
      </w:r>
    </w:p>
    <w:p w14:paraId="12082469" w14:textId="2BBA0D68" w:rsidR="00C6650A" w:rsidRPr="00671B7C" w:rsidRDefault="00C6650A" w:rsidP="00C6650A">
      <w:pPr>
        <w:pStyle w:val="notemargin"/>
      </w:pPr>
      <w:r w:rsidRPr="00671B7C">
        <w:t>Note:</w:t>
      </w:r>
      <w:r w:rsidRPr="00671B7C">
        <w:tab/>
        <w:t xml:space="preserve">See sections 20 and 21, and the columns headed “Maximum quantity” and “Maximum repeats” in </w:t>
      </w:r>
      <w:r w:rsidR="0032112B" w:rsidRPr="00671B7C">
        <w:t>Schedule 1</w:t>
      </w:r>
      <w:r w:rsidRPr="00671B7C">
        <w:t>.</w:t>
      </w:r>
    </w:p>
    <w:p w14:paraId="5D6979A7" w14:textId="77777777" w:rsidR="00C6650A" w:rsidRPr="00671B7C" w:rsidRDefault="00C6650A" w:rsidP="00C6650A">
      <w:pPr>
        <w:pStyle w:val="ActHead5"/>
      </w:pPr>
      <w:bookmarkStart w:id="92" w:name="_Toc166051978"/>
      <w:r w:rsidRPr="00671B7C">
        <w:rPr>
          <w:rStyle w:val="CharSectno"/>
        </w:rPr>
        <w:t>1</w:t>
      </w:r>
      <w:r w:rsidRPr="00671B7C">
        <w:t xml:space="preserve">  Maximum quantity or number of units and maximum number of repeats</w:t>
      </w:r>
      <w:bookmarkEnd w:id="92"/>
    </w:p>
    <w:p w14:paraId="326CEDA3" w14:textId="77777777" w:rsidR="00C6650A" w:rsidRPr="00671B7C" w:rsidRDefault="00C6650A" w:rsidP="00C6650A">
      <w:pPr>
        <w:pStyle w:val="subsection"/>
      </w:pPr>
      <w:r w:rsidRPr="00671B7C">
        <w:tab/>
      </w:r>
      <w:r w:rsidRPr="00671B7C">
        <w:tab/>
        <w:t>The following table sets out the maximum quantity or number of units, and the maximum number of repeats, for prescribing HSD pharmaceutical benefits with the listed drugs, and in the circumstances, mentioned in the table.</w:t>
      </w:r>
    </w:p>
    <w:p w14:paraId="17E54442" w14:textId="77777777" w:rsidR="00C6650A" w:rsidRPr="00671B7C" w:rsidRDefault="00C6650A" w:rsidP="00C6650A">
      <w:pPr>
        <w:pStyle w:val="Tabletext"/>
      </w:pP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483"/>
        <w:gridCol w:w="5303"/>
        <w:gridCol w:w="2911"/>
        <w:gridCol w:w="2769"/>
      </w:tblGrid>
      <w:tr w:rsidR="00D83ED2" w:rsidRPr="00671B7C" w14:paraId="78918078" w14:textId="77777777" w:rsidTr="005F3E32">
        <w:trPr>
          <w:tblHeader/>
        </w:trPr>
        <w:tc>
          <w:tcPr>
            <w:tcW w:w="13466" w:type="dxa"/>
            <w:gridSpan w:val="4"/>
            <w:tcBorders>
              <w:top w:val="single" w:sz="12" w:space="0" w:color="auto"/>
              <w:left w:val="nil"/>
              <w:bottom w:val="single" w:sz="6" w:space="0" w:color="000000"/>
              <w:right w:val="nil"/>
            </w:tcBorders>
            <w:hideMark/>
          </w:tcPr>
          <w:bookmarkEnd w:id="88"/>
          <w:bookmarkEnd w:id="89"/>
          <w:p w14:paraId="40899121" w14:textId="77777777" w:rsidR="00D83ED2" w:rsidRPr="00671B7C" w:rsidRDefault="00D83ED2" w:rsidP="00D83ED2">
            <w:pPr>
              <w:pStyle w:val="TableHeading"/>
              <w:rPr>
                <w:lang w:eastAsia="en-US"/>
              </w:rPr>
            </w:pPr>
            <w:r w:rsidRPr="00671B7C">
              <w:rPr>
                <w:lang w:eastAsia="en-US"/>
              </w:rPr>
              <w:t>Maximum quantity or number of units, and maximum number of repeats</w:t>
            </w:r>
          </w:p>
        </w:tc>
      </w:tr>
      <w:tr w:rsidR="00D83ED2" w:rsidRPr="00671B7C" w14:paraId="1F5465E1" w14:textId="77777777" w:rsidTr="005F3E32">
        <w:trPr>
          <w:tblHeader/>
        </w:trPr>
        <w:tc>
          <w:tcPr>
            <w:tcW w:w="2483" w:type="dxa"/>
            <w:tcBorders>
              <w:top w:val="single" w:sz="6" w:space="0" w:color="000000"/>
              <w:left w:val="nil"/>
              <w:bottom w:val="single" w:sz="12" w:space="0" w:color="000000"/>
              <w:right w:val="nil"/>
            </w:tcBorders>
            <w:hideMark/>
          </w:tcPr>
          <w:p w14:paraId="00FA6180" w14:textId="77777777" w:rsidR="00D83ED2" w:rsidRPr="00671B7C" w:rsidRDefault="00D83ED2" w:rsidP="00D83ED2">
            <w:pPr>
              <w:pStyle w:val="TableHeading"/>
              <w:rPr>
                <w:lang w:eastAsia="en-US"/>
              </w:rPr>
            </w:pPr>
            <w:r w:rsidRPr="00671B7C">
              <w:rPr>
                <w:lang w:eastAsia="en-US"/>
              </w:rPr>
              <w:t>Listed drug</w:t>
            </w:r>
          </w:p>
        </w:tc>
        <w:tc>
          <w:tcPr>
            <w:tcW w:w="5303" w:type="dxa"/>
            <w:tcBorders>
              <w:top w:val="single" w:sz="6" w:space="0" w:color="000000"/>
              <w:left w:val="nil"/>
              <w:bottom w:val="single" w:sz="12" w:space="0" w:color="000000"/>
              <w:right w:val="nil"/>
            </w:tcBorders>
            <w:hideMark/>
          </w:tcPr>
          <w:p w14:paraId="207B202D" w14:textId="77777777" w:rsidR="00D83ED2" w:rsidRPr="00671B7C" w:rsidRDefault="00D83ED2" w:rsidP="00D83ED2">
            <w:pPr>
              <w:pStyle w:val="TableHeading"/>
              <w:rPr>
                <w:lang w:eastAsia="en-US"/>
              </w:rPr>
            </w:pPr>
            <w:r w:rsidRPr="00671B7C">
              <w:rPr>
                <w:lang w:eastAsia="en-US"/>
              </w:rPr>
              <w:t>Circumstances</w:t>
            </w:r>
          </w:p>
        </w:tc>
        <w:tc>
          <w:tcPr>
            <w:tcW w:w="2911" w:type="dxa"/>
            <w:tcBorders>
              <w:top w:val="single" w:sz="6" w:space="0" w:color="000000"/>
              <w:left w:val="nil"/>
              <w:bottom w:val="single" w:sz="12" w:space="0" w:color="000000"/>
              <w:right w:val="nil"/>
            </w:tcBorders>
            <w:hideMark/>
          </w:tcPr>
          <w:p w14:paraId="2E8E2C6D" w14:textId="77777777" w:rsidR="00D83ED2" w:rsidRPr="00671B7C" w:rsidRDefault="00D83ED2" w:rsidP="00D83ED2">
            <w:pPr>
              <w:pStyle w:val="TableHeading"/>
              <w:rPr>
                <w:lang w:eastAsia="en-US"/>
              </w:rPr>
            </w:pPr>
            <w:r w:rsidRPr="00671B7C">
              <w:rPr>
                <w:lang w:eastAsia="en-US"/>
              </w:rPr>
              <w:t>Maximum quantity</w:t>
            </w:r>
          </w:p>
        </w:tc>
        <w:tc>
          <w:tcPr>
            <w:tcW w:w="2769" w:type="dxa"/>
            <w:tcBorders>
              <w:top w:val="single" w:sz="6" w:space="0" w:color="000000"/>
              <w:left w:val="nil"/>
              <w:bottom w:val="single" w:sz="12" w:space="0" w:color="000000"/>
              <w:right w:val="nil"/>
            </w:tcBorders>
            <w:hideMark/>
          </w:tcPr>
          <w:p w14:paraId="1F4B1AEB" w14:textId="77777777" w:rsidR="00D83ED2" w:rsidRPr="00671B7C" w:rsidRDefault="00D83ED2" w:rsidP="00D83ED2">
            <w:pPr>
              <w:pStyle w:val="TableHeading"/>
              <w:rPr>
                <w:lang w:eastAsia="en-US"/>
              </w:rPr>
            </w:pPr>
            <w:r w:rsidRPr="00671B7C">
              <w:rPr>
                <w:lang w:eastAsia="en-US"/>
              </w:rPr>
              <w:t>Maximum repeats</w:t>
            </w:r>
          </w:p>
        </w:tc>
      </w:tr>
      <w:tr w:rsidR="00841801" w:rsidRPr="00671B7C" w14:paraId="4029BE0E"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289FA629" w14:textId="4446A91C"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Abatacept</w:t>
            </w: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0FB63C07" w14:textId="4A6BE045"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C14488 C14524</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5D2996CF" w14:textId="55D04B8E"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1 dose</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1F8B5ADE" w14:textId="32EF59FB"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Sufficient for treatment for 16 weeks</w:t>
            </w:r>
          </w:p>
        </w:tc>
      </w:tr>
      <w:tr w:rsidR="00841801" w:rsidRPr="00671B7C" w14:paraId="097A89CA"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388B4DB7" w14:textId="77777777" w:rsidR="00841801" w:rsidRPr="00671B7C" w:rsidRDefault="00841801" w:rsidP="00841801">
            <w:pPr>
              <w:pStyle w:val="TableParagraph"/>
              <w:spacing w:before="60" w:after="60"/>
              <w:ind w:left="57"/>
              <w:rPr>
                <w:sz w:val="16"/>
                <w:szCs w:val="16"/>
              </w:rPr>
            </w:pP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53313414" w14:textId="235BD265"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C14523 C14617</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21A7D1DD" w14:textId="14A328DD"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1 dose</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3E2AC2A8" w14:textId="5263544A"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4</w:t>
            </w:r>
          </w:p>
        </w:tc>
      </w:tr>
      <w:tr w:rsidR="00841801" w:rsidRPr="00671B7C" w14:paraId="30AB1CE3"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5BF0396E" w14:textId="77777777" w:rsidR="00841801" w:rsidRPr="00671B7C" w:rsidRDefault="00841801" w:rsidP="00841801">
            <w:pPr>
              <w:pStyle w:val="TableParagraph"/>
              <w:spacing w:before="60" w:after="60"/>
              <w:ind w:left="57"/>
              <w:rPr>
                <w:sz w:val="16"/>
                <w:szCs w:val="16"/>
              </w:rPr>
            </w:pP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29D817D7" w14:textId="6192BF4A"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C14507 C14519 C14555 C14604</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621755A4" w14:textId="3483CBF6"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1 dose</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343D59CF" w14:textId="3F34759B" w:rsidR="00841801" w:rsidRPr="00671B7C" w:rsidRDefault="00841801" w:rsidP="00841801">
            <w:pPr>
              <w:pStyle w:val="TableParagraph"/>
              <w:spacing w:before="60" w:after="60"/>
              <w:ind w:left="57"/>
              <w:rPr>
                <w:sz w:val="16"/>
                <w:szCs w:val="16"/>
              </w:rPr>
            </w:pPr>
            <w:r w:rsidRPr="00671B7C">
              <w:rPr>
                <w:rFonts w:eastAsia="Times New Roman"/>
                <w:sz w:val="16"/>
                <w:szCs w:val="16"/>
                <w:lang w:eastAsia="en-AU"/>
              </w:rPr>
              <w:t>Sufficient for treatment for 24 weeks</w:t>
            </w:r>
          </w:p>
        </w:tc>
      </w:tr>
      <w:tr w:rsidR="00841801" w:rsidRPr="00671B7C" w14:paraId="427D6981"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104DF243" w14:textId="5AD12030" w:rsidR="00841801" w:rsidRPr="00671B7C" w:rsidRDefault="00841801" w:rsidP="00841801">
            <w:pPr>
              <w:pStyle w:val="TableParagraph"/>
              <w:spacing w:before="60" w:after="60"/>
              <w:ind w:left="57"/>
              <w:rPr>
                <w:rFonts w:eastAsia="Times New Roman"/>
                <w:sz w:val="16"/>
                <w:szCs w:val="16"/>
                <w:lang w:eastAsia="en-AU"/>
              </w:rPr>
            </w:pPr>
            <w:bookmarkStart w:id="93" w:name="_Hlk138336533"/>
            <w:r w:rsidRPr="00671B7C">
              <w:rPr>
                <w:sz w:val="16"/>
                <w:szCs w:val="16"/>
              </w:rPr>
              <w:t>Adalimumab</w:t>
            </w:r>
            <w:bookmarkEnd w:id="93"/>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1953B335" w14:textId="23CCC115"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C12120 C14061 C14063 C14064</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3B0EBAF1" w14:textId="01180ED6"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2 doses</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3F267C5A" w14:textId="12FDD0CE"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3</w:t>
            </w:r>
          </w:p>
        </w:tc>
      </w:tr>
      <w:tr w:rsidR="00841801" w:rsidRPr="00671B7C" w14:paraId="55901E5D"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322CEBD9" w14:textId="77777777" w:rsidR="00841801" w:rsidRPr="00671B7C" w:rsidRDefault="00841801" w:rsidP="00841801">
            <w:pPr>
              <w:pStyle w:val="TableParagraph"/>
              <w:spacing w:before="60" w:after="60"/>
              <w:ind w:left="57"/>
              <w:rPr>
                <w:rFonts w:eastAsia="Times New Roman"/>
                <w:sz w:val="16"/>
                <w:szCs w:val="16"/>
                <w:lang w:eastAsia="en-AU"/>
              </w:rPr>
            </w:pP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0060C398" w14:textId="2E4036FF"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C14107 C14136</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1B3C56F1" w14:textId="708A908A"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2 doses</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74E02248" w14:textId="0ED7F3A9"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5</w:t>
            </w:r>
          </w:p>
        </w:tc>
      </w:tr>
      <w:tr w:rsidR="00841801" w:rsidRPr="00671B7C" w:rsidDel="00963697" w14:paraId="39B3728B"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5E0F440F" w14:textId="1C3FC16E" w:rsidR="00841801" w:rsidRPr="00671B7C" w:rsidDel="00963697" w:rsidRDefault="00841801" w:rsidP="00841801">
            <w:pPr>
              <w:pStyle w:val="TableParagraph"/>
              <w:spacing w:before="60" w:after="60"/>
              <w:ind w:left="57"/>
              <w:rPr>
                <w:sz w:val="16"/>
                <w:szCs w:val="16"/>
              </w:rPr>
            </w:pPr>
            <w:r w:rsidRPr="00671B7C">
              <w:rPr>
                <w:sz w:val="16"/>
                <w:szCs w:val="16"/>
              </w:rPr>
              <w:t>Ambrisentan</w:t>
            </w: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0AB2DAC7" w14:textId="14FC3BE1" w:rsidR="00841801" w:rsidRPr="00671B7C" w:rsidDel="00963697" w:rsidRDefault="00841801" w:rsidP="00841801">
            <w:pPr>
              <w:pStyle w:val="TableParagraph"/>
              <w:spacing w:before="60" w:after="60"/>
              <w:ind w:left="57"/>
              <w:rPr>
                <w:rFonts w:eastAsia="Times New Roman"/>
                <w:sz w:val="16"/>
                <w:szCs w:val="16"/>
                <w:lang w:eastAsia="en-AU"/>
              </w:rPr>
            </w:pPr>
            <w:r w:rsidRPr="00671B7C">
              <w:rPr>
                <w:rFonts w:eastAsia="Times New Roman"/>
                <w:sz w:val="16"/>
                <w:szCs w:val="16"/>
                <w:lang w:eastAsia="en-AU"/>
              </w:rPr>
              <w:t>C11229 C13496 C13497 C13499 C13500 C13575 C13576 C13582</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0A7FCA48" w14:textId="72751394" w:rsidR="00841801" w:rsidRPr="00671B7C" w:rsidDel="00963697" w:rsidRDefault="00841801" w:rsidP="00841801">
            <w:pPr>
              <w:pStyle w:val="TableParagraph"/>
              <w:spacing w:before="60" w:after="60"/>
              <w:ind w:left="57"/>
              <w:rPr>
                <w:sz w:val="16"/>
                <w:szCs w:val="16"/>
              </w:rPr>
            </w:pPr>
            <w:r w:rsidRPr="00671B7C">
              <w:rPr>
                <w:sz w:val="16"/>
                <w:szCs w:val="16"/>
              </w:rPr>
              <w:t>Sufficient for treatment for 1 month</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637FD24B" w14:textId="76C2BA08" w:rsidR="00841801" w:rsidRPr="00671B7C" w:rsidDel="00963697" w:rsidRDefault="00841801" w:rsidP="00841801">
            <w:pPr>
              <w:pStyle w:val="TableParagraph"/>
              <w:spacing w:before="60" w:after="60"/>
              <w:ind w:left="57"/>
              <w:rPr>
                <w:sz w:val="16"/>
                <w:szCs w:val="16"/>
              </w:rPr>
            </w:pPr>
            <w:r w:rsidRPr="00671B7C">
              <w:rPr>
                <w:sz w:val="16"/>
                <w:szCs w:val="16"/>
              </w:rPr>
              <w:t>5</w:t>
            </w:r>
          </w:p>
        </w:tc>
      </w:tr>
      <w:tr w:rsidR="00841801" w:rsidRPr="00671B7C" w:rsidDel="00963697" w14:paraId="2AAA11C5" w14:textId="77777777" w:rsidTr="005F3E32">
        <w:trPr>
          <w:trHeight w:val="299"/>
        </w:trPr>
        <w:tc>
          <w:tcPr>
            <w:tcW w:w="2483" w:type="dxa"/>
            <w:tcBorders>
              <w:top w:val="single" w:sz="2" w:space="0" w:color="000000"/>
              <w:left w:val="nil"/>
              <w:bottom w:val="single" w:sz="2" w:space="0" w:color="000000"/>
              <w:right w:val="nil"/>
            </w:tcBorders>
            <w:tcMar>
              <w:top w:w="0" w:type="dxa"/>
              <w:left w:w="0" w:type="dxa"/>
              <w:bottom w:w="0" w:type="dxa"/>
              <w:right w:w="0" w:type="dxa"/>
            </w:tcMar>
          </w:tcPr>
          <w:p w14:paraId="5FCC5EFA" w14:textId="576138AA" w:rsidR="00841801" w:rsidRPr="00671B7C" w:rsidRDefault="00841801" w:rsidP="00841801">
            <w:pPr>
              <w:pStyle w:val="TableParagraph"/>
              <w:spacing w:before="60" w:after="60"/>
              <w:ind w:left="57"/>
              <w:rPr>
                <w:sz w:val="16"/>
                <w:szCs w:val="16"/>
              </w:rPr>
            </w:pPr>
            <w:r w:rsidRPr="00671B7C">
              <w:rPr>
                <w:sz w:val="16"/>
                <w:szCs w:val="16"/>
              </w:rPr>
              <w:t>Avatrombopag</w:t>
            </w:r>
          </w:p>
        </w:tc>
        <w:tc>
          <w:tcPr>
            <w:tcW w:w="5303" w:type="dxa"/>
            <w:tcBorders>
              <w:top w:val="single" w:sz="2" w:space="0" w:color="000000"/>
              <w:left w:val="nil"/>
              <w:bottom w:val="single" w:sz="2" w:space="0" w:color="000000"/>
              <w:right w:val="nil"/>
            </w:tcBorders>
            <w:tcMar>
              <w:top w:w="0" w:type="dxa"/>
              <w:left w:w="0" w:type="dxa"/>
              <w:bottom w:w="0" w:type="dxa"/>
              <w:right w:w="0" w:type="dxa"/>
            </w:tcMar>
          </w:tcPr>
          <w:p w14:paraId="3E6498FA" w14:textId="47C7B7BC"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C14054 C14101 C14130 C14131 C14132</w:t>
            </w:r>
          </w:p>
        </w:tc>
        <w:tc>
          <w:tcPr>
            <w:tcW w:w="2911" w:type="dxa"/>
            <w:tcBorders>
              <w:top w:val="single" w:sz="2" w:space="0" w:color="000000"/>
              <w:left w:val="nil"/>
              <w:bottom w:val="single" w:sz="2" w:space="0" w:color="000000"/>
              <w:right w:val="nil"/>
            </w:tcBorders>
            <w:tcMar>
              <w:top w:w="0" w:type="dxa"/>
              <w:left w:w="0" w:type="dxa"/>
              <w:bottom w:w="0" w:type="dxa"/>
              <w:right w:w="0" w:type="dxa"/>
            </w:tcMar>
          </w:tcPr>
          <w:p w14:paraId="344D87D6" w14:textId="53E0894D" w:rsidR="00841801" w:rsidRPr="00671B7C" w:rsidRDefault="00841801" w:rsidP="00841801">
            <w:pPr>
              <w:pStyle w:val="TableParagraph"/>
              <w:spacing w:before="60" w:after="60"/>
              <w:ind w:left="57"/>
              <w:rPr>
                <w:sz w:val="16"/>
                <w:szCs w:val="16"/>
              </w:rPr>
            </w:pPr>
            <w:r w:rsidRPr="00671B7C">
              <w:rPr>
                <w:sz w:val="16"/>
                <w:szCs w:val="16"/>
              </w:rPr>
              <w:t>30</w:t>
            </w:r>
          </w:p>
        </w:tc>
        <w:tc>
          <w:tcPr>
            <w:tcW w:w="2769" w:type="dxa"/>
            <w:tcBorders>
              <w:top w:val="single" w:sz="2" w:space="0" w:color="000000"/>
              <w:left w:val="nil"/>
              <w:bottom w:val="single" w:sz="2" w:space="0" w:color="000000"/>
              <w:right w:val="nil"/>
            </w:tcBorders>
            <w:tcMar>
              <w:top w:w="0" w:type="dxa"/>
              <w:left w:w="0" w:type="dxa"/>
              <w:bottom w:w="0" w:type="dxa"/>
              <w:right w:w="0" w:type="dxa"/>
            </w:tcMar>
          </w:tcPr>
          <w:p w14:paraId="1D60EE7E" w14:textId="68003F4A" w:rsidR="00841801" w:rsidRPr="00671B7C" w:rsidRDefault="00841801" w:rsidP="00841801">
            <w:pPr>
              <w:pStyle w:val="TableParagraph"/>
              <w:spacing w:before="60" w:after="60"/>
              <w:ind w:left="57"/>
              <w:rPr>
                <w:sz w:val="16"/>
                <w:szCs w:val="16"/>
              </w:rPr>
            </w:pPr>
            <w:r w:rsidRPr="00671B7C">
              <w:rPr>
                <w:sz w:val="16"/>
                <w:szCs w:val="16"/>
              </w:rPr>
              <w:t>5</w:t>
            </w:r>
          </w:p>
        </w:tc>
      </w:tr>
      <w:tr w:rsidR="00841801" w:rsidRPr="00671B7C" w14:paraId="1EAA387F" w14:textId="77777777" w:rsidTr="005F3E32">
        <w:trPr>
          <w:trHeight w:val="299"/>
        </w:trPr>
        <w:tc>
          <w:tcPr>
            <w:tcW w:w="2483" w:type="dxa"/>
            <w:tcBorders>
              <w:top w:val="single" w:sz="2" w:space="0" w:color="000000"/>
              <w:left w:val="nil"/>
              <w:bottom w:val="single" w:sz="4" w:space="0" w:color="auto"/>
              <w:right w:val="nil"/>
            </w:tcBorders>
            <w:tcMar>
              <w:top w:w="0" w:type="dxa"/>
              <w:left w:w="0" w:type="dxa"/>
              <w:bottom w:w="0" w:type="dxa"/>
              <w:right w:w="0" w:type="dxa"/>
            </w:tcMar>
          </w:tcPr>
          <w:p w14:paraId="7923E0E6" w14:textId="54ADF3C1" w:rsidR="00841801" w:rsidRPr="00671B7C" w:rsidRDefault="00841801" w:rsidP="00841801">
            <w:pPr>
              <w:pStyle w:val="TableParagraph"/>
              <w:spacing w:before="60" w:after="60"/>
              <w:ind w:left="57"/>
              <w:rPr>
                <w:sz w:val="16"/>
                <w:szCs w:val="16"/>
              </w:rPr>
            </w:pPr>
            <w:r w:rsidRPr="00671B7C">
              <w:rPr>
                <w:sz w:val="16"/>
                <w:szCs w:val="16"/>
              </w:rPr>
              <w:t>Azacitidine</w:t>
            </w:r>
          </w:p>
        </w:tc>
        <w:tc>
          <w:tcPr>
            <w:tcW w:w="5303" w:type="dxa"/>
            <w:tcBorders>
              <w:top w:val="single" w:sz="2" w:space="0" w:color="000000"/>
              <w:left w:val="nil"/>
              <w:bottom w:val="single" w:sz="4" w:space="0" w:color="auto"/>
              <w:right w:val="nil"/>
            </w:tcBorders>
            <w:tcMar>
              <w:top w:w="0" w:type="dxa"/>
              <w:left w:w="0" w:type="dxa"/>
              <w:bottom w:w="0" w:type="dxa"/>
              <w:right w:w="0" w:type="dxa"/>
            </w:tcMar>
          </w:tcPr>
          <w:p w14:paraId="7077DE93" w14:textId="7E54181B"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C12439 C12983 C13010 C13029</w:t>
            </w:r>
          </w:p>
        </w:tc>
        <w:tc>
          <w:tcPr>
            <w:tcW w:w="2911" w:type="dxa"/>
            <w:tcBorders>
              <w:top w:val="single" w:sz="2" w:space="0" w:color="000000"/>
              <w:left w:val="nil"/>
              <w:bottom w:val="single" w:sz="4" w:space="0" w:color="auto"/>
              <w:right w:val="nil"/>
            </w:tcBorders>
            <w:tcMar>
              <w:top w:w="0" w:type="dxa"/>
              <w:left w:w="0" w:type="dxa"/>
              <w:bottom w:w="0" w:type="dxa"/>
              <w:right w:w="0" w:type="dxa"/>
            </w:tcMar>
          </w:tcPr>
          <w:p w14:paraId="41A29388" w14:textId="1A1598E2" w:rsidR="00841801" w:rsidRPr="00671B7C" w:rsidRDefault="00841801" w:rsidP="00841801">
            <w:pPr>
              <w:pStyle w:val="TableParagraph"/>
              <w:spacing w:before="60" w:after="60"/>
              <w:ind w:left="57"/>
              <w:rPr>
                <w:sz w:val="16"/>
                <w:szCs w:val="16"/>
              </w:rPr>
            </w:pPr>
            <w:r w:rsidRPr="00671B7C">
              <w:rPr>
                <w:sz w:val="16"/>
                <w:szCs w:val="16"/>
              </w:rPr>
              <w:t>14 units</w:t>
            </w:r>
          </w:p>
        </w:tc>
        <w:tc>
          <w:tcPr>
            <w:tcW w:w="2769" w:type="dxa"/>
            <w:tcBorders>
              <w:top w:val="single" w:sz="2" w:space="0" w:color="000000"/>
              <w:left w:val="nil"/>
              <w:bottom w:val="single" w:sz="4" w:space="0" w:color="auto"/>
              <w:right w:val="nil"/>
            </w:tcBorders>
            <w:tcMar>
              <w:top w:w="0" w:type="dxa"/>
              <w:left w:w="0" w:type="dxa"/>
              <w:bottom w:w="0" w:type="dxa"/>
              <w:right w:w="0" w:type="dxa"/>
            </w:tcMar>
          </w:tcPr>
          <w:p w14:paraId="15029210" w14:textId="013A5661" w:rsidR="00841801" w:rsidRPr="00671B7C" w:rsidRDefault="00841801" w:rsidP="00841801">
            <w:pPr>
              <w:pStyle w:val="TableParagraph"/>
              <w:spacing w:before="60" w:after="60"/>
              <w:ind w:left="57"/>
              <w:rPr>
                <w:sz w:val="16"/>
                <w:szCs w:val="16"/>
              </w:rPr>
            </w:pPr>
            <w:r w:rsidRPr="00671B7C">
              <w:rPr>
                <w:sz w:val="16"/>
                <w:szCs w:val="16"/>
              </w:rPr>
              <w:t>2</w:t>
            </w:r>
          </w:p>
        </w:tc>
      </w:tr>
      <w:tr w:rsidR="00841801" w:rsidRPr="00671B7C" w14:paraId="0593675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3461AF6" w14:textId="77777777" w:rsidR="00841801" w:rsidRPr="00671B7C" w:rsidRDefault="00841801" w:rsidP="00841801">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384F309" w14:textId="02C9D1A4"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rPr>
              <w:t>C12986 C13011 C13012 C13015</w:t>
            </w:r>
          </w:p>
        </w:tc>
        <w:tc>
          <w:tcPr>
            <w:tcW w:w="2911" w:type="dxa"/>
            <w:tcBorders>
              <w:top w:val="single" w:sz="4" w:space="0" w:color="auto"/>
              <w:left w:val="nil"/>
              <w:bottom w:val="single" w:sz="4" w:space="0" w:color="auto"/>
              <w:right w:val="nil"/>
            </w:tcBorders>
            <w:tcMar>
              <w:top w:w="0" w:type="dxa"/>
              <w:left w:w="0" w:type="dxa"/>
              <w:bottom w:w="0" w:type="dxa"/>
              <w:right w:w="0" w:type="dxa"/>
            </w:tcMar>
          </w:tcPr>
          <w:p w14:paraId="0E6C656F" w14:textId="6A7DEEC2" w:rsidR="00841801" w:rsidRPr="00671B7C" w:rsidRDefault="00841801" w:rsidP="00841801">
            <w:pPr>
              <w:pStyle w:val="TableParagraph"/>
              <w:spacing w:before="60" w:after="60"/>
              <w:ind w:left="57"/>
              <w:rPr>
                <w:sz w:val="16"/>
                <w:szCs w:val="16"/>
              </w:rPr>
            </w:pPr>
            <w:r w:rsidRPr="00671B7C">
              <w:rPr>
                <w:sz w:val="16"/>
                <w:szCs w:val="16"/>
              </w:rPr>
              <w:t>14 units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F7C108A" w14:textId="653C0EE3" w:rsidR="00841801" w:rsidRPr="00671B7C" w:rsidRDefault="00841801" w:rsidP="00841801">
            <w:pPr>
              <w:pStyle w:val="TableParagraph"/>
              <w:spacing w:before="60" w:after="60"/>
              <w:ind w:left="57"/>
              <w:rPr>
                <w:sz w:val="16"/>
                <w:szCs w:val="16"/>
              </w:rPr>
            </w:pPr>
            <w:r w:rsidRPr="00671B7C">
              <w:rPr>
                <w:sz w:val="16"/>
                <w:szCs w:val="16"/>
              </w:rPr>
              <w:t>5</w:t>
            </w:r>
          </w:p>
        </w:tc>
      </w:tr>
      <w:tr w:rsidR="00841801" w:rsidRPr="00671B7C" w14:paraId="3CF34EA4"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2F0029F" w14:textId="77777777" w:rsidR="00841801" w:rsidRPr="00671B7C" w:rsidRDefault="00841801" w:rsidP="00841801">
            <w:pPr>
              <w:pStyle w:val="TableParagraph"/>
              <w:spacing w:before="60" w:after="60"/>
              <w:ind w:left="57"/>
              <w:rPr>
                <w:sz w:val="16"/>
                <w:szCs w:val="16"/>
              </w:rPr>
            </w:pPr>
            <w:r w:rsidRPr="00671B7C">
              <w:rPr>
                <w:sz w:val="16"/>
                <w:szCs w:val="16"/>
              </w:rPr>
              <w:t>Benralizumab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CA13FF7" w14:textId="77777777" w:rsidR="00841801" w:rsidRPr="00671B7C" w:rsidRDefault="00841801" w:rsidP="00841801">
            <w:pPr>
              <w:pStyle w:val="TableParagraph"/>
              <w:spacing w:before="60" w:after="60"/>
              <w:ind w:left="57"/>
              <w:rPr>
                <w:rFonts w:eastAsia="Times New Roman"/>
                <w:sz w:val="16"/>
                <w:szCs w:val="16"/>
                <w:lang w:eastAsia="en-AU"/>
              </w:rPr>
            </w:pPr>
            <w:r w:rsidRPr="00671B7C">
              <w:rPr>
                <w:rFonts w:eastAsia="Times New Roman"/>
                <w:sz w:val="16"/>
                <w:szCs w:val="16"/>
                <w:lang w:eastAsia="en-AU"/>
              </w:rPr>
              <w:t>C11841 C11892 C11893</w:t>
            </w:r>
          </w:p>
        </w:tc>
        <w:tc>
          <w:tcPr>
            <w:tcW w:w="2911" w:type="dxa"/>
            <w:tcBorders>
              <w:top w:val="single" w:sz="4" w:space="0" w:color="auto"/>
              <w:left w:val="nil"/>
              <w:bottom w:val="single" w:sz="4" w:space="0" w:color="auto"/>
              <w:right w:val="nil"/>
            </w:tcBorders>
            <w:tcMar>
              <w:top w:w="0" w:type="dxa"/>
              <w:left w:w="0" w:type="dxa"/>
              <w:bottom w:w="0" w:type="dxa"/>
              <w:right w:w="0" w:type="dxa"/>
            </w:tcMar>
          </w:tcPr>
          <w:p w14:paraId="611FB508" w14:textId="77777777" w:rsidR="00841801" w:rsidRPr="00671B7C" w:rsidRDefault="00841801" w:rsidP="00841801">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870DDA2" w14:textId="77777777" w:rsidR="00841801" w:rsidRPr="00671B7C" w:rsidRDefault="00841801" w:rsidP="00841801">
            <w:pPr>
              <w:pStyle w:val="TableParagraph"/>
              <w:spacing w:before="60" w:after="60"/>
              <w:ind w:left="57"/>
              <w:rPr>
                <w:sz w:val="16"/>
                <w:szCs w:val="16"/>
              </w:rPr>
            </w:pPr>
            <w:r w:rsidRPr="00671B7C">
              <w:rPr>
                <w:sz w:val="16"/>
                <w:szCs w:val="16"/>
              </w:rPr>
              <w:t>Sufficient for 32 weeks of treatment</w:t>
            </w:r>
          </w:p>
        </w:tc>
      </w:tr>
      <w:tr w:rsidR="00841801" w:rsidRPr="00671B7C" w14:paraId="3B6C70CB"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D1CCBA8" w14:textId="77777777" w:rsidR="00841801" w:rsidRPr="00671B7C" w:rsidRDefault="00841801" w:rsidP="00841801">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4BDE351" w14:textId="77777777" w:rsidR="00841801" w:rsidRPr="00671B7C" w:rsidRDefault="00841801" w:rsidP="00841801">
            <w:pPr>
              <w:pStyle w:val="TableParagraph"/>
              <w:spacing w:before="60" w:after="60"/>
              <w:ind w:left="57"/>
              <w:rPr>
                <w:rFonts w:eastAsia="Times New Roman"/>
                <w:sz w:val="16"/>
                <w:szCs w:val="16"/>
                <w:lang w:eastAsia="en-AU"/>
              </w:rPr>
            </w:pPr>
            <w:r w:rsidRPr="00671B7C">
              <w:rPr>
                <w:rFonts w:eastAsia="Times New Roman"/>
                <w:sz w:val="16"/>
                <w:szCs w:val="16"/>
                <w:lang w:eastAsia="en-AU"/>
              </w:rPr>
              <w:t>C11842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3C67ADB" w14:textId="77777777" w:rsidR="00841801" w:rsidRPr="00671B7C" w:rsidRDefault="00841801" w:rsidP="00841801">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0641AFF" w14:textId="77777777" w:rsidR="00841801" w:rsidRPr="00671B7C" w:rsidRDefault="00841801" w:rsidP="00841801">
            <w:pPr>
              <w:pStyle w:val="TableParagraph"/>
              <w:spacing w:before="60" w:after="60"/>
              <w:ind w:left="57"/>
              <w:rPr>
                <w:sz w:val="16"/>
                <w:szCs w:val="16"/>
              </w:rPr>
            </w:pPr>
            <w:r w:rsidRPr="00671B7C">
              <w:rPr>
                <w:sz w:val="16"/>
                <w:szCs w:val="16"/>
              </w:rPr>
              <w:t>Sufficient for 24 weeks of treatment</w:t>
            </w:r>
          </w:p>
        </w:tc>
      </w:tr>
      <w:tr w:rsidR="00841801" w:rsidRPr="00671B7C" w14:paraId="49D7B1B4"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1875B5C" w14:textId="170D946B" w:rsidR="00841801" w:rsidRPr="00671B7C" w:rsidRDefault="00841801" w:rsidP="00841801">
            <w:pPr>
              <w:pStyle w:val="TableParagraph"/>
              <w:spacing w:before="60" w:after="60"/>
              <w:ind w:left="57"/>
              <w:rPr>
                <w:sz w:val="16"/>
                <w:szCs w:val="16"/>
              </w:rPr>
            </w:pPr>
            <w:r w:rsidRPr="00671B7C">
              <w:rPr>
                <w:sz w:val="16"/>
                <w:szCs w:val="16"/>
              </w:rPr>
              <w:t>Bosentan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0C89138" w14:textId="64797F71" w:rsidR="00841801" w:rsidRPr="00671B7C" w:rsidRDefault="00841801" w:rsidP="00841801">
            <w:pPr>
              <w:pStyle w:val="TableParagraph"/>
              <w:spacing w:before="60" w:after="60"/>
              <w:ind w:left="57"/>
              <w:rPr>
                <w:rFonts w:eastAsia="Times New Roman"/>
                <w:sz w:val="16"/>
                <w:szCs w:val="16"/>
                <w:lang w:eastAsia="en-AU"/>
              </w:rPr>
            </w:pPr>
            <w:r w:rsidRPr="00671B7C">
              <w:rPr>
                <w:rFonts w:eastAsia="Times New Roman"/>
                <w:sz w:val="16"/>
                <w:szCs w:val="16"/>
                <w:lang w:eastAsia="en-AU"/>
              </w:rPr>
              <w:t>C11229 C13495 C13496 C13497 C13499 C13571 C13582 C13632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977DF0B" w14:textId="12D02380" w:rsidR="00841801" w:rsidRPr="00671B7C" w:rsidRDefault="00841801" w:rsidP="00841801">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6B49C29" w14:textId="06076350" w:rsidR="00841801" w:rsidRPr="00671B7C" w:rsidRDefault="00841801" w:rsidP="00841801">
            <w:pPr>
              <w:pStyle w:val="TableParagraph"/>
              <w:spacing w:before="60" w:after="60"/>
              <w:ind w:left="57"/>
              <w:rPr>
                <w:sz w:val="16"/>
                <w:szCs w:val="16"/>
              </w:rPr>
            </w:pPr>
            <w:r w:rsidRPr="00671B7C">
              <w:rPr>
                <w:sz w:val="16"/>
                <w:szCs w:val="16"/>
              </w:rPr>
              <w:t>5</w:t>
            </w:r>
          </w:p>
        </w:tc>
      </w:tr>
      <w:tr w:rsidR="00841801" w:rsidRPr="00671B7C" w14:paraId="4ECEAD7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C2B664D" w14:textId="77777777" w:rsidR="00841801" w:rsidRPr="00671B7C" w:rsidRDefault="00841801" w:rsidP="00841801">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8006F1D" w14:textId="4F8387A5" w:rsidR="00841801" w:rsidRPr="00671B7C" w:rsidRDefault="00841801" w:rsidP="00841801">
            <w:pPr>
              <w:pStyle w:val="TableParagraph"/>
              <w:spacing w:before="60" w:after="60"/>
              <w:ind w:left="57"/>
              <w:rPr>
                <w:rFonts w:eastAsia="Times New Roman"/>
                <w:sz w:val="16"/>
                <w:szCs w:val="16"/>
                <w:lang w:eastAsia="en-AU"/>
              </w:rPr>
            </w:pPr>
            <w:r w:rsidRPr="00671B7C">
              <w:rPr>
                <w:rFonts w:eastAsia="Times New Roman"/>
                <w:sz w:val="16"/>
                <w:szCs w:val="16"/>
                <w:lang w:eastAsia="en-AU"/>
              </w:rPr>
              <w:t>C12425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3B38EE3" w14:textId="4950039E" w:rsidR="00841801" w:rsidRPr="00671B7C" w:rsidRDefault="00841801" w:rsidP="00841801">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A7D951F" w14:textId="70389124" w:rsidR="00841801" w:rsidRPr="00671B7C" w:rsidRDefault="00841801" w:rsidP="00841801">
            <w:pPr>
              <w:pStyle w:val="TableParagraph"/>
              <w:spacing w:before="60" w:after="60"/>
              <w:ind w:left="57"/>
              <w:rPr>
                <w:sz w:val="16"/>
                <w:szCs w:val="16"/>
              </w:rPr>
            </w:pPr>
            <w:r w:rsidRPr="00671B7C">
              <w:rPr>
                <w:sz w:val="16"/>
                <w:szCs w:val="16"/>
              </w:rPr>
              <w:t>0</w:t>
            </w:r>
          </w:p>
        </w:tc>
      </w:tr>
      <w:tr w:rsidR="00841801" w:rsidRPr="00671B7C" w14:paraId="4F8A647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78D27D5" w14:textId="394490A4" w:rsidR="00841801" w:rsidRPr="00671B7C" w:rsidRDefault="00841801" w:rsidP="00841801">
            <w:pPr>
              <w:pStyle w:val="TableParagraph"/>
              <w:spacing w:before="60" w:after="60"/>
              <w:ind w:left="57"/>
              <w:rPr>
                <w:sz w:val="16"/>
                <w:szCs w:val="16"/>
              </w:rPr>
            </w:pPr>
            <w:r w:rsidRPr="00671B7C">
              <w:rPr>
                <w:sz w:val="16"/>
                <w:szCs w:val="16"/>
                <w:lang w:eastAsia="en-AU"/>
              </w:rPr>
              <w:t>Burosumab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D3DCFA0" w14:textId="1D1F9D08" w:rsidR="00841801" w:rsidRPr="00671B7C" w:rsidRDefault="00841801" w:rsidP="00841801">
            <w:pPr>
              <w:pStyle w:val="TableParagraph"/>
              <w:spacing w:before="60" w:after="60"/>
              <w:ind w:left="57"/>
              <w:rPr>
                <w:rFonts w:eastAsia="Times New Roman"/>
                <w:sz w:val="16"/>
                <w:szCs w:val="16"/>
                <w:lang w:eastAsia="en-AU"/>
              </w:rPr>
            </w:pPr>
            <w:r w:rsidRPr="00671B7C">
              <w:rPr>
                <w:sz w:val="16"/>
                <w:szCs w:val="16"/>
                <w:lang w:eastAsia="en-AU"/>
              </w:rPr>
              <w:t>C13330 C13377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752FE45" w14:textId="07C4092E" w:rsidR="00841801" w:rsidRPr="00671B7C" w:rsidRDefault="00841801" w:rsidP="00841801">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5F19267" w14:textId="06A0E6B5" w:rsidR="00841801" w:rsidRPr="00671B7C" w:rsidRDefault="00841801" w:rsidP="00841801">
            <w:pPr>
              <w:pStyle w:val="TableParagraph"/>
              <w:spacing w:before="60" w:after="60"/>
              <w:ind w:left="57"/>
              <w:rPr>
                <w:sz w:val="16"/>
                <w:szCs w:val="16"/>
              </w:rPr>
            </w:pPr>
            <w:r w:rsidRPr="00671B7C">
              <w:rPr>
                <w:sz w:val="16"/>
                <w:szCs w:val="16"/>
                <w:lang w:eastAsia="en-AU"/>
              </w:rPr>
              <w:t>5</w:t>
            </w:r>
          </w:p>
        </w:tc>
      </w:tr>
      <w:tr w:rsidR="00DA666F" w:rsidRPr="00671B7C" w14:paraId="2B83D98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3B54B0A" w14:textId="2C6C266A" w:rsidR="00DA666F" w:rsidRPr="00671B7C" w:rsidRDefault="00DA666F" w:rsidP="00DA666F">
            <w:pPr>
              <w:pStyle w:val="TableParagraph"/>
              <w:spacing w:before="60" w:after="60"/>
              <w:ind w:left="57"/>
              <w:rPr>
                <w:sz w:val="16"/>
                <w:szCs w:val="16"/>
                <w:lang w:eastAsia="en-AU"/>
              </w:rPr>
            </w:pPr>
            <w:bookmarkStart w:id="94" w:name="_Hlk165989322"/>
            <w:r w:rsidRPr="00341FC2">
              <w:rPr>
                <w:sz w:val="16"/>
                <w:szCs w:val="16"/>
              </w:rPr>
              <w:t>Difelikefalin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D0C7F25" w14:textId="2268B204" w:rsidR="00DA666F" w:rsidRPr="00671B7C" w:rsidRDefault="00DA666F" w:rsidP="00DA666F">
            <w:pPr>
              <w:pStyle w:val="TableParagraph"/>
              <w:spacing w:before="60" w:after="60"/>
              <w:ind w:left="57"/>
              <w:rPr>
                <w:sz w:val="16"/>
                <w:szCs w:val="16"/>
                <w:lang w:eastAsia="en-AU"/>
              </w:rPr>
            </w:pPr>
            <w:r w:rsidRPr="00341FC2">
              <w:rPr>
                <w:sz w:val="16"/>
                <w:szCs w:val="16"/>
              </w:rPr>
              <w:t>C15171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3769757" w14:textId="4953A20F" w:rsidR="00DA666F" w:rsidRPr="00671B7C" w:rsidRDefault="00DA666F" w:rsidP="00DA666F">
            <w:pPr>
              <w:pStyle w:val="TableParagraph"/>
              <w:spacing w:before="60" w:after="60"/>
              <w:ind w:left="57"/>
              <w:rPr>
                <w:sz w:val="16"/>
                <w:szCs w:val="16"/>
              </w:rPr>
            </w:pPr>
            <w:r w:rsidRPr="00341FC2">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798C9D6" w14:textId="287CF217" w:rsidR="00DA666F" w:rsidRPr="00671B7C" w:rsidRDefault="00DA666F" w:rsidP="00DA666F">
            <w:pPr>
              <w:pStyle w:val="TableParagraph"/>
              <w:spacing w:before="60" w:after="60"/>
              <w:ind w:left="57"/>
              <w:rPr>
                <w:sz w:val="16"/>
                <w:szCs w:val="16"/>
                <w:lang w:eastAsia="en-AU"/>
              </w:rPr>
            </w:pPr>
            <w:r w:rsidRPr="00341FC2">
              <w:rPr>
                <w:sz w:val="16"/>
                <w:szCs w:val="16"/>
              </w:rPr>
              <w:t>2</w:t>
            </w:r>
          </w:p>
        </w:tc>
      </w:tr>
      <w:tr w:rsidR="00DA666F" w:rsidRPr="00671B7C" w14:paraId="230F780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093E534" w14:textId="77777777" w:rsidR="00DA666F" w:rsidRPr="00671B7C" w:rsidRDefault="00DA666F" w:rsidP="00DA666F">
            <w:pPr>
              <w:pStyle w:val="TableParagraph"/>
              <w:spacing w:before="60" w:after="60"/>
              <w:ind w:left="57"/>
              <w:rPr>
                <w:sz w:val="16"/>
                <w:szCs w:val="16"/>
                <w:lang w:eastAsia="en-AU"/>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4CCAF37" w14:textId="5C60319F" w:rsidR="00DA666F" w:rsidRPr="00671B7C" w:rsidRDefault="00DA666F" w:rsidP="00DA666F">
            <w:pPr>
              <w:pStyle w:val="TableParagraph"/>
              <w:spacing w:before="60" w:after="60"/>
              <w:ind w:left="57"/>
              <w:rPr>
                <w:sz w:val="16"/>
                <w:szCs w:val="16"/>
                <w:lang w:eastAsia="en-AU"/>
              </w:rPr>
            </w:pPr>
            <w:r w:rsidRPr="00341FC2">
              <w:rPr>
                <w:sz w:val="16"/>
                <w:szCs w:val="16"/>
              </w:rPr>
              <w:t>C15211 C15227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B6ABB15" w14:textId="715C95B9" w:rsidR="00DA666F" w:rsidRPr="00671B7C" w:rsidRDefault="00DA666F" w:rsidP="00DA666F">
            <w:pPr>
              <w:pStyle w:val="TableParagraph"/>
              <w:spacing w:before="60" w:after="60"/>
              <w:ind w:left="57"/>
              <w:rPr>
                <w:sz w:val="16"/>
                <w:szCs w:val="16"/>
              </w:rPr>
            </w:pPr>
            <w:r w:rsidRPr="00341FC2">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897CFE5" w14:textId="07E8C8CE" w:rsidR="00DA666F" w:rsidRPr="00671B7C" w:rsidRDefault="00DA666F" w:rsidP="00DA666F">
            <w:pPr>
              <w:pStyle w:val="TableParagraph"/>
              <w:spacing w:before="60" w:after="60"/>
              <w:ind w:left="57"/>
              <w:rPr>
                <w:sz w:val="16"/>
                <w:szCs w:val="16"/>
                <w:lang w:eastAsia="en-AU"/>
              </w:rPr>
            </w:pPr>
            <w:r w:rsidRPr="00341FC2">
              <w:rPr>
                <w:sz w:val="16"/>
                <w:szCs w:val="16"/>
              </w:rPr>
              <w:t>5</w:t>
            </w:r>
          </w:p>
        </w:tc>
      </w:tr>
      <w:tr w:rsidR="00DA666F" w:rsidRPr="00671B7C" w:rsidDel="00AC76EA" w14:paraId="650C5E6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ED7C939" w14:textId="05B01872" w:rsidR="00DA666F" w:rsidRPr="00671B7C" w:rsidDel="00AC76EA" w:rsidRDefault="00DA666F" w:rsidP="00DA666F">
            <w:pPr>
              <w:pStyle w:val="TableParagraph"/>
              <w:spacing w:before="60" w:after="60"/>
              <w:ind w:left="57"/>
              <w:rPr>
                <w:sz w:val="16"/>
                <w:szCs w:val="16"/>
              </w:rPr>
            </w:pPr>
            <w:bookmarkStart w:id="95" w:name="_Hlk99716476"/>
            <w:bookmarkEnd w:id="94"/>
            <w:r w:rsidRPr="00671B7C">
              <w:rPr>
                <w:sz w:val="16"/>
                <w:szCs w:val="16"/>
              </w:rPr>
              <w:t>Dupilumab</w:t>
            </w:r>
            <w:bookmarkEnd w:id="95"/>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74F6AAC" w14:textId="4FA689E1" w:rsidR="00DA666F" w:rsidRPr="00671B7C" w:rsidDel="00AC76EA" w:rsidRDefault="00DA666F" w:rsidP="00DA666F">
            <w:pPr>
              <w:pStyle w:val="TableParagraph"/>
              <w:spacing w:before="60" w:after="60"/>
              <w:ind w:left="57"/>
              <w:rPr>
                <w:sz w:val="16"/>
                <w:szCs w:val="16"/>
              </w:rPr>
            </w:pPr>
            <w:r w:rsidRPr="00671B7C">
              <w:rPr>
                <w:sz w:val="16"/>
                <w:szCs w:val="16"/>
              </w:rPr>
              <w:t>C11844 C11897 C11926 C11964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CBC0F98" w14:textId="43046CFB" w:rsidR="00DA666F" w:rsidRPr="00671B7C" w:rsidDel="00AC76EA" w:rsidRDefault="00DA666F" w:rsidP="00DA666F">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5AEFC28" w14:textId="1BD5B6C6" w:rsidR="00DA666F" w:rsidRPr="00671B7C" w:rsidDel="00AC76EA" w:rsidRDefault="00DA666F" w:rsidP="00DA666F">
            <w:pPr>
              <w:pStyle w:val="TableParagraph"/>
              <w:spacing w:before="60" w:after="60"/>
              <w:ind w:left="57"/>
              <w:rPr>
                <w:sz w:val="16"/>
                <w:szCs w:val="16"/>
              </w:rPr>
            </w:pPr>
            <w:r w:rsidRPr="00671B7C">
              <w:rPr>
                <w:sz w:val="16"/>
                <w:szCs w:val="16"/>
              </w:rPr>
              <w:t>Sufficient for 32 weeks of treatment</w:t>
            </w:r>
          </w:p>
        </w:tc>
      </w:tr>
      <w:tr w:rsidR="00DA666F" w:rsidRPr="00671B7C" w:rsidDel="00AC76EA" w14:paraId="243CDC4A"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B67CD49"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83B60E2" w14:textId="70D17862" w:rsidR="00DA666F" w:rsidRPr="00671B7C" w:rsidDel="00AC76EA" w:rsidRDefault="00DA666F" w:rsidP="00DA666F">
            <w:pPr>
              <w:pStyle w:val="TableParagraph"/>
              <w:spacing w:before="60" w:after="60"/>
              <w:ind w:left="57"/>
              <w:rPr>
                <w:sz w:val="16"/>
                <w:szCs w:val="16"/>
              </w:rPr>
            </w:pPr>
            <w:r w:rsidRPr="00671B7C">
              <w:rPr>
                <w:sz w:val="16"/>
                <w:szCs w:val="16"/>
              </w:rPr>
              <w:t>C11924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9007F23" w14:textId="2F04391F" w:rsidR="00DA666F" w:rsidRPr="00671B7C" w:rsidDel="00AC76EA" w:rsidRDefault="00DA666F" w:rsidP="00DA666F">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31A5509" w14:textId="501014EE" w:rsidR="00DA666F" w:rsidRPr="00671B7C" w:rsidDel="00AC76EA" w:rsidRDefault="00DA666F" w:rsidP="00DA666F">
            <w:pPr>
              <w:pStyle w:val="TableParagraph"/>
              <w:spacing w:before="60" w:after="60"/>
              <w:ind w:left="57"/>
              <w:rPr>
                <w:sz w:val="16"/>
                <w:szCs w:val="16"/>
              </w:rPr>
            </w:pPr>
            <w:r w:rsidRPr="00671B7C">
              <w:rPr>
                <w:sz w:val="16"/>
                <w:szCs w:val="16"/>
              </w:rPr>
              <w:t>Sufficient for 24 weeks of treatment</w:t>
            </w:r>
          </w:p>
        </w:tc>
      </w:tr>
      <w:tr w:rsidR="00DA666F" w:rsidRPr="00671B7C" w:rsidDel="00AC76EA" w14:paraId="34BBCCDA"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B39A0F5" w14:textId="5EFC570A" w:rsidR="00DA666F" w:rsidRPr="00671B7C" w:rsidDel="00AC76EA" w:rsidRDefault="00DA666F" w:rsidP="00DA666F">
            <w:pPr>
              <w:pStyle w:val="TableParagraph"/>
              <w:spacing w:before="60" w:after="60"/>
              <w:ind w:left="57"/>
              <w:rPr>
                <w:sz w:val="16"/>
                <w:szCs w:val="16"/>
              </w:rPr>
            </w:pPr>
            <w:r w:rsidRPr="009071B0">
              <w:rPr>
                <w:sz w:val="16"/>
                <w:szCs w:val="16"/>
              </w:rPr>
              <w:t>Eculizumab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CE0865D" w14:textId="11A40DE0" w:rsidR="00DA666F" w:rsidRPr="00671B7C" w:rsidRDefault="00DA666F" w:rsidP="00DA666F">
            <w:pPr>
              <w:pStyle w:val="TableParagraph"/>
              <w:spacing w:before="60" w:after="60"/>
              <w:ind w:left="57"/>
              <w:rPr>
                <w:sz w:val="16"/>
                <w:szCs w:val="16"/>
              </w:rPr>
            </w:pPr>
            <w:r w:rsidRPr="009071B0">
              <w:rPr>
                <w:sz w:val="16"/>
                <w:szCs w:val="16"/>
              </w:rPr>
              <w:t>C14781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C8F4979" w14:textId="5DB50BC9" w:rsidR="00DA666F" w:rsidRPr="00671B7C" w:rsidRDefault="00DA666F" w:rsidP="00DA666F">
            <w:pPr>
              <w:pStyle w:val="TableParagraph"/>
              <w:spacing w:before="60" w:after="60"/>
              <w:ind w:left="57"/>
              <w:rPr>
                <w:sz w:val="16"/>
                <w:szCs w:val="16"/>
              </w:rPr>
            </w:pPr>
            <w:r w:rsidRPr="009071B0">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0025676" w14:textId="05920DD1" w:rsidR="00DA666F" w:rsidRPr="00671B7C" w:rsidRDefault="00DA666F" w:rsidP="00DA666F">
            <w:pPr>
              <w:pStyle w:val="TableParagraph"/>
              <w:spacing w:before="60" w:after="60"/>
              <w:ind w:left="57"/>
              <w:rPr>
                <w:sz w:val="16"/>
                <w:szCs w:val="16"/>
              </w:rPr>
            </w:pPr>
            <w:r w:rsidRPr="009071B0">
              <w:rPr>
                <w:sz w:val="16"/>
                <w:szCs w:val="16"/>
              </w:rPr>
              <w:t>0</w:t>
            </w:r>
          </w:p>
        </w:tc>
      </w:tr>
      <w:tr w:rsidR="00DA666F" w:rsidRPr="00671B7C" w:rsidDel="00AC76EA" w14:paraId="403F4E5B"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DF7814E"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B2863CD" w14:textId="35001F8E" w:rsidR="00DA666F" w:rsidRPr="00671B7C" w:rsidRDefault="00DA666F" w:rsidP="00DA666F">
            <w:pPr>
              <w:pStyle w:val="TableParagraph"/>
              <w:spacing w:before="60" w:after="60"/>
              <w:ind w:left="57"/>
              <w:rPr>
                <w:sz w:val="16"/>
                <w:szCs w:val="16"/>
              </w:rPr>
            </w:pPr>
            <w:r w:rsidRPr="009071B0">
              <w:rPr>
                <w:sz w:val="16"/>
                <w:szCs w:val="16"/>
              </w:rPr>
              <w:t>C13857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789A0D7" w14:textId="6928C692" w:rsidR="00DA666F" w:rsidRPr="00671B7C" w:rsidRDefault="00DA666F" w:rsidP="00DA666F">
            <w:pPr>
              <w:pStyle w:val="TableParagraph"/>
              <w:spacing w:before="60" w:after="60"/>
              <w:ind w:left="57"/>
              <w:rPr>
                <w:sz w:val="16"/>
                <w:szCs w:val="16"/>
              </w:rPr>
            </w:pPr>
            <w:r w:rsidRPr="009071B0">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5EC2B21" w14:textId="5C56BE4E" w:rsidR="00DA666F" w:rsidRPr="00671B7C" w:rsidRDefault="00DA666F" w:rsidP="00DA666F">
            <w:pPr>
              <w:pStyle w:val="TableParagraph"/>
              <w:spacing w:before="60" w:after="60"/>
              <w:ind w:left="57"/>
              <w:rPr>
                <w:sz w:val="16"/>
                <w:szCs w:val="16"/>
              </w:rPr>
            </w:pPr>
            <w:r w:rsidRPr="009071B0">
              <w:rPr>
                <w:sz w:val="16"/>
                <w:szCs w:val="16"/>
              </w:rPr>
              <w:t>0</w:t>
            </w:r>
          </w:p>
        </w:tc>
      </w:tr>
      <w:tr w:rsidR="00DA666F" w:rsidRPr="00671B7C" w:rsidDel="00AC76EA" w14:paraId="371FA2A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3C6AA8A"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78962DA" w14:textId="06CFAC6D" w:rsidR="00DA666F" w:rsidRPr="00671B7C" w:rsidRDefault="00DA666F" w:rsidP="00DA666F">
            <w:pPr>
              <w:pStyle w:val="TableParagraph"/>
              <w:spacing w:before="60" w:after="60"/>
              <w:ind w:left="57"/>
              <w:rPr>
                <w:sz w:val="16"/>
                <w:szCs w:val="16"/>
              </w:rPr>
            </w:pPr>
            <w:r w:rsidRPr="009071B0">
              <w:rPr>
                <w:sz w:val="16"/>
                <w:szCs w:val="16"/>
              </w:rPr>
              <w:t>C14750 C14792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CA1FC44" w14:textId="68168F43" w:rsidR="00DA666F" w:rsidRPr="00671B7C" w:rsidRDefault="00DA666F" w:rsidP="00DA666F">
            <w:pPr>
              <w:pStyle w:val="TableParagraph"/>
              <w:spacing w:before="60" w:after="60"/>
              <w:ind w:left="57"/>
              <w:rPr>
                <w:sz w:val="16"/>
                <w:szCs w:val="16"/>
              </w:rPr>
            </w:pPr>
            <w:r w:rsidRPr="009071B0">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D57A9F3" w14:textId="4482E9FC" w:rsidR="00DA666F" w:rsidRPr="00671B7C" w:rsidRDefault="00DA666F" w:rsidP="00DA666F">
            <w:pPr>
              <w:pStyle w:val="TableParagraph"/>
              <w:spacing w:before="60" w:after="60"/>
              <w:ind w:left="57"/>
              <w:rPr>
                <w:sz w:val="16"/>
                <w:szCs w:val="16"/>
              </w:rPr>
            </w:pPr>
            <w:r w:rsidRPr="009071B0">
              <w:rPr>
                <w:sz w:val="16"/>
                <w:szCs w:val="16"/>
              </w:rPr>
              <w:t>4</w:t>
            </w:r>
          </w:p>
        </w:tc>
      </w:tr>
      <w:tr w:rsidR="00DA666F" w:rsidRPr="00671B7C" w:rsidDel="00AC76EA" w14:paraId="11D1887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B502B87"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DA2D393" w14:textId="6D5750EB" w:rsidR="00DA666F" w:rsidRPr="00671B7C" w:rsidRDefault="00DA666F" w:rsidP="00DA666F">
            <w:pPr>
              <w:pStyle w:val="TableParagraph"/>
              <w:spacing w:before="60" w:after="60"/>
              <w:ind w:left="57"/>
              <w:rPr>
                <w:sz w:val="16"/>
                <w:szCs w:val="16"/>
              </w:rPr>
            </w:pPr>
            <w:r w:rsidRPr="009071B0">
              <w:rPr>
                <w:sz w:val="16"/>
                <w:szCs w:val="16"/>
              </w:rPr>
              <w:t>C14753 C14754 C14793 C14799 C14805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A9BA037" w14:textId="49C8488C" w:rsidR="00DA666F" w:rsidRPr="00671B7C" w:rsidRDefault="00DA666F" w:rsidP="00DA666F">
            <w:pPr>
              <w:pStyle w:val="TableParagraph"/>
              <w:spacing w:before="60" w:after="60"/>
              <w:ind w:left="57"/>
              <w:rPr>
                <w:sz w:val="16"/>
                <w:szCs w:val="16"/>
              </w:rPr>
            </w:pPr>
            <w:r w:rsidRPr="009071B0">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F5E5AE2" w14:textId="23940265" w:rsidR="00DA666F" w:rsidRPr="00671B7C" w:rsidRDefault="00DA666F" w:rsidP="00DA666F">
            <w:pPr>
              <w:pStyle w:val="TableParagraph"/>
              <w:spacing w:before="60" w:after="60"/>
              <w:ind w:left="57"/>
              <w:rPr>
                <w:sz w:val="16"/>
                <w:szCs w:val="16"/>
              </w:rPr>
            </w:pPr>
            <w:r w:rsidRPr="009071B0">
              <w:rPr>
                <w:sz w:val="16"/>
                <w:szCs w:val="16"/>
              </w:rPr>
              <w:t>5</w:t>
            </w:r>
          </w:p>
        </w:tc>
      </w:tr>
      <w:tr w:rsidR="00DA666F" w:rsidRPr="00671B7C" w:rsidDel="00AC76EA" w14:paraId="66667385"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337B48F"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B16B095" w14:textId="002CA6E0" w:rsidR="00DA666F" w:rsidRPr="00671B7C" w:rsidRDefault="00DA666F" w:rsidP="00DA666F">
            <w:pPr>
              <w:pStyle w:val="TableParagraph"/>
              <w:spacing w:before="60" w:after="60"/>
              <w:ind w:left="57"/>
              <w:rPr>
                <w:sz w:val="16"/>
                <w:szCs w:val="16"/>
              </w:rPr>
            </w:pPr>
            <w:r w:rsidRPr="009071B0">
              <w:rPr>
                <w:sz w:val="16"/>
                <w:szCs w:val="16"/>
              </w:rPr>
              <w:t>C13464 C13660 C13661 C13684 C13845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0812DC7" w14:textId="4C0A8C1B" w:rsidR="00DA666F" w:rsidRPr="00671B7C" w:rsidRDefault="00DA666F" w:rsidP="00DA666F">
            <w:pPr>
              <w:pStyle w:val="TableParagraph"/>
              <w:spacing w:before="60" w:after="60"/>
              <w:ind w:left="57"/>
              <w:rPr>
                <w:sz w:val="16"/>
                <w:szCs w:val="16"/>
              </w:rPr>
            </w:pPr>
            <w:r w:rsidRPr="009071B0">
              <w:rPr>
                <w:sz w:val="16"/>
                <w:szCs w:val="16"/>
              </w:rPr>
              <w:t>6</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6C6097B" w14:textId="4BADD282" w:rsidR="00DA666F" w:rsidRPr="00671B7C" w:rsidRDefault="00DA666F" w:rsidP="00DA666F">
            <w:pPr>
              <w:pStyle w:val="TableParagraph"/>
              <w:spacing w:before="60" w:after="60"/>
              <w:ind w:left="57"/>
              <w:rPr>
                <w:sz w:val="16"/>
                <w:szCs w:val="16"/>
              </w:rPr>
            </w:pPr>
            <w:r w:rsidRPr="009071B0">
              <w:rPr>
                <w:sz w:val="16"/>
                <w:szCs w:val="16"/>
              </w:rPr>
              <w:t>5</w:t>
            </w:r>
          </w:p>
        </w:tc>
      </w:tr>
      <w:tr w:rsidR="00DA666F" w:rsidRPr="00671B7C" w:rsidDel="00AC76EA" w14:paraId="25EAC5AA"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564FA6B" w14:textId="77777777" w:rsidR="00DA666F" w:rsidRPr="00671B7C" w:rsidDel="00AC76EA" w:rsidRDefault="00DA666F" w:rsidP="00DA666F">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DE78C41" w14:textId="6671A043" w:rsidR="00DA666F" w:rsidRPr="00671B7C" w:rsidRDefault="00DA666F" w:rsidP="00DA666F">
            <w:pPr>
              <w:pStyle w:val="TableParagraph"/>
              <w:spacing w:before="60" w:after="60"/>
              <w:ind w:left="57"/>
              <w:rPr>
                <w:sz w:val="16"/>
                <w:szCs w:val="16"/>
              </w:rPr>
            </w:pPr>
            <w:r w:rsidRPr="009071B0">
              <w:rPr>
                <w:sz w:val="16"/>
                <w:szCs w:val="16"/>
              </w:rPr>
              <w:t>C13458 C13459 C13560</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6FC41A1" w14:textId="301E1EC8" w:rsidR="00DA666F" w:rsidRPr="00671B7C" w:rsidRDefault="00DA666F" w:rsidP="00DA666F">
            <w:pPr>
              <w:pStyle w:val="TableParagraph"/>
              <w:spacing w:before="60" w:after="60"/>
              <w:ind w:left="57"/>
              <w:rPr>
                <w:sz w:val="16"/>
                <w:szCs w:val="16"/>
              </w:rPr>
            </w:pPr>
            <w:r w:rsidRPr="009071B0">
              <w:rPr>
                <w:sz w:val="16"/>
                <w:szCs w:val="16"/>
              </w:rPr>
              <w:t>8</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66E70D1" w14:textId="0E8F9C7A" w:rsidR="00DA666F" w:rsidRPr="00671B7C" w:rsidRDefault="00DA666F" w:rsidP="00DA666F">
            <w:pPr>
              <w:pStyle w:val="TableParagraph"/>
              <w:spacing w:before="60" w:after="60"/>
              <w:ind w:left="57"/>
              <w:rPr>
                <w:sz w:val="16"/>
                <w:szCs w:val="16"/>
              </w:rPr>
            </w:pPr>
            <w:r w:rsidRPr="009071B0">
              <w:rPr>
                <w:sz w:val="16"/>
                <w:szCs w:val="16"/>
              </w:rPr>
              <w:t>0</w:t>
            </w:r>
          </w:p>
        </w:tc>
      </w:tr>
      <w:tr w:rsidR="00DA666F" w:rsidRPr="00671B7C" w14:paraId="39195E2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01252C0" w14:textId="46B92A9E" w:rsidR="00DA666F" w:rsidRPr="00671B7C" w:rsidRDefault="00DA666F" w:rsidP="00DA666F">
            <w:pPr>
              <w:pStyle w:val="TableParagraph"/>
              <w:spacing w:before="60" w:after="60"/>
              <w:ind w:left="57"/>
              <w:rPr>
                <w:sz w:val="16"/>
                <w:szCs w:val="16"/>
              </w:rPr>
            </w:pPr>
            <w:bookmarkStart w:id="96" w:name="_Hlk98227905"/>
            <w:r w:rsidRPr="00671B7C">
              <w:rPr>
                <w:sz w:val="16"/>
                <w:szCs w:val="10"/>
                <w:lang w:eastAsia="en-AU"/>
              </w:rPr>
              <w:t>Elexacaftor with tezacaftor and with ivacaftor, and ivacaftor</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9FD46E5" w14:textId="76FAA295" w:rsidR="00DA666F" w:rsidRPr="00671B7C" w:rsidRDefault="00DA666F" w:rsidP="00DA666F">
            <w:pPr>
              <w:pStyle w:val="TableParagraph"/>
              <w:spacing w:before="60" w:after="60"/>
              <w:ind w:left="57"/>
              <w:rPr>
                <w:sz w:val="16"/>
                <w:szCs w:val="16"/>
              </w:rPr>
            </w:pPr>
            <w:r w:rsidRPr="00671B7C">
              <w:rPr>
                <w:sz w:val="16"/>
                <w:szCs w:val="16"/>
              </w:rPr>
              <w:t>C13932 C13962 C13980 C13991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495B368" w14:textId="7794BAA0" w:rsidR="00DA666F" w:rsidRPr="00671B7C" w:rsidRDefault="00DA666F" w:rsidP="00DA666F">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E1079B1" w14:textId="1FC8958C" w:rsidR="00DA666F" w:rsidRPr="00671B7C" w:rsidRDefault="00DA666F" w:rsidP="00DA666F">
            <w:pPr>
              <w:pStyle w:val="TableParagraph"/>
              <w:spacing w:before="60" w:after="60"/>
              <w:ind w:left="57"/>
              <w:rPr>
                <w:sz w:val="16"/>
                <w:szCs w:val="16"/>
              </w:rPr>
            </w:pPr>
            <w:r w:rsidRPr="00671B7C">
              <w:rPr>
                <w:sz w:val="16"/>
                <w:szCs w:val="16"/>
              </w:rPr>
              <w:t>5</w:t>
            </w:r>
          </w:p>
        </w:tc>
      </w:tr>
      <w:tr w:rsidR="00486298" w:rsidRPr="00671B7C" w14:paraId="313567D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CBE5B88" w14:textId="34B7A536" w:rsidR="00486298" w:rsidRPr="00671B7C" w:rsidRDefault="00486298" w:rsidP="00486298">
            <w:pPr>
              <w:pStyle w:val="TableParagraph"/>
              <w:spacing w:before="60" w:after="60"/>
              <w:ind w:left="57"/>
              <w:rPr>
                <w:sz w:val="16"/>
                <w:szCs w:val="10"/>
                <w:lang w:eastAsia="en-AU"/>
              </w:rPr>
            </w:pPr>
            <w:bookmarkStart w:id="97" w:name="_Hlk165989410"/>
            <w:bookmarkEnd w:id="96"/>
            <w:r w:rsidRPr="00341FC2">
              <w:rPr>
                <w:sz w:val="16"/>
                <w:szCs w:val="16"/>
              </w:rPr>
              <w:t>Eltrombopag</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DCA38EF" w14:textId="0449DAF8" w:rsidR="00486298" w:rsidRPr="00671B7C" w:rsidRDefault="00486298" w:rsidP="00486298">
            <w:pPr>
              <w:pStyle w:val="TableParagraph"/>
              <w:spacing w:before="60" w:after="60"/>
              <w:ind w:left="57"/>
              <w:rPr>
                <w:sz w:val="16"/>
                <w:szCs w:val="16"/>
              </w:rPr>
            </w:pPr>
            <w:r w:rsidRPr="00341FC2">
              <w:rPr>
                <w:sz w:val="16"/>
                <w:szCs w:val="16"/>
              </w:rPr>
              <w:t xml:space="preserve">C13327 C14126 C14127 C14129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1F72270" w14:textId="2062011C" w:rsidR="00486298" w:rsidRPr="00671B7C" w:rsidRDefault="00486298" w:rsidP="00486298">
            <w:pPr>
              <w:pStyle w:val="TableParagraph"/>
              <w:spacing w:before="60" w:after="60"/>
              <w:ind w:left="57"/>
              <w:rPr>
                <w:sz w:val="16"/>
                <w:szCs w:val="16"/>
              </w:rPr>
            </w:pPr>
            <w:r w:rsidRPr="00341FC2">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0F0CEAD" w14:textId="6AD15EAB" w:rsidR="00486298" w:rsidRPr="00671B7C" w:rsidRDefault="00486298" w:rsidP="00486298">
            <w:pPr>
              <w:pStyle w:val="TableParagraph"/>
              <w:spacing w:before="60" w:after="60"/>
              <w:ind w:left="57"/>
              <w:rPr>
                <w:sz w:val="16"/>
                <w:szCs w:val="16"/>
              </w:rPr>
            </w:pPr>
            <w:r w:rsidRPr="00341FC2">
              <w:rPr>
                <w:sz w:val="16"/>
                <w:szCs w:val="16"/>
              </w:rPr>
              <w:t>5</w:t>
            </w:r>
          </w:p>
        </w:tc>
      </w:tr>
      <w:tr w:rsidR="00486298" w:rsidRPr="00671B7C" w14:paraId="4A35471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4B3FA31" w14:textId="77777777" w:rsidR="00486298" w:rsidRPr="00671B7C" w:rsidRDefault="00486298" w:rsidP="00486298">
            <w:pPr>
              <w:pStyle w:val="TableParagraph"/>
              <w:spacing w:before="60" w:after="60"/>
              <w:ind w:left="57"/>
              <w:rPr>
                <w:sz w:val="16"/>
                <w:szCs w:val="10"/>
                <w:lang w:eastAsia="en-AU"/>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792249B" w14:textId="7D29BB9B" w:rsidR="00486298" w:rsidRPr="00671B7C" w:rsidRDefault="00486298" w:rsidP="00486298">
            <w:pPr>
              <w:pStyle w:val="TableParagraph"/>
              <w:spacing w:before="60" w:after="60"/>
              <w:ind w:left="57"/>
              <w:rPr>
                <w:sz w:val="16"/>
                <w:szCs w:val="16"/>
              </w:rPr>
            </w:pPr>
            <w:r w:rsidRPr="00341FC2">
              <w:rPr>
                <w:sz w:val="16"/>
                <w:szCs w:val="16"/>
              </w:rPr>
              <w:t>C15192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C934358" w14:textId="450F2251" w:rsidR="00486298" w:rsidRPr="00671B7C" w:rsidRDefault="00486298" w:rsidP="00486298">
            <w:pPr>
              <w:pStyle w:val="TableParagraph"/>
              <w:spacing w:before="60" w:after="60"/>
              <w:ind w:left="57"/>
              <w:rPr>
                <w:sz w:val="16"/>
                <w:szCs w:val="16"/>
              </w:rPr>
            </w:pPr>
            <w:r w:rsidRPr="00341FC2">
              <w:rPr>
                <w:sz w:val="16"/>
                <w:szCs w:val="16"/>
              </w:rPr>
              <w:t>3 packs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88B7C87" w14:textId="70A464C0" w:rsidR="00486298" w:rsidRPr="00671B7C" w:rsidRDefault="00486298" w:rsidP="00486298">
            <w:pPr>
              <w:pStyle w:val="TableParagraph"/>
              <w:spacing w:before="60" w:after="60"/>
              <w:ind w:left="57"/>
              <w:rPr>
                <w:sz w:val="16"/>
                <w:szCs w:val="16"/>
              </w:rPr>
            </w:pPr>
            <w:r w:rsidRPr="00341FC2">
              <w:rPr>
                <w:sz w:val="16"/>
                <w:szCs w:val="16"/>
              </w:rPr>
              <w:t>3</w:t>
            </w:r>
          </w:p>
        </w:tc>
      </w:tr>
      <w:tr w:rsidR="00486298" w:rsidRPr="00671B7C" w14:paraId="2180CB5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8DCA5C7" w14:textId="77777777" w:rsidR="00486298" w:rsidRPr="00671B7C" w:rsidRDefault="00486298" w:rsidP="00486298">
            <w:pPr>
              <w:pStyle w:val="TableParagraph"/>
              <w:spacing w:before="60" w:after="60"/>
              <w:ind w:left="57"/>
              <w:rPr>
                <w:sz w:val="16"/>
                <w:szCs w:val="10"/>
                <w:lang w:eastAsia="en-AU"/>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3D07305" w14:textId="6DBA0618" w:rsidR="00486298" w:rsidRPr="00671B7C" w:rsidRDefault="00486298" w:rsidP="00486298">
            <w:pPr>
              <w:pStyle w:val="TableParagraph"/>
              <w:spacing w:before="60" w:after="60"/>
              <w:ind w:left="57"/>
              <w:rPr>
                <w:sz w:val="16"/>
                <w:szCs w:val="16"/>
              </w:rPr>
            </w:pPr>
            <w:r w:rsidRPr="00341FC2">
              <w:rPr>
                <w:sz w:val="16"/>
                <w:szCs w:val="16"/>
              </w:rPr>
              <w:t>C15173 C15174 C15191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ED97BB4" w14:textId="1488B9BD" w:rsidR="00486298" w:rsidRPr="00671B7C" w:rsidRDefault="00486298" w:rsidP="00486298">
            <w:pPr>
              <w:pStyle w:val="TableParagraph"/>
              <w:spacing w:before="60" w:after="60"/>
              <w:ind w:left="57"/>
              <w:rPr>
                <w:sz w:val="16"/>
                <w:szCs w:val="16"/>
              </w:rPr>
            </w:pPr>
            <w:r w:rsidRPr="00341FC2">
              <w:rPr>
                <w:sz w:val="16"/>
                <w:szCs w:val="16"/>
              </w:rPr>
              <w:t>3 packs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86B9005" w14:textId="5C4A343E" w:rsidR="00486298" w:rsidRPr="00671B7C" w:rsidRDefault="00486298" w:rsidP="00486298">
            <w:pPr>
              <w:pStyle w:val="TableParagraph"/>
              <w:spacing w:before="60" w:after="60"/>
              <w:ind w:left="57"/>
              <w:rPr>
                <w:sz w:val="16"/>
                <w:szCs w:val="16"/>
              </w:rPr>
            </w:pPr>
            <w:r w:rsidRPr="00341FC2">
              <w:rPr>
                <w:sz w:val="16"/>
                <w:szCs w:val="16"/>
              </w:rPr>
              <w:t>5</w:t>
            </w:r>
          </w:p>
        </w:tc>
      </w:tr>
      <w:bookmarkEnd w:id="97"/>
      <w:tr w:rsidR="00486298" w:rsidRPr="00671B7C" w:rsidDel="00D728FF" w14:paraId="506C033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22FAB93" w14:textId="189D2630" w:rsidR="00486298" w:rsidRPr="00671B7C" w:rsidDel="00D728FF" w:rsidRDefault="00486298" w:rsidP="00486298">
            <w:pPr>
              <w:pStyle w:val="TableParagraph"/>
              <w:spacing w:before="60" w:after="60"/>
              <w:ind w:left="57"/>
              <w:rPr>
                <w:sz w:val="16"/>
                <w:szCs w:val="16"/>
              </w:rPr>
            </w:pPr>
            <w:r w:rsidRPr="00671B7C">
              <w:rPr>
                <w:sz w:val="16"/>
                <w:szCs w:val="16"/>
              </w:rPr>
              <w:t>Epoprostenol</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9D5DC1F" w14:textId="097DB28A" w:rsidR="00486298" w:rsidRPr="00671B7C" w:rsidDel="00D728FF" w:rsidRDefault="00486298" w:rsidP="00486298">
            <w:pPr>
              <w:pStyle w:val="TableParagraph"/>
              <w:spacing w:before="60" w:after="60"/>
              <w:ind w:left="57"/>
              <w:rPr>
                <w:sz w:val="16"/>
                <w:szCs w:val="16"/>
              </w:rPr>
            </w:pPr>
            <w:r w:rsidRPr="00671B7C">
              <w:rPr>
                <w:sz w:val="16"/>
                <w:szCs w:val="16"/>
              </w:rPr>
              <w:t>C13491 C13505 C13506 C13510 C13512 C13577 C13634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C6A9A89" w14:textId="5D7E1554" w:rsidR="00486298" w:rsidRPr="00671B7C" w:rsidDel="00D728FF"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0B73B55" w14:textId="15685DAB" w:rsidR="00486298" w:rsidRPr="00671B7C" w:rsidDel="00D728FF" w:rsidRDefault="00486298" w:rsidP="00486298">
            <w:pPr>
              <w:pStyle w:val="TableParagraph"/>
              <w:spacing w:before="60" w:after="60"/>
              <w:ind w:left="57"/>
              <w:rPr>
                <w:sz w:val="16"/>
                <w:szCs w:val="16"/>
              </w:rPr>
            </w:pPr>
            <w:r w:rsidRPr="00671B7C">
              <w:rPr>
                <w:sz w:val="16"/>
                <w:szCs w:val="16"/>
              </w:rPr>
              <w:t>5</w:t>
            </w:r>
          </w:p>
        </w:tc>
      </w:tr>
      <w:tr w:rsidR="00486298" w:rsidRPr="00671B7C" w:rsidDel="00D728FF" w14:paraId="31478717"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ACF15DE" w14:textId="3449BDBD" w:rsidR="00486298" w:rsidRPr="00671B7C" w:rsidRDefault="00486298" w:rsidP="00486298">
            <w:pPr>
              <w:pStyle w:val="TableParagraph"/>
              <w:spacing w:before="60" w:after="60"/>
              <w:ind w:left="57"/>
              <w:rPr>
                <w:sz w:val="16"/>
                <w:szCs w:val="16"/>
              </w:rPr>
            </w:pPr>
            <w:bookmarkStart w:id="98" w:name="_Hlk138337614"/>
            <w:r w:rsidRPr="00671B7C">
              <w:rPr>
                <w:sz w:val="16"/>
                <w:szCs w:val="16"/>
              </w:rPr>
              <w:t>Etanercept</w:t>
            </w:r>
            <w:bookmarkEnd w:id="98"/>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586B5E6" w14:textId="0C00C4B8" w:rsidR="00486298" w:rsidRPr="00671B7C" w:rsidRDefault="00486298" w:rsidP="00486298">
            <w:pPr>
              <w:pStyle w:val="TableParagraph"/>
              <w:spacing w:before="60" w:after="60"/>
              <w:ind w:left="57"/>
              <w:rPr>
                <w:sz w:val="16"/>
                <w:szCs w:val="16"/>
              </w:rPr>
            </w:pPr>
            <w:r w:rsidRPr="00671B7C">
              <w:rPr>
                <w:sz w:val="16"/>
                <w:szCs w:val="16"/>
              </w:rPr>
              <w:t xml:space="preserve">C9417 C14068 C14070 C14071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BFD00A4" w14:textId="14877E25" w:rsidR="00486298" w:rsidRPr="00671B7C" w:rsidRDefault="00486298" w:rsidP="00486298">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40E3D04" w14:textId="2CFF06DE" w:rsidR="00486298" w:rsidRPr="00671B7C" w:rsidRDefault="00486298" w:rsidP="00486298">
            <w:pPr>
              <w:pStyle w:val="TableParagraph"/>
              <w:spacing w:before="60" w:after="60"/>
              <w:ind w:left="57"/>
              <w:rPr>
                <w:sz w:val="16"/>
                <w:szCs w:val="16"/>
              </w:rPr>
            </w:pPr>
            <w:r w:rsidRPr="00671B7C">
              <w:rPr>
                <w:sz w:val="16"/>
                <w:szCs w:val="16"/>
              </w:rPr>
              <w:t>3</w:t>
            </w:r>
          </w:p>
        </w:tc>
      </w:tr>
      <w:tr w:rsidR="00486298" w:rsidRPr="00671B7C" w:rsidDel="00D728FF" w14:paraId="2C39CE5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F18D63D"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6DFDE51" w14:textId="4EB739AE" w:rsidR="00486298" w:rsidRPr="00671B7C" w:rsidRDefault="00486298" w:rsidP="00486298">
            <w:pPr>
              <w:pStyle w:val="TableParagraph"/>
              <w:spacing w:before="60" w:after="60"/>
              <w:ind w:left="57"/>
              <w:rPr>
                <w:sz w:val="16"/>
                <w:szCs w:val="16"/>
              </w:rPr>
            </w:pPr>
            <w:r w:rsidRPr="00671B7C">
              <w:rPr>
                <w:sz w:val="16"/>
                <w:szCs w:val="16"/>
              </w:rPr>
              <w:t>C14154 C14155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560A283" w14:textId="662CA98A" w:rsidR="00486298" w:rsidRPr="00671B7C" w:rsidRDefault="00486298" w:rsidP="00486298">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7477AAC" w14:textId="5A711176"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rsidDel="00D728FF" w14:paraId="424552D3"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088842F" w14:textId="5F8DA23B" w:rsidR="00486298" w:rsidRPr="00671B7C" w:rsidDel="00D728FF" w:rsidRDefault="00486298" w:rsidP="00486298">
            <w:pPr>
              <w:pStyle w:val="TableParagraph"/>
              <w:spacing w:before="60" w:after="60"/>
              <w:ind w:left="57"/>
              <w:rPr>
                <w:sz w:val="16"/>
                <w:szCs w:val="16"/>
              </w:rPr>
            </w:pPr>
            <w:r w:rsidRPr="00671B7C">
              <w:rPr>
                <w:sz w:val="16"/>
                <w:szCs w:val="16"/>
              </w:rPr>
              <w:t>Iloprost</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043C0B7" w14:textId="70357D63" w:rsidR="00486298" w:rsidRPr="00671B7C" w:rsidDel="00D728FF" w:rsidRDefault="00486298" w:rsidP="00486298">
            <w:pPr>
              <w:pStyle w:val="TableParagraph"/>
              <w:spacing w:before="60" w:after="60"/>
              <w:ind w:left="57"/>
              <w:rPr>
                <w:sz w:val="16"/>
                <w:szCs w:val="16"/>
              </w:rPr>
            </w:pPr>
            <w:r w:rsidRPr="00671B7C">
              <w:rPr>
                <w:sz w:val="16"/>
                <w:szCs w:val="16"/>
              </w:rPr>
              <w:t>C13491 C13505 C13506 C13510 C13577 C13631 C13634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244E475" w14:textId="6C2DA255" w:rsidR="00486298" w:rsidRPr="00671B7C" w:rsidDel="00D728FF"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7FD0F6A" w14:textId="347E15B8" w:rsidR="00486298" w:rsidRPr="00671B7C" w:rsidDel="00D728FF" w:rsidRDefault="00486298" w:rsidP="00486298">
            <w:pPr>
              <w:pStyle w:val="TableParagraph"/>
              <w:spacing w:before="60" w:after="60"/>
              <w:ind w:left="57"/>
              <w:rPr>
                <w:sz w:val="16"/>
                <w:szCs w:val="16"/>
              </w:rPr>
            </w:pPr>
            <w:r w:rsidRPr="00671B7C">
              <w:rPr>
                <w:sz w:val="16"/>
                <w:szCs w:val="16"/>
              </w:rPr>
              <w:t>5</w:t>
            </w:r>
          </w:p>
        </w:tc>
      </w:tr>
      <w:tr w:rsidR="00486298" w:rsidRPr="00671B7C" w14:paraId="0675CAB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BFD571E" w14:textId="6AD3E461" w:rsidR="00486298" w:rsidRPr="00671B7C" w:rsidRDefault="00486298" w:rsidP="00486298">
            <w:pPr>
              <w:pStyle w:val="TableParagraph"/>
              <w:spacing w:before="60" w:after="60"/>
              <w:ind w:left="57"/>
              <w:rPr>
                <w:sz w:val="16"/>
                <w:szCs w:val="16"/>
              </w:rPr>
            </w:pPr>
            <w:r w:rsidRPr="00671B7C">
              <w:rPr>
                <w:sz w:val="16"/>
                <w:szCs w:val="16"/>
              </w:rPr>
              <w:t>Infliximab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103EF77" w14:textId="4C9585BD" w:rsidR="00486298" w:rsidRPr="00671B7C" w:rsidRDefault="00486298" w:rsidP="00486298">
            <w:pPr>
              <w:pStyle w:val="TableParagraph"/>
              <w:spacing w:before="60" w:after="60"/>
              <w:ind w:left="57"/>
              <w:rPr>
                <w:sz w:val="16"/>
                <w:szCs w:val="10"/>
                <w:lang w:eastAsia="en-AU"/>
              </w:rPr>
            </w:pPr>
            <w:r w:rsidRPr="00671B7C">
              <w:rPr>
                <w:sz w:val="16"/>
                <w:szCs w:val="16"/>
              </w:rPr>
              <w:t>C9111 C9559 C11158 C13518 C13584 C13586 C13587 C13640 C13692 C13719 C14359 C14360 C14667 C14683 C14689 C14701 C14705 C14707 C14716 C14718 C14723 C14724 C14737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F0692B5" w14:textId="74439F85" w:rsidR="00486298" w:rsidRPr="00671B7C" w:rsidRDefault="00486298" w:rsidP="00486298">
            <w:pPr>
              <w:pStyle w:val="TableParagraph"/>
              <w:spacing w:before="60" w:after="60"/>
              <w:ind w:left="57"/>
              <w:rPr>
                <w:sz w:val="16"/>
                <w:szCs w:val="16"/>
              </w:rPr>
            </w:pPr>
            <w:r w:rsidRPr="00671B7C">
              <w:rPr>
                <w:sz w:val="16"/>
                <w:szCs w:val="16"/>
              </w:rPr>
              <w:t>1 dose of 5 mg per kg of patient weight</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A36E180" w14:textId="614BB9D6" w:rsidR="00486298" w:rsidRPr="00671B7C" w:rsidRDefault="00486298" w:rsidP="00486298">
            <w:pPr>
              <w:pStyle w:val="TableParagraph"/>
              <w:spacing w:before="60" w:after="60"/>
              <w:ind w:left="57"/>
              <w:rPr>
                <w:sz w:val="16"/>
                <w:szCs w:val="16"/>
              </w:rPr>
            </w:pPr>
            <w:r w:rsidRPr="00671B7C">
              <w:rPr>
                <w:sz w:val="16"/>
                <w:szCs w:val="16"/>
              </w:rPr>
              <w:t>3</w:t>
            </w:r>
          </w:p>
        </w:tc>
      </w:tr>
      <w:tr w:rsidR="00486298" w:rsidRPr="00671B7C" w14:paraId="205F401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F05B897"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9878486" w14:textId="31251EC9" w:rsidR="00486298" w:rsidRPr="00671B7C" w:rsidRDefault="00486298" w:rsidP="00486298">
            <w:pPr>
              <w:pStyle w:val="TableParagraph"/>
              <w:spacing w:before="60" w:after="60"/>
              <w:ind w:left="57"/>
              <w:rPr>
                <w:sz w:val="16"/>
                <w:szCs w:val="10"/>
                <w:lang w:eastAsia="en-AU"/>
              </w:rPr>
            </w:pPr>
            <w:r w:rsidRPr="00671B7C">
              <w:rPr>
                <w:sz w:val="16"/>
                <w:szCs w:val="16"/>
              </w:rPr>
              <w:t>C14502 C14544 C14546 C14547 C14548 C14615 C14623</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EF3D255" w14:textId="781AC8E7" w:rsidR="00486298" w:rsidRPr="00671B7C" w:rsidRDefault="00486298" w:rsidP="00486298">
            <w:pPr>
              <w:pStyle w:val="TableParagraph"/>
              <w:spacing w:before="60" w:after="60"/>
              <w:ind w:left="57"/>
              <w:rPr>
                <w:sz w:val="16"/>
                <w:szCs w:val="16"/>
              </w:rPr>
            </w:pPr>
            <w:r w:rsidRPr="00671B7C">
              <w:rPr>
                <w:sz w:val="16"/>
                <w:szCs w:val="16"/>
              </w:rPr>
              <w:t>1 dose of 3 mg per kg of patient weight</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AD8F5EC" w14:textId="369A357D" w:rsidR="00486298" w:rsidRPr="00671B7C" w:rsidRDefault="00486298" w:rsidP="00486298">
            <w:pPr>
              <w:pStyle w:val="TableParagraph"/>
              <w:spacing w:before="60" w:after="60"/>
              <w:ind w:left="57"/>
              <w:rPr>
                <w:sz w:val="16"/>
                <w:szCs w:val="16"/>
              </w:rPr>
            </w:pPr>
            <w:r w:rsidRPr="00671B7C">
              <w:rPr>
                <w:sz w:val="16"/>
                <w:szCs w:val="16"/>
              </w:rPr>
              <w:t>3</w:t>
            </w:r>
          </w:p>
        </w:tc>
      </w:tr>
      <w:tr w:rsidR="00486298" w:rsidRPr="00671B7C" w14:paraId="7FD09AD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304F41A"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0155414" w14:textId="1E2519BF" w:rsidR="00486298" w:rsidRPr="00671B7C" w:rsidRDefault="00486298" w:rsidP="00486298">
            <w:pPr>
              <w:pStyle w:val="TableParagraph"/>
              <w:spacing w:before="60" w:after="60"/>
              <w:ind w:left="57"/>
              <w:rPr>
                <w:sz w:val="16"/>
                <w:szCs w:val="10"/>
                <w:lang w:eastAsia="en-AU"/>
              </w:rPr>
            </w:pPr>
            <w:r w:rsidRPr="00671B7C">
              <w:rPr>
                <w:sz w:val="16"/>
                <w:szCs w:val="16"/>
              </w:rPr>
              <w:t xml:space="preserve">C8844 C8940 C9188 C9472 C9584 C9602 C9668 C14504 C14505 C14507 C14585 C14597 C14638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D473372" w14:textId="65CE8A5B" w:rsidR="00486298" w:rsidRPr="00671B7C" w:rsidRDefault="00486298" w:rsidP="00486298">
            <w:pPr>
              <w:pStyle w:val="TableParagraph"/>
              <w:spacing w:before="60" w:after="60"/>
              <w:ind w:left="57"/>
              <w:rPr>
                <w:sz w:val="16"/>
                <w:szCs w:val="16"/>
              </w:rPr>
            </w:pPr>
            <w:r w:rsidRPr="00671B7C">
              <w:rPr>
                <w:sz w:val="16"/>
                <w:szCs w:val="16"/>
              </w:rPr>
              <w:t>1 dose of 3 mg per kg of patient weight</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F8D6E63" w14:textId="3F9EAF15" w:rsidR="00486298" w:rsidRPr="00671B7C" w:rsidRDefault="00486298" w:rsidP="00486298">
            <w:pPr>
              <w:pStyle w:val="TableParagraph"/>
              <w:spacing w:before="60" w:after="60"/>
              <w:ind w:left="57"/>
              <w:rPr>
                <w:sz w:val="16"/>
                <w:szCs w:val="16"/>
              </w:rPr>
            </w:pPr>
            <w:r w:rsidRPr="00671B7C">
              <w:rPr>
                <w:sz w:val="16"/>
                <w:szCs w:val="16"/>
              </w:rPr>
              <w:t>2</w:t>
            </w:r>
          </w:p>
        </w:tc>
      </w:tr>
      <w:tr w:rsidR="00486298" w:rsidRPr="00671B7C" w14:paraId="7A7FA71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44C99DA"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9B73229" w14:textId="45AF934B" w:rsidR="00486298" w:rsidRPr="00671B7C" w:rsidRDefault="00486298" w:rsidP="00486298">
            <w:pPr>
              <w:pStyle w:val="TableParagraph"/>
              <w:spacing w:before="60" w:after="60"/>
              <w:ind w:left="57"/>
              <w:rPr>
                <w:sz w:val="16"/>
                <w:szCs w:val="10"/>
                <w:lang w:eastAsia="en-AU"/>
              </w:rPr>
            </w:pPr>
            <w:r w:rsidRPr="00671B7C">
              <w:rPr>
                <w:sz w:val="16"/>
                <w:szCs w:val="16"/>
              </w:rPr>
              <w:t>C7777 C8296 C8881 C8883 C8941 C8962 C9065 C9067 C9068 C9669 C9677 C9719 C9721 C9732 C9751 C9754 C9775 C9779 C9783 C9787 C9803 C12003 C12025 C12042 C12043 C12049 C12051 C12059 C12063 C12069 C12074 C12313 C13526 C13639 C13641 C13691 C13702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40C334D" w14:textId="7BB275D7" w:rsidR="00486298" w:rsidRPr="00671B7C" w:rsidRDefault="00486298" w:rsidP="00486298">
            <w:pPr>
              <w:pStyle w:val="TableParagraph"/>
              <w:spacing w:before="60" w:after="60"/>
              <w:ind w:left="57"/>
              <w:rPr>
                <w:sz w:val="16"/>
                <w:szCs w:val="16"/>
              </w:rPr>
            </w:pPr>
            <w:r w:rsidRPr="00671B7C">
              <w:rPr>
                <w:sz w:val="16"/>
                <w:szCs w:val="16"/>
              </w:rPr>
              <w:t>1 dose of 5 mg per kg of patient weight</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318D3BC" w14:textId="085FB1E5" w:rsidR="00486298" w:rsidRPr="00671B7C" w:rsidRDefault="00486298" w:rsidP="00486298">
            <w:pPr>
              <w:pStyle w:val="TableParagraph"/>
              <w:spacing w:before="60" w:after="60"/>
              <w:ind w:left="57"/>
              <w:rPr>
                <w:sz w:val="16"/>
                <w:szCs w:val="16"/>
              </w:rPr>
            </w:pPr>
            <w:r w:rsidRPr="00671B7C">
              <w:rPr>
                <w:sz w:val="16"/>
                <w:szCs w:val="16"/>
              </w:rPr>
              <w:t>2</w:t>
            </w:r>
          </w:p>
        </w:tc>
      </w:tr>
      <w:tr w:rsidR="00486298" w:rsidRPr="00671B7C" w14:paraId="5C1ED95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226E378"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8F12BC4" w14:textId="5A384A2C" w:rsidR="00486298" w:rsidRPr="00671B7C" w:rsidRDefault="00486298" w:rsidP="00486298">
            <w:pPr>
              <w:pStyle w:val="TableParagraph"/>
              <w:spacing w:before="60" w:after="60"/>
              <w:ind w:left="57"/>
              <w:rPr>
                <w:sz w:val="16"/>
                <w:szCs w:val="10"/>
                <w:lang w:eastAsia="en-AU"/>
              </w:rPr>
            </w:pPr>
            <w:r w:rsidRPr="00671B7C">
              <w:rPr>
                <w:sz w:val="16"/>
                <w:szCs w:val="16"/>
              </w:rPr>
              <w:t xml:space="preserve">C4524 C9632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728C861" w14:textId="3C826BBA" w:rsidR="00486298" w:rsidRPr="00671B7C" w:rsidRDefault="00486298" w:rsidP="00486298">
            <w:pPr>
              <w:pStyle w:val="TableParagraph"/>
              <w:spacing w:before="60" w:after="60"/>
              <w:ind w:left="57"/>
              <w:rPr>
                <w:sz w:val="16"/>
                <w:szCs w:val="16"/>
              </w:rPr>
            </w:pPr>
            <w:r w:rsidRPr="00671B7C">
              <w:rPr>
                <w:sz w:val="16"/>
                <w:szCs w:val="16"/>
              </w:rPr>
              <w:t>5 vials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29C2AB3" w14:textId="726B8E11" w:rsidR="00486298" w:rsidRPr="00671B7C" w:rsidRDefault="00486298" w:rsidP="00486298">
            <w:pPr>
              <w:pStyle w:val="TableParagraph"/>
              <w:spacing w:before="60" w:after="60"/>
              <w:ind w:left="57"/>
              <w:rPr>
                <w:sz w:val="16"/>
                <w:szCs w:val="16"/>
              </w:rPr>
            </w:pPr>
            <w:r w:rsidRPr="00671B7C">
              <w:rPr>
                <w:sz w:val="16"/>
                <w:szCs w:val="16"/>
              </w:rPr>
              <w:t>1</w:t>
            </w:r>
          </w:p>
        </w:tc>
      </w:tr>
      <w:tr w:rsidR="00486298" w:rsidRPr="00671B7C" w14:paraId="135918F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80CD855" w14:textId="7870B7A0" w:rsidR="00486298" w:rsidRPr="00671B7C" w:rsidRDefault="00486298" w:rsidP="00486298">
            <w:pPr>
              <w:pStyle w:val="TableParagraph"/>
              <w:spacing w:before="60" w:after="60"/>
              <w:ind w:left="57"/>
              <w:rPr>
                <w:sz w:val="16"/>
                <w:szCs w:val="16"/>
              </w:rPr>
            </w:pPr>
            <w:bookmarkStart w:id="99" w:name="_Hlk101419865"/>
            <w:r w:rsidRPr="00671B7C">
              <w:rPr>
                <w:sz w:val="16"/>
                <w:szCs w:val="16"/>
              </w:rPr>
              <w:t>Ivacaftor</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FD427D1" w14:textId="17417B79" w:rsidR="00486298" w:rsidRPr="00671B7C" w:rsidRDefault="00486298" w:rsidP="00486298">
            <w:pPr>
              <w:pStyle w:val="TableParagraph"/>
              <w:spacing w:before="60" w:after="60"/>
              <w:ind w:left="57"/>
              <w:rPr>
                <w:sz w:val="16"/>
                <w:szCs w:val="16"/>
              </w:rPr>
            </w:pPr>
            <w:r w:rsidRPr="00671B7C">
              <w:rPr>
                <w:sz w:val="16"/>
                <w:szCs w:val="10"/>
                <w:lang w:eastAsia="en-AU"/>
              </w:rPr>
              <w:t>C12624 C12625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9086F32" w14:textId="462A9EA8" w:rsidR="00486298" w:rsidRPr="00671B7C" w:rsidRDefault="00486298" w:rsidP="00486298">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39E84CB" w14:textId="6C157ABB" w:rsidR="00486298" w:rsidRPr="00671B7C" w:rsidRDefault="00486298" w:rsidP="00486298">
            <w:pPr>
              <w:pStyle w:val="TableParagraph"/>
              <w:spacing w:before="60" w:after="60"/>
              <w:ind w:left="57"/>
              <w:rPr>
                <w:sz w:val="16"/>
                <w:szCs w:val="16"/>
              </w:rPr>
            </w:pPr>
            <w:r w:rsidRPr="00671B7C">
              <w:rPr>
                <w:sz w:val="16"/>
                <w:szCs w:val="16"/>
              </w:rPr>
              <w:t>Sufficient for 24 weeks of treatment</w:t>
            </w:r>
          </w:p>
        </w:tc>
      </w:tr>
      <w:bookmarkEnd w:id="99"/>
      <w:tr w:rsidR="00486298" w:rsidRPr="00671B7C" w:rsidDel="008A3DE8" w14:paraId="1BA4B10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D589469" w14:textId="3F9424F8" w:rsidR="00486298" w:rsidRPr="00671B7C" w:rsidDel="008A3DE8" w:rsidRDefault="00486298" w:rsidP="00486298">
            <w:pPr>
              <w:pStyle w:val="TableParagraph"/>
              <w:spacing w:before="60" w:after="60"/>
              <w:ind w:left="57"/>
              <w:rPr>
                <w:sz w:val="16"/>
                <w:szCs w:val="16"/>
              </w:rPr>
            </w:pPr>
            <w:r w:rsidRPr="00671B7C">
              <w:rPr>
                <w:sz w:val="16"/>
                <w:szCs w:val="16"/>
              </w:rPr>
              <w:t>Lenalidomide</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A426719" w14:textId="399BB19F" w:rsidR="00486298" w:rsidRPr="00671B7C" w:rsidDel="008A3DE8" w:rsidRDefault="00486298" w:rsidP="00486298">
            <w:pPr>
              <w:pStyle w:val="TableParagraph"/>
              <w:spacing w:before="60" w:after="60"/>
              <w:ind w:left="57"/>
              <w:rPr>
                <w:sz w:val="16"/>
                <w:szCs w:val="16"/>
              </w:rPr>
            </w:pPr>
            <w:r w:rsidRPr="00671B7C">
              <w:rPr>
                <w:sz w:val="16"/>
                <w:szCs w:val="16"/>
              </w:rPr>
              <w:t>C13785 C13811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079F397" w14:textId="35DE003F" w:rsidR="00486298" w:rsidRPr="00671B7C" w:rsidDel="008A3DE8" w:rsidRDefault="00486298" w:rsidP="00486298">
            <w:pPr>
              <w:pStyle w:val="TableParagraph"/>
              <w:spacing w:before="60" w:after="60"/>
              <w:ind w:left="57"/>
              <w:rPr>
                <w:sz w:val="16"/>
                <w:szCs w:val="16"/>
              </w:rPr>
            </w:pPr>
            <w:r w:rsidRPr="00671B7C">
              <w:rPr>
                <w:sz w:val="16"/>
                <w:szCs w:val="16"/>
              </w:rPr>
              <w:t>14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182A299" w14:textId="55F88905" w:rsidR="00486298" w:rsidRPr="00671B7C" w:rsidDel="008A3DE8" w:rsidRDefault="00486298" w:rsidP="00486298">
            <w:pPr>
              <w:pStyle w:val="TableParagraph"/>
              <w:spacing w:before="60" w:after="60"/>
              <w:ind w:left="57"/>
              <w:rPr>
                <w:sz w:val="16"/>
                <w:szCs w:val="16"/>
              </w:rPr>
            </w:pPr>
            <w:r w:rsidRPr="00671B7C">
              <w:rPr>
                <w:sz w:val="16"/>
                <w:szCs w:val="16"/>
              </w:rPr>
              <w:t>3</w:t>
            </w:r>
          </w:p>
        </w:tc>
      </w:tr>
      <w:tr w:rsidR="00486298" w:rsidRPr="00671B7C" w:rsidDel="008A3DE8" w14:paraId="6431805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347C159" w14:textId="77777777" w:rsidR="00486298" w:rsidRPr="00671B7C" w:rsidDel="008A3DE8"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2D165E6" w14:textId="29953E49" w:rsidR="00486298" w:rsidRPr="00671B7C" w:rsidDel="008A3DE8" w:rsidRDefault="00486298" w:rsidP="00486298">
            <w:pPr>
              <w:pStyle w:val="TableParagraph"/>
              <w:spacing w:before="60" w:after="60"/>
              <w:ind w:left="57"/>
              <w:rPr>
                <w:sz w:val="16"/>
                <w:szCs w:val="16"/>
              </w:rPr>
            </w:pPr>
            <w:r w:rsidRPr="00671B7C">
              <w:rPr>
                <w:sz w:val="16"/>
                <w:szCs w:val="16"/>
              </w:rPr>
              <w:t>C13813</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63EF7FB" w14:textId="4F51A201" w:rsidR="00486298" w:rsidRPr="00671B7C" w:rsidDel="008A3DE8" w:rsidRDefault="00486298" w:rsidP="00486298">
            <w:pPr>
              <w:pStyle w:val="TableParagraph"/>
              <w:spacing w:before="60" w:after="60"/>
              <w:ind w:left="57"/>
              <w:rPr>
                <w:sz w:val="16"/>
                <w:szCs w:val="16"/>
              </w:rPr>
            </w:pPr>
            <w:r w:rsidRPr="00671B7C">
              <w:rPr>
                <w:sz w:val="16"/>
                <w:szCs w:val="16"/>
              </w:rPr>
              <w:t>21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8BC2056" w14:textId="0D42F695" w:rsidR="00486298" w:rsidRPr="00671B7C" w:rsidDel="008A3DE8" w:rsidRDefault="00486298" w:rsidP="00486298">
            <w:pPr>
              <w:pStyle w:val="TableParagraph"/>
              <w:spacing w:before="60" w:after="60"/>
              <w:ind w:left="57"/>
              <w:rPr>
                <w:sz w:val="16"/>
                <w:szCs w:val="16"/>
              </w:rPr>
            </w:pPr>
            <w:r w:rsidRPr="00671B7C">
              <w:rPr>
                <w:sz w:val="16"/>
                <w:szCs w:val="16"/>
              </w:rPr>
              <w:t>1</w:t>
            </w:r>
          </w:p>
        </w:tc>
      </w:tr>
      <w:tr w:rsidR="00486298" w:rsidRPr="00671B7C" w:rsidDel="008A3DE8" w14:paraId="3413F6F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1B36B2B" w14:textId="77777777" w:rsidR="00486298" w:rsidRPr="00671B7C" w:rsidDel="008A3DE8"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B231B53" w14:textId="0841542E" w:rsidR="00486298" w:rsidRPr="00671B7C" w:rsidDel="008A3DE8" w:rsidRDefault="00486298" w:rsidP="00486298">
            <w:pPr>
              <w:pStyle w:val="TableParagraph"/>
              <w:spacing w:before="60" w:after="60"/>
              <w:ind w:left="57"/>
              <w:rPr>
                <w:sz w:val="16"/>
                <w:szCs w:val="16"/>
              </w:rPr>
            </w:pPr>
            <w:r w:rsidRPr="00671B7C">
              <w:rPr>
                <w:sz w:val="16"/>
                <w:szCs w:val="16"/>
              </w:rPr>
              <w:t>C13782 C14362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CDC1CAA" w14:textId="700A1E79" w:rsidR="00486298" w:rsidRPr="00671B7C" w:rsidDel="008A3DE8" w:rsidRDefault="00486298" w:rsidP="00486298">
            <w:pPr>
              <w:pStyle w:val="TableParagraph"/>
              <w:spacing w:before="60" w:after="60"/>
              <w:ind w:left="57"/>
              <w:rPr>
                <w:sz w:val="16"/>
                <w:szCs w:val="16"/>
              </w:rPr>
            </w:pPr>
            <w:r w:rsidRPr="00671B7C">
              <w:rPr>
                <w:sz w:val="16"/>
                <w:szCs w:val="16"/>
              </w:rPr>
              <w:t>21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344739C" w14:textId="6D7B2C89" w:rsidR="00486298" w:rsidRPr="00671B7C" w:rsidDel="008A3DE8" w:rsidRDefault="00486298" w:rsidP="00486298">
            <w:pPr>
              <w:pStyle w:val="TableParagraph"/>
              <w:spacing w:before="60" w:after="60"/>
              <w:ind w:left="57"/>
              <w:rPr>
                <w:sz w:val="16"/>
                <w:szCs w:val="16"/>
              </w:rPr>
            </w:pPr>
            <w:r w:rsidRPr="00671B7C">
              <w:rPr>
                <w:sz w:val="16"/>
                <w:szCs w:val="16"/>
              </w:rPr>
              <w:t>2</w:t>
            </w:r>
          </w:p>
        </w:tc>
      </w:tr>
      <w:tr w:rsidR="00486298" w:rsidRPr="00671B7C" w:rsidDel="008A3DE8" w14:paraId="00BAE20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FDAC5E4" w14:textId="77777777" w:rsidR="00486298" w:rsidRPr="00671B7C" w:rsidDel="008A3DE8"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6E6AE19" w14:textId="63C6896B" w:rsidR="00486298" w:rsidRPr="00671B7C" w:rsidDel="008A3DE8" w:rsidRDefault="00486298" w:rsidP="00486298">
            <w:pPr>
              <w:pStyle w:val="TableParagraph"/>
              <w:spacing w:before="60" w:after="60"/>
              <w:ind w:left="57"/>
              <w:rPr>
                <w:sz w:val="16"/>
                <w:szCs w:val="16"/>
              </w:rPr>
            </w:pPr>
            <w:r w:rsidRPr="00671B7C">
              <w:rPr>
                <w:sz w:val="16"/>
                <w:szCs w:val="16"/>
              </w:rPr>
              <w:t>C13786 C13801 C13810</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AB1A8A2" w14:textId="259DC6B3" w:rsidR="00486298" w:rsidRPr="00671B7C" w:rsidDel="008A3DE8" w:rsidRDefault="00486298" w:rsidP="00486298">
            <w:pPr>
              <w:pStyle w:val="TableParagraph"/>
              <w:spacing w:before="60" w:after="60"/>
              <w:ind w:left="57"/>
              <w:rPr>
                <w:sz w:val="16"/>
                <w:szCs w:val="16"/>
              </w:rPr>
            </w:pPr>
            <w:r w:rsidRPr="00671B7C">
              <w:rPr>
                <w:sz w:val="16"/>
                <w:szCs w:val="16"/>
              </w:rPr>
              <w:t>21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C9F277D" w14:textId="5F10B3E9" w:rsidR="00486298" w:rsidRPr="00671B7C" w:rsidDel="008A3DE8" w:rsidRDefault="00486298" w:rsidP="00486298">
            <w:pPr>
              <w:pStyle w:val="TableParagraph"/>
              <w:spacing w:before="60" w:after="60"/>
              <w:ind w:left="57"/>
              <w:rPr>
                <w:sz w:val="16"/>
                <w:szCs w:val="16"/>
              </w:rPr>
            </w:pPr>
            <w:r w:rsidRPr="00671B7C">
              <w:rPr>
                <w:sz w:val="16"/>
                <w:szCs w:val="16"/>
              </w:rPr>
              <w:t>3</w:t>
            </w:r>
          </w:p>
        </w:tc>
      </w:tr>
      <w:tr w:rsidR="00486298" w:rsidRPr="00671B7C" w:rsidDel="008A3DE8" w14:paraId="568B1367"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76F29FA" w14:textId="77777777" w:rsidR="00486298" w:rsidRPr="00671B7C" w:rsidDel="008A3DE8"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EAA3116" w14:textId="6A9D417C" w:rsidR="00486298" w:rsidRPr="00671B7C" w:rsidDel="008A3DE8" w:rsidRDefault="00486298" w:rsidP="00486298">
            <w:pPr>
              <w:pStyle w:val="TableParagraph"/>
              <w:spacing w:before="60" w:after="60"/>
              <w:ind w:left="57"/>
              <w:rPr>
                <w:sz w:val="16"/>
                <w:szCs w:val="16"/>
              </w:rPr>
            </w:pPr>
            <w:r w:rsidRPr="00671B7C">
              <w:rPr>
                <w:sz w:val="16"/>
                <w:szCs w:val="16"/>
              </w:rPr>
              <w:t>C13787 C13803 C13805 C13812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22A0DF5" w14:textId="1CA5A3A9" w:rsidR="00486298" w:rsidRPr="00671B7C" w:rsidDel="008A3DE8" w:rsidRDefault="00486298" w:rsidP="00486298">
            <w:pPr>
              <w:pStyle w:val="TableParagraph"/>
              <w:spacing w:before="60" w:after="60"/>
              <w:ind w:left="57"/>
              <w:rPr>
                <w:sz w:val="16"/>
                <w:szCs w:val="16"/>
              </w:rPr>
            </w:pPr>
            <w:r w:rsidRPr="00671B7C">
              <w:rPr>
                <w:sz w:val="16"/>
                <w:szCs w:val="16"/>
              </w:rPr>
              <w:t>21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266384F" w14:textId="154EEC8D" w:rsidR="00486298" w:rsidRPr="00671B7C" w:rsidDel="008A3DE8" w:rsidRDefault="00486298" w:rsidP="00486298">
            <w:pPr>
              <w:pStyle w:val="TableParagraph"/>
              <w:spacing w:before="60" w:after="60"/>
              <w:ind w:left="57"/>
              <w:rPr>
                <w:sz w:val="16"/>
                <w:szCs w:val="16"/>
              </w:rPr>
            </w:pPr>
            <w:r w:rsidRPr="00671B7C">
              <w:rPr>
                <w:sz w:val="16"/>
                <w:szCs w:val="16"/>
              </w:rPr>
              <w:t>5</w:t>
            </w:r>
          </w:p>
        </w:tc>
      </w:tr>
      <w:tr w:rsidR="00486298" w:rsidRPr="00671B7C" w:rsidDel="008A3DE8" w14:paraId="54B9490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B9A2E99" w14:textId="77777777" w:rsidR="00486298" w:rsidRPr="00671B7C" w:rsidDel="008A3DE8"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4FA7B53" w14:textId="048D55B6" w:rsidR="00486298" w:rsidRPr="00671B7C" w:rsidDel="008A3DE8" w:rsidRDefault="00486298" w:rsidP="00486298">
            <w:pPr>
              <w:pStyle w:val="TableParagraph"/>
              <w:spacing w:before="60" w:after="60"/>
              <w:ind w:left="57"/>
              <w:rPr>
                <w:sz w:val="16"/>
                <w:szCs w:val="16"/>
              </w:rPr>
            </w:pPr>
            <w:r w:rsidRPr="00671B7C">
              <w:rPr>
                <w:sz w:val="16"/>
                <w:szCs w:val="16"/>
              </w:rPr>
              <w:t>C13791 C13804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859ED87" w14:textId="61D1634F" w:rsidR="00486298" w:rsidRPr="00671B7C" w:rsidDel="008A3DE8" w:rsidRDefault="00486298" w:rsidP="00486298">
            <w:pPr>
              <w:pStyle w:val="TableParagraph"/>
              <w:spacing w:before="60" w:after="60"/>
              <w:ind w:left="57"/>
              <w:rPr>
                <w:sz w:val="16"/>
                <w:szCs w:val="16"/>
              </w:rPr>
            </w:pPr>
            <w:r w:rsidRPr="00671B7C">
              <w:rPr>
                <w:sz w:val="16"/>
                <w:szCs w:val="16"/>
              </w:rPr>
              <w:t>28 tablets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CFA2DBB" w14:textId="634DA812" w:rsidR="00486298" w:rsidRPr="00671B7C" w:rsidDel="008A3DE8" w:rsidRDefault="00486298" w:rsidP="00486298">
            <w:pPr>
              <w:pStyle w:val="TableParagraph"/>
              <w:spacing w:before="60" w:after="60"/>
              <w:ind w:left="57"/>
              <w:rPr>
                <w:sz w:val="16"/>
                <w:szCs w:val="16"/>
              </w:rPr>
            </w:pPr>
            <w:r w:rsidRPr="00671B7C">
              <w:rPr>
                <w:sz w:val="16"/>
                <w:szCs w:val="16"/>
              </w:rPr>
              <w:t>2</w:t>
            </w:r>
          </w:p>
        </w:tc>
      </w:tr>
      <w:tr w:rsidR="00486298" w:rsidRPr="00671B7C" w:rsidDel="008A3DE8" w14:paraId="64126EA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B2833B1" w14:textId="34931F6E" w:rsidR="00486298" w:rsidRPr="00671B7C" w:rsidDel="008A3DE8" w:rsidRDefault="00486298" w:rsidP="00486298">
            <w:pPr>
              <w:pStyle w:val="TableParagraph"/>
              <w:spacing w:before="60" w:after="60"/>
              <w:ind w:left="57"/>
              <w:rPr>
                <w:sz w:val="16"/>
                <w:szCs w:val="16"/>
              </w:rPr>
            </w:pPr>
            <w:r w:rsidRPr="009071B0">
              <w:rPr>
                <w:sz w:val="16"/>
                <w:szCs w:val="16"/>
              </w:rPr>
              <w:t>Lumacaftor with ivacaftor</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053DB13" w14:textId="0B298B51" w:rsidR="00486298" w:rsidRPr="00671B7C" w:rsidRDefault="00486298" w:rsidP="00486298">
            <w:pPr>
              <w:pStyle w:val="TableParagraph"/>
              <w:spacing w:before="60" w:after="60"/>
              <w:ind w:left="57"/>
              <w:rPr>
                <w:sz w:val="16"/>
                <w:szCs w:val="16"/>
              </w:rPr>
            </w:pPr>
            <w:r w:rsidRPr="009071B0">
              <w:rPr>
                <w:sz w:val="16"/>
                <w:szCs w:val="10"/>
                <w:lang w:eastAsia="en-AU"/>
              </w:rPr>
              <w:t>C14757 C14765 C14783 C14784 C14785 C14796</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C085693" w14:textId="53D2596C" w:rsidR="00486298" w:rsidRPr="00671B7C" w:rsidRDefault="00486298" w:rsidP="00486298">
            <w:pPr>
              <w:pStyle w:val="TableParagraph"/>
              <w:spacing w:before="60" w:after="60"/>
              <w:ind w:left="57"/>
              <w:rPr>
                <w:sz w:val="16"/>
                <w:szCs w:val="16"/>
              </w:rPr>
            </w:pPr>
            <w:r w:rsidRPr="009071B0">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6EE03BE" w14:textId="47BD6A83" w:rsidR="00486298" w:rsidRPr="00671B7C" w:rsidRDefault="00486298" w:rsidP="00486298">
            <w:pPr>
              <w:pStyle w:val="TableParagraph"/>
              <w:spacing w:before="60" w:after="60"/>
              <w:ind w:left="57"/>
              <w:rPr>
                <w:sz w:val="16"/>
                <w:szCs w:val="16"/>
              </w:rPr>
            </w:pPr>
            <w:r w:rsidRPr="009071B0">
              <w:rPr>
                <w:sz w:val="16"/>
                <w:szCs w:val="16"/>
              </w:rPr>
              <w:t>5</w:t>
            </w:r>
          </w:p>
        </w:tc>
      </w:tr>
      <w:tr w:rsidR="00486298" w:rsidRPr="00671B7C" w:rsidDel="00C0515A" w14:paraId="2A5C3FC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106D892" w14:textId="3E65DEC9" w:rsidR="00486298" w:rsidRPr="00671B7C" w:rsidDel="00C0515A" w:rsidRDefault="00486298" w:rsidP="00486298">
            <w:pPr>
              <w:pStyle w:val="TableParagraph"/>
              <w:spacing w:before="60" w:after="60"/>
              <w:ind w:left="57"/>
              <w:rPr>
                <w:sz w:val="16"/>
                <w:szCs w:val="16"/>
              </w:rPr>
            </w:pPr>
            <w:r w:rsidRPr="00671B7C">
              <w:rPr>
                <w:sz w:val="16"/>
                <w:szCs w:val="16"/>
              </w:rPr>
              <w:t>Macitentan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EAF0A1D" w14:textId="4E98ABE0" w:rsidR="00486298" w:rsidRPr="00671B7C" w:rsidDel="00C0515A" w:rsidRDefault="00486298" w:rsidP="00486298">
            <w:pPr>
              <w:pStyle w:val="TableParagraph"/>
              <w:spacing w:before="60" w:after="60"/>
              <w:ind w:left="57"/>
              <w:rPr>
                <w:sz w:val="16"/>
                <w:szCs w:val="16"/>
              </w:rPr>
            </w:pPr>
            <w:r w:rsidRPr="00671B7C">
              <w:rPr>
                <w:sz w:val="16"/>
                <w:szCs w:val="16"/>
              </w:rPr>
              <w:t>C11229 C13496 C13497 C13499 C13500 C13575 C13576 C13582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C23F9C4" w14:textId="0FC33BA3" w:rsidR="00486298" w:rsidRPr="00671B7C" w:rsidDel="00C0515A"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B31A38E" w14:textId="4B7B9048" w:rsidR="00486298" w:rsidRPr="00671B7C" w:rsidDel="00C0515A" w:rsidRDefault="00486298" w:rsidP="00486298">
            <w:pPr>
              <w:pStyle w:val="TableParagraph"/>
              <w:spacing w:before="60" w:after="60"/>
              <w:ind w:left="57"/>
              <w:rPr>
                <w:sz w:val="16"/>
                <w:szCs w:val="16"/>
              </w:rPr>
            </w:pPr>
            <w:r w:rsidRPr="00671B7C">
              <w:rPr>
                <w:sz w:val="16"/>
                <w:szCs w:val="16"/>
              </w:rPr>
              <w:t>5</w:t>
            </w:r>
          </w:p>
        </w:tc>
      </w:tr>
      <w:tr w:rsidR="00486298" w:rsidRPr="00671B7C" w:rsidDel="00B871D7" w14:paraId="0D38027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3DECDB0" w14:textId="2D68F3B1" w:rsidR="00486298" w:rsidRPr="00671B7C" w:rsidDel="00B871D7" w:rsidRDefault="00486298" w:rsidP="00486298">
            <w:pPr>
              <w:pStyle w:val="TableParagraph"/>
              <w:spacing w:before="60" w:after="60"/>
              <w:ind w:left="57"/>
              <w:rPr>
                <w:sz w:val="16"/>
                <w:szCs w:val="16"/>
              </w:rPr>
            </w:pPr>
            <w:r w:rsidRPr="00671B7C">
              <w:rPr>
                <w:sz w:val="16"/>
                <w:szCs w:val="16"/>
              </w:rPr>
              <w:t>Mepolizumab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585958F" w14:textId="2E599801" w:rsidR="00486298" w:rsidRPr="00671B7C" w:rsidDel="00B871D7" w:rsidRDefault="00486298" w:rsidP="00486298">
            <w:pPr>
              <w:pStyle w:val="TableParagraph"/>
              <w:spacing w:before="60" w:after="60"/>
              <w:ind w:left="57"/>
              <w:rPr>
                <w:sz w:val="16"/>
                <w:szCs w:val="16"/>
              </w:rPr>
            </w:pPr>
            <w:r w:rsidRPr="00671B7C">
              <w:rPr>
                <w:sz w:val="16"/>
                <w:szCs w:val="16"/>
              </w:rPr>
              <w:t>C11841 C11848 C11950</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0C74066" w14:textId="3E293BE0" w:rsidR="00486298" w:rsidRPr="00671B7C" w:rsidDel="00B871D7"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6FE84C3" w14:textId="4EEACE3A" w:rsidR="00486298" w:rsidRPr="00671B7C" w:rsidDel="00B871D7" w:rsidRDefault="00486298" w:rsidP="00486298">
            <w:pPr>
              <w:pStyle w:val="TableParagraph"/>
              <w:spacing w:before="60" w:after="60"/>
              <w:ind w:left="57"/>
              <w:rPr>
                <w:sz w:val="16"/>
                <w:szCs w:val="16"/>
              </w:rPr>
            </w:pPr>
            <w:r w:rsidRPr="00671B7C">
              <w:rPr>
                <w:sz w:val="16"/>
                <w:szCs w:val="16"/>
              </w:rPr>
              <w:t>Sufficient for 32 weeks of treatment</w:t>
            </w:r>
          </w:p>
        </w:tc>
      </w:tr>
      <w:tr w:rsidR="00486298" w:rsidRPr="00671B7C" w:rsidDel="00B871D7" w14:paraId="325E111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43F1ECF" w14:textId="77777777" w:rsidR="00486298" w:rsidRPr="00671B7C" w:rsidDel="00B871D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48DD0CD" w14:textId="20F65659" w:rsidR="00486298" w:rsidRPr="00671B7C" w:rsidDel="00B871D7" w:rsidRDefault="00486298" w:rsidP="00486298">
            <w:pPr>
              <w:pStyle w:val="TableParagraph"/>
              <w:spacing w:before="60" w:after="60"/>
              <w:ind w:left="57"/>
              <w:rPr>
                <w:sz w:val="16"/>
                <w:szCs w:val="16"/>
              </w:rPr>
            </w:pPr>
            <w:r w:rsidRPr="00671B7C">
              <w:rPr>
                <w:sz w:val="16"/>
                <w:szCs w:val="16"/>
              </w:rPr>
              <w:t xml:space="preserve">C11842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F904501" w14:textId="255B4E8E" w:rsidR="00486298" w:rsidRPr="00671B7C" w:rsidDel="00B871D7"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CB40CDB" w14:textId="3AE1563B" w:rsidR="00486298" w:rsidRPr="00671B7C" w:rsidDel="00B871D7" w:rsidRDefault="00486298" w:rsidP="00486298">
            <w:pPr>
              <w:pStyle w:val="TableParagraph"/>
              <w:spacing w:before="60" w:after="60"/>
              <w:ind w:left="57"/>
              <w:rPr>
                <w:sz w:val="16"/>
                <w:szCs w:val="16"/>
              </w:rPr>
            </w:pPr>
            <w:r w:rsidRPr="00671B7C">
              <w:rPr>
                <w:sz w:val="16"/>
                <w:szCs w:val="16"/>
              </w:rPr>
              <w:t>Sufficient for 24 weeks of treatment</w:t>
            </w:r>
          </w:p>
        </w:tc>
      </w:tr>
      <w:tr w:rsidR="00486298" w:rsidRPr="00671B7C" w:rsidDel="00B871D7" w14:paraId="76AA9B8B"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01896A3" w14:textId="77777777" w:rsidR="00486298" w:rsidRPr="00671B7C" w:rsidDel="00B871D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A57C19B" w14:textId="71B5FB8F" w:rsidR="00486298" w:rsidRPr="00671B7C" w:rsidDel="00B871D7" w:rsidRDefault="00486298" w:rsidP="00486298">
            <w:pPr>
              <w:pStyle w:val="TableParagraph"/>
              <w:spacing w:before="60" w:after="60"/>
              <w:ind w:left="57"/>
              <w:rPr>
                <w:sz w:val="16"/>
                <w:szCs w:val="16"/>
              </w:rPr>
            </w:pPr>
            <w:r w:rsidRPr="00671B7C">
              <w:rPr>
                <w:sz w:val="16"/>
                <w:szCs w:val="16"/>
                <w:lang w:eastAsia="en-AU"/>
              </w:rPr>
              <w:t>C13864 C13865 C13890</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3AB41B5" w14:textId="6D808CE4" w:rsidR="00486298" w:rsidRPr="00671B7C" w:rsidDel="00B871D7" w:rsidRDefault="00486298" w:rsidP="00486298">
            <w:pPr>
              <w:pStyle w:val="TableParagraph"/>
              <w:spacing w:before="60" w:after="60"/>
              <w:ind w:left="57"/>
              <w:rPr>
                <w:sz w:val="16"/>
                <w:szCs w:val="16"/>
              </w:rPr>
            </w:pPr>
            <w:r w:rsidRPr="00671B7C">
              <w:rPr>
                <w:sz w:val="16"/>
                <w:szCs w:val="16"/>
                <w:lang w:eastAsia="en-AU"/>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C0493E6" w14:textId="77A9EF0D" w:rsidR="00486298" w:rsidRPr="00671B7C" w:rsidDel="00B871D7" w:rsidRDefault="00486298" w:rsidP="00486298">
            <w:pPr>
              <w:pStyle w:val="TableParagraph"/>
              <w:spacing w:before="60" w:after="60"/>
              <w:ind w:left="57"/>
              <w:rPr>
                <w:sz w:val="16"/>
                <w:szCs w:val="16"/>
              </w:rPr>
            </w:pPr>
            <w:r w:rsidRPr="00671B7C">
              <w:rPr>
                <w:sz w:val="16"/>
                <w:szCs w:val="16"/>
                <w:lang w:eastAsia="en-AU"/>
              </w:rPr>
              <w:t>5</w:t>
            </w:r>
          </w:p>
        </w:tc>
      </w:tr>
      <w:tr w:rsidR="00486298" w:rsidRPr="00671B7C" w14:paraId="72BBCDE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E819BDB" w14:textId="150DB76F" w:rsidR="00486298" w:rsidRPr="00671B7C" w:rsidRDefault="00486298" w:rsidP="00486298">
            <w:pPr>
              <w:pStyle w:val="TableParagraph"/>
              <w:spacing w:before="60" w:after="60"/>
              <w:ind w:left="57"/>
              <w:rPr>
                <w:sz w:val="16"/>
                <w:szCs w:val="16"/>
              </w:rPr>
            </w:pPr>
            <w:r w:rsidRPr="00671B7C">
              <w:rPr>
                <w:rFonts w:eastAsia="Times New Roman"/>
                <w:sz w:val="16"/>
                <w:szCs w:val="16"/>
                <w:lang w:eastAsia="en-AU"/>
              </w:rPr>
              <w:t>Midostaurin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D44EDF6" w14:textId="041CAE70" w:rsidR="00486298" w:rsidRPr="00671B7C" w:rsidRDefault="00486298" w:rsidP="00486298">
            <w:pPr>
              <w:pStyle w:val="TableParagraph"/>
              <w:spacing w:before="60" w:after="60"/>
              <w:ind w:left="57"/>
              <w:rPr>
                <w:sz w:val="16"/>
                <w:szCs w:val="16"/>
              </w:rPr>
            </w:pPr>
            <w:r w:rsidRPr="00671B7C">
              <w:rPr>
                <w:sz w:val="16"/>
                <w:szCs w:val="16"/>
              </w:rPr>
              <w:t>C11699 C13001 C13013</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1869C233" w14:textId="5B5CA5E0" w:rsidR="00486298" w:rsidRPr="00671B7C" w:rsidRDefault="00486298" w:rsidP="00486298">
            <w:pPr>
              <w:pStyle w:val="TableParagraph"/>
              <w:spacing w:before="60" w:after="60"/>
              <w:ind w:left="57"/>
              <w:rPr>
                <w:sz w:val="16"/>
                <w:szCs w:val="16"/>
              </w:rPr>
            </w:pPr>
            <w:r w:rsidRPr="00671B7C">
              <w:rPr>
                <w:rFonts w:eastAsia="Times New Roman"/>
                <w:sz w:val="16"/>
                <w:szCs w:val="16"/>
                <w:lang w:eastAsia="en-AU"/>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C4BCB1C" w14:textId="0C545C24" w:rsidR="00486298" w:rsidRPr="00671B7C" w:rsidRDefault="00486298" w:rsidP="00486298">
            <w:pPr>
              <w:pStyle w:val="TableParagraph"/>
              <w:spacing w:before="60" w:after="60"/>
              <w:ind w:left="57"/>
              <w:rPr>
                <w:sz w:val="16"/>
                <w:szCs w:val="16"/>
              </w:rPr>
            </w:pPr>
            <w:r w:rsidRPr="00671B7C">
              <w:rPr>
                <w:rFonts w:eastAsia="Times New Roman"/>
                <w:sz w:val="16"/>
                <w:szCs w:val="16"/>
                <w:lang w:eastAsia="en-AU"/>
              </w:rPr>
              <w:t>2</w:t>
            </w:r>
          </w:p>
        </w:tc>
      </w:tr>
      <w:tr w:rsidR="00486298" w:rsidRPr="00671B7C" w:rsidDel="00D875A7" w14:paraId="1A5C9597"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1FD113A" w14:textId="1E6A2DFE" w:rsidR="00486298" w:rsidRPr="00671B7C" w:rsidDel="00D875A7" w:rsidRDefault="00486298" w:rsidP="00486298">
            <w:pPr>
              <w:pStyle w:val="TableParagraph"/>
              <w:spacing w:before="60" w:after="60"/>
              <w:ind w:left="57"/>
              <w:rPr>
                <w:sz w:val="16"/>
                <w:szCs w:val="16"/>
              </w:rPr>
            </w:pPr>
            <w:r w:rsidRPr="00671B7C">
              <w:rPr>
                <w:sz w:val="16"/>
                <w:szCs w:val="16"/>
              </w:rPr>
              <w:t>Nusinersen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48AC1A7" w14:textId="0AD7506C" w:rsidR="00486298" w:rsidRPr="00671B7C" w:rsidDel="00D875A7" w:rsidRDefault="00486298" w:rsidP="00486298">
            <w:pPr>
              <w:pStyle w:val="TableParagraph"/>
              <w:spacing w:before="60" w:after="60"/>
              <w:ind w:left="57"/>
              <w:rPr>
                <w:sz w:val="16"/>
                <w:szCs w:val="16"/>
              </w:rPr>
            </w:pPr>
            <w:r w:rsidRPr="00671B7C">
              <w:rPr>
                <w:sz w:val="16"/>
                <w:szCs w:val="16"/>
              </w:rPr>
              <w:t>C14433 C14459</w:t>
            </w:r>
            <w:r>
              <w:rPr>
                <w:sz w:val="16"/>
                <w:szCs w:val="16"/>
              </w:rPr>
              <w:t xml:space="preserve"> </w:t>
            </w:r>
            <w:r w:rsidRPr="00141612">
              <w:rPr>
                <w:sz w:val="16"/>
                <w:szCs w:val="16"/>
              </w:rPr>
              <w:t>C15069 C15112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A33E680" w14:textId="61F9ABAE" w:rsidR="00486298" w:rsidRPr="00671B7C" w:rsidDel="00D875A7" w:rsidRDefault="00486298" w:rsidP="00486298">
            <w:pPr>
              <w:pStyle w:val="TableParagraph"/>
              <w:spacing w:before="60" w:after="60"/>
              <w:ind w:left="57"/>
              <w:rPr>
                <w:sz w:val="16"/>
                <w:szCs w:val="16"/>
              </w:rPr>
            </w:pPr>
            <w:r w:rsidRPr="00671B7C">
              <w:rPr>
                <w:sz w:val="16"/>
                <w:szCs w:val="16"/>
              </w:rPr>
              <w:t>1 dose</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41EBD9A" w14:textId="423C2680" w:rsidR="00486298" w:rsidRPr="00671B7C" w:rsidDel="00D875A7" w:rsidRDefault="00486298" w:rsidP="00486298">
            <w:pPr>
              <w:pStyle w:val="TableParagraph"/>
              <w:spacing w:before="60" w:after="60"/>
              <w:ind w:left="57"/>
              <w:rPr>
                <w:sz w:val="16"/>
                <w:szCs w:val="16"/>
              </w:rPr>
            </w:pPr>
            <w:r w:rsidRPr="00671B7C">
              <w:rPr>
                <w:sz w:val="16"/>
                <w:szCs w:val="16"/>
              </w:rPr>
              <w:t>0</w:t>
            </w:r>
          </w:p>
        </w:tc>
      </w:tr>
      <w:tr w:rsidR="00486298" w:rsidRPr="00671B7C" w:rsidDel="00D875A7" w14:paraId="577F7CF5"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8BB1C87" w14:textId="77777777" w:rsidR="00486298" w:rsidRPr="00671B7C" w:rsidDel="00D875A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D425018" w14:textId="12A31EE7" w:rsidR="00486298" w:rsidRPr="00671B7C" w:rsidDel="00D875A7" w:rsidRDefault="00486298" w:rsidP="00486298">
            <w:pPr>
              <w:pStyle w:val="TableParagraph"/>
              <w:spacing w:before="60" w:after="60"/>
              <w:ind w:left="57"/>
              <w:rPr>
                <w:sz w:val="16"/>
                <w:szCs w:val="16"/>
              </w:rPr>
            </w:pPr>
            <w:r w:rsidRPr="00671B7C">
              <w:rPr>
                <w:sz w:val="16"/>
                <w:szCs w:val="16"/>
              </w:rPr>
              <w:t>C12672 C12676 C13222 C13270 C14370 C14421</w:t>
            </w:r>
            <w:r>
              <w:rPr>
                <w:sz w:val="16"/>
                <w:szCs w:val="16"/>
              </w:rPr>
              <w:t xml:space="preserve"> </w:t>
            </w:r>
            <w:r w:rsidRPr="00141612">
              <w:rPr>
                <w:sz w:val="16"/>
                <w:szCs w:val="16"/>
              </w:rPr>
              <w:t>C15066 C15116</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40775AC" w14:textId="79AA9F7B" w:rsidR="00486298" w:rsidRPr="00671B7C" w:rsidDel="00D875A7" w:rsidRDefault="00486298" w:rsidP="00486298">
            <w:pPr>
              <w:pStyle w:val="TableParagraph"/>
              <w:spacing w:before="60" w:after="60"/>
              <w:ind w:left="57"/>
              <w:rPr>
                <w:sz w:val="16"/>
                <w:szCs w:val="16"/>
              </w:rPr>
            </w:pPr>
            <w:r w:rsidRPr="00671B7C">
              <w:rPr>
                <w:sz w:val="16"/>
                <w:szCs w:val="16"/>
              </w:rPr>
              <w:t>1 dose</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D3A0FDE" w14:textId="21B5376F" w:rsidR="00486298" w:rsidRPr="00671B7C" w:rsidDel="00D875A7" w:rsidRDefault="00486298" w:rsidP="00486298">
            <w:pPr>
              <w:pStyle w:val="TableParagraph"/>
              <w:spacing w:before="60" w:after="60"/>
              <w:ind w:left="57"/>
              <w:rPr>
                <w:sz w:val="16"/>
                <w:szCs w:val="16"/>
              </w:rPr>
            </w:pPr>
            <w:r w:rsidRPr="00671B7C">
              <w:rPr>
                <w:sz w:val="16"/>
                <w:szCs w:val="16"/>
              </w:rPr>
              <w:t>3</w:t>
            </w:r>
          </w:p>
        </w:tc>
      </w:tr>
      <w:tr w:rsidR="00486298" w:rsidRPr="00671B7C" w14:paraId="4325962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AC61356" w14:textId="77777777" w:rsidR="00486298" w:rsidRPr="00671B7C" w:rsidRDefault="00486298" w:rsidP="00486298">
            <w:pPr>
              <w:pStyle w:val="TableParagraph"/>
              <w:spacing w:before="60" w:after="60"/>
              <w:ind w:left="57"/>
              <w:rPr>
                <w:sz w:val="16"/>
                <w:szCs w:val="16"/>
              </w:rPr>
            </w:pPr>
            <w:r w:rsidRPr="00671B7C">
              <w:rPr>
                <w:sz w:val="16"/>
                <w:szCs w:val="16"/>
              </w:rPr>
              <w:t>Omalizumab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BE0AB93" w14:textId="77777777" w:rsidR="00486298" w:rsidRPr="00671B7C" w:rsidRDefault="00486298" w:rsidP="00486298">
            <w:pPr>
              <w:pStyle w:val="TableParagraph"/>
              <w:spacing w:before="60" w:after="60"/>
              <w:ind w:left="57"/>
              <w:rPr>
                <w:sz w:val="16"/>
                <w:szCs w:val="16"/>
              </w:rPr>
            </w:pPr>
            <w:r w:rsidRPr="00671B7C">
              <w:rPr>
                <w:sz w:val="16"/>
                <w:szCs w:val="16"/>
              </w:rPr>
              <w:t>C7055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522FE72" w14:textId="77777777" w:rsidR="00486298" w:rsidRPr="00671B7C" w:rsidRDefault="00486298" w:rsidP="00486298">
            <w:pPr>
              <w:pStyle w:val="TableParagraph"/>
              <w:spacing w:before="60" w:after="60"/>
              <w:ind w:left="57"/>
              <w:rPr>
                <w:sz w:val="16"/>
                <w:szCs w:val="16"/>
              </w:rPr>
            </w:pPr>
            <w:r w:rsidRPr="00671B7C">
              <w:rPr>
                <w:sz w:val="16"/>
                <w:szCs w:val="16"/>
              </w:rPr>
              <w:t>2</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A881F4D" w14:textId="77777777" w:rsidR="00486298" w:rsidRPr="00671B7C" w:rsidRDefault="00486298" w:rsidP="00486298">
            <w:pPr>
              <w:pStyle w:val="TableParagraph"/>
              <w:spacing w:before="60" w:after="60"/>
              <w:ind w:left="57"/>
              <w:rPr>
                <w:sz w:val="16"/>
                <w:szCs w:val="16"/>
              </w:rPr>
            </w:pPr>
            <w:r w:rsidRPr="00671B7C">
              <w:rPr>
                <w:sz w:val="16"/>
                <w:szCs w:val="16"/>
              </w:rPr>
              <w:t>2</w:t>
            </w:r>
          </w:p>
        </w:tc>
      </w:tr>
      <w:tr w:rsidR="00486298" w:rsidRPr="00671B7C" w14:paraId="166A1E6A"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3FF27F3"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EAC4276" w14:textId="77777777" w:rsidR="00486298" w:rsidRPr="00671B7C" w:rsidRDefault="00486298" w:rsidP="00486298">
            <w:pPr>
              <w:pStyle w:val="TableParagraph"/>
              <w:spacing w:before="60" w:after="60"/>
              <w:ind w:left="57"/>
              <w:rPr>
                <w:sz w:val="16"/>
                <w:szCs w:val="16"/>
              </w:rPr>
            </w:pPr>
            <w:r w:rsidRPr="00671B7C">
              <w:rPr>
                <w:sz w:val="16"/>
                <w:szCs w:val="16"/>
              </w:rPr>
              <w:t>C7046</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17E70A5" w14:textId="77777777" w:rsidR="00486298" w:rsidRPr="00671B7C" w:rsidRDefault="00486298" w:rsidP="00486298">
            <w:pPr>
              <w:pStyle w:val="TableParagraph"/>
              <w:spacing w:before="60" w:after="60"/>
              <w:ind w:left="57"/>
              <w:rPr>
                <w:sz w:val="16"/>
                <w:szCs w:val="16"/>
              </w:rPr>
            </w:pPr>
            <w:r w:rsidRPr="00671B7C">
              <w:rPr>
                <w:sz w:val="16"/>
                <w:szCs w:val="16"/>
              </w:rPr>
              <w:t>2</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AB46A99" w14:textId="77777777"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14:paraId="2BF2C4E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01D9025"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92F816F" w14:textId="77777777" w:rsidR="00486298" w:rsidRPr="00671B7C" w:rsidRDefault="00486298" w:rsidP="00486298">
            <w:pPr>
              <w:pStyle w:val="TableParagraph"/>
              <w:spacing w:before="60" w:after="60"/>
              <w:ind w:left="57"/>
              <w:rPr>
                <w:sz w:val="16"/>
                <w:szCs w:val="16"/>
              </w:rPr>
            </w:pPr>
            <w:r w:rsidRPr="00671B7C">
              <w:rPr>
                <w:sz w:val="16"/>
                <w:szCs w:val="16"/>
              </w:rPr>
              <w:t>C10226 C11847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E853652" w14:textId="77777777" w:rsidR="00486298" w:rsidRPr="00671B7C"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781DC71" w14:textId="77777777" w:rsidR="00486298" w:rsidRPr="00671B7C" w:rsidRDefault="00486298" w:rsidP="00486298">
            <w:pPr>
              <w:pStyle w:val="TableParagraph"/>
              <w:spacing w:before="60" w:after="60"/>
              <w:ind w:left="57"/>
              <w:rPr>
                <w:sz w:val="16"/>
                <w:szCs w:val="16"/>
              </w:rPr>
            </w:pPr>
            <w:r w:rsidRPr="00671B7C">
              <w:rPr>
                <w:sz w:val="16"/>
                <w:szCs w:val="16"/>
              </w:rPr>
              <w:t>Sufficient for 24 weeks of treatment</w:t>
            </w:r>
          </w:p>
        </w:tc>
      </w:tr>
      <w:tr w:rsidR="00486298" w:rsidRPr="00671B7C" w14:paraId="2658CA1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B7984D4"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FE96C7E" w14:textId="77777777" w:rsidR="00486298" w:rsidRPr="00671B7C" w:rsidRDefault="00486298" w:rsidP="00486298">
            <w:pPr>
              <w:pStyle w:val="TableParagraph"/>
              <w:spacing w:before="60" w:after="60"/>
              <w:ind w:left="57"/>
              <w:rPr>
                <w:sz w:val="16"/>
                <w:szCs w:val="16"/>
              </w:rPr>
            </w:pPr>
            <w:r w:rsidRPr="00671B7C">
              <w:rPr>
                <w:sz w:val="16"/>
                <w:szCs w:val="16"/>
              </w:rPr>
              <w:t>C10223 C10265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8F3EF72" w14:textId="77777777" w:rsidR="00486298" w:rsidRPr="00671B7C"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135C1CE" w14:textId="77777777" w:rsidR="00486298" w:rsidRPr="00671B7C" w:rsidRDefault="00486298" w:rsidP="00486298">
            <w:pPr>
              <w:pStyle w:val="TableParagraph"/>
              <w:spacing w:before="60" w:after="60"/>
              <w:ind w:left="57"/>
              <w:rPr>
                <w:sz w:val="16"/>
                <w:szCs w:val="16"/>
              </w:rPr>
            </w:pPr>
            <w:r w:rsidRPr="00671B7C">
              <w:rPr>
                <w:sz w:val="16"/>
                <w:szCs w:val="16"/>
              </w:rPr>
              <w:t>6</w:t>
            </w:r>
          </w:p>
        </w:tc>
      </w:tr>
      <w:tr w:rsidR="00486298" w:rsidRPr="00671B7C" w14:paraId="6D304FAA"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74C9391"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FC5EDA8" w14:textId="77777777" w:rsidR="00486298" w:rsidRPr="00671B7C" w:rsidRDefault="00486298" w:rsidP="00486298">
            <w:pPr>
              <w:pStyle w:val="TableParagraph"/>
              <w:spacing w:before="60" w:after="60"/>
              <w:ind w:left="57"/>
              <w:rPr>
                <w:sz w:val="16"/>
                <w:szCs w:val="16"/>
              </w:rPr>
            </w:pPr>
            <w:r w:rsidRPr="00671B7C">
              <w:rPr>
                <w:sz w:val="16"/>
                <w:szCs w:val="16"/>
              </w:rPr>
              <w:t>C11841 C11846 C11902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73B008D" w14:textId="77777777" w:rsidR="00486298" w:rsidRPr="00671B7C"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D90F5BD" w14:textId="77777777" w:rsidR="00486298" w:rsidRPr="00671B7C" w:rsidRDefault="00486298" w:rsidP="00486298">
            <w:pPr>
              <w:pStyle w:val="TableParagraph"/>
              <w:spacing w:before="60" w:after="60"/>
              <w:ind w:left="57"/>
              <w:rPr>
                <w:sz w:val="16"/>
                <w:szCs w:val="16"/>
              </w:rPr>
            </w:pPr>
            <w:r w:rsidRPr="00671B7C">
              <w:rPr>
                <w:sz w:val="16"/>
                <w:szCs w:val="16"/>
              </w:rPr>
              <w:t>Sufficient for 32 weeks of treatment</w:t>
            </w:r>
          </w:p>
        </w:tc>
      </w:tr>
      <w:tr w:rsidR="00486298" w:rsidRPr="00671B7C" w14:paraId="49F6849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8C4C477" w14:textId="0D1E68E3" w:rsidR="00486298" w:rsidRPr="00671B7C" w:rsidRDefault="00486298" w:rsidP="00486298">
            <w:pPr>
              <w:pStyle w:val="TableParagraph"/>
              <w:spacing w:before="60" w:after="60"/>
              <w:ind w:left="57"/>
              <w:rPr>
                <w:sz w:val="16"/>
                <w:szCs w:val="16"/>
              </w:rPr>
            </w:pPr>
            <w:r w:rsidRPr="00671B7C">
              <w:rPr>
                <w:sz w:val="16"/>
              </w:rPr>
              <w:t>Onasemnogene abeparvovec</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FB21247" w14:textId="11F06B99" w:rsidR="00486298" w:rsidRPr="00671B7C" w:rsidRDefault="00486298" w:rsidP="00486298">
            <w:pPr>
              <w:pStyle w:val="TableParagraph"/>
              <w:spacing w:before="60" w:after="60"/>
              <w:ind w:left="57"/>
              <w:rPr>
                <w:sz w:val="16"/>
                <w:szCs w:val="16"/>
              </w:rPr>
            </w:pPr>
            <w:r w:rsidRPr="00671B7C">
              <w:rPr>
                <w:sz w:val="16"/>
                <w:szCs w:val="16"/>
              </w:rPr>
              <w:t>C12639 C14468 C14469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D73E9CF" w14:textId="4009C899" w:rsidR="00486298" w:rsidRPr="00671B7C" w:rsidRDefault="00486298" w:rsidP="00486298">
            <w:pPr>
              <w:pStyle w:val="TableParagraph"/>
              <w:spacing w:before="60" w:after="60"/>
              <w:ind w:left="57"/>
              <w:rPr>
                <w:sz w:val="16"/>
                <w:szCs w:val="16"/>
              </w:rPr>
            </w:pPr>
            <w:r w:rsidRPr="00671B7C">
              <w:rPr>
                <w:sz w:val="16"/>
                <w:szCs w:val="16"/>
              </w:rPr>
              <w:t>1 dose</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2DD96FF" w14:textId="52615F03" w:rsidR="00486298" w:rsidRPr="00671B7C" w:rsidRDefault="00486298" w:rsidP="00486298">
            <w:pPr>
              <w:pStyle w:val="TableParagraph"/>
              <w:spacing w:before="60" w:after="60"/>
              <w:ind w:left="57"/>
              <w:rPr>
                <w:sz w:val="16"/>
                <w:szCs w:val="16"/>
              </w:rPr>
            </w:pPr>
            <w:r w:rsidRPr="00671B7C">
              <w:rPr>
                <w:sz w:val="16"/>
                <w:szCs w:val="16"/>
              </w:rPr>
              <w:t>0</w:t>
            </w:r>
          </w:p>
        </w:tc>
      </w:tr>
      <w:tr w:rsidR="00486298" w:rsidRPr="00671B7C" w14:paraId="2FBAEA4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16D1E46" w14:textId="77777777" w:rsidR="00486298" w:rsidRPr="00671B7C" w:rsidRDefault="00486298" w:rsidP="00486298">
            <w:pPr>
              <w:pStyle w:val="TableParagraph"/>
              <w:spacing w:before="60" w:after="60"/>
              <w:ind w:left="57"/>
              <w:rPr>
                <w:sz w:val="16"/>
                <w:szCs w:val="16"/>
              </w:rPr>
            </w:pPr>
            <w:r w:rsidRPr="00671B7C">
              <w:rPr>
                <w:sz w:val="16"/>
                <w:szCs w:val="16"/>
              </w:rPr>
              <w:t>Pasireotide</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22F4477" w14:textId="77777777" w:rsidR="00486298" w:rsidRPr="00671B7C" w:rsidRDefault="00486298" w:rsidP="00486298">
            <w:pPr>
              <w:pStyle w:val="TableParagraph"/>
              <w:spacing w:before="60" w:after="60"/>
              <w:ind w:left="57"/>
              <w:rPr>
                <w:sz w:val="16"/>
                <w:szCs w:val="16"/>
              </w:rPr>
            </w:pPr>
            <w:r w:rsidRPr="00671B7C">
              <w:rPr>
                <w:sz w:val="16"/>
                <w:szCs w:val="16"/>
              </w:rPr>
              <w:t>C9088 C9089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A624565" w14:textId="77777777" w:rsidR="00486298" w:rsidRPr="00671B7C" w:rsidRDefault="00486298" w:rsidP="00486298">
            <w:pPr>
              <w:pStyle w:val="TableParagraph"/>
              <w:spacing w:before="60" w:after="60"/>
              <w:ind w:left="57"/>
              <w:rPr>
                <w:sz w:val="16"/>
                <w:szCs w:val="16"/>
              </w:rPr>
            </w:pPr>
            <w:r w:rsidRPr="00671B7C">
              <w:rPr>
                <w:sz w:val="16"/>
                <w:szCs w:val="16"/>
              </w:rPr>
              <w:t>2</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70D2E6D" w14:textId="77777777"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14:paraId="238E1B4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E8AAC92" w14:textId="7E8DC2D4" w:rsidR="00486298" w:rsidRPr="00671B7C" w:rsidRDefault="00486298" w:rsidP="00486298">
            <w:pPr>
              <w:pStyle w:val="TableParagraph"/>
              <w:spacing w:before="60" w:after="60"/>
              <w:ind w:left="57"/>
              <w:rPr>
                <w:sz w:val="16"/>
                <w:szCs w:val="16"/>
              </w:rPr>
            </w:pPr>
            <w:r w:rsidRPr="00671B7C">
              <w:rPr>
                <w:sz w:val="16"/>
                <w:szCs w:val="16"/>
              </w:rPr>
              <w:t>Pegcetacoplan</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90B4F14" w14:textId="01BCE26E" w:rsidR="00486298" w:rsidRPr="00671B7C" w:rsidRDefault="00486298" w:rsidP="00486298">
            <w:pPr>
              <w:pStyle w:val="TableParagraph"/>
              <w:spacing w:before="60" w:after="60"/>
              <w:ind w:left="57"/>
              <w:rPr>
                <w:sz w:val="16"/>
                <w:szCs w:val="16"/>
              </w:rPr>
            </w:pPr>
            <w:r w:rsidRPr="00671B7C">
              <w:rPr>
                <w:sz w:val="16"/>
                <w:szCs w:val="16"/>
              </w:rPr>
              <w:t>C13655 C13710</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1E59DCA" w14:textId="367C46ED" w:rsidR="00486298" w:rsidRPr="00671B7C" w:rsidRDefault="00486298" w:rsidP="00486298">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0E31AF7" w14:textId="088597E5" w:rsidR="00486298" w:rsidRPr="00671B7C" w:rsidRDefault="00486298" w:rsidP="00486298">
            <w:pPr>
              <w:pStyle w:val="TableParagraph"/>
              <w:spacing w:before="60" w:after="60"/>
              <w:ind w:left="57"/>
              <w:rPr>
                <w:sz w:val="16"/>
                <w:szCs w:val="16"/>
              </w:rPr>
            </w:pPr>
            <w:r w:rsidRPr="00671B7C">
              <w:rPr>
                <w:sz w:val="16"/>
                <w:szCs w:val="16"/>
              </w:rPr>
              <w:t>0</w:t>
            </w:r>
          </w:p>
        </w:tc>
      </w:tr>
      <w:tr w:rsidR="00486298" w:rsidRPr="00671B7C" w14:paraId="6C36761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88715B6" w14:textId="77777777" w:rsidR="00486298" w:rsidRPr="00671B7C"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158B44B" w14:textId="2425D79E" w:rsidR="00486298" w:rsidRPr="00671B7C" w:rsidRDefault="00486298" w:rsidP="00486298">
            <w:pPr>
              <w:pStyle w:val="TableParagraph"/>
              <w:spacing w:before="60" w:after="60"/>
              <w:ind w:left="57"/>
              <w:rPr>
                <w:sz w:val="16"/>
                <w:szCs w:val="16"/>
              </w:rPr>
            </w:pPr>
            <w:r w:rsidRPr="00671B7C">
              <w:rPr>
                <w:sz w:val="16"/>
                <w:szCs w:val="16"/>
              </w:rPr>
              <w:t>C13616 C13743</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3097E89" w14:textId="58093955" w:rsidR="00486298" w:rsidRPr="00671B7C" w:rsidRDefault="00486298" w:rsidP="00486298">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E4806B7" w14:textId="66A105E7"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14:paraId="11F79A9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0BBA2F4" w14:textId="77777777" w:rsidR="00486298" w:rsidRPr="00671B7C" w:rsidRDefault="00486298" w:rsidP="00486298">
            <w:pPr>
              <w:pStyle w:val="TableParagraph"/>
              <w:spacing w:before="60" w:after="60"/>
              <w:ind w:left="57"/>
              <w:rPr>
                <w:sz w:val="16"/>
                <w:szCs w:val="16"/>
              </w:rPr>
            </w:pPr>
            <w:r w:rsidRPr="00671B7C">
              <w:rPr>
                <w:sz w:val="16"/>
                <w:szCs w:val="16"/>
              </w:rPr>
              <w:t>Pegvisomant</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96744B5" w14:textId="77777777" w:rsidR="00486298" w:rsidRPr="00671B7C" w:rsidRDefault="00486298" w:rsidP="00486298">
            <w:pPr>
              <w:pStyle w:val="TableParagraph"/>
              <w:spacing w:before="60" w:after="60"/>
              <w:ind w:left="57"/>
              <w:rPr>
                <w:sz w:val="16"/>
                <w:szCs w:val="16"/>
              </w:rPr>
            </w:pPr>
            <w:r w:rsidRPr="00671B7C">
              <w:rPr>
                <w:sz w:val="16"/>
                <w:szCs w:val="16"/>
              </w:rPr>
              <w:t>C7087 C9041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9C393F7" w14:textId="77777777" w:rsidR="00486298" w:rsidRPr="00671B7C"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F105E1E" w14:textId="77777777"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rsidDel="00A25BF9" w14:paraId="123AE87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AB57B4E" w14:textId="662F8FAD" w:rsidR="00486298" w:rsidRPr="00671B7C" w:rsidDel="00A25BF9" w:rsidRDefault="00486298" w:rsidP="00486298">
            <w:pPr>
              <w:pStyle w:val="TableParagraph"/>
              <w:spacing w:before="60" w:after="60"/>
              <w:ind w:left="57"/>
              <w:rPr>
                <w:sz w:val="16"/>
                <w:szCs w:val="16"/>
              </w:rPr>
            </w:pPr>
            <w:r w:rsidRPr="00671B7C">
              <w:rPr>
                <w:sz w:val="16"/>
                <w:szCs w:val="16"/>
              </w:rPr>
              <w:t>Pomalidomide</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F485952" w14:textId="49A7DDA7" w:rsidR="00486298" w:rsidRPr="00671B7C" w:rsidRDefault="00486298" w:rsidP="00486298">
            <w:pPr>
              <w:pStyle w:val="TableParagraph"/>
              <w:spacing w:before="60" w:after="60"/>
              <w:ind w:left="57"/>
              <w:rPr>
                <w:sz w:val="16"/>
                <w:szCs w:val="16"/>
              </w:rPr>
            </w:pPr>
            <w:r w:rsidRPr="00671B7C">
              <w:rPr>
                <w:sz w:val="16"/>
                <w:szCs w:val="16"/>
              </w:rPr>
              <w:t>C13757 C13768</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5976D8A" w14:textId="47EF2888" w:rsidR="00486298" w:rsidRPr="00671B7C" w:rsidRDefault="00486298" w:rsidP="00486298">
            <w:pPr>
              <w:pStyle w:val="TableParagraph"/>
              <w:spacing w:before="60" w:after="60"/>
              <w:ind w:left="57"/>
              <w:rPr>
                <w:sz w:val="16"/>
                <w:szCs w:val="16"/>
              </w:rPr>
            </w:pPr>
            <w:r w:rsidRPr="00671B7C">
              <w:rPr>
                <w:sz w:val="16"/>
                <w:szCs w:val="16"/>
              </w:rPr>
              <w:t>1 pack (14 capsules)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D521D4D" w14:textId="3CF2D395" w:rsidR="00486298" w:rsidRPr="00671B7C" w:rsidRDefault="00486298" w:rsidP="00486298">
            <w:pPr>
              <w:pStyle w:val="TableParagraph"/>
              <w:spacing w:before="60" w:after="60"/>
              <w:ind w:left="57"/>
              <w:rPr>
                <w:sz w:val="16"/>
                <w:szCs w:val="16"/>
              </w:rPr>
            </w:pPr>
            <w:r w:rsidRPr="00671B7C">
              <w:rPr>
                <w:sz w:val="16"/>
                <w:szCs w:val="16"/>
              </w:rPr>
              <w:t>2</w:t>
            </w:r>
          </w:p>
        </w:tc>
      </w:tr>
      <w:tr w:rsidR="00486298" w:rsidRPr="00671B7C" w:rsidDel="00A25BF9" w14:paraId="3CF33F4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9987021" w14:textId="77777777" w:rsidR="00486298" w:rsidRPr="00671B7C" w:rsidDel="00A25BF9"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81298E6" w14:textId="4AABBD5D" w:rsidR="00486298" w:rsidRPr="00671B7C" w:rsidRDefault="00486298" w:rsidP="00486298">
            <w:pPr>
              <w:pStyle w:val="TableParagraph"/>
              <w:spacing w:before="60" w:after="60"/>
              <w:ind w:left="57"/>
              <w:rPr>
                <w:sz w:val="16"/>
                <w:szCs w:val="16"/>
              </w:rPr>
            </w:pPr>
            <w:r w:rsidRPr="00671B7C">
              <w:rPr>
                <w:sz w:val="16"/>
                <w:szCs w:val="16"/>
              </w:rPr>
              <w:t>C13746 C13755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C809396" w14:textId="398C8881" w:rsidR="00486298" w:rsidRPr="00671B7C" w:rsidRDefault="00486298" w:rsidP="00486298">
            <w:pPr>
              <w:pStyle w:val="TableParagraph"/>
              <w:spacing w:before="60" w:after="60"/>
              <w:ind w:left="57"/>
              <w:rPr>
                <w:sz w:val="16"/>
                <w:szCs w:val="16"/>
              </w:rPr>
            </w:pPr>
            <w:r w:rsidRPr="00671B7C">
              <w:rPr>
                <w:sz w:val="16"/>
                <w:szCs w:val="16"/>
              </w:rPr>
              <w:t>1 pack (21 capsules)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BAAA7C6" w14:textId="563E31C7" w:rsidR="00486298" w:rsidRPr="00671B7C" w:rsidRDefault="00486298" w:rsidP="00486298">
            <w:pPr>
              <w:pStyle w:val="TableParagraph"/>
              <w:spacing w:before="60" w:after="60"/>
              <w:ind w:left="57"/>
              <w:rPr>
                <w:sz w:val="16"/>
                <w:szCs w:val="16"/>
              </w:rPr>
            </w:pPr>
            <w:r>
              <w:rPr>
                <w:sz w:val="16"/>
                <w:szCs w:val="16"/>
              </w:rPr>
              <w:t>0</w:t>
            </w:r>
          </w:p>
        </w:tc>
      </w:tr>
      <w:tr w:rsidR="00486298" w:rsidRPr="00671B7C" w:rsidDel="00A25BF9" w14:paraId="38836A8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C1FDBAE" w14:textId="273A4C04" w:rsidR="00486298" w:rsidRPr="00671B7C" w:rsidDel="00A25BF9" w:rsidRDefault="00486298" w:rsidP="00486298">
            <w:pPr>
              <w:pStyle w:val="TableParagraph"/>
              <w:spacing w:before="60" w:after="60"/>
              <w:ind w:left="57"/>
              <w:rPr>
                <w:sz w:val="16"/>
                <w:szCs w:val="16"/>
              </w:rPr>
            </w:pPr>
            <w:r w:rsidRPr="009071B0">
              <w:rPr>
                <w:sz w:val="16"/>
                <w:szCs w:val="16"/>
              </w:rPr>
              <w:t>Ravulizumab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D3BA808" w14:textId="0282F2D3" w:rsidR="00486298" w:rsidRPr="00671B7C" w:rsidRDefault="00486298" w:rsidP="00486298">
            <w:pPr>
              <w:pStyle w:val="TableParagraph"/>
              <w:spacing w:before="60" w:after="60"/>
              <w:ind w:left="57"/>
              <w:rPr>
                <w:sz w:val="16"/>
                <w:szCs w:val="16"/>
              </w:rPr>
            </w:pPr>
            <w:r w:rsidRPr="009071B0">
              <w:rPr>
                <w:sz w:val="16"/>
                <w:szCs w:val="16"/>
              </w:rPr>
              <w:t>C13459 C14477 C14565 C14586 C14744 C14780 C14791 C14797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4AA24A2" w14:textId="74AA330F" w:rsidR="00486298" w:rsidRPr="00671B7C" w:rsidRDefault="00486298" w:rsidP="00486298">
            <w:pPr>
              <w:pStyle w:val="TableParagraph"/>
              <w:spacing w:before="60" w:after="60"/>
              <w:ind w:left="57"/>
              <w:rPr>
                <w:sz w:val="16"/>
                <w:szCs w:val="16"/>
              </w:rPr>
            </w:pPr>
            <w:r w:rsidRPr="009071B0">
              <w:rPr>
                <w:sz w:val="16"/>
                <w:szCs w:val="16"/>
              </w:rPr>
              <w:t>1 dose</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E4C19B8" w14:textId="4075BF50" w:rsidR="00486298" w:rsidRPr="00671B7C" w:rsidDel="00A523C0" w:rsidRDefault="00486298" w:rsidP="00486298">
            <w:pPr>
              <w:pStyle w:val="TableParagraph"/>
              <w:spacing w:before="60" w:after="60"/>
              <w:ind w:left="57"/>
              <w:rPr>
                <w:sz w:val="16"/>
                <w:szCs w:val="16"/>
              </w:rPr>
            </w:pPr>
            <w:r w:rsidRPr="009071B0">
              <w:rPr>
                <w:sz w:val="16"/>
                <w:szCs w:val="16"/>
              </w:rPr>
              <w:t>0</w:t>
            </w:r>
          </w:p>
        </w:tc>
      </w:tr>
      <w:tr w:rsidR="00486298" w:rsidRPr="00671B7C" w:rsidDel="00A25BF9" w14:paraId="10950814"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BEB0A65" w14:textId="77777777" w:rsidR="00486298" w:rsidRPr="00671B7C" w:rsidDel="00A25BF9"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2FA941E" w14:textId="00392A05" w:rsidR="00486298" w:rsidRPr="00671B7C" w:rsidRDefault="00486298" w:rsidP="00486298">
            <w:pPr>
              <w:pStyle w:val="TableParagraph"/>
              <w:spacing w:before="60" w:after="60"/>
              <w:ind w:left="57"/>
              <w:rPr>
                <w:sz w:val="16"/>
                <w:szCs w:val="16"/>
              </w:rPr>
            </w:pPr>
            <w:r w:rsidRPr="009071B0">
              <w:rPr>
                <w:sz w:val="16"/>
                <w:szCs w:val="16"/>
              </w:rPr>
              <w:t xml:space="preserve">C14476 C14530 C14531 C14746 C14747 C14748 C14749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2110B0F" w14:textId="2C0DC002" w:rsidR="00486298" w:rsidRPr="00671B7C" w:rsidRDefault="00486298" w:rsidP="00486298">
            <w:pPr>
              <w:pStyle w:val="TableParagraph"/>
              <w:spacing w:before="60" w:after="60"/>
              <w:ind w:left="57"/>
              <w:rPr>
                <w:sz w:val="16"/>
                <w:szCs w:val="16"/>
              </w:rPr>
            </w:pPr>
            <w:r w:rsidRPr="009071B0">
              <w:rPr>
                <w:sz w:val="16"/>
                <w:szCs w:val="16"/>
              </w:rPr>
              <w:t>1 dose</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2E1EEDA" w14:textId="268BDD6D" w:rsidR="00486298" w:rsidRPr="00671B7C" w:rsidDel="00A523C0" w:rsidRDefault="00486298" w:rsidP="00486298">
            <w:pPr>
              <w:pStyle w:val="TableParagraph"/>
              <w:spacing w:before="60" w:after="60"/>
              <w:ind w:left="57"/>
              <w:rPr>
                <w:sz w:val="16"/>
                <w:szCs w:val="16"/>
              </w:rPr>
            </w:pPr>
            <w:r w:rsidRPr="009071B0">
              <w:rPr>
                <w:sz w:val="16"/>
                <w:szCs w:val="16"/>
              </w:rPr>
              <w:t>2</w:t>
            </w:r>
          </w:p>
        </w:tc>
      </w:tr>
      <w:tr w:rsidR="00486298" w:rsidRPr="00671B7C" w:rsidDel="00C0515A" w14:paraId="2917E715"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D47618B" w14:textId="5A32887C" w:rsidR="00486298" w:rsidRPr="00671B7C" w:rsidDel="00C0515A" w:rsidRDefault="00486298" w:rsidP="00486298">
            <w:pPr>
              <w:pStyle w:val="TableParagraph"/>
              <w:spacing w:before="60" w:after="60"/>
              <w:ind w:left="57"/>
              <w:rPr>
                <w:sz w:val="16"/>
                <w:szCs w:val="16"/>
              </w:rPr>
            </w:pPr>
            <w:r w:rsidRPr="00671B7C">
              <w:rPr>
                <w:sz w:val="16"/>
                <w:szCs w:val="16"/>
              </w:rPr>
              <w:t>Riociguat</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675C8DF" w14:textId="503E0D46" w:rsidR="00486298" w:rsidRPr="00671B7C" w:rsidDel="00C0515A" w:rsidRDefault="00486298" w:rsidP="00486298">
            <w:pPr>
              <w:pStyle w:val="TableParagraph"/>
              <w:spacing w:before="60" w:after="60"/>
              <w:ind w:left="57"/>
              <w:rPr>
                <w:sz w:val="16"/>
                <w:szCs w:val="16"/>
              </w:rPr>
            </w:pPr>
            <w:r w:rsidRPr="00671B7C">
              <w:rPr>
                <w:sz w:val="16"/>
                <w:szCs w:val="16"/>
              </w:rPr>
              <w:t>C6664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FA7CF67" w14:textId="737C6984" w:rsidR="00486298" w:rsidRPr="00671B7C" w:rsidDel="00C0515A"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3CC8BB2" w14:textId="32061350" w:rsidR="00486298" w:rsidRPr="00671B7C" w:rsidDel="00C0515A" w:rsidRDefault="00486298" w:rsidP="00486298">
            <w:pPr>
              <w:pStyle w:val="TableParagraph"/>
              <w:spacing w:before="60" w:after="60"/>
              <w:ind w:left="57"/>
              <w:rPr>
                <w:sz w:val="16"/>
                <w:szCs w:val="16"/>
              </w:rPr>
            </w:pPr>
            <w:r w:rsidRPr="00671B7C">
              <w:rPr>
                <w:sz w:val="16"/>
                <w:szCs w:val="16"/>
              </w:rPr>
              <w:t>3</w:t>
            </w:r>
          </w:p>
        </w:tc>
      </w:tr>
      <w:tr w:rsidR="00486298" w:rsidRPr="00671B7C" w:rsidDel="00C0515A" w14:paraId="4D32E90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81A684B" w14:textId="77777777" w:rsidR="00486298" w:rsidRPr="00671B7C" w:rsidDel="00C0515A"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81FDFD5" w14:textId="02BF4DB5" w:rsidR="00486298" w:rsidRPr="00671B7C" w:rsidDel="00C0515A" w:rsidRDefault="00486298" w:rsidP="00486298">
            <w:pPr>
              <w:pStyle w:val="TableParagraph"/>
              <w:spacing w:before="60" w:after="60"/>
              <w:ind w:left="57"/>
              <w:rPr>
                <w:sz w:val="16"/>
                <w:szCs w:val="16"/>
              </w:rPr>
            </w:pPr>
            <w:r w:rsidRPr="00671B7C">
              <w:rPr>
                <w:sz w:val="16"/>
                <w:szCs w:val="16"/>
              </w:rPr>
              <w:t>C13514 C13515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9DADF5F" w14:textId="72B0D4CF" w:rsidR="00486298" w:rsidRPr="00671B7C" w:rsidDel="00C0515A"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CB8160E" w14:textId="6428884C" w:rsidR="00486298" w:rsidRPr="00671B7C" w:rsidDel="00C0515A" w:rsidRDefault="00486298" w:rsidP="00486298">
            <w:pPr>
              <w:pStyle w:val="TableParagraph"/>
              <w:spacing w:before="60" w:after="60"/>
              <w:ind w:left="57"/>
              <w:rPr>
                <w:sz w:val="16"/>
                <w:szCs w:val="16"/>
              </w:rPr>
            </w:pPr>
            <w:r w:rsidRPr="00671B7C">
              <w:rPr>
                <w:sz w:val="16"/>
                <w:szCs w:val="16"/>
              </w:rPr>
              <w:t>4</w:t>
            </w:r>
          </w:p>
        </w:tc>
      </w:tr>
      <w:tr w:rsidR="00486298" w:rsidRPr="00671B7C" w:rsidDel="00C0515A" w14:paraId="372E72C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7E7803A" w14:textId="77777777" w:rsidR="00486298" w:rsidRPr="00671B7C" w:rsidDel="00C0515A"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72EEA9E" w14:textId="068D93C3" w:rsidR="00486298" w:rsidRPr="00671B7C" w:rsidDel="00C0515A" w:rsidRDefault="00486298" w:rsidP="00486298">
            <w:pPr>
              <w:pStyle w:val="TableParagraph"/>
              <w:spacing w:before="60" w:after="60"/>
              <w:ind w:left="57"/>
              <w:rPr>
                <w:sz w:val="16"/>
                <w:szCs w:val="16"/>
              </w:rPr>
            </w:pPr>
            <w:r w:rsidRPr="00671B7C">
              <w:rPr>
                <w:sz w:val="16"/>
                <w:szCs w:val="16"/>
              </w:rPr>
              <w:t>C6645 C7629 C13502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DEB760E" w14:textId="4A089581" w:rsidR="00486298" w:rsidRPr="00671B7C" w:rsidDel="00C0515A" w:rsidRDefault="00486298" w:rsidP="00486298">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D1CDBF0" w14:textId="0CF8B112" w:rsidR="00486298" w:rsidRPr="00671B7C" w:rsidDel="00C0515A" w:rsidRDefault="00486298" w:rsidP="00486298">
            <w:pPr>
              <w:pStyle w:val="TableParagraph"/>
              <w:spacing w:before="60" w:after="60"/>
              <w:ind w:left="57"/>
              <w:rPr>
                <w:sz w:val="16"/>
                <w:szCs w:val="16"/>
              </w:rPr>
            </w:pPr>
            <w:r w:rsidRPr="00671B7C">
              <w:rPr>
                <w:sz w:val="16"/>
                <w:szCs w:val="16"/>
              </w:rPr>
              <w:t>5</w:t>
            </w:r>
          </w:p>
        </w:tc>
      </w:tr>
      <w:tr w:rsidR="00486298" w:rsidRPr="00671B7C" w:rsidDel="00D875A7" w14:paraId="21C7E0A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1B5DEFB" w14:textId="030FD4EA" w:rsidR="00486298" w:rsidRPr="00671B7C" w:rsidDel="00D875A7" w:rsidRDefault="00486298" w:rsidP="00486298">
            <w:pPr>
              <w:pStyle w:val="TableParagraph"/>
              <w:spacing w:before="60" w:after="60"/>
              <w:ind w:left="57"/>
              <w:rPr>
                <w:sz w:val="16"/>
                <w:szCs w:val="16"/>
              </w:rPr>
            </w:pPr>
            <w:r w:rsidRPr="00671B7C">
              <w:rPr>
                <w:sz w:val="16"/>
                <w:szCs w:val="16"/>
              </w:rPr>
              <w:t>Risdiplam</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937F7EF" w14:textId="1167D334" w:rsidR="00486298" w:rsidRPr="00671B7C" w:rsidDel="00D875A7" w:rsidRDefault="00486298" w:rsidP="00486298">
            <w:pPr>
              <w:pStyle w:val="TableParagraph"/>
              <w:spacing w:before="60" w:after="60"/>
              <w:ind w:left="57"/>
              <w:rPr>
                <w:sz w:val="16"/>
                <w:szCs w:val="14"/>
              </w:rPr>
            </w:pPr>
            <w:r w:rsidRPr="00671B7C">
              <w:rPr>
                <w:sz w:val="16"/>
                <w:szCs w:val="14"/>
              </w:rPr>
              <w:t xml:space="preserve">C14372 C14435 C14458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32F60DF" w14:textId="571E1C3A" w:rsidR="00486298" w:rsidRPr="00671B7C" w:rsidDel="00D875A7"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BA41BB6" w14:textId="392DBF9A" w:rsidR="00486298" w:rsidRPr="00671B7C" w:rsidDel="00D875A7" w:rsidRDefault="00486298" w:rsidP="00486298">
            <w:pPr>
              <w:pStyle w:val="TableParagraph"/>
              <w:spacing w:before="60" w:after="60"/>
              <w:ind w:left="57"/>
              <w:rPr>
                <w:sz w:val="16"/>
                <w:szCs w:val="16"/>
              </w:rPr>
            </w:pPr>
            <w:r w:rsidRPr="00671B7C">
              <w:rPr>
                <w:sz w:val="16"/>
                <w:szCs w:val="16"/>
              </w:rPr>
              <w:t>0</w:t>
            </w:r>
          </w:p>
        </w:tc>
      </w:tr>
      <w:tr w:rsidR="00486298" w:rsidRPr="00671B7C" w:rsidDel="00D875A7" w14:paraId="71ADDF9D"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6C586E8" w14:textId="77777777" w:rsidR="00486298" w:rsidRPr="00671B7C" w:rsidDel="00D875A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2D56392" w14:textId="107BA6A2" w:rsidR="00486298" w:rsidRPr="00671B7C" w:rsidDel="00D875A7" w:rsidRDefault="00486298" w:rsidP="00486298">
            <w:pPr>
              <w:pStyle w:val="TableParagraph"/>
              <w:spacing w:before="60" w:after="60"/>
              <w:ind w:left="57"/>
              <w:rPr>
                <w:sz w:val="16"/>
                <w:szCs w:val="14"/>
              </w:rPr>
            </w:pPr>
            <w:r w:rsidRPr="005160A4">
              <w:rPr>
                <w:sz w:val="16"/>
                <w:szCs w:val="14"/>
              </w:rPr>
              <w:t>C15095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F59CA73" w14:textId="77822A21" w:rsidR="00486298" w:rsidRPr="00671B7C" w:rsidDel="00D875A7" w:rsidRDefault="00486298" w:rsidP="00486298">
            <w:pPr>
              <w:pStyle w:val="TableParagraph"/>
              <w:spacing w:before="60" w:after="60"/>
              <w:ind w:left="57"/>
              <w:rPr>
                <w:sz w:val="16"/>
                <w:szCs w:val="16"/>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2B8AC11" w14:textId="57972DAC" w:rsidR="00486298" w:rsidRPr="00671B7C" w:rsidDel="00D875A7" w:rsidRDefault="00486298" w:rsidP="00486298">
            <w:pPr>
              <w:pStyle w:val="TableParagraph"/>
              <w:spacing w:before="60" w:after="60"/>
              <w:ind w:left="57"/>
              <w:rPr>
                <w:sz w:val="16"/>
                <w:szCs w:val="16"/>
              </w:rPr>
            </w:pPr>
            <w:r w:rsidRPr="00671B7C">
              <w:rPr>
                <w:sz w:val="16"/>
                <w:szCs w:val="16"/>
              </w:rPr>
              <w:t>5</w:t>
            </w:r>
          </w:p>
        </w:tc>
      </w:tr>
      <w:tr w:rsidR="00486298" w:rsidRPr="00671B7C" w:rsidDel="00D875A7" w14:paraId="3549F32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8BF7B73" w14:textId="77777777" w:rsidR="00486298" w:rsidRPr="00671B7C" w:rsidDel="00D875A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4EFA153" w14:textId="5DBFF8B9" w:rsidR="00486298" w:rsidRPr="00671B7C" w:rsidDel="00D875A7" w:rsidRDefault="00486298" w:rsidP="00486298">
            <w:pPr>
              <w:pStyle w:val="TableParagraph"/>
              <w:spacing w:before="60" w:after="60"/>
              <w:ind w:left="57"/>
              <w:rPr>
                <w:sz w:val="16"/>
                <w:szCs w:val="14"/>
              </w:rPr>
            </w:pPr>
            <w:r w:rsidRPr="00671B7C">
              <w:rPr>
                <w:sz w:val="16"/>
                <w:szCs w:val="16"/>
              </w:rPr>
              <w:t xml:space="preserve">C14392 C14408 C14420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80CCFFD" w14:textId="28B5B7DC" w:rsidR="00486298" w:rsidRPr="00671B7C" w:rsidDel="00D875A7" w:rsidRDefault="00486298" w:rsidP="00486298">
            <w:pPr>
              <w:pStyle w:val="TableParagraph"/>
              <w:spacing w:before="60" w:after="60"/>
              <w:ind w:left="57"/>
              <w:rPr>
                <w:sz w:val="16"/>
                <w:szCs w:val="16"/>
              </w:rPr>
            </w:pPr>
            <w:r w:rsidRPr="00671B7C">
              <w:rPr>
                <w:sz w:val="16"/>
                <w:szCs w:val="16"/>
              </w:rPr>
              <w:t>3</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E93C06C" w14:textId="5E5B46EA" w:rsidR="00486298" w:rsidRPr="00671B7C" w:rsidDel="00D875A7" w:rsidRDefault="00486298" w:rsidP="00486298">
            <w:pPr>
              <w:pStyle w:val="TableParagraph"/>
              <w:spacing w:before="60" w:after="60"/>
              <w:ind w:left="57"/>
              <w:rPr>
                <w:sz w:val="16"/>
                <w:szCs w:val="16"/>
              </w:rPr>
            </w:pPr>
            <w:r w:rsidRPr="00671B7C">
              <w:rPr>
                <w:sz w:val="16"/>
                <w:szCs w:val="16"/>
              </w:rPr>
              <w:t>5</w:t>
            </w:r>
          </w:p>
        </w:tc>
      </w:tr>
      <w:tr w:rsidR="00486298" w:rsidRPr="00671B7C" w:rsidDel="00D875A7" w14:paraId="266F046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3AE8CF6" w14:textId="77777777" w:rsidR="00486298" w:rsidRPr="00671B7C" w:rsidDel="00D875A7"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A628D96" w14:textId="6EBC7099" w:rsidR="00486298" w:rsidRPr="00671B7C" w:rsidDel="00D875A7" w:rsidRDefault="00486298" w:rsidP="00486298">
            <w:pPr>
              <w:pStyle w:val="TableParagraph"/>
              <w:spacing w:before="60" w:after="60"/>
              <w:ind w:left="57"/>
              <w:rPr>
                <w:sz w:val="16"/>
                <w:szCs w:val="14"/>
              </w:rPr>
            </w:pPr>
            <w:r w:rsidRPr="00671B7C">
              <w:rPr>
                <w:sz w:val="16"/>
                <w:szCs w:val="16"/>
              </w:rPr>
              <w:t>C14368</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41DE93A0" w14:textId="4E388582" w:rsidR="00486298" w:rsidRPr="00671B7C" w:rsidDel="00D875A7" w:rsidRDefault="00486298" w:rsidP="00486298">
            <w:pPr>
              <w:pStyle w:val="TableParagraph"/>
              <w:spacing w:before="60" w:after="60"/>
              <w:ind w:left="57"/>
              <w:rPr>
                <w:sz w:val="16"/>
                <w:szCs w:val="16"/>
              </w:rPr>
            </w:pPr>
            <w:r w:rsidRPr="00671B7C">
              <w:rPr>
                <w:sz w:val="16"/>
                <w:szCs w:val="16"/>
              </w:rPr>
              <w:t>3</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2D23CB1" w14:textId="6966A3AA" w:rsidR="00486298" w:rsidRPr="00671B7C" w:rsidDel="00D875A7" w:rsidRDefault="00486298" w:rsidP="00486298">
            <w:pPr>
              <w:pStyle w:val="TableParagraph"/>
              <w:spacing w:before="60" w:after="60"/>
              <w:ind w:left="57"/>
              <w:rPr>
                <w:sz w:val="16"/>
                <w:szCs w:val="16"/>
              </w:rPr>
            </w:pPr>
            <w:r w:rsidRPr="00671B7C">
              <w:rPr>
                <w:sz w:val="16"/>
                <w:szCs w:val="16"/>
              </w:rPr>
              <w:t>7</w:t>
            </w:r>
          </w:p>
        </w:tc>
      </w:tr>
      <w:tr w:rsidR="00486298" w:rsidRPr="00671B7C" w:rsidDel="00A25BF9" w14:paraId="617BECE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F7D0FA1" w14:textId="2A85FADD" w:rsidR="00486298" w:rsidRPr="00671B7C" w:rsidDel="00A25BF9" w:rsidRDefault="00486298" w:rsidP="00486298">
            <w:pPr>
              <w:pStyle w:val="TableParagraph"/>
              <w:spacing w:before="60" w:after="60"/>
              <w:ind w:left="57"/>
              <w:rPr>
                <w:sz w:val="16"/>
                <w:szCs w:val="16"/>
              </w:rPr>
            </w:pPr>
            <w:bookmarkStart w:id="100" w:name="_Hlk138338041"/>
            <w:r w:rsidRPr="00671B7C">
              <w:rPr>
                <w:sz w:val="16"/>
                <w:szCs w:val="16"/>
              </w:rPr>
              <w:t>Romiplostim</w:t>
            </w:r>
            <w:bookmarkEnd w:id="100"/>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BCD94D1" w14:textId="70F5C63A" w:rsidR="00486298" w:rsidRPr="00671B7C" w:rsidRDefault="00486298" w:rsidP="00486298">
            <w:pPr>
              <w:pStyle w:val="TableParagraph"/>
              <w:spacing w:before="60" w:after="60"/>
              <w:ind w:left="57"/>
              <w:rPr>
                <w:sz w:val="16"/>
                <w:szCs w:val="14"/>
              </w:rPr>
            </w:pPr>
            <w:r w:rsidRPr="00671B7C">
              <w:rPr>
                <w:sz w:val="16"/>
                <w:szCs w:val="16"/>
              </w:rPr>
              <w:t>C14098</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8D2DD30" w14:textId="1FC28606" w:rsidR="00486298" w:rsidRPr="00671B7C" w:rsidRDefault="00486298" w:rsidP="00486298">
            <w:pPr>
              <w:pStyle w:val="TableParagraph"/>
              <w:spacing w:before="60" w:after="60"/>
              <w:ind w:left="57"/>
              <w:rPr>
                <w:sz w:val="16"/>
                <w:szCs w:val="16"/>
              </w:rPr>
            </w:pPr>
            <w:r w:rsidRPr="00671B7C">
              <w:rPr>
                <w:sz w:val="16"/>
                <w:szCs w:val="16"/>
              </w:rPr>
              <w:t>1 vial</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C7C23F3" w14:textId="049C5DD7"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rsidDel="00A25BF9" w14:paraId="0B3442F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5F339E6" w14:textId="77777777" w:rsidR="00486298" w:rsidRPr="00671B7C" w:rsidDel="00A25BF9"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F00F47B" w14:textId="7DC8A36B" w:rsidR="00486298" w:rsidRPr="00671B7C" w:rsidRDefault="00486298" w:rsidP="00486298">
            <w:pPr>
              <w:pStyle w:val="TableParagraph"/>
              <w:spacing w:before="60" w:after="60"/>
              <w:ind w:left="57"/>
              <w:rPr>
                <w:sz w:val="16"/>
                <w:szCs w:val="14"/>
              </w:rPr>
            </w:pPr>
            <w:r w:rsidRPr="00671B7C">
              <w:rPr>
                <w:sz w:val="16"/>
                <w:szCs w:val="16"/>
              </w:rPr>
              <w:t xml:space="preserve">C13396 C14099 </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2B02145" w14:textId="1532476B" w:rsidR="00486298" w:rsidRPr="00671B7C" w:rsidRDefault="00486298" w:rsidP="00486298">
            <w:pPr>
              <w:pStyle w:val="TableParagraph"/>
              <w:spacing w:before="60" w:after="60"/>
              <w:ind w:left="57"/>
              <w:rPr>
                <w:sz w:val="16"/>
                <w:szCs w:val="16"/>
              </w:rPr>
            </w:pPr>
            <w:r w:rsidRPr="00671B7C">
              <w:rPr>
                <w:sz w:val="16"/>
                <w:szCs w:val="16"/>
              </w:rPr>
              <w:t>Sufficient for treatment for 4 weeks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9F94762" w14:textId="44EA9DFA" w:rsidR="00486298" w:rsidRPr="00671B7C" w:rsidRDefault="00486298" w:rsidP="00486298">
            <w:pPr>
              <w:pStyle w:val="TableParagraph"/>
              <w:spacing w:before="60" w:after="60"/>
              <w:ind w:left="57"/>
              <w:rPr>
                <w:sz w:val="16"/>
                <w:szCs w:val="16"/>
              </w:rPr>
            </w:pPr>
            <w:r w:rsidRPr="00671B7C">
              <w:rPr>
                <w:sz w:val="16"/>
                <w:szCs w:val="16"/>
              </w:rPr>
              <w:t>5</w:t>
            </w:r>
          </w:p>
        </w:tc>
      </w:tr>
      <w:tr w:rsidR="00486298" w:rsidRPr="00671B7C" w:rsidDel="00A25BF9" w14:paraId="4755EA3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0A6D601" w14:textId="77777777" w:rsidR="00486298" w:rsidRPr="00671B7C" w:rsidDel="00A25BF9"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B6CC6E5" w14:textId="77BB4BF2" w:rsidR="00486298" w:rsidRPr="00671B7C" w:rsidRDefault="00486298" w:rsidP="00486298">
            <w:pPr>
              <w:pStyle w:val="TableParagraph"/>
              <w:spacing w:before="60" w:after="60"/>
              <w:ind w:left="57"/>
              <w:rPr>
                <w:sz w:val="16"/>
                <w:szCs w:val="14"/>
              </w:rPr>
            </w:pPr>
            <w:r w:rsidRPr="00671B7C">
              <w:rPr>
                <w:sz w:val="16"/>
                <w:szCs w:val="16"/>
              </w:rPr>
              <w:t>C14149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717138F" w14:textId="675D71BB" w:rsidR="00486298" w:rsidRPr="00671B7C" w:rsidRDefault="00486298" w:rsidP="00486298">
            <w:pPr>
              <w:pStyle w:val="TableParagraph"/>
              <w:spacing w:before="60" w:after="60"/>
              <w:ind w:left="57"/>
              <w:rPr>
                <w:sz w:val="16"/>
                <w:szCs w:val="16"/>
              </w:rPr>
            </w:pPr>
            <w:r w:rsidRPr="00671B7C">
              <w:rPr>
                <w:sz w:val="16"/>
                <w:szCs w:val="16"/>
              </w:rPr>
              <w:t>1 vial</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B564305" w14:textId="06E105A7" w:rsidR="00486298" w:rsidRPr="00671B7C" w:rsidRDefault="00486298" w:rsidP="00486298">
            <w:pPr>
              <w:pStyle w:val="TableParagraph"/>
              <w:spacing w:before="60" w:after="60"/>
              <w:ind w:left="57"/>
              <w:rPr>
                <w:sz w:val="16"/>
                <w:szCs w:val="16"/>
              </w:rPr>
            </w:pPr>
            <w:r w:rsidRPr="00671B7C">
              <w:rPr>
                <w:sz w:val="16"/>
                <w:szCs w:val="16"/>
              </w:rPr>
              <w:t>Sufficient for treatment for 24 weeks</w:t>
            </w:r>
          </w:p>
        </w:tc>
      </w:tr>
      <w:tr w:rsidR="00486298" w:rsidRPr="00671B7C" w:rsidDel="00A25BF9" w14:paraId="2A0B7B3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79B36B8" w14:textId="18310CDE" w:rsidR="00486298" w:rsidRPr="00671B7C" w:rsidDel="00A25BF9" w:rsidRDefault="00486298" w:rsidP="00486298">
            <w:pPr>
              <w:pStyle w:val="TableParagraph"/>
              <w:spacing w:before="60" w:after="60"/>
              <w:ind w:left="57"/>
              <w:rPr>
                <w:sz w:val="16"/>
                <w:szCs w:val="16"/>
              </w:rPr>
            </w:pPr>
            <w:r w:rsidRPr="00671B7C">
              <w:rPr>
                <w:color w:val="000000"/>
                <w:sz w:val="16"/>
                <w:szCs w:val="16"/>
              </w:rPr>
              <w:t>Selexipag</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88F232E" w14:textId="2CC75639" w:rsidR="00486298" w:rsidRPr="00671B7C" w:rsidRDefault="00486298" w:rsidP="00486298">
            <w:pPr>
              <w:pStyle w:val="TableParagraph"/>
              <w:spacing w:before="60" w:after="60"/>
              <w:ind w:left="57"/>
              <w:rPr>
                <w:sz w:val="16"/>
                <w:szCs w:val="16"/>
              </w:rPr>
            </w:pPr>
            <w:r w:rsidRPr="00671B7C">
              <w:rPr>
                <w:color w:val="000000"/>
                <w:sz w:val="16"/>
                <w:szCs w:val="16"/>
              </w:rPr>
              <w:t>C11193 C11195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645A2F5" w14:textId="76439DAC" w:rsidR="00486298" w:rsidRPr="00671B7C" w:rsidRDefault="00486298" w:rsidP="00486298">
            <w:pPr>
              <w:pStyle w:val="TableParagraph"/>
              <w:spacing w:before="60" w:after="60"/>
              <w:ind w:left="57"/>
              <w:rPr>
                <w:sz w:val="16"/>
                <w:szCs w:val="16"/>
              </w:rPr>
            </w:pPr>
            <w:r w:rsidRPr="00671B7C">
              <w:rPr>
                <w:color w:val="000000"/>
                <w:sz w:val="16"/>
                <w:szCs w:val="16"/>
              </w:rPr>
              <w:t>60</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8896599" w14:textId="1B04CEF1" w:rsidR="00486298" w:rsidRPr="00671B7C" w:rsidRDefault="00486298" w:rsidP="00486298">
            <w:pPr>
              <w:pStyle w:val="TableParagraph"/>
              <w:spacing w:before="60" w:after="60"/>
              <w:ind w:left="57"/>
              <w:rPr>
                <w:sz w:val="16"/>
                <w:szCs w:val="16"/>
              </w:rPr>
            </w:pPr>
            <w:r w:rsidRPr="00671B7C">
              <w:rPr>
                <w:color w:val="000000"/>
                <w:sz w:val="16"/>
                <w:szCs w:val="16"/>
              </w:rPr>
              <w:t>5</w:t>
            </w:r>
          </w:p>
        </w:tc>
      </w:tr>
      <w:tr w:rsidR="00486298" w:rsidRPr="00671B7C" w:rsidDel="00A25BF9" w14:paraId="02B3FCFE"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DA3EAD4" w14:textId="77777777" w:rsidR="00486298" w:rsidRPr="00671B7C" w:rsidDel="00A25BF9" w:rsidRDefault="00486298" w:rsidP="00486298">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474704D" w14:textId="2283A5FB" w:rsidR="00486298" w:rsidRPr="00671B7C" w:rsidRDefault="00486298" w:rsidP="00486298">
            <w:pPr>
              <w:pStyle w:val="TableParagraph"/>
              <w:spacing w:before="60" w:after="60"/>
              <w:ind w:left="57"/>
              <w:rPr>
                <w:sz w:val="16"/>
                <w:szCs w:val="16"/>
              </w:rPr>
            </w:pPr>
            <w:r w:rsidRPr="00671B7C">
              <w:rPr>
                <w:color w:val="000000"/>
                <w:sz w:val="16"/>
                <w:szCs w:val="16"/>
              </w:rPr>
              <w:t>C11261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2052566" w14:textId="2F834B07" w:rsidR="00486298" w:rsidRPr="00671B7C" w:rsidRDefault="00486298" w:rsidP="00486298">
            <w:pPr>
              <w:pStyle w:val="TableParagraph"/>
              <w:spacing w:before="60" w:after="60"/>
              <w:ind w:left="57"/>
              <w:rPr>
                <w:sz w:val="16"/>
                <w:szCs w:val="16"/>
              </w:rPr>
            </w:pPr>
            <w:r w:rsidRPr="00671B7C">
              <w:rPr>
                <w:color w:val="000000"/>
                <w:sz w:val="16"/>
                <w:szCs w:val="16"/>
              </w:rPr>
              <w:t>140</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7A78ADE4" w14:textId="5AE211E6" w:rsidR="00486298" w:rsidRPr="00671B7C" w:rsidRDefault="00486298" w:rsidP="00486298">
            <w:pPr>
              <w:pStyle w:val="TableParagraph"/>
              <w:spacing w:before="60" w:after="60"/>
              <w:ind w:left="57"/>
              <w:rPr>
                <w:sz w:val="16"/>
                <w:szCs w:val="16"/>
              </w:rPr>
            </w:pPr>
            <w:r w:rsidRPr="00671B7C">
              <w:rPr>
                <w:color w:val="000000"/>
                <w:sz w:val="16"/>
                <w:szCs w:val="16"/>
              </w:rPr>
              <w:t>Sufficient for treatment for 12 weeks</w:t>
            </w:r>
          </w:p>
        </w:tc>
      </w:tr>
      <w:tr w:rsidR="004B5700" w:rsidRPr="00671B7C" w:rsidDel="00A25BF9" w14:paraId="776CD68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4DBC994" w14:textId="1BA8891E" w:rsidR="004B5700" w:rsidRPr="00671B7C" w:rsidDel="00A25BF9" w:rsidRDefault="004B5700" w:rsidP="004B5700">
            <w:pPr>
              <w:pStyle w:val="TableParagraph"/>
              <w:spacing w:before="60" w:after="60"/>
              <w:ind w:left="57"/>
              <w:rPr>
                <w:sz w:val="16"/>
                <w:szCs w:val="16"/>
              </w:rPr>
            </w:pPr>
            <w:r w:rsidRPr="00341FC2">
              <w:rPr>
                <w:sz w:val="16"/>
                <w:szCs w:val="16"/>
              </w:rPr>
              <w:t>Selinexor</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ED0DEBF" w14:textId="2BA11007" w:rsidR="004B5700" w:rsidRPr="00671B7C" w:rsidRDefault="004B5700" w:rsidP="004B5700">
            <w:pPr>
              <w:pStyle w:val="TableParagraph"/>
              <w:spacing w:before="60" w:after="60"/>
              <w:ind w:left="57"/>
              <w:rPr>
                <w:color w:val="000000"/>
                <w:sz w:val="16"/>
                <w:szCs w:val="16"/>
              </w:rPr>
            </w:pPr>
            <w:r w:rsidRPr="00341FC2">
              <w:rPr>
                <w:sz w:val="16"/>
                <w:szCs w:val="16"/>
              </w:rPr>
              <w:t>C14021 C14022 C14045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DFE3721" w14:textId="5CF0A4FF" w:rsidR="004B5700" w:rsidRPr="00671B7C" w:rsidRDefault="004B5700" w:rsidP="004B5700">
            <w:pPr>
              <w:pStyle w:val="TableParagraph"/>
              <w:spacing w:before="60" w:after="60"/>
              <w:ind w:left="57"/>
              <w:rPr>
                <w:color w:val="000000"/>
                <w:sz w:val="16"/>
                <w:szCs w:val="16"/>
              </w:rPr>
            </w:pPr>
            <w:r w:rsidRPr="00341FC2">
              <w:rPr>
                <w:sz w:val="16"/>
                <w:szCs w:val="16"/>
              </w:rPr>
              <w:t>16</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C95BC7C" w14:textId="16F6BD48" w:rsidR="004B5700" w:rsidRPr="00671B7C" w:rsidRDefault="004B5700" w:rsidP="004B5700">
            <w:pPr>
              <w:pStyle w:val="TableParagraph"/>
              <w:spacing w:before="60" w:after="60"/>
              <w:ind w:left="57"/>
              <w:rPr>
                <w:color w:val="000000"/>
                <w:sz w:val="16"/>
                <w:szCs w:val="16"/>
              </w:rPr>
            </w:pPr>
            <w:r w:rsidRPr="00341FC2">
              <w:rPr>
                <w:rFonts w:eastAsia="Times New Roman"/>
                <w:sz w:val="16"/>
                <w:szCs w:val="16"/>
                <w:lang w:eastAsia="en-AU"/>
              </w:rPr>
              <w:t>2</w:t>
            </w:r>
          </w:p>
        </w:tc>
      </w:tr>
      <w:tr w:rsidR="004B5700" w:rsidRPr="00671B7C" w:rsidDel="00A25BF9" w14:paraId="58765016"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F3C9B7B" w14:textId="77777777" w:rsidR="004B5700" w:rsidRPr="00671B7C" w:rsidDel="00A25BF9"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325BCD6" w14:textId="12C82330" w:rsidR="004B5700" w:rsidRPr="00671B7C" w:rsidRDefault="004B5700" w:rsidP="004B5700">
            <w:pPr>
              <w:pStyle w:val="TableParagraph"/>
              <w:spacing w:before="60" w:after="60"/>
              <w:ind w:left="57"/>
              <w:rPr>
                <w:color w:val="000000"/>
                <w:sz w:val="16"/>
                <w:szCs w:val="16"/>
              </w:rPr>
            </w:pPr>
            <w:r w:rsidRPr="00341FC2">
              <w:rPr>
                <w:sz w:val="16"/>
                <w:szCs w:val="16"/>
              </w:rPr>
              <w:t>C14023 C14024 C14037</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69CA4105" w14:textId="22FAAC79" w:rsidR="004B5700" w:rsidRPr="00671B7C" w:rsidRDefault="004B5700" w:rsidP="004B5700">
            <w:pPr>
              <w:pStyle w:val="TableParagraph"/>
              <w:spacing w:before="60" w:after="60"/>
              <w:ind w:left="57"/>
              <w:rPr>
                <w:color w:val="000000"/>
                <w:sz w:val="16"/>
                <w:szCs w:val="16"/>
              </w:rPr>
            </w:pPr>
            <w:r w:rsidRPr="00341FC2">
              <w:rPr>
                <w:sz w:val="16"/>
                <w:szCs w:val="16"/>
              </w:rPr>
              <w:t>20</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F2D5082" w14:textId="05B7751A" w:rsidR="004B5700" w:rsidRPr="00671B7C" w:rsidRDefault="004B5700" w:rsidP="004B5700">
            <w:pPr>
              <w:pStyle w:val="TableParagraph"/>
              <w:spacing w:before="60" w:after="60"/>
              <w:ind w:left="57"/>
              <w:rPr>
                <w:color w:val="000000"/>
                <w:sz w:val="16"/>
                <w:szCs w:val="16"/>
              </w:rPr>
            </w:pPr>
            <w:r w:rsidRPr="00341FC2">
              <w:rPr>
                <w:rFonts w:eastAsia="Times New Roman"/>
                <w:sz w:val="16"/>
                <w:szCs w:val="16"/>
                <w:lang w:eastAsia="en-AU"/>
              </w:rPr>
              <w:t>2</w:t>
            </w:r>
          </w:p>
        </w:tc>
      </w:tr>
      <w:tr w:rsidR="004B5700" w:rsidRPr="00671B7C" w:rsidDel="00A25BF9" w14:paraId="31588F3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71DD6182" w14:textId="77777777" w:rsidR="004B5700" w:rsidRPr="00671B7C" w:rsidDel="00A25BF9"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4F2B847" w14:textId="6A14236F" w:rsidR="004B5700" w:rsidRPr="00671B7C" w:rsidRDefault="004B5700" w:rsidP="004B5700">
            <w:pPr>
              <w:pStyle w:val="TableParagraph"/>
              <w:spacing w:before="60" w:after="60"/>
              <w:ind w:left="57"/>
              <w:rPr>
                <w:color w:val="000000"/>
                <w:sz w:val="16"/>
                <w:szCs w:val="16"/>
              </w:rPr>
            </w:pPr>
            <w:r w:rsidRPr="00341FC2">
              <w:rPr>
                <w:sz w:val="16"/>
                <w:szCs w:val="16"/>
              </w:rPr>
              <w:t>C14031 C14039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E9465F6" w14:textId="21A053FC" w:rsidR="004B5700" w:rsidRPr="00671B7C" w:rsidRDefault="004B5700" w:rsidP="004B5700">
            <w:pPr>
              <w:pStyle w:val="TableParagraph"/>
              <w:spacing w:before="60" w:after="60"/>
              <w:ind w:left="57"/>
              <w:rPr>
                <w:color w:val="000000"/>
                <w:sz w:val="16"/>
                <w:szCs w:val="16"/>
              </w:rPr>
            </w:pPr>
            <w:r w:rsidRPr="00341FC2">
              <w:rPr>
                <w:sz w:val="16"/>
                <w:szCs w:val="16"/>
              </w:rPr>
              <w:t>32</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E189D55" w14:textId="1EC2AB4A" w:rsidR="004B5700" w:rsidRPr="00671B7C" w:rsidRDefault="004B5700" w:rsidP="004B5700">
            <w:pPr>
              <w:pStyle w:val="TableParagraph"/>
              <w:spacing w:before="60" w:after="60"/>
              <w:ind w:left="57"/>
              <w:rPr>
                <w:color w:val="000000"/>
                <w:sz w:val="16"/>
                <w:szCs w:val="16"/>
              </w:rPr>
            </w:pPr>
            <w:r w:rsidRPr="00341FC2">
              <w:rPr>
                <w:rFonts w:eastAsia="Times New Roman"/>
                <w:sz w:val="16"/>
                <w:szCs w:val="16"/>
                <w:lang w:eastAsia="en-AU"/>
              </w:rPr>
              <w:t>2</w:t>
            </w:r>
          </w:p>
        </w:tc>
      </w:tr>
      <w:tr w:rsidR="004B5700" w:rsidRPr="00671B7C" w:rsidDel="00C0515A" w14:paraId="6CC17B8F"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966E1EA" w14:textId="7963A454" w:rsidR="004B5700" w:rsidRPr="00671B7C" w:rsidDel="00C0515A" w:rsidRDefault="004B5700" w:rsidP="004B5700">
            <w:pPr>
              <w:pStyle w:val="TableParagraph"/>
              <w:spacing w:before="60" w:after="60"/>
              <w:ind w:left="57"/>
              <w:rPr>
                <w:sz w:val="16"/>
                <w:szCs w:val="16"/>
              </w:rPr>
            </w:pPr>
            <w:r w:rsidRPr="00671B7C">
              <w:rPr>
                <w:sz w:val="16"/>
                <w:szCs w:val="16"/>
              </w:rPr>
              <w:t>Sildenafil</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AF59C3C" w14:textId="08663756" w:rsidR="004B5700" w:rsidRPr="00671B7C" w:rsidDel="00C0515A" w:rsidRDefault="004B5700" w:rsidP="004B5700">
            <w:pPr>
              <w:pStyle w:val="TableParagraph"/>
              <w:spacing w:before="60" w:after="60"/>
              <w:ind w:left="57"/>
              <w:rPr>
                <w:sz w:val="16"/>
                <w:szCs w:val="16"/>
              </w:rPr>
            </w:pPr>
            <w:r w:rsidRPr="00671B7C">
              <w:rPr>
                <w:sz w:val="16"/>
                <w:szCs w:val="16"/>
              </w:rPr>
              <w:t>C11229 C13482 C13484 C13569 C13570 C13572 C13573 C13629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B77758C" w14:textId="16BD982D" w:rsidR="004B5700" w:rsidRPr="00671B7C" w:rsidDel="00C0515A" w:rsidRDefault="004B5700" w:rsidP="004B5700">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0E56E34" w14:textId="36BF0B31" w:rsidR="004B5700" w:rsidRPr="00671B7C" w:rsidDel="00C0515A" w:rsidRDefault="004B5700" w:rsidP="004B5700">
            <w:pPr>
              <w:pStyle w:val="TableParagraph"/>
              <w:spacing w:before="60" w:after="60"/>
              <w:ind w:left="57"/>
              <w:rPr>
                <w:rFonts w:eastAsia="Times New Roman"/>
                <w:sz w:val="16"/>
                <w:szCs w:val="16"/>
                <w:lang w:eastAsia="en-AU"/>
              </w:rPr>
            </w:pPr>
            <w:r w:rsidRPr="00671B7C">
              <w:rPr>
                <w:rFonts w:eastAsia="Times New Roman"/>
                <w:sz w:val="16"/>
                <w:szCs w:val="16"/>
                <w:lang w:eastAsia="en-AU"/>
              </w:rPr>
              <w:t>5</w:t>
            </w:r>
          </w:p>
        </w:tc>
      </w:tr>
      <w:tr w:rsidR="004B5700" w:rsidRPr="00671B7C" w:rsidDel="001935BB" w14:paraId="3D00441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7234D00" w14:textId="7CD741BD" w:rsidR="004B5700" w:rsidRPr="00671B7C" w:rsidDel="001935BB" w:rsidRDefault="004B5700" w:rsidP="004B5700">
            <w:pPr>
              <w:pStyle w:val="TableParagraph"/>
              <w:spacing w:before="60" w:after="60"/>
              <w:ind w:left="57"/>
              <w:rPr>
                <w:sz w:val="16"/>
                <w:szCs w:val="16"/>
              </w:rPr>
            </w:pPr>
            <w:r w:rsidRPr="00671B7C">
              <w:rPr>
                <w:sz w:val="16"/>
                <w:szCs w:val="16"/>
              </w:rPr>
              <w:t>Tadalafil</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504DDF80" w14:textId="26651971" w:rsidR="004B5700" w:rsidRPr="00671B7C" w:rsidDel="001935BB" w:rsidRDefault="004B5700" w:rsidP="004B5700">
            <w:pPr>
              <w:pStyle w:val="TableParagraph"/>
              <w:spacing w:before="60" w:after="60"/>
              <w:ind w:left="57"/>
              <w:rPr>
                <w:sz w:val="16"/>
                <w:szCs w:val="16"/>
              </w:rPr>
            </w:pPr>
            <w:r w:rsidRPr="00671B7C">
              <w:rPr>
                <w:sz w:val="16"/>
                <w:szCs w:val="16"/>
              </w:rPr>
              <w:t>C11229 C13482 C13484 C13569 C13570 C13572 C13573 C13629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6841DEC" w14:textId="2B7822B7" w:rsidR="004B5700" w:rsidRPr="00671B7C" w:rsidDel="001935BB" w:rsidRDefault="004B5700" w:rsidP="004B5700">
            <w:pPr>
              <w:pStyle w:val="TableParagraph"/>
              <w:spacing w:before="60" w:after="60"/>
              <w:ind w:left="57"/>
              <w:rPr>
                <w:sz w:val="16"/>
                <w:szCs w:val="16"/>
              </w:rPr>
            </w:pPr>
            <w:r w:rsidRPr="00671B7C">
              <w:rPr>
                <w:sz w:val="16"/>
                <w:szCs w:val="16"/>
              </w:rPr>
              <w:t>Sufficient for treatment for 1 month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57CBA35" w14:textId="4B844FF2" w:rsidR="004B5700" w:rsidRPr="00671B7C" w:rsidDel="001935BB" w:rsidRDefault="004B5700" w:rsidP="004B5700">
            <w:pPr>
              <w:pStyle w:val="TableParagraph"/>
              <w:spacing w:before="60" w:after="60"/>
              <w:ind w:left="57"/>
              <w:rPr>
                <w:rFonts w:eastAsia="Times New Roman"/>
                <w:sz w:val="16"/>
                <w:szCs w:val="16"/>
                <w:lang w:eastAsia="en-AU"/>
              </w:rPr>
            </w:pPr>
            <w:r w:rsidRPr="00671B7C">
              <w:rPr>
                <w:rFonts w:eastAsia="Times New Roman"/>
                <w:sz w:val="16"/>
                <w:szCs w:val="16"/>
                <w:lang w:eastAsia="en-AU"/>
              </w:rPr>
              <w:t>5</w:t>
            </w:r>
          </w:p>
        </w:tc>
      </w:tr>
      <w:tr w:rsidR="004B5700" w:rsidRPr="00671B7C" w14:paraId="6402A444"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8908F57" w14:textId="77777777" w:rsidR="004B5700" w:rsidRPr="00671B7C" w:rsidRDefault="004B5700" w:rsidP="004B5700">
            <w:pPr>
              <w:pStyle w:val="TableParagraph"/>
              <w:spacing w:before="60" w:after="60"/>
              <w:ind w:left="57"/>
              <w:rPr>
                <w:sz w:val="16"/>
                <w:szCs w:val="16"/>
              </w:rPr>
            </w:pPr>
            <w:bookmarkStart w:id="101" w:name="_Hlk83028258"/>
            <w:r w:rsidRPr="00671B7C">
              <w:rPr>
                <w:sz w:val="16"/>
                <w:szCs w:val="16"/>
              </w:rPr>
              <w:t>Teduglutide</w:t>
            </w:r>
            <w:bookmarkEnd w:id="101"/>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CD7AA3C" w14:textId="555EB4F7" w:rsidR="004B5700" w:rsidRPr="00671B7C" w:rsidRDefault="004B5700" w:rsidP="004B5700">
            <w:pPr>
              <w:pStyle w:val="TableParagraph"/>
              <w:spacing w:before="60" w:after="60"/>
              <w:ind w:left="57"/>
              <w:rPr>
                <w:sz w:val="16"/>
                <w:szCs w:val="16"/>
              </w:rPr>
            </w:pPr>
            <w:r w:rsidRPr="00671B7C">
              <w:rPr>
                <w:sz w:val="16"/>
                <w:szCs w:val="16"/>
              </w:rPr>
              <w:t>C14632</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8AAB163" w14:textId="77777777" w:rsidR="004B5700" w:rsidRPr="00671B7C" w:rsidRDefault="004B5700" w:rsidP="004B5700">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47640AE4" w14:textId="77777777" w:rsidR="004B5700" w:rsidRPr="00671B7C" w:rsidRDefault="004B5700" w:rsidP="004B5700">
            <w:pPr>
              <w:pStyle w:val="TableParagraph"/>
              <w:spacing w:before="60" w:after="60"/>
              <w:ind w:left="57"/>
              <w:rPr>
                <w:rFonts w:eastAsia="Times New Roman"/>
                <w:sz w:val="16"/>
                <w:szCs w:val="16"/>
                <w:lang w:eastAsia="en-AU"/>
              </w:rPr>
            </w:pPr>
            <w:r w:rsidRPr="00671B7C">
              <w:rPr>
                <w:rFonts w:eastAsia="Times New Roman"/>
                <w:sz w:val="16"/>
                <w:szCs w:val="16"/>
                <w:lang w:eastAsia="en-AU"/>
              </w:rPr>
              <w:t>5</w:t>
            </w:r>
          </w:p>
        </w:tc>
      </w:tr>
      <w:tr w:rsidR="004B5700" w:rsidRPr="00671B7C" w14:paraId="0CA7785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5464C3EE" w14:textId="77777777" w:rsidR="004B5700" w:rsidRPr="00671B7C"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8BD6BA3" w14:textId="729C5D95" w:rsidR="004B5700" w:rsidRPr="00671B7C" w:rsidRDefault="004B5700" w:rsidP="004B5700">
            <w:pPr>
              <w:pStyle w:val="TableParagraph"/>
              <w:spacing w:before="60" w:after="60"/>
              <w:ind w:left="57"/>
              <w:rPr>
                <w:sz w:val="16"/>
                <w:szCs w:val="16"/>
              </w:rPr>
            </w:pPr>
            <w:r w:rsidRPr="00671B7C">
              <w:rPr>
                <w:sz w:val="16"/>
                <w:szCs w:val="16"/>
              </w:rPr>
              <w:t xml:space="preserve">C11999 </w:t>
            </w:r>
            <w:r w:rsidRPr="00671B7C">
              <w:rPr>
                <w:bCs/>
                <w:sz w:val="16"/>
                <w:szCs w:val="16"/>
              </w:rPr>
              <w:t>C14534</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5D70E73" w14:textId="77777777" w:rsidR="004B5700" w:rsidRPr="00671B7C" w:rsidRDefault="004B5700" w:rsidP="004B5700">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3652417F" w14:textId="77777777" w:rsidR="004B5700" w:rsidRPr="00671B7C" w:rsidRDefault="004B5700" w:rsidP="004B5700">
            <w:pPr>
              <w:pStyle w:val="TableParagraph"/>
              <w:spacing w:before="60" w:after="60"/>
              <w:ind w:left="57"/>
              <w:rPr>
                <w:rFonts w:eastAsia="Times New Roman"/>
                <w:sz w:val="16"/>
                <w:szCs w:val="16"/>
                <w:lang w:eastAsia="en-AU"/>
              </w:rPr>
            </w:pPr>
            <w:r w:rsidRPr="00671B7C">
              <w:rPr>
                <w:rFonts w:eastAsia="Times New Roman"/>
                <w:sz w:val="16"/>
                <w:szCs w:val="16"/>
                <w:lang w:eastAsia="en-AU"/>
              </w:rPr>
              <w:t>11</w:t>
            </w:r>
          </w:p>
        </w:tc>
      </w:tr>
      <w:tr w:rsidR="004B5700" w:rsidRPr="00671B7C" w14:paraId="28B743B9"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1AC3CEF" w14:textId="58DE0BF5" w:rsidR="004B5700" w:rsidRPr="00671B7C" w:rsidRDefault="004B5700" w:rsidP="004B5700">
            <w:pPr>
              <w:pStyle w:val="TableParagraph"/>
              <w:spacing w:before="60" w:after="60"/>
              <w:ind w:left="57"/>
              <w:rPr>
                <w:sz w:val="16"/>
                <w:szCs w:val="16"/>
              </w:rPr>
            </w:pPr>
            <w:bookmarkStart w:id="102" w:name="_Hlk98498004"/>
            <w:bookmarkStart w:id="103" w:name="_Hlk101420191"/>
            <w:r w:rsidRPr="00671B7C">
              <w:rPr>
                <w:sz w:val="16"/>
                <w:szCs w:val="16"/>
              </w:rPr>
              <w:t>Tezacaftor with Ivacaftor and Ivacaftor</w:t>
            </w:r>
            <w:bookmarkEnd w:id="102"/>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67AA5B9D" w14:textId="597D9383" w:rsidR="004B5700" w:rsidRPr="00671B7C" w:rsidRDefault="004B5700" w:rsidP="004B5700">
            <w:pPr>
              <w:pStyle w:val="TableParagraph"/>
              <w:spacing w:before="60" w:after="60"/>
              <w:ind w:left="57"/>
              <w:rPr>
                <w:sz w:val="16"/>
                <w:szCs w:val="16"/>
              </w:rPr>
            </w:pPr>
            <w:r w:rsidRPr="00671B7C">
              <w:rPr>
                <w:sz w:val="16"/>
                <w:szCs w:val="10"/>
              </w:rPr>
              <w:t>C12609 C12614 C12630 C12635</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D89781F" w14:textId="4190FCCE" w:rsidR="004B5700" w:rsidRPr="00671B7C" w:rsidRDefault="004B5700" w:rsidP="004B5700">
            <w:pPr>
              <w:pStyle w:val="TableParagraph"/>
              <w:spacing w:before="60" w:after="60"/>
              <w:ind w:left="57"/>
              <w:rPr>
                <w:sz w:val="16"/>
                <w:szCs w:val="16"/>
              </w:rPr>
            </w:pPr>
            <w:r w:rsidRPr="00671B7C">
              <w:rPr>
                <w:sz w:val="16"/>
                <w:szCs w:val="16"/>
              </w:rPr>
              <w:t>1 pack</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DD1E7D2" w14:textId="723F3A1B" w:rsidR="004B5700" w:rsidRPr="00671B7C" w:rsidRDefault="004B5700" w:rsidP="004B5700">
            <w:pPr>
              <w:pStyle w:val="TableParagraph"/>
              <w:spacing w:before="60" w:after="60"/>
              <w:ind w:left="57"/>
              <w:rPr>
                <w:rFonts w:eastAsia="Times New Roman"/>
                <w:sz w:val="16"/>
                <w:szCs w:val="16"/>
                <w:lang w:eastAsia="en-AU"/>
              </w:rPr>
            </w:pPr>
            <w:r w:rsidRPr="00671B7C">
              <w:rPr>
                <w:rFonts w:eastAsia="Times New Roman"/>
                <w:sz w:val="16"/>
                <w:szCs w:val="16"/>
                <w:lang w:eastAsia="en-AU"/>
              </w:rPr>
              <w:t>5</w:t>
            </w:r>
          </w:p>
        </w:tc>
      </w:tr>
      <w:bookmarkEnd w:id="103"/>
      <w:tr w:rsidR="004B5700" w:rsidRPr="00671B7C" w14:paraId="625DCF04"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3F1DF262" w14:textId="3353684F"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Tocilizumab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AE85FA8" w14:textId="21D57D30" w:rsidR="004B5700" w:rsidRPr="00671B7C" w:rsidRDefault="004B5700" w:rsidP="004B5700">
            <w:pPr>
              <w:pStyle w:val="TableParagraph"/>
              <w:spacing w:before="60" w:after="60"/>
              <w:ind w:left="57"/>
              <w:rPr>
                <w:sz w:val="16"/>
                <w:szCs w:val="16"/>
              </w:rPr>
            </w:pPr>
            <w:r w:rsidRPr="00671B7C">
              <w:rPr>
                <w:sz w:val="16"/>
                <w:szCs w:val="16"/>
              </w:rPr>
              <w:t>C9386 C9407 C9417 C9494 C12163 C12436 C12450 C12451 C14083 C14145 C14162 C14487 C14488 C14491 C14507 C14538</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FAAA9DD" w14:textId="16304FCA"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1 infusion</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11436A9D" w14:textId="5671B872"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3</w:t>
            </w:r>
          </w:p>
        </w:tc>
      </w:tr>
      <w:tr w:rsidR="004B5700" w:rsidRPr="00671B7C" w14:paraId="798D2573"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D6FF342" w14:textId="77777777" w:rsidR="004B5700" w:rsidRPr="00671B7C"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3AD3FC93" w14:textId="63BDD2DD" w:rsidR="004B5700" w:rsidRPr="00671B7C" w:rsidRDefault="004B5700" w:rsidP="004B5700">
            <w:pPr>
              <w:pStyle w:val="TableParagraph"/>
              <w:spacing w:before="60" w:after="60"/>
              <w:ind w:left="57"/>
              <w:rPr>
                <w:sz w:val="16"/>
                <w:szCs w:val="16"/>
              </w:rPr>
            </w:pPr>
            <w:r w:rsidRPr="00671B7C">
              <w:rPr>
                <w:sz w:val="16"/>
                <w:szCs w:val="16"/>
              </w:rPr>
              <w:t>C10570 C14085 C14091 C14148</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718D65D2" w14:textId="044F663E"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2 infusions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588821FF" w14:textId="751218F5"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3</w:t>
            </w:r>
          </w:p>
        </w:tc>
      </w:tr>
      <w:tr w:rsidR="004B5700" w:rsidRPr="00671B7C" w14:paraId="49E48D5C"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487AD00B" w14:textId="77777777" w:rsidR="004B5700" w:rsidRPr="00671B7C"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2A8BFF0E" w14:textId="5254774C" w:rsidR="004B5700" w:rsidRPr="00671B7C" w:rsidRDefault="004B5700" w:rsidP="004B5700">
            <w:pPr>
              <w:pStyle w:val="TableParagraph"/>
              <w:spacing w:before="60" w:after="60"/>
              <w:ind w:left="57"/>
              <w:rPr>
                <w:sz w:val="16"/>
                <w:szCs w:val="16"/>
              </w:rPr>
            </w:pPr>
            <w:r w:rsidRPr="00671B7C">
              <w:rPr>
                <w:sz w:val="16"/>
                <w:szCs w:val="16"/>
              </w:rPr>
              <w:t>C9380 C9495 C14082 C14164 C14485 C14489 C14621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57C47362" w14:textId="0D718809"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1 infusion</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68B5264" w14:textId="577C8A8C"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5</w:t>
            </w:r>
          </w:p>
        </w:tc>
      </w:tr>
      <w:tr w:rsidR="004B5700" w:rsidRPr="00671B7C" w14:paraId="220E4981"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0D83868C" w14:textId="77777777" w:rsidR="004B5700" w:rsidRPr="00671B7C"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09CD6255" w14:textId="5FDC0F6C" w:rsidR="004B5700" w:rsidRPr="00671B7C" w:rsidRDefault="004B5700" w:rsidP="004B5700">
            <w:pPr>
              <w:pStyle w:val="TableParagraph"/>
              <w:spacing w:before="60" w:after="60"/>
              <w:ind w:left="57"/>
              <w:rPr>
                <w:sz w:val="16"/>
                <w:szCs w:val="16"/>
              </w:rPr>
            </w:pPr>
            <w:r w:rsidRPr="00671B7C">
              <w:rPr>
                <w:sz w:val="16"/>
                <w:szCs w:val="16"/>
              </w:rPr>
              <w:t>C14093 C14179</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27421692" w14:textId="18489806"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2 infusions</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2D68A1A7" w14:textId="33FCE656" w:rsidR="004B5700" w:rsidRPr="00671B7C" w:rsidRDefault="004B5700" w:rsidP="004B5700">
            <w:pPr>
              <w:pStyle w:val="TableParagraph"/>
              <w:spacing w:before="60" w:after="60"/>
              <w:ind w:left="57"/>
              <w:rPr>
                <w:sz w:val="16"/>
                <w:szCs w:val="16"/>
              </w:rPr>
            </w:pPr>
            <w:r w:rsidRPr="00671B7C">
              <w:rPr>
                <w:rFonts w:eastAsia="Times New Roman"/>
                <w:sz w:val="16"/>
                <w:szCs w:val="16"/>
                <w:lang w:eastAsia="en-AU"/>
              </w:rPr>
              <w:t>5</w:t>
            </w:r>
          </w:p>
        </w:tc>
      </w:tr>
      <w:tr w:rsidR="004B5700" w:rsidRPr="00671B7C" w14:paraId="16CDAD98"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1452BCFA" w14:textId="77777777" w:rsidR="004B5700" w:rsidRPr="00671B7C" w:rsidRDefault="004B5700" w:rsidP="004B5700">
            <w:pPr>
              <w:pStyle w:val="TableParagraph"/>
              <w:spacing w:before="60" w:after="60"/>
              <w:ind w:left="57"/>
              <w:rPr>
                <w:sz w:val="16"/>
                <w:szCs w:val="16"/>
              </w:rPr>
            </w:pPr>
            <w:r w:rsidRPr="00671B7C">
              <w:rPr>
                <w:sz w:val="16"/>
                <w:szCs w:val="16"/>
              </w:rPr>
              <w:t>Ustekinumab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45288EDF" w14:textId="0A5B25A8"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C9655 C9656 C9710 C13975 C13976 C14010</w:t>
            </w:r>
            <w:r>
              <w:rPr>
                <w:sz w:val="16"/>
                <w:szCs w:val="16"/>
              </w:rPr>
              <w:t xml:space="preserve"> </w:t>
            </w:r>
            <w:r w:rsidRPr="00A3112B">
              <w:rPr>
                <w:sz w:val="16"/>
                <w:szCs w:val="16"/>
              </w:rPr>
              <w:t>C14758 C14787 C14801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3FFDE8DD"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4 vials (130 mg each)</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ADB36B0"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0</w:t>
            </w:r>
          </w:p>
        </w:tc>
      </w:tr>
      <w:tr w:rsidR="004B5700" w:rsidRPr="00671B7C" w14:paraId="784C8BB0"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6B8967C6" w14:textId="77777777" w:rsidR="004B5700" w:rsidRPr="00671B7C" w:rsidRDefault="004B5700" w:rsidP="004B5700">
            <w:pPr>
              <w:pStyle w:val="TableParagraph"/>
              <w:spacing w:before="60" w:after="60"/>
              <w:ind w:left="57"/>
              <w:rPr>
                <w:sz w:val="16"/>
                <w:szCs w:val="16"/>
              </w:rPr>
            </w:pPr>
            <w:r w:rsidRPr="00671B7C">
              <w:rPr>
                <w:sz w:val="16"/>
                <w:szCs w:val="16"/>
              </w:rPr>
              <w:t>Vedolizumab</w:t>
            </w: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115F02AE"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C12080 C12083 C12135 C12137 C12179 C12219 C12220 C12221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4F6887C"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00DEA42A"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2</w:t>
            </w:r>
          </w:p>
        </w:tc>
      </w:tr>
      <w:tr w:rsidR="004B5700" w:rsidRPr="00671B7C" w14:paraId="56258B12" w14:textId="77777777" w:rsidTr="005F3E32">
        <w:trPr>
          <w:trHeight w:val="299"/>
        </w:trPr>
        <w:tc>
          <w:tcPr>
            <w:tcW w:w="2483" w:type="dxa"/>
            <w:tcBorders>
              <w:top w:val="single" w:sz="4" w:space="0" w:color="auto"/>
              <w:left w:val="nil"/>
              <w:bottom w:val="single" w:sz="2" w:space="0" w:color="000000"/>
              <w:right w:val="nil"/>
            </w:tcBorders>
            <w:tcMar>
              <w:top w:w="0" w:type="dxa"/>
              <w:left w:w="0" w:type="dxa"/>
              <w:bottom w:w="0" w:type="dxa"/>
              <w:right w:w="0" w:type="dxa"/>
            </w:tcMar>
          </w:tcPr>
          <w:p w14:paraId="2B97D421" w14:textId="77777777" w:rsidR="004B5700" w:rsidRPr="00671B7C" w:rsidRDefault="004B5700" w:rsidP="004B5700">
            <w:pPr>
              <w:pStyle w:val="TableParagraph"/>
              <w:spacing w:before="60" w:after="60"/>
              <w:ind w:left="57"/>
              <w:rPr>
                <w:sz w:val="16"/>
                <w:szCs w:val="16"/>
              </w:rPr>
            </w:pPr>
          </w:p>
        </w:tc>
        <w:tc>
          <w:tcPr>
            <w:tcW w:w="5303" w:type="dxa"/>
            <w:tcBorders>
              <w:top w:val="single" w:sz="4" w:space="0" w:color="auto"/>
              <w:left w:val="nil"/>
              <w:bottom w:val="single" w:sz="2" w:space="0" w:color="000000"/>
              <w:right w:val="nil"/>
            </w:tcBorders>
            <w:tcMar>
              <w:top w:w="0" w:type="dxa"/>
              <w:left w:w="0" w:type="dxa"/>
              <w:bottom w:w="0" w:type="dxa"/>
              <w:right w:w="0" w:type="dxa"/>
            </w:tcMar>
          </w:tcPr>
          <w:p w14:paraId="7AB1B84C"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C9738 C9771</w:t>
            </w:r>
          </w:p>
        </w:tc>
        <w:tc>
          <w:tcPr>
            <w:tcW w:w="2911" w:type="dxa"/>
            <w:tcBorders>
              <w:top w:val="single" w:sz="4" w:space="0" w:color="auto"/>
              <w:left w:val="nil"/>
              <w:bottom w:val="single" w:sz="2" w:space="0" w:color="000000"/>
              <w:right w:val="nil"/>
            </w:tcBorders>
            <w:tcMar>
              <w:top w:w="0" w:type="dxa"/>
              <w:left w:w="0" w:type="dxa"/>
              <w:bottom w:w="0" w:type="dxa"/>
              <w:right w:w="0" w:type="dxa"/>
            </w:tcMar>
          </w:tcPr>
          <w:p w14:paraId="0EF8324D"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1</w:t>
            </w:r>
          </w:p>
        </w:tc>
        <w:tc>
          <w:tcPr>
            <w:tcW w:w="2769" w:type="dxa"/>
            <w:tcBorders>
              <w:top w:val="single" w:sz="4" w:space="0" w:color="auto"/>
              <w:left w:val="nil"/>
              <w:bottom w:val="single" w:sz="2" w:space="0" w:color="000000"/>
              <w:right w:val="nil"/>
            </w:tcBorders>
            <w:tcMar>
              <w:top w:w="0" w:type="dxa"/>
              <w:left w:w="0" w:type="dxa"/>
              <w:bottom w:w="0" w:type="dxa"/>
              <w:right w:w="0" w:type="dxa"/>
            </w:tcMar>
          </w:tcPr>
          <w:p w14:paraId="62AE5CA8" w14:textId="77777777" w:rsidR="004B5700" w:rsidRPr="00671B7C" w:rsidRDefault="004B5700" w:rsidP="004B5700">
            <w:pPr>
              <w:pStyle w:val="TableParagraph"/>
              <w:spacing w:before="60" w:after="60"/>
              <w:ind w:left="57"/>
              <w:rPr>
                <w:rFonts w:eastAsia="Times New Roman"/>
                <w:sz w:val="16"/>
                <w:szCs w:val="16"/>
                <w:lang w:eastAsia="en-AU"/>
              </w:rPr>
            </w:pPr>
            <w:r w:rsidRPr="00671B7C">
              <w:rPr>
                <w:sz w:val="16"/>
                <w:szCs w:val="16"/>
              </w:rPr>
              <w:t>Sufficient for treatment for 24 weeks</w:t>
            </w:r>
          </w:p>
        </w:tc>
      </w:tr>
    </w:tbl>
    <w:p w14:paraId="6ACDB101" w14:textId="77777777" w:rsidR="00D83ED2" w:rsidRPr="00671B7C" w:rsidRDefault="00D83ED2" w:rsidP="00D83ED2">
      <w:pPr>
        <w:sectPr w:rsidR="00D83ED2" w:rsidRPr="00671B7C" w:rsidSect="00E62B6E">
          <w:headerReference w:type="even" r:id="rId31"/>
          <w:headerReference w:type="default" r:id="rId32"/>
          <w:footerReference w:type="even" r:id="rId33"/>
          <w:footerReference w:type="default" r:id="rId34"/>
          <w:pgSz w:w="16839" w:h="11907" w:orient="landscape"/>
          <w:pgMar w:top="2325" w:right="1797" w:bottom="1440" w:left="1797" w:header="720" w:footer="709" w:gutter="0"/>
          <w:cols w:space="708"/>
          <w:docGrid w:linePitch="360"/>
        </w:sectPr>
      </w:pPr>
    </w:p>
    <w:p w14:paraId="4ADFD506" w14:textId="3FCAC535" w:rsidR="008D0F8C" w:rsidRPr="00671B7C" w:rsidRDefault="0032112B" w:rsidP="008D0F8C">
      <w:pPr>
        <w:pStyle w:val="ActHead1"/>
        <w:pageBreakBefore/>
      </w:pPr>
      <w:bookmarkStart w:id="104" w:name="_Toc166051979"/>
      <w:r w:rsidRPr="00671B7C">
        <w:rPr>
          <w:rStyle w:val="CharChapNo"/>
        </w:rPr>
        <w:t>Schedule 3</w:t>
      </w:r>
      <w:r w:rsidR="008D0F8C" w:rsidRPr="00671B7C">
        <w:t>—</w:t>
      </w:r>
      <w:r w:rsidR="008D0F8C" w:rsidRPr="00671B7C">
        <w:rPr>
          <w:rStyle w:val="CharChapText"/>
        </w:rPr>
        <w:t>Circumstances and purposes</w:t>
      </w:r>
      <w:bookmarkEnd w:id="104"/>
    </w:p>
    <w:p w14:paraId="07FC34A7" w14:textId="77777777" w:rsidR="008D0F8C" w:rsidRPr="00671B7C" w:rsidRDefault="008D0F8C" w:rsidP="008D0F8C">
      <w:pPr>
        <w:pStyle w:val="Header"/>
      </w:pPr>
      <w:r w:rsidRPr="00671B7C">
        <w:rPr>
          <w:rStyle w:val="CharPartNo"/>
        </w:rPr>
        <w:t xml:space="preserve"> </w:t>
      </w:r>
      <w:r w:rsidRPr="00671B7C">
        <w:rPr>
          <w:rStyle w:val="CharPartText"/>
        </w:rPr>
        <w:t xml:space="preserve"> </w:t>
      </w:r>
    </w:p>
    <w:p w14:paraId="717CAC9A" w14:textId="77777777" w:rsidR="008D0F8C" w:rsidRPr="00671B7C" w:rsidRDefault="008D0F8C" w:rsidP="008D0F8C">
      <w:pPr>
        <w:pStyle w:val="Header"/>
      </w:pPr>
      <w:r w:rsidRPr="00671B7C">
        <w:rPr>
          <w:rStyle w:val="CharDivNo"/>
        </w:rPr>
        <w:t xml:space="preserve"> </w:t>
      </w:r>
      <w:r w:rsidRPr="00671B7C">
        <w:rPr>
          <w:rStyle w:val="CharDivText"/>
        </w:rPr>
        <w:t xml:space="preserve"> </w:t>
      </w:r>
    </w:p>
    <w:p w14:paraId="56F68A27" w14:textId="77777777" w:rsidR="008D0F8C" w:rsidRPr="00671B7C" w:rsidRDefault="008D0F8C" w:rsidP="00477B07">
      <w:pPr>
        <w:pStyle w:val="notemargin"/>
      </w:pPr>
      <w:r w:rsidRPr="00671B7C">
        <w:t>Note:</w:t>
      </w:r>
      <w:r w:rsidRPr="00671B7C">
        <w:tab/>
        <w:t xml:space="preserve">See </w:t>
      </w:r>
      <w:r w:rsidR="00D66D59" w:rsidRPr="00671B7C">
        <w:t>sections 1</w:t>
      </w:r>
      <w:r w:rsidRPr="00671B7C">
        <w:t>3, 15, 16, 20 and 21.</w:t>
      </w:r>
    </w:p>
    <w:p w14:paraId="4B1EDDE6" w14:textId="77777777" w:rsidR="0057435B" w:rsidRPr="00671B7C" w:rsidRDefault="0057435B" w:rsidP="0057435B">
      <w:pPr>
        <w:pStyle w:val="ActHead5"/>
      </w:pPr>
      <w:bookmarkStart w:id="105" w:name="_Toc166051980"/>
      <w:r w:rsidRPr="00671B7C">
        <w:rPr>
          <w:rStyle w:val="CharSectno"/>
        </w:rPr>
        <w:t>1</w:t>
      </w:r>
      <w:r w:rsidRPr="00671B7C">
        <w:t xml:space="preserve">  Circumstances and purposes</w:t>
      </w:r>
      <w:bookmarkEnd w:id="105"/>
    </w:p>
    <w:p w14:paraId="7A339153" w14:textId="77777777" w:rsidR="009C3BEF" w:rsidRPr="00671B7C" w:rsidRDefault="009C3BEF" w:rsidP="009C3BEF">
      <w:pPr>
        <w:pStyle w:val="subsection"/>
      </w:pPr>
      <w:r w:rsidRPr="00671B7C">
        <w:tab/>
      </w:r>
      <w:r w:rsidRPr="00671B7C">
        <w:tab/>
        <w:t>The following table sets out circumstances and purposes</w:t>
      </w:r>
      <w:r w:rsidR="00194B0E" w:rsidRPr="00671B7C">
        <w:t xml:space="preserve"> for circumstances codes and purposes codes.</w:t>
      </w:r>
    </w:p>
    <w:p w14:paraId="275B1603" w14:textId="77777777" w:rsidR="008F47B8" w:rsidRPr="00671B7C" w:rsidRDefault="008F47B8" w:rsidP="008F47B8">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82"/>
        <w:gridCol w:w="1513"/>
        <w:gridCol w:w="786"/>
        <w:gridCol w:w="7004"/>
        <w:gridCol w:w="1916"/>
      </w:tblGrid>
      <w:tr w:rsidR="008F47B8" w:rsidRPr="00671B7C" w14:paraId="6897D3A9" w14:textId="77777777" w:rsidTr="002236E5">
        <w:trPr>
          <w:cantSplit/>
          <w:trHeight w:val="799"/>
          <w:tblHeader/>
        </w:trPr>
        <w:tc>
          <w:tcPr>
            <w:tcW w:w="2082" w:type="dxa"/>
            <w:tcBorders>
              <w:top w:val="single" w:sz="12" w:space="0" w:color="auto"/>
              <w:bottom w:val="single" w:sz="12" w:space="0" w:color="auto"/>
            </w:tcBorders>
          </w:tcPr>
          <w:p w14:paraId="6C684A7A" w14:textId="77777777" w:rsidR="008F47B8" w:rsidRPr="00671B7C" w:rsidRDefault="008F47B8" w:rsidP="008B1571">
            <w:pPr>
              <w:rPr>
                <w:rFonts w:ascii="Arial" w:hAnsi="Arial" w:cs="Arial"/>
                <w:b/>
                <w:sz w:val="16"/>
                <w:szCs w:val="16"/>
              </w:rPr>
            </w:pPr>
            <w:r w:rsidRPr="00671B7C">
              <w:rPr>
                <w:rFonts w:ascii="Arial" w:hAnsi="Arial" w:cs="Arial"/>
                <w:b/>
                <w:sz w:val="16"/>
                <w:szCs w:val="16"/>
              </w:rPr>
              <w:t>Listed Drug</w:t>
            </w:r>
          </w:p>
        </w:tc>
        <w:tc>
          <w:tcPr>
            <w:tcW w:w="1513" w:type="dxa"/>
            <w:tcBorders>
              <w:top w:val="single" w:sz="12" w:space="0" w:color="auto"/>
              <w:bottom w:val="single" w:sz="12" w:space="0" w:color="auto"/>
            </w:tcBorders>
          </w:tcPr>
          <w:p w14:paraId="77FE1EE8" w14:textId="77777777" w:rsidR="008F47B8" w:rsidRPr="00671B7C" w:rsidRDefault="008F47B8" w:rsidP="008B1571">
            <w:pPr>
              <w:rPr>
                <w:rFonts w:ascii="Arial" w:hAnsi="Arial" w:cs="Arial"/>
                <w:b/>
                <w:sz w:val="16"/>
                <w:szCs w:val="16"/>
              </w:rPr>
            </w:pPr>
            <w:r w:rsidRPr="00671B7C">
              <w:rPr>
                <w:rFonts w:ascii="Arial" w:hAnsi="Arial" w:cs="Arial"/>
                <w:b/>
                <w:sz w:val="16"/>
                <w:szCs w:val="16"/>
              </w:rPr>
              <w:t>Circumstances Code</w:t>
            </w:r>
          </w:p>
        </w:tc>
        <w:tc>
          <w:tcPr>
            <w:tcW w:w="786" w:type="dxa"/>
            <w:tcBorders>
              <w:top w:val="single" w:sz="12" w:space="0" w:color="auto"/>
              <w:bottom w:val="single" w:sz="12" w:space="0" w:color="auto"/>
            </w:tcBorders>
          </w:tcPr>
          <w:p w14:paraId="6AF49C65" w14:textId="77777777" w:rsidR="008F47B8" w:rsidRPr="00671B7C" w:rsidRDefault="008F47B8" w:rsidP="008B1571">
            <w:pPr>
              <w:rPr>
                <w:rFonts w:ascii="Arial" w:hAnsi="Arial" w:cs="Arial"/>
                <w:b/>
                <w:sz w:val="16"/>
                <w:szCs w:val="16"/>
              </w:rPr>
            </w:pPr>
            <w:r w:rsidRPr="00671B7C">
              <w:rPr>
                <w:rFonts w:ascii="Arial" w:hAnsi="Arial" w:cs="Arial"/>
                <w:b/>
                <w:sz w:val="16"/>
                <w:szCs w:val="16"/>
              </w:rPr>
              <w:t>Purposes Code</w:t>
            </w:r>
          </w:p>
        </w:tc>
        <w:tc>
          <w:tcPr>
            <w:tcW w:w="7004" w:type="dxa"/>
            <w:tcBorders>
              <w:top w:val="single" w:sz="12" w:space="0" w:color="auto"/>
              <w:bottom w:val="single" w:sz="12" w:space="0" w:color="auto"/>
            </w:tcBorders>
          </w:tcPr>
          <w:p w14:paraId="4520C11B" w14:textId="77777777" w:rsidR="008F47B8" w:rsidRPr="00671B7C" w:rsidRDefault="008F47B8" w:rsidP="00FB6D2D">
            <w:pPr>
              <w:rPr>
                <w:rFonts w:ascii="Arial" w:hAnsi="Arial" w:cs="Arial"/>
                <w:b/>
                <w:sz w:val="16"/>
                <w:szCs w:val="16"/>
              </w:rPr>
            </w:pPr>
            <w:r w:rsidRPr="00671B7C">
              <w:rPr>
                <w:rFonts w:ascii="Arial" w:hAnsi="Arial" w:cs="Arial"/>
                <w:b/>
                <w:sz w:val="16"/>
                <w:szCs w:val="16"/>
              </w:rPr>
              <w:t>Circumstances and Purposes</w:t>
            </w:r>
          </w:p>
        </w:tc>
        <w:tc>
          <w:tcPr>
            <w:tcW w:w="1916" w:type="dxa"/>
            <w:tcBorders>
              <w:top w:val="single" w:sz="12" w:space="0" w:color="auto"/>
              <w:bottom w:val="single" w:sz="12" w:space="0" w:color="auto"/>
            </w:tcBorders>
          </w:tcPr>
          <w:p w14:paraId="149D10BD" w14:textId="77777777" w:rsidR="008F47B8" w:rsidRPr="00671B7C" w:rsidRDefault="008B1571" w:rsidP="00FB6D2D">
            <w:pPr>
              <w:rPr>
                <w:rFonts w:ascii="Arial" w:hAnsi="Arial" w:cs="Arial"/>
                <w:b/>
                <w:sz w:val="16"/>
                <w:szCs w:val="16"/>
              </w:rPr>
            </w:pPr>
            <w:r w:rsidRPr="00671B7C">
              <w:rPr>
                <w:rFonts w:ascii="Arial" w:hAnsi="Arial" w:cs="Arial"/>
                <w:b/>
                <w:sz w:val="16"/>
                <w:szCs w:val="16"/>
              </w:rPr>
              <w:t>A</w:t>
            </w:r>
            <w:r w:rsidR="008F47B8" w:rsidRPr="00671B7C">
              <w:rPr>
                <w:rFonts w:ascii="Arial" w:hAnsi="Arial" w:cs="Arial"/>
                <w:b/>
                <w:sz w:val="16"/>
                <w:szCs w:val="16"/>
              </w:rPr>
              <w:t>uthority Requirements</w:t>
            </w:r>
            <w:r w:rsidRPr="00671B7C">
              <w:rPr>
                <w:rFonts w:ascii="Arial" w:hAnsi="Arial" w:cs="Arial"/>
                <w:b/>
                <w:sz w:val="16"/>
                <w:szCs w:val="16"/>
              </w:rPr>
              <w:t>—</w:t>
            </w:r>
            <w:r w:rsidR="008F47B8" w:rsidRPr="00671B7C">
              <w:rPr>
                <w:rFonts w:ascii="Arial" w:hAnsi="Arial" w:cs="Arial"/>
                <w:b/>
                <w:sz w:val="16"/>
                <w:szCs w:val="16"/>
              </w:rPr>
              <w:t xml:space="preserve">Part of Circumstances </w:t>
            </w:r>
          </w:p>
        </w:tc>
      </w:tr>
      <w:tr w:rsidR="008F47B8" w:rsidRPr="00671B7C" w:rsidDel="00447DAD" w14:paraId="48F440D0" w14:textId="77777777" w:rsidTr="002236E5">
        <w:tblPrEx>
          <w:tblLook w:val="01E0" w:firstRow="1" w:lastRow="1" w:firstColumn="1" w:lastColumn="1" w:noHBand="0" w:noVBand="0"/>
        </w:tblPrEx>
        <w:tc>
          <w:tcPr>
            <w:tcW w:w="2082" w:type="dxa"/>
            <w:tcMar>
              <w:top w:w="28" w:type="dxa"/>
              <w:left w:w="28" w:type="dxa"/>
            </w:tcMar>
          </w:tcPr>
          <w:p w14:paraId="239FF2A8"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Abacavir</w:t>
            </w:r>
          </w:p>
        </w:tc>
        <w:tc>
          <w:tcPr>
            <w:tcW w:w="1513" w:type="dxa"/>
            <w:tcMar>
              <w:top w:w="28" w:type="dxa"/>
              <w:left w:w="28" w:type="dxa"/>
            </w:tcMar>
          </w:tcPr>
          <w:p w14:paraId="4A2CDEF6"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C4454</w:t>
            </w:r>
          </w:p>
        </w:tc>
        <w:tc>
          <w:tcPr>
            <w:tcW w:w="786" w:type="dxa"/>
            <w:tcMar>
              <w:top w:w="28" w:type="dxa"/>
              <w:left w:w="28" w:type="dxa"/>
            </w:tcMar>
          </w:tcPr>
          <w:p w14:paraId="36726B98" w14:textId="77777777" w:rsidR="008F47B8" w:rsidRPr="00671B7C" w:rsidDel="00447DAD" w:rsidRDefault="008F47B8" w:rsidP="00FB6D2D">
            <w:pPr>
              <w:spacing w:line="240" w:lineRule="auto"/>
              <w:rPr>
                <w:rFonts w:ascii="Arial" w:hAnsi="Arial" w:cs="Arial"/>
                <w:sz w:val="16"/>
                <w:szCs w:val="16"/>
              </w:rPr>
            </w:pPr>
          </w:p>
        </w:tc>
        <w:tc>
          <w:tcPr>
            <w:tcW w:w="7004" w:type="dxa"/>
            <w:tcMar>
              <w:top w:w="28" w:type="dxa"/>
              <w:left w:w="28" w:type="dxa"/>
            </w:tcMar>
          </w:tcPr>
          <w:p w14:paraId="5E967318"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p>
          <w:p w14:paraId="4CCA477E" w14:textId="46FC5723"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tcMar>
              <w:top w:w="28" w:type="dxa"/>
              <w:left w:w="28" w:type="dxa"/>
              <w:right w:w="57" w:type="dxa"/>
            </w:tcMar>
          </w:tcPr>
          <w:p w14:paraId="07259C92" w14:textId="143DE221"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4454</w:t>
            </w:r>
          </w:p>
        </w:tc>
      </w:tr>
      <w:tr w:rsidR="008F47B8" w:rsidRPr="00671B7C" w:rsidDel="00447DAD" w14:paraId="366751D1" w14:textId="77777777" w:rsidTr="002236E5">
        <w:tblPrEx>
          <w:tblLook w:val="01E0" w:firstRow="1" w:lastRow="1" w:firstColumn="1" w:lastColumn="1" w:noHBand="0" w:noVBand="0"/>
        </w:tblPrEx>
        <w:tc>
          <w:tcPr>
            <w:tcW w:w="2082" w:type="dxa"/>
            <w:tcMar>
              <w:top w:w="28" w:type="dxa"/>
              <w:left w:w="28" w:type="dxa"/>
            </w:tcMar>
          </w:tcPr>
          <w:p w14:paraId="5D67591B" w14:textId="77777777" w:rsidR="008F47B8" w:rsidRPr="00671B7C" w:rsidRDefault="008F47B8" w:rsidP="00FB6D2D">
            <w:pPr>
              <w:spacing w:line="240" w:lineRule="auto"/>
              <w:rPr>
                <w:rFonts w:ascii="Arial" w:hAnsi="Arial" w:cs="Arial"/>
                <w:sz w:val="16"/>
                <w:szCs w:val="16"/>
              </w:rPr>
            </w:pPr>
          </w:p>
        </w:tc>
        <w:tc>
          <w:tcPr>
            <w:tcW w:w="1513" w:type="dxa"/>
            <w:tcMar>
              <w:top w:w="28" w:type="dxa"/>
              <w:left w:w="28" w:type="dxa"/>
            </w:tcMar>
          </w:tcPr>
          <w:p w14:paraId="60D25013"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C4512</w:t>
            </w:r>
          </w:p>
        </w:tc>
        <w:tc>
          <w:tcPr>
            <w:tcW w:w="786" w:type="dxa"/>
            <w:tcMar>
              <w:top w:w="28" w:type="dxa"/>
              <w:left w:w="28" w:type="dxa"/>
            </w:tcMar>
          </w:tcPr>
          <w:p w14:paraId="7F56DEFC" w14:textId="77777777" w:rsidR="008F47B8" w:rsidRPr="00671B7C" w:rsidDel="00447DAD" w:rsidRDefault="008F47B8" w:rsidP="00FB6D2D">
            <w:pPr>
              <w:spacing w:line="240" w:lineRule="auto"/>
              <w:rPr>
                <w:rFonts w:ascii="Arial" w:hAnsi="Arial" w:cs="Arial"/>
                <w:sz w:val="16"/>
                <w:szCs w:val="16"/>
              </w:rPr>
            </w:pPr>
          </w:p>
        </w:tc>
        <w:tc>
          <w:tcPr>
            <w:tcW w:w="7004" w:type="dxa"/>
            <w:tcMar>
              <w:top w:w="28" w:type="dxa"/>
              <w:left w:w="28" w:type="dxa"/>
            </w:tcMar>
          </w:tcPr>
          <w:p w14:paraId="42B573F1"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462DAAE9"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p>
        </w:tc>
        <w:tc>
          <w:tcPr>
            <w:tcW w:w="1916" w:type="dxa"/>
            <w:tcMar>
              <w:top w:w="28" w:type="dxa"/>
              <w:left w:w="28" w:type="dxa"/>
              <w:right w:w="57" w:type="dxa"/>
            </w:tcMar>
          </w:tcPr>
          <w:p w14:paraId="6102759F" w14:textId="4139AC9E"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4512</w:t>
            </w:r>
          </w:p>
        </w:tc>
      </w:tr>
      <w:tr w:rsidR="00B871D7" w:rsidRPr="00671B7C" w:rsidDel="00447DAD" w14:paraId="40743658" w14:textId="77777777" w:rsidTr="002236E5">
        <w:tblPrEx>
          <w:tblLook w:val="01E0" w:firstRow="1" w:lastRow="1" w:firstColumn="1" w:lastColumn="1" w:noHBand="0" w:noVBand="0"/>
        </w:tblPrEx>
        <w:tc>
          <w:tcPr>
            <w:tcW w:w="2082" w:type="dxa"/>
            <w:tcMar>
              <w:top w:w="28" w:type="dxa"/>
              <w:left w:w="28" w:type="dxa"/>
            </w:tcMar>
          </w:tcPr>
          <w:p w14:paraId="3F7ED1C5" w14:textId="77777777" w:rsidR="00B871D7" w:rsidRPr="00671B7C" w:rsidRDefault="00B871D7" w:rsidP="00B871D7">
            <w:pPr>
              <w:spacing w:line="240" w:lineRule="auto"/>
              <w:rPr>
                <w:rFonts w:ascii="Arial" w:hAnsi="Arial" w:cs="Arial"/>
                <w:sz w:val="16"/>
                <w:szCs w:val="16"/>
              </w:rPr>
            </w:pPr>
          </w:p>
        </w:tc>
        <w:tc>
          <w:tcPr>
            <w:tcW w:w="1513" w:type="dxa"/>
            <w:tcMar>
              <w:top w:w="28" w:type="dxa"/>
              <w:left w:w="28" w:type="dxa"/>
            </w:tcMar>
          </w:tcPr>
          <w:p w14:paraId="7F424C8D" w14:textId="78C899B9" w:rsidR="00B871D7" w:rsidRPr="00671B7C" w:rsidRDefault="00B871D7" w:rsidP="00B871D7">
            <w:pPr>
              <w:spacing w:line="240" w:lineRule="auto"/>
              <w:rPr>
                <w:rFonts w:ascii="Arial" w:hAnsi="Arial" w:cs="Arial"/>
                <w:sz w:val="16"/>
                <w:szCs w:val="16"/>
              </w:rPr>
            </w:pPr>
            <w:r w:rsidRPr="00671B7C">
              <w:rPr>
                <w:rFonts w:ascii="Arial" w:hAnsi="Arial" w:cs="Arial"/>
                <w:sz w:val="16"/>
                <w:szCs w:val="16"/>
              </w:rPr>
              <w:t>C13920</w:t>
            </w:r>
          </w:p>
        </w:tc>
        <w:tc>
          <w:tcPr>
            <w:tcW w:w="786" w:type="dxa"/>
            <w:tcMar>
              <w:top w:w="28" w:type="dxa"/>
              <w:left w:w="28" w:type="dxa"/>
            </w:tcMar>
          </w:tcPr>
          <w:p w14:paraId="2D7FC332" w14:textId="77777777" w:rsidR="00B871D7" w:rsidRPr="00671B7C" w:rsidDel="00447DAD" w:rsidRDefault="00B871D7" w:rsidP="00B871D7">
            <w:pPr>
              <w:spacing w:line="240" w:lineRule="auto"/>
              <w:rPr>
                <w:rFonts w:ascii="Arial" w:hAnsi="Arial" w:cs="Arial"/>
                <w:sz w:val="16"/>
                <w:szCs w:val="16"/>
              </w:rPr>
            </w:pPr>
          </w:p>
        </w:tc>
        <w:tc>
          <w:tcPr>
            <w:tcW w:w="7004" w:type="dxa"/>
            <w:tcMar>
              <w:top w:w="28" w:type="dxa"/>
              <w:left w:w="28" w:type="dxa"/>
            </w:tcMar>
          </w:tcPr>
          <w:p w14:paraId="19702650" w14:textId="42BE341C" w:rsidR="00B871D7" w:rsidRPr="00671B7C" w:rsidRDefault="00B871D7" w:rsidP="00B871D7">
            <w:pPr>
              <w:spacing w:line="240" w:lineRule="auto"/>
              <w:rPr>
                <w:rFonts w:ascii="Arial" w:hAnsi="Arial" w:cs="Arial"/>
                <w:sz w:val="16"/>
                <w:szCs w:val="16"/>
              </w:rPr>
            </w:pPr>
            <w:r w:rsidRPr="00671B7C">
              <w:rPr>
                <w:rFonts w:ascii="Arial" w:hAnsi="Arial" w:cs="Arial"/>
                <w:sz w:val="16"/>
                <w:szCs w:val="16"/>
              </w:rPr>
              <w:t>Human immunodeficiency virus (HIV) infection</w:t>
            </w:r>
            <w:r w:rsidRPr="00671B7C">
              <w:rPr>
                <w:rFonts w:ascii="Arial" w:hAnsi="Arial" w:cs="Arial"/>
                <w:sz w:val="16"/>
                <w:szCs w:val="16"/>
              </w:rPr>
              <w:br/>
              <w:t>Patient must be less than 13.00 years of age.</w:t>
            </w:r>
            <w:r w:rsidRPr="00671B7C">
              <w:rPr>
                <w:rFonts w:ascii="Arial" w:hAnsi="Arial" w:cs="Arial"/>
                <w:sz w:val="16"/>
                <w:szCs w:val="16"/>
              </w:rPr>
              <w:br/>
              <w:t>Patient must be unable to take a solid dose form of this drug; AND</w:t>
            </w:r>
            <w:r w:rsidRPr="00671B7C">
              <w:rPr>
                <w:rFonts w:ascii="Arial" w:hAnsi="Arial" w:cs="Arial"/>
                <w:sz w:val="16"/>
                <w:szCs w:val="16"/>
              </w:rPr>
              <w:br/>
              <w:t>The treatment must be in combination with other antiretroviral agents.</w:t>
            </w:r>
          </w:p>
        </w:tc>
        <w:tc>
          <w:tcPr>
            <w:tcW w:w="1916" w:type="dxa"/>
            <w:tcMar>
              <w:top w:w="28" w:type="dxa"/>
              <w:left w:w="28" w:type="dxa"/>
              <w:right w:w="57" w:type="dxa"/>
            </w:tcMar>
          </w:tcPr>
          <w:p w14:paraId="7E7A9A09" w14:textId="15E1F136" w:rsidR="00B871D7" w:rsidRPr="00671B7C" w:rsidRDefault="00B871D7" w:rsidP="00B871D7">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F47B8" w:rsidRPr="00671B7C" w:rsidDel="008D548F" w14:paraId="7428A04D" w14:textId="77777777" w:rsidTr="002236E5">
        <w:tblPrEx>
          <w:tblLook w:val="01E0" w:firstRow="1" w:lastRow="1" w:firstColumn="1" w:lastColumn="1" w:noHBand="0" w:noVBand="0"/>
        </w:tblPrEx>
        <w:tc>
          <w:tcPr>
            <w:tcW w:w="2082" w:type="dxa"/>
            <w:shd w:val="clear" w:color="auto" w:fill="auto"/>
            <w:tcMar>
              <w:top w:w="28" w:type="dxa"/>
              <w:left w:w="28" w:type="dxa"/>
            </w:tcMar>
          </w:tcPr>
          <w:p w14:paraId="34BA9ED6" w14:textId="77777777" w:rsidR="008F47B8" w:rsidRPr="00671B7C" w:rsidDel="008D548F" w:rsidRDefault="008F47B8" w:rsidP="00FB6D2D">
            <w:pPr>
              <w:spacing w:line="240" w:lineRule="auto"/>
              <w:rPr>
                <w:rFonts w:ascii="Arial" w:hAnsi="Arial" w:cs="Arial"/>
                <w:sz w:val="16"/>
                <w:szCs w:val="16"/>
              </w:rPr>
            </w:pPr>
            <w:bookmarkStart w:id="106" w:name="CU_5135775"/>
            <w:bookmarkEnd w:id="106"/>
            <w:r w:rsidRPr="00671B7C">
              <w:rPr>
                <w:rFonts w:ascii="Arial" w:hAnsi="Arial" w:cs="Arial"/>
                <w:sz w:val="16"/>
                <w:szCs w:val="16"/>
              </w:rPr>
              <w:t>Abacavir with Lamivudine</w:t>
            </w:r>
          </w:p>
        </w:tc>
        <w:tc>
          <w:tcPr>
            <w:tcW w:w="1513" w:type="dxa"/>
            <w:shd w:val="clear" w:color="auto" w:fill="auto"/>
            <w:tcMar>
              <w:top w:w="28" w:type="dxa"/>
              <w:left w:w="28" w:type="dxa"/>
            </w:tcMar>
          </w:tcPr>
          <w:p w14:paraId="766C3E66" w14:textId="77777777"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C4527</w:t>
            </w:r>
          </w:p>
        </w:tc>
        <w:tc>
          <w:tcPr>
            <w:tcW w:w="786" w:type="dxa"/>
            <w:shd w:val="clear" w:color="auto" w:fill="auto"/>
            <w:tcMar>
              <w:top w:w="28" w:type="dxa"/>
              <w:left w:w="28" w:type="dxa"/>
            </w:tcMar>
          </w:tcPr>
          <w:p w14:paraId="31A2B3E9" w14:textId="77777777" w:rsidR="008F47B8" w:rsidRPr="00671B7C" w:rsidDel="008D548F"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49DCB800"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338BC758" w14:textId="77777777"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r w:rsidRPr="00671B7C">
              <w:rPr>
                <w:rFonts w:ascii="Arial" w:hAnsi="Arial" w:cs="Arial"/>
                <w:sz w:val="16"/>
                <w:szCs w:val="16"/>
              </w:rPr>
              <w:br/>
              <w:t>Patient must be aged 12 years or older; AND</w:t>
            </w:r>
            <w:r w:rsidRPr="00671B7C">
              <w:rPr>
                <w:rFonts w:ascii="Arial" w:hAnsi="Arial" w:cs="Arial"/>
                <w:sz w:val="16"/>
                <w:szCs w:val="16"/>
              </w:rPr>
              <w:br/>
              <w:t>Patient must weigh 40 kg or more</w:t>
            </w:r>
          </w:p>
        </w:tc>
        <w:tc>
          <w:tcPr>
            <w:tcW w:w="1916" w:type="dxa"/>
            <w:shd w:val="clear" w:color="auto" w:fill="auto"/>
            <w:tcMar>
              <w:top w:w="28" w:type="dxa"/>
              <w:left w:w="28" w:type="dxa"/>
              <w:right w:w="57" w:type="dxa"/>
            </w:tcMar>
          </w:tcPr>
          <w:p w14:paraId="146B51AA" w14:textId="03105CAC"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4527</w:t>
            </w:r>
          </w:p>
        </w:tc>
      </w:tr>
      <w:tr w:rsidR="008F47B8" w:rsidRPr="00671B7C" w:rsidDel="008D548F" w14:paraId="2B395202" w14:textId="77777777" w:rsidTr="002236E5">
        <w:tblPrEx>
          <w:tblLook w:val="01E0" w:firstRow="1" w:lastRow="1" w:firstColumn="1" w:lastColumn="1" w:noHBand="0" w:noVBand="0"/>
        </w:tblPrEx>
        <w:tc>
          <w:tcPr>
            <w:tcW w:w="2082" w:type="dxa"/>
            <w:shd w:val="clear" w:color="auto" w:fill="auto"/>
            <w:tcMar>
              <w:top w:w="28" w:type="dxa"/>
              <w:left w:w="28" w:type="dxa"/>
            </w:tcMar>
          </w:tcPr>
          <w:p w14:paraId="559A96FE" w14:textId="77777777" w:rsidR="008F47B8" w:rsidRPr="00671B7C" w:rsidDel="008D548F" w:rsidRDefault="008F47B8" w:rsidP="00FB6D2D">
            <w:pPr>
              <w:spacing w:line="240" w:lineRule="auto"/>
              <w:rPr>
                <w:rFonts w:ascii="Arial" w:hAnsi="Arial" w:cs="Arial"/>
                <w:sz w:val="16"/>
                <w:szCs w:val="16"/>
              </w:rPr>
            </w:pPr>
          </w:p>
        </w:tc>
        <w:tc>
          <w:tcPr>
            <w:tcW w:w="1513" w:type="dxa"/>
            <w:shd w:val="clear" w:color="auto" w:fill="auto"/>
            <w:tcMar>
              <w:top w:w="28" w:type="dxa"/>
              <w:left w:w="28" w:type="dxa"/>
            </w:tcMar>
          </w:tcPr>
          <w:p w14:paraId="269F7334" w14:textId="77777777"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C4528</w:t>
            </w:r>
          </w:p>
        </w:tc>
        <w:tc>
          <w:tcPr>
            <w:tcW w:w="786" w:type="dxa"/>
            <w:shd w:val="clear" w:color="auto" w:fill="auto"/>
            <w:tcMar>
              <w:top w:w="28" w:type="dxa"/>
              <w:left w:w="28" w:type="dxa"/>
            </w:tcMar>
          </w:tcPr>
          <w:p w14:paraId="4E135F11" w14:textId="77777777" w:rsidR="008F47B8" w:rsidRPr="00671B7C" w:rsidDel="008D548F"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5832EC76"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p>
          <w:p w14:paraId="34A64A2D" w14:textId="4B5F1D24"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r w:rsidRPr="00671B7C">
              <w:rPr>
                <w:rFonts w:ascii="Arial" w:hAnsi="Arial" w:cs="Arial"/>
                <w:sz w:val="16"/>
                <w:szCs w:val="16"/>
              </w:rPr>
              <w:br/>
              <w:t>Patient must be aged 12 years or older; AND</w:t>
            </w:r>
            <w:r w:rsidRPr="00671B7C">
              <w:rPr>
                <w:rFonts w:ascii="Arial" w:hAnsi="Arial" w:cs="Arial"/>
                <w:sz w:val="16"/>
                <w:szCs w:val="16"/>
              </w:rPr>
              <w:br/>
              <w:t>Patient must weigh 40 kg or more</w:t>
            </w:r>
          </w:p>
        </w:tc>
        <w:tc>
          <w:tcPr>
            <w:tcW w:w="1916" w:type="dxa"/>
            <w:shd w:val="clear" w:color="auto" w:fill="auto"/>
            <w:tcMar>
              <w:top w:w="28" w:type="dxa"/>
              <w:left w:w="28" w:type="dxa"/>
              <w:right w:w="57" w:type="dxa"/>
            </w:tcMar>
          </w:tcPr>
          <w:p w14:paraId="6A787BFC" w14:textId="2DB6E415" w:rsidR="008F47B8" w:rsidRPr="00671B7C" w:rsidDel="008D548F"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4528</w:t>
            </w:r>
          </w:p>
        </w:tc>
      </w:tr>
      <w:tr w:rsidR="00726BF9" w:rsidRPr="00671B7C" w:rsidDel="00D914B2" w14:paraId="584B15E6" w14:textId="77777777" w:rsidTr="002236E5">
        <w:tblPrEx>
          <w:tblLook w:val="01E0" w:firstRow="1" w:lastRow="1" w:firstColumn="1" w:lastColumn="1" w:noHBand="0" w:noVBand="0"/>
        </w:tblPrEx>
        <w:tc>
          <w:tcPr>
            <w:tcW w:w="2082" w:type="dxa"/>
            <w:shd w:val="clear" w:color="auto" w:fill="auto"/>
            <w:tcMar>
              <w:top w:w="28" w:type="dxa"/>
              <w:left w:w="28" w:type="dxa"/>
            </w:tcMar>
          </w:tcPr>
          <w:p w14:paraId="6078298D" w14:textId="69071F7B" w:rsidR="00726BF9" w:rsidRPr="00671B7C" w:rsidRDefault="00726BF9" w:rsidP="00D914B2">
            <w:pPr>
              <w:spacing w:line="240" w:lineRule="auto"/>
              <w:rPr>
                <w:rFonts w:ascii="Arial" w:hAnsi="Arial" w:cs="Arial"/>
                <w:sz w:val="16"/>
                <w:szCs w:val="16"/>
              </w:rPr>
            </w:pPr>
            <w:bookmarkStart w:id="107" w:name="CU_9137400"/>
            <w:bookmarkStart w:id="108" w:name="CU_13138830"/>
            <w:bookmarkStart w:id="109" w:name="_Hlk74032240"/>
            <w:bookmarkEnd w:id="107"/>
            <w:bookmarkEnd w:id="108"/>
            <w:r w:rsidRPr="00671B7C">
              <w:rPr>
                <w:rFonts w:ascii="Arial" w:hAnsi="Arial" w:cs="Arial"/>
                <w:sz w:val="16"/>
                <w:szCs w:val="16"/>
              </w:rPr>
              <w:t>Abatacept</w:t>
            </w:r>
          </w:p>
        </w:tc>
        <w:tc>
          <w:tcPr>
            <w:tcW w:w="1513" w:type="dxa"/>
            <w:shd w:val="clear" w:color="auto" w:fill="auto"/>
            <w:tcMar>
              <w:top w:w="28" w:type="dxa"/>
              <w:left w:w="28" w:type="dxa"/>
            </w:tcMar>
          </w:tcPr>
          <w:p w14:paraId="7CDEE4C7" w14:textId="694A2EAC"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C14488</w:t>
            </w:r>
          </w:p>
        </w:tc>
        <w:tc>
          <w:tcPr>
            <w:tcW w:w="786" w:type="dxa"/>
            <w:shd w:val="clear" w:color="auto" w:fill="auto"/>
            <w:tcMar>
              <w:top w:w="28" w:type="dxa"/>
              <w:left w:w="28" w:type="dxa"/>
            </w:tcMar>
          </w:tcPr>
          <w:p w14:paraId="0DFBAF57"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0B8258A0" w14:textId="7ECE8678"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Initial 1 (new patient) or Initial 2 (change or recommencement of treatment after a break in biological medicine of less than 24 months) or Initial 3 (recommencement of treatment after a break in biological medicine of more than 24 months) </w:t>
            </w:r>
            <w:r w:rsidR="00671B7C">
              <w:rPr>
                <w:rFonts w:ascii="Arial" w:hAnsi="Arial" w:cs="Arial"/>
                <w:sz w:val="16"/>
                <w:szCs w:val="16"/>
                <w:lang w:eastAsia="en-AU"/>
              </w:rPr>
              <w:noBreakHyphen/>
            </w:r>
            <w:r w:rsidRPr="00671B7C">
              <w:rPr>
                <w:rFonts w:ascii="Arial" w:hAnsi="Arial" w:cs="Arial"/>
                <w:sz w:val="16"/>
                <w:szCs w:val="16"/>
                <w:lang w:eastAsia="en-AU"/>
              </w:rPr>
              <w:t xml:space="preserve"> balance of supply</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insufficient therapy with this drug for this condition under the Initial 1 (new patient) restriction to complete 16 weeks treatment; OR</w:t>
            </w:r>
            <w:r w:rsidRPr="00671B7C">
              <w:rPr>
                <w:rFonts w:ascii="Arial" w:hAnsi="Arial" w:cs="Arial"/>
                <w:sz w:val="16"/>
                <w:szCs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671B7C">
              <w:rPr>
                <w:rFonts w:ascii="Arial" w:hAnsi="Arial" w:cs="Arial"/>
                <w:sz w:val="16"/>
                <w:szCs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671B7C">
              <w:rPr>
                <w:rFonts w:ascii="Arial" w:hAnsi="Arial" w:cs="Arial"/>
                <w:sz w:val="16"/>
                <w:szCs w:val="16"/>
                <w:lang w:eastAsia="en-AU"/>
              </w:rPr>
              <w:br/>
              <w:t>The treatment must provide no more than the balance of up to 16 weeks treatment available under the above restrictions.</w:t>
            </w:r>
          </w:p>
        </w:tc>
        <w:tc>
          <w:tcPr>
            <w:tcW w:w="1916" w:type="dxa"/>
            <w:shd w:val="clear" w:color="auto" w:fill="auto"/>
            <w:tcMar>
              <w:top w:w="28" w:type="dxa"/>
              <w:left w:w="28" w:type="dxa"/>
              <w:right w:w="57" w:type="dxa"/>
            </w:tcMar>
          </w:tcPr>
          <w:p w14:paraId="228EB88F" w14:textId="42E15BC4"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Authority Required procedures</w:t>
            </w:r>
          </w:p>
        </w:tc>
      </w:tr>
      <w:tr w:rsidR="00726BF9" w:rsidRPr="00671B7C" w:rsidDel="00D914B2" w14:paraId="0E672BBA" w14:textId="77777777" w:rsidTr="002236E5">
        <w:tblPrEx>
          <w:tblLook w:val="01E0" w:firstRow="1" w:lastRow="1" w:firstColumn="1" w:lastColumn="1" w:noHBand="0" w:noVBand="0"/>
        </w:tblPrEx>
        <w:tc>
          <w:tcPr>
            <w:tcW w:w="2082" w:type="dxa"/>
            <w:shd w:val="clear" w:color="auto" w:fill="auto"/>
            <w:tcMar>
              <w:top w:w="28" w:type="dxa"/>
              <w:left w:w="28" w:type="dxa"/>
            </w:tcMar>
          </w:tcPr>
          <w:p w14:paraId="18A2B746"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355DAA68" w14:textId="65998666"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C14507</w:t>
            </w:r>
          </w:p>
        </w:tc>
        <w:tc>
          <w:tcPr>
            <w:tcW w:w="786" w:type="dxa"/>
            <w:shd w:val="clear" w:color="auto" w:fill="auto"/>
            <w:tcMar>
              <w:top w:w="28" w:type="dxa"/>
              <w:left w:w="28" w:type="dxa"/>
            </w:tcMar>
          </w:tcPr>
          <w:p w14:paraId="655F378A"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10E28838" w14:textId="13B51269"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First continuing treatment </w:t>
            </w:r>
            <w:r w:rsidR="00671B7C">
              <w:rPr>
                <w:rFonts w:ascii="Arial" w:hAnsi="Arial" w:cs="Arial"/>
                <w:sz w:val="16"/>
                <w:szCs w:val="16"/>
                <w:lang w:eastAsia="en-AU"/>
              </w:rPr>
              <w:noBreakHyphen/>
            </w:r>
            <w:r w:rsidRPr="00671B7C">
              <w:rPr>
                <w:rFonts w:ascii="Arial" w:hAnsi="Arial" w:cs="Arial"/>
                <w:sz w:val="16"/>
                <w:szCs w:val="16"/>
                <w:lang w:eastAsia="en-AU"/>
              </w:rPr>
              <w:t xml:space="preserve"> balance of supply</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insufficient therapy with this drug for this condition under the first continuing treatment restriction to complete 24 weeks treatment; AND</w:t>
            </w:r>
            <w:r w:rsidRPr="00671B7C">
              <w:rPr>
                <w:rFonts w:ascii="Arial" w:hAnsi="Arial" w:cs="Arial"/>
                <w:sz w:val="16"/>
                <w:szCs w:val="16"/>
                <w:lang w:eastAsia="en-AU"/>
              </w:rPr>
              <w:br/>
              <w:t>The treatment must provide no more than the balance of up to 24 weeks treatment.</w:t>
            </w:r>
          </w:p>
        </w:tc>
        <w:tc>
          <w:tcPr>
            <w:tcW w:w="1916" w:type="dxa"/>
            <w:shd w:val="clear" w:color="auto" w:fill="auto"/>
            <w:tcMar>
              <w:top w:w="28" w:type="dxa"/>
              <w:left w:w="28" w:type="dxa"/>
              <w:right w:w="57" w:type="dxa"/>
            </w:tcMar>
          </w:tcPr>
          <w:p w14:paraId="5D909313" w14:textId="2B3AEBF1"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Authority Required procedures</w:t>
            </w:r>
          </w:p>
        </w:tc>
      </w:tr>
      <w:tr w:rsidR="00726BF9" w:rsidRPr="00671B7C" w:rsidDel="00D914B2" w14:paraId="741583C9" w14:textId="77777777" w:rsidTr="002236E5">
        <w:tblPrEx>
          <w:tblLook w:val="01E0" w:firstRow="1" w:lastRow="1" w:firstColumn="1" w:lastColumn="1" w:noHBand="0" w:noVBand="0"/>
        </w:tblPrEx>
        <w:tc>
          <w:tcPr>
            <w:tcW w:w="2082" w:type="dxa"/>
            <w:shd w:val="clear" w:color="auto" w:fill="auto"/>
            <w:tcMar>
              <w:top w:w="28" w:type="dxa"/>
              <w:left w:w="28" w:type="dxa"/>
            </w:tcMar>
          </w:tcPr>
          <w:p w14:paraId="3C4FE843"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608E18FF" w14:textId="70EF406B"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C14519</w:t>
            </w:r>
          </w:p>
        </w:tc>
        <w:tc>
          <w:tcPr>
            <w:tcW w:w="786" w:type="dxa"/>
            <w:shd w:val="clear" w:color="auto" w:fill="auto"/>
            <w:tcMar>
              <w:top w:w="28" w:type="dxa"/>
              <w:left w:w="28" w:type="dxa"/>
            </w:tcMar>
          </w:tcPr>
          <w:p w14:paraId="4661D37D"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31FB4EFC" w14:textId="5B70F5B9"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First continuing treatment</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this drug as their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treatment for this condition; AND</w:t>
            </w:r>
            <w:r w:rsidRPr="00671B7C">
              <w:rPr>
                <w:rFonts w:ascii="Arial" w:hAnsi="Arial" w:cs="Arial"/>
                <w:sz w:val="16"/>
                <w:szCs w:val="16"/>
                <w:lang w:eastAsia="en-AU"/>
              </w:rPr>
              <w:br/>
              <w:t>Patient must have demonstrated an adequate response to treatment with this drug; AND</w:t>
            </w:r>
            <w:r w:rsidRPr="00671B7C">
              <w:rPr>
                <w:rFonts w:ascii="Arial" w:hAnsi="Arial" w:cs="Arial"/>
                <w:sz w:val="16"/>
                <w:szCs w:val="16"/>
                <w:lang w:eastAsia="en-AU"/>
              </w:rPr>
              <w:br/>
              <w:t>Patient must not receive more than 24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An adequate response to treatment is defined as:</w:t>
            </w:r>
            <w:r w:rsidRPr="00671B7C">
              <w:rPr>
                <w:rFonts w:ascii="Arial" w:hAnsi="Arial" w:cs="Arial"/>
                <w:sz w:val="16"/>
                <w:szCs w:val="16"/>
                <w:lang w:eastAsia="en-AU"/>
              </w:rPr>
              <w:br/>
              <w:t>an ESR no greater than 25 mm per hour or a CRP level no greater than 15 mg per L or either marker reduced by at least 20% from baseline;</w:t>
            </w:r>
            <w:r w:rsidRPr="00671B7C">
              <w:rPr>
                <w:rFonts w:ascii="Arial" w:hAnsi="Arial" w:cs="Arial"/>
                <w:sz w:val="16"/>
                <w:szCs w:val="16"/>
                <w:lang w:eastAsia="en-AU"/>
              </w:rPr>
              <w:br/>
              <w:t>AND either of the following:</w:t>
            </w:r>
            <w:r w:rsidRPr="00671B7C">
              <w:rPr>
                <w:rFonts w:ascii="Arial" w:hAnsi="Arial" w:cs="Arial"/>
                <w:sz w:val="16"/>
                <w:szCs w:val="16"/>
                <w:lang w:eastAsia="en-AU"/>
              </w:rPr>
              <w:br/>
              <w:t>(a) a reduction in the total active (swollen and tender) joint count by at least 50% from baseline, where baseline is at least 20 active joints; or</w:t>
            </w:r>
            <w:r w:rsidRPr="00671B7C">
              <w:rPr>
                <w:rFonts w:ascii="Arial" w:hAnsi="Arial" w:cs="Arial"/>
                <w:sz w:val="16"/>
                <w:szCs w:val="16"/>
                <w:lang w:eastAsia="en-AU"/>
              </w:rPr>
              <w:br/>
              <w:t>(b) a reduction in the number of the following active joints, from at least 4, by at least 50%:</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The authority application must be made in writing and must include:</w:t>
            </w:r>
            <w:r w:rsidRPr="00671B7C">
              <w:rPr>
                <w:rFonts w:ascii="Arial" w:hAnsi="Arial" w:cs="Arial"/>
                <w:sz w:val="16"/>
                <w:szCs w:val="16"/>
                <w:lang w:eastAsia="en-AU"/>
              </w:rPr>
              <w:br/>
              <w:t>(1) a completed authority prescription form; and</w:t>
            </w:r>
            <w:r w:rsidRPr="00671B7C">
              <w:rPr>
                <w:rFonts w:ascii="Arial" w:hAnsi="Arial" w:cs="Arial"/>
                <w:sz w:val="16"/>
                <w:szCs w:val="16"/>
                <w:lang w:eastAsia="en-AU"/>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r w:rsidR="00671B7C">
              <w:rPr>
                <w:rFonts w:ascii="Arial" w:hAnsi="Arial" w:cs="Arial"/>
                <w:sz w:val="16"/>
                <w:szCs w:val="16"/>
                <w:lang w:eastAsia="en-AU"/>
              </w:rPr>
              <w:noBreakHyphen/>
            </w:r>
            <w:r w:rsidRPr="00671B7C">
              <w:rPr>
                <w:rFonts w:ascii="Arial" w:hAnsi="Arial" w:cs="Arial"/>
                <w:sz w:val="16"/>
                <w:szCs w:val="16"/>
                <w:lang w:eastAsia="en-AU"/>
              </w:rPr>
              <w:t>subsidised treatment.</w:t>
            </w:r>
            <w:r w:rsidRPr="00671B7C">
              <w:rPr>
                <w:rFonts w:ascii="Arial" w:hAnsi="Arial" w:cs="Arial"/>
                <w:sz w:val="16"/>
                <w:szCs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lang w:eastAsia="en-AU"/>
              </w:rPr>
              <w:br/>
              <w:t>If a patient has either failed or ceased to respond to a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for this condition 5 times,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p>
        </w:tc>
        <w:tc>
          <w:tcPr>
            <w:tcW w:w="1916" w:type="dxa"/>
            <w:shd w:val="clear" w:color="auto" w:fill="auto"/>
            <w:tcMar>
              <w:top w:w="28" w:type="dxa"/>
              <w:left w:w="28" w:type="dxa"/>
              <w:right w:w="57" w:type="dxa"/>
            </w:tcMar>
          </w:tcPr>
          <w:p w14:paraId="1111D498" w14:textId="6C682350"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Written Authority Required procedures</w:t>
            </w:r>
          </w:p>
        </w:tc>
      </w:tr>
      <w:tr w:rsidR="00726BF9" w:rsidRPr="00671B7C" w:rsidDel="00D914B2" w14:paraId="227EAD82" w14:textId="77777777" w:rsidTr="002236E5">
        <w:tblPrEx>
          <w:tblLook w:val="01E0" w:firstRow="1" w:lastRow="1" w:firstColumn="1" w:lastColumn="1" w:noHBand="0" w:noVBand="0"/>
        </w:tblPrEx>
        <w:tc>
          <w:tcPr>
            <w:tcW w:w="2082" w:type="dxa"/>
            <w:shd w:val="clear" w:color="auto" w:fill="auto"/>
            <w:tcMar>
              <w:top w:w="28" w:type="dxa"/>
              <w:left w:w="28" w:type="dxa"/>
            </w:tcMar>
          </w:tcPr>
          <w:p w14:paraId="24EF7BF8"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1273AF0A" w14:textId="26FE79B7"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C14523</w:t>
            </w:r>
          </w:p>
        </w:tc>
        <w:tc>
          <w:tcPr>
            <w:tcW w:w="786" w:type="dxa"/>
            <w:shd w:val="clear" w:color="auto" w:fill="auto"/>
            <w:tcMar>
              <w:top w:w="28" w:type="dxa"/>
              <w:left w:w="28" w:type="dxa"/>
            </w:tcMar>
          </w:tcPr>
          <w:p w14:paraId="7B0ED338"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02C9FB37" w14:textId="52B1B83D"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Initial treatment </w:t>
            </w:r>
            <w:r w:rsidR="00671B7C">
              <w:rPr>
                <w:rFonts w:ascii="Arial" w:hAnsi="Arial" w:cs="Arial"/>
                <w:sz w:val="16"/>
                <w:szCs w:val="16"/>
                <w:lang w:eastAsia="en-AU"/>
              </w:rPr>
              <w:noBreakHyphen/>
            </w:r>
            <w:r w:rsidRPr="00671B7C">
              <w:rPr>
                <w:rFonts w:ascii="Arial" w:hAnsi="Arial" w:cs="Arial"/>
                <w:sz w:val="16"/>
                <w:szCs w:val="16"/>
                <w:lang w:eastAsia="en-AU"/>
              </w:rPr>
              <w:t xml:space="preserve"> Initial 2 (change or recommencement of treatment after a break in biological medicine of less than 24 months)</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prior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 OR</w:t>
            </w:r>
            <w:r w:rsidRPr="00671B7C">
              <w:rPr>
                <w:rFonts w:ascii="Arial" w:hAnsi="Arial" w:cs="Arial"/>
                <w:sz w:val="16"/>
                <w:szCs w:val="16"/>
                <w:lang w:eastAsia="en-AU"/>
              </w:rPr>
              <w:br/>
              <w:t>Patient must have received prior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under the paediatric Severe active juvenile idiopathic arthritis/Systemic juvenile idiopathic arthritis indication; AND</w:t>
            </w:r>
            <w:r w:rsidRPr="00671B7C">
              <w:rPr>
                <w:rFonts w:ascii="Arial" w:hAnsi="Arial" w:cs="Arial"/>
                <w:sz w:val="16"/>
                <w:szCs w:val="16"/>
                <w:lang w:eastAsia="en-AU"/>
              </w:rPr>
              <w:br/>
              <w:t>Patient must not have failed to respond to previous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 AND</w:t>
            </w:r>
            <w:r w:rsidRPr="00671B7C">
              <w:rPr>
                <w:rFonts w:ascii="Arial" w:hAnsi="Arial" w:cs="Arial"/>
                <w:sz w:val="16"/>
                <w:szCs w:val="16"/>
                <w:lang w:eastAsia="en-AU"/>
              </w:rPr>
              <w:br/>
              <w:t>Patient must not have already failed/ceased to respond to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treatment for this condition 5 times; AND</w:t>
            </w:r>
            <w:r w:rsidRPr="00671B7C">
              <w:rPr>
                <w:rFonts w:ascii="Arial" w:hAnsi="Arial" w:cs="Arial"/>
                <w:sz w:val="16"/>
                <w:szCs w:val="16"/>
                <w:lang w:eastAsia="en-AU"/>
              </w:rPr>
              <w:br/>
              <w:t>Patient must not receive more than 16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Patients who have received PBS</w:t>
            </w:r>
            <w:r w:rsidR="00671B7C">
              <w:rPr>
                <w:rFonts w:ascii="Arial" w:hAnsi="Arial" w:cs="Arial"/>
                <w:sz w:val="16"/>
                <w:szCs w:val="16"/>
                <w:lang w:eastAsia="en-AU"/>
              </w:rPr>
              <w:noBreakHyphen/>
            </w:r>
            <w:r w:rsidRPr="00671B7C">
              <w:rPr>
                <w:rFonts w:ascii="Arial" w:hAnsi="Arial" w:cs="Arial"/>
                <w:sz w:val="16"/>
                <w:szCs w:val="16"/>
                <w:lang w:eastAsia="en-AU"/>
              </w:rPr>
              <w:t>subsided treatment for paediatric Severe active juvenile idiopathic arthritis or Systemic juvenile idiopathic arthritis where the condition has progressed to Rheumatoid arthritis may receive treatment through this restriction using existing baseline scores.</w:t>
            </w:r>
            <w:r w:rsidRPr="00671B7C">
              <w:rPr>
                <w:rFonts w:ascii="Arial" w:hAnsi="Arial" w:cs="Arial"/>
                <w:sz w:val="16"/>
                <w:szCs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671B7C">
              <w:rPr>
                <w:rFonts w:ascii="Arial" w:hAnsi="Arial" w:cs="Arial"/>
                <w:sz w:val="16"/>
                <w:szCs w:val="16"/>
                <w:lang w:eastAsia="en-AU"/>
              </w:rPr>
              <w:br/>
              <w:t>An adequate response to treatment is defined as:</w:t>
            </w:r>
            <w:r w:rsidRPr="00671B7C">
              <w:rPr>
                <w:rFonts w:ascii="Arial" w:hAnsi="Arial" w:cs="Arial"/>
                <w:sz w:val="16"/>
                <w:szCs w:val="16"/>
                <w:lang w:eastAsia="en-AU"/>
              </w:rPr>
              <w:br/>
              <w:t>an ESR no greater than 25 mm per hour or a CRP level no greater than 15 mg per L or either marker reduced by at least 20% from baseline;</w:t>
            </w:r>
            <w:r w:rsidRPr="00671B7C">
              <w:rPr>
                <w:rFonts w:ascii="Arial" w:hAnsi="Arial" w:cs="Arial"/>
                <w:sz w:val="16"/>
                <w:szCs w:val="16"/>
                <w:lang w:eastAsia="en-AU"/>
              </w:rPr>
              <w:br/>
              <w:t>AND either of the following:</w:t>
            </w:r>
            <w:r w:rsidRPr="00671B7C">
              <w:rPr>
                <w:rFonts w:ascii="Arial" w:hAnsi="Arial" w:cs="Arial"/>
                <w:sz w:val="16"/>
                <w:szCs w:val="16"/>
                <w:lang w:eastAsia="en-AU"/>
              </w:rPr>
              <w:br/>
              <w:t>(a) a reduction in the total active (swollen and tender) joint count by at least 50% from baseline, where baseline is at least 20 active joints; or</w:t>
            </w:r>
            <w:r w:rsidRPr="00671B7C">
              <w:rPr>
                <w:rFonts w:ascii="Arial" w:hAnsi="Arial" w:cs="Arial"/>
                <w:sz w:val="16"/>
                <w:szCs w:val="16"/>
                <w:lang w:eastAsia="en-AU"/>
              </w:rPr>
              <w:br/>
              <w:t>(b) a reduction in the number of the following active joints, from at least 4, by at least 50%:</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within the timeframes specified below.</w:t>
            </w:r>
            <w:r w:rsidRPr="00671B7C">
              <w:rPr>
                <w:rFonts w:ascii="Arial"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671B7C">
              <w:rPr>
                <w:rFonts w:ascii="Arial" w:hAnsi="Arial" w:cs="Arial"/>
                <w:sz w:val="16"/>
                <w:szCs w:val="16"/>
                <w:lang w:eastAsia="en-AU"/>
              </w:rPr>
              <w:br/>
              <w:t>Up to a maximum of 4 repeats will be authorised.</w:t>
            </w:r>
            <w:r w:rsidRPr="00671B7C">
              <w:rPr>
                <w:rFonts w:ascii="Arial" w:hAnsi="Arial" w:cs="Arial"/>
                <w:sz w:val="16"/>
                <w:szCs w:val="16"/>
                <w:lang w:eastAsia="en-AU"/>
              </w:rPr>
              <w:br/>
              <w:t>The authority application must be made in writing and must include:</w:t>
            </w:r>
            <w:r w:rsidRPr="00671B7C">
              <w:rPr>
                <w:rFonts w:ascii="Arial" w:hAnsi="Arial" w:cs="Arial"/>
                <w:sz w:val="16"/>
                <w:szCs w:val="16"/>
                <w:lang w:eastAsia="en-AU"/>
              </w:rPr>
              <w:br/>
              <w:t>(1) a completed authority prescription form; and</w:t>
            </w:r>
            <w:r w:rsidRPr="00671B7C">
              <w:rPr>
                <w:rFonts w:ascii="Arial" w:hAnsi="Arial" w:cs="Arial"/>
                <w:sz w:val="16"/>
                <w:szCs w:val="16"/>
                <w:lang w:eastAsia="en-AU"/>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r w:rsidRPr="00671B7C">
              <w:rPr>
                <w:rFonts w:ascii="Arial" w:hAnsi="Arial" w:cs="Arial"/>
                <w:sz w:val="16"/>
                <w:szCs w:val="16"/>
                <w:lang w:eastAsia="en-AU"/>
              </w:rPr>
              <w:br/>
              <w:t>A patient who has demonstrated a response to a course of rituximab must have a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therapy treatment</w:t>
            </w:r>
            <w:r w:rsidR="00671B7C">
              <w:rPr>
                <w:rFonts w:ascii="Arial" w:hAnsi="Arial" w:cs="Arial"/>
                <w:sz w:val="16"/>
                <w:szCs w:val="16"/>
                <w:lang w:eastAsia="en-AU"/>
              </w:rPr>
              <w:noBreakHyphen/>
            </w:r>
            <w:r w:rsidRPr="00671B7C">
              <w:rPr>
                <w:rFonts w:ascii="Arial" w:hAnsi="Arial" w:cs="Arial"/>
                <w:sz w:val="16"/>
                <w:szCs w:val="16"/>
                <w:lang w:eastAsia="en-AU"/>
              </w:rPr>
              <w:t>free period of at least 22 weeks, immediately following the second infusion, before swapping to an alternate biological medicine.</w:t>
            </w:r>
          </w:p>
        </w:tc>
        <w:tc>
          <w:tcPr>
            <w:tcW w:w="1916" w:type="dxa"/>
            <w:shd w:val="clear" w:color="auto" w:fill="auto"/>
            <w:tcMar>
              <w:top w:w="28" w:type="dxa"/>
              <w:left w:w="28" w:type="dxa"/>
              <w:right w:w="57" w:type="dxa"/>
            </w:tcMar>
          </w:tcPr>
          <w:p w14:paraId="19B727CD" w14:textId="49619C97"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Written Authority Required procedures</w:t>
            </w:r>
          </w:p>
        </w:tc>
      </w:tr>
      <w:tr w:rsidR="00726BF9" w:rsidRPr="00671B7C" w:rsidDel="00D914B2" w14:paraId="653776A6" w14:textId="77777777" w:rsidTr="002236E5">
        <w:tblPrEx>
          <w:tblLook w:val="01E0" w:firstRow="1" w:lastRow="1" w:firstColumn="1" w:lastColumn="1" w:noHBand="0" w:noVBand="0"/>
        </w:tblPrEx>
        <w:tc>
          <w:tcPr>
            <w:tcW w:w="2082" w:type="dxa"/>
            <w:shd w:val="clear" w:color="auto" w:fill="auto"/>
            <w:tcMar>
              <w:top w:w="28" w:type="dxa"/>
              <w:left w:w="28" w:type="dxa"/>
            </w:tcMar>
          </w:tcPr>
          <w:p w14:paraId="25B112C3"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152979FD" w14:textId="4F3394DD"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C14524</w:t>
            </w:r>
          </w:p>
        </w:tc>
        <w:tc>
          <w:tcPr>
            <w:tcW w:w="786" w:type="dxa"/>
            <w:shd w:val="clear" w:color="auto" w:fill="auto"/>
            <w:tcMar>
              <w:top w:w="28" w:type="dxa"/>
              <w:left w:w="28" w:type="dxa"/>
            </w:tcMar>
          </w:tcPr>
          <w:p w14:paraId="7339ACC2"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06A5841E" w14:textId="52C1DA03"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Initial treatment </w:t>
            </w:r>
            <w:r w:rsidR="00671B7C">
              <w:rPr>
                <w:rFonts w:ascii="Arial" w:hAnsi="Arial" w:cs="Arial"/>
                <w:sz w:val="16"/>
                <w:szCs w:val="16"/>
                <w:lang w:eastAsia="en-AU"/>
              </w:rPr>
              <w:noBreakHyphen/>
            </w:r>
            <w:r w:rsidRPr="00671B7C">
              <w:rPr>
                <w:rFonts w:ascii="Arial" w:hAnsi="Arial" w:cs="Arial"/>
                <w:sz w:val="16"/>
                <w:szCs w:val="16"/>
                <w:lang w:eastAsia="en-AU"/>
              </w:rPr>
              <w:t xml:space="preserve"> Initial 3 (recommencement of treatment after a break in biological medicine of more than 24 months)</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previously received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 AND</w:t>
            </w:r>
            <w:r w:rsidRPr="00671B7C">
              <w:rPr>
                <w:rFonts w:ascii="Arial" w:hAnsi="Arial" w:cs="Arial"/>
                <w:sz w:val="16"/>
                <w:szCs w:val="16"/>
                <w:lang w:eastAsia="en-AU"/>
              </w:rPr>
              <w:br/>
              <w:t>Patient must have a break in treatment of 24 months or more from the most recent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for this condition; AND</w:t>
            </w:r>
            <w:r w:rsidRPr="00671B7C">
              <w:rPr>
                <w:rFonts w:ascii="Arial" w:hAnsi="Arial" w:cs="Arial"/>
                <w:sz w:val="16"/>
                <w:szCs w:val="16"/>
                <w:lang w:eastAsia="en-AU"/>
              </w:rPr>
              <w:br/>
              <w:t>Patient must not have failed to respond to previous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 AND</w:t>
            </w:r>
            <w:r w:rsidRPr="00671B7C">
              <w:rPr>
                <w:rFonts w:ascii="Arial" w:hAnsi="Arial" w:cs="Arial"/>
                <w:sz w:val="16"/>
                <w:szCs w:val="16"/>
                <w:lang w:eastAsia="en-AU"/>
              </w:rPr>
              <w:br/>
              <w:t>Patient must not have already failed/ceased to respond to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treatment for this condition 5 times; AND</w:t>
            </w:r>
            <w:r w:rsidRPr="00671B7C">
              <w:rPr>
                <w:rFonts w:ascii="Arial" w:hAnsi="Arial" w:cs="Arial"/>
                <w:sz w:val="16"/>
                <w:szCs w:val="16"/>
                <w:lang w:eastAsia="en-AU"/>
              </w:rPr>
              <w:br/>
              <w:t>The condition must have an elevated erythrocyte sedimentation rate (ESR) greater than 25 mm per hour; OR</w:t>
            </w:r>
            <w:r w:rsidRPr="00671B7C">
              <w:rPr>
                <w:rFonts w:ascii="Arial" w:hAnsi="Arial" w:cs="Arial"/>
                <w:sz w:val="16"/>
                <w:szCs w:val="16"/>
                <w:lang w:eastAsia="en-AU"/>
              </w:rPr>
              <w:br/>
              <w:t>The condition must have a C</w:t>
            </w:r>
            <w:r w:rsidR="00671B7C">
              <w:rPr>
                <w:rFonts w:ascii="Arial" w:hAnsi="Arial" w:cs="Arial"/>
                <w:sz w:val="16"/>
                <w:szCs w:val="16"/>
                <w:lang w:eastAsia="en-AU"/>
              </w:rPr>
              <w:noBreakHyphen/>
            </w:r>
            <w:r w:rsidRPr="00671B7C">
              <w:rPr>
                <w:rFonts w:ascii="Arial" w:hAnsi="Arial" w:cs="Arial"/>
                <w:sz w:val="16"/>
                <w:szCs w:val="16"/>
                <w:lang w:eastAsia="en-AU"/>
              </w:rPr>
              <w:t>reactive protein (CRP) level greater than 15 mg per L; AND</w:t>
            </w:r>
            <w:r w:rsidRPr="00671B7C">
              <w:rPr>
                <w:rFonts w:ascii="Arial" w:hAnsi="Arial" w:cs="Arial"/>
                <w:sz w:val="16"/>
                <w:szCs w:val="16"/>
                <w:lang w:eastAsia="en-AU"/>
              </w:rPr>
              <w:br/>
              <w:t>The condition must have either: (a) a total active joint count of at least 20 active (swollen and tender) joints; (b) at least 4 active major joints; AND</w:t>
            </w:r>
            <w:r w:rsidRPr="00671B7C">
              <w:rPr>
                <w:rFonts w:ascii="Arial" w:hAnsi="Arial" w:cs="Arial"/>
                <w:sz w:val="16"/>
                <w:szCs w:val="16"/>
                <w:lang w:eastAsia="en-AU"/>
              </w:rPr>
              <w:br/>
              <w:t>Patient must not receive more than 16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All measures of joint count and ESR and/or CRP must be no more than 4 weeks old at the time of initial application.</w:t>
            </w:r>
            <w:r w:rsidRPr="00671B7C">
              <w:rPr>
                <w:rFonts w:ascii="Arial" w:hAnsi="Arial" w:cs="Arial"/>
                <w:sz w:val="16"/>
                <w:szCs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The authority application must be made in writing and must include:</w:t>
            </w:r>
            <w:r w:rsidRPr="00671B7C">
              <w:rPr>
                <w:rFonts w:ascii="Arial" w:hAnsi="Arial" w:cs="Arial"/>
                <w:sz w:val="16"/>
                <w:szCs w:val="16"/>
                <w:lang w:eastAsia="en-AU"/>
              </w:rPr>
              <w:br/>
              <w:t>(1) a completed authority prescription form; and</w:t>
            </w:r>
            <w:r w:rsidRPr="00671B7C">
              <w:rPr>
                <w:rFonts w:ascii="Arial" w:hAnsi="Arial" w:cs="Arial"/>
                <w:sz w:val="16"/>
                <w:szCs w:val="16"/>
                <w:lang w:eastAsia="en-AU"/>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p>
        </w:tc>
        <w:tc>
          <w:tcPr>
            <w:tcW w:w="1916" w:type="dxa"/>
            <w:shd w:val="clear" w:color="auto" w:fill="auto"/>
            <w:tcMar>
              <w:top w:w="28" w:type="dxa"/>
              <w:left w:w="28" w:type="dxa"/>
              <w:right w:w="57" w:type="dxa"/>
            </w:tcMar>
          </w:tcPr>
          <w:p w14:paraId="16CA2D45" w14:textId="272440E9"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Written Authority Required procedures</w:t>
            </w:r>
          </w:p>
        </w:tc>
      </w:tr>
      <w:tr w:rsidR="00726BF9" w:rsidRPr="00671B7C" w:rsidDel="00D914B2" w14:paraId="20D2DF1B" w14:textId="77777777" w:rsidTr="002236E5">
        <w:tblPrEx>
          <w:tblLook w:val="01E0" w:firstRow="1" w:lastRow="1" w:firstColumn="1" w:lastColumn="1" w:noHBand="0" w:noVBand="0"/>
        </w:tblPrEx>
        <w:tc>
          <w:tcPr>
            <w:tcW w:w="2082" w:type="dxa"/>
            <w:shd w:val="clear" w:color="auto" w:fill="auto"/>
            <w:tcMar>
              <w:top w:w="28" w:type="dxa"/>
              <w:left w:w="28" w:type="dxa"/>
            </w:tcMar>
          </w:tcPr>
          <w:p w14:paraId="1BDFF83D"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7A430D28" w14:textId="5C8984FB"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C14555</w:t>
            </w:r>
          </w:p>
        </w:tc>
        <w:tc>
          <w:tcPr>
            <w:tcW w:w="786" w:type="dxa"/>
            <w:shd w:val="clear" w:color="auto" w:fill="auto"/>
            <w:tcMar>
              <w:top w:w="28" w:type="dxa"/>
              <w:left w:w="28" w:type="dxa"/>
            </w:tcMar>
          </w:tcPr>
          <w:p w14:paraId="795C9EEE"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714A03C6" w14:textId="4DEB83C8"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Subsequent continuing treatment</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this drug as their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treatment for this condition under the First continuing treatment restriction; OR</w:t>
            </w:r>
            <w:r w:rsidRPr="00671B7C">
              <w:rPr>
                <w:rFonts w:ascii="Arial" w:hAnsi="Arial" w:cs="Arial"/>
                <w:sz w:val="16"/>
                <w:szCs w:val="16"/>
                <w:lang w:eastAsia="en-AU"/>
              </w:rPr>
              <w:br/>
              <w:t>Patient must have received this drug under this treatment phase as their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AND</w:t>
            </w:r>
            <w:r w:rsidRPr="00671B7C">
              <w:rPr>
                <w:rFonts w:ascii="Arial" w:hAnsi="Arial" w:cs="Arial"/>
                <w:sz w:val="16"/>
                <w:szCs w:val="16"/>
                <w:lang w:eastAsia="en-AU"/>
              </w:rPr>
              <w:br/>
              <w:t>Patient must have demonstrated an adequate response to treatment with this drug; AND</w:t>
            </w:r>
            <w:r w:rsidRPr="00671B7C">
              <w:rPr>
                <w:rFonts w:ascii="Arial" w:hAnsi="Arial" w:cs="Arial"/>
                <w:sz w:val="16"/>
                <w:szCs w:val="16"/>
                <w:lang w:eastAsia="en-AU"/>
              </w:rPr>
              <w:br/>
              <w:t>Patient must not receive more than 24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An adequate response to treatment is defined as:</w:t>
            </w:r>
            <w:r w:rsidRPr="00671B7C">
              <w:rPr>
                <w:rFonts w:ascii="Arial" w:hAnsi="Arial" w:cs="Arial"/>
                <w:sz w:val="16"/>
                <w:szCs w:val="16"/>
                <w:lang w:eastAsia="en-AU"/>
              </w:rPr>
              <w:br/>
              <w:t>an ESR no greater than 25 mm per hour or a CRP level no greater than 15 mg per L or either marker reduced by at least 20% from baseline;</w:t>
            </w:r>
            <w:r w:rsidRPr="00671B7C">
              <w:rPr>
                <w:rFonts w:ascii="Arial" w:hAnsi="Arial" w:cs="Arial"/>
                <w:sz w:val="16"/>
                <w:szCs w:val="16"/>
                <w:lang w:eastAsia="en-AU"/>
              </w:rPr>
              <w:br/>
              <w:t>AND either of the following:</w:t>
            </w:r>
            <w:r w:rsidRPr="00671B7C">
              <w:rPr>
                <w:rFonts w:ascii="Arial" w:hAnsi="Arial" w:cs="Arial"/>
                <w:sz w:val="16"/>
                <w:szCs w:val="16"/>
                <w:lang w:eastAsia="en-AU"/>
              </w:rPr>
              <w:br/>
              <w:t>(a) a reduction in the total active (swollen and tender) joint count by at least 50% from baseline, where baseline is at least 20 active joints; or</w:t>
            </w:r>
            <w:r w:rsidRPr="00671B7C">
              <w:rPr>
                <w:rFonts w:ascii="Arial" w:hAnsi="Arial" w:cs="Arial"/>
                <w:sz w:val="16"/>
                <w:szCs w:val="16"/>
                <w:lang w:eastAsia="en-AU"/>
              </w:rPr>
              <w:br/>
              <w:t>(b) a reduction in the number of the following active joints, from at least 4, by at least 50%:</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The assessment of response to treatment must be documented in the patient's medical records and must be no more than 4 weeks old at the time of the authority application.</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If a patient has either failed or ceased to respond to a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for this condition 5 times,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r w:rsidRPr="00671B7C">
              <w:rPr>
                <w:rFonts w:ascii="Arial" w:hAnsi="Arial" w:cs="Arial"/>
                <w:sz w:val="16"/>
                <w:szCs w:val="16"/>
                <w:lang w:eastAsia="en-AU"/>
              </w:rPr>
              <w:br/>
              <w:t>If the requirement for concomitant treatment with methotrexate cannot be met because of a contraindication and/or severe intolerance, details must be documented in the patient's medical records.</w:t>
            </w:r>
          </w:p>
        </w:tc>
        <w:tc>
          <w:tcPr>
            <w:tcW w:w="1916" w:type="dxa"/>
            <w:shd w:val="clear" w:color="auto" w:fill="auto"/>
            <w:tcMar>
              <w:top w:w="28" w:type="dxa"/>
              <w:left w:w="28" w:type="dxa"/>
              <w:right w:w="57" w:type="dxa"/>
            </w:tcMar>
          </w:tcPr>
          <w:p w14:paraId="3F7FB1C0" w14:textId="1F895E2A"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 xml:space="preserve">Compliance with Authority Required procedures </w:t>
            </w:r>
            <w:r w:rsidR="00671B7C">
              <w:rPr>
                <w:rFonts w:ascii="Arial" w:hAnsi="Arial" w:cs="Arial"/>
                <w:sz w:val="16"/>
                <w:szCs w:val="16"/>
                <w:lang w:eastAsia="en-AU"/>
              </w:rPr>
              <w:noBreakHyphen/>
            </w:r>
            <w:r w:rsidRPr="00671B7C">
              <w:rPr>
                <w:rFonts w:ascii="Arial" w:hAnsi="Arial" w:cs="Arial"/>
                <w:sz w:val="16"/>
                <w:szCs w:val="16"/>
                <w:lang w:eastAsia="en-AU"/>
              </w:rPr>
              <w:t xml:space="preserve"> Streamlined Authority Code 14555</w:t>
            </w:r>
          </w:p>
        </w:tc>
      </w:tr>
      <w:tr w:rsidR="00726BF9" w:rsidRPr="00671B7C" w:rsidDel="00D914B2" w14:paraId="197A7899" w14:textId="77777777" w:rsidTr="002236E5">
        <w:tblPrEx>
          <w:tblLook w:val="01E0" w:firstRow="1" w:lastRow="1" w:firstColumn="1" w:lastColumn="1" w:noHBand="0" w:noVBand="0"/>
        </w:tblPrEx>
        <w:tc>
          <w:tcPr>
            <w:tcW w:w="2082" w:type="dxa"/>
            <w:shd w:val="clear" w:color="auto" w:fill="auto"/>
            <w:tcMar>
              <w:top w:w="28" w:type="dxa"/>
              <w:left w:w="28" w:type="dxa"/>
            </w:tcMar>
          </w:tcPr>
          <w:p w14:paraId="281F3880"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50C75D44" w14:textId="750C5D19"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C14604</w:t>
            </w:r>
          </w:p>
        </w:tc>
        <w:tc>
          <w:tcPr>
            <w:tcW w:w="786" w:type="dxa"/>
            <w:shd w:val="clear" w:color="auto" w:fill="auto"/>
            <w:tcMar>
              <w:top w:w="28" w:type="dxa"/>
              <w:left w:w="28" w:type="dxa"/>
            </w:tcMar>
          </w:tcPr>
          <w:p w14:paraId="0B51E095"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5F2176AA" w14:textId="52AF1337"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Subsequent continuing treatment</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have received this drug as their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treatment for this condition under the First continuing treatment restriction; OR</w:t>
            </w:r>
            <w:r w:rsidRPr="00671B7C">
              <w:rPr>
                <w:rFonts w:ascii="Arial" w:hAnsi="Arial" w:cs="Arial"/>
                <w:sz w:val="16"/>
                <w:szCs w:val="16"/>
                <w:lang w:eastAsia="en-AU"/>
              </w:rPr>
              <w:br/>
              <w:t>Patient must have received this drug under this treatment phase as their most recent course of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AND</w:t>
            </w:r>
            <w:r w:rsidRPr="00671B7C">
              <w:rPr>
                <w:rFonts w:ascii="Arial" w:hAnsi="Arial" w:cs="Arial"/>
                <w:sz w:val="16"/>
                <w:szCs w:val="16"/>
                <w:lang w:eastAsia="en-AU"/>
              </w:rPr>
              <w:br/>
              <w:t>Patient must have demonstrated an adequate response to treatment with this drug; AND</w:t>
            </w:r>
            <w:r w:rsidRPr="00671B7C">
              <w:rPr>
                <w:rFonts w:ascii="Arial" w:hAnsi="Arial" w:cs="Arial"/>
                <w:sz w:val="16"/>
                <w:szCs w:val="16"/>
                <w:lang w:eastAsia="en-AU"/>
              </w:rPr>
              <w:br/>
              <w:t>Patient must not receive more than 24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An adequate response to treatment is defined as:</w:t>
            </w:r>
            <w:r w:rsidRPr="00671B7C">
              <w:rPr>
                <w:rFonts w:ascii="Arial" w:hAnsi="Arial" w:cs="Arial"/>
                <w:sz w:val="16"/>
                <w:szCs w:val="16"/>
                <w:lang w:eastAsia="en-AU"/>
              </w:rPr>
              <w:br/>
              <w:t>an ESR no greater than 25 mm per hour or a CRP level no greater than 15 mg per L or either marker reduced by at least 20% from baseline;</w:t>
            </w:r>
            <w:r w:rsidRPr="00671B7C">
              <w:rPr>
                <w:rFonts w:ascii="Arial" w:hAnsi="Arial" w:cs="Arial"/>
                <w:sz w:val="16"/>
                <w:szCs w:val="16"/>
                <w:lang w:eastAsia="en-AU"/>
              </w:rPr>
              <w:br/>
              <w:t>AND either of the following:</w:t>
            </w:r>
            <w:r w:rsidRPr="00671B7C">
              <w:rPr>
                <w:rFonts w:ascii="Arial" w:hAnsi="Arial" w:cs="Arial"/>
                <w:sz w:val="16"/>
                <w:szCs w:val="16"/>
                <w:lang w:eastAsia="en-AU"/>
              </w:rPr>
              <w:br/>
              <w:t>(a) a reduction in the total active (swollen and tender) joint count by at least 50% from baseline, where baseline is at least 20 active joints; or</w:t>
            </w:r>
            <w:r w:rsidRPr="00671B7C">
              <w:rPr>
                <w:rFonts w:ascii="Arial" w:hAnsi="Arial" w:cs="Arial"/>
                <w:sz w:val="16"/>
                <w:szCs w:val="16"/>
                <w:lang w:eastAsia="en-AU"/>
              </w:rPr>
              <w:br/>
              <w:t>(b) a reduction in the number of the following active joints, from at least 4, by at least 50%:</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The assessment of response to treatment must be documented in the patient's medical records and must be no more than 4 weeks old at the time of the authority application.</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If a patient has either failed or ceased to respond to a PBS</w:t>
            </w:r>
            <w:r w:rsidR="00671B7C">
              <w:rPr>
                <w:rFonts w:ascii="Arial" w:hAnsi="Arial" w:cs="Arial"/>
                <w:sz w:val="16"/>
                <w:szCs w:val="16"/>
                <w:lang w:eastAsia="en-AU"/>
              </w:rPr>
              <w:noBreakHyphen/>
            </w:r>
            <w:r w:rsidRPr="00671B7C">
              <w:rPr>
                <w:rFonts w:ascii="Arial" w:hAnsi="Arial" w:cs="Arial"/>
                <w:sz w:val="16"/>
                <w:szCs w:val="16"/>
                <w:lang w:eastAsia="en-AU"/>
              </w:rPr>
              <w:t>subsidised biological medicine for this condition 5 times,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r w:rsidRPr="00671B7C">
              <w:rPr>
                <w:rFonts w:ascii="Arial" w:hAnsi="Arial" w:cs="Arial"/>
                <w:sz w:val="16"/>
                <w:szCs w:val="16"/>
                <w:lang w:eastAsia="en-AU"/>
              </w:rPr>
              <w:br/>
              <w:t>If the requirement for concomitant treatment with methotrexate cannot be met because of a contraindication and/or severe intolerance, details must be documented in the patient's medical records.</w:t>
            </w:r>
          </w:p>
        </w:tc>
        <w:tc>
          <w:tcPr>
            <w:tcW w:w="1916" w:type="dxa"/>
            <w:shd w:val="clear" w:color="auto" w:fill="auto"/>
            <w:tcMar>
              <w:top w:w="28" w:type="dxa"/>
              <w:left w:w="28" w:type="dxa"/>
              <w:right w:w="57" w:type="dxa"/>
            </w:tcMar>
          </w:tcPr>
          <w:p w14:paraId="21D23CFD" w14:textId="6DD64349"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 xml:space="preserve">Compliance with Authority Required procedures </w:t>
            </w:r>
            <w:r w:rsidR="00671B7C">
              <w:rPr>
                <w:rFonts w:ascii="Arial" w:hAnsi="Arial" w:cs="Arial"/>
                <w:sz w:val="16"/>
                <w:szCs w:val="16"/>
                <w:lang w:eastAsia="en-AU"/>
              </w:rPr>
              <w:noBreakHyphen/>
            </w:r>
            <w:r w:rsidRPr="00671B7C">
              <w:rPr>
                <w:rFonts w:ascii="Arial" w:hAnsi="Arial" w:cs="Arial"/>
                <w:sz w:val="16"/>
                <w:szCs w:val="16"/>
                <w:lang w:eastAsia="en-AU"/>
              </w:rPr>
              <w:t xml:space="preserve"> Streamlined Authority Code 14604</w:t>
            </w:r>
          </w:p>
        </w:tc>
      </w:tr>
      <w:tr w:rsidR="00726BF9" w:rsidRPr="00671B7C" w:rsidDel="00D914B2" w14:paraId="60A7C54B" w14:textId="77777777" w:rsidTr="002236E5">
        <w:tblPrEx>
          <w:tblLook w:val="01E0" w:firstRow="1" w:lastRow="1" w:firstColumn="1" w:lastColumn="1" w:noHBand="0" w:noVBand="0"/>
        </w:tblPrEx>
        <w:tc>
          <w:tcPr>
            <w:tcW w:w="2082" w:type="dxa"/>
            <w:shd w:val="clear" w:color="auto" w:fill="auto"/>
            <w:tcMar>
              <w:top w:w="28" w:type="dxa"/>
              <w:left w:w="28" w:type="dxa"/>
            </w:tcMar>
          </w:tcPr>
          <w:p w14:paraId="15FF7F9F" w14:textId="77777777" w:rsidR="00726BF9" w:rsidRPr="00671B7C" w:rsidRDefault="00726BF9" w:rsidP="00D914B2">
            <w:pPr>
              <w:spacing w:line="240" w:lineRule="auto"/>
              <w:rPr>
                <w:rFonts w:ascii="Arial" w:hAnsi="Arial" w:cs="Arial"/>
                <w:sz w:val="16"/>
                <w:szCs w:val="16"/>
              </w:rPr>
            </w:pPr>
          </w:p>
        </w:tc>
        <w:tc>
          <w:tcPr>
            <w:tcW w:w="1513" w:type="dxa"/>
            <w:shd w:val="clear" w:color="auto" w:fill="auto"/>
            <w:tcMar>
              <w:top w:w="28" w:type="dxa"/>
              <w:left w:w="28" w:type="dxa"/>
            </w:tcMar>
          </w:tcPr>
          <w:p w14:paraId="05CFAB37" w14:textId="41AD251B"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C14617</w:t>
            </w:r>
          </w:p>
        </w:tc>
        <w:tc>
          <w:tcPr>
            <w:tcW w:w="786" w:type="dxa"/>
            <w:shd w:val="clear" w:color="auto" w:fill="auto"/>
            <w:tcMar>
              <w:top w:w="28" w:type="dxa"/>
              <w:left w:w="28" w:type="dxa"/>
            </w:tcMar>
          </w:tcPr>
          <w:p w14:paraId="0AE81628" w14:textId="77777777" w:rsidR="00726BF9" w:rsidRPr="00671B7C" w:rsidDel="00D914B2" w:rsidRDefault="00726BF9" w:rsidP="00D914B2">
            <w:pPr>
              <w:spacing w:line="240" w:lineRule="auto"/>
              <w:rPr>
                <w:rFonts w:ascii="Arial" w:hAnsi="Arial" w:cs="Arial"/>
                <w:sz w:val="16"/>
                <w:szCs w:val="16"/>
              </w:rPr>
            </w:pPr>
          </w:p>
        </w:tc>
        <w:tc>
          <w:tcPr>
            <w:tcW w:w="7004" w:type="dxa"/>
            <w:shd w:val="clear" w:color="auto" w:fill="auto"/>
            <w:tcMar>
              <w:top w:w="28" w:type="dxa"/>
              <w:left w:w="28" w:type="dxa"/>
            </w:tcMar>
          </w:tcPr>
          <w:p w14:paraId="04A6A05A" w14:textId="5B8176BF"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Initial treatment </w:t>
            </w:r>
            <w:r w:rsidR="00671B7C">
              <w:rPr>
                <w:rFonts w:ascii="Arial" w:hAnsi="Arial" w:cs="Arial"/>
                <w:sz w:val="16"/>
                <w:szCs w:val="16"/>
                <w:lang w:eastAsia="en-AU"/>
              </w:rPr>
              <w:noBreakHyphen/>
            </w:r>
            <w:r w:rsidRPr="00671B7C">
              <w:rPr>
                <w:rFonts w:ascii="Arial" w:hAnsi="Arial" w:cs="Arial"/>
                <w:sz w:val="16"/>
                <w:szCs w:val="16"/>
                <w:lang w:eastAsia="en-AU"/>
              </w:rPr>
              <w:t xml:space="preserve"> Initial 1 (new patient)</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not have received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 AND</w:t>
            </w:r>
            <w:r w:rsidRPr="00671B7C">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disease modifying anti</w:t>
            </w:r>
            <w:r w:rsidR="00671B7C">
              <w:rPr>
                <w:rFonts w:ascii="Arial" w:hAnsi="Arial" w:cs="Arial"/>
                <w:sz w:val="16"/>
                <w:szCs w:val="16"/>
                <w:lang w:eastAsia="en-AU"/>
              </w:rPr>
              <w:noBreakHyphen/>
            </w:r>
            <w:r w:rsidRPr="00671B7C">
              <w:rPr>
                <w:rFonts w:ascii="Arial" w:hAnsi="Arial" w:cs="Arial"/>
                <w:sz w:val="16"/>
                <w:szCs w:val="16"/>
                <w:lang w:eastAsia="en-AU"/>
              </w:rPr>
              <w:t>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671B7C">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671B7C">
              <w:rPr>
                <w:rFonts w:ascii="Arial" w:hAnsi="Arial" w:cs="Arial"/>
                <w:sz w:val="16"/>
                <w:szCs w:val="16"/>
                <w:lang w:eastAsia="en-AU"/>
              </w:rPr>
              <w:noBreakHyphen/>
            </w:r>
            <w:r w:rsidRPr="00671B7C">
              <w:rPr>
                <w:rFonts w:ascii="Arial" w:hAnsi="Arial" w:cs="Arial"/>
                <w:sz w:val="16"/>
                <w:szCs w:val="16"/>
                <w:lang w:eastAsia="en-AU"/>
              </w:rPr>
              <w:t>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671B7C">
              <w:rPr>
                <w:rFonts w:ascii="Arial" w:hAnsi="Arial" w:cs="Arial"/>
                <w:sz w:val="16"/>
                <w:szCs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w:t>
            </w:r>
            <w:r w:rsidR="00671B7C">
              <w:rPr>
                <w:rFonts w:ascii="Arial" w:hAnsi="Arial" w:cs="Arial"/>
                <w:sz w:val="16"/>
                <w:szCs w:val="16"/>
                <w:lang w:eastAsia="en-AU"/>
              </w:rPr>
              <w:noBreakHyphen/>
            </w:r>
            <w:r w:rsidRPr="00671B7C">
              <w:rPr>
                <w:rFonts w:ascii="Arial" w:hAnsi="Arial" w:cs="Arial"/>
                <w:sz w:val="16"/>
                <w:szCs w:val="16"/>
                <w:lang w:eastAsia="en-AU"/>
              </w:rPr>
              <w:t>approved Product Information/cannot be tolerated at the doses specified above in addition to having a contraindication or intolerance to methotrexate: the remaining tolerated DMARD must be trialled at a minimum dose as mentioned above; OR</w:t>
            </w:r>
            <w:r w:rsidRPr="00671B7C">
              <w:rPr>
                <w:rFonts w:ascii="Arial" w:hAnsi="Arial" w:cs="Arial"/>
                <w:sz w:val="16"/>
                <w:szCs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671B7C">
              <w:rPr>
                <w:rFonts w:ascii="Arial" w:hAnsi="Arial" w:cs="Arial"/>
                <w:sz w:val="16"/>
                <w:szCs w:val="16"/>
                <w:lang w:eastAsia="en-AU"/>
              </w:rPr>
              <w:br/>
              <w:t>Patient must not receive more than 16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If methotrexate is contraindicated according to the TGA</w:t>
            </w:r>
            <w:r w:rsidR="00671B7C">
              <w:rPr>
                <w:rFonts w:ascii="Arial" w:hAnsi="Arial" w:cs="Arial"/>
                <w:sz w:val="16"/>
                <w:szCs w:val="16"/>
                <w:lang w:eastAsia="en-AU"/>
              </w:rPr>
              <w:noBreakHyphen/>
            </w:r>
            <w:r w:rsidRPr="00671B7C">
              <w:rPr>
                <w:rFonts w:ascii="Arial" w:hAnsi="Arial" w:cs="Arial"/>
                <w:sz w:val="16"/>
                <w:szCs w:val="16"/>
                <w:lang w:eastAsia="en-AU"/>
              </w:rPr>
              <w:t>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671B7C">
              <w:rPr>
                <w:rFonts w:ascii="Arial" w:hAnsi="Arial" w:cs="Arial"/>
                <w:sz w:val="16"/>
                <w:szCs w:val="16"/>
                <w:lang w:eastAsia="en-AU"/>
              </w:rPr>
              <w:br/>
              <w:t>The application must include details of the DMARDs trialled, their doses and duration of treatment, and all relevant contraindications and/or intolerances including severity.</w:t>
            </w:r>
            <w:r w:rsidRPr="00671B7C">
              <w:rPr>
                <w:rFonts w:ascii="Arial" w:hAnsi="Arial" w:cs="Arial"/>
                <w:sz w:val="16"/>
                <w:szCs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671B7C">
              <w:rPr>
                <w:rFonts w:ascii="Arial" w:hAnsi="Arial" w:cs="Arial"/>
                <w:sz w:val="16"/>
                <w:szCs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71B7C">
              <w:rPr>
                <w:rFonts w:ascii="Arial" w:hAnsi="Arial" w:cs="Arial"/>
                <w:sz w:val="16"/>
                <w:szCs w:val="16"/>
                <w:lang w:eastAsia="en-AU"/>
              </w:rPr>
              <w:br/>
              <w:t>The following criteria indicate failure to achieve an adequate response to DMARD treatment and must be demonstrated in all patients at the time of the initial application:</w:t>
            </w:r>
            <w:r w:rsidRPr="00671B7C">
              <w:rPr>
                <w:rFonts w:ascii="Arial" w:hAnsi="Arial" w:cs="Arial"/>
                <w:sz w:val="16"/>
                <w:szCs w:val="16"/>
                <w:lang w:eastAsia="en-AU"/>
              </w:rPr>
              <w:br/>
              <w:t>an elevated erythrocyte sedimentation rate (ESR) greater than 25 mm per hour and/or a C</w:t>
            </w:r>
            <w:r w:rsidR="00671B7C">
              <w:rPr>
                <w:rFonts w:ascii="Arial" w:hAnsi="Arial" w:cs="Arial"/>
                <w:sz w:val="16"/>
                <w:szCs w:val="16"/>
                <w:lang w:eastAsia="en-AU"/>
              </w:rPr>
              <w:noBreakHyphen/>
            </w:r>
            <w:r w:rsidRPr="00671B7C">
              <w:rPr>
                <w:rFonts w:ascii="Arial" w:hAnsi="Arial" w:cs="Arial"/>
                <w:sz w:val="16"/>
                <w:szCs w:val="16"/>
                <w:lang w:eastAsia="en-AU"/>
              </w:rPr>
              <w:t>reactive protein (CRP) level greater than 15 mg per L; AND either</w:t>
            </w:r>
            <w:r w:rsidRPr="00671B7C">
              <w:rPr>
                <w:rFonts w:ascii="Arial" w:hAnsi="Arial" w:cs="Arial"/>
                <w:sz w:val="16"/>
                <w:szCs w:val="16"/>
                <w:lang w:eastAsia="en-AU"/>
              </w:rPr>
              <w:br/>
              <w:t>(a) a total active joint count of at least 20 active (swollen and tender) joints; or</w:t>
            </w:r>
            <w:r w:rsidRPr="00671B7C">
              <w:rPr>
                <w:rFonts w:ascii="Arial" w:hAnsi="Arial" w:cs="Arial"/>
                <w:sz w:val="16"/>
                <w:szCs w:val="16"/>
                <w:lang w:eastAsia="en-AU"/>
              </w:rPr>
              <w:br/>
              <w:t>(b) at least 4 active joints from the following list of major joints:</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671B7C">
              <w:rPr>
                <w:rFonts w:ascii="Arial" w:hAnsi="Arial" w:cs="Arial"/>
                <w:sz w:val="16"/>
                <w:szCs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671B7C">
              <w:rPr>
                <w:rFonts w:ascii="Arial" w:hAnsi="Arial" w:cs="Arial"/>
                <w:sz w:val="16"/>
                <w:szCs w:val="16"/>
                <w:lang w:eastAsia="en-AU"/>
              </w:rPr>
              <w:br/>
              <w:t>Up to a maximum of 4 repeats will be authorised.</w:t>
            </w:r>
            <w:r w:rsidRPr="00671B7C">
              <w:rPr>
                <w:rFonts w:ascii="Arial" w:hAnsi="Arial" w:cs="Arial"/>
                <w:sz w:val="16"/>
                <w:szCs w:val="16"/>
                <w:lang w:eastAsia="en-AU"/>
              </w:rPr>
              <w:br/>
              <w:t>The authority application must be made in writing and must include:</w:t>
            </w:r>
            <w:r w:rsidRPr="00671B7C">
              <w:rPr>
                <w:rFonts w:ascii="Arial" w:hAnsi="Arial" w:cs="Arial"/>
                <w:sz w:val="16"/>
                <w:szCs w:val="16"/>
                <w:lang w:eastAsia="en-AU"/>
              </w:rPr>
              <w:br/>
              <w:t>(1) a completed authority prescription form; and</w:t>
            </w:r>
            <w:r w:rsidRPr="00671B7C">
              <w:rPr>
                <w:rFonts w:ascii="Arial" w:hAnsi="Arial" w:cs="Arial"/>
                <w:sz w:val="16"/>
                <w:szCs w:val="16"/>
                <w:lang w:eastAsia="en-AU"/>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671B7C">
              <w:rPr>
                <w:rFonts w:ascii="Arial" w:hAnsi="Arial" w:cs="Arial"/>
                <w:sz w:val="16"/>
                <w:szCs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sidR="00671B7C">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p>
        </w:tc>
        <w:tc>
          <w:tcPr>
            <w:tcW w:w="1916" w:type="dxa"/>
            <w:shd w:val="clear" w:color="auto" w:fill="auto"/>
            <w:tcMar>
              <w:top w:w="28" w:type="dxa"/>
              <w:left w:w="28" w:type="dxa"/>
              <w:right w:w="57" w:type="dxa"/>
            </w:tcMar>
          </w:tcPr>
          <w:p w14:paraId="0762496E" w14:textId="3A05B695" w:rsidR="00726BF9" w:rsidRPr="00671B7C" w:rsidRDefault="00726BF9" w:rsidP="00D914B2">
            <w:pPr>
              <w:spacing w:line="240" w:lineRule="auto"/>
              <w:rPr>
                <w:rFonts w:ascii="Arial" w:hAnsi="Arial" w:cs="Arial"/>
                <w:sz w:val="16"/>
                <w:szCs w:val="16"/>
              </w:rPr>
            </w:pPr>
            <w:r w:rsidRPr="00671B7C">
              <w:rPr>
                <w:rFonts w:ascii="Arial" w:hAnsi="Arial" w:cs="Arial"/>
                <w:sz w:val="16"/>
                <w:szCs w:val="16"/>
                <w:lang w:eastAsia="en-AU"/>
              </w:rPr>
              <w:t>Compliance with Written Authority Required procedures</w:t>
            </w:r>
          </w:p>
        </w:tc>
      </w:tr>
      <w:tr w:rsidR="00D914B2" w:rsidRPr="00671B7C" w:rsidDel="00D914B2" w14:paraId="585CEB7E" w14:textId="77777777" w:rsidTr="002236E5">
        <w:tblPrEx>
          <w:tblLook w:val="01E0" w:firstRow="1" w:lastRow="1" w:firstColumn="1" w:lastColumn="1" w:noHBand="0" w:noVBand="0"/>
        </w:tblPrEx>
        <w:tc>
          <w:tcPr>
            <w:tcW w:w="2082" w:type="dxa"/>
            <w:shd w:val="clear" w:color="auto" w:fill="auto"/>
            <w:tcMar>
              <w:top w:w="28" w:type="dxa"/>
              <w:left w:w="28" w:type="dxa"/>
            </w:tcMar>
          </w:tcPr>
          <w:p w14:paraId="3776DD88" w14:textId="30A0D6E8" w:rsidR="00D914B2" w:rsidRPr="00671B7C" w:rsidDel="00D914B2" w:rsidRDefault="00D914B2" w:rsidP="00D914B2">
            <w:pPr>
              <w:spacing w:line="240" w:lineRule="auto"/>
              <w:rPr>
                <w:rFonts w:ascii="Arial" w:hAnsi="Arial" w:cs="Arial"/>
                <w:sz w:val="16"/>
                <w:szCs w:val="16"/>
              </w:rPr>
            </w:pPr>
            <w:bookmarkStart w:id="110" w:name="_Hlk138338670"/>
            <w:bookmarkStart w:id="111" w:name="_Hlk82090123"/>
            <w:bookmarkEnd w:id="109"/>
            <w:r w:rsidRPr="00671B7C">
              <w:rPr>
                <w:rFonts w:ascii="Arial" w:hAnsi="Arial" w:cs="Arial"/>
                <w:sz w:val="16"/>
                <w:szCs w:val="16"/>
              </w:rPr>
              <w:t>Adalimumab</w:t>
            </w:r>
            <w:bookmarkEnd w:id="110"/>
          </w:p>
        </w:tc>
        <w:tc>
          <w:tcPr>
            <w:tcW w:w="1513" w:type="dxa"/>
            <w:shd w:val="clear" w:color="auto" w:fill="auto"/>
            <w:tcMar>
              <w:top w:w="28" w:type="dxa"/>
              <w:left w:w="28" w:type="dxa"/>
            </w:tcMar>
          </w:tcPr>
          <w:p w14:paraId="661D72A3" w14:textId="25614E30"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C12120</w:t>
            </w:r>
          </w:p>
        </w:tc>
        <w:tc>
          <w:tcPr>
            <w:tcW w:w="786" w:type="dxa"/>
            <w:shd w:val="clear" w:color="auto" w:fill="auto"/>
            <w:tcMar>
              <w:top w:w="28" w:type="dxa"/>
              <w:left w:w="28" w:type="dxa"/>
            </w:tcMar>
          </w:tcPr>
          <w:p w14:paraId="12C3B4F4"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7901B108" w14:textId="1BABB208"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1 (new patient) or Initial 2 (change or recommencement of treatment after a break in biological medicine of less than 12 months) or Initial 3 (recommencement of treatment after a break in biological medicine of more than 12 months) </w:t>
            </w:r>
            <w:r w:rsidR="00671B7C">
              <w:rPr>
                <w:rFonts w:ascii="Arial" w:hAnsi="Arial" w:cs="Arial"/>
                <w:sz w:val="16"/>
                <w:szCs w:val="16"/>
              </w:rPr>
              <w:noBreakHyphen/>
            </w:r>
            <w:r w:rsidRPr="00671B7C">
              <w:rPr>
                <w:rFonts w:ascii="Arial" w:hAnsi="Arial" w:cs="Arial"/>
                <w:sz w:val="16"/>
                <w:szCs w:val="16"/>
              </w:rPr>
              <w:t xml:space="preserve"> balance of supply</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insufficient therapy with this drug for this condition under the Initial 1 (new patient) restriction to complete 16 weeks treatment; OR</w:t>
            </w:r>
            <w:r w:rsidRPr="00671B7C">
              <w:rPr>
                <w:rFonts w:ascii="Arial" w:hAnsi="Arial" w:cs="Arial"/>
                <w:sz w:val="16"/>
                <w:szCs w:val="16"/>
              </w:rPr>
              <w:br/>
              <w:t>Patient must have received insufficient therapy with this drug for this condition under the Initial 2 (change or recommencement of treatment after a break in biological medicine of less than 12 months) restriction to complete 16 weeks treatment; OR</w:t>
            </w:r>
            <w:r w:rsidRPr="00671B7C">
              <w:rPr>
                <w:rFonts w:ascii="Arial" w:hAnsi="Arial" w:cs="Arial"/>
                <w:sz w:val="16"/>
                <w:szCs w:val="16"/>
              </w:rPr>
              <w:br/>
              <w:t>Patient must have received insufficient therapy with this drug for this condition under the Initial 3 (recommencement of treatment after a break in biological medicine of more than 12 months) restriction to complete 16 weeks treatment; AND</w:t>
            </w:r>
            <w:r w:rsidRPr="00671B7C">
              <w:rPr>
                <w:rFonts w:ascii="Arial" w:hAnsi="Arial" w:cs="Arial"/>
                <w:sz w:val="16"/>
                <w:szCs w:val="16"/>
              </w:rPr>
              <w:br/>
              <w:t>The treatment must provide no more than the balance of up to 16 weeks treatment available under the above restrictions.</w:t>
            </w:r>
          </w:p>
        </w:tc>
        <w:tc>
          <w:tcPr>
            <w:tcW w:w="1916" w:type="dxa"/>
            <w:shd w:val="clear" w:color="auto" w:fill="auto"/>
            <w:tcMar>
              <w:top w:w="28" w:type="dxa"/>
              <w:left w:w="28" w:type="dxa"/>
              <w:right w:w="57" w:type="dxa"/>
            </w:tcMar>
          </w:tcPr>
          <w:p w14:paraId="50F1692E" w14:textId="4740D48D"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D914B2" w14:paraId="6F85956C" w14:textId="77777777" w:rsidTr="002236E5">
        <w:tblPrEx>
          <w:tblLook w:val="01E0" w:firstRow="1" w:lastRow="1" w:firstColumn="1" w:lastColumn="1" w:noHBand="0" w:noVBand="0"/>
        </w:tblPrEx>
        <w:tc>
          <w:tcPr>
            <w:tcW w:w="2082" w:type="dxa"/>
            <w:shd w:val="clear" w:color="auto" w:fill="auto"/>
            <w:tcMar>
              <w:top w:w="28" w:type="dxa"/>
              <w:left w:w="28" w:type="dxa"/>
            </w:tcMar>
          </w:tcPr>
          <w:p w14:paraId="49B8DC96" w14:textId="77777777" w:rsidR="00D914B2" w:rsidRPr="00671B7C" w:rsidDel="00D914B2"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53F3426E" w14:textId="1D26FA7E"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C14061</w:t>
            </w:r>
          </w:p>
        </w:tc>
        <w:tc>
          <w:tcPr>
            <w:tcW w:w="786" w:type="dxa"/>
            <w:shd w:val="clear" w:color="auto" w:fill="auto"/>
            <w:tcMar>
              <w:top w:w="28" w:type="dxa"/>
              <w:left w:w="28" w:type="dxa"/>
            </w:tcMar>
          </w:tcPr>
          <w:p w14:paraId="36484AEE"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0E6F658E" w14:textId="30637AFE"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prior PBS</w:t>
            </w:r>
            <w:r w:rsidR="00671B7C">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sidR="00671B7C">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At the time of authority application, medical practitioners must request the appropriate number of injections of appropriate strength, based on the weight of the patient, to provide a sufficient amount for two doses. Up to a maximum of 3 repeats will be authorised.</w:t>
            </w:r>
            <w:r w:rsidRPr="00671B7C">
              <w:rPr>
                <w:rFonts w:ascii="Arial" w:hAnsi="Arial" w:cs="Arial"/>
                <w:sz w:val="16"/>
                <w:szCs w:val="16"/>
              </w:rPr>
              <w:br/>
              <w:t>An application for a patient who has received PBS</w:t>
            </w:r>
            <w:r w:rsidR="00671B7C">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details of the evidence of a response to the patient's most recent course of PBS</w:t>
            </w:r>
            <w:r w:rsidR="00671B7C">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who fails to demonstrate a response to treatment with this drug under this restriction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in this treatment cycle. A patient may re</w:t>
            </w:r>
            <w:r w:rsidR="00671B7C">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sidR="00671B7C">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sidR="00671B7C">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sidR="00671B7C">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6297AAF0" w14:textId="59EA651B"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D914B2" w14:paraId="683D9A79" w14:textId="77777777" w:rsidTr="002236E5">
        <w:tblPrEx>
          <w:tblLook w:val="01E0" w:firstRow="1" w:lastRow="1" w:firstColumn="1" w:lastColumn="1" w:noHBand="0" w:noVBand="0"/>
        </w:tblPrEx>
        <w:tc>
          <w:tcPr>
            <w:tcW w:w="2082" w:type="dxa"/>
            <w:shd w:val="clear" w:color="auto" w:fill="auto"/>
            <w:tcMar>
              <w:top w:w="28" w:type="dxa"/>
              <w:left w:w="28" w:type="dxa"/>
            </w:tcMar>
          </w:tcPr>
          <w:p w14:paraId="00FDDA93" w14:textId="77777777" w:rsidR="00D914B2" w:rsidRPr="00671B7C" w:rsidDel="00D914B2"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25B6FBB7" w14:textId="10359A8C"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C14063</w:t>
            </w:r>
          </w:p>
        </w:tc>
        <w:tc>
          <w:tcPr>
            <w:tcW w:w="786" w:type="dxa"/>
            <w:shd w:val="clear" w:color="auto" w:fill="auto"/>
            <w:tcMar>
              <w:top w:w="28" w:type="dxa"/>
              <w:left w:w="28" w:type="dxa"/>
            </w:tcMar>
          </w:tcPr>
          <w:p w14:paraId="77E36BCD"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6AAB9862" w14:textId="5F90AA55"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had a break in treatment of 12 months or more from the most recently approved PBS</w:t>
            </w:r>
            <w:r w:rsidR="00671B7C">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have either: (a) a total active joint count of at least 20 active (swollen and tender) joints; (b) at least 4 active major joints;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Active joints are defined as: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measurements must be no more than 4 weeks old at the time of this application and must be documented in the patient's medical records.</w:t>
            </w:r>
            <w:r w:rsidRPr="00671B7C">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71B7C">
              <w:rPr>
                <w:rFonts w:ascii="Arial" w:hAnsi="Arial" w:cs="Arial"/>
                <w:sz w:val="16"/>
                <w:szCs w:val="16"/>
              </w:rPr>
              <w:br/>
              <w:t>At the time of authority application, medical practitioners must request the appropriate number of injections of appropriate strength, based on the weight of the patient, to provide a sufficient amount for two doses. Up to a maximum of 3 repeats will be authorised.</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and</w:t>
            </w:r>
            <w:r w:rsidRPr="00671B7C">
              <w:rPr>
                <w:rFonts w:ascii="Arial" w:hAnsi="Arial" w:cs="Arial"/>
                <w:sz w:val="16"/>
                <w:szCs w:val="16"/>
              </w:rPr>
              <w:br/>
              <w:t>(b) the date of the last continuing prescription.</w:t>
            </w:r>
            <w:r w:rsidRPr="00671B7C">
              <w:rPr>
                <w:rFonts w:ascii="Arial" w:hAnsi="Arial" w:cs="Arial"/>
                <w:sz w:val="16"/>
                <w:szCs w:val="16"/>
              </w:rPr>
              <w:br/>
              <w:t>An application for a patient who has received PBS</w:t>
            </w:r>
            <w:r w:rsidR="00671B7C">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details of the evidence of a response to the patient's most recent course of PBS</w:t>
            </w:r>
            <w:r w:rsidR="00671B7C">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shd w:val="clear" w:color="auto" w:fill="auto"/>
            <w:tcMar>
              <w:top w:w="28" w:type="dxa"/>
              <w:left w:w="28" w:type="dxa"/>
              <w:right w:w="57" w:type="dxa"/>
            </w:tcMar>
          </w:tcPr>
          <w:p w14:paraId="5401E867" w14:textId="2A47E587"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D914B2" w14:paraId="63D963B4" w14:textId="77777777" w:rsidTr="002236E5">
        <w:tblPrEx>
          <w:tblLook w:val="01E0" w:firstRow="1" w:lastRow="1" w:firstColumn="1" w:lastColumn="1" w:noHBand="0" w:noVBand="0"/>
        </w:tblPrEx>
        <w:tc>
          <w:tcPr>
            <w:tcW w:w="2082" w:type="dxa"/>
            <w:shd w:val="clear" w:color="auto" w:fill="auto"/>
            <w:tcMar>
              <w:top w:w="28" w:type="dxa"/>
              <w:left w:w="28" w:type="dxa"/>
            </w:tcMar>
          </w:tcPr>
          <w:p w14:paraId="70874B4A" w14:textId="77777777" w:rsidR="00D914B2" w:rsidRPr="00671B7C" w:rsidDel="00D914B2"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1160477A" w14:textId="233D2777"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C14064</w:t>
            </w:r>
          </w:p>
        </w:tc>
        <w:tc>
          <w:tcPr>
            <w:tcW w:w="786" w:type="dxa"/>
            <w:shd w:val="clear" w:color="auto" w:fill="auto"/>
            <w:tcMar>
              <w:top w:w="28" w:type="dxa"/>
              <w:left w:w="28" w:type="dxa"/>
            </w:tcMar>
          </w:tcPr>
          <w:p w14:paraId="35A2D4E2"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42CDB978" w14:textId="670CD1D5"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not have received PBS</w:t>
            </w:r>
            <w:r w:rsidR="00671B7C">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demonstrated severe intolerance of, or toxicity due to, methotrexate; OR</w:t>
            </w:r>
            <w:r w:rsidRPr="00671B7C">
              <w:rPr>
                <w:rFonts w:ascii="Arial" w:hAnsi="Arial" w:cs="Arial"/>
                <w:sz w:val="16"/>
                <w:szCs w:val="16"/>
              </w:rPr>
              <w:br/>
              <w:t>Patient must have demonstrated failure to achieve an adequate response to 1 or more of the following treatment regimens: (i) oral or parenteral methotrexate at a dose of at least 20 mg per square metre weekly, alone or in combination with oral or intra</w:t>
            </w:r>
            <w:r w:rsidR="00671B7C">
              <w:rPr>
                <w:rFonts w:ascii="Arial" w:hAnsi="Arial" w:cs="Arial"/>
                <w:sz w:val="16"/>
                <w:szCs w:val="16"/>
              </w:rPr>
              <w:noBreakHyphen/>
            </w:r>
            <w:r w:rsidRPr="00671B7C">
              <w:rPr>
                <w:rFonts w:ascii="Arial" w:hAnsi="Arial" w:cs="Arial"/>
                <w:sz w:val="16"/>
                <w:szCs w:val="16"/>
              </w:rPr>
              <w:t>articular corticosteroids, for a minimum of 3 months; (ii) oral or parenteral methotrexate at a dose of 20 mg weekly, alone or in combination with oral or intra</w:t>
            </w:r>
            <w:r w:rsidR="00671B7C">
              <w:rPr>
                <w:rFonts w:ascii="Arial" w:hAnsi="Arial" w:cs="Arial"/>
                <w:sz w:val="16"/>
                <w:szCs w:val="16"/>
              </w:rPr>
              <w:noBreakHyphen/>
            </w:r>
            <w:r w:rsidRPr="00671B7C">
              <w:rPr>
                <w:rFonts w:ascii="Arial" w:hAnsi="Arial" w:cs="Arial"/>
                <w:sz w:val="16"/>
                <w:szCs w:val="16"/>
              </w:rPr>
              <w:t>articular corticosteroids, for a minimum of 3 months; (iii) oral methotrexate at a dose of at least 10 mg per square metre weekly together with at least 1 other disease modifying anti</w:t>
            </w:r>
            <w:r w:rsidR="00671B7C">
              <w:rPr>
                <w:rFonts w:ascii="Arial" w:hAnsi="Arial" w:cs="Arial"/>
                <w:sz w:val="16"/>
                <w:szCs w:val="16"/>
              </w:rPr>
              <w:noBreakHyphen/>
            </w:r>
            <w:r w:rsidRPr="00671B7C">
              <w:rPr>
                <w:rFonts w:ascii="Arial" w:hAnsi="Arial" w:cs="Arial"/>
                <w:sz w:val="16"/>
                <w:szCs w:val="16"/>
              </w:rPr>
              <w:t>rheumatic drug (DMARD), alone or in combination with corticosteroids, for a minimum of 3 months;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Patient must be under 18 years of age.</w:t>
            </w:r>
            <w:r w:rsidRPr="00671B7C">
              <w:rPr>
                <w:rFonts w:ascii="Arial" w:hAnsi="Arial" w:cs="Arial"/>
                <w:sz w:val="16"/>
                <w:szCs w:val="16"/>
              </w:rPr>
              <w:br/>
              <w:t>Severe intolerance to methotrexate is defined as intractable nausea and vomiting and general malaise unresponsive to manoeuvres, including reducing or omitting concomitant non</w:t>
            </w:r>
            <w:r w:rsidR="00671B7C">
              <w:rPr>
                <w:rFonts w:ascii="Arial" w:hAnsi="Arial" w:cs="Arial"/>
                <w:sz w:val="16"/>
                <w:szCs w:val="16"/>
              </w:rPr>
              <w:noBreakHyphen/>
            </w:r>
            <w:r w:rsidRPr="00671B7C">
              <w:rPr>
                <w:rFonts w:ascii="Arial" w:hAnsi="Arial" w:cs="Arial"/>
                <w:sz w:val="16"/>
                <w:szCs w:val="16"/>
              </w:rPr>
              <w:t>steroidal anti</w:t>
            </w:r>
            <w:r w:rsidR="00671B7C">
              <w:rPr>
                <w:rFonts w:ascii="Arial" w:hAnsi="Arial" w:cs="Arial"/>
                <w:sz w:val="16"/>
                <w:szCs w:val="16"/>
              </w:rPr>
              <w:noBreakHyphen/>
            </w:r>
            <w:r w:rsidRPr="00671B7C">
              <w:rPr>
                <w:rFonts w:ascii="Arial" w:hAnsi="Arial" w:cs="Arial"/>
                <w:sz w:val="16"/>
                <w:szCs w:val="16"/>
              </w:rPr>
              <w:t>inflammatory drugs (NSAIDs) on the day of methotrexate administration, use of folic acid supplementation, or administering the dose of methotrexate in 2 divided doses over 24 hours.</w:t>
            </w:r>
            <w:r w:rsidRPr="00671B7C">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671B7C">
              <w:rPr>
                <w:rFonts w:ascii="Arial" w:hAnsi="Arial" w:cs="Arial"/>
                <w:sz w:val="16"/>
                <w:szCs w:val="16"/>
              </w:rPr>
              <w:br/>
              <w:t>If treatment with methotrexate alone or in combination with another DMARD is contraindicated according to the relevant TGA</w:t>
            </w:r>
            <w:r w:rsidR="00671B7C">
              <w:rPr>
                <w:rFonts w:ascii="Arial" w:hAnsi="Arial" w:cs="Arial"/>
                <w:sz w:val="16"/>
                <w:szCs w:val="16"/>
              </w:rPr>
              <w:noBreakHyphen/>
            </w:r>
            <w:r w:rsidRPr="00671B7C">
              <w:rPr>
                <w:rFonts w:ascii="Arial" w:hAnsi="Arial" w:cs="Arial"/>
                <w:sz w:val="16"/>
                <w:szCs w:val="16"/>
              </w:rPr>
              <w:t>approved Product Information, details must be documented in the patient's medical records.</w:t>
            </w:r>
            <w:r w:rsidRPr="00671B7C">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671B7C">
              <w:rPr>
                <w:rFonts w:ascii="Arial" w:hAnsi="Arial" w:cs="Arial"/>
                <w:sz w:val="16"/>
                <w:szCs w:val="16"/>
              </w:rPr>
              <w:br/>
              <w:t>The following criteria indicate failure to achieve an adequate response and must be demonstrated in all patients at the time of the initial application:</w:t>
            </w:r>
            <w:r w:rsidRPr="00671B7C">
              <w:rPr>
                <w:rFonts w:ascii="Arial" w:hAnsi="Arial" w:cs="Arial"/>
                <w:sz w:val="16"/>
                <w:szCs w:val="16"/>
              </w:rPr>
              <w:br/>
              <w:t>(a) an active joint count of at least 20 active (swollen and tender) joints; OR</w:t>
            </w:r>
            <w:r w:rsidRPr="00671B7C">
              <w:rPr>
                <w:rFonts w:ascii="Arial" w:hAnsi="Arial" w:cs="Arial"/>
                <w:sz w:val="16"/>
                <w:szCs w:val="16"/>
              </w:rPr>
              <w:br/>
              <w:t>(b) at least 4 active joints from the following list:</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prior treatment must be documented in the patient's medical records.</w:t>
            </w:r>
            <w:r w:rsidRPr="00671B7C">
              <w:rPr>
                <w:rFonts w:ascii="Arial" w:hAnsi="Arial" w:cs="Arial"/>
                <w:sz w:val="16"/>
                <w:szCs w:val="16"/>
              </w:rPr>
              <w:br/>
              <w:t>The joint count assessment must be performed preferably whilst still on DMARD treatment, but no longer than 4 weeks following cessation of the most recent prior treatment.</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arthritis; and</w:t>
            </w:r>
            <w:r w:rsidRPr="00671B7C">
              <w:rPr>
                <w:rFonts w:ascii="Arial" w:hAnsi="Arial" w:cs="Arial"/>
                <w:sz w:val="16"/>
                <w:szCs w:val="16"/>
              </w:rPr>
              <w:br/>
              <w:t>(b) details of prior treatment including dose and duration of treatment.</w:t>
            </w:r>
            <w:r w:rsidRPr="00671B7C">
              <w:rPr>
                <w:rFonts w:ascii="Arial" w:hAnsi="Arial" w:cs="Arial"/>
                <w:sz w:val="16"/>
                <w:szCs w:val="16"/>
              </w:rPr>
              <w:br/>
              <w:t>At the time of authority application, medical practitioners must request the appropriate number of injections of appropriate strength, based on the weight of the patient, to provide a sufficient amount for two doses. Up to a maximum of 3 repeats will be authorised.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shd w:val="clear" w:color="auto" w:fill="auto"/>
            <w:tcMar>
              <w:top w:w="28" w:type="dxa"/>
              <w:left w:w="28" w:type="dxa"/>
              <w:right w:w="57" w:type="dxa"/>
            </w:tcMar>
          </w:tcPr>
          <w:p w14:paraId="6951027D" w14:textId="677A55B5"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D914B2" w14:paraId="5AE2B1C0" w14:textId="77777777" w:rsidTr="002236E5">
        <w:tblPrEx>
          <w:tblLook w:val="01E0" w:firstRow="1" w:lastRow="1" w:firstColumn="1" w:lastColumn="1" w:noHBand="0" w:noVBand="0"/>
        </w:tblPrEx>
        <w:tc>
          <w:tcPr>
            <w:tcW w:w="2082" w:type="dxa"/>
            <w:shd w:val="clear" w:color="auto" w:fill="auto"/>
            <w:tcMar>
              <w:top w:w="28" w:type="dxa"/>
              <w:left w:w="28" w:type="dxa"/>
            </w:tcMar>
          </w:tcPr>
          <w:p w14:paraId="53EFFA62" w14:textId="77777777" w:rsidR="00D914B2" w:rsidRPr="00671B7C" w:rsidDel="00D914B2"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3865561F" w14:textId="5B36F6C4"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C14107</w:t>
            </w:r>
          </w:p>
        </w:tc>
        <w:tc>
          <w:tcPr>
            <w:tcW w:w="786" w:type="dxa"/>
            <w:shd w:val="clear" w:color="auto" w:fill="auto"/>
            <w:tcMar>
              <w:top w:w="28" w:type="dxa"/>
              <w:left w:w="28" w:type="dxa"/>
            </w:tcMar>
          </w:tcPr>
          <w:p w14:paraId="22A5B8E8"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4AB3675C" w14:textId="67EE9D1F"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Continuing treatment</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this drug as their most recent course of PBS</w:t>
            </w:r>
            <w:r w:rsidR="00671B7C">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per continuing treatment course authorised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sidR="00671B7C">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sidR="00671B7C">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sidR="00671B7C">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sidR="00671B7C">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5F910E69" w14:textId="7633BDCE"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14107</w:t>
            </w:r>
          </w:p>
        </w:tc>
      </w:tr>
      <w:tr w:rsidR="00D914B2" w:rsidRPr="00671B7C" w:rsidDel="00D914B2" w14:paraId="50A42D82" w14:textId="77777777" w:rsidTr="002236E5">
        <w:tblPrEx>
          <w:tblLook w:val="01E0" w:firstRow="1" w:lastRow="1" w:firstColumn="1" w:lastColumn="1" w:noHBand="0" w:noVBand="0"/>
        </w:tblPrEx>
        <w:tc>
          <w:tcPr>
            <w:tcW w:w="2082" w:type="dxa"/>
            <w:shd w:val="clear" w:color="auto" w:fill="auto"/>
            <w:tcMar>
              <w:top w:w="28" w:type="dxa"/>
              <w:left w:w="28" w:type="dxa"/>
            </w:tcMar>
          </w:tcPr>
          <w:p w14:paraId="050865AB" w14:textId="77777777" w:rsidR="00D914B2" w:rsidRPr="00671B7C" w:rsidDel="00D914B2"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2E3116F5" w14:textId="1C640CD0" w:rsidR="00D914B2" w:rsidRPr="00671B7C" w:rsidDel="00D914B2" w:rsidRDefault="00D914B2" w:rsidP="00D914B2">
            <w:pPr>
              <w:spacing w:line="240" w:lineRule="auto"/>
              <w:rPr>
                <w:rFonts w:ascii="Arial" w:hAnsi="Arial" w:cs="Arial"/>
                <w:sz w:val="16"/>
                <w:szCs w:val="16"/>
              </w:rPr>
            </w:pPr>
            <w:r w:rsidRPr="00671B7C">
              <w:rPr>
                <w:rFonts w:ascii="Arial" w:hAnsi="Arial" w:cs="Arial"/>
                <w:sz w:val="16"/>
                <w:szCs w:val="16"/>
              </w:rPr>
              <w:t>C14136</w:t>
            </w:r>
          </w:p>
        </w:tc>
        <w:tc>
          <w:tcPr>
            <w:tcW w:w="786" w:type="dxa"/>
            <w:shd w:val="clear" w:color="auto" w:fill="auto"/>
            <w:tcMar>
              <w:top w:w="28" w:type="dxa"/>
              <w:left w:w="28" w:type="dxa"/>
            </w:tcMar>
          </w:tcPr>
          <w:p w14:paraId="2C4A8A90" w14:textId="77777777" w:rsidR="00D914B2" w:rsidRPr="00671B7C" w:rsidDel="00D914B2"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454C3F89" w14:textId="7FC26AA7" w:rsidR="00D914B2" w:rsidRPr="00671B7C" w:rsidRDefault="00D914B2" w:rsidP="00073358">
            <w:pPr>
              <w:spacing w:line="240" w:lineRule="auto"/>
              <w:rPr>
                <w:szCs w:val="16"/>
              </w:rPr>
            </w:pPr>
            <w:r w:rsidRPr="00671B7C">
              <w:rPr>
                <w:rFonts w:ascii="Arial" w:hAnsi="Arial" w:cs="Arial"/>
                <w:sz w:val="16"/>
                <w:szCs w:val="16"/>
              </w:rPr>
              <w:t>Severe active juvenile idiopathic arthritis</w:t>
            </w:r>
            <w:r w:rsidRPr="00671B7C">
              <w:rPr>
                <w:rFonts w:ascii="Arial" w:hAnsi="Arial" w:cs="Arial"/>
                <w:sz w:val="16"/>
                <w:szCs w:val="16"/>
              </w:rPr>
              <w:br/>
              <w:t>Continuing treatment</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this drug as their most recent course of PBS</w:t>
            </w:r>
            <w:r w:rsidR="00671B7C">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p>
          <w:p w14:paraId="192E388C" w14:textId="77777777" w:rsidR="00D914B2" w:rsidRPr="00671B7C" w:rsidRDefault="00D914B2" w:rsidP="00073358">
            <w:pPr>
              <w:spacing w:line="240" w:lineRule="auto"/>
              <w:rPr>
                <w:szCs w:val="16"/>
              </w:rPr>
            </w:pPr>
            <w:r w:rsidRPr="00671B7C">
              <w:rPr>
                <w:rFonts w:ascii="Arial" w:hAnsi="Arial" w:cs="Arial"/>
                <w:sz w:val="16"/>
                <w:szCs w:val="16"/>
              </w:rPr>
              <w:t>Patient must not receive more than 24 weeks of treatment per continuing treatment course authorised under this restriction.</w:t>
            </w:r>
          </w:p>
          <w:p w14:paraId="42B2918A" w14:textId="22646D24" w:rsidR="00D914B2" w:rsidRPr="00671B7C" w:rsidDel="00D914B2" w:rsidRDefault="00D914B2">
            <w:pPr>
              <w:spacing w:line="240" w:lineRule="auto"/>
              <w:rPr>
                <w:rFonts w:ascii="Arial" w:hAnsi="Arial" w:cs="Arial"/>
                <w:sz w:val="16"/>
                <w:szCs w:val="16"/>
              </w:rPr>
            </w:pPr>
            <w:r w:rsidRPr="00671B7C">
              <w:rPr>
                <w:rFonts w:ascii="Arial" w:hAnsi="Arial" w:cs="Arial"/>
                <w:sz w:val="16"/>
                <w:szCs w:val="16"/>
              </w:rP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sidR="00671B7C">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sidR="00671B7C">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sidR="00671B7C">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sidR="00671B7C">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57862772" w14:textId="1B18696C" w:rsidR="00D914B2" w:rsidRPr="00671B7C" w:rsidDel="00D914B2" w:rsidRDefault="00D914B2">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14136</w:t>
            </w:r>
          </w:p>
        </w:tc>
      </w:tr>
      <w:tr w:rsidR="008F47B8" w:rsidRPr="00671B7C" w:rsidDel="002D20DA" w14:paraId="3CEC90E5" w14:textId="77777777" w:rsidTr="002236E5">
        <w:tc>
          <w:tcPr>
            <w:tcW w:w="2082" w:type="dxa"/>
            <w:tcBorders>
              <w:bottom w:val="single" w:sz="4" w:space="0" w:color="auto"/>
            </w:tcBorders>
            <w:shd w:val="clear" w:color="auto" w:fill="auto"/>
            <w:tcMar>
              <w:top w:w="28" w:type="dxa"/>
              <w:left w:w="28" w:type="dxa"/>
            </w:tcMar>
          </w:tcPr>
          <w:p w14:paraId="1A19A079" w14:textId="77777777" w:rsidR="008F47B8" w:rsidRPr="00671B7C" w:rsidDel="002D20DA" w:rsidRDefault="008F47B8" w:rsidP="00FB6D2D">
            <w:pPr>
              <w:spacing w:line="240" w:lineRule="auto"/>
              <w:rPr>
                <w:rFonts w:ascii="Arial" w:hAnsi="Arial" w:cs="Arial"/>
                <w:sz w:val="16"/>
                <w:szCs w:val="16"/>
              </w:rPr>
            </w:pPr>
            <w:bookmarkStart w:id="112" w:name="CU_19156343"/>
            <w:bookmarkStart w:id="113" w:name="CU_22165068"/>
            <w:bookmarkStart w:id="114" w:name="CU_23165700"/>
            <w:bookmarkStart w:id="115" w:name="CU_27171210"/>
            <w:bookmarkEnd w:id="111"/>
            <w:bookmarkEnd w:id="112"/>
            <w:bookmarkEnd w:id="113"/>
            <w:bookmarkEnd w:id="114"/>
            <w:bookmarkEnd w:id="115"/>
            <w:r w:rsidRPr="00671B7C">
              <w:rPr>
                <w:rFonts w:ascii="Arial" w:hAnsi="Arial" w:cs="Arial"/>
                <w:sz w:val="16"/>
                <w:szCs w:val="16"/>
              </w:rPr>
              <w:t>Adefovir</w:t>
            </w:r>
          </w:p>
        </w:tc>
        <w:tc>
          <w:tcPr>
            <w:tcW w:w="1513" w:type="dxa"/>
            <w:tcBorders>
              <w:bottom w:val="single" w:sz="4" w:space="0" w:color="auto"/>
            </w:tcBorders>
            <w:shd w:val="clear" w:color="auto" w:fill="auto"/>
            <w:tcMar>
              <w:top w:w="28" w:type="dxa"/>
              <w:left w:w="28" w:type="dxa"/>
            </w:tcMar>
          </w:tcPr>
          <w:p w14:paraId="642E028B" w14:textId="77777777"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C4490</w:t>
            </w:r>
          </w:p>
        </w:tc>
        <w:tc>
          <w:tcPr>
            <w:tcW w:w="786" w:type="dxa"/>
            <w:tcBorders>
              <w:bottom w:val="single" w:sz="4" w:space="0" w:color="auto"/>
            </w:tcBorders>
            <w:shd w:val="clear" w:color="auto" w:fill="auto"/>
            <w:tcMar>
              <w:top w:w="28" w:type="dxa"/>
              <w:left w:w="28" w:type="dxa"/>
            </w:tcMar>
          </w:tcPr>
          <w:p w14:paraId="54247E5D" w14:textId="77777777" w:rsidR="008F47B8" w:rsidRPr="00671B7C" w:rsidDel="002D20DA" w:rsidRDefault="008F47B8"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71096E5" w14:textId="77777777"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not have cirrhosis; AND</w:t>
            </w:r>
            <w:r w:rsidRPr="00671B7C">
              <w:rPr>
                <w:rFonts w:ascii="Arial" w:hAnsi="Arial" w:cs="Arial"/>
                <w:sz w:val="16"/>
                <w:szCs w:val="16"/>
              </w:rPr>
              <w:br/>
              <w:t>Patient must have failed antihepadnaviral therapy; AND</w:t>
            </w:r>
            <w:r w:rsidRPr="00671B7C">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671B7C">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1916" w:type="dxa"/>
            <w:tcBorders>
              <w:bottom w:val="single" w:sz="4" w:space="0" w:color="auto"/>
            </w:tcBorders>
            <w:shd w:val="clear" w:color="auto" w:fill="auto"/>
            <w:tcMar>
              <w:top w:w="28" w:type="dxa"/>
              <w:left w:w="28" w:type="dxa"/>
              <w:right w:w="57" w:type="dxa"/>
            </w:tcMar>
          </w:tcPr>
          <w:p w14:paraId="72799240" w14:textId="61129797"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4490</w:t>
            </w:r>
          </w:p>
        </w:tc>
      </w:tr>
      <w:tr w:rsidR="008F47B8" w:rsidRPr="00671B7C" w:rsidDel="002D20DA" w14:paraId="0343B041" w14:textId="77777777" w:rsidTr="002236E5">
        <w:tc>
          <w:tcPr>
            <w:tcW w:w="2082" w:type="dxa"/>
            <w:tcBorders>
              <w:bottom w:val="single" w:sz="4" w:space="0" w:color="auto"/>
            </w:tcBorders>
            <w:shd w:val="clear" w:color="auto" w:fill="auto"/>
            <w:tcMar>
              <w:top w:w="28" w:type="dxa"/>
              <w:left w:w="28" w:type="dxa"/>
            </w:tcMar>
          </w:tcPr>
          <w:p w14:paraId="5A7F6D8B" w14:textId="77777777" w:rsidR="008F47B8" w:rsidRPr="00671B7C" w:rsidDel="002D20DA" w:rsidRDefault="008F47B8"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659A4ADB" w14:textId="77777777"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C4510</w:t>
            </w:r>
          </w:p>
        </w:tc>
        <w:tc>
          <w:tcPr>
            <w:tcW w:w="786" w:type="dxa"/>
            <w:tcBorders>
              <w:bottom w:val="single" w:sz="4" w:space="0" w:color="auto"/>
            </w:tcBorders>
            <w:shd w:val="clear" w:color="auto" w:fill="auto"/>
            <w:tcMar>
              <w:top w:w="28" w:type="dxa"/>
              <w:left w:w="28" w:type="dxa"/>
            </w:tcMar>
          </w:tcPr>
          <w:p w14:paraId="6B3699D5" w14:textId="77777777" w:rsidR="008F47B8" w:rsidRPr="00671B7C" w:rsidDel="002D20DA" w:rsidRDefault="008F47B8"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8B87E43" w14:textId="77777777"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have cirrhosis; AND</w:t>
            </w:r>
            <w:r w:rsidRPr="00671B7C">
              <w:rPr>
                <w:rFonts w:ascii="Arial" w:hAnsi="Arial" w:cs="Arial"/>
                <w:sz w:val="16"/>
                <w:szCs w:val="16"/>
              </w:rPr>
              <w:br/>
              <w:t>Patient must have failed antihepadnaviral therapy; AND</w:t>
            </w:r>
            <w:r w:rsidRPr="00671B7C">
              <w:rPr>
                <w:rFonts w:ascii="Arial" w:hAnsi="Arial" w:cs="Arial"/>
                <w:sz w:val="16"/>
                <w:szCs w:val="16"/>
              </w:rPr>
              <w:br/>
              <w:t>Patient must have detectable HBV DNA.</w:t>
            </w:r>
            <w:r w:rsidRPr="00671B7C">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Borders>
              <w:bottom w:val="single" w:sz="4" w:space="0" w:color="auto"/>
            </w:tcBorders>
            <w:shd w:val="clear" w:color="auto" w:fill="auto"/>
            <w:tcMar>
              <w:top w:w="28" w:type="dxa"/>
              <w:left w:w="28" w:type="dxa"/>
              <w:right w:w="57" w:type="dxa"/>
            </w:tcMar>
          </w:tcPr>
          <w:p w14:paraId="48D089CF" w14:textId="5A8CE209" w:rsidR="008F47B8" w:rsidRPr="00671B7C" w:rsidDel="00195FBD"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4510</w:t>
            </w:r>
          </w:p>
        </w:tc>
      </w:tr>
      <w:tr w:rsidR="008F47B8" w:rsidRPr="00671B7C" w:rsidDel="002D20DA" w14:paraId="76A2B4A5" w14:textId="77777777" w:rsidTr="002236E5">
        <w:tc>
          <w:tcPr>
            <w:tcW w:w="2082" w:type="dxa"/>
            <w:tcBorders>
              <w:bottom w:val="single" w:sz="4" w:space="0" w:color="auto"/>
            </w:tcBorders>
            <w:shd w:val="clear" w:color="auto" w:fill="auto"/>
            <w:tcMar>
              <w:top w:w="28" w:type="dxa"/>
              <w:left w:w="28" w:type="dxa"/>
            </w:tcMar>
          </w:tcPr>
          <w:p w14:paraId="56CD7039"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Alemtuzumab</w:t>
            </w:r>
          </w:p>
        </w:tc>
        <w:tc>
          <w:tcPr>
            <w:tcW w:w="1513" w:type="dxa"/>
            <w:tcBorders>
              <w:bottom w:val="single" w:sz="4" w:space="0" w:color="auto"/>
            </w:tcBorders>
            <w:shd w:val="clear" w:color="auto" w:fill="auto"/>
            <w:tcMar>
              <w:top w:w="28" w:type="dxa"/>
              <w:left w:w="28" w:type="dxa"/>
            </w:tcMar>
          </w:tcPr>
          <w:p w14:paraId="225726E8"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C6847</w:t>
            </w:r>
          </w:p>
        </w:tc>
        <w:tc>
          <w:tcPr>
            <w:tcW w:w="786" w:type="dxa"/>
            <w:tcBorders>
              <w:bottom w:val="single" w:sz="4" w:space="0" w:color="auto"/>
            </w:tcBorders>
            <w:shd w:val="clear" w:color="auto" w:fill="auto"/>
            <w:tcMar>
              <w:top w:w="28" w:type="dxa"/>
              <w:left w:w="28" w:type="dxa"/>
            </w:tcMar>
          </w:tcPr>
          <w:p w14:paraId="047C67DA"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P6847</w:t>
            </w:r>
          </w:p>
        </w:tc>
        <w:tc>
          <w:tcPr>
            <w:tcW w:w="7004" w:type="dxa"/>
            <w:tcBorders>
              <w:bottom w:val="single" w:sz="4" w:space="0" w:color="auto"/>
            </w:tcBorders>
            <w:shd w:val="clear" w:color="auto" w:fill="auto"/>
            <w:tcMar>
              <w:top w:w="28" w:type="dxa"/>
              <w:left w:w="28" w:type="dxa"/>
            </w:tcMar>
          </w:tcPr>
          <w:p w14:paraId="33A8DA4E" w14:textId="17D55090"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Multiple sclerosis</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show continuing progression of disability while on treatment with this drug; AND</w:t>
            </w:r>
            <w:r w:rsidRPr="00671B7C">
              <w:rPr>
                <w:rFonts w:ascii="Arial" w:hAnsi="Arial" w:cs="Arial"/>
                <w:sz w:val="16"/>
                <w:szCs w:val="16"/>
              </w:rPr>
              <w:br/>
              <w:t>Patient must not receive more than one PBS</w:t>
            </w:r>
            <w:r w:rsidR="00671B7C">
              <w:rPr>
                <w:rFonts w:ascii="Arial" w:hAnsi="Arial" w:cs="Arial"/>
                <w:sz w:val="16"/>
                <w:szCs w:val="16"/>
              </w:rPr>
              <w:noBreakHyphen/>
            </w:r>
            <w:r w:rsidRPr="00671B7C">
              <w:rPr>
                <w:rFonts w:ascii="Arial" w:hAnsi="Arial" w:cs="Arial"/>
                <w:sz w:val="16"/>
                <w:szCs w:val="16"/>
              </w:rPr>
              <w:t>subsidised treatment per year;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have demonstrated compliance with, and an ability to tolerate this therapy.</w:t>
            </w:r>
            <w:r w:rsidRPr="00671B7C">
              <w:rPr>
                <w:rFonts w:ascii="Arial" w:hAnsi="Arial" w:cs="Arial"/>
                <w:sz w:val="16"/>
                <w:szCs w:val="16"/>
              </w:rPr>
              <w:br/>
              <w:t>Must be treated by a neurologist.</w:t>
            </w:r>
          </w:p>
        </w:tc>
        <w:tc>
          <w:tcPr>
            <w:tcW w:w="1916" w:type="dxa"/>
            <w:tcBorders>
              <w:bottom w:val="single" w:sz="4" w:space="0" w:color="auto"/>
            </w:tcBorders>
            <w:shd w:val="clear" w:color="auto" w:fill="auto"/>
            <w:tcMar>
              <w:top w:w="28" w:type="dxa"/>
              <w:left w:w="28" w:type="dxa"/>
              <w:right w:w="57" w:type="dxa"/>
            </w:tcMar>
          </w:tcPr>
          <w:p w14:paraId="6FCBC071" w14:textId="6F5E75EF"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6847</w:t>
            </w:r>
          </w:p>
        </w:tc>
      </w:tr>
      <w:tr w:rsidR="008F47B8" w:rsidRPr="00671B7C" w:rsidDel="002D20DA" w14:paraId="35BD1AFE" w14:textId="77777777" w:rsidTr="002236E5">
        <w:tc>
          <w:tcPr>
            <w:tcW w:w="2082" w:type="dxa"/>
            <w:tcBorders>
              <w:bottom w:val="single" w:sz="4" w:space="0" w:color="auto"/>
            </w:tcBorders>
            <w:shd w:val="clear" w:color="auto" w:fill="auto"/>
            <w:tcMar>
              <w:top w:w="28" w:type="dxa"/>
              <w:left w:w="28" w:type="dxa"/>
            </w:tcMar>
          </w:tcPr>
          <w:p w14:paraId="5AF9190C" w14:textId="77777777" w:rsidR="008F47B8" w:rsidRPr="00671B7C" w:rsidDel="002D20DA" w:rsidRDefault="008F47B8"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142CBFC"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C7714</w:t>
            </w:r>
          </w:p>
        </w:tc>
        <w:tc>
          <w:tcPr>
            <w:tcW w:w="786" w:type="dxa"/>
            <w:tcBorders>
              <w:bottom w:val="single" w:sz="4" w:space="0" w:color="auto"/>
            </w:tcBorders>
            <w:shd w:val="clear" w:color="auto" w:fill="auto"/>
            <w:tcMar>
              <w:top w:w="28" w:type="dxa"/>
              <w:left w:w="28" w:type="dxa"/>
            </w:tcMar>
          </w:tcPr>
          <w:p w14:paraId="1A98483C"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P7714</w:t>
            </w:r>
          </w:p>
        </w:tc>
        <w:tc>
          <w:tcPr>
            <w:tcW w:w="7004" w:type="dxa"/>
            <w:tcBorders>
              <w:bottom w:val="single" w:sz="4" w:space="0" w:color="auto"/>
            </w:tcBorders>
            <w:shd w:val="clear" w:color="auto" w:fill="auto"/>
            <w:tcMar>
              <w:top w:w="28" w:type="dxa"/>
              <w:left w:w="28" w:type="dxa"/>
            </w:tcMar>
          </w:tcPr>
          <w:p w14:paraId="5F17D66C" w14:textId="3869EC34"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Multiple sclerosis</w:t>
            </w:r>
            <w:r w:rsidRPr="00671B7C">
              <w:rPr>
                <w:rFonts w:ascii="Arial" w:hAnsi="Arial" w:cs="Arial"/>
                <w:sz w:val="16"/>
                <w:szCs w:val="16"/>
              </w:rPr>
              <w:br/>
              <w:t>Initial treatment</w:t>
            </w:r>
            <w:r w:rsidRPr="00671B7C">
              <w:rPr>
                <w:rFonts w:ascii="Arial" w:hAnsi="Arial" w:cs="Arial"/>
                <w:sz w:val="16"/>
                <w:szCs w:val="16"/>
              </w:rPr>
              <w:br/>
              <w:t>The condition must be diagnosed as clinically definite relapsing</w:t>
            </w:r>
            <w:r w:rsidR="00671B7C">
              <w:rPr>
                <w:rFonts w:ascii="Arial" w:hAnsi="Arial" w:cs="Arial"/>
                <w:sz w:val="16"/>
                <w:szCs w:val="16"/>
              </w:rPr>
              <w:noBreakHyphen/>
            </w:r>
            <w:r w:rsidRPr="00671B7C">
              <w:rPr>
                <w:rFonts w:ascii="Arial" w:hAnsi="Arial" w:cs="Arial"/>
                <w:sz w:val="16"/>
                <w:szCs w:val="16"/>
              </w:rPr>
              <w:t>remitting multiple sclerosis by magnetic resonance imaging of the brain and/or spinal cord; OR</w:t>
            </w:r>
            <w:r w:rsidRPr="00671B7C">
              <w:rPr>
                <w:rFonts w:ascii="Arial" w:hAnsi="Arial" w:cs="Arial"/>
                <w:sz w:val="16"/>
                <w:szCs w:val="16"/>
              </w:rPr>
              <w:br/>
              <w:t>The condition must be diagnosed as clinically definite relapsing</w:t>
            </w:r>
            <w:r w:rsidR="00671B7C">
              <w:rPr>
                <w:rFonts w:ascii="Arial" w:hAnsi="Arial" w:cs="Arial"/>
                <w:sz w:val="16"/>
                <w:szCs w:val="16"/>
              </w:rPr>
              <w:noBreakHyphen/>
            </w:r>
            <w:r w:rsidRPr="00671B7C">
              <w:rPr>
                <w:rFonts w:ascii="Arial" w:hAnsi="Arial" w:cs="Arial"/>
                <w:sz w:val="16"/>
                <w:szCs w:val="16"/>
              </w:rPr>
              <w:t>remitting multiple sclerosis by accompanying written certification provided by a radiologist that a magnetic resonance imaging scan is contraindicated because of the risk of physical (not psychological) injury to the patient;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have experienced at least 2 documented attacks of neurological dysfunction, believed to be due to multiple sclerosis, in the preceding 2 years of commencing a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be ambulatory (without assistance or support).</w:t>
            </w:r>
            <w:r w:rsidRPr="00671B7C">
              <w:rPr>
                <w:rFonts w:ascii="Arial" w:hAnsi="Arial" w:cs="Arial"/>
                <w:sz w:val="16"/>
                <w:szCs w:val="16"/>
              </w:rPr>
              <w:br/>
              <w:t>Must be treated by a neurologist.</w:t>
            </w:r>
            <w:r w:rsidRPr="00671B7C">
              <w:rPr>
                <w:rFonts w:ascii="Arial" w:hAnsi="Arial" w:cs="Arial"/>
                <w:sz w:val="16"/>
                <w:szCs w:val="16"/>
              </w:rPr>
              <w:br/>
              <w:t>Where applicable, the date of the magnetic resonance imaging scan must be recorded in the patient's medical records.</w:t>
            </w:r>
          </w:p>
        </w:tc>
        <w:tc>
          <w:tcPr>
            <w:tcW w:w="1916" w:type="dxa"/>
            <w:tcBorders>
              <w:bottom w:val="single" w:sz="4" w:space="0" w:color="auto"/>
            </w:tcBorders>
            <w:shd w:val="clear" w:color="auto" w:fill="auto"/>
            <w:tcMar>
              <w:top w:w="28" w:type="dxa"/>
              <w:left w:w="28" w:type="dxa"/>
              <w:right w:w="57" w:type="dxa"/>
            </w:tcMar>
          </w:tcPr>
          <w:p w14:paraId="3089E904" w14:textId="10EB9FB3"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7714</w:t>
            </w:r>
          </w:p>
        </w:tc>
      </w:tr>
      <w:tr w:rsidR="008F47B8" w:rsidRPr="00671B7C" w:rsidDel="002D20DA" w14:paraId="40E95D21" w14:textId="77777777" w:rsidTr="002236E5">
        <w:tc>
          <w:tcPr>
            <w:tcW w:w="2082" w:type="dxa"/>
            <w:tcBorders>
              <w:bottom w:val="single" w:sz="4" w:space="0" w:color="auto"/>
            </w:tcBorders>
            <w:shd w:val="clear" w:color="auto" w:fill="auto"/>
            <w:tcMar>
              <w:top w:w="28" w:type="dxa"/>
              <w:left w:w="28" w:type="dxa"/>
            </w:tcMar>
          </w:tcPr>
          <w:p w14:paraId="32C14243" w14:textId="77777777" w:rsidR="008F47B8" w:rsidRPr="00671B7C" w:rsidDel="002D20DA" w:rsidRDefault="008F47B8"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B17E2D3"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C9589</w:t>
            </w:r>
          </w:p>
        </w:tc>
        <w:tc>
          <w:tcPr>
            <w:tcW w:w="786" w:type="dxa"/>
            <w:tcBorders>
              <w:bottom w:val="single" w:sz="4" w:space="0" w:color="auto"/>
            </w:tcBorders>
            <w:shd w:val="clear" w:color="auto" w:fill="auto"/>
            <w:tcMar>
              <w:top w:w="28" w:type="dxa"/>
              <w:left w:w="28" w:type="dxa"/>
            </w:tcMar>
          </w:tcPr>
          <w:p w14:paraId="1E65945E"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P9589</w:t>
            </w:r>
          </w:p>
        </w:tc>
        <w:tc>
          <w:tcPr>
            <w:tcW w:w="7004" w:type="dxa"/>
            <w:tcBorders>
              <w:bottom w:val="single" w:sz="4" w:space="0" w:color="auto"/>
            </w:tcBorders>
            <w:shd w:val="clear" w:color="auto" w:fill="auto"/>
            <w:tcMar>
              <w:top w:w="28" w:type="dxa"/>
              <w:left w:w="28" w:type="dxa"/>
            </w:tcMar>
          </w:tcPr>
          <w:p w14:paraId="39F99A36" w14:textId="42B96B95"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Multiple sclerosis</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show continuing progression of disability while on treatment with this drug; AND</w:t>
            </w:r>
            <w:r w:rsidRPr="00671B7C">
              <w:rPr>
                <w:rFonts w:ascii="Arial" w:hAnsi="Arial" w:cs="Arial"/>
                <w:sz w:val="16"/>
                <w:szCs w:val="16"/>
              </w:rPr>
              <w:br/>
              <w:t>Patient must not receive more than one PBS</w:t>
            </w:r>
            <w:r w:rsidR="00671B7C">
              <w:rPr>
                <w:rFonts w:ascii="Arial" w:hAnsi="Arial" w:cs="Arial"/>
                <w:sz w:val="16"/>
                <w:szCs w:val="16"/>
              </w:rPr>
              <w:noBreakHyphen/>
            </w:r>
            <w:r w:rsidRPr="00671B7C">
              <w:rPr>
                <w:rFonts w:ascii="Arial" w:hAnsi="Arial" w:cs="Arial"/>
                <w:sz w:val="16"/>
                <w:szCs w:val="16"/>
              </w:rPr>
              <w:t>subsidised treatment per year;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have demonstrated compliance with, and an ability to tolerate this therapy.</w:t>
            </w:r>
            <w:r w:rsidRPr="00671B7C">
              <w:rPr>
                <w:rFonts w:ascii="Arial" w:hAnsi="Arial" w:cs="Arial"/>
                <w:sz w:val="16"/>
                <w:szCs w:val="16"/>
              </w:rPr>
              <w:br/>
              <w:t>Must be treated by a neurologist.</w:t>
            </w:r>
          </w:p>
        </w:tc>
        <w:tc>
          <w:tcPr>
            <w:tcW w:w="1916" w:type="dxa"/>
            <w:tcBorders>
              <w:bottom w:val="single" w:sz="4" w:space="0" w:color="auto"/>
            </w:tcBorders>
            <w:shd w:val="clear" w:color="auto" w:fill="auto"/>
            <w:tcMar>
              <w:top w:w="28" w:type="dxa"/>
              <w:left w:w="28" w:type="dxa"/>
              <w:right w:w="57" w:type="dxa"/>
            </w:tcMar>
          </w:tcPr>
          <w:p w14:paraId="379DEF12" w14:textId="4E9CBC59"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9589</w:t>
            </w:r>
          </w:p>
        </w:tc>
      </w:tr>
      <w:tr w:rsidR="008F47B8" w:rsidRPr="00671B7C" w:rsidDel="002D20DA" w14:paraId="0D12A417" w14:textId="77777777" w:rsidTr="002236E5">
        <w:tc>
          <w:tcPr>
            <w:tcW w:w="2082" w:type="dxa"/>
            <w:tcBorders>
              <w:bottom w:val="single" w:sz="4" w:space="0" w:color="auto"/>
            </w:tcBorders>
            <w:shd w:val="clear" w:color="auto" w:fill="auto"/>
            <w:tcMar>
              <w:top w:w="28" w:type="dxa"/>
              <w:left w:w="28" w:type="dxa"/>
            </w:tcMar>
          </w:tcPr>
          <w:p w14:paraId="53A6A1CA" w14:textId="77777777" w:rsidR="008F47B8" w:rsidRPr="00671B7C" w:rsidDel="002D20DA" w:rsidRDefault="008F47B8"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A99A451"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C9636</w:t>
            </w:r>
          </w:p>
        </w:tc>
        <w:tc>
          <w:tcPr>
            <w:tcW w:w="786" w:type="dxa"/>
            <w:tcBorders>
              <w:bottom w:val="single" w:sz="4" w:space="0" w:color="auto"/>
            </w:tcBorders>
            <w:shd w:val="clear" w:color="auto" w:fill="auto"/>
            <w:tcMar>
              <w:top w:w="28" w:type="dxa"/>
              <w:left w:w="28" w:type="dxa"/>
            </w:tcMar>
          </w:tcPr>
          <w:p w14:paraId="33417A6A"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P9636</w:t>
            </w:r>
          </w:p>
        </w:tc>
        <w:tc>
          <w:tcPr>
            <w:tcW w:w="7004" w:type="dxa"/>
            <w:tcBorders>
              <w:bottom w:val="single" w:sz="4" w:space="0" w:color="auto"/>
            </w:tcBorders>
            <w:shd w:val="clear" w:color="auto" w:fill="auto"/>
            <w:tcMar>
              <w:top w:w="28" w:type="dxa"/>
              <w:left w:w="28" w:type="dxa"/>
            </w:tcMar>
          </w:tcPr>
          <w:p w14:paraId="7201F6D1" w14:textId="15E23E8F"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Multiple sclerosis</w:t>
            </w:r>
            <w:r w:rsidRPr="00671B7C">
              <w:rPr>
                <w:rFonts w:ascii="Arial" w:hAnsi="Arial" w:cs="Arial"/>
                <w:sz w:val="16"/>
                <w:szCs w:val="16"/>
              </w:rPr>
              <w:br/>
              <w:t>Initial treatment</w:t>
            </w:r>
            <w:r w:rsidRPr="00671B7C">
              <w:rPr>
                <w:rFonts w:ascii="Arial" w:hAnsi="Arial" w:cs="Arial"/>
                <w:sz w:val="16"/>
                <w:szCs w:val="16"/>
              </w:rPr>
              <w:br/>
              <w:t>The condition must be diagnosed as clinically definite relapsing</w:t>
            </w:r>
            <w:r w:rsidR="00671B7C">
              <w:rPr>
                <w:rFonts w:ascii="Arial" w:hAnsi="Arial" w:cs="Arial"/>
                <w:sz w:val="16"/>
                <w:szCs w:val="16"/>
              </w:rPr>
              <w:noBreakHyphen/>
            </w:r>
            <w:r w:rsidRPr="00671B7C">
              <w:rPr>
                <w:rFonts w:ascii="Arial" w:hAnsi="Arial" w:cs="Arial"/>
                <w:sz w:val="16"/>
                <w:szCs w:val="16"/>
              </w:rPr>
              <w:t>remitting multiple sclerosis by magnetic resonance imaging of the brain and/or spinal cord; OR</w:t>
            </w:r>
            <w:r w:rsidRPr="00671B7C">
              <w:rPr>
                <w:rFonts w:ascii="Arial" w:hAnsi="Arial" w:cs="Arial"/>
                <w:sz w:val="16"/>
                <w:szCs w:val="16"/>
              </w:rPr>
              <w:br/>
              <w:t>The condition must be diagnosed as clinically definite relapsing</w:t>
            </w:r>
            <w:r w:rsidR="00671B7C">
              <w:rPr>
                <w:rFonts w:ascii="Arial" w:hAnsi="Arial" w:cs="Arial"/>
                <w:sz w:val="16"/>
                <w:szCs w:val="16"/>
              </w:rPr>
              <w:noBreakHyphen/>
            </w:r>
            <w:r w:rsidRPr="00671B7C">
              <w:rPr>
                <w:rFonts w:ascii="Arial" w:hAnsi="Arial" w:cs="Arial"/>
                <w:sz w:val="16"/>
                <w:szCs w:val="16"/>
              </w:rPr>
              <w:t>remitting multiple sclerosis by accompanying written certification provided by a radiologist that a magnetic resonance imaging scan is contraindicated because of the risk of physical (not psychological) injury to the patient;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have experienced at least 2 documented attacks of neurological dysfunction, believed to be due to multiple sclerosis, in the preceding 2 years of commencing a PBS</w:t>
            </w:r>
            <w:r w:rsidR="00671B7C">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be ambulatory (without assistance or support).</w:t>
            </w:r>
            <w:r w:rsidRPr="00671B7C">
              <w:rPr>
                <w:rFonts w:ascii="Arial" w:hAnsi="Arial" w:cs="Arial"/>
                <w:sz w:val="16"/>
                <w:szCs w:val="16"/>
              </w:rPr>
              <w:br/>
              <w:t>Must be treated by a neurologist.</w:t>
            </w:r>
            <w:r w:rsidRPr="00671B7C">
              <w:rPr>
                <w:rFonts w:ascii="Arial" w:hAnsi="Arial" w:cs="Arial"/>
                <w:sz w:val="16"/>
                <w:szCs w:val="16"/>
              </w:rPr>
              <w:br/>
              <w:t>Where applicable, the date of the magnetic resonance imaging scan must be recorded in the patient's medical records.</w:t>
            </w:r>
          </w:p>
        </w:tc>
        <w:tc>
          <w:tcPr>
            <w:tcW w:w="1916" w:type="dxa"/>
            <w:tcBorders>
              <w:bottom w:val="single" w:sz="4" w:space="0" w:color="auto"/>
            </w:tcBorders>
            <w:shd w:val="clear" w:color="auto" w:fill="auto"/>
            <w:tcMar>
              <w:top w:w="28" w:type="dxa"/>
              <w:left w:w="28" w:type="dxa"/>
              <w:right w:w="57" w:type="dxa"/>
            </w:tcMar>
          </w:tcPr>
          <w:p w14:paraId="5066A69D" w14:textId="0294F276"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9636</w:t>
            </w:r>
          </w:p>
        </w:tc>
      </w:tr>
      <w:tr w:rsidR="001935BB" w:rsidRPr="00671B7C" w:rsidDel="001935BB" w14:paraId="6D45F1A2" w14:textId="77777777" w:rsidTr="002236E5">
        <w:tc>
          <w:tcPr>
            <w:tcW w:w="2082" w:type="dxa"/>
            <w:tcBorders>
              <w:bottom w:val="single" w:sz="4" w:space="0" w:color="auto"/>
            </w:tcBorders>
            <w:shd w:val="clear" w:color="auto" w:fill="auto"/>
            <w:tcMar>
              <w:top w:w="28" w:type="dxa"/>
              <w:left w:w="28" w:type="dxa"/>
            </w:tcMar>
          </w:tcPr>
          <w:p w14:paraId="5F3D08C9" w14:textId="60EFE61A" w:rsidR="001935BB" w:rsidRPr="00671B7C" w:rsidDel="001935BB" w:rsidRDefault="001935BB" w:rsidP="00FB6D2D">
            <w:pPr>
              <w:spacing w:line="240" w:lineRule="auto"/>
              <w:rPr>
                <w:rFonts w:ascii="Arial" w:hAnsi="Arial" w:cs="Arial"/>
                <w:sz w:val="16"/>
                <w:szCs w:val="16"/>
              </w:rPr>
            </w:pPr>
            <w:bookmarkStart w:id="116" w:name="_Hlk90037725"/>
            <w:r w:rsidRPr="00671B7C">
              <w:rPr>
                <w:rFonts w:ascii="Arial" w:hAnsi="Arial" w:cs="Arial"/>
                <w:sz w:val="16"/>
                <w:szCs w:val="16"/>
              </w:rPr>
              <w:t>Ambrisentan</w:t>
            </w:r>
          </w:p>
        </w:tc>
        <w:tc>
          <w:tcPr>
            <w:tcW w:w="1513" w:type="dxa"/>
            <w:tcBorders>
              <w:bottom w:val="single" w:sz="4" w:space="0" w:color="auto"/>
            </w:tcBorders>
            <w:shd w:val="clear" w:color="auto" w:fill="auto"/>
            <w:tcMar>
              <w:top w:w="28" w:type="dxa"/>
              <w:left w:w="28" w:type="dxa"/>
            </w:tcMar>
          </w:tcPr>
          <w:p w14:paraId="4386F743" w14:textId="5396F8B9"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C11229</w:t>
            </w:r>
          </w:p>
        </w:tc>
        <w:tc>
          <w:tcPr>
            <w:tcW w:w="786" w:type="dxa"/>
            <w:tcBorders>
              <w:bottom w:val="single" w:sz="4" w:space="0" w:color="auto"/>
            </w:tcBorders>
            <w:shd w:val="clear" w:color="auto" w:fill="auto"/>
            <w:tcMar>
              <w:top w:w="28" w:type="dxa"/>
              <w:left w:w="28" w:type="dxa"/>
            </w:tcMar>
          </w:tcPr>
          <w:p w14:paraId="2BC8A2ED"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B1F32EB" w14:textId="34B422DC" w:rsidR="001935BB" w:rsidRPr="00671B7C" w:rsidDel="001935BB" w:rsidRDefault="001935BB" w:rsidP="00610C26">
            <w:pPr>
              <w:spacing w:line="240" w:lineRule="auto"/>
              <w:rPr>
                <w:rFonts w:ascii="Arial" w:hAnsi="Arial" w:cs="Arial"/>
                <w:sz w:val="16"/>
                <w:szCs w:val="16"/>
              </w:rPr>
            </w:pPr>
            <w:r w:rsidRPr="00671B7C">
              <w:rPr>
                <w:rFonts w:ascii="Arial" w:hAnsi="Arial" w:cs="Arial"/>
                <w:sz w:val="16"/>
                <w:szCs w:val="16"/>
              </w:rPr>
              <w:t>Pulmonary arterial hypertension (PAH)</w:t>
            </w:r>
            <w:r w:rsidR="00610C26" w:rsidRPr="00671B7C">
              <w:rPr>
                <w:rFonts w:ascii="Arial" w:hAnsi="Arial" w:cs="Arial"/>
                <w:sz w:val="16"/>
                <w:szCs w:val="16"/>
              </w:rPr>
              <w:br/>
            </w:r>
            <w:r w:rsidRPr="00671B7C">
              <w:rPr>
                <w:rFonts w:ascii="Arial" w:hAnsi="Arial" w:cs="Arial"/>
                <w:sz w:val="16"/>
                <w:szCs w:val="16"/>
              </w:rPr>
              <w:t xml:space="preserve">Triple therapy </w:t>
            </w:r>
            <w:r w:rsidR="00671B7C">
              <w:rPr>
                <w:rFonts w:ascii="Arial" w:hAnsi="Arial" w:cs="Arial"/>
                <w:sz w:val="16"/>
                <w:szCs w:val="16"/>
              </w:rPr>
              <w:noBreakHyphen/>
            </w:r>
            <w:r w:rsidRPr="00671B7C">
              <w:rPr>
                <w:rFonts w:ascii="Arial" w:hAnsi="Arial" w:cs="Arial"/>
                <w:sz w:val="16"/>
                <w:szCs w:val="16"/>
              </w:rPr>
              <w:t xml:space="preserve"> Initial treatment or continuing treatment of triple combination therapy (including dual therapy in lieu of triple therapy) that includes selexipag</w:t>
            </w:r>
            <w:r w:rsidR="00610C26"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PBS</w:t>
            </w:r>
            <w:r w:rsidR="00671B7C">
              <w:rPr>
                <w:rFonts w:ascii="Arial" w:hAnsi="Arial" w:cs="Arial"/>
                <w:sz w:val="16"/>
                <w:szCs w:val="16"/>
              </w:rPr>
              <w:noBreakHyphen/>
            </w:r>
            <w:r w:rsidRPr="00671B7C">
              <w:rPr>
                <w:rFonts w:ascii="Arial" w:hAnsi="Arial" w:cs="Arial"/>
                <w:sz w:val="16"/>
                <w:szCs w:val="16"/>
              </w:rPr>
              <w:t>subsidised selexipag (referred to as 'triple therapy'); OR</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either: (i) PBS</w:t>
            </w:r>
            <w:r w:rsidR="00671B7C">
              <w:rPr>
                <w:rFonts w:ascii="Arial" w:hAnsi="Arial" w:cs="Arial"/>
                <w:sz w:val="16"/>
                <w:szCs w:val="16"/>
              </w:rPr>
              <w:noBreakHyphen/>
            </w:r>
            <w:r w:rsidRPr="00671B7C">
              <w:rPr>
                <w:rFonts w:ascii="Arial" w:hAnsi="Arial" w:cs="Arial"/>
                <w:sz w:val="16"/>
                <w:szCs w:val="16"/>
              </w:rPr>
              <w:t>subsidised selexipag with one endothelin receptor antagonist, (ii) PBS</w:t>
            </w:r>
            <w:r w:rsidR="00671B7C">
              <w:rPr>
                <w:rFonts w:ascii="Arial" w:hAnsi="Arial" w:cs="Arial"/>
                <w:sz w:val="16"/>
                <w:szCs w:val="16"/>
              </w:rPr>
              <w:noBreakHyphen/>
            </w:r>
            <w:r w:rsidRPr="00671B7C">
              <w:rPr>
                <w:rFonts w:ascii="Arial" w:hAnsi="Arial" w:cs="Arial"/>
                <w:sz w:val="16"/>
                <w:szCs w:val="16"/>
              </w:rPr>
              <w:t>subsidised selexipag with one phosphodiesterase</w:t>
            </w:r>
            <w:r w:rsidR="00671B7C">
              <w:rPr>
                <w:rFonts w:ascii="Arial" w:hAnsi="Arial" w:cs="Arial"/>
                <w:sz w:val="16"/>
                <w:szCs w:val="16"/>
              </w:rPr>
              <w:noBreakHyphen/>
            </w:r>
            <w:r w:rsidRPr="00671B7C">
              <w:rPr>
                <w:rFonts w:ascii="Arial" w:hAnsi="Arial" w:cs="Arial"/>
                <w:sz w:val="16"/>
                <w:szCs w:val="16"/>
              </w:rPr>
              <w:t>5 inhibitor, as triple combination therapy with selexipag</w:t>
            </w:r>
            <w:r w:rsidR="00671B7C">
              <w:rPr>
                <w:rFonts w:ascii="Arial" w:hAnsi="Arial" w:cs="Arial"/>
                <w:sz w:val="16"/>
                <w:szCs w:val="16"/>
              </w:rPr>
              <w:noBreakHyphen/>
            </w:r>
            <w:r w:rsidRPr="00671B7C">
              <w:rPr>
                <w:rFonts w:ascii="Arial" w:hAnsi="Arial" w:cs="Arial"/>
                <w:sz w:val="16"/>
                <w:szCs w:val="16"/>
              </w:rPr>
              <w:t>an endothelin receptor antagonist</w:t>
            </w:r>
            <w:r w:rsidR="00671B7C">
              <w:rPr>
                <w:rFonts w:ascii="Arial" w:hAnsi="Arial" w:cs="Arial"/>
                <w:sz w:val="16"/>
                <w:szCs w:val="16"/>
              </w:rPr>
              <w:noBreakHyphen/>
            </w:r>
            <w:r w:rsidRPr="00671B7C">
              <w:rPr>
                <w:rFonts w:ascii="Arial" w:hAnsi="Arial" w:cs="Arial"/>
                <w:sz w:val="16"/>
                <w:szCs w:val="16"/>
              </w:rPr>
              <w:t>a phoshodiesterase</w:t>
            </w:r>
            <w:r w:rsidR="00671B7C">
              <w:rPr>
                <w:rFonts w:ascii="Arial" w:hAnsi="Arial" w:cs="Arial"/>
                <w:sz w:val="16"/>
                <w:szCs w:val="16"/>
              </w:rPr>
              <w:noBreakHyphen/>
            </w:r>
            <w:r w:rsidRPr="00671B7C">
              <w:rPr>
                <w:rFonts w:ascii="Arial" w:hAnsi="Arial" w:cs="Arial"/>
                <w:sz w:val="16"/>
                <w:szCs w:val="16"/>
              </w:rPr>
              <w:t>5 inhibitor is not possible due to an intolerance/contraindication to the endothelin receptor antagonist class/phosphodiesterase</w:t>
            </w:r>
            <w:r w:rsidR="00671B7C">
              <w:rPr>
                <w:rFonts w:ascii="Arial" w:hAnsi="Arial" w:cs="Arial"/>
                <w:sz w:val="16"/>
                <w:szCs w:val="16"/>
              </w:rPr>
              <w:noBreakHyphen/>
            </w:r>
            <w:r w:rsidRPr="00671B7C">
              <w:rPr>
                <w:rFonts w:ascii="Arial" w:hAnsi="Arial" w:cs="Arial"/>
                <w:sz w:val="16"/>
                <w:szCs w:val="16"/>
              </w:rPr>
              <w:t>5 inhibitor class (referred to as 'dual therapy in lieu of triple therapy').</w:t>
            </w:r>
            <w:r w:rsidR="00610C26"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610C26" w:rsidRPr="00671B7C">
              <w:rPr>
                <w:rFonts w:ascii="Arial" w:hAnsi="Arial" w:cs="Arial"/>
                <w:sz w:val="16"/>
                <w:szCs w:val="16"/>
              </w:rPr>
              <w:br/>
            </w:r>
            <w:r w:rsidRPr="00671B7C">
              <w:rPr>
                <w:rFonts w:ascii="Arial" w:hAnsi="Arial" w:cs="Arial"/>
                <w:sz w:val="16"/>
                <w:szCs w:val="16"/>
              </w:rPr>
              <w:t>The authority application for selexipag must be approved prior to the authority application for this agent.</w:t>
            </w:r>
            <w:r w:rsidR="00610C26" w:rsidRPr="00671B7C">
              <w:rPr>
                <w:rFonts w:ascii="Arial" w:hAnsi="Arial" w:cs="Arial"/>
                <w:sz w:val="16"/>
                <w:szCs w:val="16"/>
              </w:rPr>
              <w:br/>
            </w:r>
            <w:r w:rsidRPr="00671B7C">
              <w:rPr>
                <w:rFonts w:ascii="Arial" w:hAnsi="Arial" w:cs="Arial"/>
                <w:sz w:val="16"/>
                <w:szCs w:val="16"/>
              </w:rPr>
              <w:t>For the purposes of PBS subsidy, an endothelin receptor antagonist is one of: (a) ambrisentan, (b) bosentan, (c) macitentan; a phosphodiesterase</w:t>
            </w:r>
            <w:r w:rsidR="00671B7C">
              <w:rPr>
                <w:rFonts w:ascii="Arial" w:hAnsi="Arial" w:cs="Arial"/>
                <w:sz w:val="16"/>
                <w:szCs w:val="16"/>
              </w:rPr>
              <w:noBreakHyphen/>
            </w:r>
            <w:r w:rsidRPr="00671B7C">
              <w:rPr>
                <w:rFonts w:ascii="Arial" w:hAnsi="Arial" w:cs="Arial"/>
                <w:sz w:val="16"/>
                <w:szCs w:val="16"/>
              </w:rPr>
              <w:t>5 inhibitor is one of: (d) sildenafil, (e) tadalafil.</w:t>
            </w:r>
            <w:r w:rsidR="00610C26" w:rsidRPr="00671B7C">
              <w:rPr>
                <w:rFonts w:ascii="Arial" w:hAnsi="Arial" w:cs="Arial"/>
                <w:sz w:val="16"/>
                <w:szCs w:val="16"/>
              </w:rPr>
              <w:br/>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00610C26" w:rsidRPr="00671B7C">
              <w:rPr>
                <w:rFonts w:ascii="Arial" w:hAnsi="Arial" w:cs="Arial"/>
                <w:sz w:val="16"/>
                <w:szCs w:val="16"/>
              </w:rPr>
              <w:br/>
            </w:r>
            <w:r w:rsidRPr="00671B7C">
              <w:rPr>
                <w:rFonts w:ascii="Arial" w:hAnsi="Arial" w:cs="Arial"/>
                <w:sz w:val="16"/>
                <w:szCs w:val="16"/>
              </w:rPr>
              <w:t>PAH (WHO Group 1 pulmonary hypertension) is defined as follows:</w:t>
            </w:r>
            <w:r w:rsidR="00610C26" w:rsidRPr="00671B7C">
              <w:rPr>
                <w:rFonts w:ascii="Arial" w:hAnsi="Arial" w:cs="Arial"/>
                <w:sz w:val="16"/>
                <w:szCs w:val="16"/>
              </w:rPr>
              <w:br/>
            </w:r>
            <w:r w:rsidRPr="00671B7C">
              <w:rPr>
                <w:rFonts w:ascii="Arial" w:hAnsi="Arial" w:cs="Arial"/>
                <w:sz w:val="16"/>
                <w:szCs w:val="16"/>
              </w:rPr>
              <w:t>(i) mean pulmonary artery pressure (mPAP) greater than or equal to 25 mmHg at rest and pulmonary artery wedge pressure (PAWP) less than or equal to 15 mmHg; or</w:t>
            </w:r>
            <w:r w:rsidR="00610C26" w:rsidRPr="00671B7C">
              <w:rPr>
                <w:rFonts w:ascii="Arial" w:hAnsi="Arial" w:cs="Arial"/>
                <w:sz w:val="16"/>
                <w:szCs w:val="16"/>
              </w:rPr>
              <w:br/>
            </w:r>
            <w:r w:rsidRPr="00671B7C">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00610C26" w:rsidRPr="00671B7C">
              <w:rPr>
                <w:rFonts w:ascii="Arial" w:hAnsi="Arial" w:cs="Arial"/>
                <w:sz w:val="16"/>
                <w:szCs w:val="16"/>
              </w:rPr>
              <w:br/>
            </w:r>
            <w:r w:rsidRPr="00671B7C">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00610C26"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610C26"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06F12C87" w14:textId="403BDC91"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1935BB" w:rsidRPr="00671B7C" w:rsidDel="001935BB" w14:paraId="62B0287B" w14:textId="77777777" w:rsidTr="002236E5">
        <w:tc>
          <w:tcPr>
            <w:tcW w:w="2082" w:type="dxa"/>
            <w:tcBorders>
              <w:bottom w:val="single" w:sz="4" w:space="0" w:color="auto"/>
            </w:tcBorders>
            <w:shd w:val="clear" w:color="auto" w:fill="auto"/>
            <w:tcMar>
              <w:top w:w="28" w:type="dxa"/>
              <w:left w:w="28" w:type="dxa"/>
            </w:tcMar>
          </w:tcPr>
          <w:p w14:paraId="7070911A"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97B8576" w14:textId="5BFBE474"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C13496</w:t>
            </w:r>
          </w:p>
        </w:tc>
        <w:tc>
          <w:tcPr>
            <w:tcW w:w="786" w:type="dxa"/>
            <w:tcBorders>
              <w:bottom w:val="single" w:sz="4" w:space="0" w:color="auto"/>
            </w:tcBorders>
            <w:shd w:val="clear" w:color="auto" w:fill="auto"/>
            <w:tcMar>
              <w:top w:w="28" w:type="dxa"/>
              <w:left w:w="28" w:type="dxa"/>
            </w:tcMar>
          </w:tcPr>
          <w:p w14:paraId="02BBD2D1"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A935252" w14:textId="0C4A7D49" w:rsidR="001935BB" w:rsidRPr="00671B7C" w:rsidDel="001935BB" w:rsidRDefault="001935BB" w:rsidP="00610C26">
            <w:pPr>
              <w:spacing w:line="240" w:lineRule="auto"/>
              <w:rPr>
                <w:rFonts w:ascii="Arial" w:hAnsi="Arial" w:cs="Arial"/>
                <w:sz w:val="16"/>
                <w:szCs w:val="16"/>
              </w:rPr>
            </w:pPr>
            <w:r w:rsidRPr="00671B7C">
              <w:rPr>
                <w:rFonts w:ascii="Arial" w:hAnsi="Arial" w:cs="Arial"/>
                <w:sz w:val="16"/>
                <w:szCs w:val="16"/>
              </w:rPr>
              <w:t>Pulmonary arterial hypertension (PAH)</w:t>
            </w:r>
            <w:r w:rsidR="00610C26" w:rsidRPr="00671B7C">
              <w:rPr>
                <w:rFonts w:ascii="Arial" w:hAnsi="Arial" w:cs="Arial"/>
                <w:sz w:val="16"/>
                <w:szCs w:val="16"/>
              </w:rPr>
              <w:br/>
            </w:r>
            <w:r w:rsidRPr="00671B7C">
              <w:rPr>
                <w:rFonts w:ascii="Arial" w:hAnsi="Arial" w:cs="Arial"/>
                <w:sz w:val="16"/>
                <w:szCs w:val="16"/>
              </w:rPr>
              <w:t xml:space="preserve">Initial 1 </w:t>
            </w:r>
            <w:r w:rsidR="00671B7C">
              <w:rPr>
                <w:rFonts w:ascii="Arial" w:hAnsi="Arial" w:cs="Arial"/>
                <w:sz w:val="16"/>
                <w:szCs w:val="16"/>
              </w:rPr>
              <w:noBreakHyphen/>
            </w:r>
            <w:r w:rsidRPr="00671B7C">
              <w:rPr>
                <w:rFonts w:ascii="Arial" w:hAnsi="Arial" w:cs="Arial"/>
                <w:sz w:val="16"/>
                <w:szCs w:val="16"/>
              </w:rPr>
              <w:t xml:space="preserve"> combination therapy (dual or triple therapy, excluding selexipag) in an untreated patient</w:t>
            </w:r>
            <w:r w:rsidR="00610C26" w:rsidRPr="00671B7C">
              <w:rPr>
                <w:rFonts w:ascii="Arial" w:hAnsi="Arial" w:cs="Arial"/>
                <w:sz w:val="16"/>
                <w:szCs w:val="16"/>
              </w:rPr>
              <w:br/>
            </w:r>
            <w:r w:rsidRPr="00671B7C">
              <w:rPr>
                <w:rFonts w:ascii="Arial" w:hAnsi="Arial" w:cs="Arial"/>
                <w:sz w:val="16"/>
                <w:szCs w:val="16"/>
              </w:rPr>
              <w:t>Patient must not have received prior PBS</w:t>
            </w:r>
            <w:r w:rsidR="00671B7C">
              <w:rPr>
                <w:rFonts w:ascii="Arial" w:hAnsi="Arial" w:cs="Arial"/>
                <w:sz w:val="16"/>
                <w:szCs w:val="16"/>
              </w:rPr>
              <w:noBreakHyphen/>
            </w:r>
            <w:r w:rsidRPr="00671B7C">
              <w:rPr>
                <w:rFonts w:ascii="Arial" w:hAnsi="Arial" w:cs="Arial"/>
                <w:sz w:val="16"/>
                <w:szCs w:val="16"/>
              </w:rPr>
              <w:t>subsidised treatment with a pulmonary arterial hypertension (PAH) agent; AND</w:t>
            </w:r>
            <w:r w:rsidR="00610C26" w:rsidRPr="00671B7C">
              <w:rPr>
                <w:rFonts w:ascii="Arial" w:hAnsi="Arial" w:cs="Arial"/>
                <w:sz w:val="16"/>
                <w:szCs w:val="16"/>
              </w:rPr>
              <w:br/>
            </w:r>
            <w:r w:rsidRPr="00671B7C">
              <w:rPr>
                <w:rFonts w:ascii="Arial" w:hAnsi="Arial" w:cs="Arial"/>
                <w:sz w:val="16"/>
                <w:szCs w:val="16"/>
              </w:rPr>
              <w:t>Patient must currently have WHO Functional Class III PAH or WHO Functional Class IV PAH; AND</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610C26"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 triple combination therapy is treating a patient with class IV PAH.</w:t>
            </w:r>
            <w:r w:rsidR="00610C26"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610C26" w:rsidRPr="00671B7C">
              <w:rPr>
                <w:rFonts w:ascii="Arial" w:hAnsi="Arial" w:cs="Arial"/>
                <w:sz w:val="16"/>
                <w:szCs w:val="16"/>
              </w:rPr>
              <w:br/>
            </w:r>
            <w:r w:rsidRPr="00671B7C">
              <w:rPr>
                <w:rFonts w:ascii="Arial" w:hAnsi="Arial" w:cs="Arial"/>
                <w:sz w:val="16"/>
                <w:szCs w:val="16"/>
              </w:rPr>
              <w:t>Applications for authorisation of initial treatment must be made via the Online PBS Authorities System (real time assessment) or in writing via HPOS form upload or mail.</w:t>
            </w:r>
            <w:r w:rsidR="00610C26" w:rsidRPr="00671B7C">
              <w:rPr>
                <w:rFonts w:ascii="Arial" w:hAnsi="Arial" w:cs="Arial"/>
                <w:sz w:val="16"/>
                <w:szCs w:val="16"/>
              </w:rPr>
              <w:br/>
            </w:r>
            <w:r w:rsidRPr="00671B7C">
              <w:rPr>
                <w:rFonts w:ascii="Arial" w:hAnsi="Arial" w:cs="Arial"/>
                <w:sz w:val="16"/>
                <w:szCs w:val="16"/>
              </w:rPr>
              <w:t>If the application is submitted through HPOS form upload or mail, it must include:</w:t>
            </w:r>
            <w:r w:rsidR="00610C26" w:rsidRPr="00671B7C">
              <w:rPr>
                <w:rFonts w:ascii="Arial" w:hAnsi="Arial" w:cs="Arial"/>
                <w:sz w:val="16"/>
                <w:szCs w:val="16"/>
              </w:rPr>
              <w:br/>
            </w:r>
            <w:r w:rsidRPr="00671B7C">
              <w:rPr>
                <w:rFonts w:ascii="Arial" w:hAnsi="Arial" w:cs="Arial"/>
                <w:sz w:val="16"/>
                <w:szCs w:val="16"/>
              </w:rPr>
              <w:t>(a) a completed authority prescription form; and</w:t>
            </w:r>
            <w:r w:rsidR="00610C26" w:rsidRPr="00671B7C">
              <w:rPr>
                <w:rFonts w:ascii="Arial" w:hAnsi="Arial" w:cs="Arial"/>
                <w:sz w:val="16"/>
                <w:szCs w:val="16"/>
              </w:rPr>
              <w:br/>
            </w:r>
            <w:r w:rsidRPr="00671B7C">
              <w:rPr>
                <w:rFonts w:ascii="Arial" w:hAnsi="Arial" w:cs="Arial"/>
                <w:sz w:val="16"/>
                <w:szCs w:val="16"/>
              </w:rPr>
              <w:t>(b) a completed authority application form relevant to the indication and treatment phase (the latest version is located on the website specified in the Administrative Advice).</w:t>
            </w:r>
            <w:r w:rsidR="00610C26" w:rsidRPr="00671B7C">
              <w:rPr>
                <w:rFonts w:ascii="Arial" w:hAnsi="Arial" w:cs="Arial"/>
                <w:sz w:val="16"/>
                <w:szCs w:val="16"/>
              </w:rPr>
              <w:br/>
            </w:r>
            <w:r w:rsidRPr="00671B7C">
              <w:rPr>
                <w:rFonts w:ascii="Arial" w:hAnsi="Arial" w:cs="Arial"/>
                <w:sz w:val="16"/>
                <w:szCs w:val="16"/>
              </w:rPr>
              <w:t>(1) Confirm that the patient has a diagnosis of pulmonary arterial hypertension (PAH) in line with the following definition:</w:t>
            </w:r>
            <w:r w:rsidR="00610C26" w:rsidRPr="00671B7C">
              <w:rPr>
                <w:rFonts w:ascii="Arial" w:hAnsi="Arial" w:cs="Arial"/>
                <w:sz w:val="16"/>
                <w:szCs w:val="16"/>
              </w:rPr>
              <w:br/>
            </w:r>
            <w:r w:rsidRPr="00671B7C">
              <w:rPr>
                <w:rFonts w:ascii="Arial" w:hAnsi="Arial" w:cs="Arial"/>
                <w:sz w:val="16"/>
                <w:szCs w:val="16"/>
              </w:rPr>
              <w:t>(a) mean pulmonary artery pressure (mPAP) at least 25 mmHg at rest and pulmonary artery wedge pressure (PAWP) no greater than 15 mmHg; or</w:t>
            </w:r>
            <w:r w:rsidR="00610C26" w:rsidRPr="00671B7C">
              <w:rPr>
                <w:rFonts w:ascii="Arial" w:hAnsi="Arial" w:cs="Arial"/>
                <w:sz w:val="16"/>
                <w:szCs w:val="16"/>
              </w:rPr>
              <w:br/>
            </w:r>
            <w:r w:rsidRPr="00671B7C">
              <w:rPr>
                <w:rFonts w:ascii="Arial" w:hAnsi="Arial" w:cs="Arial"/>
                <w:sz w:val="16"/>
                <w:szCs w:val="16"/>
              </w:rPr>
              <w:t>(b) where right heart catheterisation (RHC) cannot be performed on clinical grounds, right ventricular systolic pressure assessed by echocardiography (ECHO) is greater than 40 mmHg, with normal left ventricular function.</w:t>
            </w:r>
            <w:r w:rsidR="00610C26" w:rsidRPr="00671B7C">
              <w:rPr>
                <w:rFonts w:ascii="Arial" w:hAnsi="Arial" w:cs="Arial"/>
                <w:sz w:val="16"/>
                <w:szCs w:val="16"/>
              </w:rPr>
              <w:br/>
            </w:r>
            <w:r w:rsidRPr="00671B7C">
              <w:rPr>
                <w:rFonts w:ascii="Arial" w:hAnsi="Arial" w:cs="Arial"/>
                <w:sz w:val="16"/>
                <w:szCs w:val="16"/>
              </w:rPr>
              <w:t>(2) Confirm that in forming the diagnosis of PAH, the following tests have been conducted: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and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and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6 Minute Walk Test (6MWT)</w:t>
            </w:r>
            <w:r w:rsidR="00610C26" w:rsidRPr="00671B7C">
              <w:rPr>
                <w:rFonts w:ascii="Arial" w:hAnsi="Arial" w:cs="Arial"/>
                <w:sz w:val="16"/>
                <w:szCs w:val="16"/>
              </w:rPr>
              <w:br/>
            </w:r>
            <w:r w:rsidRPr="00671B7C">
              <w:rPr>
                <w:rFonts w:ascii="Arial" w:hAnsi="Arial" w:cs="Arial"/>
                <w:sz w:val="16"/>
                <w:szCs w:val="16"/>
              </w:rPr>
              <w:t>Where it is not possible to perform all 3 tests on clinical grounds, the expected test combination, in descending order, is: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plus ECHO composite assessments;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plus 6MWT;</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only.</w:t>
            </w:r>
            <w:r w:rsidR="00610C26" w:rsidRPr="00671B7C">
              <w:rPr>
                <w:rFonts w:ascii="Arial" w:hAnsi="Arial" w:cs="Arial"/>
                <w:sz w:val="16"/>
                <w:szCs w:val="16"/>
              </w:rPr>
              <w:br/>
            </w:r>
            <w:r w:rsidRPr="00671B7C">
              <w:rPr>
                <w:rFonts w:ascii="Arial" w:hAnsi="Arial" w:cs="Arial"/>
                <w:sz w:val="16"/>
                <w:szCs w:val="16"/>
              </w:rPr>
              <w:t>In circumstances where RHC cannot be performed on clinical grounds, the expected test combination, in descending order, is: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plus 6MWT;</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only.</w:t>
            </w:r>
            <w:r w:rsidR="00610C26" w:rsidRPr="00671B7C">
              <w:rPr>
                <w:rFonts w:ascii="Arial" w:hAnsi="Arial" w:cs="Arial"/>
                <w:sz w:val="16"/>
                <w:szCs w:val="16"/>
              </w:rPr>
              <w:br/>
            </w:r>
            <w:r w:rsidRPr="00671B7C">
              <w:rPr>
                <w:rFonts w:ascii="Arial" w:hAnsi="Arial" w:cs="Arial"/>
                <w:sz w:val="16"/>
                <w:szCs w:val="16"/>
              </w:rPr>
              <w:t>(3) Document the findings of these tests in the patient's medical records, including, where relevant only, the reason/s:</w:t>
            </w:r>
            <w:r w:rsidR="00610C26" w:rsidRPr="00671B7C">
              <w:rPr>
                <w:rFonts w:ascii="Arial" w:hAnsi="Arial" w:cs="Arial"/>
                <w:sz w:val="16"/>
                <w:szCs w:val="16"/>
              </w:rPr>
              <w:br/>
            </w:r>
            <w:r w:rsidRPr="00671B7C">
              <w:rPr>
                <w:rFonts w:ascii="Arial" w:hAnsi="Arial" w:cs="Arial"/>
                <w:sz w:val="16"/>
                <w:szCs w:val="16"/>
              </w:rPr>
              <w:t>(i) for why fewer than 3 tests are able to be performed on clinical grounds;</w:t>
            </w:r>
            <w:r w:rsidR="00610C26" w:rsidRPr="00671B7C">
              <w:rPr>
                <w:rFonts w:ascii="Arial" w:hAnsi="Arial" w:cs="Arial"/>
                <w:sz w:val="16"/>
                <w:szCs w:val="16"/>
              </w:rPr>
              <w:br/>
            </w:r>
            <w:r w:rsidRPr="00671B7C">
              <w:rPr>
                <w:rFonts w:ascii="Arial" w:hAnsi="Arial" w:cs="Arial"/>
                <w:sz w:val="16"/>
                <w:szCs w:val="16"/>
              </w:rPr>
              <w:t xml:space="preserve">(ii) why RHC cannot be performed on clinical grounds </w:t>
            </w:r>
            <w:r w:rsidR="00671B7C">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00610C26" w:rsidRPr="00671B7C">
              <w:rPr>
                <w:rFonts w:ascii="Arial" w:hAnsi="Arial" w:cs="Arial"/>
                <w:sz w:val="16"/>
                <w:szCs w:val="16"/>
              </w:rPr>
              <w:br/>
            </w:r>
            <w:r w:rsidRPr="00671B7C">
              <w:rPr>
                <w:rFonts w:ascii="Arial" w:hAnsi="Arial" w:cs="Arial"/>
                <w:sz w:val="16"/>
                <w:szCs w:val="16"/>
              </w:rPr>
              <w:t>(4) Confirm that the test results are of a recency that the PAH physician making this authority application is satisfied that the diagnosis of PAH is current.</w:t>
            </w:r>
            <w:r w:rsidR="00610C26" w:rsidRPr="00671B7C">
              <w:rPr>
                <w:rFonts w:ascii="Arial" w:hAnsi="Arial" w:cs="Arial"/>
                <w:sz w:val="16"/>
                <w:szCs w:val="16"/>
              </w:rPr>
              <w:br/>
            </w:r>
            <w:r w:rsidRPr="00671B7C">
              <w:rPr>
                <w:rFonts w:ascii="Arial"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r w:rsidR="00610C26" w:rsidRPr="00671B7C">
              <w:rPr>
                <w:rFonts w:ascii="Arial" w:hAnsi="Arial" w:cs="Arial"/>
                <w:sz w:val="16"/>
                <w:szCs w:val="16"/>
              </w:rPr>
              <w:br/>
            </w:r>
            <w:r w:rsidRPr="00671B7C">
              <w:rPr>
                <w:rFonts w:ascii="Arial" w:hAnsi="Arial" w:cs="Arial"/>
                <w:sz w:val="16"/>
                <w:szCs w:val="16"/>
              </w:rPr>
              <w:t>The test results must not be more than 6 months old at the time of application.</w:t>
            </w:r>
          </w:p>
        </w:tc>
        <w:tc>
          <w:tcPr>
            <w:tcW w:w="1916" w:type="dxa"/>
            <w:tcBorders>
              <w:bottom w:val="single" w:sz="4" w:space="0" w:color="auto"/>
            </w:tcBorders>
            <w:shd w:val="clear" w:color="auto" w:fill="auto"/>
            <w:tcMar>
              <w:top w:w="28" w:type="dxa"/>
              <w:left w:w="28" w:type="dxa"/>
              <w:right w:w="57" w:type="dxa"/>
            </w:tcMar>
          </w:tcPr>
          <w:p w14:paraId="00CA0F0D" w14:textId="271CD937"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1935BB" w:rsidRPr="00671B7C" w:rsidDel="001935BB" w14:paraId="30DE4BC0" w14:textId="77777777" w:rsidTr="002236E5">
        <w:tc>
          <w:tcPr>
            <w:tcW w:w="2082" w:type="dxa"/>
            <w:tcBorders>
              <w:bottom w:val="single" w:sz="4" w:space="0" w:color="auto"/>
            </w:tcBorders>
            <w:shd w:val="clear" w:color="auto" w:fill="auto"/>
            <w:tcMar>
              <w:top w:w="28" w:type="dxa"/>
              <w:left w:w="28" w:type="dxa"/>
            </w:tcMar>
          </w:tcPr>
          <w:p w14:paraId="06967B45"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603AAA1" w14:textId="03596A80"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C13497</w:t>
            </w:r>
          </w:p>
        </w:tc>
        <w:tc>
          <w:tcPr>
            <w:tcW w:w="786" w:type="dxa"/>
            <w:tcBorders>
              <w:bottom w:val="single" w:sz="4" w:space="0" w:color="auto"/>
            </w:tcBorders>
            <w:shd w:val="clear" w:color="auto" w:fill="auto"/>
            <w:tcMar>
              <w:top w:w="28" w:type="dxa"/>
              <w:left w:w="28" w:type="dxa"/>
            </w:tcMar>
          </w:tcPr>
          <w:p w14:paraId="65B5D4E7"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BB589C6" w14:textId="3257D019" w:rsidR="001935BB" w:rsidRPr="00671B7C" w:rsidDel="001935BB" w:rsidRDefault="001935BB" w:rsidP="00610C26">
            <w:pPr>
              <w:spacing w:line="240" w:lineRule="auto"/>
              <w:rPr>
                <w:rFonts w:ascii="Arial" w:hAnsi="Arial" w:cs="Arial"/>
                <w:sz w:val="16"/>
                <w:szCs w:val="16"/>
              </w:rPr>
            </w:pPr>
            <w:r w:rsidRPr="00671B7C">
              <w:rPr>
                <w:rFonts w:ascii="Arial" w:hAnsi="Arial" w:cs="Arial"/>
                <w:sz w:val="16"/>
                <w:szCs w:val="16"/>
              </w:rPr>
              <w:t>Pulmonary arterial hypertension (PAH)</w:t>
            </w:r>
            <w:r w:rsidR="00610C26" w:rsidRPr="00671B7C">
              <w:rPr>
                <w:rFonts w:ascii="Arial" w:hAnsi="Arial" w:cs="Arial"/>
                <w:sz w:val="16"/>
                <w:szCs w:val="16"/>
              </w:rPr>
              <w:br/>
            </w:r>
            <w:r w:rsidRPr="00671B7C">
              <w:rPr>
                <w:rFonts w:ascii="Arial" w:hAnsi="Arial" w:cs="Arial"/>
                <w:sz w:val="16"/>
                <w:szCs w:val="16"/>
              </w:rPr>
              <w:t xml:space="preserve">Initial 3 </w:t>
            </w:r>
            <w:r w:rsidR="00671B7C">
              <w:rPr>
                <w:rFonts w:ascii="Arial" w:hAnsi="Arial" w:cs="Arial"/>
                <w:sz w:val="16"/>
                <w:szCs w:val="16"/>
              </w:rPr>
              <w:noBreakHyphen/>
            </w:r>
            <w:r w:rsidRPr="00671B7C">
              <w:rPr>
                <w:rFonts w:ascii="Arial" w:hAnsi="Arial" w:cs="Arial"/>
                <w:sz w:val="16"/>
                <w:szCs w:val="16"/>
              </w:rPr>
              <w:t xml:space="preserve"> changing to this drug in combination therapy (dual or triple therapy)</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610C26"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w:t>
            </w:r>
            <w:r w:rsidR="00610C26"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 AND</w:t>
            </w:r>
            <w:r w:rsidR="00610C26" w:rsidRPr="00671B7C">
              <w:rPr>
                <w:rFonts w:ascii="Arial" w:hAnsi="Arial" w:cs="Arial"/>
                <w:sz w:val="16"/>
                <w:szCs w:val="16"/>
              </w:rPr>
              <w:br/>
            </w:r>
            <w:r w:rsidRPr="00671B7C">
              <w:rPr>
                <w:rFonts w:ascii="Arial" w:hAnsi="Arial" w:cs="Arial"/>
                <w:sz w:val="16"/>
                <w:szCs w:val="16"/>
              </w:rPr>
              <w:t>Patient must be undergoing existing PBS</w:t>
            </w:r>
            <w:r w:rsidR="00671B7C">
              <w:rPr>
                <w:rFonts w:ascii="Arial" w:hAnsi="Arial" w:cs="Arial"/>
                <w:sz w:val="16"/>
                <w:szCs w:val="16"/>
              </w:rPr>
              <w:noBreakHyphen/>
            </w:r>
            <w:r w:rsidRPr="00671B7C">
              <w:rPr>
                <w:rFonts w:ascii="Arial" w:hAnsi="Arial" w:cs="Arial"/>
                <w:sz w:val="16"/>
                <w:szCs w:val="16"/>
              </w:rPr>
              <w:t>subsidised combination therapy with at least this drug in the combination changing; combination therapy is not to commence through this Treatment phase listing.</w:t>
            </w:r>
          </w:p>
        </w:tc>
        <w:tc>
          <w:tcPr>
            <w:tcW w:w="1916" w:type="dxa"/>
            <w:tcBorders>
              <w:bottom w:val="single" w:sz="4" w:space="0" w:color="auto"/>
            </w:tcBorders>
            <w:shd w:val="clear" w:color="auto" w:fill="auto"/>
            <w:tcMar>
              <w:top w:w="28" w:type="dxa"/>
              <w:left w:w="28" w:type="dxa"/>
              <w:right w:w="57" w:type="dxa"/>
            </w:tcMar>
          </w:tcPr>
          <w:p w14:paraId="4E731AF7" w14:textId="0ED629D2"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1935BB" w:rsidRPr="00671B7C" w:rsidDel="001935BB" w14:paraId="59E9C2BE" w14:textId="77777777" w:rsidTr="002236E5">
        <w:tc>
          <w:tcPr>
            <w:tcW w:w="2082" w:type="dxa"/>
            <w:tcBorders>
              <w:bottom w:val="single" w:sz="4" w:space="0" w:color="auto"/>
            </w:tcBorders>
            <w:shd w:val="clear" w:color="auto" w:fill="auto"/>
            <w:tcMar>
              <w:top w:w="28" w:type="dxa"/>
              <w:left w:w="28" w:type="dxa"/>
            </w:tcMar>
          </w:tcPr>
          <w:p w14:paraId="0FB54F4A"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9AF74D1" w14:textId="7D3640C3"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C13499</w:t>
            </w:r>
          </w:p>
        </w:tc>
        <w:tc>
          <w:tcPr>
            <w:tcW w:w="786" w:type="dxa"/>
            <w:tcBorders>
              <w:bottom w:val="single" w:sz="4" w:space="0" w:color="auto"/>
            </w:tcBorders>
            <w:shd w:val="clear" w:color="auto" w:fill="auto"/>
            <w:tcMar>
              <w:top w:w="28" w:type="dxa"/>
              <w:left w:w="28" w:type="dxa"/>
            </w:tcMar>
          </w:tcPr>
          <w:p w14:paraId="1B2152D7"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873BE92" w14:textId="18982B5B" w:rsidR="001935BB" w:rsidRPr="00671B7C" w:rsidDel="001935BB" w:rsidRDefault="001935BB" w:rsidP="00610C26">
            <w:pPr>
              <w:spacing w:line="240" w:lineRule="auto"/>
              <w:rPr>
                <w:rFonts w:ascii="Arial" w:hAnsi="Arial" w:cs="Arial"/>
                <w:sz w:val="16"/>
                <w:szCs w:val="16"/>
              </w:rPr>
            </w:pPr>
            <w:r w:rsidRPr="00671B7C">
              <w:rPr>
                <w:rFonts w:ascii="Arial" w:hAnsi="Arial" w:cs="Arial"/>
                <w:sz w:val="16"/>
                <w:szCs w:val="16"/>
              </w:rPr>
              <w:t>Pulmonary arterial hypertension (PAH)</w:t>
            </w:r>
            <w:r w:rsidR="00610C26" w:rsidRPr="00671B7C">
              <w:rPr>
                <w:rFonts w:ascii="Arial" w:hAnsi="Arial" w:cs="Arial"/>
                <w:sz w:val="16"/>
                <w:szCs w:val="16"/>
              </w:rPr>
              <w:br/>
            </w:r>
            <w:r w:rsidRPr="00671B7C">
              <w:rPr>
                <w:rFonts w:ascii="Arial" w:hAnsi="Arial" w:cs="Arial"/>
                <w:sz w:val="16"/>
                <w:szCs w:val="16"/>
              </w:rPr>
              <w:t>Continuing treatment of combination therapy (dual or triple therapy, excluding selexipag)</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610C26"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610C26"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w:t>
            </w:r>
            <w:r w:rsidR="00610C26"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 AND</w:t>
            </w:r>
            <w:r w:rsidR="00610C26" w:rsidRPr="00671B7C">
              <w:rPr>
                <w:rFonts w:ascii="Arial" w:hAnsi="Arial" w:cs="Arial"/>
                <w:sz w:val="16"/>
                <w:szCs w:val="16"/>
              </w:rPr>
              <w:br/>
            </w:r>
            <w:r w:rsidRPr="00671B7C">
              <w:rPr>
                <w:rFonts w:ascii="Arial" w:hAnsi="Arial" w:cs="Arial"/>
                <w:sz w:val="16"/>
                <w:szCs w:val="16"/>
              </w:rPr>
              <w:t>Patient must be undergoing continuing treatment of existing PBS</w:t>
            </w:r>
            <w:r w:rsidR="00671B7C">
              <w:rPr>
                <w:rFonts w:ascii="Arial" w:hAnsi="Arial" w:cs="Arial"/>
                <w:sz w:val="16"/>
                <w:szCs w:val="16"/>
              </w:rPr>
              <w:noBreakHyphen/>
            </w:r>
            <w:r w:rsidRPr="00671B7C">
              <w:rPr>
                <w:rFonts w:ascii="Arial" w:hAnsi="Arial" w:cs="Arial"/>
                <w:sz w:val="16"/>
                <w:szCs w:val="16"/>
              </w:rPr>
              <w:t>subsidised combination therapy (dual/triple therapy, excluding selexipag), where this drug in the combination remains unchanged from the previous authority application.</w:t>
            </w:r>
          </w:p>
        </w:tc>
        <w:tc>
          <w:tcPr>
            <w:tcW w:w="1916" w:type="dxa"/>
            <w:tcBorders>
              <w:bottom w:val="single" w:sz="4" w:space="0" w:color="auto"/>
            </w:tcBorders>
            <w:shd w:val="clear" w:color="auto" w:fill="auto"/>
            <w:tcMar>
              <w:top w:w="28" w:type="dxa"/>
              <w:left w:w="28" w:type="dxa"/>
              <w:right w:w="57" w:type="dxa"/>
            </w:tcMar>
          </w:tcPr>
          <w:p w14:paraId="3B62D748" w14:textId="3EE04933"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1935BB" w:rsidRPr="00671B7C" w:rsidDel="001935BB" w14:paraId="60DF7781" w14:textId="77777777" w:rsidTr="002236E5">
        <w:tc>
          <w:tcPr>
            <w:tcW w:w="2082" w:type="dxa"/>
            <w:tcBorders>
              <w:bottom w:val="single" w:sz="4" w:space="0" w:color="auto"/>
            </w:tcBorders>
            <w:shd w:val="clear" w:color="auto" w:fill="auto"/>
            <w:tcMar>
              <w:top w:w="28" w:type="dxa"/>
              <w:left w:w="28" w:type="dxa"/>
            </w:tcMar>
          </w:tcPr>
          <w:p w14:paraId="4F26EABD"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30823C9" w14:textId="54038EF5"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C13500</w:t>
            </w:r>
          </w:p>
        </w:tc>
        <w:tc>
          <w:tcPr>
            <w:tcW w:w="786" w:type="dxa"/>
            <w:tcBorders>
              <w:bottom w:val="single" w:sz="4" w:space="0" w:color="auto"/>
            </w:tcBorders>
            <w:shd w:val="clear" w:color="auto" w:fill="auto"/>
            <w:tcMar>
              <w:top w:w="28" w:type="dxa"/>
              <w:left w:w="28" w:type="dxa"/>
            </w:tcMar>
          </w:tcPr>
          <w:p w14:paraId="0A51A8AB"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9C06901" w14:textId="0E999887" w:rsidR="001935BB" w:rsidRPr="00671B7C" w:rsidDel="001935BB" w:rsidRDefault="001935BB" w:rsidP="00E84ACE">
            <w:pPr>
              <w:spacing w:line="240" w:lineRule="auto"/>
              <w:rPr>
                <w:rFonts w:ascii="Arial" w:hAnsi="Arial" w:cs="Arial"/>
                <w:sz w:val="16"/>
                <w:szCs w:val="16"/>
              </w:rPr>
            </w:pPr>
            <w:r w:rsidRPr="00671B7C">
              <w:rPr>
                <w:rFonts w:ascii="Arial" w:hAnsi="Arial" w:cs="Arial"/>
                <w:sz w:val="16"/>
                <w:szCs w:val="16"/>
              </w:rPr>
              <w:t>Pulmonary arterial hypertension (PAH)</w:t>
            </w:r>
            <w:r w:rsidR="00610C26" w:rsidRPr="00671B7C">
              <w:rPr>
                <w:rFonts w:ascii="Arial" w:hAnsi="Arial" w:cs="Arial"/>
                <w:sz w:val="16"/>
                <w:szCs w:val="16"/>
              </w:rPr>
              <w:br/>
            </w:r>
            <w:r w:rsidRPr="00671B7C">
              <w:rPr>
                <w:rFonts w:ascii="Arial" w:hAnsi="Arial" w:cs="Arial"/>
                <w:sz w:val="16"/>
                <w:szCs w:val="16"/>
              </w:rPr>
              <w:t>Initial 1 (new patients)</w:t>
            </w:r>
            <w:r w:rsidR="00610C26"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610C26" w:rsidRPr="00671B7C">
              <w:rPr>
                <w:rFonts w:ascii="Arial" w:hAnsi="Arial" w:cs="Arial"/>
                <w:sz w:val="16"/>
                <w:szCs w:val="16"/>
              </w:rPr>
              <w:br/>
            </w:r>
            <w:r w:rsidRPr="00671B7C">
              <w:rPr>
                <w:rFonts w:ascii="Arial" w:hAnsi="Arial" w:cs="Arial"/>
                <w:sz w:val="16"/>
                <w:szCs w:val="16"/>
              </w:rPr>
              <w:t>Patient must not have received prior PBS</w:t>
            </w:r>
            <w:r w:rsidR="00671B7C">
              <w:rPr>
                <w:rFonts w:ascii="Arial" w:hAnsi="Arial" w:cs="Arial"/>
                <w:sz w:val="16"/>
                <w:szCs w:val="16"/>
              </w:rPr>
              <w:noBreakHyphen/>
            </w:r>
            <w:r w:rsidRPr="00671B7C">
              <w:rPr>
                <w:rFonts w:ascii="Arial" w:hAnsi="Arial" w:cs="Arial"/>
                <w:sz w:val="16"/>
                <w:szCs w:val="16"/>
              </w:rPr>
              <w:t>subsidised treatment with a pulmonary arterial hypertension (PAH) agent; AND</w:t>
            </w:r>
            <w:r w:rsidR="00610C26" w:rsidRPr="00671B7C">
              <w:rPr>
                <w:rFonts w:ascii="Arial" w:hAnsi="Arial" w:cs="Arial"/>
                <w:sz w:val="16"/>
                <w:szCs w:val="16"/>
              </w:rPr>
              <w:br/>
            </w:r>
            <w:r w:rsidRPr="00671B7C">
              <w:rPr>
                <w:rFonts w:ascii="Arial" w:hAnsi="Arial" w:cs="Arial"/>
                <w:sz w:val="16"/>
                <w:szCs w:val="16"/>
              </w:rPr>
              <w:t>Patient must have WHO Functional Class II PAH, or WHO Functional Class III PAH, or WHO Functional Class IV PAH; AND</w:t>
            </w:r>
            <w:r w:rsidR="00610C26"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610C26"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610C26" w:rsidRPr="00671B7C">
              <w:rPr>
                <w:rFonts w:ascii="Arial" w:hAnsi="Arial" w:cs="Arial"/>
                <w:sz w:val="16"/>
                <w:szCs w:val="16"/>
              </w:rPr>
              <w:br/>
            </w:r>
            <w:r w:rsidRPr="00671B7C">
              <w:rPr>
                <w:rFonts w:ascii="Arial" w:hAnsi="Arial" w:cs="Arial"/>
                <w:sz w:val="16"/>
                <w:szCs w:val="16"/>
              </w:rPr>
              <w:t>Applications for authorisation of initial treatment must be made via the Online PBS Authorities System (real time assessment) or in writing via HPOS form upload or mail.</w:t>
            </w:r>
            <w:r w:rsidR="00610C26" w:rsidRPr="00671B7C">
              <w:rPr>
                <w:rFonts w:ascii="Arial" w:hAnsi="Arial" w:cs="Arial"/>
                <w:sz w:val="16"/>
                <w:szCs w:val="16"/>
              </w:rPr>
              <w:br/>
            </w:r>
            <w:r w:rsidRPr="00671B7C">
              <w:rPr>
                <w:rFonts w:ascii="Arial" w:hAnsi="Arial" w:cs="Arial"/>
                <w:sz w:val="16"/>
                <w:szCs w:val="16"/>
              </w:rPr>
              <w:t>If the application is submitted through HPOS form upload or mail, it must include:</w:t>
            </w:r>
            <w:r w:rsidR="00610C26" w:rsidRPr="00671B7C">
              <w:rPr>
                <w:rFonts w:ascii="Arial" w:hAnsi="Arial" w:cs="Arial"/>
                <w:sz w:val="16"/>
                <w:szCs w:val="16"/>
              </w:rPr>
              <w:br/>
            </w:r>
            <w:r w:rsidRPr="00671B7C">
              <w:rPr>
                <w:rFonts w:ascii="Arial" w:hAnsi="Arial" w:cs="Arial"/>
                <w:sz w:val="16"/>
                <w:szCs w:val="16"/>
              </w:rPr>
              <w:t>(a) a completed authority prescription form; and</w:t>
            </w:r>
            <w:r w:rsidR="00610C26" w:rsidRPr="00671B7C">
              <w:rPr>
                <w:rFonts w:ascii="Arial" w:hAnsi="Arial" w:cs="Arial"/>
                <w:sz w:val="16"/>
                <w:szCs w:val="16"/>
              </w:rPr>
              <w:br/>
            </w:r>
            <w:r w:rsidRPr="00671B7C">
              <w:rPr>
                <w:rFonts w:ascii="Arial" w:hAnsi="Arial" w:cs="Arial"/>
                <w:sz w:val="16"/>
                <w:szCs w:val="16"/>
              </w:rPr>
              <w:t>(b) a completed authority application form relevant to the indication and treatment phase (the latest version is located on the website specified in the Administrative Advice).</w:t>
            </w:r>
            <w:r w:rsidR="00610C26" w:rsidRPr="00671B7C">
              <w:rPr>
                <w:rFonts w:ascii="Arial" w:hAnsi="Arial" w:cs="Arial"/>
                <w:sz w:val="16"/>
                <w:szCs w:val="16"/>
              </w:rPr>
              <w:br/>
            </w:r>
            <w:r w:rsidRPr="00671B7C">
              <w:rPr>
                <w:rFonts w:ascii="Arial" w:hAnsi="Arial" w:cs="Arial"/>
                <w:sz w:val="16"/>
                <w:szCs w:val="16"/>
              </w:rPr>
              <w:t>(1) Confirm that the patient has a diagnosis of pulmonary arterial hypertension (PAH) in line with the following definition:</w:t>
            </w:r>
            <w:r w:rsidR="00610C26" w:rsidRPr="00671B7C">
              <w:rPr>
                <w:rFonts w:ascii="Arial" w:hAnsi="Arial" w:cs="Arial"/>
                <w:sz w:val="16"/>
                <w:szCs w:val="16"/>
              </w:rPr>
              <w:br/>
            </w:r>
            <w:r w:rsidRPr="00671B7C">
              <w:rPr>
                <w:rFonts w:ascii="Arial" w:hAnsi="Arial" w:cs="Arial"/>
                <w:sz w:val="16"/>
                <w:szCs w:val="16"/>
              </w:rPr>
              <w:t>(a) mean pulmonary artery pressure (mPAP) at least 25 mmHg at rest and pulmonary artery wedge pressure (PAWP) no greater than 15 mmHg; or</w:t>
            </w:r>
            <w:r w:rsidR="00610C26" w:rsidRPr="00671B7C">
              <w:rPr>
                <w:rFonts w:ascii="Arial" w:hAnsi="Arial" w:cs="Arial"/>
                <w:sz w:val="16"/>
                <w:szCs w:val="16"/>
              </w:rPr>
              <w:br/>
            </w:r>
            <w:r w:rsidRPr="00671B7C">
              <w:rPr>
                <w:rFonts w:ascii="Arial" w:hAnsi="Arial" w:cs="Arial"/>
                <w:sz w:val="16"/>
                <w:szCs w:val="16"/>
              </w:rPr>
              <w:t>(b) where right heart catheterisation (RHC) cannot be performed on clinical grounds, right ventricular systolic pressure assessed by echocardiography (ECHO) is greater than 40 mmHg, with normal left ventricular function.</w:t>
            </w:r>
            <w:r w:rsidR="00610C26" w:rsidRPr="00671B7C">
              <w:rPr>
                <w:rFonts w:ascii="Arial" w:hAnsi="Arial" w:cs="Arial"/>
                <w:sz w:val="16"/>
                <w:szCs w:val="16"/>
              </w:rPr>
              <w:br/>
            </w:r>
            <w:r w:rsidRPr="00671B7C">
              <w:rPr>
                <w:rFonts w:ascii="Arial" w:hAnsi="Arial" w:cs="Arial"/>
                <w:sz w:val="16"/>
                <w:szCs w:val="16"/>
              </w:rPr>
              <w:t>(2) Confirm that in forming the diagnosis of PAH, the following tests have been conducted: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and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and</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6 Minute Walk Test (6MWT)</w:t>
            </w:r>
            <w:r w:rsidR="00610C26" w:rsidRPr="00671B7C">
              <w:rPr>
                <w:rFonts w:ascii="Arial" w:hAnsi="Arial" w:cs="Arial"/>
                <w:sz w:val="16"/>
                <w:szCs w:val="16"/>
              </w:rPr>
              <w:br/>
            </w:r>
            <w:r w:rsidRPr="00671B7C">
              <w:rPr>
                <w:rFonts w:ascii="Arial" w:hAnsi="Arial" w:cs="Arial"/>
                <w:sz w:val="16"/>
                <w:szCs w:val="16"/>
              </w:rPr>
              <w:t>Where it is not possible to perform all 3 tests on clinical grounds, the expected test combination, in descending order, is: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plus ECHO composite assessments;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plus 6MWT;</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only.</w:t>
            </w:r>
            <w:r w:rsidR="00610C26" w:rsidRPr="00671B7C">
              <w:rPr>
                <w:rFonts w:ascii="Arial" w:hAnsi="Arial" w:cs="Arial"/>
                <w:sz w:val="16"/>
                <w:szCs w:val="16"/>
              </w:rPr>
              <w:br/>
            </w:r>
            <w:r w:rsidRPr="00671B7C">
              <w:rPr>
                <w:rFonts w:ascii="Arial" w:hAnsi="Arial" w:cs="Arial"/>
                <w:sz w:val="16"/>
                <w:szCs w:val="16"/>
              </w:rPr>
              <w:t>In circumstances where RHC cannot be performed on clinical grounds, the expected test combination, in descending order, is:</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plus 6MWT;</w:t>
            </w:r>
            <w:r w:rsidR="00610C26"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only.</w:t>
            </w:r>
            <w:r w:rsidR="00610C26" w:rsidRPr="00671B7C">
              <w:rPr>
                <w:rFonts w:ascii="Arial" w:hAnsi="Arial" w:cs="Arial"/>
                <w:sz w:val="16"/>
                <w:szCs w:val="16"/>
              </w:rPr>
              <w:br/>
            </w:r>
            <w:r w:rsidRPr="00671B7C">
              <w:rPr>
                <w:rFonts w:ascii="Arial" w:hAnsi="Arial" w:cs="Arial"/>
                <w:sz w:val="16"/>
                <w:szCs w:val="16"/>
              </w:rPr>
              <w:t>(3) Document the findings of these tests in the patient's medical records, including, where relevant only, the reason/s:</w:t>
            </w:r>
            <w:r w:rsidR="00610C26" w:rsidRPr="00671B7C">
              <w:rPr>
                <w:rFonts w:ascii="Arial" w:hAnsi="Arial" w:cs="Arial"/>
                <w:sz w:val="16"/>
                <w:szCs w:val="16"/>
              </w:rPr>
              <w:br/>
            </w:r>
            <w:r w:rsidRPr="00671B7C">
              <w:rPr>
                <w:rFonts w:ascii="Arial" w:hAnsi="Arial" w:cs="Arial"/>
                <w:sz w:val="16"/>
                <w:szCs w:val="16"/>
              </w:rPr>
              <w:t>(i) for why fewer than 3 tests are able to be performed on clinical grounds;</w:t>
            </w:r>
            <w:r w:rsidR="00610C26" w:rsidRPr="00671B7C">
              <w:rPr>
                <w:rFonts w:ascii="Arial" w:hAnsi="Arial" w:cs="Arial"/>
                <w:sz w:val="16"/>
                <w:szCs w:val="16"/>
              </w:rPr>
              <w:br/>
            </w:r>
            <w:r w:rsidRPr="00671B7C">
              <w:rPr>
                <w:rFonts w:ascii="Arial" w:hAnsi="Arial" w:cs="Arial"/>
                <w:sz w:val="16"/>
                <w:szCs w:val="16"/>
              </w:rPr>
              <w:t xml:space="preserve">(ii) why RHC cannot be performed on clinical grounds </w:t>
            </w:r>
            <w:r w:rsidR="00671B7C">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00610C26" w:rsidRPr="00671B7C">
              <w:rPr>
                <w:rFonts w:ascii="Arial" w:hAnsi="Arial" w:cs="Arial"/>
                <w:sz w:val="16"/>
                <w:szCs w:val="16"/>
              </w:rPr>
              <w:br/>
            </w:r>
            <w:r w:rsidRPr="00671B7C">
              <w:rPr>
                <w:rFonts w:ascii="Arial" w:hAnsi="Arial" w:cs="Arial"/>
                <w:sz w:val="16"/>
                <w:szCs w:val="16"/>
              </w:rPr>
              <w:t>(4) Confirm that the test results are of a recency that the PAH physician making this authority application is satisfied that the diagnosis of PAH is current.</w:t>
            </w:r>
            <w:r w:rsidR="00610C26" w:rsidRPr="00671B7C">
              <w:rPr>
                <w:rFonts w:ascii="Arial" w:hAnsi="Arial" w:cs="Arial"/>
                <w:sz w:val="16"/>
                <w:szCs w:val="16"/>
              </w:rPr>
              <w:br/>
            </w:r>
            <w:r w:rsidRPr="00671B7C">
              <w:rPr>
                <w:rFonts w:ascii="Arial"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r w:rsidR="00610C26" w:rsidRPr="00671B7C">
              <w:rPr>
                <w:rFonts w:ascii="Arial" w:hAnsi="Arial" w:cs="Arial"/>
                <w:sz w:val="16"/>
                <w:szCs w:val="16"/>
              </w:rPr>
              <w:br/>
            </w:r>
            <w:r w:rsidRPr="00671B7C">
              <w:rPr>
                <w:rFonts w:ascii="Arial" w:hAnsi="Arial" w:cs="Arial"/>
                <w:sz w:val="16"/>
                <w:szCs w:val="16"/>
              </w:rPr>
              <w:t>The test results must not be more than 6 months old at the time of application.</w:t>
            </w:r>
            <w:r w:rsidR="00610C26"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E84ACE"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6589571A" w14:textId="00015667"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1935BB" w:rsidRPr="00671B7C" w:rsidDel="001935BB" w14:paraId="385F9BF9" w14:textId="77777777" w:rsidTr="002236E5">
        <w:tc>
          <w:tcPr>
            <w:tcW w:w="2082" w:type="dxa"/>
            <w:tcBorders>
              <w:bottom w:val="single" w:sz="4" w:space="0" w:color="auto"/>
            </w:tcBorders>
            <w:shd w:val="clear" w:color="auto" w:fill="auto"/>
            <w:tcMar>
              <w:top w:w="28" w:type="dxa"/>
              <w:left w:w="28" w:type="dxa"/>
            </w:tcMar>
          </w:tcPr>
          <w:p w14:paraId="06E69BD7"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7F53D94" w14:textId="4D612093"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C13575</w:t>
            </w:r>
          </w:p>
        </w:tc>
        <w:tc>
          <w:tcPr>
            <w:tcW w:w="786" w:type="dxa"/>
            <w:tcBorders>
              <w:bottom w:val="single" w:sz="4" w:space="0" w:color="auto"/>
            </w:tcBorders>
            <w:shd w:val="clear" w:color="auto" w:fill="auto"/>
            <w:tcMar>
              <w:top w:w="28" w:type="dxa"/>
              <w:left w:w="28" w:type="dxa"/>
            </w:tcMar>
          </w:tcPr>
          <w:p w14:paraId="764832A0"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ACB187D" w14:textId="163A14C1" w:rsidR="001935BB" w:rsidRPr="00671B7C" w:rsidDel="001935BB" w:rsidRDefault="001935BB" w:rsidP="00E84ACE">
            <w:pPr>
              <w:spacing w:line="240" w:lineRule="auto"/>
              <w:rPr>
                <w:rFonts w:ascii="Arial" w:hAnsi="Arial" w:cs="Arial"/>
                <w:sz w:val="16"/>
                <w:szCs w:val="16"/>
              </w:rPr>
            </w:pPr>
            <w:r w:rsidRPr="00671B7C">
              <w:rPr>
                <w:rFonts w:ascii="Arial" w:hAnsi="Arial" w:cs="Arial"/>
                <w:sz w:val="16"/>
                <w:szCs w:val="16"/>
              </w:rPr>
              <w:t>Pulmonary arterial hypertension (PAH)</w:t>
            </w:r>
            <w:r w:rsidR="00E84ACE" w:rsidRPr="00671B7C">
              <w:rPr>
                <w:rFonts w:ascii="Arial" w:hAnsi="Arial" w:cs="Arial"/>
                <w:sz w:val="16"/>
                <w:szCs w:val="16"/>
              </w:rPr>
              <w:br/>
            </w:r>
            <w:r w:rsidRPr="00671B7C">
              <w:rPr>
                <w:rFonts w:ascii="Arial" w:hAnsi="Arial" w:cs="Arial"/>
                <w:sz w:val="16"/>
                <w:szCs w:val="16"/>
              </w:rPr>
              <w:t>Continuing treatment</w:t>
            </w:r>
            <w:r w:rsidR="00E84ACE" w:rsidRPr="00671B7C">
              <w:rPr>
                <w:rFonts w:ascii="Arial" w:hAnsi="Arial" w:cs="Arial"/>
                <w:sz w:val="16"/>
                <w:szCs w:val="16"/>
              </w:rPr>
              <w:br/>
            </w:r>
            <w:r w:rsidRPr="00671B7C">
              <w:rPr>
                <w:rFonts w:ascii="Arial" w:hAnsi="Arial" w:cs="Arial"/>
                <w:sz w:val="16"/>
                <w:szCs w:val="16"/>
              </w:rPr>
              <w:t>Patient must have received their most recent course of PBS</w:t>
            </w:r>
            <w:r w:rsidR="00671B7C">
              <w:rPr>
                <w:rFonts w:ascii="Arial" w:hAnsi="Arial" w:cs="Arial"/>
                <w:sz w:val="16"/>
                <w:szCs w:val="16"/>
              </w:rPr>
              <w:noBreakHyphen/>
            </w:r>
            <w:r w:rsidRPr="00671B7C">
              <w:rPr>
                <w:rFonts w:ascii="Arial" w:hAnsi="Arial" w:cs="Arial"/>
                <w:sz w:val="16"/>
                <w:szCs w:val="16"/>
              </w:rPr>
              <w:t>subsidised treatment with this PAH agent for this condition; AND</w:t>
            </w:r>
            <w:r w:rsidR="00E84ACE"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E84ACE"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E84ACE"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E84ACE" w:rsidRPr="00671B7C">
              <w:rPr>
                <w:rFonts w:ascii="Arial" w:hAnsi="Arial" w:cs="Arial"/>
                <w:sz w:val="16"/>
                <w:szCs w:val="16"/>
              </w:rPr>
              <w:br/>
            </w:r>
            <w:r w:rsidRPr="00671B7C">
              <w:rPr>
                <w:rFonts w:ascii="Arial" w:hAnsi="Arial" w:cs="Arial"/>
                <w:sz w:val="16"/>
                <w:szCs w:val="16"/>
              </w:rPr>
              <w:t>PAH agents are not PBS</w:t>
            </w:r>
            <w:r w:rsidR="00671B7C">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00E84ACE"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E84ACE"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6C7750B2" w14:textId="461E68F3"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1935BB" w:rsidRPr="00671B7C" w:rsidDel="001935BB" w14:paraId="05370B3D" w14:textId="77777777" w:rsidTr="002236E5">
        <w:tc>
          <w:tcPr>
            <w:tcW w:w="2082" w:type="dxa"/>
            <w:tcBorders>
              <w:bottom w:val="single" w:sz="4" w:space="0" w:color="auto"/>
            </w:tcBorders>
            <w:shd w:val="clear" w:color="auto" w:fill="auto"/>
            <w:tcMar>
              <w:top w:w="28" w:type="dxa"/>
              <w:left w:w="28" w:type="dxa"/>
            </w:tcMar>
          </w:tcPr>
          <w:p w14:paraId="39A4EFD3"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791468D" w14:textId="039227E9"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C13576</w:t>
            </w:r>
          </w:p>
        </w:tc>
        <w:tc>
          <w:tcPr>
            <w:tcW w:w="786" w:type="dxa"/>
            <w:tcBorders>
              <w:bottom w:val="single" w:sz="4" w:space="0" w:color="auto"/>
            </w:tcBorders>
            <w:shd w:val="clear" w:color="auto" w:fill="auto"/>
            <w:tcMar>
              <w:top w:w="28" w:type="dxa"/>
              <w:left w:w="28" w:type="dxa"/>
            </w:tcMar>
          </w:tcPr>
          <w:p w14:paraId="6B4C4671"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837583B" w14:textId="0EFD8B82" w:rsidR="001935BB" w:rsidRPr="00671B7C" w:rsidDel="001935BB" w:rsidRDefault="001935BB" w:rsidP="00E84ACE">
            <w:pPr>
              <w:spacing w:line="240" w:lineRule="auto"/>
              <w:rPr>
                <w:rFonts w:ascii="Arial" w:hAnsi="Arial" w:cs="Arial"/>
                <w:sz w:val="16"/>
                <w:szCs w:val="16"/>
              </w:rPr>
            </w:pPr>
            <w:r w:rsidRPr="00671B7C">
              <w:rPr>
                <w:rFonts w:ascii="Arial" w:hAnsi="Arial" w:cs="Arial"/>
                <w:sz w:val="16"/>
                <w:szCs w:val="16"/>
              </w:rPr>
              <w:t>Pulmonary arterial hypertension (PAH)</w:t>
            </w:r>
            <w:r w:rsidR="00E84ACE" w:rsidRPr="00671B7C">
              <w:rPr>
                <w:rFonts w:ascii="Arial" w:hAnsi="Arial" w:cs="Arial"/>
                <w:sz w:val="16"/>
                <w:szCs w:val="16"/>
              </w:rPr>
              <w:br/>
            </w:r>
            <w:r w:rsidRPr="00671B7C">
              <w:rPr>
                <w:rFonts w:ascii="Arial" w:hAnsi="Arial" w:cs="Arial"/>
                <w:sz w:val="16"/>
                <w:szCs w:val="16"/>
              </w:rPr>
              <w:t>Initial 2 (change)</w:t>
            </w:r>
            <w:r w:rsidR="00E84ACE" w:rsidRPr="00671B7C">
              <w:rPr>
                <w:rFonts w:ascii="Arial" w:hAnsi="Arial" w:cs="Arial"/>
                <w:sz w:val="16"/>
                <w:szCs w:val="16"/>
              </w:rPr>
              <w:br/>
            </w:r>
            <w:r w:rsidRPr="00671B7C">
              <w:rPr>
                <w:rFonts w:ascii="Arial" w:hAnsi="Arial" w:cs="Arial"/>
                <w:sz w:val="16"/>
                <w:szCs w:val="16"/>
              </w:rPr>
              <w:t>Patient must have documented WHO Functional Class II PAH, or WHO Functional Class III PAH, or WHO Functional Class IV PAH; AND</w:t>
            </w:r>
            <w:r w:rsidR="00E84ACE" w:rsidRPr="00671B7C">
              <w:rPr>
                <w:rFonts w:ascii="Arial" w:hAnsi="Arial" w:cs="Arial"/>
                <w:sz w:val="16"/>
                <w:szCs w:val="16"/>
              </w:rPr>
              <w:br/>
            </w:r>
            <w:r w:rsidRPr="00671B7C">
              <w:rPr>
                <w:rFonts w:ascii="Arial" w:hAnsi="Arial" w:cs="Arial"/>
                <w:sz w:val="16"/>
                <w:szCs w:val="16"/>
              </w:rPr>
              <w:t>Patient must have had their most recent course of PBS</w:t>
            </w:r>
            <w:r w:rsidR="00671B7C">
              <w:rPr>
                <w:rFonts w:ascii="Arial" w:hAnsi="Arial" w:cs="Arial"/>
                <w:sz w:val="16"/>
                <w:szCs w:val="16"/>
              </w:rPr>
              <w:noBreakHyphen/>
            </w:r>
            <w:r w:rsidRPr="00671B7C">
              <w:rPr>
                <w:rFonts w:ascii="Arial" w:hAnsi="Arial" w:cs="Arial"/>
                <w:sz w:val="16"/>
                <w:szCs w:val="16"/>
              </w:rPr>
              <w:t>subsidised treatment for this condition with a PAH agent other than this agent; AND</w:t>
            </w:r>
            <w:r w:rsidR="00E84ACE"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E84ACE"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E84ACE"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E84ACE" w:rsidRPr="00671B7C">
              <w:rPr>
                <w:rFonts w:ascii="Arial" w:hAnsi="Arial" w:cs="Arial"/>
                <w:sz w:val="16"/>
                <w:szCs w:val="16"/>
              </w:rPr>
              <w:br/>
            </w:r>
            <w:r w:rsidRPr="00671B7C">
              <w:rPr>
                <w:rFonts w:ascii="Arial" w:hAnsi="Arial" w:cs="Arial"/>
                <w:sz w:val="16"/>
                <w:szCs w:val="16"/>
              </w:rPr>
              <w:t>PAH agents are not PBS</w:t>
            </w:r>
            <w:r w:rsidR="00671B7C">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00E84ACE" w:rsidRPr="00671B7C">
              <w:rPr>
                <w:rFonts w:ascii="Arial" w:hAnsi="Arial" w:cs="Arial"/>
                <w:sz w:val="16"/>
                <w:szCs w:val="16"/>
              </w:rPr>
              <w:br/>
            </w:r>
            <w:r w:rsidRPr="00671B7C">
              <w:rPr>
                <w:rFonts w:ascii="Arial" w:hAnsi="Arial" w:cs="Arial"/>
                <w:sz w:val="16"/>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671B7C">
              <w:rPr>
                <w:rFonts w:ascii="Arial" w:hAnsi="Arial" w:cs="Arial"/>
                <w:sz w:val="16"/>
                <w:szCs w:val="16"/>
              </w:rPr>
              <w:noBreakHyphen/>
            </w:r>
            <w:r w:rsidRPr="00671B7C">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00E84ACE" w:rsidRPr="00671B7C">
              <w:rPr>
                <w:rFonts w:ascii="Arial" w:hAnsi="Arial" w:cs="Arial"/>
                <w:sz w:val="16"/>
                <w:szCs w:val="16"/>
              </w:rPr>
              <w:br/>
            </w:r>
            <w:r w:rsidRPr="00671B7C">
              <w:rPr>
                <w:rFonts w:ascii="Arial" w:hAnsi="Arial" w:cs="Arial"/>
                <w:sz w:val="16"/>
                <w:szCs w:val="16"/>
              </w:rPr>
              <w:t>Applications to swap between the 8 PAH agents must be made under the relevant initial treatment (monotherapy) restriction.</w:t>
            </w:r>
            <w:r w:rsidR="00E84ACE"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E84ACE"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2E40C0F4" w14:textId="409BA096"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1935BB" w:rsidRPr="00671B7C" w:rsidDel="001935BB" w14:paraId="6B43ABED" w14:textId="77777777" w:rsidTr="002236E5">
        <w:tc>
          <w:tcPr>
            <w:tcW w:w="2082" w:type="dxa"/>
            <w:tcBorders>
              <w:bottom w:val="single" w:sz="4" w:space="0" w:color="auto"/>
            </w:tcBorders>
            <w:shd w:val="clear" w:color="auto" w:fill="auto"/>
            <w:tcMar>
              <w:top w:w="28" w:type="dxa"/>
              <w:left w:w="28" w:type="dxa"/>
            </w:tcMar>
          </w:tcPr>
          <w:p w14:paraId="548BFA06" w14:textId="77777777" w:rsidR="001935BB" w:rsidRPr="00671B7C" w:rsidDel="001935BB" w:rsidRDefault="001935BB" w:rsidP="00FB6D2D">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190389EE" w14:textId="0A392685"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C13582</w:t>
            </w:r>
          </w:p>
        </w:tc>
        <w:tc>
          <w:tcPr>
            <w:tcW w:w="786" w:type="dxa"/>
            <w:tcBorders>
              <w:bottom w:val="single" w:sz="4" w:space="0" w:color="auto"/>
            </w:tcBorders>
            <w:shd w:val="clear" w:color="auto" w:fill="auto"/>
            <w:tcMar>
              <w:top w:w="28" w:type="dxa"/>
              <w:left w:w="28" w:type="dxa"/>
            </w:tcMar>
          </w:tcPr>
          <w:p w14:paraId="37CF2975" w14:textId="77777777" w:rsidR="001935BB" w:rsidRPr="00671B7C" w:rsidDel="001935BB" w:rsidRDefault="001935BB" w:rsidP="00FB6D2D">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176379C" w14:textId="024BE9A0" w:rsidR="001935BB" w:rsidRPr="00671B7C" w:rsidDel="001935BB" w:rsidRDefault="001935BB" w:rsidP="00E84ACE">
            <w:pPr>
              <w:spacing w:line="240" w:lineRule="auto"/>
              <w:rPr>
                <w:rFonts w:ascii="Arial" w:hAnsi="Arial" w:cs="Arial"/>
                <w:sz w:val="16"/>
                <w:szCs w:val="16"/>
              </w:rPr>
            </w:pPr>
            <w:r w:rsidRPr="00671B7C">
              <w:rPr>
                <w:rFonts w:ascii="Arial" w:hAnsi="Arial" w:cs="Arial"/>
                <w:sz w:val="16"/>
                <w:szCs w:val="16"/>
              </w:rPr>
              <w:t>Pulmonary arterial hypertension (PAH)</w:t>
            </w:r>
            <w:r w:rsidR="00E84ACE" w:rsidRPr="00671B7C">
              <w:rPr>
                <w:rFonts w:ascii="Arial" w:hAnsi="Arial" w:cs="Arial"/>
                <w:sz w:val="16"/>
                <w:szCs w:val="16"/>
              </w:rPr>
              <w:br/>
            </w:r>
            <w:r w:rsidRPr="00671B7C">
              <w:rPr>
                <w:rFonts w:ascii="Arial" w:hAnsi="Arial" w:cs="Arial"/>
                <w:sz w:val="16"/>
                <w:szCs w:val="16"/>
              </w:rPr>
              <w:t xml:space="preserve">Initial 2 </w:t>
            </w:r>
            <w:r w:rsidR="00671B7C">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 treated patient where a diagnosis of pulmonary arterial hypertension is established through a prior PBS authority application</w:t>
            </w:r>
            <w:r w:rsidR="00E84ACE" w:rsidRPr="00671B7C">
              <w:rPr>
                <w:rFonts w:ascii="Arial" w:hAnsi="Arial" w:cs="Arial"/>
                <w:sz w:val="16"/>
                <w:szCs w:val="16"/>
              </w:rPr>
              <w:br/>
            </w:r>
            <w:r w:rsidRPr="00671B7C">
              <w:rPr>
                <w:rFonts w:ascii="Arial" w:hAnsi="Arial" w:cs="Arial"/>
                <w:sz w:val="16"/>
                <w:szCs w:val="16"/>
              </w:rPr>
              <w:t>Patient must currently have WHO Functional Class III PAH or WHO Functional Class IV PAH; AND</w:t>
            </w:r>
            <w:r w:rsidR="00E84ACE" w:rsidRPr="00671B7C">
              <w:rPr>
                <w:rFonts w:ascii="Arial" w:hAnsi="Arial" w:cs="Arial"/>
                <w:sz w:val="16"/>
                <w:szCs w:val="16"/>
              </w:rPr>
              <w:br/>
            </w:r>
            <w:r w:rsidRPr="00671B7C">
              <w:rPr>
                <w:rFonts w:ascii="Arial" w:hAnsi="Arial" w:cs="Arial"/>
                <w:sz w:val="16"/>
                <w:szCs w:val="16"/>
              </w:rPr>
              <w:t>Patient must have failed to achieve/maintain WHO Functional Class II status with at least one of the following PBS</w:t>
            </w:r>
            <w:r w:rsidR="00671B7C">
              <w:rPr>
                <w:rFonts w:ascii="Arial" w:hAnsi="Arial" w:cs="Arial"/>
                <w:sz w:val="16"/>
                <w:szCs w:val="16"/>
              </w:rPr>
              <w:noBreakHyphen/>
            </w:r>
            <w:r w:rsidRPr="00671B7C">
              <w:rPr>
                <w:rFonts w:ascii="Arial" w:hAnsi="Arial" w:cs="Arial"/>
                <w:sz w:val="16"/>
                <w:szCs w:val="16"/>
              </w:rPr>
              <w:t>subsidised therapies: (i) endothelin receptor antagonist monotherapy, (ii) phosphodiesterase</w:t>
            </w:r>
            <w:r w:rsidR="00671B7C">
              <w:rPr>
                <w:rFonts w:ascii="Arial" w:hAnsi="Arial" w:cs="Arial"/>
                <w:sz w:val="16"/>
                <w:szCs w:val="16"/>
              </w:rPr>
              <w:noBreakHyphen/>
            </w:r>
            <w:r w:rsidRPr="00671B7C">
              <w:rPr>
                <w:rFonts w:ascii="Arial" w:hAnsi="Arial" w:cs="Arial"/>
                <w:sz w:val="16"/>
                <w:szCs w:val="16"/>
              </w:rPr>
              <w:t>5 inhibitor monotherapy, (iii) prostanoid monotherapy; AND</w:t>
            </w:r>
            <w:r w:rsidR="00E84ACE"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E84ACE"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E84ACE"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 triple combination therapy is treating a patient in whom monotherapy/dual combination therapy has been inadequate.</w:t>
            </w:r>
            <w:r w:rsidR="00E84ACE"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4F4027CC" w14:textId="741D3965" w:rsidR="001935BB" w:rsidRPr="00671B7C" w:rsidDel="001935BB" w:rsidRDefault="001935BB" w:rsidP="00FB6D2D">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F47B8" w:rsidRPr="00671B7C" w:rsidDel="00720664" w14:paraId="345D7448" w14:textId="77777777" w:rsidTr="002236E5">
        <w:tc>
          <w:tcPr>
            <w:tcW w:w="2082" w:type="dxa"/>
            <w:tcMar>
              <w:top w:w="28" w:type="dxa"/>
              <w:left w:w="28" w:type="dxa"/>
            </w:tcMar>
          </w:tcPr>
          <w:p w14:paraId="6C52A72C" w14:textId="77777777" w:rsidR="008F47B8" w:rsidRPr="00671B7C" w:rsidDel="00720664" w:rsidRDefault="008F47B8" w:rsidP="00FB6D2D">
            <w:pPr>
              <w:spacing w:line="240" w:lineRule="auto"/>
              <w:rPr>
                <w:rFonts w:ascii="Arial" w:hAnsi="Arial" w:cs="Arial"/>
                <w:sz w:val="16"/>
                <w:szCs w:val="16"/>
              </w:rPr>
            </w:pPr>
            <w:bookmarkStart w:id="117" w:name="CU_28171760"/>
            <w:bookmarkStart w:id="118" w:name="CU_29176394"/>
            <w:bookmarkStart w:id="119" w:name="CU_30182270"/>
            <w:bookmarkEnd w:id="116"/>
            <w:bookmarkEnd w:id="117"/>
            <w:bookmarkEnd w:id="118"/>
            <w:bookmarkEnd w:id="119"/>
            <w:r w:rsidRPr="00671B7C">
              <w:rPr>
                <w:rFonts w:ascii="Arial" w:hAnsi="Arial" w:cs="Arial"/>
                <w:sz w:val="16"/>
                <w:szCs w:val="16"/>
              </w:rPr>
              <w:t>Anakinra</w:t>
            </w:r>
          </w:p>
        </w:tc>
        <w:tc>
          <w:tcPr>
            <w:tcW w:w="1513" w:type="dxa"/>
            <w:tcMar>
              <w:top w:w="28" w:type="dxa"/>
              <w:left w:w="28" w:type="dxa"/>
            </w:tcMar>
          </w:tcPr>
          <w:p w14:paraId="39E42345"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C5450</w:t>
            </w:r>
          </w:p>
        </w:tc>
        <w:tc>
          <w:tcPr>
            <w:tcW w:w="786" w:type="dxa"/>
            <w:tcMar>
              <w:top w:w="28" w:type="dxa"/>
              <w:left w:w="28" w:type="dxa"/>
            </w:tcMar>
          </w:tcPr>
          <w:p w14:paraId="0029D148" w14:textId="77777777" w:rsidR="008F47B8" w:rsidRPr="00671B7C" w:rsidDel="00720664" w:rsidRDefault="008F47B8" w:rsidP="00FB6D2D">
            <w:pPr>
              <w:spacing w:line="240" w:lineRule="auto"/>
              <w:rPr>
                <w:rFonts w:ascii="Arial" w:hAnsi="Arial" w:cs="Arial"/>
                <w:sz w:val="16"/>
                <w:szCs w:val="16"/>
              </w:rPr>
            </w:pPr>
          </w:p>
        </w:tc>
        <w:tc>
          <w:tcPr>
            <w:tcW w:w="7004" w:type="dxa"/>
            <w:tcMar>
              <w:top w:w="28" w:type="dxa"/>
              <w:left w:w="28" w:type="dxa"/>
            </w:tcMar>
          </w:tcPr>
          <w:p w14:paraId="5F4E6802"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Moderate to severe cryopyrin associated periodic syndromes (CAPS)</w:t>
            </w:r>
            <w:r w:rsidRPr="00671B7C">
              <w:rPr>
                <w:rFonts w:ascii="Arial" w:hAnsi="Arial" w:cs="Arial"/>
                <w:sz w:val="16"/>
                <w:szCs w:val="16"/>
              </w:rPr>
              <w:br/>
              <w:t>Must be treated by a rheumatologist or in consultation with a rheumatologist; OR</w:t>
            </w:r>
            <w:r w:rsidRPr="00671B7C">
              <w:rPr>
                <w:rFonts w:ascii="Arial" w:hAnsi="Arial" w:cs="Arial"/>
                <w:sz w:val="16"/>
                <w:szCs w:val="16"/>
              </w:rPr>
              <w:br/>
              <w:t>Must be treated by a clinical immunologist or in consultation with a clinical immunologist.</w:t>
            </w:r>
            <w:r w:rsidRPr="00671B7C">
              <w:rPr>
                <w:rFonts w:ascii="Arial" w:hAnsi="Arial" w:cs="Arial"/>
                <w:sz w:val="16"/>
                <w:szCs w:val="16"/>
              </w:rPr>
              <w:br/>
              <w:t>A diagnosis of CAPS must be documented in the patient’s medical records.</w:t>
            </w:r>
          </w:p>
        </w:tc>
        <w:tc>
          <w:tcPr>
            <w:tcW w:w="1916" w:type="dxa"/>
            <w:tcMar>
              <w:top w:w="28" w:type="dxa"/>
              <w:left w:w="28" w:type="dxa"/>
              <w:right w:w="57" w:type="dxa"/>
            </w:tcMar>
          </w:tcPr>
          <w:p w14:paraId="5DF8FF0D" w14:textId="19142C00"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5450</w:t>
            </w:r>
          </w:p>
        </w:tc>
      </w:tr>
      <w:tr w:rsidR="008F47B8" w:rsidRPr="00671B7C" w:rsidDel="00493276" w14:paraId="71647A46" w14:textId="77777777" w:rsidTr="002236E5">
        <w:tc>
          <w:tcPr>
            <w:tcW w:w="2082" w:type="dxa"/>
            <w:tcBorders>
              <w:bottom w:val="single" w:sz="4" w:space="0" w:color="auto"/>
            </w:tcBorders>
            <w:tcMar>
              <w:top w:w="28" w:type="dxa"/>
              <w:left w:w="28" w:type="dxa"/>
            </w:tcMar>
          </w:tcPr>
          <w:p w14:paraId="0719EF05" w14:textId="619D5D3C" w:rsidR="008F47B8" w:rsidRPr="00671B7C" w:rsidDel="00493276" w:rsidRDefault="00E26A5B" w:rsidP="00FB6D2D">
            <w:pPr>
              <w:spacing w:line="240" w:lineRule="auto"/>
              <w:rPr>
                <w:rFonts w:ascii="Arial" w:hAnsi="Arial" w:cs="Arial"/>
                <w:sz w:val="16"/>
                <w:szCs w:val="16"/>
              </w:rPr>
            </w:pPr>
            <w:r w:rsidRPr="00671B7C">
              <w:rPr>
                <w:rFonts w:ascii="Arial" w:hAnsi="Arial" w:cs="Arial"/>
                <w:sz w:val="16"/>
                <w:szCs w:val="16"/>
              </w:rPr>
              <w:t>Apomorphine</w:t>
            </w:r>
          </w:p>
        </w:tc>
        <w:tc>
          <w:tcPr>
            <w:tcW w:w="1513" w:type="dxa"/>
            <w:tcBorders>
              <w:bottom w:val="single" w:sz="4" w:space="0" w:color="auto"/>
            </w:tcBorders>
            <w:tcMar>
              <w:top w:w="28" w:type="dxa"/>
              <w:left w:w="28" w:type="dxa"/>
            </w:tcMar>
          </w:tcPr>
          <w:p w14:paraId="08F349AB"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C10830</w:t>
            </w:r>
          </w:p>
        </w:tc>
        <w:tc>
          <w:tcPr>
            <w:tcW w:w="786" w:type="dxa"/>
            <w:tcBorders>
              <w:bottom w:val="single" w:sz="4" w:space="0" w:color="auto"/>
            </w:tcBorders>
            <w:tcMar>
              <w:top w:w="28" w:type="dxa"/>
              <w:left w:w="28" w:type="dxa"/>
            </w:tcMar>
          </w:tcPr>
          <w:p w14:paraId="785DD718" w14:textId="77777777" w:rsidR="008F47B8" w:rsidRPr="00671B7C" w:rsidDel="00B52BEC" w:rsidRDefault="008F47B8" w:rsidP="00FB6D2D">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311B9D7"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Parkinson disease</w:t>
            </w:r>
            <w:r w:rsidRPr="00671B7C">
              <w:rPr>
                <w:rFonts w:ascii="Arial" w:hAnsi="Arial" w:cs="Arial"/>
                <w:sz w:val="16"/>
                <w:szCs w:val="16"/>
              </w:rPr>
              <w:br/>
              <w:t>Patient must have experienced severely disabling motor fluctuations which have not responded to other therapy; AND</w:t>
            </w:r>
            <w:r w:rsidRPr="00671B7C">
              <w:rPr>
                <w:rFonts w:ascii="Arial" w:hAnsi="Arial" w:cs="Arial"/>
                <w:sz w:val="16"/>
                <w:szCs w:val="16"/>
              </w:rPr>
              <w:br/>
              <w:t>The treatment must be commenced in a specialist unit in a hospital setting.</w:t>
            </w:r>
          </w:p>
        </w:tc>
        <w:tc>
          <w:tcPr>
            <w:tcW w:w="1916" w:type="dxa"/>
            <w:tcBorders>
              <w:bottom w:val="single" w:sz="4" w:space="0" w:color="auto"/>
            </w:tcBorders>
            <w:tcMar>
              <w:top w:w="28" w:type="dxa"/>
              <w:left w:w="28" w:type="dxa"/>
              <w:right w:w="57" w:type="dxa"/>
            </w:tcMar>
          </w:tcPr>
          <w:p w14:paraId="1A134C58" w14:textId="3DF66695"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10830</w:t>
            </w:r>
          </w:p>
        </w:tc>
      </w:tr>
      <w:tr w:rsidR="008F47B8" w:rsidRPr="00671B7C" w:rsidDel="00493276" w14:paraId="4E732717" w14:textId="77777777" w:rsidTr="002236E5">
        <w:tc>
          <w:tcPr>
            <w:tcW w:w="2082" w:type="dxa"/>
            <w:tcBorders>
              <w:bottom w:val="single" w:sz="4" w:space="0" w:color="auto"/>
            </w:tcBorders>
            <w:tcMar>
              <w:top w:w="28" w:type="dxa"/>
              <w:left w:w="28" w:type="dxa"/>
            </w:tcMar>
          </w:tcPr>
          <w:p w14:paraId="36B3B303" w14:textId="77777777" w:rsidR="008F47B8" w:rsidRPr="00671B7C" w:rsidDel="00493276" w:rsidRDefault="008F47B8" w:rsidP="00FB6D2D">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26E73D01"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C10863</w:t>
            </w:r>
          </w:p>
        </w:tc>
        <w:tc>
          <w:tcPr>
            <w:tcW w:w="786" w:type="dxa"/>
            <w:tcBorders>
              <w:bottom w:val="single" w:sz="4" w:space="0" w:color="auto"/>
            </w:tcBorders>
            <w:tcMar>
              <w:top w:w="28" w:type="dxa"/>
              <w:left w:w="28" w:type="dxa"/>
            </w:tcMar>
          </w:tcPr>
          <w:p w14:paraId="101C0AB6" w14:textId="77777777" w:rsidR="008F47B8" w:rsidRPr="00671B7C" w:rsidDel="00B52BEC" w:rsidRDefault="008F47B8" w:rsidP="00FB6D2D">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ED39633"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Parkinson disease</w:t>
            </w:r>
            <w:r w:rsidRPr="00671B7C">
              <w:rPr>
                <w:rFonts w:ascii="Arial" w:hAnsi="Arial" w:cs="Arial"/>
                <w:sz w:val="16"/>
                <w:szCs w:val="16"/>
              </w:rPr>
              <w:br/>
              <w:t>Patient must have experienced severely disabling motor fluctuations which have not responded to other therapy; AND</w:t>
            </w:r>
            <w:r w:rsidRPr="00671B7C">
              <w:rPr>
                <w:rFonts w:ascii="Arial" w:hAnsi="Arial" w:cs="Arial"/>
                <w:sz w:val="16"/>
                <w:szCs w:val="16"/>
              </w:rPr>
              <w:br/>
              <w:t>The treatment must be commenced in a specialist unit in a hospital setting.</w:t>
            </w:r>
          </w:p>
        </w:tc>
        <w:tc>
          <w:tcPr>
            <w:tcW w:w="1916" w:type="dxa"/>
            <w:tcBorders>
              <w:bottom w:val="single" w:sz="4" w:space="0" w:color="auto"/>
            </w:tcBorders>
            <w:tcMar>
              <w:top w:w="28" w:type="dxa"/>
              <w:left w:w="28" w:type="dxa"/>
              <w:right w:w="57" w:type="dxa"/>
            </w:tcMar>
          </w:tcPr>
          <w:p w14:paraId="3635F134" w14:textId="59E70534"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10863</w:t>
            </w:r>
          </w:p>
        </w:tc>
      </w:tr>
      <w:tr w:rsidR="00E26A5B" w:rsidRPr="00671B7C" w:rsidDel="00493276" w14:paraId="0B56AA0B" w14:textId="77777777" w:rsidTr="002236E5">
        <w:tc>
          <w:tcPr>
            <w:tcW w:w="2082" w:type="dxa"/>
            <w:tcBorders>
              <w:bottom w:val="single" w:sz="4" w:space="0" w:color="auto"/>
            </w:tcBorders>
            <w:tcMar>
              <w:top w:w="28" w:type="dxa"/>
              <w:left w:w="28" w:type="dxa"/>
            </w:tcMar>
          </w:tcPr>
          <w:p w14:paraId="1B804225" w14:textId="77777777" w:rsidR="00E26A5B" w:rsidRPr="00671B7C" w:rsidDel="00493276" w:rsidRDefault="00E26A5B" w:rsidP="00E26A5B">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22764EF3" w14:textId="61799C09"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C11385</w:t>
            </w:r>
          </w:p>
        </w:tc>
        <w:tc>
          <w:tcPr>
            <w:tcW w:w="786" w:type="dxa"/>
            <w:tcBorders>
              <w:bottom w:val="single" w:sz="4" w:space="0" w:color="auto"/>
            </w:tcBorders>
            <w:tcMar>
              <w:top w:w="28" w:type="dxa"/>
              <w:left w:w="28" w:type="dxa"/>
            </w:tcMar>
          </w:tcPr>
          <w:p w14:paraId="2FBF7B06" w14:textId="77777777" w:rsidR="00E26A5B" w:rsidRPr="00671B7C" w:rsidDel="00B52BEC" w:rsidRDefault="00E26A5B" w:rsidP="00E26A5B">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5FDF583D" w14:textId="1163FB82"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Parkinson disease</w:t>
            </w:r>
            <w:r w:rsidRPr="00671B7C">
              <w:rPr>
                <w:rFonts w:ascii="Arial" w:hAnsi="Arial" w:cs="Arial"/>
                <w:sz w:val="16"/>
                <w:szCs w:val="16"/>
              </w:rPr>
              <w:br/>
              <w:t>Patient must have experienced severely disabling motor fluctuations which have not responded to other therapy; AND</w:t>
            </w:r>
            <w:r w:rsidRPr="00671B7C">
              <w:rPr>
                <w:rFonts w:ascii="Arial" w:hAnsi="Arial" w:cs="Arial"/>
                <w:sz w:val="16"/>
                <w:szCs w:val="16"/>
              </w:rPr>
              <w:br/>
              <w:t>The treatment must be commenced in a specialist unit in a hospital setting.</w:t>
            </w:r>
          </w:p>
        </w:tc>
        <w:tc>
          <w:tcPr>
            <w:tcW w:w="1916" w:type="dxa"/>
            <w:tcBorders>
              <w:bottom w:val="single" w:sz="4" w:space="0" w:color="auto"/>
            </w:tcBorders>
            <w:tcMar>
              <w:top w:w="28" w:type="dxa"/>
              <w:left w:w="28" w:type="dxa"/>
              <w:right w:w="57" w:type="dxa"/>
            </w:tcMar>
          </w:tcPr>
          <w:p w14:paraId="16490BCE" w14:textId="6433A029"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11385</w:t>
            </w:r>
          </w:p>
        </w:tc>
      </w:tr>
      <w:tr w:rsidR="00E26A5B" w:rsidRPr="00671B7C" w:rsidDel="00493276" w14:paraId="1A80C091" w14:textId="77777777" w:rsidTr="002236E5">
        <w:tc>
          <w:tcPr>
            <w:tcW w:w="2082" w:type="dxa"/>
            <w:tcBorders>
              <w:bottom w:val="single" w:sz="4" w:space="0" w:color="auto"/>
            </w:tcBorders>
            <w:tcMar>
              <w:top w:w="28" w:type="dxa"/>
              <w:left w:w="28" w:type="dxa"/>
            </w:tcMar>
          </w:tcPr>
          <w:p w14:paraId="58856FE1" w14:textId="77777777" w:rsidR="00E26A5B" w:rsidRPr="00671B7C" w:rsidDel="00493276" w:rsidRDefault="00E26A5B" w:rsidP="00E26A5B">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221E28F" w14:textId="7D192A6B"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C11445</w:t>
            </w:r>
          </w:p>
        </w:tc>
        <w:tc>
          <w:tcPr>
            <w:tcW w:w="786" w:type="dxa"/>
            <w:tcBorders>
              <w:bottom w:val="single" w:sz="4" w:space="0" w:color="auto"/>
            </w:tcBorders>
            <w:tcMar>
              <w:top w:w="28" w:type="dxa"/>
              <w:left w:w="28" w:type="dxa"/>
            </w:tcMar>
          </w:tcPr>
          <w:p w14:paraId="38FD36EE" w14:textId="77777777" w:rsidR="00E26A5B" w:rsidRPr="00671B7C" w:rsidDel="00B52BEC" w:rsidRDefault="00E26A5B" w:rsidP="00E26A5B">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5311E07" w14:textId="497D33FF"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Parkinson disease</w:t>
            </w:r>
            <w:r w:rsidRPr="00671B7C">
              <w:rPr>
                <w:rFonts w:ascii="Arial" w:hAnsi="Arial" w:cs="Arial"/>
                <w:sz w:val="16"/>
                <w:szCs w:val="16"/>
              </w:rPr>
              <w:br/>
              <w:t>Patient must have experienced severely disabling motor fluctuations which have not responded to other therapy; AND</w:t>
            </w:r>
            <w:r w:rsidRPr="00671B7C">
              <w:rPr>
                <w:rFonts w:ascii="Arial" w:hAnsi="Arial" w:cs="Arial"/>
                <w:sz w:val="16"/>
                <w:szCs w:val="16"/>
              </w:rPr>
              <w:br/>
              <w:t>The treatment must be commenced in a specialist unit in a hospital setting.</w:t>
            </w:r>
          </w:p>
        </w:tc>
        <w:tc>
          <w:tcPr>
            <w:tcW w:w="1916" w:type="dxa"/>
            <w:tcBorders>
              <w:bottom w:val="single" w:sz="4" w:space="0" w:color="auto"/>
            </w:tcBorders>
            <w:tcMar>
              <w:top w:w="28" w:type="dxa"/>
              <w:left w:w="28" w:type="dxa"/>
              <w:right w:w="57" w:type="dxa"/>
            </w:tcMar>
          </w:tcPr>
          <w:p w14:paraId="2859DD05" w14:textId="705CD693" w:rsidR="00E26A5B" w:rsidRPr="00671B7C" w:rsidRDefault="00E26A5B" w:rsidP="00E26A5B">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11445</w:t>
            </w:r>
          </w:p>
        </w:tc>
      </w:tr>
      <w:tr w:rsidR="008F47B8" w:rsidRPr="00671B7C" w:rsidDel="002D20DA" w14:paraId="038A0BAB" w14:textId="77777777" w:rsidTr="002236E5">
        <w:tblPrEx>
          <w:tblLook w:val="01E0" w:firstRow="1" w:lastRow="1" w:firstColumn="1" w:lastColumn="1" w:noHBand="0" w:noVBand="0"/>
        </w:tblPrEx>
        <w:tc>
          <w:tcPr>
            <w:tcW w:w="2082" w:type="dxa"/>
            <w:shd w:val="clear" w:color="auto" w:fill="auto"/>
            <w:tcMar>
              <w:top w:w="28" w:type="dxa"/>
              <w:left w:w="28" w:type="dxa"/>
            </w:tcMar>
          </w:tcPr>
          <w:p w14:paraId="32AF76F9" w14:textId="77777777" w:rsidR="008F47B8" w:rsidRPr="00671B7C" w:rsidDel="002D20DA" w:rsidRDefault="008F47B8" w:rsidP="00FB6D2D">
            <w:pPr>
              <w:spacing w:line="240" w:lineRule="auto"/>
              <w:rPr>
                <w:rFonts w:ascii="Arial" w:hAnsi="Arial" w:cs="Arial"/>
                <w:sz w:val="16"/>
                <w:szCs w:val="16"/>
              </w:rPr>
            </w:pPr>
            <w:bookmarkStart w:id="120" w:name="CU_35193547"/>
            <w:bookmarkStart w:id="121" w:name="CU_38194557"/>
            <w:bookmarkEnd w:id="120"/>
            <w:bookmarkEnd w:id="121"/>
            <w:r w:rsidRPr="00671B7C">
              <w:rPr>
                <w:rFonts w:ascii="Arial" w:hAnsi="Arial" w:cs="Arial"/>
                <w:sz w:val="16"/>
                <w:szCs w:val="16"/>
              </w:rPr>
              <w:t>Atazanavir</w:t>
            </w:r>
          </w:p>
        </w:tc>
        <w:tc>
          <w:tcPr>
            <w:tcW w:w="1513" w:type="dxa"/>
            <w:shd w:val="clear" w:color="auto" w:fill="auto"/>
            <w:tcMar>
              <w:top w:w="28" w:type="dxa"/>
              <w:left w:w="28" w:type="dxa"/>
            </w:tcMar>
          </w:tcPr>
          <w:p w14:paraId="1073EB3A"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 xml:space="preserve">C4454 </w:t>
            </w:r>
          </w:p>
        </w:tc>
        <w:tc>
          <w:tcPr>
            <w:tcW w:w="786" w:type="dxa"/>
            <w:shd w:val="clear" w:color="auto" w:fill="auto"/>
            <w:tcMar>
              <w:top w:w="28" w:type="dxa"/>
              <w:left w:w="28" w:type="dxa"/>
            </w:tcMar>
          </w:tcPr>
          <w:p w14:paraId="4A13CF76" w14:textId="77777777" w:rsidR="008F47B8" w:rsidRPr="00671B7C" w:rsidDel="002D20DA"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750AAEF7"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p>
          <w:p w14:paraId="35E73669" w14:textId="12AAAC72"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021F3D94" w14:textId="600C3536"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4454</w:t>
            </w:r>
          </w:p>
        </w:tc>
      </w:tr>
      <w:tr w:rsidR="008F47B8" w:rsidRPr="00671B7C" w:rsidDel="002D20DA" w14:paraId="63AF1F2E" w14:textId="77777777" w:rsidTr="002236E5">
        <w:tblPrEx>
          <w:tblLook w:val="01E0" w:firstRow="1" w:lastRow="1" w:firstColumn="1" w:lastColumn="1" w:noHBand="0" w:noVBand="0"/>
        </w:tblPrEx>
        <w:trPr>
          <w:cantSplit/>
        </w:trPr>
        <w:tc>
          <w:tcPr>
            <w:tcW w:w="2082" w:type="dxa"/>
            <w:shd w:val="clear" w:color="auto" w:fill="auto"/>
            <w:tcMar>
              <w:top w:w="28" w:type="dxa"/>
              <w:left w:w="28" w:type="dxa"/>
            </w:tcMar>
          </w:tcPr>
          <w:p w14:paraId="61EE5BBD" w14:textId="77777777" w:rsidR="008F47B8" w:rsidRPr="00671B7C" w:rsidDel="002D20DA" w:rsidRDefault="008F47B8" w:rsidP="00FB6D2D">
            <w:pPr>
              <w:spacing w:line="240" w:lineRule="auto"/>
              <w:rPr>
                <w:rFonts w:ascii="Arial" w:hAnsi="Arial" w:cs="Arial"/>
                <w:sz w:val="16"/>
                <w:szCs w:val="16"/>
              </w:rPr>
            </w:pPr>
          </w:p>
        </w:tc>
        <w:tc>
          <w:tcPr>
            <w:tcW w:w="1513" w:type="dxa"/>
            <w:shd w:val="clear" w:color="auto" w:fill="auto"/>
            <w:tcMar>
              <w:top w:w="28" w:type="dxa"/>
              <w:left w:w="28" w:type="dxa"/>
            </w:tcMar>
          </w:tcPr>
          <w:p w14:paraId="10425079"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C4512</w:t>
            </w:r>
          </w:p>
        </w:tc>
        <w:tc>
          <w:tcPr>
            <w:tcW w:w="786" w:type="dxa"/>
            <w:shd w:val="clear" w:color="auto" w:fill="auto"/>
            <w:tcMar>
              <w:top w:w="28" w:type="dxa"/>
              <w:left w:w="28" w:type="dxa"/>
            </w:tcMar>
          </w:tcPr>
          <w:p w14:paraId="5B15EEF3" w14:textId="77777777" w:rsidR="008F47B8" w:rsidRPr="00671B7C" w:rsidDel="002D20DA"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737CB492"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12282C25"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2A323885" w14:textId="0710CED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4512</w:t>
            </w:r>
          </w:p>
        </w:tc>
      </w:tr>
      <w:tr w:rsidR="008F47B8" w:rsidRPr="00671B7C" w:rsidDel="002D20DA" w14:paraId="06C7EA39" w14:textId="77777777" w:rsidTr="002236E5">
        <w:tblPrEx>
          <w:tblLook w:val="01E0" w:firstRow="1" w:lastRow="1" w:firstColumn="1" w:lastColumn="1" w:noHBand="0" w:noVBand="0"/>
        </w:tblPrEx>
        <w:trPr>
          <w:cantSplit/>
        </w:trPr>
        <w:tc>
          <w:tcPr>
            <w:tcW w:w="2082" w:type="dxa"/>
            <w:shd w:val="clear" w:color="auto" w:fill="auto"/>
            <w:tcMar>
              <w:top w:w="28" w:type="dxa"/>
              <w:left w:w="28" w:type="dxa"/>
            </w:tcMar>
          </w:tcPr>
          <w:p w14:paraId="504C11E2" w14:textId="77777777" w:rsidR="008F47B8" w:rsidRPr="00671B7C" w:rsidDel="002D20DA" w:rsidRDefault="008F47B8" w:rsidP="00FB6D2D">
            <w:pPr>
              <w:spacing w:line="240" w:lineRule="auto"/>
              <w:rPr>
                <w:rFonts w:ascii="Arial" w:hAnsi="Arial" w:cs="Arial"/>
                <w:sz w:val="16"/>
                <w:szCs w:val="16"/>
              </w:rPr>
            </w:pPr>
            <w:r w:rsidRPr="00671B7C">
              <w:rPr>
                <w:rFonts w:ascii="Arial" w:hAnsi="Arial" w:cs="Arial"/>
                <w:sz w:val="16"/>
                <w:szCs w:val="16"/>
              </w:rPr>
              <w:t>Atazanavir with cobicistat</w:t>
            </w:r>
          </w:p>
        </w:tc>
        <w:tc>
          <w:tcPr>
            <w:tcW w:w="1513" w:type="dxa"/>
            <w:shd w:val="clear" w:color="auto" w:fill="auto"/>
            <w:tcMar>
              <w:top w:w="28" w:type="dxa"/>
              <w:left w:w="28" w:type="dxa"/>
            </w:tcMar>
          </w:tcPr>
          <w:p w14:paraId="1156F3B4"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C4454</w:t>
            </w:r>
          </w:p>
        </w:tc>
        <w:tc>
          <w:tcPr>
            <w:tcW w:w="786" w:type="dxa"/>
            <w:shd w:val="clear" w:color="auto" w:fill="auto"/>
            <w:tcMar>
              <w:top w:w="28" w:type="dxa"/>
              <w:left w:w="28" w:type="dxa"/>
            </w:tcMar>
          </w:tcPr>
          <w:p w14:paraId="4FD009BF" w14:textId="77777777" w:rsidR="008F47B8" w:rsidRPr="00671B7C" w:rsidDel="002D20DA"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7B12B78E" w14:textId="4D22515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1818B441" w14:textId="22C1B6E3"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4454</w:t>
            </w:r>
          </w:p>
        </w:tc>
      </w:tr>
      <w:tr w:rsidR="008F47B8" w:rsidRPr="00671B7C" w:rsidDel="002D20DA" w14:paraId="504B12EB" w14:textId="77777777" w:rsidTr="002236E5">
        <w:tblPrEx>
          <w:tblLook w:val="01E0" w:firstRow="1" w:lastRow="1" w:firstColumn="1" w:lastColumn="1" w:noHBand="0" w:noVBand="0"/>
        </w:tblPrEx>
        <w:tc>
          <w:tcPr>
            <w:tcW w:w="2082" w:type="dxa"/>
            <w:shd w:val="clear" w:color="auto" w:fill="auto"/>
            <w:tcMar>
              <w:top w:w="28" w:type="dxa"/>
              <w:left w:w="28" w:type="dxa"/>
            </w:tcMar>
          </w:tcPr>
          <w:p w14:paraId="3E71408F" w14:textId="77777777" w:rsidR="008F47B8" w:rsidRPr="00671B7C" w:rsidDel="002D20DA" w:rsidRDefault="008F47B8" w:rsidP="00FB6D2D">
            <w:pPr>
              <w:spacing w:line="240" w:lineRule="auto"/>
              <w:rPr>
                <w:rFonts w:ascii="Arial" w:hAnsi="Arial" w:cs="Arial"/>
                <w:sz w:val="16"/>
                <w:szCs w:val="16"/>
              </w:rPr>
            </w:pPr>
          </w:p>
        </w:tc>
        <w:tc>
          <w:tcPr>
            <w:tcW w:w="1513" w:type="dxa"/>
            <w:shd w:val="clear" w:color="auto" w:fill="auto"/>
            <w:tcMar>
              <w:top w:w="28" w:type="dxa"/>
              <w:left w:w="28" w:type="dxa"/>
            </w:tcMar>
          </w:tcPr>
          <w:p w14:paraId="19C67C1A"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C4512</w:t>
            </w:r>
          </w:p>
        </w:tc>
        <w:tc>
          <w:tcPr>
            <w:tcW w:w="786" w:type="dxa"/>
            <w:shd w:val="clear" w:color="auto" w:fill="auto"/>
            <w:tcMar>
              <w:top w:w="28" w:type="dxa"/>
              <w:left w:w="28" w:type="dxa"/>
            </w:tcMar>
          </w:tcPr>
          <w:p w14:paraId="6E93B63A" w14:textId="77777777" w:rsidR="008F47B8" w:rsidRPr="00671B7C" w:rsidDel="002D20DA" w:rsidRDefault="008F47B8" w:rsidP="00FB6D2D">
            <w:pPr>
              <w:spacing w:line="240" w:lineRule="auto"/>
              <w:rPr>
                <w:rFonts w:ascii="Arial" w:hAnsi="Arial" w:cs="Arial"/>
                <w:sz w:val="16"/>
                <w:szCs w:val="16"/>
              </w:rPr>
            </w:pPr>
          </w:p>
        </w:tc>
        <w:tc>
          <w:tcPr>
            <w:tcW w:w="7004" w:type="dxa"/>
            <w:shd w:val="clear" w:color="auto" w:fill="auto"/>
            <w:tcMar>
              <w:top w:w="28" w:type="dxa"/>
              <w:left w:w="28" w:type="dxa"/>
            </w:tcMar>
          </w:tcPr>
          <w:p w14:paraId="33C2C588" w14:textId="77777777" w:rsidR="008F47B8" w:rsidRPr="00671B7C" w:rsidRDefault="008F47B8" w:rsidP="00FB6D2D">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r w:rsidRPr="00671B7C">
              <w:rPr>
                <w:rFonts w:ascii="Arial" w:hAnsi="Arial" w:cs="Arial"/>
                <w:sz w:val="16"/>
                <w:szCs w:val="16"/>
              </w:rPr>
              <w:br/>
              <w:t>Patient must be antiretroviral treatment naive;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5220D2FD" w14:textId="032AE052" w:rsidR="008F47B8" w:rsidRPr="00671B7C" w:rsidRDefault="008F47B8" w:rsidP="00FB6D2D">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4512</w:t>
            </w:r>
          </w:p>
        </w:tc>
      </w:tr>
      <w:tr w:rsidR="00D914B2" w:rsidRPr="00671B7C" w:rsidDel="002D20DA" w14:paraId="62130854" w14:textId="77777777" w:rsidTr="002236E5">
        <w:tblPrEx>
          <w:tblLook w:val="01E0" w:firstRow="1" w:lastRow="1" w:firstColumn="1" w:lastColumn="1" w:noHBand="0" w:noVBand="0"/>
        </w:tblPrEx>
        <w:tc>
          <w:tcPr>
            <w:tcW w:w="2082" w:type="dxa"/>
            <w:shd w:val="clear" w:color="auto" w:fill="auto"/>
            <w:tcMar>
              <w:top w:w="28" w:type="dxa"/>
              <w:left w:w="28" w:type="dxa"/>
            </w:tcMar>
          </w:tcPr>
          <w:p w14:paraId="0D28295B" w14:textId="66424E37" w:rsidR="00D914B2" w:rsidRPr="00671B7C" w:rsidDel="002D20DA" w:rsidRDefault="00D914B2" w:rsidP="00D914B2">
            <w:pPr>
              <w:spacing w:line="240" w:lineRule="auto"/>
              <w:rPr>
                <w:rFonts w:ascii="Arial" w:hAnsi="Arial" w:cs="Arial"/>
                <w:sz w:val="16"/>
                <w:szCs w:val="16"/>
              </w:rPr>
            </w:pPr>
            <w:r w:rsidRPr="00671B7C">
              <w:rPr>
                <w:rFonts w:ascii="Arial" w:hAnsi="Arial" w:cs="Arial"/>
                <w:sz w:val="16"/>
                <w:szCs w:val="16"/>
              </w:rPr>
              <w:t>Avatrombopag</w:t>
            </w:r>
          </w:p>
        </w:tc>
        <w:tc>
          <w:tcPr>
            <w:tcW w:w="1513" w:type="dxa"/>
            <w:shd w:val="clear" w:color="auto" w:fill="auto"/>
            <w:tcMar>
              <w:top w:w="28" w:type="dxa"/>
              <w:left w:w="28" w:type="dxa"/>
            </w:tcMar>
          </w:tcPr>
          <w:p w14:paraId="58C73025" w14:textId="18BF7504"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C14054</w:t>
            </w:r>
          </w:p>
        </w:tc>
        <w:tc>
          <w:tcPr>
            <w:tcW w:w="786" w:type="dxa"/>
            <w:shd w:val="clear" w:color="auto" w:fill="auto"/>
            <w:tcMar>
              <w:top w:w="28" w:type="dxa"/>
              <w:left w:w="28" w:type="dxa"/>
            </w:tcMar>
          </w:tcPr>
          <w:p w14:paraId="6C8EDC19" w14:textId="77777777" w:rsidR="00D914B2" w:rsidRPr="00671B7C" w:rsidDel="002D20DA"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3F9E910F" w14:textId="5056C9B5"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Second or Subsequent Continuing treatment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under first continuing or re</w:t>
            </w:r>
            <w:r w:rsidR="00671B7C">
              <w:rPr>
                <w:rFonts w:ascii="Arial" w:hAnsi="Arial" w:cs="Arial"/>
                <w:sz w:val="16"/>
                <w:szCs w:val="16"/>
              </w:rPr>
              <w:noBreakHyphen/>
            </w:r>
            <w:r w:rsidRPr="00671B7C">
              <w:rPr>
                <w:rFonts w:ascii="Arial" w:hAnsi="Arial" w:cs="Arial"/>
                <w:sz w:val="16"/>
                <w:szCs w:val="16"/>
              </w:rPr>
              <w:t>initiation of interrupted continuing treatment restriction; AND</w:t>
            </w:r>
            <w:r w:rsidRPr="00671B7C">
              <w:rPr>
                <w:rFonts w:ascii="Arial" w:hAnsi="Arial" w:cs="Arial"/>
                <w:sz w:val="16"/>
                <w:szCs w:val="16"/>
              </w:rPr>
              <w:br/>
              <w:t>Patient must have demonstrated a continuing response to PBS</w:t>
            </w:r>
            <w:r w:rsidR="00671B7C">
              <w:rPr>
                <w:rFonts w:ascii="Arial" w:hAnsi="Arial" w:cs="Arial"/>
                <w:sz w:val="16"/>
                <w:szCs w:val="16"/>
              </w:rPr>
              <w:noBreakHyphen/>
            </w:r>
            <w:r w:rsidRPr="00671B7C">
              <w:rPr>
                <w:rFonts w:ascii="Arial" w:hAnsi="Arial" w:cs="Arial"/>
                <w:sz w:val="16"/>
                <w:szCs w:val="16"/>
              </w:rPr>
              <w:t>subsidised treatment with this drug;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The platelet count must be no more than 4 weeks old at the time of application and must be documented in the patient's medical records.</w:t>
            </w:r>
          </w:p>
        </w:tc>
        <w:tc>
          <w:tcPr>
            <w:tcW w:w="1916" w:type="dxa"/>
            <w:shd w:val="clear" w:color="auto" w:fill="auto"/>
            <w:tcMar>
              <w:top w:w="28" w:type="dxa"/>
              <w:left w:w="28" w:type="dxa"/>
              <w:right w:w="57" w:type="dxa"/>
            </w:tcMar>
          </w:tcPr>
          <w:p w14:paraId="412FCE88" w14:textId="7C4B8642" w:rsidR="00D914B2" w:rsidRPr="00671B7C" w:rsidRDefault="00D914B2" w:rsidP="00D914B2">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2D20DA" w14:paraId="1CFDE448" w14:textId="77777777" w:rsidTr="002236E5">
        <w:tblPrEx>
          <w:tblLook w:val="01E0" w:firstRow="1" w:lastRow="1" w:firstColumn="1" w:lastColumn="1" w:noHBand="0" w:noVBand="0"/>
        </w:tblPrEx>
        <w:tc>
          <w:tcPr>
            <w:tcW w:w="2082" w:type="dxa"/>
            <w:shd w:val="clear" w:color="auto" w:fill="auto"/>
            <w:tcMar>
              <w:top w:w="28" w:type="dxa"/>
              <w:left w:w="28" w:type="dxa"/>
            </w:tcMar>
          </w:tcPr>
          <w:p w14:paraId="167AFFB9" w14:textId="77777777" w:rsidR="00D914B2" w:rsidRPr="00671B7C" w:rsidDel="002D20DA"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07B12797" w14:textId="786A842A"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C14101</w:t>
            </w:r>
          </w:p>
        </w:tc>
        <w:tc>
          <w:tcPr>
            <w:tcW w:w="786" w:type="dxa"/>
            <w:shd w:val="clear" w:color="auto" w:fill="auto"/>
            <w:tcMar>
              <w:top w:w="28" w:type="dxa"/>
              <w:left w:w="28" w:type="dxa"/>
            </w:tcMar>
          </w:tcPr>
          <w:p w14:paraId="324874FE" w14:textId="77777777" w:rsidR="00D914B2" w:rsidRPr="00671B7C" w:rsidDel="002D20DA"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20BD0366" w14:textId="2D3D44A2"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First Continuing treatment or Re</w:t>
            </w:r>
            <w:r w:rsidR="00671B7C">
              <w:rPr>
                <w:rFonts w:ascii="Arial" w:hAnsi="Arial" w:cs="Arial"/>
                <w:sz w:val="16"/>
                <w:szCs w:val="16"/>
              </w:rPr>
              <w:noBreakHyphen/>
            </w:r>
            <w:r w:rsidRPr="00671B7C">
              <w:rPr>
                <w:rFonts w:ascii="Arial" w:hAnsi="Arial" w:cs="Arial"/>
                <w:sz w:val="16"/>
                <w:szCs w:val="16"/>
              </w:rPr>
              <w:t>initiation of interrupted continuing treatment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demonstrated a sustained platelet response to PBS</w:t>
            </w:r>
            <w:r w:rsidR="00671B7C">
              <w:rPr>
                <w:rFonts w:ascii="Arial" w:hAnsi="Arial" w:cs="Arial"/>
                <w:sz w:val="16"/>
                <w:szCs w:val="16"/>
              </w:rPr>
              <w:noBreakHyphen/>
            </w:r>
            <w:r w:rsidRPr="00671B7C">
              <w:rPr>
                <w:rFonts w:ascii="Arial" w:hAnsi="Arial" w:cs="Arial"/>
                <w:sz w:val="16"/>
                <w:szCs w:val="16"/>
              </w:rPr>
              <w:t>subsidised treatment with this drug for this condition under the Initial treatment or Grandfather treatment restriction if the patient has not had a treatment break, confirmed through a pathology report from an Approved Pathology Authority; OR</w:t>
            </w:r>
            <w:r w:rsidRPr="00671B7C">
              <w:rPr>
                <w:rFonts w:ascii="Arial" w:hAnsi="Arial" w:cs="Arial"/>
                <w:sz w:val="16"/>
                <w:szCs w:val="16"/>
              </w:rPr>
              <w:br/>
              <w:t>Patient must have changed treatment from either romiplostim or eltrombopag to this drug under the Balance of Supply/Change of Therapy restriction and demonstrated a sustained response; OR</w:t>
            </w:r>
            <w:r w:rsidRPr="00671B7C">
              <w:rPr>
                <w:rFonts w:ascii="Arial" w:hAnsi="Arial" w:cs="Arial"/>
                <w:sz w:val="16"/>
                <w:szCs w:val="16"/>
              </w:rPr>
              <w:br/>
              <w:t>Patient must have demonstrated a sustained platelet response to the most recent PBS</w:t>
            </w:r>
            <w:r w:rsidR="00671B7C">
              <w:rPr>
                <w:rFonts w:ascii="Arial" w:hAnsi="Arial" w:cs="Arial"/>
                <w:sz w:val="16"/>
                <w:szCs w:val="16"/>
              </w:rPr>
              <w:noBreakHyphen/>
            </w:r>
            <w:r w:rsidRPr="00671B7C">
              <w:rPr>
                <w:rFonts w:ascii="Arial" w:hAnsi="Arial" w:cs="Arial"/>
                <w:sz w:val="16"/>
                <w:szCs w:val="16"/>
              </w:rPr>
              <w:t>subsidised treatment with this drug for this condition prior to interrupted treatment, confirmed through a pathology report from an Approved Pathology Authority;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For the purposes of this restriction, a sustained response is defined as the patient having the ability to maintain a platelet count sufficient to prevent clinically significant bleeding based on clinical assessment.</w:t>
            </w:r>
            <w:r w:rsidRPr="00671B7C">
              <w:rPr>
                <w:rFonts w:ascii="Arial" w:hAnsi="Arial" w:cs="Arial"/>
                <w:sz w:val="16"/>
                <w:szCs w:val="16"/>
              </w:rPr>
              <w:br/>
              <w:t>The platelet count must be conducted no later than 4 weeks from the date of completion of the most recent PBS</w:t>
            </w:r>
            <w:r w:rsidR="00671B7C">
              <w:rPr>
                <w:rFonts w:ascii="Arial" w:hAnsi="Arial" w:cs="Arial"/>
                <w:sz w:val="16"/>
                <w:szCs w:val="16"/>
              </w:rPr>
              <w:noBreakHyphen/>
            </w:r>
            <w:r w:rsidRPr="00671B7C">
              <w:rPr>
                <w:rFonts w:ascii="Arial" w:hAnsi="Arial" w:cs="Arial"/>
                <w:sz w:val="16"/>
                <w:szCs w:val="16"/>
              </w:rPr>
              <w:t>subsidised course of treatment with this drug and must be documented in the patient's medical records.</w:t>
            </w:r>
          </w:p>
        </w:tc>
        <w:tc>
          <w:tcPr>
            <w:tcW w:w="1916" w:type="dxa"/>
            <w:shd w:val="clear" w:color="auto" w:fill="auto"/>
            <w:tcMar>
              <w:top w:w="28" w:type="dxa"/>
              <w:left w:w="28" w:type="dxa"/>
              <w:right w:w="57" w:type="dxa"/>
            </w:tcMar>
          </w:tcPr>
          <w:p w14:paraId="0E3832B4" w14:textId="784FEF82" w:rsidR="00D914B2" w:rsidRPr="00671B7C" w:rsidRDefault="00D914B2" w:rsidP="00D914B2">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2D20DA" w14:paraId="4ABDF55B" w14:textId="77777777" w:rsidTr="002236E5">
        <w:tblPrEx>
          <w:tblLook w:val="01E0" w:firstRow="1" w:lastRow="1" w:firstColumn="1" w:lastColumn="1" w:noHBand="0" w:noVBand="0"/>
        </w:tblPrEx>
        <w:tc>
          <w:tcPr>
            <w:tcW w:w="2082" w:type="dxa"/>
            <w:shd w:val="clear" w:color="auto" w:fill="auto"/>
            <w:tcMar>
              <w:top w:w="28" w:type="dxa"/>
              <w:left w:w="28" w:type="dxa"/>
            </w:tcMar>
          </w:tcPr>
          <w:p w14:paraId="3C08A09C" w14:textId="77777777" w:rsidR="00D914B2" w:rsidRPr="00671B7C" w:rsidDel="002D20DA"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32066467" w14:textId="2DA45074"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C14130</w:t>
            </w:r>
          </w:p>
        </w:tc>
        <w:tc>
          <w:tcPr>
            <w:tcW w:w="786" w:type="dxa"/>
            <w:shd w:val="clear" w:color="auto" w:fill="auto"/>
            <w:tcMar>
              <w:top w:w="28" w:type="dxa"/>
              <w:left w:w="28" w:type="dxa"/>
            </w:tcMar>
          </w:tcPr>
          <w:p w14:paraId="3A469431" w14:textId="77777777" w:rsidR="00D914B2" w:rsidRPr="00671B7C" w:rsidDel="002D20DA"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40AFEE4C" w14:textId="1AFE41CF"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New patient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failed to achieve an adequate response to, or be intolerant to, corticosteroid therapy; AND</w:t>
            </w:r>
            <w:r w:rsidRPr="00671B7C">
              <w:rPr>
                <w:rFonts w:ascii="Arial" w:hAnsi="Arial" w:cs="Arial"/>
                <w:sz w:val="16"/>
                <w:szCs w:val="16"/>
              </w:rPr>
              <w:br/>
              <w:t>Patient must have failed to achieve an adequate response to, or be intolerant to, immunoglobulin therapy;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The following criteria indicate failure to achieve an adequate response to corticosteroid and/or immunoglobulin therapy and must be demonstrated at the time of initial application;</w:t>
            </w:r>
            <w:r w:rsidRPr="00671B7C">
              <w:rPr>
                <w:rFonts w:ascii="Arial" w:hAnsi="Arial" w:cs="Arial"/>
                <w:sz w:val="16"/>
                <w:szCs w:val="16"/>
              </w:rPr>
              <w:br/>
              <w:t>(a) a platelet count of less than or equal to 20,000 million per L; OR</w:t>
            </w:r>
            <w:r w:rsidRPr="00671B7C">
              <w:rPr>
                <w:rFonts w:ascii="Arial" w:hAnsi="Arial" w:cs="Arial"/>
                <w:sz w:val="16"/>
                <w:szCs w:val="16"/>
              </w:rPr>
              <w:br/>
              <w:t>(b) a platelet count of 20,000 million to 30,000 million per L, where the patient is experiencing significant bleeding or has a history of significant bleeding in this platelet range.</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(a) details of a platelet count supporting the diagnosis of ITP.</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r w:rsidRPr="00671B7C">
              <w:rPr>
                <w:rFonts w:ascii="Arial" w:hAnsi="Arial" w:cs="Arial"/>
                <w:sz w:val="16"/>
                <w:szCs w:val="16"/>
              </w:rPr>
              <w:br/>
              <w:t>The platelet count must be no more than 4 weeks old at the time of application and must be documented in the patient's medical records.</w:t>
            </w:r>
            <w:r w:rsidRPr="00671B7C">
              <w:rPr>
                <w:rFonts w:ascii="Arial" w:hAnsi="Arial" w:cs="Arial"/>
                <w:sz w:val="16"/>
                <w:szCs w:val="16"/>
              </w:rPr>
              <w:br/>
              <w:t>A maximum of 24 weeks of treatment with this drug will be authorised under this criterion.</w:t>
            </w:r>
          </w:p>
        </w:tc>
        <w:tc>
          <w:tcPr>
            <w:tcW w:w="1916" w:type="dxa"/>
            <w:shd w:val="clear" w:color="auto" w:fill="auto"/>
            <w:tcMar>
              <w:top w:w="28" w:type="dxa"/>
              <w:left w:w="28" w:type="dxa"/>
              <w:right w:w="57" w:type="dxa"/>
            </w:tcMar>
          </w:tcPr>
          <w:p w14:paraId="3855B2ED" w14:textId="45424208" w:rsidR="00D914B2" w:rsidRPr="00671B7C" w:rsidRDefault="00D914B2" w:rsidP="00D914B2">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D914B2" w:rsidRPr="00671B7C" w:rsidDel="002D20DA" w14:paraId="35E4FBF9" w14:textId="77777777" w:rsidTr="002236E5">
        <w:tblPrEx>
          <w:tblLook w:val="01E0" w:firstRow="1" w:lastRow="1" w:firstColumn="1" w:lastColumn="1" w:noHBand="0" w:noVBand="0"/>
        </w:tblPrEx>
        <w:tc>
          <w:tcPr>
            <w:tcW w:w="2082" w:type="dxa"/>
            <w:shd w:val="clear" w:color="auto" w:fill="auto"/>
            <w:tcMar>
              <w:top w:w="28" w:type="dxa"/>
              <w:left w:w="28" w:type="dxa"/>
            </w:tcMar>
          </w:tcPr>
          <w:p w14:paraId="718D653A" w14:textId="77777777" w:rsidR="00D914B2" w:rsidRPr="00671B7C" w:rsidDel="002D20DA"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58714D5E" w14:textId="19EBFD02"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C14131</w:t>
            </w:r>
          </w:p>
        </w:tc>
        <w:tc>
          <w:tcPr>
            <w:tcW w:w="786" w:type="dxa"/>
            <w:shd w:val="clear" w:color="auto" w:fill="auto"/>
            <w:tcMar>
              <w:top w:w="28" w:type="dxa"/>
              <w:left w:w="28" w:type="dxa"/>
            </w:tcMar>
          </w:tcPr>
          <w:p w14:paraId="0DB1ED30" w14:textId="77777777" w:rsidR="00D914B2" w:rsidRPr="00671B7C" w:rsidDel="002D20DA"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7DE4FC56" w14:textId="0D4A03D6"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Balance of supply or change of therapy</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thrombopoietin receptor agonist (TRA) for this condition; AND</w:t>
            </w:r>
            <w:r w:rsidRPr="00671B7C">
              <w:rPr>
                <w:rFonts w:ascii="Arial" w:hAnsi="Arial" w:cs="Arial"/>
                <w:sz w:val="16"/>
                <w:szCs w:val="16"/>
              </w:rPr>
              <w:br/>
              <w:t>Patient must have received insufficient therapy with this drug for this condition under the Initial treatment restriction; OR</w:t>
            </w:r>
            <w:r w:rsidRPr="00671B7C">
              <w:rPr>
                <w:rFonts w:ascii="Arial" w:hAnsi="Arial" w:cs="Arial"/>
                <w:sz w:val="16"/>
                <w:szCs w:val="16"/>
              </w:rPr>
              <w:br/>
              <w:t>Patient must have received insufficient therapy with this drug for this condition under the First Continuing treatment or Re</w:t>
            </w:r>
            <w:r w:rsidR="00671B7C">
              <w:rPr>
                <w:rFonts w:ascii="Arial" w:hAnsi="Arial" w:cs="Arial"/>
                <w:sz w:val="16"/>
                <w:szCs w:val="16"/>
              </w:rPr>
              <w:noBreakHyphen/>
            </w:r>
            <w:r w:rsidRPr="00671B7C">
              <w:rPr>
                <w:rFonts w:ascii="Arial" w:hAnsi="Arial" w:cs="Arial"/>
                <w:sz w:val="16"/>
                <w:szCs w:val="16"/>
              </w:rPr>
              <w:t>initiation of interrupted continuing treatment restriction; OR</w:t>
            </w:r>
            <w:r w:rsidRPr="00671B7C">
              <w:rPr>
                <w:rFonts w:ascii="Arial" w:hAnsi="Arial" w:cs="Arial"/>
                <w:sz w:val="16"/>
                <w:szCs w:val="16"/>
              </w:rPr>
              <w:br/>
              <w:t>Patient must have received insufficient therapy with this drug for this condition under the Second or Subsequent Continuing treatment restriction; OR</w:t>
            </w:r>
            <w:r w:rsidRPr="00671B7C">
              <w:rPr>
                <w:rFonts w:ascii="Arial" w:hAnsi="Arial" w:cs="Arial"/>
                <w:sz w:val="16"/>
                <w:szCs w:val="16"/>
              </w:rPr>
              <w:br/>
              <w:t>Patient must have received insufficient therapy with this drug for this condition under the Grandfather treatment restriction; OR</w:t>
            </w:r>
            <w:r w:rsidRPr="00671B7C">
              <w:rPr>
                <w:rFonts w:ascii="Arial" w:hAnsi="Arial" w:cs="Arial"/>
                <w:sz w:val="16"/>
                <w:szCs w:val="16"/>
              </w:rPr>
              <w:br/>
              <w:t>Patient must be changing therapy from romiplostim or eltrombopag to this drug for this condition; AND</w:t>
            </w:r>
            <w:r w:rsidRPr="00671B7C">
              <w:rPr>
                <w:rFonts w:ascii="Arial" w:hAnsi="Arial" w:cs="Arial"/>
                <w:sz w:val="16"/>
                <w:szCs w:val="16"/>
              </w:rPr>
              <w:br/>
              <w:t>The treatment must provide no more than the balance of up to 24 weeks treatment under this restriction.</w:t>
            </w:r>
            <w:r w:rsidRPr="00671B7C">
              <w:rPr>
                <w:rFonts w:ascii="Arial" w:hAnsi="Arial" w:cs="Arial"/>
                <w:sz w:val="16"/>
                <w:szCs w:val="16"/>
              </w:rPr>
              <w:br/>
              <w:t>Patients receiving treatment with romiplostim or eltrombopag may change to avatrombopag under this restriction.</w:t>
            </w:r>
          </w:p>
        </w:tc>
        <w:tc>
          <w:tcPr>
            <w:tcW w:w="1916" w:type="dxa"/>
            <w:shd w:val="clear" w:color="auto" w:fill="auto"/>
            <w:tcMar>
              <w:top w:w="28" w:type="dxa"/>
              <w:left w:w="28" w:type="dxa"/>
              <w:right w:w="57" w:type="dxa"/>
            </w:tcMar>
          </w:tcPr>
          <w:p w14:paraId="54B16E65" w14:textId="34E0160E" w:rsidR="00D914B2" w:rsidRPr="00671B7C" w:rsidRDefault="00D914B2" w:rsidP="00D914B2">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D914B2" w:rsidRPr="00671B7C" w:rsidDel="002D20DA" w14:paraId="1A25AD9C" w14:textId="77777777" w:rsidTr="002236E5">
        <w:tblPrEx>
          <w:tblLook w:val="01E0" w:firstRow="1" w:lastRow="1" w:firstColumn="1" w:lastColumn="1" w:noHBand="0" w:noVBand="0"/>
        </w:tblPrEx>
        <w:tc>
          <w:tcPr>
            <w:tcW w:w="2082" w:type="dxa"/>
            <w:shd w:val="clear" w:color="auto" w:fill="auto"/>
            <w:tcMar>
              <w:top w:w="28" w:type="dxa"/>
              <w:left w:w="28" w:type="dxa"/>
            </w:tcMar>
          </w:tcPr>
          <w:p w14:paraId="15E6D69B" w14:textId="77777777" w:rsidR="00D914B2" w:rsidRPr="00671B7C" w:rsidDel="002D20DA" w:rsidRDefault="00D914B2" w:rsidP="00D914B2">
            <w:pPr>
              <w:spacing w:line="240" w:lineRule="auto"/>
              <w:rPr>
                <w:rFonts w:ascii="Arial" w:hAnsi="Arial" w:cs="Arial"/>
                <w:sz w:val="16"/>
                <w:szCs w:val="16"/>
              </w:rPr>
            </w:pPr>
          </w:p>
        </w:tc>
        <w:tc>
          <w:tcPr>
            <w:tcW w:w="1513" w:type="dxa"/>
            <w:shd w:val="clear" w:color="auto" w:fill="auto"/>
            <w:tcMar>
              <w:top w:w="28" w:type="dxa"/>
              <w:left w:w="28" w:type="dxa"/>
            </w:tcMar>
          </w:tcPr>
          <w:p w14:paraId="53C3A7E3" w14:textId="13BADAF9"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C14132</w:t>
            </w:r>
          </w:p>
        </w:tc>
        <w:tc>
          <w:tcPr>
            <w:tcW w:w="786" w:type="dxa"/>
            <w:shd w:val="clear" w:color="auto" w:fill="auto"/>
            <w:tcMar>
              <w:top w:w="28" w:type="dxa"/>
              <w:left w:w="28" w:type="dxa"/>
            </w:tcMar>
          </w:tcPr>
          <w:p w14:paraId="140C966B" w14:textId="77777777" w:rsidR="00D914B2" w:rsidRPr="00671B7C" w:rsidDel="002D20DA" w:rsidRDefault="00D914B2" w:rsidP="00D914B2">
            <w:pPr>
              <w:spacing w:line="240" w:lineRule="auto"/>
              <w:rPr>
                <w:rFonts w:ascii="Arial" w:hAnsi="Arial" w:cs="Arial"/>
                <w:sz w:val="16"/>
                <w:szCs w:val="16"/>
              </w:rPr>
            </w:pPr>
          </w:p>
        </w:tc>
        <w:tc>
          <w:tcPr>
            <w:tcW w:w="7004" w:type="dxa"/>
            <w:shd w:val="clear" w:color="auto" w:fill="auto"/>
            <w:tcMar>
              <w:top w:w="28" w:type="dxa"/>
              <w:left w:w="28" w:type="dxa"/>
            </w:tcMar>
          </w:tcPr>
          <w:p w14:paraId="41F35060" w14:textId="034856E0" w:rsidR="00D914B2" w:rsidRPr="00671B7C" w:rsidRDefault="00D914B2" w:rsidP="00D914B2">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Grandfather treatment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previously received non</w:t>
            </w:r>
            <w:r w:rsidR="00671B7C">
              <w:rPr>
                <w:rFonts w:ascii="Arial" w:hAnsi="Arial" w:cs="Arial"/>
                <w:sz w:val="16"/>
                <w:szCs w:val="16"/>
              </w:rPr>
              <w:noBreakHyphen/>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subsidised treatment with this drug for this condition prior to 1 July 2023; AND</w:t>
            </w:r>
            <w:r w:rsidRPr="00671B7C">
              <w:rPr>
                <w:rFonts w:ascii="Arial" w:hAnsi="Arial" w:cs="Arial"/>
                <w:sz w:val="16"/>
                <w:szCs w:val="16"/>
              </w:rPr>
              <w:br/>
              <w:t>Patient must have failed to achieve an adequate response to, or be intolerant to, corticosteroid therapy prior to initiating non</w:t>
            </w:r>
            <w:r w:rsidR="00671B7C">
              <w:rPr>
                <w:rFonts w:ascii="Arial" w:hAnsi="Arial" w:cs="Arial"/>
                <w:sz w:val="16"/>
                <w:szCs w:val="16"/>
              </w:rPr>
              <w:noBreakHyphen/>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failed to achieve an adequate response to, or be intolerant to, immunoglobulin therapy prior to initiating non</w:t>
            </w:r>
            <w:r w:rsidR="00671B7C">
              <w:rPr>
                <w:rFonts w:ascii="Arial" w:hAnsi="Arial" w:cs="Arial"/>
                <w:sz w:val="16"/>
                <w:szCs w:val="16"/>
              </w:rPr>
              <w:noBreakHyphen/>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demonstrated a sustained platelet response to the non</w:t>
            </w:r>
            <w:r w:rsidR="00671B7C">
              <w:rPr>
                <w:rFonts w:ascii="Arial" w:hAnsi="Arial" w:cs="Arial"/>
                <w:sz w:val="16"/>
                <w:szCs w:val="16"/>
              </w:rPr>
              <w:noBreakHyphen/>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(a) details of a platelet count supporting the diagnosis of ITP.</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r w:rsidRPr="00671B7C">
              <w:rPr>
                <w:rFonts w:ascii="Arial" w:hAnsi="Arial" w:cs="Arial"/>
                <w:sz w:val="16"/>
                <w:szCs w:val="16"/>
              </w:rPr>
              <w:br/>
              <w:t>The following criteria indicate failure to achieve an adequate response to corticosteroid and/or immunoglobulin therapy and must be demonstrated at the time of initial application;</w:t>
            </w:r>
            <w:r w:rsidRPr="00671B7C">
              <w:rPr>
                <w:rFonts w:ascii="Arial" w:hAnsi="Arial" w:cs="Arial"/>
                <w:sz w:val="16"/>
                <w:szCs w:val="16"/>
              </w:rPr>
              <w:br/>
              <w:t>(a) a platelet count of less than or equal to 20,000 million per L; OR</w:t>
            </w:r>
            <w:r w:rsidRPr="00671B7C">
              <w:rPr>
                <w:rFonts w:ascii="Arial" w:hAnsi="Arial" w:cs="Arial"/>
                <w:sz w:val="16"/>
                <w:szCs w:val="16"/>
              </w:rPr>
              <w:br/>
              <w:t>(b) a platelet count of 20,000 million to 30,000 million per L, where the patient is experiencing significant bleeding or has a history of significant bleeding in this platelet range.</w:t>
            </w:r>
            <w:r w:rsidRPr="00671B7C">
              <w:rPr>
                <w:rFonts w:ascii="Arial" w:hAnsi="Arial" w:cs="Arial"/>
                <w:sz w:val="16"/>
                <w:szCs w:val="16"/>
              </w:rPr>
              <w:br/>
              <w:t>The platelet count must have been no more than 4 weeks old at the time that non</w:t>
            </w:r>
            <w:r w:rsidR="00671B7C">
              <w:rPr>
                <w:rFonts w:ascii="Arial" w:hAnsi="Arial" w:cs="Arial"/>
                <w:sz w:val="16"/>
                <w:szCs w:val="16"/>
              </w:rPr>
              <w:noBreakHyphen/>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subsidised treatment with this drug was initiated and must be documented in the patient's medical records.</w:t>
            </w:r>
            <w:r w:rsidRPr="00671B7C">
              <w:rPr>
                <w:rFonts w:ascii="Arial" w:hAnsi="Arial" w:cs="Arial"/>
                <w:sz w:val="16"/>
                <w:szCs w:val="16"/>
              </w:rPr>
              <w:br/>
              <w:t>For the purposes of this restriction, a sustained response is defined as the patient having the ability to maintain a platelet count sufficient to prevent clinically significant bleeding based on clinical assessment.</w:t>
            </w:r>
            <w:r w:rsidRPr="00671B7C">
              <w:rPr>
                <w:rFonts w:ascii="Arial" w:hAnsi="Arial" w:cs="Arial"/>
                <w:sz w:val="16"/>
                <w:szCs w:val="16"/>
              </w:rPr>
              <w:br/>
              <w:t>A Grandfathered patient may qualify for PBS</w:t>
            </w:r>
            <w:r w:rsidR="00671B7C">
              <w:rPr>
                <w:rFonts w:ascii="Arial" w:hAnsi="Arial" w:cs="Arial"/>
                <w:sz w:val="16"/>
                <w:szCs w:val="16"/>
              </w:rPr>
              <w:noBreakHyphen/>
            </w:r>
            <w:r w:rsidRPr="00671B7C">
              <w:rPr>
                <w:rFonts w:ascii="Arial" w:hAnsi="Arial" w:cs="Arial"/>
                <w:sz w:val="16"/>
                <w:szCs w:val="16"/>
              </w:rPr>
              <w:t>subsidised treatment under this restriction once only. For continuing PBS</w:t>
            </w:r>
            <w:r w:rsidR="00671B7C">
              <w:rPr>
                <w:rFonts w:ascii="Arial" w:hAnsi="Arial" w:cs="Arial"/>
                <w:sz w:val="16"/>
                <w:szCs w:val="16"/>
              </w:rPr>
              <w:noBreakHyphen/>
            </w:r>
            <w:r w:rsidRPr="00671B7C">
              <w:rPr>
                <w:rFonts w:ascii="Arial" w:hAnsi="Arial" w:cs="Arial"/>
                <w:sz w:val="16"/>
                <w:szCs w:val="16"/>
              </w:rPr>
              <w:t>subsidised treatment, a Grandfathered patient must qualify under the First Continuing treatment or Re</w:t>
            </w:r>
            <w:r w:rsidR="00671B7C">
              <w:rPr>
                <w:rFonts w:ascii="Arial" w:hAnsi="Arial" w:cs="Arial"/>
                <w:sz w:val="16"/>
                <w:szCs w:val="16"/>
              </w:rPr>
              <w:noBreakHyphen/>
            </w:r>
            <w:r w:rsidRPr="00671B7C">
              <w:rPr>
                <w:rFonts w:ascii="Arial" w:hAnsi="Arial" w:cs="Arial"/>
                <w:sz w:val="16"/>
                <w:szCs w:val="16"/>
              </w:rPr>
              <w:t>initiation of interrupted continuing treatment criteria.</w:t>
            </w:r>
          </w:p>
        </w:tc>
        <w:tc>
          <w:tcPr>
            <w:tcW w:w="1916" w:type="dxa"/>
            <w:shd w:val="clear" w:color="auto" w:fill="auto"/>
            <w:tcMar>
              <w:top w:w="28" w:type="dxa"/>
              <w:left w:w="28" w:type="dxa"/>
              <w:right w:w="57" w:type="dxa"/>
            </w:tcMar>
          </w:tcPr>
          <w:p w14:paraId="2E5F53FC" w14:textId="02B67DFF" w:rsidR="00D914B2" w:rsidRPr="00671B7C" w:rsidRDefault="00D914B2" w:rsidP="00D914B2">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892CC9" w:rsidRPr="00671B7C" w:rsidDel="002D20DA" w14:paraId="4FD25F94" w14:textId="77777777" w:rsidTr="002236E5">
        <w:tblPrEx>
          <w:tblLook w:val="01E0" w:firstRow="1" w:lastRow="1" w:firstColumn="1" w:lastColumn="1" w:noHBand="0" w:noVBand="0"/>
        </w:tblPrEx>
        <w:tc>
          <w:tcPr>
            <w:tcW w:w="2082" w:type="dxa"/>
            <w:shd w:val="clear" w:color="auto" w:fill="auto"/>
            <w:tcMar>
              <w:top w:w="28" w:type="dxa"/>
              <w:left w:w="28" w:type="dxa"/>
            </w:tcMar>
          </w:tcPr>
          <w:p w14:paraId="30DD2411" w14:textId="56DEE84B" w:rsidR="00892CC9" w:rsidRPr="00671B7C" w:rsidDel="002D20DA" w:rsidRDefault="00892CC9" w:rsidP="00892CC9">
            <w:pPr>
              <w:spacing w:line="240" w:lineRule="auto"/>
              <w:rPr>
                <w:rFonts w:ascii="Arial" w:hAnsi="Arial" w:cs="Arial"/>
                <w:sz w:val="16"/>
                <w:szCs w:val="16"/>
              </w:rPr>
            </w:pPr>
            <w:r w:rsidRPr="00671B7C">
              <w:rPr>
                <w:rFonts w:ascii="Arial" w:hAnsi="Arial" w:cs="Arial"/>
                <w:sz w:val="16"/>
                <w:szCs w:val="16"/>
              </w:rPr>
              <w:t>Azacitidine</w:t>
            </w:r>
          </w:p>
        </w:tc>
        <w:tc>
          <w:tcPr>
            <w:tcW w:w="1513" w:type="dxa"/>
            <w:shd w:val="clear" w:color="auto" w:fill="auto"/>
            <w:tcMar>
              <w:top w:w="28" w:type="dxa"/>
              <w:left w:w="28" w:type="dxa"/>
            </w:tcMar>
          </w:tcPr>
          <w:p w14:paraId="2EBD7ED0" w14:textId="62B0E37F"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C12439</w:t>
            </w:r>
          </w:p>
        </w:tc>
        <w:tc>
          <w:tcPr>
            <w:tcW w:w="786" w:type="dxa"/>
            <w:shd w:val="clear" w:color="auto" w:fill="auto"/>
            <w:tcMar>
              <w:top w:w="28" w:type="dxa"/>
              <w:left w:w="28" w:type="dxa"/>
            </w:tcMar>
          </w:tcPr>
          <w:p w14:paraId="36B6B4D9" w14:textId="77777777" w:rsidR="00892CC9" w:rsidRPr="00671B7C" w:rsidDel="002D20DA" w:rsidRDefault="00892CC9" w:rsidP="00892CC9">
            <w:pPr>
              <w:spacing w:line="240" w:lineRule="auto"/>
              <w:rPr>
                <w:rFonts w:ascii="Arial" w:hAnsi="Arial" w:cs="Arial"/>
                <w:sz w:val="16"/>
                <w:szCs w:val="16"/>
              </w:rPr>
            </w:pPr>
          </w:p>
        </w:tc>
        <w:tc>
          <w:tcPr>
            <w:tcW w:w="7004" w:type="dxa"/>
            <w:shd w:val="clear" w:color="auto" w:fill="auto"/>
            <w:tcMar>
              <w:top w:w="28" w:type="dxa"/>
              <w:left w:w="28" w:type="dxa"/>
            </w:tcMar>
          </w:tcPr>
          <w:p w14:paraId="68A86DC6"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Acute Myeloid Leukaemia</w:t>
            </w:r>
          </w:p>
          <w:p w14:paraId="1A44C705" w14:textId="7DAD4870"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The treatment must be used in combination with venetoclax (refer to Product Information for timing of azacitidine and venetoclax doses).</w:t>
            </w:r>
          </w:p>
        </w:tc>
        <w:tc>
          <w:tcPr>
            <w:tcW w:w="1916" w:type="dxa"/>
            <w:shd w:val="clear" w:color="auto" w:fill="auto"/>
            <w:tcMar>
              <w:top w:w="28" w:type="dxa"/>
              <w:left w:w="28" w:type="dxa"/>
              <w:right w:w="57" w:type="dxa"/>
            </w:tcMar>
          </w:tcPr>
          <w:p w14:paraId="5B93CAA7" w14:textId="613235AD"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92CC9" w:rsidRPr="00671B7C" w14:paraId="5643CB0F"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6B21A77F" w14:textId="147C0159"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0523A315" w14:textId="3425D3E3"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C12983</w:t>
            </w:r>
          </w:p>
        </w:tc>
        <w:tc>
          <w:tcPr>
            <w:tcW w:w="786" w:type="dxa"/>
            <w:tcBorders>
              <w:bottom w:val="single" w:sz="4" w:space="0" w:color="auto"/>
            </w:tcBorders>
            <w:tcMar>
              <w:top w:w="28" w:type="dxa"/>
              <w:left w:w="28" w:type="dxa"/>
            </w:tcMar>
          </w:tcPr>
          <w:p w14:paraId="43341E7E"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18294A6" w14:textId="752A5249"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Myelodysplastic syndrome</w:t>
            </w:r>
            <w:r w:rsidRPr="00671B7C">
              <w:rPr>
                <w:rFonts w:ascii="Arial" w:hAnsi="Arial" w:cs="Arial"/>
                <w:sz w:val="16"/>
                <w:szCs w:val="16"/>
              </w:rPr>
              <w:br/>
              <w:t>Initial treatment</w:t>
            </w:r>
            <w:r w:rsidRPr="00671B7C">
              <w:rPr>
                <w:rFonts w:ascii="Arial" w:hAnsi="Arial" w:cs="Arial"/>
                <w:sz w:val="16"/>
                <w:szCs w:val="16"/>
              </w:rPr>
              <w:br/>
              <w:t>The condition must be myelodysplastic syndrome confirmed through a bone marrow biopsy report and full blood examination; AND</w:t>
            </w:r>
            <w:r w:rsidRPr="00671B7C">
              <w:rPr>
                <w:rFonts w:ascii="Arial" w:hAnsi="Arial" w:cs="Arial"/>
                <w:sz w:val="16"/>
                <w:szCs w:val="16"/>
              </w:rPr>
              <w:br/>
              <w:t>The condition must be classified as Intermediate</w:t>
            </w:r>
            <w:r w:rsidR="00671B7C">
              <w:rPr>
                <w:rFonts w:ascii="Arial" w:hAnsi="Arial" w:cs="Arial"/>
                <w:sz w:val="16"/>
                <w:szCs w:val="16"/>
              </w:rPr>
              <w:noBreakHyphen/>
            </w:r>
            <w:r w:rsidRPr="00671B7C">
              <w:rPr>
                <w:rFonts w:ascii="Arial" w:hAnsi="Arial" w:cs="Arial"/>
                <w:sz w:val="16"/>
                <w:szCs w:val="16"/>
              </w:rPr>
              <w:t>2 according to the International Prognostic Scoring System (IPSS); OR</w:t>
            </w:r>
            <w:r w:rsidRPr="00671B7C">
              <w:rPr>
                <w:rFonts w:ascii="Arial" w:hAnsi="Arial" w:cs="Arial"/>
                <w:sz w:val="16"/>
                <w:szCs w:val="16"/>
              </w:rPr>
              <w:br/>
              <w:t>The condition must be classified as high risk according to the International Prognostic Scoring System (IPSS).</w:t>
            </w:r>
            <w:r w:rsidRPr="00671B7C">
              <w:rPr>
                <w:rFonts w:ascii="Arial" w:hAnsi="Arial" w:cs="Arial"/>
                <w:sz w:val="16"/>
                <w:szCs w:val="16"/>
              </w:rPr>
              <w:br/>
              <w:t>Classification of the condition as Intermediate</w:t>
            </w:r>
            <w:r w:rsidR="00671B7C">
              <w:rPr>
                <w:rFonts w:ascii="Arial" w:hAnsi="Arial" w:cs="Arial"/>
                <w:sz w:val="16"/>
                <w:szCs w:val="16"/>
              </w:rPr>
              <w:noBreakHyphen/>
            </w:r>
            <w:r w:rsidRPr="00671B7C">
              <w:rPr>
                <w:rFonts w:ascii="Arial" w:hAnsi="Arial" w:cs="Arial"/>
                <w:sz w:val="16"/>
                <w:szCs w:val="16"/>
              </w:rPr>
              <w:t>2 requires a score of 1.5 to 2.0 on the IPSS, achieved with the possible combinations:</w:t>
            </w:r>
            <w:r w:rsidRPr="00671B7C">
              <w:rPr>
                <w:rFonts w:ascii="Arial" w:hAnsi="Arial" w:cs="Arial"/>
                <w:sz w:val="16"/>
                <w:szCs w:val="16"/>
              </w:rPr>
              <w:br/>
              <w:t xml:space="preserve">a. 11% to 30% marrow blasts with good karyotypic status (normal, </w:t>
            </w:r>
            <w:r w:rsidR="00671B7C">
              <w:rPr>
                <w:rFonts w:ascii="Arial" w:hAnsi="Arial" w:cs="Arial"/>
                <w:sz w:val="16"/>
                <w:szCs w:val="16"/>
              </w:rPr>
              <w:noBreakHyphen/>
            </w:r>
            <w:r w:rsidRPr="00671B7C">
              <w:rPr>
                <w:rFonts w:ascii="Arial" w:hAnsi="Arial" w:cs="Arial"/>
                <w:sz w:val="16"/>
                <w:szCs w:val="16"/>
              </w:rPr>
              <w:t>Y alone, del(5q) alone, del(20q) alone), and 0 to 1 cytopenias; OR</w:t>
            </w:r>
            <w:r w:rsidRPr="00671B7C">
              <w:rPr>
                <w:rFonts w:ascii="Arial" w:hAnsi="Arial" w:cs="Arial"/>
                <w:sz w:val="16"/>
                <w:szCs w:val="16"/>
              </w:rPr>
              <w:br/>
              <w:t>b. 11% to 20% marrow blasts with intermediate karyotypic status (other abnormalities), and 0 to 1 cytopenias; OR</w:t>
            </w:r>
            <w:r w:rsidRPr="00671B7C">
              <w:rPr>
                <w:rFonts w:ascii="Arial" w:hAnsi="Arial" w:cs="Arial"/>
                <w:sz w:val="16"/>
                <w:szCs w:val="16"/>
              </w:rPr>
              <w:br/>
              <w:t xml:space="preserve">c. 11% to 20% marrow blasts with good karyotypic status (normal, </w:t>
            </w:r>
            <w:r w:rsidR="00671B7C">
              <w:rPr>
                <w:rFonts w:ascii="Arial" w:hAnsi="Arial" w:cs="Arial"/>
                <w:sz w:val="16"/>
                <w:szCs w:val="16"/>
              </w:rPr>
              <w:noBreakHyphen/>
            </w:r>
            <w:r w:rsidRPr="00671B7C">
              <w:rPr>
                <w:rFonts w:ascii="Arial" w:hAnsi="Arial" w:cs="Arial"/>
                <w:sz w:val="16"/>
                <w:szCs w:val="16"/>
              </w:rPr>
              <w:t>Y alone, del(5q) alone, del(20q) alone), and 2 to 3 cytopenias; OR</w:t>
            </w:r>
            <w:r w:rsidRPr="00671B7C">
              <w:rPr>
                <w:rFonts w:ascii="Arial" w:hAnsi="Arial" w:cs="Arial"/>
                <w:sz w:val="16"/>
                <w:szCs w:val="16"/>
              </w:rPr>
              <w:br/>
              <w:t>d. 5% to 10% marrow blasts with poor karyotypic status (3 or more abnormalities or chromosome 7 anomalies), regardless of cytopenias; OR</w:t>
            </w:r>
            <w:r w:rsidRPr="00671B7C">
              <w:rPr>
                <w:rFonts w:ascii="Arial" w:hAnsi="Arial" w:cs="Arial"/>
                <w:sz w:val="16"/>
                <w:szCs w:val="16"/>
              </w:rPr>
              <w:br/>
              <w:t>e. 5% to 10% marrow blasts with intermediate karyotypic status (other abnormalities), and 2 to 3 cytopenias; OR</w:t>
            </w:r>
            <w:r w:rsidRPr="00671B7C">
              <w:rPr>
                <w:rFonts w:ascii="Arial" w:hAnsi="Arial" w:cs="Arial"/>
                <w:sz w:val="16"/>
                <w:szCs w:val="16"/>
              </w:rPr>
              <w:br/>
              <w:t>f. Less than 5% marrow blasts with poor karyotypic status (3 or more abnormalities or chromosome 7 anomalies), and 2 to 3 cytopenias.</w:t>
            </w:r>
            <w:r w:rsidRPr="00671B7C">
              <w:rPr>
                <w:rFonts w:ascii="Arial" w:hAnsi="Arial" w:cs="Arial"/>
                <w:sz w:val="16"/>
                <w:szCs w:val="16"/>
              </w:rPr>
              <w:br/>
              <w:t>Classification of the condition as high risk requires a score of 2.5 or more on the IPSS, achieved with the possible combinations:</w:t>
            </w:r>
            <w:r w:rsidRPr="00671B7C">
              <w:rPr>
                <w:rFonts w:ascii="Arial" w:hAnsi="Arial" w:cs="Arial"/>
                <w:sz w:val="16"/>
                <w:szCs w:val="16"/>
              </w:rPr>
              <w:br/>
              <w:t xml:space="preserve">a. 21% to 30% marrow blasts with good karyotypic status (normal, </w:t>
            </w:r>
            <w:r w:rsidR="00671B7C">
              <w:rPr>
                <w:rFonts w:ascii="Arial" w:hAnsi="Arial" w:cs="Arial"/>
                <w:sz w:val="16"/>
                <w:szCs w:val="16"/>
              </w:rPr>
              <w:noBreakHyphen/>
            </w:r>
            <w:r w:rsidRPr="00671B7C">
              <w:rPr>
                <w:rFonts w:ascii="Arial" w:hAnsi="Arial" w:cs="Arial"/>
                <w:sz w:val="16"/>
                <w:szCs w:val="16"/>
              </w:rPr>
              <w:t>Y alone, del(5q) alone, del(20q) alone), and 2 to 3 cytopenias; OR</w:t>
            </w:r>
            <w:r w:rsidRPr="00671B7C">
              <w:rPr>
                <w:rFonts w:ascii="Arial" w:hAnsi="Arial" w:cs="Arial"/>
                <w:sz w:val="16"/>
                <w:szCs w:val="16"/>
              </w:rPr>
              <w:br/>
              <w:t>b. 21% to 30% marrow blasts with intermediate (other abnormalities) or poor karyotypic status (3 or more abnormalities or chromosome 7 anomalies), regardless of cytopenias; OR</w:t>
            </w:r>
            <w:r w:rsidRPr="00671B7C">
              <w:rPr>
                <w:rFonts w:ascii="Arial" w:hAnsi="Arial" w:cs="Arial"/>
                <w:sz w:val="16"/>
                <w:szCs w:val="16"/>
              </w:rPr>
              <w:br/>
              <w:t>c. 11% to 20% marrow blasts with poor karyotypic status (3 or more abnormalities or chromosome 7 anomalies), regardless of cytopenias; OR</w:t>
            </w:r>
            <w:r w:rsidRPr="00671B7C">
              <w:rPr>
                <w:rFonts w:ascii="Arial" w:hAnsi="Arial" w:cs="Arial"/>
                <w:sz w:val="16"/>
                <w:szCs w:val="16"/>
              </w:rPr>
              <w:br/>
              <w:t>d. 11% to 20% marrow blasts with intermediate karyotypic status (other abnormalities), and 2 to 3 cytopenias.</w:t>
            </w:r>
            <w:r w:rsidRPr="00671B7C">
              <w:rPr>
                <w:rFonts w:ascii="Arial" w:hAnsi="Arial" w:cs="Arial"/>
                <w:sz w:val="16"/>
                <w:szCs w:val="16"/>
              </w:rPr>
              <w:br/>
              <w:t>The following information must be provided by the prescriber at the time of application:</w:t>
            </w:r>
            <w:r w:rsidRPr="00671B7C">
              <w:rPr>
                <w:rFonts w:ascii="Arial" w:hAnsi="Arial" w:cs="Arial"/>
                <w:sz w:val="16"/>
                <w:szCs w:val="16"/>
              </w:rPr>
              <w:br/>
              <w:t>(a) The patient's International Prognostic Scoring System (IPSS) score</w:t>
            </w:r>
            <w:r w:rsidRPr="00671B7C">
              <w:rPr>
                <w:rFonts w:ascii="Arial" w:hAnsi="Arial" w:cs="Arial"/>
                <w:sz w:val="16"/>
                <w:szCs w:val="16"/>
              </w:rPr>
              <w:br/>
              <w:t>The following reports must be documented in the patient's medical records:</w:t>
            </w:r>
            <w:r w:rsidRPr="00671B7C">
              <w:rPr>
                <w:rFonts w:ascii="Arial" w:hAnsi="Arial" w:cs="Arial"/>
                <w:sz w:val="16"/>
                <w:szCs w:val="16"/>
              </w:rPr>
              <w:br/>
              <w:t>(a) bone marrow biopsy report demonstrating that the patient has myelodysplastic syndrome; and</w:t>
            </w:r>
            <w:r w:rsidRPr="00671B7C">
              <w:rPr>
                <w:rFonts w:ascii="Arial" w:hAnsi="Arial" w:cs="Arial"/>
                <w:sz w:val="16"/>
                <w:szCs w:val="16"/>
              </w:rPr>
              <w:br/>
              <w:t>(b) full blood examination report; and</w:t>
            </w:r>
            <w:r w:rsidRPr="00671B7C">
              <w:rPr>
                <w:rFonts w:ascii="Arial" w:hAnsi="Arial" w:cs="Arial"/>
                <w:sz w:val="16"/>
                <w:szCs w:val="16"/>
              </w:rPr>
              <w:br/>
              <w:t>(c) pathology report detailing the cytogenetics demonstrating intermediate</w:t>
            </w:r>
            <w:r w:rsidR="00671B7C">
              <w:rPr>
                <w:rFonts w:ascii="Arial" w:hAnsi="Arial" w:cs="Arial"/>
                <w:sz w:val="16"/>
                <w:szCs w:val="16"/>
              </w:rPr>
              <w:noBreakHyphen/>
            </w:r>
            <w:r w:rsidRPr="00671B7C">
              <w:rPr>
                <w:rFonts w:ascii="Arial" w:hAnsi="Arial" w:cs="Arial"/>
                <w:sz w:val="16"/>
                <w:szCs w:val="16"/>
              </w:rPr>
              <w:t>2 or high</w:t>
            </w:r>
            <w:r w:rsidR="00671B7C">
              <w:rPr>
                <w:rFonts w:ascii="Arial" w:hAnsi="Arial" w:cs="Arial"/>
                <w:sz w:val="16"/>
                <w:szCs w:val="16"/>
              </w:rPr>
              <w:noBreakHyphen/>
            </w:r>
            <w:r w:rsidRPr="00671B7C">
              <w:rPr>
                <w:rFonts w:ascii="Arial" w:hAnsi="Arial" w:cs="Arial"/>
                <w:sz w:val="16"/>
                <w:szCs w:val="16"/>
              </w:rPr>
              <w:t>risk disease according to the International Prognostic Scoring System (IPSS).</w:t>
            </w:r>
            <w:r w:rsidRPr="00671B7C">
              <w:rPr>
                <w:rFonts w:ascii="Arial" w:hAnsi="Arial" w:cs="Arial"/>
                <w:sz w:val="16"/>
                <w:szCs w:val="16"/>
              </w:rPr>
              <w:br/>
              <w:t>No more than 3 cycles will be authorised under this restriction in a patient's lifetime.</w:t>
            </w:r>
          </w:p>
        </w:tc>
        <w:tc>
          <w:tcPr>
            <w:tcW w:w="1916" w:type="dxa"/>
            <w:tcBorders>
              <w:bottom w:val="single" w:sz="4" w:space="0" w:color="auto"/>
            </w:tcBorders>
            <w:tcMar>
              <w:top w:w="28" w:type="dxa"/>
              <w:left w:w="28" w:type="dxa"/>
              <w:right w:w="57" w:type="dxa"/>
            </w:tcMar>
          </w:tcPr>
          <w:p w14:paraId="498D8C15" w14:textId="740CE120" w:rsidR="00892CC9" w:rsidRPr="00671B7C" w:rsidRDefault="00892CC9" w:rsidP="00A73E68">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92CC9" w:rsidRPr="00671B7C" w14:paraId="41E32E7F"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5D2A3B4A"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38317EBE" w14:textId="41671C36"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C12986</w:t>
            </w:r>
          </w:p>
        </w:tc>
        <w:tc>
          <w:tcPr>
            <w:tcW w:w="786" w:type="dxa"/>
            <w:tcBorders>
              <w:bottom w:val="single" w:sz="4" w:space="0" w:color="auto"/>
            </w:tcBorders>
            <w:tcMar>
              <w:top w:w="28" w:type="dxa"/>
              <w:left w:w="28" w:type="dxa"/>
            </w:tcMar>
          </w:tcPr>
          <w:p w14:paraId="5DD81856"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62A88DD" w14:textId="6790475F"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progressive disease.</w:t>
            </w:r>
          </w:p>
        </w:tc>
        <w:tc>
          <w:tcPr>
            <w:tcW w:w="1916" w:type="dxa"/>
            <w:tcBorders>
              <w:bottom w:val="single" w:sz="4" w:space="0" w:color="auto"/>
            </w:tcBorders>
            <w:tcMar>
              <w:top w:w="28" w:type="dxa"/>
              <w:left w:w="28" w:type="dxa"/>
              <w:right w:w="57" w:type="dxa"/>
            </w:tcMar>
          </w:tcPr>
          <w:p w14:paraId="68D15628" w14:textId="493DF078" w:rsidR="00892CC9" w:rsidRPr="00671B7C" w:rsidDel="007B7074"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12986</w:t>
            </w:r>
          </w:p>
        </w:tc>
      </w:tr>
      <w:tr w:rsidR="00892CC9" w:rsidRPr="00671B7C" w14:paraId="57820B05"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1C58C267"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426A344" w14:textId="5CBD0EBB"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C13010</w:t>
            </w:r>
          </w:p>
        </w:tc>
        <w:tc>
          <w:tcPr>
            <w:tcW w:w="786" w:type="dxa"/>
            <w:tcBorders>
              <w:bottom w:val="single" w:sz="4" w:space="0" w:color="auto"/>
            </w:tcBorders>
            <w:tcMar>
              <w:top w:w="28" w:type="dxa"/>
              <w:left w:w="28" w:type="dxa"/>
            </w:tcMar>
          </w:tcPr>
          <w:p w14:paraId="295223DF"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F36F661" w14:textId="52B51C88"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Initial treatment</w:t>
            </w:r>
            <w:r w:rsidRPr="00671B7C">
              <w:rPr>
                <w:rFonts w:ascii="Arial" w:hAnsi="Arial" w:cs="Arial"/>
                <w:sz w:val="16"/>
                <w:szCs w:val="16"/>
              </w:rPr>
              <w:br/>
              <w:t>The condition must be acute myeloid leukaemia confirmed through a bone marrow biopsy report and full blood examination; AND</w:t>
            </w:r>
            <w:r w:rsidRPr="00671B7C">
              <w:rPr>
                <w:rFonts w:ascii="Arial" w:hAnsi="Arial" w:cs="Arial"/>
                <w:sz w:val="16"/>
                <w:szCs w:val="16"/>
              </w:rPr>
              <w:br/>
              <w:t>The condition must have 20% to 30% marrow blasts and multi</w:t>
            </w:r>
            <w:r w:rsidR="00671B7C">
              <w:rPr>
                <w:rFonts w:ascii="Arial" w:hAnsi="Arial" w:cs="Arial"/>
                <w:sz w:val="16"/>
                <w:szCs w:val="16"/>
              </w:rPr>
              <w:noBreakHyphen/>
            </w:r>
            <w:r w:rsidRPr="00671B7C">
              <w:rPr>
                <w:rFonts w:ascii="Arial" w:hAnsi="Arial" w:cs="Arial"/>
                <w:sz w:val="16"/>
                <w:szCs w:val="16"/>
              </w:rPr>
              <w:t>lineage dysplasia, according to World Health Organisation (WHO) Classification.</w:t>
            </w:r>
            <w:r w:rsidRPr="00671B7C">
              <w:rPr>
                <w:rFonts w:ascii="Arial" w:hAnsi="Arial" w:cs="Arial"/>
                <w:sz w:val="16"/>
                <w:szCs w:val="16"/>
              </w:rPr>
              <w:br/>
              <w:t>The following reports must be documented in the patient's medical records:</w:t>
            </w:r>
            <w:r w:rsidRPr="00671B7C">
              <w:rPr>
                <w:rFonts w:ascii="Arial" w:hAnsi="Arial" w:cs="Arial"/>
                <w:sz w:val="16"/>
                <w:szCs w:val="16"/>
              </w:rPr>
              <w:br/>
              <w:t>(a) bone marrow biopsy report demonstrating that the patient has acute myeloid leukaemia; and</w:t>
            </w:r>
            <w:r w:rsidRPr="00671B7C">
              <w:rPr>
                <w:rFonts w:ascii="Arial" w:hAnsi="Arial" w:cs="Arial"/>
                <w:sz w:val="16"/>
                <w:szCs w:val="16"/>
              </w:rPr>
              <w:br/>
              <w:t>(b) full blood examination report.</w:t>
            </w:r>
          </w:p>
        </w:tc>
        <w:tc>
          <w:tcPr>
            <w:tcW w:w="1916" w:type="dxa"/>
            <w:tcBorders>
              <w:bottom w:val="single" w:sz="4" w:space="0" w:color="auto"/>
            </w:tcBorders>
            <w:tcMar>
              <w:top w:w="28" w:type="dxa"/>
              <w:left w:w="28" w:type="dxa"/>
              <w:right w:w="57" w:type="dxa"/>
            </w:tcMar>
          </w:tcPr>
          <w:p w14:paraId="0A96D550" w14:textId="7EB37953" w:rsidR="00892CC9" w:rsidRPr="00671B7C" w:rsidDel="007B7074" w:rsidRDefault="00892CC9" w:rsidP="00892CC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92CC9" w:rsidRPr="00671B7C" w14:paraId="4981E4B8"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519300F5"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0F98902C" w14:textId="2C5319AF"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C13011</w:t>
            </w:r>
          </w:p>
        </w:tc>
        <w:tc>
          <w:tcPr>
            <w:tcW w:w="786" w:type="dxa"/>
            <w:tcBorders>
              <w:bottom w:val="single" w:sz="4" w:space="0" w:color="auto"/>
            </w:tcBorders>
            <w:tcMar>
              <w:top w:w="28" w:type="dxa"/>
              <w:left w:w="28" w:type="dxa"/>
            </w:tcMar>
          </w:tcPr>
          <w:p w14:paraId="6ADFA14D"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203C0574" w14:textId="71E309DD"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Myelodysplastic syndrome</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progressive disease.</w:t>
            </w:r>
            <w:r w:rsidRPr="00671B7C">
              <w:rPr>
                <w:rFonts w:ascii="Arial" w:hAnsi="Arial" w:cs="Arial"/>
                <w:sz w:val="16"/>
                <w:szCs w:val="16"/>
              </w:rPr>
              <w:br/>
              <w:t>Up to 6 cycles will be authorised.</w:t>
            </w:r>
          </w:p>
        </w:tc>
        <w:tc>
          <w:tcPr>
            <w:tcW w:w="1916" w:type="dxa"/>
            <w:tcBorders>
              <w:bottom w:val="single" w:sz="4" w:space="0" w:color="auto"/>
            </w:tcBorders>
            <w:tcMar>
              <w:top w:w="28" w:type="dxa"/>
              <w:left w:w="28" w:type="dxa"/>
              <w:right w:w="57" w:type="dxa"/>
            </w:tcMar>
          </w:tcPr>
          <w:p w14:paraId="39A9FDFF" w14:textId="093C4E5B" w:rsidR="00892CC9" w:rsidRPr="00671B7C" w:rsidDel="007B7074" w:rsidRDefault="00892CC9" w:rsidP="00892CC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92CC9" w:rsidRPr="00671B7C" w14:paraId="57ADCB05"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10FB7F63"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B52AEB1" w14:textId="32F3609A"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C13012</w:t>
            </w:r>
          </w:p>
        </w:tc>
        <w:tc>
          <w:tcPr>
            <w:tcW w:w="786" w:type="dxa"/>
            <w:tcBorders>
              <w:bottom w:val="single" w:sz="4" w:space="0" w:color="auto"/>
            </w:tcBorders>
            <w:tcMar>
              <w:top w:w="28" w:type="dxa"/>
              <w:left w:w="28" w:type="dxa"/>
            </w:tcMar>
          </w:tcPr>
          <w:p w14:paraId="4E0478D8"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C9CC752" w14:textId="0F6FEFDF"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progressive disease.</w:t>
            </w:r>
          </w:p>
        </w:tc>
        <w:tc>
          <w:tcPr>
            <w:tcW w:w="1916" w:type="dxa"/>
            <w:tcBorders>
              <w:bottom w:val="single" w:sz="4" w:space="0" w:color="auto"/>
            </w:tcBorders>
            <w:tcMar>
              <w:top w:w="28" w:type="dxa"/>
              <w:left w:w="28" w:type="dxa"/>
              <w:right w:w="57" w:type="dxa"/>
            </w:tcMar>
          </w:tcPr>
          <w:p w14:paraId="459747E4" w14:textId="696A5A65" w:rsidR="00892CC9" w:rsidRPr="00671B7C" w:rsidDel="007B7074"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13012</w:t>
            </w:r>
          </w:p>
        </w:tc>
      </w:tr>
      <w:tr w:rsidR="00892CC9" w:rsidRPr="00671B7C" w14:paraId="14BED9FB"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1EADFD3E"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3D8EFFE" w14:textId="399047CC"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C13015</w:t>
            </w:r>
          </w:p>
        </w:tc>
        <w:tc>
          <w:tcPr>
            <w:tcW w:w="786" w:type="dxa"/>
            <w:tcBorders>
              <w:bottom w:val="single" w:sz="4" w:space="0" w:color="auto"/>
            </w:tcBorders>
            <w:tcMar>
              <w:top w:w="28" w:type="dxa"/>
              <w:left w:w="28" w:type="dxa"/>
            </w:tcMar>
          </w:tcPr>
          <w:p w14:paraId="047BAD28"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7AE8EC2" w14:textId="0E805CB9"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Chronic Myelomonocytic Leukaemia</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progressive disease.</w:t>
            </w:r>
            <w:r w:rsidRPr="00671B7C">
              <w:rPr>
                <w:rFonts w:ascii="Arial" w:hAnsi="Arial" w:cs="Arial"/>
                <w:sz w:val="16"/>
                <w:szCs w:val="16"/>
              </w:rPr>
              <w:br/>
              <w:t>Up to 6 cycles will be authorised.</w:t>
            </w:r>
          </w:p>
        </w:tc>
        <w:tc>
          <w:tcPr>
            <w:tcW w:w="1916" w:type="dxa"/>
            <w:tcBorders>
              <w:bottom w:val="single" w:sz="4" w:space="0" w:color="auto"/>
            </w:tcBorders>
            <w:tcMar>
              <w:top w:w="28" w:type="dxa"/>
              <w:left w:w="28" w:type="dxa"/>
              <w:right w:w="57" w:type="dxa"/>
            </w:tcMar>
          </w:tcPr>
          <w:p w14:paraId="1EA756EF" w14:textId="035CAC2A" w:rsidR="00892CC9" w:rsidRPr="00671B7C" w:rsidDel="007B7074" w:rsidRDefault="00892CC9" w:rsidP="00892CC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A63BA7" w:rsidRPr="00671B7C" w14:paraId="4B24A5CC"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76F04C4C" w14:textId="77777777" w:rsidR="00A63BA7" w:rsidRPr="00671B7C" w:rsidRDefault="00A63BA7" w:rsidP="00A63BA7">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7BABFD69" w14:textId="0A57A1AE" w:rsidR="00A63BA7" w:rsidRPr="00671B7C" w:rsidRDefault="00A63BA7" w:rsidP="00A63BA7">
            <w:pPr>
              <w:spacing w:line="240" w:lineRule="auto"/>
              <w:rPr>
                <w:rFonts w:ascii="Arial" w:hAnsi="Arial" w:cs="Arial"/>
                <w:sz w:val="16"/>
                <w:szCs w:val="16"/>
              </w:rPr>
            </w:pPr>
            <w:r w:rsidRPr="00671B7C">
              <w:rPr>
                <w:rFonts w:ascii="Arial" w:hAnsi="Arial" w:cs="Arial"/>
                <w:sz w:val="16"/>
                <w:szCs w:val="16"/>
              </w:rPr>
              <w:t>C13029</w:t>
            </w:r>
          </w:p>
        </w:tc>
        <w:tc>
          <w:tcPr>
            <w:tcW w:w="786" w:type="dxa"/>
            <w:tcBorders>
              <w:bottom w:val="single" w:sz="4" w:space="0" w:color="auto"/>
            </w:tcBorders>
            <w:tcMar>
              <w:top w:w="28" w:type="dxa"/>
              <w:left w:w="28" w:type="dxa"/>
            </w:tcMar>
          </w:tcPr>
          <w:p w14:paraId="1025A473" w14:textId="77777777" w:rsidR="00A63BA7" w:rsidRPr="00671B7C" w:rsidRDefault="00A63BA7" w:rsidP="00A63BA7">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F229AA2" w14:textId="772FC669" w:rsidR="00A63BA7" w:rsidRPr="00671B7C" w:rsidRDefault="00A63BA7" w:rsidP="00A63BA7">
            <w:pPr>
              <w:spacing w:line="240" w:lineRule="auto"/>
              <w:rPr>
                <w:rFonts w:ascii="Arial" w:hAnsi="Arial" w:cs="Arial"/>
                <w:sz w:val="16"/>
                <w:szCs w:val="16"/>
              </w:rPr>
            </w:pPr>
            <w:r w:rsidRPr="00671B7C">
              <w:rPr>
                <w:rFonts w:ascii="Arial" w:hAnsi="Arial" w:cs="Arial"/>
                <w:sz w:val="16"/>
                <w:szCs w:val="16"/>
              </w:rPr>
              <w:t>Chronic Myelomonocytic Leukaemia</w:t>
            </w:r>
            <w:r w:rsidRPr="00671B7C">
              <w:rPr>
                <w:rFonts w:ascii="Arial" w:hAnsi="Arial" w:cs="Arial"/>
                <w:sz w:val="16"/>
                <w:szCs w:val="16"/>
              </w:rPr>
              <w:br/>
              <w:t>Initial treatment</w:t>
            </w:r>
            <w:r w:rsidRPr="00671B7C">
              <w:rPr>
                <w:rFonts w:ascii="Arial" w:hAnsi="Arial" w:cs="Arial"/>
                <w:sz w:val="16"/>
                <w:szCs w:val="16"/>
              </w:rPr>
              <w:br/>
              <w:t>The condition must be chronic myelomonocytic leukaemia confirmed through a bone marrow biopsy report and full blood examination report; AND</w:t>
            </w:r>
            <w:r w:rsidRPr="00671B7C">
              <w:rPr>
                <w:rFonts w:ascii="Arial" w:hAnsi="Arial" w:cs="Arial"/>
                <w:sz w:val="16"/>
                <w:szCs w:val="16"/>
              </w:rPr>
              <w:br/>
              <w:t>The condition must have 10% to 29% marrow blasts without Myeloproliferative Disorder.</w:t>
            </w:r>
            <w:r w:rsidRPr="00671B7C">
              <w:rPr>
                <w:rFonts w:ascii="Arial" w:hAnsi="Arial" w:cs="Arial"/>
                <w:sz w:val="16"/>
                <w:szCs w:val="16"/>
              </w:rPr>
              <w:br/>
              <w:t>The first authority application must be made via the Online PBS Authorities System (real time assessment), or in writing via HPOS form upload or mail and must include:</w:t>
            </w:r>
            <w:r w:rsidRPr="00671B7C">
              <w:rPr>
                <w:rFonts w:ascii="Arial" w:hAnsi="Arial" w:cs="Arial"/>
                <w:sz w:val="16"/>
                <w:szCs w:val="16"/>
              </w:rPr>
              <w:br/>
              <w:t>(a) details (date, unique identifying number/code or provider number) of the bone marrow biopsy report from an Approved Pathology Authority demonstrating that the patient has chronic myelomonocytic leukaemia; and</w:t>
            </w:r>
            <w:r w:rsidRPr="00671B7C">
              <w:rPr>
                <w:rFonts w:ascii="Arial" w:hAnsi="Arial" w:cs="Arial"/>
                <w:sz w:val="16"/>
                <w:szCs w:val="16"/>
              </w:rPr>
              <w:br/>
              <w:t>(b) details (date, unique identifying number/code or provider number) of the full blood examination report from an Approved Pathology Authority</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r w:rsidRPr="00671B7C">
              <w:rPr>
                <w:rFonts w:ascii="Arial" w:hAnsi="Arial" w:cs="Arial"/>
                <w:sz w:val="16"/>
                <w:szCs w:val="16"/>
              </w:rPr>
              <w:br/>
              <w:t>The following reports must be documented in the patient's medical records:</w:t>
            </w:r>
            <w:r w:rsidRPr="00671B7C">
              <w:rPr>
                <w:rFonts w:ascii="Arial" w:hAnsi="Arial" w:cs="Arial"/>
                <w:sz w:val="16"/>
                <w:szCs w:val="16"/>
              </w:rPr>
              <w:br/>
              <w:t>(a) bone marrow biopsy report demonstrating that the patient has chronic myelomonocytic leukaemia; and</w:t>
            </w:r>
            <w:r w:rsidRPr="00671B7C">
              <w:rPr>
                <w:rFonts w:ascii="Arial" w:hAnsi="Arial" w:cs="Arial"/>
                <w:sz w:val="16"/>
                <w:szCs w:val="16"/>
              </w:rPr>
              <w:br/>
              <w:t>(b) full blood examination report</w:t>
            </w:r>
            <w:r w:rsidRPr="00671B7C">
              <w:rPr>
                <w:rFonts w:ascii="Arial" w:hAnsi="Arial" w:cs="Arial"/>
                <w:sz w:val="16"/>
                <w:szCs w:val="16"/>
              </w:rPr>
              <w:br/>
              <w:t>No more than 3 cycles will be authorised under this restriction in a patient's lifetime.</w:t>
            </w:r>
          </w:p>
        </w:tc>
        <w:tc>
          <w:tcPr>
            <w:tcW w:w="1916" w:type="dxa"/>
            <w:tcBorders>
              <w:bottom w:val="single" w:sz="4" w:space="0" w:color="auto"/>
            </w:tcBorders>
            <w:tcMar>
              <w:top w:w="28" w:type="dxa"/>
              <w:left w:w="28" w:type="dxa"/>
              <w:right w:w="57" w:type="dxa"/>
            </w:tcMar>
          </w:tcPr>
          <w:p w14:paraId="3D92FDF0" w14:textId="7EDBA5EC" w:rsidR="00A63BA7" w:rsidRPr="00671B7C" w:rsidDel="007B7074" w:rsidRDefault="00A63BA7" w:rsidP="00A63BA7">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892CC9" w:rsidRPr="00671B7C" w14:paraId="7D3CBF7E" w14:textId="77777777" w:rsidTr="002236E5">
        <w:tc>
          <w:tcPr>
            <w:tcW w:w="2082" w:type="dxa"/>
            <w:tcMar>
              <w:top w:w="28" w:type="dxa"/>
              <w:left w:w="28" w:type="dxa"/>
            </w:tcMar>
          </w:tcPr>
          <w:p w14:paraId="18EDC646" w14:textId="77777777" w:rsidR="00892CC9" w:rsidRPr="00671B7C" w:rsidRDefault="00892CC9" w:rsidP="00892CC9">
            <w:pPr>
              <w:spacing w:line="240" w:lineRule="auto"/>
              <w:rPr>
                <w:rFonts w:ascii="Arial" w:hAnsi="Arial" w:cs="Arial"/>
                <w:sz w:val="16"/>
                <w:szCs w:val="16"/>
              </w:rPr>
            </w:pPr>
            <w:bookmarkStart w:id="122" w:name="CU_41198563"/>
            <w:bookmarkEnd w:id="122"/>
            <w:r w:rsidRPr="00671B7C">
              <w:rPr>
                <w:rFonts w:ascii="Arial" w:hAnsi="Arial" w:cs="Arial"/>
                <w:sz w:val="16"/>
                <w:szCs w:val="16"/>
              </w:rPr>
              <w:t>Azithromycin</w:t>
            </w:r>
          </w:p>
        </w:tc>
        <w:tc>
          <w:tcPr>
            <w:tcW w:w="1513" w:type="dxa"/>
            <w:tcMar>
              <w:top w:w="28" w:type="dxa"/>
              <w:left w:w="28" w:type="dxa"/>
            </w:tcMar>
          </w:tcPr>
          <w:p w14:paraId="74DC17EF"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C6356</w:t>
            </w:r>
          </w:p>
        </w:tc>
        <w:tc>
          <w:tcPr>
            <w:tcW w:w="786" w:type="dxa"/>
            <w:tcMar>
              <w:top w:w="28" w:type="dxa"/>
              <w:left w:w="28" w:type="dxa"/>
            </w:tcMar>
            <w:vAlign w:val="center"/>
          </w:tcPr>
          <w:p w14:paraId="3A8F27FB" w14:textId="77777777" w:rsidR="00892CC9" w:rsidRPr="00671B7C" w:rsidRDefault="00892CC9" w:rsidP="00892CC9">
            <w:pPr>
              <w:spacing w:line="240" w:lineRule="auto"/>
              <w:rPr>
                <w:rFonts w:ascii="Arial" w:hAnsi="Arial" w:cs="Arial"/>
                <w:sz w:val="16"/>
                <w:szCs w:val="16"/>
              </w:rPr>
            </w:pPr>
          </w:p>
        </w:tc>
        <w:tc>
          <w:tcPr>
            <w:tcW w:w="7004" w:type="dxa"/>
            <w:tcMar>
              <w:top w:w="28" w:type="dxa"/>
              <w:left w:w="28" w:type="dxa"/>
            </w:tcMar>
          </w:tcPr>
          <w:p w14:paraId="20FDA147" w14:textId="77777777" w:rsidR="00892CC9" w:rsidRPr="00671B7C" w:rsidRDefault="00892CC9" w:rsidP="00892CC9">
            <w:pPr>
              <w:pStyle w:val="mps3-data"/>
              <w:rPr>
                <w:szCs w:val="16"/>
              </w:rPr>
            </w:pPr>
            <w:r w:rsidRPr="00671B7C">
              <w:rPr>
                <w:szCs w:val="16"/>
              </w:rPr>
              <w:t>Mycobacterium avium complex infection</w:t>
            </w:r>
          </w:p>
          <w:p w14:paraId="3D20D325" w14:textId="77777777" w:rsidR="00892CC9" w:rsidRPr="00671B7C" w:rsidRDefault="00892CC9" w:rsidP="00892CC9">
            <w:pPr>
              <w:pStyle w:val="mps3-data"/>
              <w:rPr>
                <w:b/>
                <w:szCs w:val="16"/>
              </w:rPr>
            </w:pPr>
            <w:r w:rsidRPr="00671B7C">
              <w:rPr>
                <w:szCs w:val="16"/>
              </w:rPr>
              <w:t>The treatment must be for prophylaxis; AND</w:t>
            </w:r>
          </w:p>
          <w:p w14:paraId="2F510EAE" w14:textId="77777777" w:rsidR="00892CC9" w:rsidRPr="00671B7C" w:rsidRDefault="00892CC9" w:rsidP="00892CC9">
            <w:pPr>
              <w:pStyle w:val="mps3-data"/>
              <w:rPr>
                <w:b/>
                <w:szCs w:val="16"/>
              </w:rPr>
            </w:pPr>
            <w:r w:rsidRPr="00671B7C">
              <w:rPr>
                <w:szCs w:val="16"/>
              </w:rPr>
              <w:t>Patient must be human immunodeficiency virus (HIV) positive; AND</w:t>
            </w:r>
          </w:p>
          <w:p w14:paraId="53ACF3B0"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CD4 cell counts of less than 75 per cubic millimetre.</w:t>
            </w:r>
          </w:p>
        </w:tc>
        <w:tc>
          <w:tcPr>
            <w:tcW w:w="1916" w:type="dxa"/>
            <w:tcMar>
              <w:top w:w="28" w:type="dxa"/>
              <w:left w:w="28" w:type="dxa"/>
              <w:right w:w="57" w:type="dxa"/>
            </w:tcMar>
          </w:tcPr>
          <w:p w14:paraId="2D0D95E8" w14:textId="446459CE"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6356</w:t>
            </w:r>
          </w:p>
        </w:tc>
      </w:tr>
      <w:tr w:rsidR="00892CC9" w:rsidRPr="00671B7C" w14:paraId="2F2E7A6A" w14:textId="77777777" w:rsidTr="002236E5">
        <w:tc>
          <w:tcPr>
            <w:tcW w:w="2082" w:type="dxa"/>
            <w:tcMar>
              <w:top w:w="28" w:type="dxa"/>
              <w:left w:w="28" w:type="dxa"/>
            </w:tcMar>
          </w:tcPr>
          <w:p w14:paraId="1E8B394A" w14:textId="77777777" w:rsidR="00892CC9" w:rsidRPr="00671B7C" w:rsidRDefault="00892CC9" w:rsidP="00892CC9">
            <w:pPr>
              <w:pStyle w:val="mps3-data"/>
              <w:rPr>
                <w:szCs w:val="16"/>
              </w:rPr>
            </w:pPr>
          </w:p>
        </w:tc>
        <w:tc>
          <w:tcPr>
            <w:tcW w:w="1513" w:type="dxa"/>
            <w:tcMar>
              <w:top w:w="28" w:type="dxa"/>
              <w:left w:w="28" w:type="dxa"/>
            </w:tcMar>
          </w:tcPr>
          <w:p w14:paraId="5E2190BE"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C9604</w:t>
            </w:r>
          </w:p>
        </w:tc>
        <w:tc>
          <w:tcPr>
            <w:tcW w:w="786" w:type="dxa"/>
            <w:tcMar>
              <w:top w:w="28" w:type="dxa"/>
              <w:left w:w="28" w:type="dxa"/>
            </w:tcMar>
            <w:vAlign w:val="center"/>
          </w:tcPr>
          <w:p w14:paraId="48BAA017" w14:textId="77777777" w:rsidR="00892CC9" w:rsidRPr="00671B7C" w:rsidRDefault="00892CC9" w:rsidP="00892CC9">
            <w:pPr>
              <w:pStyle w:val="mps3-data"/>
              <w:rPr>
                <w:szCs w:val="16"/>
              </w:rPr>
            </w:pPr>
          </w:p>
        </w:tc>
        <w:tc>
          <w:tcPr>
            <w:tcW w:w="7004" w:type="dxa"/>
            <w:tcMar>
              <w:top w:w="28" w:type="dxa"/>
              <w:left w:w="28" w:type="dxa"/>
            </w:tcMar>
          </w:tcPr>
          <w:p w14:paraId="3A9C6EBE" w14:textId="77777777" w:rsidR="00892CC9" w:rsidRPr="00671B7C" w:rsidRDefault="00892CC9" w:rsidP="00892CC9">
            <w:pPr>
              <w:pStyle w:val="mps3-data"/>
              <w:rPr>
                <w:szCs w:val="16"/>
              </w:rPr>
            </w:pPr>
            <w:r w:rsidRPr="00671B7C">
              <w:rPr>
                <w:szCs w:val="16"/>
              </w:rPr>
              <w:t>Mycobacterium avium complex infection</w:t>
            </w:r>
            <w:r w:rsidRPr="00671B7C">
              <w:rPr>
                <w:szCs w:val="16"/>
              </w:rPr>
              <w:br/>
              <w:t>The treatment must be for prophylaxis; AND</w:t>
            </w:r>
            <w:r w:rsidRPr="00671B7C">
              <w:rPr>
                <w:szCs w:val="16"/>
              </w:rPr>
              <w:br/>
              <w:t>Patient must be human immunodeficiency virus (HIV) positive; AND</w:t>
            </w:r>
            <w:r w:rsidRPr="00671B7C">
              <w:rPr>
                <w:szCs w:val="16"/>
              </w:rPr>
              <w:br/>
              <w:t>Patient must have CD4 cell counts of less than 75 per cubic millimetre.</w:t>
            </w:r>
          </w:p>
        </w:tc>
        <w:tc>
          <w:tcPr>
            <w:tcW w:w="1916" w:type="dxa"/>
            <w:tcMar>
              <w:top w:w="28" w:type="dxa"/>
              <w:left w:w="28" w:type="dxa"/>
              <w:right w:w="57" w:type="dxa"/>
            </w:tcMar>
          </w:tcPr>
          <w:p w14:paraId="1E514771" w14:textId="27B1EDB1"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9604</w:t>
            </w:r>
          </w:p>
        </w:tc>
      </w:tr>
      <w:tr w:rsidR="00892CC9" w:rsidRPr="00671B7C" w:rsidDel="002167A7" w14:paraId="2D6D84FF" w14:textId="77777777" w:rsidTr="002236E5">
        <w:tc>
          <w:tcPr>
            <w:tcW w:w="2082" w:type="dxa"/>
            <w:tcBorders>
              <w:bottom w:val="single" w:sz="4" w:space="0" w:color="auto"/>
            </w:tcBorders>
            <w:tcMar>
              <w:top w:w="28" w:type="dxa"/>
              <w:left w:w="28" w:type="dxa"/>
            </w:tcMar>
          </w:tcPr>
          <w:p w14:paraId="251B0F79" w14:textId="77777777" w:rsidR="00892CC9" w:rsidRPr="00671B7C" w:rsidDel="002167A7" w:rsidRDefault="00892CC9" w:rsidP="00892CC9">
            <w:pPr>
              <w:spacing w:line="240" w:lineRule="auto"/>
              <w:rPr>
                <w:rFonts w:ascii="Arial" w:hAnsi="Arial" w:cs="Arial"/>
                <w:sz w:val="16"/>
                <w:szCs w:val="16"/>
              </w:rPr>
            </w:pPr>
            <w:bookmarkStart w:id="123" w:name="CU_49201193"/>
            <w:bookmarkEnd w:id="123"/>
            <w:r w:rsidRPr="00671B7C">
              <w:rPr>
                <w:rFonts w:ascii="Arial" w:hAnsi="Arial" w:cs="Arial"/>
                <w:sz w:val="16"/>
                <w:szCs w:val="16"/>
              </w:rPr>
              <w:t>Baclofen</w:t>
            </w:r>
          </w:p>
        </w:tc>
        <w:tc>
          <w:tcPr>
            <w:tcW w:w="1513" w:type="dxa"/>
            <w:tcBorders>
              <w:bottom w:val="single" w:sz="4" w:space="0" w:color="auto"/>
            </w:tcBorders>
            <w:tcMar>
              <w:top w:w="28" w:type="dxa"/>
              <w:left w:w="28" w:type="dxa"/>
            </w:tcMar>
          </w:tcPr>
          <w:p w14:paraId="1A2D5C11"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C6911</w:t>
            </w:r>
          </w:p>
        </w:tc>
        <w:tc>
          <w:tcPr>
            <w:tcW w:w="786" w:type="dxa"/>
            <w:tcBorders>
              <w:bottom w:val="single" w:sz="4" w:space="0" w:color="auto"/>
            </w:tcBorders>
            <w:tcMar>
              <w:top w:w="28" w:type="dxa"/>
              <w:left w:w="28" w:type="dxa"/>
            </w:tcMar>
          </w:tcPr>
          <w:p w14:paraId="5931BA1D"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3BDBE61"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disease.</w:t>
            </w:r>
          </w:p>
        </w:tc>
        <w:tc>
          <w:tcPr>
            <w:tcW w:w="1916" w:type="dxa"/>
            <w:tcBorders>
              <w:bottom w:val="single" w:sz="4" w:space="0" w:color="auto"/>
            </w:tcBorders>
            <w:tcMar>
              <w:top w:w="28" w:type="dxa"/>
              <w:left w:w="28" w:type="dxa"/>
              <w:right w:w="57" w:type="dxa"/>
            </w:tcMar>
          </w:tcPr>
          <w:p w14:paraId="013D72E6" w14:textId="29497764"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6911</w:t>
            </w:r>
          </w:p>
        </w:tc>
      </w:tr>
      <w:tr w:rsidR="00892CC9" w:rsidRPr="00671B7C" w:rsidDel="002167A7" w14:paraId="4983C037" w14:textId="77777777" w:rsidTr="002236E5">
        <w:tc>
          <w:tcPr>
            <w:tcW w:w="2082" w:type="dxa"/>
            <w:tcBorders>
              <w:bottom w:val="single" w:sz="4" w:space="0" w:color="auto"/>
            </w:tcBorders>
            <w:tcMar>
              <w:top w:w="28" w:type="dxa"/>
              <w:left w:w="28" w:type="dxa"/>
            </w:tcMar>
          </w:tcPr>
          <w:p w14:paraId="5D940141"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200FF0F"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C6925</w:t>
            </w:r>
          </w:p>
        </w:tc>
        <w:tc>
          <w:tcPr>
            <w:tcW w:w="786" w:type="dxa"/>
            <w:tcBorders>
              <w:bottom w:val="single" w:sz="4" w:space="0" w:color="auto"/>
            </w:tcBorders>
            <w:tcMar>
              <w:top w:w="28" w:type="dxa"/>
              <w:left w:w="28" w:type="dxa"/>
            </w:tcMar>
          </w:tcPr>
          <w:p w14:paraId="4B45958D"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787176A"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of cerebral origin.</w:t>
            </w:r>
          </w:p>
        </w:tc>
        <w:tc>
          <w:tcPr>
            <w:tcW w:w="1916" w:type="dxa"/>
            <w:tcBorders>
              <w:bottom w:val="single" w:sz="4" w:space="0" w:color="auto"/>
            </w:tcBorders>
            <w:tcMar>
              <w:top w:w="28" w:type="dxa"/>
              <w:left w:w="28" w:type="dxa"/>
              <w:right w:w="57" w:type="dxa"/>
            </w:tcMar>
          </w:tcPr>
          <w:p w14:paraId="249A2B81" w14:textId="0483870F"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6925</w:t>
            </w:r>
          </w:p>
        </w:tc>
      </w:tr>
      <w:tr w:rsidR="00892CC9" w:rsidRPr="00671B7C" w:rsidDel="002167A7" w14:paraId="34C1432C" w14:textId="77777777" w:rsidTr="002236E5">
        <w:tc>
          <w:tcPr>
            <w:tcW w:w="2082" w:type="dxa"/>
            <w:tcBorders>
              <w:bottom w:val="single" w:sz="4" w:space="0" w:color="auto"/>
            </w:tcBorders>
            <w:tcMar>
              <w:top w:w="28" w:type="dxa"/>
              <w:left w:w="28" w:type="dxa"/>
            </w:tcMar>
          </w:tcPr>
          <w:p w14:paraId="5E71DB57"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50F87EE2"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C6939</w:t>
            </w:r>
          </w:p>
        </w:tc>
        <w:tc>
          <w:tcPr>
            <w:tcW w:w="786" w:type="dxa"/>
            <w:tcBorders>
              <w:bottom w:val="single" w:sz="4" w:space="0" w:color="auto"/>
            </w:tcBorders>
            <w:tcMar>
              <w:top w:w="28" w:type="dxa"/>
              <w:left w:w="28" w:type="dxa"/>
            </w:tcMar>
          </w:tcPr>
          <w:p w14:paraId="68287B9E"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741B3C3B"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multiple sclerosis.</w:t>
            </w:r>
          </w:p>
        </w:tc>
        <w:tc>
          <w:tcPr>
            <w:tcW w:w="1916" w:type="dxa"/>
            <w:tcBorders>
              <w:bottom w:val="single" w:sz="4" w:space="0" w:color="auto"/>
            </w:tcBorders>
            <w:tcMar>
              <w:top w:w="28" w:type="dxa"/>
              <w:left w:w="28" w:type="dxa"/>
              <w:right w:w="57" w:type="dxa"/>
            </w:tcMar>
          </w:tcPr>
          <w:p w14:paraId="53E2897C" w14:textId="05DF1CC0"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6939</w:t>
            </w:r>
          </w:p>
        </w:tc>
      </w:tr>
      <w:tr w:rsidR="00892CC9" w:rsidRPr="00671B7C" w:rsidDel="002167A7" w14:paraId="3D9DF933" w14:textId="77777777" w:rsidTr="002236E5">
        <w:tc>
          <w:tcPr>
            <w:tcW w:w="2082" w:type="dxa"/>
            <w:tcBorders>
              <w:bottom w:val="single" w:sz="4" w:space="0" w:color="auto"/>
            </w:tcBorders>
            <w:tcMar>
              <w:top w:w="28" w:type="dxa"/>
              <w:left w:w="28" w:type="dxa"/>
            </w:tcMar>
          </w:tcPr>
          <w:p w14:paraId="753AC2C0"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6A4E42CC"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C6940</w:t>
            </w:r>
          </w:p>
        </w:tc>
        <w:tc>
          <w:tcPr>
            <w:tcW w:w="786" w:type="dxa"/>
            <w:tcBorders>
              <w:bottom w:val="single" w:sz="4" w:space="0" w:color="auto"/>
            </w:tcBorders>
            <w:tcMar>
              <w:top w:w="28" w:type="dxa"/>
              <w:left w:w="28" w:type="dxa"/>
            </w:tcMar>
          </w:tcPr>
          <w:p w14:paraId="57658079"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BFE7F2A"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injury.</w:t>
            </w:r>
          </w:p>
        </w:tc>
        <w:tc>
          <w:tcPr>
            <w:tcW w:w="1916" w:type="dxa"/>
            <w:tcBorders>
              <w:bottom w:val="single" w:sz="4" w:space="0" w:color="auto"/>
            </w:tcBorders>
            <w:tcMar>
              <w:top w:w="28" w:type="dxa"/>
              <w:left w:w="28" w:type="dxa"/>
              <w:right w:w="57" w:type="dxa"/>
            </w:tcMar>
          </w:tcPr>
          <w:p w14:paraId="1D616CF7" w14:textId="59D88986"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6940</w:t>
            </w:r>
          </w:p>
        </w:tc>
      </w:tr>
      <w:tr w:rsidR="00892CC9" w:rsidRPr="00671B7C" w:rsidDel="002167A7" w14:paraId="647133BD" w14:textId="77777777" w:rsidTr="002236E5">
        <w:tc>
          <w:tcPr>
            <w:tcW w:w="2082" w:type="dxa"/>
            <w:tcBorders>
              <w:bottom w:val="single" w:sz="4" w:space="0" w:color="auto"/>
            </w:tcBorders>
            <w:tcMar>
              <w:top w:w="28" w:type="dxa"/>
              <w:left w:w="28" w:type="dxa"/>
            </w:tcMar>
          </w:tcPr>
          <w:p w14:paraId="706DFF94"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46F2B9BD"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C7134</w:t>
            </w:r>
          </w:p>
        </w:tc>
        <w:tc>
          <w:tcPr>
            <w:tcW w:w="786" w:type="dxa"/>
            <w:tcBorders>
              <w:bottom w:val="single" w:sz="4" w:space="0" w:color="auto"/>
            </w:tcBorders>
            <w:tcMar>
              <w:top w:w="28" w:type="dxa"/>
              <w:left w:w="28" w:type="dxa"/>
            </w:tcMar>
          </w:tcPr>
          <w:p w14:paraId="68CC73EE"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6885D5D"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p>
          <w:p w14:paraId="38725B7A"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failed to respond to treatment with oral antispastic agents; OR</w:t>
            </w:r>
          </w:p>
          <w:p w14:paraId="162C34FC"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had unacceptable side effects to treatment with oral antispastic agents; AND</w:t>
            </w:r>
          </w:p>
          <w:p w14:paraId="38F95CF9"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chronic spasticity due to multiple sclerosis.</w:t>
            </w:r>
          </w:p>
        </w:tc>
        <w:tc>
          <w:tcPr>
            <w:tcW w:w="1916" w:type="dxa"/>
            <w:tcBorders>
              <w:bottom w:val="single" w:sz="4" w:space="0" w:color="auto"/>
            </w:tcBorders>
            <w:tcMar>
              <w:top w:w="28" w:type="dxa"/>
              <w:left w:w="28" w:type="dxa"/>
              <w:right w:w="57" w:type="dxa"/>
            </w:tcMar>
          </w:tcPr>
          <w:p w14:paraId="5170837D" w14:textId="7B7685C0"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7134</w:t>
            </w:r>
          </w:p>
        </w:tc>
      </w:tr>
      <w:tr w:rsidR="00892CC9" w:rsidRPr="00671B7C" w:rsidDel="002167A7" w14:paraId="4AE3B539" w14:textId="77777777" w:rsidTr="002236E5">
        <w:tc>
          <w:tcPr>
            <w:tcW w:w="2082" w:type="dxa"/>
            <w:tcBorders>
              <w:bottom w:val="single" w:sz="4" w:space="0" w:color="auto"/>
            </w:tcBorders>
            <w:tcMar>
              <w:top w:w="28" w:type="dxa"/>
              <w:left w:w="28" w:type="dxa"/>
            </w:tcMar>
          </w:tcPr>
          <w:p w14:paraId="65DAD7FD"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79CE831"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C7148</w:t>
            </w:r>
          </w:p>
        </w:tc>
        <w:tc>
          <w:tcPr>
            <w:tcW w:w="786" w:type="dxa"/>
            <w:tcBorders>
              <w:bottom w:val="single" w:sz="4" w:space="0" w:color="auto"/>
            </w:tcBorders>
            <w:tcMar>
              <w:top w:w="28" w:type="dxa"/>
              <w:left w:w="28" w:type="dxa"/>
            </w:tcMar>
          </w:tcPr>
          <w:p w14:paraId="79846D20"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85B4FD8"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p>
          <w:p w14:paraId="12130EFA"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failed to respond to treatment with oral antispastic agents; OR</w:t>
            </w:r>
          </w:p>
          <w:p w14:paraId="003249D1"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had unacceptable side effects to treatment with oral antispastic agents; AND</w:t>
            </w:r>
          </w:p>
          <w:p w14:paraId="244684DC"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chronic spasticity due to spinal cord disease.</w:t>
            </w:r>
          </w:p>
        </w:tc>
        <w:tc>
          <w:tcPr>
            <w:tcW w:w="1916" w:type="dxa"/>
            <w:tcBorders>
              <w:bottom w:val="single" w:sz="4" w:space="0" w:color="auto"/>
            </w:tcBorders>
            <w:tcMar>
              <w:top w:w="28" w:type="dxa"/>
              <w:left w:w="28" w:type="dxa"/>
              <w:right w:w="57" w:type="dxa"/>
            </w:tcMar>
          </w:tcPr>
          <w:p w14:paraId="4063ACA9" w14:textId="544C2975"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7148</w:t>
            </w:r>
          </w:p>
        </w:tc>
      </w:tr>
      <w:tr w:rsidR="00892CC9" w:rsidRPr="00671B7C" w:rsidDel="002167A7" w14:paraId="63B76309" w14:textId="77777777" w:rsidTr="002236E5">
        <w:tc>
          <w:tcPr>
            <w:tcW w:w="2082" w:type="dxa"/>
            <w:tcBorders>
              <w:bottom w:val="single" w:sz="4" w:space="0" w:color="auto"/>
            </w:tcBorders>
            <w:tcMar>
              <w:top w:w="28" w:type="dxa"/>
              <w:left w:w="28" w:type="dxa"/>
            </w:tcMar>
          </w:tcPr>
          <w:p w14:paraId="1CAC1FC7"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24BE77E"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C7152</w:t>
            </w:r>
          </w:p>
        </w:tc>
        <w:tc>
          <w:tcPr>
            <w:tcW w:w="786" w:type="dxa"/>
            <w:tcBorders>
              <w:bottom w:val="single" w:sz="4" w:space="0" w:color="auto"/>
            </w:tcBorders>
            <w:tcMar>
              <w:top w:w="28" w:type="dxa"/>
              <w:left w:w="28" w:type="dxa"/>
            </w:tcMar>
          </w:tcPr>
          <w:p w14:paraId="04FC8A38"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74F37B8"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p>
          <w:p w14:paraId="65198295"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failed to respond to treatment with oral antispastic agents; OR</w:t>
            </w:r>
          </w:p>
          <w:p w14:paraId="1EB367D2"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had unacceptable side effects to treatment with oral antispastic agents; AND</w:t>
            </w:r>
          </w:p>
          <w:p w14:paraId="63A2A706"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chronic spasticity of cerebral origin.</w:t>
            </w:r>
          </w:p>
        </w:tc>
        <w:tc>
          <w:tcPr>
            <w:tcW w:w="1916" w:type="dxa"/>
            <w:tcBorders>
              <w:bottom w:val="single" w:sz="4" w:space="0" w:color="auto"/>
            </w:tcBorders>
            <w:tcMar>
              <w:top w:w="28" w:type="dxa"/>
              <w:left w:w="28" w:type="dxa"/>
              <w:right w:w="57" w:type="dxa"/>
            </w:tcMar>
          </w:tcPr>
          <w:p w14:paraId="71EE72CF" w14:textId="7B13D1DE"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7152</w:t>
            </w:r>
          </w:p>
        </w:tc>
      </w:tr>
      <w:tr w:rsidR="00892CC9" w:rsidRPr="00671B7C" w:rsidDel="002167A7" w14:paraId="2290E320" w14:textId="77777777" w:rsidTr="002236E5">
        <w:tc>
          <w:tcPr>
            <w:tcW w:w="2082" w:type="dxa"/>
            <w:tcBorders>
              <w:bottom w:val="single" w:sz="4" w:space="0" w:color="auto"/>
            </w:tcBorders>
            <w:tcMar>
              <w:top w:w="28" w:type="dxa"/>
              <w:left w:w="28" w:type="dxa"/>
            </w:tcMar>
          </w:tcPr>
          <w:p w14:paraId="0D5F4995"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B968F88"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C7153</w:t>
            </w:r>
          </w:p>
        </w:tc>
        <w:tc>
          <w:tcPr>
            <w:tcW w:w="786" w:type="dxa"/>
            <w:tcBorders>
              <w:bottom w:val="single" w:sz="4" w:space="0" w:color="auto"/>
            </w:tcBorders>
            <w:tcMar>
              <w:top w:w="28" w:type="dxa"/>
              <w:left w:w="28" w:type="dxa"/>
            </w:tcMar>
          </w:tcPr>
          <w:p w14:paraId="7A0D02EF" w14:textId="77777777" w:rsidR="00892CC9" w:rsidRPr="00671B7C" w:rsidDel="002167A7"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036834F"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p>
          <w:p w14:paraId="26584A8A"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failed to respond to treatment with oral antispastic agents; OR</w:t>
            </w:r>
          </w:p>
          <w:p w14:paraId="243045A2"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had unacceptable side effects to treatment with oral antispastic agents; AND</w:t>
            </w:r>
          </w:p>
          <w:p w14:paraId="6AEC25DA"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Patient must have chronic spasticity due to spinal cord injury.</w:t>
            </w:r>
          </w:p>
        </w:tc>
        <w:tc>
          <w:tcPr>
            <w:tcW w:w="1916" w:type="dxa"/>
            <w:tcBorders>
              <w:bottom w:val="single" w:sz="4" w:space="0" w:color="auto"/>
            </w:tcBorders>
            <w:tcMar>
              <w:top w:w="28" w:type="dxa"/>
              <w:left w:w="28" w:type="dxa"/>
              <w:right w:w="57" w:type="dxa"/>
            </w:tcMar>
          </w:tcPr>
          <w:p w14:paraId="0074F969" w14:textId="0A833A4C"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7153</w:t>
            </w:r>
          </w:p>
        </w:tc>
      </w:tr>
      <w:tr w:rsidR="00892CC9" w:rsidRPr="00671B7C" w:rsidDel="00C53AD4" w14:paraId="1F98B430" w14:textId="77777777" w:rsidTr="002236E5">
        <w:tc>
          <w:tcPr>
            <w:tcW w:w="2082" w:type="dxa"/>
            <w:tcBorders>
              <w:bottom w:val="single" w:sz="4" w:space="0" w:color="auto"/>
            </w:tcBorders>
            <w:tcMar>
              <w:top w:w="28" w:type="dxa"/>
              <w:left w:w="28" w:type="dxa"/>
            </w:tcMar>
          </w:tcPr>
          <w:p w14:paraId="2B65FC06"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02823668"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C9488</w:t>
            </w:r>
          </w:p>
        </w:tc>
        <w:tc>
          <w:tcPr>
            <w:tcW w:w="786" w:type="dxa"/>
            <w:tcBorders>
              <w:bottom w:val="single" w:sz="4" w:space="0" w:color="auto"/>
            </w:tcBorders>
            <w:tcMar>
              <w:top w:w="28" w:type="dxa"/>
              <w:left w:w="28" w:type="dxa"/>
            </w:tcMar>
          </w:tcPr>
          <w:p w14:paraId="586DE2CC"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AA29859"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of cerebral origin.</w:t>
            </w:r>
          </w:p>
        </w:tc>
        <w:tc>
          <w:tcPr>
            <w:tcW w:w="1916" w:type="dxa"/>
            <w:tcBorders>
              <w:bottom w:val="single" w:sz="4" w:space="0" w:color="auto"/>
            </w:tcBorders>
            <w:tcMar>
              <w:top w:w="28" w:type="dxa"/>
              <w:left w:w="28" w:type="dxa"/>
              <w:right w:w="57" w:type="dxa"/>
            </w:tcMar>
          </w:tcPr>
          <w:p w14:paraId="1ABB542B" w14:textId="6CF5BB1B"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9488</w:t>
            </w:r>
          </w:p>
        </w:tc>
      </w:tr>
      <w:tr w:rsidR="00892CC9" w:rsidRPr="00671B7C" w:rsidDel="00C53AD4" w14:paraId="391BF28C" w14:textId="77777777" w:rsidTr="002236E5">
        <w:tc>
          <w:tcPr>
            <w:tcW w:w="2082" w:type="dxa"/>
            <w:tcBorders>
              <w:bottom w:val="single" w:sz="4" w:space="0" w:color="auto"/>
            </w:tcBorders>
            <w:tcMar>
              <w:top w:w="28" w:type="dxa"/>
              <w:left w:w="28" w:type="dxa"/>
            </w:tcMar>
          </w:tcPr>
          <w:p w14:paraId="4045629D"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40E4FE52"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C9489</w:t>
            </w:r>
          </w:p>
        </w:tc>
        <w:tc>
          <w:tcPr>
            <w:tcW w:w="786" w:type="dxa"/>
            <w:tcBorders>
              <w:bottom w:val="single" w:sz="4" w:space="0" w:color="auto"/>
            </w:tcBorders>
            <w:tcMar>
              <w:top w:w="28" w:type="dxa"/>
              <w:left w:w="28" w:type="dxa"/>
            </w:tcMar>
          </w:tcPr>
          <w:p w14:paraId="2BFD6F19"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349BEDB8"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injury.</w:t>
            </w:r>
          </w:p>
        </w:tc>
        <w:tc>
          <w:tcPr>
            <w:tcW w:w="1916" w:type="dxa"/>
            <w:tcBorders>
              <w:bottom w:val="single" w:sz="4" w:space="0" w:color="auto"/>
            </w:tcBorders>
            <w:tcMar>
              <w:top w:w="28" w:type="dxa"/>
              <w:left w:w="28" w:type="dxa"/>
              <w:right w:w="57" w:type="dxa"/>
            </w:tcMar>
          </w:tcPr>
          <w:p w14:paraId="5CFB8B4D" w14:textId="70F202B4"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9489</w:t>
            </w:r>
          </w:p>
        </w:tc>
      </w:tr>
      <w:tr w:rsidR="00892CC9" w:rsidRPr="00671B7C" w:rsidDel="00C53AD4" w14:paraId="187F5074" w14:textId="77777777" w:rsidTr="002236E5">
        <w:tc>
          <w:tcPr>
            <w:tcW w:w="2082" w:type="dxa"/>
            <w:tcBorders>
              <w:bottom w:val="single" w:sz="4" w:space="0" w:color="auto"/>
            </w:tcBorders>
            <w:tcMar>
              <w:top w:w="28" w:type="dxa"/>
              <w:left w:w="28" w:type="dxa"/>
            </w:tcMar>
          </w:tcPr>
          <w:p w14:paraId="0034BC15"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02200F3B"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C9524</w:t>
            </w:r>
          </w:p>
        </w:tc>
        <w:tc>
          <w:tcPr>
            <w:tcW w:w="786" w:type="dxa"/>
            <w:tcBorders>
              <w:bottom w:val="single" w:sz="4" w:space="0" w:color="auto"/>
            </w:tcBorders>
            <w:tcMar>
              <w:top w:w="28" w:type="dxa"/>
              <w:left w:w="28" w:type="dxa"/>
            </w:tcMar>
          </w:tcPr>
          <w:p w14:paraId="22F4F43F"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2A4AE460"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disease.</w:t>
            </w:r>
          </w:p>
        </w:tc>
        <w:tc>
          <w:tcPr>
            <w:tcW w:w="1916" w:type="dxa"/>
            <w:tcBorders>
              <w:bottom w:val="single" w:sz="4" w:space="0" w:color="auto"/>
            </w:tcBorders>
            <w:tcMar>
              <w:top w:w="28" w:type="dxa"/>
              <w:left w:w="28" w:type="dxa"/>
              <w:right w:w="57" w:type="dxa"/>
            </w:tcMar>
          </w:tcPr>
          <w:p w14:paraId="1628061D" w14:textId="3F02C134"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9524</w:t>
            </w:r>
          </w:p>
        </w:tc>
      </w:tr>
      <w:tr w:rsidR="00892CC9" w:rsidRPr="00671B7C" w:rsidDel="00C53AD4" w14:paraId="375E18E7" w14:textId="77777777" w:rsidTr="002236E5">
        <w:tc>
          <w:tcPr>
            <w:tcW w:w="2082" w:type="dxa"/>
            <w:tcBorders>
              <w:bottom w:val="single" w:sz="4" w:space="0" w:color="auto"/>
            </w:tcBorders>
            <w:tcMar>
              <w:top w:w="28" w:type="dxa"/>
              <w:left w:w="28" w:type="dxa"/>
            </w:tcMar>
          </w:tcPr>
          <w:p w14:paraId="673E4007"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5A2B327B"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C9525</w:t>
            </w:r>
          </w:p>
        </w:tc>
        <w:tc>
          <w:tcPr>
            <w:tcW w:w="786" w:type="dxa"/>
            <w:tcBorders>
              <w:bottom w:val="single" w:sz="4" w:space="0" w:color="auto"/>
            </w:tcBorders>
            <w:tcMar>
              <w:top w:w="28" w:type="dxa"/>
              <w:left w:w="28" w:type="dxa"/>
            </w:tcMar>
          </w:tcPr>
          <w:p w14:paraId="463C8A6D"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B974719"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multiple sclerosis.</w:t>
            </w:r>
          </w:p>
        </w:tc>
        <w:tc>
          <w:tcPr>
            <w:tcW w:w="1916" w:type="dxa"/>
            <w:tcBorders>
              <w:bottom w:val="single" w:sz="4" w:space="0" w:color="auto"/>
            </w:tcBorders>
            <w:tcMar>
              <w:top w:w="28" w:type="dxa"/>
              <w:left w:w="28" w:type="dxa"/>
              <w:right w:w="57" w:type="dxa"/>
            </w:tcMar>
          </w:tcPr>
          <w:p w14:paraId="158F5936" w14:textId="047B7F8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9525</w:t>
            </w:r>
          </w:p>
        </w:tc>
      </w:tr>
      <w:tr w:rsidR="00892CC9" w:rsidRPr="00671B7C" w:rsidDel="00C53AD4" w14:paraId="32C79BC3" w14:textId="77777777" w:rsidTr="002236E5">
        <w:tc>
          <w:tcPr>
            <w:tcW w:w="2082" w:type="dxa"/>
            <w:tcBorders>
              <w:bottom w:val="single" w:sz="4" w:space="0" w:color="auto"/>
            </w:tcBorders>
            <w:tcMar>
              <w:top w:w="28" w:type="dxa"/>
              <w:left w:w="28" w:type="dxa"/>
            </w:tcMar>
          </w:tcPr>
          <w:p w14:paraId="2FEE16CF"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5BEDC236"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C9562</w:t>
            </w:r>
          </w:p>
        </w:tc>
        <w:tc>
          <w:tcPr>
            <w:tcW w:w="786" w:type="dxa"/>
            <w:tcBorders>
              <w:bottom w:val="single" w:sz="4" w:space="0" w:color="auto"/>
            </w:tcBorders>
            <w:tcMar>
              <w:top w:w="28" w:type="dxa"/>
              <w:left w:w="28" w:type="dxa"/>
            </w:tcMar>
          </w:tcPr>
          <w:p w14:paraId="4B40889A"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5C566DF"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of cerebral origin.</w:t>
            </w:r>
          </w:p>
        </w:tc>
        <w:tc>
          <w:tcPr>
            <w:tcW w:w="1916" w:type="dxa"/>
            <w:tcBorders>
              <w:bottom w:val="single" w:sz="4" w:space="0" w:color="auto"/>
            </w:tcBorders>
            <w:tcMar>
              <w:top w:w="28" w:type="dxa"/>
              <w:left w:w="28" w:type="dxa"/>
              <w:right w:w="57" w:type="dxa"/>
            </w:tcMar>
          </w:tcPr>
          <w:p w14:paraId="01083436" w14:textId="4EE52D4E"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9562</w:t>
            </w:r>
          </w:p>
        </w:tc>
      </w:tr>
      <w:tr w:rsidR="00892CC9" w:rsidRPr="00671B7C" w:rsidDel="00C53AD4" w14:paraId="659A6CAF" w14:textId="77777777" w:rsidTr="002236E5">
        <w:tc>
          <w:tcPr>
            <w:tcW w:w="2082" w:type="dxa"/>
            <w:tcBorders>
              <w:bottom w:val="single" w:sz="4" w:space="0" w:color="auto"/>
            </w:tcBorders>
            <w:tcMar>
              <w:top w:w="28" w:type="dxa"/>
              <w:left w:w="28" w:type="dxa"/>
            </w:tcMar>
          </w:tcPr>
          <w:p w14:paraId="2EAF5EC2"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18D3126E"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C9606</w:t>
            </w:r>
          </w:p>
        </w:tc>
        <w:tc>
          <w:tcPr>
            <w:tcW w:w="786" w:type="dxa"/>
            <w:tcBorders>
              <w:bottom w:val="single" w:sz="4" w:space="0" w:color="auto"/>
            </w:tcBorders>
            <w:tcMar>
              <w:top w:w="28" w:type="dxa"/>
              <w:left w:w="28" w:type="dxa"/>
            </w:tcMar>
          </w:tcPr>
          <w:p w14:paraId="7476CEE7"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CEC5A50"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disease.</w:t>
            </w:r>
          </w:p>
        </w:tc>
        <w:tc>
          <w:tcPr>
            <w:tcW w:w="1916" w:type="dxa"/>
            <w:tcBorders>
              <w:bottom w:val="single" w:sz="4" w:space="0" w:color="auto"/>
            </w:tcBorders>
            <w:tcMar>
              <w:top w:w="28" w:type="dxa"/>
              <w:left w:w="28" w:type="dxa"/>
              <w:right w:w="57" w:type="dxa"/>
            </w:tcMar>
          </w:tcPr>
          <w:p w14:paraId="62515799" w14:textId="4CBD3CE0" w:rsidR="00892CC9" w:rsidRPr="00671B7C" w:rsidDel="00C53AD4"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9606</w:t>
            </w:r>
          </w:p>
        </w:tc>
      </w:tr>
      <w:tr w:rsidR="00892CC9" w:rsidRPr="00671B7C" w:rsidDel="00C53AD4" w14:paraId="1EADDA5C" w14:textId="77777777" w:rsidTr="002236E5">
        <w:tc>
          <w:tcPr>
            <w:tcW w:w="2082" w:type="dxa"/>
            <w:tcBorders>
              <w:bottom w:val="single" w:sz="4" w:space="0" w:color="auto"/>
            </w:tcBorders>
            <w:tcMar>
              <w:top w:w="28" w:type="dxa"/>
              <w:left w:w="28" w:type="dxa"/>
            </w:tcMar>
          </w:tcPr>
          <w:p w14:paraId="70486930"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24F83AB2"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C9637</w:t>
            </w:r>
          </w:p>
        </w:tc>
        <w:tc>
          <w:tcPr>
            <w:tcW w:w="786" w:type="dxa"/>
            <w:tcBorders>
              <w:bottom w:val="single" w:sz="4" w:space="0" w:color="auto"/>
            </w:tcBorders>
            <w:tcMar>
              <w:top w:w="28" w:type="dxa"/>
              <w:left w:w="28" w:type="dxa"/>
            </w:tcMar>
          </w:tcPr>
          <w:p w14:paraId="61F073A3"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0911E29"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multiple sclerosis.</w:t>
            </w:r>
          </w:p>
        </w:tc>
        <w:tc>
          <w:tcPr>
            <w:tcW w:w="1916" w:type="dxa"/>
            <w:tcBorders>
              <w:bottom w:val="single" w:sz="4" w:space="0" w:color="auto"/>
            </w:tcBorders>
            <w:tcMar>
              <w:top w:w="28" w:type="dxa"/>
              <w:left w:w="28" w:type="dxa"/>
              <w:right w:w="57" w:type="dxa"/>
            </w:tcMar>
          </w:tcPr>
          <w:p w14:paraId="3A3F04F4" w14:textId="1985E137" w:rsidR="00892CC9" w:rsidRPr="00671B7C" w:rsidDel="00C53AD4"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9637</w:t>
            </w:r>
          </w:p>
        </w:tc>
      </w:tr>
      <w:tr w:rsidR="00892CC9" w:rsidRPr="00671B7C" w:rsidDel="00C53AD4" w14:paraId="0649D3A8" w14:textId="77777777" w:rsidTr="002236E5">
        <w:tc>
          <w:tcPr>
            <w:tcW w:w="2082" w:type="dxa"/>
            <w:tcBorders>
              <w:bottom w:val="single" w:sz="4" w:space="0" w:color="auto"/>
            </w:tcBorders>
            <w:tcMar>
              <w:top w:w="28" w:type="dxa"/>
              <w:left w:w="28" w:type="dxa"/>
            </w:tcMar>
          </w:tcPr>
          <w:p w14:paraId="0E9ECD79" w14:textId="77777777" w:rsidR="00892CC9" w:rsidRPr="00671B7C" w:rsidDel="00C53AD4"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7D3D4A75"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C9638</w:t>
            </w:r>
          </w:p>
        </w:tc>
        <w:tc>
          <w:tcPr>
            <w:tcW w:w="786" w:type="dxa"/>
            <w:tcBorders>
              <w:bottom w:val="single" w:sz="4" w:space="0" w:color="auto"/>
            </w:tcBorders>
            <w:tcMar>
              <w:top w:w="28" w:type="dxa"/>
              <w:left w:w="28" w:type="dxa"/>
            </w:tcMar>
          </w:tcPr>
          <w:p w14:paraId="335E70DA" w14:textId="77777777" w:rsidR="00892CC9" w:rsidRPr="00671B7C" w:rsidDel="00C53AD4"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91C28E5" w14:textId="77777777" w:rsidR="00892CC9" w:rsidRPr="00671B7C" w:rsidDel="00C53AD4" w:rsidRDefault="00892CC9" w:rsidP="00892CC9">
            <w:pPr>
              <w:spacing w:line="240" w:lineRule="auto"/>
              <w:rPr>
                <w:rFonts w:ascii="Arial" w:hAnsi="Arial" w:cs="Arial"/>
                <w:sz w:val="16"/>
                <w:szCs w:val="16"/>
              </w:rPr>
            </w:pPr>
            <w:r w:rsidRPr="00671B7C">
              <w:rPr>
                <w:rFonts w:ascii="Arial" w:hAnsi="Arial" w:cs="Arial"/>
                <w:sz w:val="16"/>
                <w:szCs w:val="16"/>
              </w:rPr>
              <w:t>Severe chronic spasticity</w:t>
            </w:r>
            <w:r w:rsidRPr="00671B7C">
              <w:rPr>
                <w:rFonts w:ascii="Arial" w:hAnsi="Arial" w:cs="Arial"/>
                <w:sz w:val="16"/>
                <w:szCs w:val="16"/>
              </w:rPr>
              <w:br/>
              <w:t>Patient must have failed to respond to treatment with oral antispastic agents; OR</w:t>
            </w:r>
            <w:r w:rsidRPr="00671B7C">
              <w:rPr>
                <w:rFonts w:ascii="Arial" w:hAnsi="Arial" w:cs="Arial"/>
                <w:sz w:val="16"/>
                <w:szCs w:val="16"/>
              </w:rPr>
              <w:br/>
              <w:t>Patient must have had unacceptable side effects to treatment with oral antispastic agents; AND</w:t>
            </w:r>
            <w:r w:rsidRPr="00671B7C">
              <w:rPr>
                <w:rFonts w:ascii="Arial" w:hAnsi="Arial" w:cs="Arial"/>
                <w:sz w:val="16"/>
                <w:szCs w:val="16"/>
              </w:rPr>
              <w:br/>
              <w:t>Patient must have chronic spasticity due to spinal cord injury.</w:t>
            </w:r>
          </w:p>
        </w:tc>
        <w:tc>
          <w:tcPr>
            <w:tcW w:w="1916" w:type="dxa"/>
            <w:tcBorders>
              <w:bottom w:val="single" w:sz="4" w:space="0" w:color="auto"/>
            </w:tcBorders>
            <w:tcMar>
              <w:top w:w="28" w:type="dxa"/>
              <w:left w:w="28" w:type="dxa"/>
              <w:right w:w="57" w:type="dxa"/>
            </w:tcMar>
          </w:tcPr>
          <w:p w14:paraId="5859C0E4" w14:textId="4E92267A" w:rsidR="00892CC9" w:rsidRPr="00671B7C" w:rsidDel="00C53AD4"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9638</w:t>
            </w:r>
          </w:p>
        </w:tc>
      </w:tr>
      <w:tr w:rsidR="00892CC9" w:rsidRPr="00671B7C" w:rsidDel="009152C2" w14:paraId="093C88F3" w14:textId="77777777" w:rsidTr="002236E5">
        <w:tc>
          <w:tcPr>
            <w:tcW w:w="2082" w:type="dxa"/>
            <w:tcBorders>
              <w:bottom w:val="single" w:sz="4" w:space="0" w:color="auto"/>
            </w:tcBorders>
            <w:tcMar>
              <w:top w:w="28" w:type="dxa"/>
              <w:left w:w="28" w:type="dxa"/>
            </w:tcMar>
          </w:tcPr>
          <w:p w14:paraId="2824F4C3" w14:textId="2122EA5C"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Benralizumab</w:t>
            </w:r>
          </w:p>
        </w:tc>
        <w:tc>
          <w:tcPr>
            <w:tcW w:w="1513" w:type="dxa"/>
            <w:tcBorders>
              <w:bottom w:val="single" w:sz="4" w:space="0" w:color="auto"/>
            </w:tcBorders>
            <w:tcMar>
              <w:top w:w="28" w:type="dxa"/>
              <w:left w:w="28" w:type="dxa"/>
            </w:tcMar>
          </w:tcPr>
          <w:p w14:paraId="2CCEB448" w14:textId="53858CAF"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C11841</w:t>
            </w:r>
          </w:p>
        </w:tc>
        <w:tc>
          <w:tcPr>
            <w:tcW w:w="786" w:type="dxa"/>
            <w:tcBorders>
              <w:bottom w:val="single" w:sz="4" w:space="0" w:color="auto"/>
            </w:tcBorders>
            <w:tcMar>
              <w:top w:w="28" w:type="dxa"/>
              <w:left w:w="28" w:type="dxa"/>
            </w:tcMar>
          </w:tcPr>
          <w:p w14:paraId="10E70706" w14:textId="77777777" w:rsidR="00892CC9" w:rsidRPr="00671B7C" w:rsidDel="009152C2"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A0534FE" w14:textId="4572F76E"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Uncontrolled severe asthma</w:t>
            </w:r>
            <w:r w:rsidRPr="00671B7C">
              <w:rPr>
                <w:rFonts w:ascii="Arial" w:hAnsi="Arial" w:cs="Arial"/>
                <w:sz w:val="16"/>
                <w:szCs w:val="16"/>
              </w:rPr>
              <w:br/>
              <w:t>Balance of supply</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received insufficient therapy with this drug under the Initial 1 (new patients or recommencement of treatment in a new treatment cycle) restriction to complete 32 weeks treatment; OR</w:t>
            </w:r>
            <w:r w:rsidRPr="00671B7C">
              <w:rPr>
                <w:rFonts w:ascii="Arial" w:hAnsi="Arial" w:cs="Arial"/>
                <w:sz w:val="16"/>
                <w:szCs w:val="16"/>
              </w:rPr>
              <w:br/>
              <w:t>Patient must have received insufficient therapy with this drug under the Initial 2 (change of treatment) restriction to complete 32 weeks treatment; OR</w:t>
            </w:r>
            <w:r w:rsidRPr="00671B7C">
              <w:rPr>
                <w:rFonts w:ascii="Arial" w:hAnsi="Arial" w:cs="Arial"/>
                <w:sz w:val="16"/>
                <w:szCs w:val="16"/>
              </w:rPr>
              <w:br/>
              <w:t>Patient must have received insufficient therapy with this drug under the Continuing treatment restriction to complete 24 weeks treatment; AND</w:t>
            </w:r>
            <w:r w:rsidRPr="00671B7C">
              <w:rPr>
                <w:rFonts w:ascii="Arial" w:hAnsi="Arial" w:cs="Arial"/>
                <w:sz w:val="16"/>
                <w:szCs w:val="16"/>
              </w:rPr>
              <w:br/>
              <w:t>The treatment must not provide more than the balance of up to 32 weeks of treatment if the most recent authority approval was made under an Initial treatment restriction; OR</w:t>
            </w:r>
            <w:r w:rsidRPr="00671B7C">
              <w:rPr>
                <w:rFonts w:ascii="Arial" w:hAnsi="Arial" w:cs="Arial"/>
                <w:sz w:val="16"/>
                <w:szCs w:val="16"/>
              </w:rPr>
              <w:br/>
              <w:t>The treatment must not provide more than the balance of up to 24 weeks of treatment if the most recent authority approval was made under the Continuing treatment restriction.</w:t>
            </w:r>
          </w:p>
        </w:tc>
        <w:tc>
          <w:tcPr>
            <w:tcW w:w="1916" w:type="dxa"/>
            <w:tcBorders>
              <w:bottom w:val="single" w:sz="4" w:space="0" w:color="auto"/>
            </w:tcBorders>
            <w:tcMar>
              <w:top w:w="28" w:type="dxa"/>
              <w:left w:w="28" w:type="dxa"/>
              <w:right w:w="57" w:type="dxa"/>
            </w:tcMar>
          </w:tcPr>
          <w:p w14:paraId="04CEB684" w14:textId="668B1957"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892CC9" w:rsidRPr="00671B7C" w:rsidDel="009152C2" w14:paraId="788E7F03" w14:textId="77777777" w:rsidTr="002236E5">
        <w:tc>
          <w:tcPr>
            <w:tcW w:w="2082" w:type="dxa"/>
            <w:tcBorders>
              <w:bottom w:val="single" w:sz="4" w:space="0" w:color="auto"/>
            </w:tcBorders>
            <w:tcMar>
              <w:top w:w="28" w:type="dxa"/>
              <w:left w:w="28" w:type="dxa"/>
            </w:tcMar>
          </w:tcPr>
          <w:p w14:paraId="76127F1E"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3EA39B22" w14:textId="01580B68"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C11842</w:t>
            </w:r>
          </w:p>
        </w:tc>
        <w:tc>
          <w:tcPr>
            <w:tcW w:w="786" w:type="dxa"/>
            <w:tcBorders>
              <w:bottom w:val="single" w:sz="4" w:space="0" w:color="auto"/>
            </w:tcBorders>
            <w:tcMar>
              <w:top w:w="28" w:type="dxa"/>
              <w:left w:w="28" w:type="dxa"/>
            </w:tcMar>
          </w:tcPr>
          <w:p w14:paraId="25833D4C" w14:textId="77777777" w:rsidR="00892CC9" w:rsidRPr="00671B7C" w:rsidDel="009152C2"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36D34D33" w14:textId="3A7833DC"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Uncontrolled severe asthma</w:t>
            </w:r>
            <w:r w:rsidRPr="00671B7C">
              <w:rPr>
                <w:rFonts w:ascii="Arial" w:hAnsi="Arial" w:cs="Arial"/>
                <w:sz w:val="16"/>
                <w:szCs w:val="16"/>
              </w:rPr>
              <w:br/>
              <w:t>Continuing treatment</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have demonstrated or sustained an adequate response to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not be used in combination with and within 4 weeks of another PBS</w:t>
            </w:r>
            <w:r w:rsidR="00671B7C">
              <w:rPr>
                <w:rFonts w:ascii="Arial" w:hAnsi="Arial" w:cs="Arial"/>
                <w:sz w:val="16"/>
                <w:szCs w:val="16"/>
              </w:rPr>
              <w:noBreakHyphen/>
            </w:r>
            <w:r w:rsidRPr="00671B7C">
              <w:rPr>
                <w:rFonts w:ascii="Arial" w:hAnsi="Arial" w:cs="Arial"/>
                <w:sz w:val="16"/>
                <w:szCs w:val="16"/>
              </w:rPr>
              <w:t>subsidised biological medicine prescribed for severe asthma;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Patient must be aged 12 years or older.</w:t>
            </w:r>
            <w:r w:rsidRPr="00671B7C">
              <w:rPr>
                <w:rFonts w:ascii="Arial" w:hAnsi="Arial" w:cs="Arial"/>
                <w:sz w:val="16"/>
                <w:szCs w:val="16"/>
              </w:rPr>
              <w:br/>
              <w:t>An adequate response to this biological medicine is defined as:</w:t>
            </w:r>
            <w:r w:rsidRPr="00671B7C">
              <w:rPr>
                <w:rFonts w:ascii="Arial" w:hAnsi="Arial" w:cs="Arial"/>
                <w:sz w:val="16"/>
                <w:szCs w:val="16"/>
              </w:rPr>
              <w:br/>
              <w:t>(a) a reduction in the Asthma Control Questionnaire (ACQ</w:t>
            </w:r>
            <w:r w:rsidR="00671B7C">
              <w:rPr>
                <w:rFonts w:ascii="Arial" w:hAnsi="Arial" w:cs="Arial"/>
                <w:sz w:val="16"/>
                <w:szCs w:val="16"/>
              </w:rPr>
              <w:noBreakHyphen/>
            </w:r>
            <w:r w:rsidRPr="00671B7C">
              <w:rPr>
                <w:rFonts w:ascii="Arial" w:hAnsi="Arial" w:cs="Arial"/>
                <w:sz w:val="16"/>
                <w:szCs w:val="16"/>
              </w:rPr>
              <w:t>5) score of at least 0.5 from baseline,</w:t>
            </w:r>
            <w:r w:rsidRPr="00671B7C">
              <w:rPr>
                <w:rFonts w:ascii="Arial" w:hAnsi="Arial" w:cs="Arial"/>
                <w:sz w:val="16"/>
                <w:szCs w:val="16"/>
              </w:rPr>
              <w:br/>
              <w:t>OR</w:t>
            </w:r>
            <w:r w:rsidRPr="00671B7C">
              <w:rPr>
                <w:rFonts w:ascii="Arial" w:hAnsi="Arial" w:cs="Arial"/>
                <w:sz w:val="16"/>
                <w:szCs w:val="16"/>
              </w:rPr>
              <w:br/>
              <w:t>(b) maintenance oral corticosteroid dose reduced by at least 25% from baseline, and no deterioration in ACQ</w:t>
            </w:r>
            <w:r w:rsidR="00671B7C">
              <w:rPr>
                <w:rFonts w:ascii="Arial" w:hAnsi="Arial" w:cs="Arial"/>
                <w:sz w:val="16"/>
                <w:szCs w:val="16"/>
              </w:rPr>
              <w:noBreakHyphen/>
            </w:r>
            <w:r w:rsidRPr="00671B7C">
              <w:rPr>
                <w:rFonts w:ascii="Arial" w:hAnsi="Arial" w:cs="Arial"/>
                <w:sz w:val="16"/>
                <w:szCs w:val="16"/>
              </w:rPr>
              <w:t>5 score from baseline or an increase in ACQ</w:t>
            </w:r>
            <w:r w:rsidR="00671B7C">
              <w:rPr>
                <w:rFonts w:ascii="Arial" w:hAnsi="Arial" w:cs="Arial"/>
                <w:sz w:val="16"/>
                <w:szCs w:val="16"/>
              </w:rPr>
              <w:noBreakHyphen/>
            </w:r>
            <w:r w:rsidRPr="00671B7C">
              <w:rPr>
                <w:rFonts w:ascii="Arial" w:hAnsi="Arial" w:cs="Arial"/>
                <w:sz w:val="16"/>
                <w:szCs w:val="16"/>
              </w:rPr>
              <w:t>5 score from baseline less than or equal to 0.5.</w:t>
            </w:r>
            <w:r w:rsidRPr="00671B7C">
              <w:rPr>
                <w:rFonts w:ascii="Arial" w:hAnsi="Arial" w:cs="Arial"/>
                <w:sz w:val="16"/>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sidR="00671B7C">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continuing therapy to be processed.</w:t>
            </w:r>
            <w:r w:rsidRPr="00671B7C">
              <w:rPr>
                <w:rFonts w:ascii="Arial" w:hAnsi="Arial" w:cs="Arial"/>
                <w:sz w:val="16"/>
                <w:szCs w:val="16"/>
              </w:rPr>
              <w:br/>
              <w:t>The assessment should, where possible, be completed by the same physician who initiated treatment with this drug. 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71B7C">
              <w:rPr>
                <w:rFonts w:ascii="Arial" w:hAnsi="Arial" w:cs="Arial"/>
                <w:sz w:val="16"/>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671B7C">
              <w:rPr>
                <w:rFonts w:ascii="Arial" w:hAnsi="Arial" w:cs="Arial"/>
                <w:sz w:val="16"/>
                <w:szCs w:val="16"/>
              </w:rPr>
              <w:br/>
              <w:t>At the time of the authority application, medical practitioners should request the appropriate number of repeats to provide for a continuing course of this drug sufficient for up to 24 weeks of therapy.</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Continuing PBS Authority Application </w:t>
            </w:r>
            <w:r w:rsidR="00671B7C">
              <w:rPr>
                <w:rFonts w:ascii="Arial" w:hAnsi="Arial" w:cs="Arial"/>
                <w:sz w:val="16"/>
                <w:szCs w:val="16"/>
              </w:rPr>
              <w:noBreakHyphen/>
            </w:r>
            <w:r w:rsidRPr="00671B7C">
              <w:rPr>
                <w:rFonts w:ascii="Arial" w:hAnsi="Arial" w:cs="Arial"/>
                <w:sz w:val="16"/>
                <w:szCs w:val="16"/>
              </w:rPr>
              <w:t xml:space="preserve"> Supporting Information Form which includes:</w:t>
            </w:r>
            <w:r w:rsidRPr="00671B7C">
              <w:rPr>
                <w:rFonts w:ascii="Arial" w:hAnsi="Arial" w:cs="Arial"/>
                <w:sz w:val="16"/>
                <w:szCs w:val="16"/>
              </w:rPr>
              <w:br/>
              <w:t>(i) details of maintenance oral corticosteroid dose; or</w:t>
            </w:r>
            <w:r w:rsidRPr="00671B7C">
              <w:rPr>
                <w:rFonts w:ascii="Arial" w:hAnsi="Arial" w:cs="Arial"/>
                <w:sz w:val="16"/>
                <w:szCs w:val="16"/>
              </w:rPr>
              <w:br/>
              <w:t>(ii) a completed Asthma Control Questionnaire (ACQ</w:t>
            </w:r>
            <w:r w:rsidR="00671B7C">
              <w:rPr>
                <w:rFonts w:ascii="Arial" w:hAnsi="Arial" w:cs="Arial"/>
                <w:sz w:val="16"/>
                <w:szCs w:val="16"/>
              </w:rPr>
              <w:noBreakHyphen/>
            </w:r>
            <w:r w:rsidRPr="00671B7C">
              <w:rPr>
                <w:rFonts w:ascii="Arial" w:hAnsi="Arial" w:cs="Arial"/>
                <w:sz w:val="16"/>
                <w:szCs w:val="16"/>
              </w:rPr>
              <w:t>5) score.</w:t>
            </w:r>
          </w:p>
        </w:tc>
        <w:tc>
          <w:tcPr>
            <w:tcW w:w="1916" w:type="dxa"/>
            <w:tcBorders>
              <w:bottom w:val="single" w:sz="4" w:space="0" w:color="auto"/>
            </w:tcBorders>
            <w:tcMar>
              <w:top w:w="28" w:type="dxa"/>
              <w:left w:w="28" w:type="dxa"/>
              <w:right w:w="57" w:type="dxa"/>
            </w:tcMar>
          </w:tcPr>
          <w:p w14:paraId="63456708" w14:textId="68F76EB8"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892CC9" w:rsidRPr="00671B7C" w:rsidDel="009152C2" w14:paraId="64FDC5AB" w14:textId="77777777" w:rsidTr="002236E5">
        <w:tc>
          <w:tcPr>
            <w:tcW w:w="2082" w:type="dxa"/>
            <w:tcBorders>
              <w:bottom w:val="single" w:sz="4" w:space="0" w:color="auto"/>
            </w:tcBorders>
            <w:tcMar>
              <w:top w:w="28" w:type="dxa"/>
              <w:left w:w="28" w:type="dxa"/>
            </w:tcMar>
          </w:tcPr>
          <w:p w14:paraId="3C1410C5"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68D423A4" w14:textId="775F74A0"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C11892</w:t>
            </w:r>
          </w:p>
        </w:tc>
        <w:tc>
          <w:tcPr>
            <w:tcW w:w="786" w:type="dxa"/>
            <w:tcBorders>
              <w:bottom w:val="single" w:sz="4" w:space="0" w:color="auto"/>
            </w:tcBorders>
            <w:tcMar>
              <w:top w:w="28" w:type="dxa"/>
              <w:left w:w="28" w:type="dxa"/>
            </w:tcMar>
          </w:tcPr>
          <w:p w14:paraId="2D682EC2" w14:textId="77777777" w:rsidR="00892CC9" w:rsidRPr="00671B7C" w:rsidDel="009152C2"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0D69CB3" w14:textId="30ED0534"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Uncontrolled severe asthma</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Initial 1 (New patients; or Recommencement of treatment in a new treatment cycle following a break in PBS subsidised biological medicine therapy)</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be under the care of the same physician for at least 6 months; OR</w:t>
            </w:r>
            <w:r w:rsidRPr="00671B7C">
              <w:rPr>
                <w:rFonts w:ascii="Arial" w:hAnsi="Arial" w:cs="Arial"/>
                <w:sz w:val="16"/>
                <w:szCs w:val="16"/>
              </w:rPr>
              <w:br/>
              <w:t>Patient must have been diagnosed by a multidisciplinary severe asthma clinic team; AND</w:t>
            </w:r>
            <w:r w:rsidRPr="00671B7C">
              <w:rPr>
                <w:rFonts w:ascii="Arial" w:hAnsi="Arial" w:cs="Arial"/>
                <w:sz w:val="16"/>
                <w:szCs w:val="16"/>
              </w:rPr>
              <w:br/>
              <w:t>Patient must not have received PBS</w:t>
            </w:r>
            <w:r w:rsidR="00671B7C">
              <w:rPr>
                <w:rFonts w:ascii="Arial" w:hAnsi="Arial" w:cs="Arial"/>
                <w:sz w:val="16"/>
                <w:szCs w:val="16"/>
              </w:rPr>
              <w:noBreakHyphen/>
            </w:r>
            <w:r w:rsidRPr="00671B7C">
              <w:rPr>
                <w:rFonts w:ascii="Arial" w:hAnsi="Arial" w:cs="Arial"/>
                <w:sz w:val="16"/>
                <w:szCs w:val="16"/>
              </w:rPr>
              <w:t>subsidised treatment with a biological medicine for severe asthma; OR</w:t>
            </w:r>
            <w:r w:rsidRPr="00671B7C">
              <w:rPr>
                <w:rFonts w:ascii="Arial" w:hAnsi="Arial" w:cs="Arial"/>
                <w:sz w:val="16"/>
                <w:szCs w:val="16"/>
              </w:rPr>
              <w:br/>
              <w:t>Patient must have had a break in treatment from the most recently approved PBS</w:t>
            </w:r>
            <w:r w:rsidR="00671B7C">
              <w:rPr>
                <w:rFonts w:ascii="Arial" w:hAnsi="Arial" w:cs="Arial"/>
                <w:sz w:val="16"/>
                <w:szCs w:val="16"/>
              </w:rPr>
              <w:noBreakHyphen/>
            </w:r>
            <w:r w:rsidRPr="00671B7C">
              <w:rPr>
                <w:rFonts w:ascii="Arial" w:hAnsi="Arial" w:cs="Arial"/>
                <w:sz w:val="16"/>
                <w:szCs w:val="16"/>
              </w:rPr>
              <w:t>subsidised biological medicine for severe asthma; AND</w:t>
            </w:r>
            <w:r w:rsidRPr="00671B7C">
              <w:rPr>
                <w:rFonts w:ascii="Arial" w:hAnsi="Arial" w:cs="Arial"/>
                <w:sz w:val="16"/>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71B7C">
              <w:rPr>
                <w:rFonts w:ascii="Arial" w:hAnsi="Arial" w:cs="Arial"/>
                <w:sz w:val="16"/>
                <w:szCs w:val="16"/>
              </w:rPr>
              <w:br/>
              <w:t>Patient must have a diagnosis of asthma from at least two physicians experienced in the management of patients with severe asthma; AND</w:t>
            </w:r>
            <w:r w:rsidRPr="00671B7C">
              <w:rPr>
                <w:rFonts w:ascii="Arial" w:hAnsi="Arial" w:cs="Arial"/>
                <w:sz w:val="16"/>
                <w:szCs w:val="16"/>
              </w:rPr>
              <w:br/>
              <w:t>Patient must have a duration of asthma of at least 1 year; AND</w:t>
            </w:r>
            <w:r w:rsidRPr="00671B7C">
              <w:rPr>
                <w:rFonts w:ascii="Arial" w:hAnsi="Arial" w:cs="Arial"/>
                <w:sz w:val="16"/>
                <w:szCs w:val="16"/>
              </w:rPr>
              <w:br/>
              <w:t>Patient must have blood eosinophil count greater than or equal to 300 cells per microlitre in the last 12 months; OR</w:t>
            </w:r>
            <w:r w:rsidRPr="00671B7C">
              <w:rPr>
                <w:rFonts w:ascii="Arial" w:hAnsi="Arial" w:cs="Arial"/>
                <w:sz w:val="16"/>
                <w:szCs w:val="16"/>
              </w:rPr>
              <w:br/>
              <w:t>Patient must have blood eosinophil count greater than or equal to 150 cells per microlitre while receiving treatment with oral corticosteroids in the last 12 months; AND</w:t>
            </w:r>
            <w:r w:rsidRPr="00671B7C">
              <w:rPr>
                <w:rFonts w:ascii="Arial" w:hAnsi="Arial" w:cs="Arial"/>
                <w:sz w:val="16"/>
                <w:szCs w:val="16"/>
              </w:rPr>
              <w:br/>
              <w:t>Patient must have failed to achieve adequate control with optimised asthma therapy, despite formal assessment of and adherence to correct inhaler technique, which has been documented; AND</w:t>
            </w:r>
            <w:r w:rsidRPr="00671B7C">
              <w:rPr>
                <w:rFonts w:ascii="Arial" w:hAnsi="Arial" w:cs="Arial"/>
                <w:sz w:val="16"/>
                <w:szCs w:val="16"/>
              </w:rPr>
              <w:br/>
              <w:t>Patient must not receive more than 32 weeks of treatment under this restriction; AND</w:t>
            </w:r>
            <w:r w:rsidRPr="00671B7C">
              <w:rPr>
                <w:rFonts w:ascii="Arial" w:hAnsi="Arial" w:cs="Arial"/>
                <w:sz w:val="16"/>
                <w:szCs w:val="16"/>
              </w:rPr>
              <w:br/>
              <w:t>The treatment must not be used in combination with and within 4 weeks of another PBS</w:t>
            </w:r>
            <w:r w:rsidR="00671B7C">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rFonts w:ascii="Arial" w:hAnsi="Arial" w:cs="Arial"/>
                <w:sz w:val="16"/>
                <w:szCs w:val="16"/>
              </w:rPr>
              <w:br/>
              <w:t>Patient must be aged 12 years or older.</w:t>
            </w:r>
            <w:r w:rsidRPr="00671B7C">
              <w:rPr>
                <w:rFonts w:ascii="Arial" w:hAnsi="Arial" w:cs="Arial"/>
                <w:sz w:val="16"/>
                <w:szCs w:val="16"/>
              </w:rPr>
              <w:br/>
              <w:t>Optimised asthma therapy includes:</w:t>
            </w:r>
            <w:r w:rsidRPr="00671B7C">
              <w:rPr>
                <w:rFonts w:ascii="Arial" w:hAnsi="Arial" w:cs="Arial"/>
                <w:sz w:val="16"/>
                <w:szCs w:val="16"/>
              </w:rPr>
              <w:br/>
              <w:t>(i) Adherence to maximal inhaled therapy, including high dose inhaled corticosteroid (ICS) plus long</w:t>
            </w:r>
            <w:r w:rsidR="00671B7C">
              <w:rPr>
                <w:rFonts w:ascii="Arial" w:hAnsi="Arial" w:cs="Arial"/>
                <w:sz w:val="16"/>
                <w:szCs w:val="16"/>
              </w:rPr>
              <w:noBreakHyphen/>
            </w:r>
            <w:r w:rsidRPr="00671B7C">
              <w:rPr>
                <w:rFonts w:ascii="Arial" w:hAnsi="Arial" w:cs="Arial"/>
                <w:sz w:val="16"/>
                <w:szCs w:val="16"/>
              </w:rPr>
              <w:t>acting beta</w:t>
            </w:r>
            <w:r w:rsidR="00671B7C">
              <w:rPr>
                <w:rFonts w:ascii="Arial" w:hAnsi="Arial" w:cs="Arial"/>
                <w:sz w:val="16"/>
                <w:szCs w:val="16"/>
              </w:rPr>
              <w:noBreakHyphen/>
            </w:r>
            <w:r w:rsidRPr="00671B7C">
              <w:rPr>
                <w:rFonts w:ascii="Arial" w:hAnsi="Arial" w:cs="Arial"/>
                <w:sz w:val="16"/>
                <w:szCs w:val="16"/>
              </w:rPr>
              <w:t>2 agonist (LABA) therapy for at least 12 months, unless contraindicated or not tolerated;</w:t>
            </w:r>
            <w:r w:rsidRPr="00671B7C">
              <w:rPr>
                <w:rFonts w:ascii="Arial" w:hAnsi="Arial" w:cs="Arial"/>
                <w:sz w:val="16"/>
                <w:szCs w:val="16"/>
              </w:rPr>
              <w:br/>
              <w:t>AND</w:t>
            </w:r>
            <w:r w:rsidRPr="00671B7C">
              <w:rPr>
                <w:rFonts w:ascii="Arial" w:hAnsi="Arial" w:cs="Arial"/>
                <w:sz w:val="16"/>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671B7C">
              <w:rPr>
                <w:rFonts w:ascii="Arial" w:hAnsi="Arial" w:cs="Arial"/>
                <w:sz w:val="16"/>
                <w:szCs w:val="16"/>
              </w:rPr>
              <w:br/>
              <w:t>If the requirement for treatment with optimised asthma therapy cannot be met because of contraindications according to the relevant TGA</w:t>
            </w:r>
            <w:r w:rsidR="00671B7C">
              <w:rPr>
                <w:rFonts w:ascii="Arial" w:hAnsi="Arial" w:cs="Arial"/>
                <w:sz w:val="16"/>
                <w:szCs w:val="16"/>
              </w:rPr>
              <w:noBreakHyphen/>
            </w:r>
            <w:r w:rsidRPr="00671B7C">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671B7C">
              <w:rPr>
                <w:rFonts w:ascii="Arial" w:hAnsi="Arial" w:cs="Arial"/>
                <w:sz w:val="16"/>
                <w:szCs w:val="16"/>
              </w:rPr>
              <w:br/>
              <w:t>The following initiation criteria indicate failure to achieve adequate control and must be demonstrated in all patients at the time of the application:</w:t>
            </w:r>
            <w:r w:rsidRPr="00671B7C">
              <w:rPr>
                <w:rFonts w:ascii="Arial" w:hAnsi="Arial" w:cs="Arial"/>
                <w:sz w:val="16"/>
                <w:szCs w:val="16"/>
              </w:rPr>
              <w:br/>
              <w:t>(a) an Asthma Control Questionnaire (ACQ</w:t>
            </w:r>
            <w:r w:rsidR="00671B7C">
              <w:rPr>
                <w:rFonts w:ascii="Arial" w:hAnsi="Arial" w:cs="Arial"/>
                <w:sz w:val="16"/>
                <w:szCs w:val="16"/>
              </w:rPr>
              <w:noBreakHyphen/>
            </w:r>
            <w:r w:rsidRPr="00671B7C">
              <w:rPr>
                <w:rFonts w:ascii="Arial" w:hAnsi="Arial" w:cs="Arial"/>
                <w:sz w:val="16"/>
                <w:szCs w:val="16"/>
              </w:rPr>
              <w:t>5) score of at least 2.0, as assessed in the previous month, AND</w:t>
            </w:r>
            <w:r w:rsidRPr="00671B7C">
              <w:rPr>
                <w:rFonts w:ascii="Arial" w:hAnsi="Arial" w:cs="Arial"/>
                <w:sz w:val="16"/>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rFonts w:ascii="Arial" w:hAnsi="Arial" w:cs="Arial"/>
                <w:sz w:val="16"/>
                <w:szCs w:val="16"/>
              </w:rPr>
              <w:br/>
              <w:t>The Asthma Control Questionnaire (5 item version) assessment of the patient's response to this initial course of treatment, and the assessment of oral corticosteroid dose, should be made at around 28 weeks after the first PBS</w:t>
            </w:r>
            <w:r w:rsidR="00671B7C">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671B7C">
              <w:rPr>
                <w:rFonts w:ascii="Arial" w:hAnsi="Arial" w:cs="Arial"/>
                <w:sz w:val="16"/>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If a patient fails to demonstrate a response to treatment with this drug they will not be eligible to receive further PBS</w:t>
            </w:r>
            <w:r w:rsidR="00671B7C">
              <w:rPr>
                <w:rFonts w:ascii="Arial" w:hAnsi="Arial" w:cs="Arial"/>
                <w:sz w:val="16"/>
                <w:szCs w:val="16"/>
              </w:rPr>
              <w:noBreakHyphen/>
            </w:r>
            <w:r w:rsidRPr="00671B7C">
              <w:rPr>
                <w:rFonts w:ascii="Arial" w:hAnsi="Arial" w:cs="Arial"/>
                <w:sz w:val="16"/>
                <w:szCs w:val="16"/>
              </w:rPr>
              <w:t>subsidised treatment with this drug for this condition within the same treatment cycle.</w:t>
            </w:r>
            <w:r w:rsidRPr="00671B7C">
              <w:rPr>
                <w:rFonts w:ascii="Arial" w:hAnsi="Arial" w:cs="Arial"/>
                <w:sz w:val="16"/>
                <w:szCs w:val="16"/>
              </w:rPr>
              <w:br/>
              <w:t>A treatment break in PBS</w:t>
            </w:r>
            <w:r w:rsidR="00671B7C">
              <w:rPr>
                <w:rFonts w:ascii="Arial" w:hAnsi="Arial" w:cs="Arial"/>
                <w:sz w:val="16"/>
                <w:szCs w:val="16"/>
              </w:rPr>
              <w:noBreakHyphen/>
            </w:r>
            <w:r w:rsidRPr="00671B7C">
              <w:rPr>
                <w:rFonts w:ascii="Arial" w:hAnsi="Arial" w:cs="Arial"/>
                <w:sz w:val="16"/>
                <w:szCs w:val="16"/>
              </w:rPr>
              <w:t>subsidised biological medicine therapy of at least 12 months must be observed in a patient who has either failed to achieve or sustain a response to treatment with 4 biological medicines within the same treatment cycle.</w:t>
            </w:r>
            <w:r w:rsidRPr="00671B7C">
              <w:rPr>
                <w:rFonts w:ascii="Arial" w:hAnsi="Arial" w:cs="Arial"/>
                <w:sz w:val="16"/>
                <w:szCs w:val="16"/>
              </w:rPr>
              <w:br/>
              <w:t>The length of the break in therapy is measured from the date the most recent treatment with a PBS</w:t>
            </w:r>
            <w:r w:rsidR="00671B7C">
              <w:rPr>
                <w:rFonts w:ascii="Arial" w:hAnsi="Arial" w:cs="Arial"/>
                <w:sz w:val="16"/>
                <w:szCs w:val="16"/>
              </w:rPr>
              <w:noBreakHyphen/>
            </w:r>
            <w:r w:rsidRPr="00671B7C">
              <w:rPr>
                <w:rFonts w:ascii="Arial" w:hAnsi="Arial" w:cs="Arial"/>
                <w:sz w:val="16"/>
                <w:szCs w:val="16"/>
              </w:rPr>
              <w:t>subsidised biological medicine was administered until the date of the first application for recommencement of treatment with a biological medicine under the new treatment cycle.</w:t>
            </w:r>
            <w:r w:rsidRPr="00671B7C">
              <w:rPr>
                <w:rFonts w:ascii="Arial" w:hAnsi="Arial" w:cs="Arial"/>
                <w:sz w:val="16"/>
                <w:szCs w:val="16"/>
              </w:rPr>
              <w:br/>
              <w:t>There is no limit to the number of treatment cycles that a patient may undertake in their lifetime.</w:t>
            </w:r>
            <w:r w:rsidRPr="00671B7C">
              <w:rPr>
                <w:rFonts w:ascii="Arial" w:hAnsi="Arial" w:cs="Arial"/>
                <w:sz w:val="16"/>
                <w:szCs w:val="16"/>
              </w:rPr>
              <w:br/>
              <w:t>A multidisciplinary severe asthma clinic team comprises of:</w:t>
            </w:r>
            <w:r w:rsidRPr="00671B7C">
              <w:rPr>
                <w:rFonts w:ascii="Arial" w:hAnsi="Arial" w:cs="Arial"/>
                <w:sz w:val="16"/>
                <w:szCs w:val="16"/>
              </w:rPr>
              <w:br/>
              <w:t>A respiratory physician; and</w:t>
            </w:r>
            <w:r w:rsidRPr="00671B7C">
              <w:rPr>
                <w:rFonts w:ascii="Arial" w:hAnsi="Arial" w:cs="Arial"/>
                <w:sz w:val="16"/>
                <w:szCs w:val="16"/>
              </w:rPr>
              <w:br/>
              <w:t>A pharmacist, nurse or asthma educator.</w:t>
            </w:r>
            <w:r w:rsidRPr="00671B7C">
              <w:rPr>
                <w:rFonts w:ascii="Arial" w:hAnsi="Arial" w:cs="Arial"/>
                <w:sz w:val="16"/>
                <w:szCs w:val="16"/>
              </w:rPr>
              <w:b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Initial PBS Authority Application </w:t>
            </w:r>
            <w:r w:rsidR="00671B7C">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details of prior optimised asthma drug therapy (date of commencement and duration of therapy); and</w:t>
            </w:r>
            <w:r w:rsidRPr="00671B7C">
              <w:rPr>
                <w:rFonts w:ascii="Arial" w:hAnsi="Arial" w:cs="Arial"/>
                <w:sz w:val="16"/>
                <w:szCs w:val="16"/>
              </w:rPr>
              <w:br/>
              <w:t>(ii) details of severe exacerbation/s experienced in the past 12 months while receiving optimised asthma therapy (date and treatment); and</w:t>
            </w:r>
            <w:r w:rsidRPr="00671B7C">
              <w:rPr>
                <w:rFonts w:ascii="Arial" w:hAnsi="Arial" w:cs="Arial"/>
                <w:sz w:val="16"/>
                <w:szCs w:val="16"/>
              </w:rPr>
              <w:br/>
              <w:t>(iii) the eosinophil count and date; and</w:t>
            </w:r>
            <w:r w:rsidRPr="00671B7C">
              <w:rPr>
                <w:rFonts w:ascii="Arial" w:hAnsi="Arial" w:cs="Arial"/>
                <w:sz w:val="16"/>
                <w:szCs w:val="16"/>
              </w:rPr>
              <w:br/>
              <w:t>(iv) Asthma Control Questionnaire (ACQ</w:t>
            </w:r>
            <w:r w:rsidR="00671B7C">
              <w:rPr>
                <w:rFonts w:ascii="Arial" w:hAnsi="Arial" w:cs="Arial"/>
                <w:sz w:val="16"/>
                <w:szCs w:val="16"/>
              </w:rPr>
              <w:noBreakHyphen/>
            </w:r>
            <w:r w:rsidRPr="00671B7C">
              <w:rPr>
                <w:rFonts w:ascii="Arial" w:hAnsi="Arial" w:cs="Arial"/>
                <w:sz w:val="16"/>
                <w:szCs w:val="16"/>
              </w:rPr>
              <w:t>5) score.</w:t>
            </w:r>
          </w:p>
        </w:tc>
        <w:tc>
          <w:tcPr>
            <w:tcW w:w="1916" w:type="dxa"/>
            <w:tcBorders>
              <w:bottom w:val="single" w:sz="4" w:space="0" w:color="auto"/>
            </w:tcBorders>
            <w:tcMar>
              <w:top w:w="28" w:type="dxa"/>
              <w:left w:w="28" w:type="dxa"/>
              <w:right w:w="57" w:type="dxa"/>
            </w:tcMar>
          </w:tcPr>
          <w:p w14:paraId="144638CD" w14:textId="3206BC07"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892CC9" w:rsidRPr="00671B7C" w:rsidDel="009152C2" w14:paraId="36754FB0" w14:textId="77777777" w:rsidTr="002236E5">
        <w:tc>
          <w:tcPr>
            <w:tcW w:w="2082" w:type="dxa"/>
            <w:tcBorders>
              <w:bottom w:val="single" w:sz="4" w:space="0" w:color="auto"/>
            </w:tcBorders>
            <w:tcMar>
              <w:top w:w="28" w:type="dxa"/>
              <w:left w:w="28" w:type="dxa"/>
            </w:tcMar>
          </w:tcPr>
          <w:p w14:paraId="1FAE1E71" w14:textId="77777777" w:rsidR="00892CC9" w:rsidRPr="00671B7C"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75D294E3" w14:textId="47681E8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C11893</w:t>
            </w:r>
          </w:p>
        </w:tc>
        <w:tc>
          <w:tcPr>
            <w:tcW w:w="786" w:type="dxa"/>
            <w:tcBorders>
              <w:bottom w:val="single" w:sz="4" w:space="0" w:color="auto"/>
            </w:tcBorders>
            <w:tcMar>
              <w:top w:w="28" w:type="dxa"/>
              <w:left w:w="28" w:type="dxa"/>
            </w:tcMar>
          </w:tcPr>
          <w:p w14:paraId="2AA6BF61" w14:textId="77777777" w:rsidR="00892CC9" w:rsidRPr="00671B7C" w:rsidDel="009152C2"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5A08A9E7" w14:textId="64576E28"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Uncontrolled severe asthma</w:t>
            </w:r>
            <w:r w:rsidRPr="00671B7C">
              <w:rPr>
                <w:rFonts w:ascii="Arial" w:hAnsi="Arial" w:cs="Arial"/>
                <w:sz w:val="16"/>
                <w:szCs w:val="16"/>
              </w:rPr>
              <w:br/>
              <w:t xml:space="preserve">Initial treatment </w:t>
            </w:r>
            <w:r w:rsidR="00671B7C">
              <w:rPr>
                <w:rFonts w:ascii="Arial" w:hAnsi="Arial" w:cs="Arial"/>
                <w:sz w:val="16"/>
                <w:szCs w:val="16"/>
              </w:rPr>
              <w:noBreakHyphen/>
            </w:r>
            <w:r w:rsidRPr="00671B7C">
              <w:rPr>
                <w:rFonts w:ascii="Arial" w:hAnsi="Arial" w:cs="Arial"/>
                <w:sz w:val="16"/>
                <w:szCs w:val="16"/>
              </w:rPr>
              <w:t xml:space="preserve"> Initial 2 (Change of treatment)</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be under the care of the same physician for at least 6 months; OR</w:t>
            </w:r>
            <w:r w:rsidRPr="00671B7C">
              <w:rPr>
                <w:rFonts w:ascii="Arial" w:hAnsi="Arial" w:cs="Arial"/>
                <w:sz w:val="16"/>
                <w:szCs w:val="16"/>
              </w:rPr>
              <w:br/>
              <w:t>Patient must have been diagnosed by a multidisciplinary severe asthma clinic team; AND</w:t>
            </w:r>
            <w:r w:rsidRPr="00671B7C">
              <w:rPr>
                <w:rFonts w:ascii="Arial" w:hAnsi="Arial" w:cs="Arial"/>
                <w:sz w:val="16"/>
                <w:szCs w:val="16"/>
              </w:rPr>
              <w:br/>
              <w:t>Patient must have received prior PBS</w:t>
            </w:r>
            <w:r w:rsidR="00671B7C">
              <w:rPr>
                <w:rFonts w:ascii="Arial" w:hAnsi="Arial" w:cs="Arial"/>
                <w:sz w:val="16"/>
                <w:szCs w:val="16"/>
              </w:rPr>
              <w:noBreakHyphen/>
            </w:r>
            <w:r w:rsidRPr="00671B7C">
              <w:rPr>
                <w:rFonts w:ascii="Arial" w:hAnsi="Arial" w:cs="Arial"/>
                <w:sz w:val="16"/>
                <w:szCs w:val="16"/>
              </w:rPr>
              <w:t>subsidised treatment with a biological medicine for severe asthma in this treatment cycle; AND</w:t>
            </w:r>
            <w:r w:rsidRPr="00671B7C">
              <w:rPr>
                <w:rFonts w:ascii="Arial" w:hAnsi="Arial" w:cs="Arial"/>
                <w:sz w:val="16"/>
                <w:szCs w:val="16"/>
              </w:rPr>
              <w:br/>
              <w:t>Patient must not have failed, or ceased to respond to, PBS</w:t>
            </w:r>
            <w:r w:rsidR="00671B7C">
              <w:rPr>
                <w:rFonts w:ascii="Arial" w:hAnsi="Arial" w:cs="Arial"/>
                <w:sz w:val="16"/>
                <w:szCs w:val="16"/>
              </w:rPr>
              <w:noBreakHyphen/>
            </w:r>
            <w:r w:rsidRPr="00671B7C">
              <w:rPr>
                <w:rFonts w:ascii="Arial" w:hAnsi="Arial" w:cs="Arial"/>
                <w:sz w:val="16"/>
                <w:szCs w:val="16"/>
              </w:rPr>
              <w:t>subsidised treatment with this drug for severe asthma during the current treatment cycle; AND</w:t>
            </w:r>
            <w:r w:rsidRPr="00671B7C">
              <w:rPr>
                <w:rFonts w:ascii="Arial" w:hAnsi="Arial" w:cs="Arial"/>
                <w:sz w:val="16"/>
                <w:szCs w:val="16"/>
              </w:rPr>
              <w:br/>
              <w:t>Patient must have had a blood eosinophil count greater than or equal to 300 cells per microlitre and that is no older than 12 months immediately prior to commencing PBS</w:t>
            </w:r>
            <w:r w:rsidR="00671B7C">
              <w:rPr>
                <w:rFonts w:ascii="Arial" w:hAnsi="Arial" w:cs="Arial"/>
                <w:sz w:val="16"/>
                <w:szCs w:val="16"/>
              </w:rPr>
              <w:noBreakHyphen/>
            </w:r>
            <w:r w:rsidRPr="00671B7C">
              <w:rPr>
                <w:rFonts w:ascii="Arial" w:hAnsi="Arial" w:cs="Arial"/>
                <w:sz w:val="16"/>
                <w:szCs w:val="16"/>
              </w:rPr>
              <w:t>subsidised biological medicine treatment for severe asthma; OR</w:t>
            </w:r>
            <w:r w:rsidRPr="00671B7C">
              <w:rPr>
                <w:rFonts w:ascii="Arial" w:hAnsi="Arial" w:cs="Arial"/>
                <w:sz w:val="16"/>
                <w:szCs w:val="16"/>
              </w:rPr>
              <w:br/>
              <w:t>Patient must have had a blood eosinophil count greater than or equal to 150 cells per microlitre while receiving treatment with oral corticosteroids and that is no older than 12 months immediately prior to commencing PBS</w:t>
            </w:r>
            <w:r w:rsidR="00671B7C">
              <w:rPr>
                <w:rFonts w:ascii="Arial" w:hAnsi="Arial" w:cs="Arial"/>
                <w:sz w:val="16"/>
                <w:szCs w:val="16"/>
              </w:rPr>
              <w:noBreakHyphen/>
            </w:r>
            <w:r w:rsidRPr="00671B7C">
              <w:rPr>
                <w:rFonts w:ascii="Arial" w:hAnsi="Arial" w:cs="Arial"/>
                <w:sz w:val="16"/>
                <w:szCs w:val="16"/>
              </w:rPr>
              <w:t>subsidised biological medicine treatment for severe asthma; AND</w:t>
            </w:r>
            <w:r w:rsidRPr="00671B7C">
              <w:rPr>
                <w:rFonts w:ascii="Arial" w:hAnsi="Arial" w:cs="Arial"/>
                <w:sz w:val="16"/>
                <w:szCs w:val="16"/>
              </w:rPr>
              <w:br/>
              <w:t>Patient must not receive more than 32 weeks of treatment under this restriction; AND</w:t>
            </w:r>
            <w:r w:rsidRPr="00671B7C">
              <w:rPr>
                <w:rFonts w:ascii="Arial" w:hAnsi="Arial" w:cs="Arial"/>
                <w:sz w:val="16"/>
                <w:szCs w:val="16"/>
              </w:rPr>
              <w:br/>
              <w:t>The treatment must not be used in combination with and within 4 weeks of another PBS</w:t>
            </w:r>
            <w:r w:rsidR="00671B7C">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rFonts w:ascii="Arial" w:hAnsi="Arial" w:cs="Arial"/>
                <w:sz w:val="16"/>
                <w:szCs w:val="16"/>
              </w:rPr>
              <w:br/>
              <w:t>Patient must be aged 12 years or older.</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(mepolizumab/benralizumab) Initial PBS Authority Application </w:t>
            </w:r>
            <w:r w:rsidR="00671B7C">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Asthma Control Questionnaire (ACQ</w:t>
            </w:r>
            <w:r w:rsidR="00671B7C">
              <w:rPr>
                <w:rFonts w:ascii="Arial" w:hAnsi="Arial" w:cs="Arial"/>
                <w:sz w:val="16"/>
                <w:szCs w:val="16"/>
              </w:rPr>
              <w:noBreakHyphen/>
            </w:r>
            <w:r w:rsidRPr="00671B7C">
              <w:rPr>
                <w:rFonts w:ascii="Arial" w:hAnsi="Arial" w:cs="Arial"/>
                <w:sz w:val="16"/>
                <w:szCs w:val="16"/>
              </w:rPr>
              <w:t>5 item version) score (where a new baseline is being submitted or where the patient has responded to prior treatment); and</w:t>
            </w:r>
            <w:r w:rsidRPr="00671B7C">
              <w:rPr>
                <w:rFonts w:ascii="Arial" w:hAnsi="Arial" w:cs="Arial"/>
                <w:sz w:val="16"/>
                <w:szCs w:val="16"/>
              </w:rPr>
              <w:br/>
              <w:t>(ii) the details of prior biological medicine treatment including the details of date and duration of treatment; and</w:t>
            </w:r>
            <w:r w:rsidRPr="00671B7C">
              <w:rPr>
                <w:rFonts w:ascii="Arial" w:hAnsi="Arial" w:cs="Arial"/>
                <w:sz w:val="16"/>
                <w:szCs w:val="16"/>
              </w:rPr>
              <w:br/>
              <w:t>(iii) eosinophil count and date; and</w:t>
            </w:r>
            <w:r w:rsidRPr="00671B7C">
              <w:rPr>
                <w:rFonts w:ascii="Arial" w:hAnsi="Arial" w:cs="Arial"/>
                <w:sz w:val="16"/>
                <w:szCs w:val="16"/>
              </w:rPr>
              <w:br/>
              <w:t>(iv) the dose of the maintenance oral corticosteroid (where the response criteria or baseline is based on corticosteroid dose); and</w:t>
            </w:r>
            <w:r w:rsidRPr="00671B7C">
              <w:rPr>
                <w:rFonts w:ascii="Arial" w:hAnsi="Arial" w:cs="Arial"/>
                <w:sz w:val="16"/>
                <w:szCs w:val="16"/>
              </w:rPr>
              <w:br/>
              <w:t>(v) the reason for switching therapy (e.g. failure of prior therapy, partial response to prior therapy, adverse event to prior therapy).</w:t>
            </w:r>
            <w:r w:rsidRPr="00671B7C">
              <w:rPr>
                <w:rFonts w:ascii="Arial" w:hAnsi="Arial" w:cs="Arial"/>
                <w:sz w:val="16"/>
                <w:szCs w:val="16"/>
              </w:rPr>
              <w:br/>
              <w:t>An application for a patient who has received PBS</w:t>
            </w:r>
            <w:r w:rsidR="00671B7C">
              <w:rPr>
                <w:rFonts w:ascii="Arial" w:hAnsi="Arial" w:cs="Arial"/>
                <w:sz w:val="16"/>
                <w:szCs w:val="16"/>
              </w:rPr>
              <w:noBreakHyphen/>
            </w:r>
            <w:r w:rsidRPr="00671B7C">
              <w:rPr>
                <w:rFonts w:ascii="Arial" w:hAnsi="Arial" w:cs="Arial"/>
                <w:sz w:val="16"/>
                <w:szCs w:val="16"/>
              </w:rPr>
              <w:t>subsidised biological medicine treatment for severe asthma who wishes to change therapy to this biological medicine, must be accompanied by the results of an ACQ</w:t>
            </w:r>
            <w:r w:rsidR="00671B7C">
              <w:rPr>
                <w:rFonts w:ascii="Arial" w:hAnsi="Arial" w:cs="Arial"/>
                <w:sz w:val="16"/>
                <w:szCs w:val="16"/>
              </w:rPr>
              <w:noBreakHyphen/>
            </w:r>
            <w:r w:rsidRPr="00671B7C">
              <w:rPr>
                <w:rFonts w:ascii="Arial" w:hAnsi="Arial" w:cs="Arial"/>
                <w:sz w:val="16"/>
                <w:szCs w:val="16"/>
              </w:rPr>
              <w:t>5 assessment of the patient's most recent course of PBS</w:t>
            </w:r>
            <w:r w:rsidR="00671B7C">
              <w:rPr>
                <w:rFonts w:ascii="Arial" w:hAnsi="Arial" w:cs="Arial"/>
                <w:sz w:val="16"/>
                <w:szCs w:val="16"/>
              </w:rPr>
              <w:noBreakHyphen/>
            </w:r>
            <w:r w:rsidRPr="00671B7C">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71B7C">
              <w:rPr>
                <w:rFonts w:ascii="Arial" w:hAnsi="Arial" w:cs="Arial"/>
                <w:sz w:val="16"/>
                <w:szCs w:val="16"/>
              </w:rPr>
              <w:br/>
              <w:t>An ACQ</w:t>
            </w:r>
            <w:r w:rsidR="00671B7C">
              <w:rPr>
                <w:rFonts w:ascii="Arial" w:hAnsi="Arial" w:cs="Arial"/>
                <w:sz w:val="16"/>
                <w:szCs w:val="16"/>
              </w:rPr>
              <w:noBreakHyphen/>
            </w:r>
            <w:r w:rsidRPr="00671B7C">
              <w:rPr>
                <w:rFonts w:ascii="Arial" w:hAnsi="Arial" w:cs="Arial"/>
                <w:sz w:val="16"/>
                <w:szCs w:val="16"/>
              </w:rPr>
              <w:t>5 assessment of the patient may be made at the time of application for treatment (to establish a new baseline score), but should be made again around 28 weeks after the first PBS</w:t>
            </w:r>
            <w:r w:rsidR="00671B7C">
              <w:rPr>
                <w:rFonts w:ascii="Arial" w:hAnsi="Arial" w:cs="Arial"/>
                <w:sz w:val="16"/>
                <w:szCs w:val="16"/>
              </w:rPr>
              <w:noBreakHyphen/>
            </w:r>
            <w:r w:rsidRPr="00671B7C">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71B7C">
              <w:rPr>
                <w:rFonts w:ascii="Arial" w:hAnsi="Arial" w:cs="Arial"/>
                <w:sz w:val="16"/>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At the time of the authority application, medical practitioners should request up to 4 repeats to provide for an initial course sufficient for up to 32 weeks of therapy, based on a dose of 30 mg every 4 weeks for the first three doses (weeks 0, 4, and 8) then 30 mg every eight weeks thereafter (refer to the TGA</w:t>
            </w:r>
            <w:r w:rsidR="00671B7C">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A multidisciplinary severe asthma clinic team comprises of:</w:t>
            </w:r>
            <w:r w:rsidRPr="00671B7C">
              <w:rPr>
                <w:rFonts w:ascii="Arial" w:hAnsi="Arial" w:cs="Arial"/>
                <w:sz w:val="16"/>
                <w:szCs w:val="16"/>
              </w:rPr>
              <w:br/>
              <w:t>A respiratory physician; and</w:t>
            </w:r>
            <w:r w:rsidRPr="00671B7C">
              <w:rPr>
                <w:rFonts w:ascii="Arial" w:hAnsi="Arial" w:cs="Arial"/>
                <w:sz w:val="16"/>
                <w:szCs w:val="16"/>
              </w:rPr>
              <w:br/>
              <w:t>A pharmacist, nurse or asthma educator.</w:t>
            </w:r>
          </w:p>
        </w:tc>
        <w:tc>
          <w:tcPr>
            <w:tcW w:w="1916" w:type="dxa"/>
            <w:tcBorders>
              <w:bottom w:val="single" w:sz="4" w:space="0" w:color="auto"/>
            </w:tcBorders>
            <w:tcMar>
              <w:top w:w="28" w:type="dxa"/>
              <w:left w:w="28" w:type="dxa"/>
              <w:right w:w="57" w:type="dxa"/>
            </w:tcMar>
          </w:tcPr>
          <w:p w14:paraId="196AEF91" w14:textId="2E10D8CB"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892CC9" w:rsidRPr="00671B7C" w14:paraId="3C3F8DF5" w14:textId="77777777" w:rsidTr="002236E5">
        <w:tc>
          <w:tcPr>
            <w:tcW w:w="2082" w:type="dxa"/>
            <w:vMerge w:val="restart"/>
            <w:tcMar>
              <w:top w:w="28" w:type="dxa"/>
              <w:left w:w="28" w:type="dxa"/>
            </w:tcMar>
          </w:tcPr>
          <w:p w14:paraId="1DCE342F" w14:textId="77777777" w:rsidR="00892CC9" w:rsidRPr="00671B7C" w:rsidDel="002167A7" w:rsidRDefault="00892CC9" w:rsidP="00892CC9">
            <w:pPr>
              <w:spacing w:line="240" w:lineRule="auto"/>
              <w:rPr>
                <w:rFonts w:ascii="Arial" w:hAnsi="Arial" w:cs="Arial"/>
                <w:sz w:val="16"/>
                <w:szCs w:val="16"/>
              </w:rPr>
            </w:pPr>
            <w:r w:rsidRPr="00671B7C">
              <w:rPr>
                <w:rFonts w:ascii="Arial" w:hAnsi="Arial" w:cs="Arial"/>
                <w:sz w:val="16"/>
                <w:szCs w:val="16"/>
              </w:rPr>
              <w:t>Bictegravir with emtricitabine with tenofovir alafenamide</w:t>
            </w:r>
          </w:p>
        </w:tc>
        <w:tc>
          <w:tcPr>
            <w:tcW w:w="1513" w:type="dxa"/>
            <w:tcBorders>
              <w:bottom w:val="single" w:sz="4" w:space="0" w:color="auto"/>
            </w:tcBorders>
            <w:tcMar>
              <w:top w:w="28" w:type="dxa"/>
              <w:left w:w="28" w:type="dxa"/>
            </w:tcMar>
          </w:tcPr>
          <w:p w14:paraId="0AB4A0C1"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C4470</w:t>
            </w:r>
          </w:p>
        </w:tc>
        <w:tc>
          <w:tcPr>
            <w:tcW w:w="786" w:type="dxa"/>
            <w:tcBorders>
              <w:bottom w:val="single" w:sz="4" w:space="0" w:color="auto"/>
            </w:tcBorders>
            <w:tcMar>
              <w:top w:w="28" w:type="dxa"/>
              <w:left w:w="28" w:type="dxa"/>
            </w:tcMar>
          </w:tcPr>
          <w:p w14:paraId="4E87CFFF"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4B435934" w14:textId="24E7584A"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w:t>
            </w:r>
          </w:p>
        </w:tc>
        <w:tc>
          <w:tcPr>
            <w:tcW w:w="1916" w:type="dxa"/>
            <w:tcBorders>
              <w:bottom w:val="single" w:sz="4" w:space="0" w:color="auto"/>
            </w:tcBorders>
            <w:tcMar>
              <w:top w:w="28" w:type="dxa"/>
              <w:left w:w="28" w:type="dxa"/>
              <w:right w:w="57" w:type="dxa"/>
            </w:tcMar>
          </w:tcPr>
          <w:p w14:paraId="71C20B7C" w14:textId="68F24E1C"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4470</w:t>
            </w:r>
          </w:p>
        </w:tc>
      </w:tr>
      <w:tr w:rsidR="00892CC9" w:rsidRPr="00671B7C" w14:paraId="27EC58D6" w14:textId="77777777" w:rsidTr="002236E5">
        <w:tc>
          <w:tcPr>
            <w:tcW w:w="2082" w:type="dxa"/>
            <w:vMerge/>
            <w:tcBorders>
              <w:bottom w:val="single" w:sz="4" w:space="0" w:color="auto"/>
            </w:tcBorders>
            <w:tcMar>
              <w:top w:w="28" w:type="dxa"/>
              <w:left w:w="28" w:type="dxa"/>
            </w:tcMar>
          </w:tcPr>
          <w:p w14:paraId="6D35B7DC" w14:textId="77777777" w:rsidR="00892CC9" w:rsidRPr="00671B7C" w:rsidDel="002167A7" w:rsidRDefault="00892CC9" w:rsidP="00892CC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40DB542E"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C4522</w:t>
            </w:r>
          </w:p>
        </w:tc>
        <w:tc>
          <w:tcPr>
            <w:tcW w:w="786" w:type="dxa"/>
            <w:tcBorders>
              <w:bottom w:val="single" w:sz="4" w:space="0" w:color="auto"/>
            </w:tcBorders>
            <w:tcMar>
              <w:top w:w="28" w:type="dxa"/>
              <w:left w:w="28" w:type="dxa"/>
            </w:tcMar>
          </w:tcPr>
          <w:p w14:paraId="393939DC" w14:textId="77777777" w:rsidR="00892CC9" w:rsidRPr="00671B7C" w:rsidRDefault="00892CC9" w:rsidP="00892CC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36D7BE5" w14:textId="77777777" w:rsidR="00892CC9" w:rsidRPr="00671B7C" w:rsidRDefault="00892CC9" w:rsidP="00892CC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r w:rsidRPr="00671B7C">
              <w:rPr>
                <w:rFonts w:ascii="Arial" w:hAnsi="Arial" w:cs="Arial"/>
                <w:sz w:val="16"/>
                <w:szCs w:val="16"/>
              </w:rPr>
              <w:br/>
              <w:t>Patient must be antiretroviral treatment naive.</w:t>
            </w:r>
          </w:p>
        </w:tc>
        <w:tc>
          <w:tcPr>
            <w:tcW w:w="1916" w:type="dxa"/>
            <w:tcBorders>
              <w:bottom w:val="single" w:sz="4" w:space="0" w:color="auto"/>
            </w:tcBorders>
            <w:tcMar>
              <w:top w:w="28" w:type="dxa"/>
              <w:left w:w="28" w:type="dxa"/>
              <w:right w:w="57" w:type="dxa"/>
            </w:tcMar>
          </w:tcPr>
          <w:p w14:paraId="7A36EB43" w14:textId="74EFD258" w:rsidR="00892CC9" w:rsidRPr="00671B7C" w:rsidRDefault="00892CC9" w:rsidP="00892CC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4522</w:t>
            </w:r>
          </w:p>
        </w:tc>
      </w:tr>
      <w:tr w:rsidR="0008600F" w:rsidRPr="00671B7C" w:rsidDel="0008600F" w14:paraId="10C9D586" w14:textId="77777777" w:rsidTr="002236E5">
        <w:tc>
          <w:tcPr>
            <w:tcW w:w="2082" w:type="dxa"/>
            <w:tcMar>
              <w:top w:w="28" w:type="dxa"/>
              <w:left w:w="28" w:type="dxa"/>
            </w:tcMar>
          </w:tcPr>
          <w:p w14:paraId="71E2AD81" w14:textId="59B5CF53" w:rsidR="0008600F" w:rsidRPr="00671B7C" w:rsidDel="0008600F" w:rsidRDefault="0008600F" w:rsidP="00892CC9">
            <w:pPr>
              <w:spacing w:after="60" w:line="240" w:lineRule="auto"/>
              <w:rPr>
                <w:rFonts w:ascii="Arial" w:hAnsi="Arial" w:cs="Arial"/>
                <w:sz w:val="16"/>
                <w:szCs w:val="16"/>
              </w:rPr>
            </w:pPr>
            <w:bookmarkStart w:id="124" w:name="_Hlk90038416"/>
            <w:r w:rsidRPr="00671B7C">
              <w:rPr>
                <w:rFonts w:ascii="Arial" w:hAnsi="Arial" w:cs="Arial"/>
                <w:sz w:val="16"/>
                <w:szCs w:val="16"/>
              </w:rPr>
              <w:t>Bosentan</w:t>
            </w:r>
          </w:p>
        </w:tc>
        <w:tc>
          <w:tcPr>
            <w:tcW w:w="1513" w:type="dxa"/>
            <w:tcMar>
              <w:top w:w="28" w:type="dxa"/>
              <w:left w:w="28" w:type="dxa"/>
            </w:tcMar>
          </w:tcPr>
          <w:p w14:paraId="202726F3" w14:textId="605A3359"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C11229</w:t>
            </w:r>
          </w:p>
        </w:tc>
        <w:tc>
          <w:tcPr>
            <w:tcW w:w="786" w:type="dxa"/>
            <w:tcMar>
              <w:top w:w="28" w:type="dxa"/>
              <w:left w:w="28" w:type="dxa"/>
            </w:tcMar>
          </w:tcPr>
          <w:p w14:paraId="190E0023"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4927F99C" w14:textId="1F13D526"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 xml:space="preserve">Triple therapy </w:t>
            </w:r>
            <w:r w:rsidR="00671B7C">
              <w:rPr>
                <w:rFonts w:ascii="Arial" w:hAnsi="Arial" w:cs="Arial"/>
                <w:sz w:val="16"/>
                <w:szCs w:val="16"/>
              </w:rPr>
              <w:noBreakHyphen/>
            </w:r>
            <w:r w:rsidRPr="00671B7C">
              <w:rPr>
                <w:rFonts w:ascii="Arial" w:hAnsi="Arial" w:cs="Arial"/>
                <w:sz w:val="16"/>
                <w:szCs w:val="16"/>
              </w:rPr>
              <w:t xml:space="preserve"> Initial treatment or continuing treatment of triple combination therapy (including dual therapy in lieu of triple therapy) that includes selexipag</w:t>
            </w:r>
            <w:r w:rsidR="00783698"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PBS</w:t>
            </w:r>
            <w:r w:rsidR="00671B7C">
              <w:rPr>
                <w:rFonts w:ascii="Arial" w:hAnsi="Arial" w:cs="Arial"/>
                <w:sz w:val="16"/>
                <w:szCs w:val="16"/>
              </w:rPr>
              <w:noBreakHyphen/>
            </w:r>
            <w:r w:rsidRPr="00671B7C">
              <w:rPr>
                <w:rFonts w:ascii="Arial" w:hAnsi="Arial" w:cs="Arial"/>
                <w:sz w:val="16"/>
                <w:szCs w:val="16"/>
              </w:rPr>
              <w:t>subsidised selexipag (referred to as 'triple therapy'); OR</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either: (i) PBS</w:t>
            </w:r>
            <w:r w:rsidR="00671B7C">
              <w:rPr>
                <w:rFonts w:ascii="Arial" w:hAnsi="Arial" w:cs="Arial"/>
                <w:sz w:val="16"/>
                <w:szCs w:val="16"/>
              </w:rPr>
              <w:noBreakHyphen/>
            </w:r>
            <w:r w:rsidRPr="00671B7C">
              <w:rPr>
                <w:rFonts w:ascii="Arial" w:hAnsi="Arial" w:cs="Arial"/>
                <w:sz w:val="16"/>
                <w:szCs w:val="16"/>
              </w:rPr>
              <w:t>subsidised selexipag with one endothelin receptor antagonist, (ii) PBS</w:t>
            </w:r>
            <w:r w:rsidR="00671B7C">
              <w:rPr>
                <w:rFonts w:ascii="Arial" w:hAnsi="Arial" w:cs="Arial"/>
                <w:sz w:val="16"/>
                <w:szCs w:val="16"/>
              </w:rPr>
              <w:noBreakHyphen/>
            </w:r>
            <w:r w:rsidRPr="00671B7C">
              <w:rPr>
                <w:rFonts w:ascii="Arial" w:hAnsi="Arial" w:cs="Arial"/>
                <w:sz w:val="16"/>
                <w:szCs w:val="16"/>
              </w:rPr>
              <w:t>subsidised selexipag with one phosphodiesterase</w:t>
            </w:r>
            <w:r w:rsidR="00671B7C">
              <w:rPr>
                <w:rFonts w:ascii="Arial" w:hAnsi="Arial" w:cs="Arial"/>
                <w:sz w:val="16"/>
                <w:szCs w:val="16"/>
              </w:rPr>
              <w:noBreakHyphen/>
            </w:r>
            <w:r w:rsidRPr="00671B7C">
              <w:rPr>
                <w:rFonts w:ascii="Arial" w:hAnsi="Arial" w:cs="Arial"/>
                <w:sz w:val="16"/>
                <w:szCs w:val="16"/>
              </w:rPr>
              <w:t>5 inhibitor, as triple combination therapy with selexipag</w:t>
            </w:r>
            <w:r w:rsidR="00671B7C">
              <w:rPr>
                <w:rFonts w:ascii="Arial" w:hAnsi="Arial" w:cs="Arial"/>
                <w:sz w:val="16"/>
                <w:szCs w:val="16"/>
              </w:rPr>
              <w:noBreakHyphen/>
            </w:r>
            <w:r w:rsidRPr="00671B7C">
              <w:rPr>
                <w:rFonts w:ascii="Arial" w:hAnsi="Arial" w:cs="Arial"/>
                <w:sz w:val="16"/>
                <w:szCs w:val="16"/>
              </w:rPr>
              <w:t>an endothelin receptor antagonist</w:t>
            </w:r>
            <w:r w:rsidR="00671B7C">
              <w:rPr>
                <w:rFonts w:ascii="Arial" w:hAnsi="Arial" w:cs="Arial"/>
                <w:sz w:val="16"/>
                <w:szCs w:val="16"/>
              </w:rPr>
              <w:noBreakHyphen/>
            </w:r>
            <w:r w:rsidRPr="00671B7C">
              <w:rPr>
                <w:rFonts w:ascii="Arial" w:hAnsi="Arial" w:cs="Arial"/>
                <w:sz w:val="16"/>
                <w:szCs w:val="16"/>
              </w:rPr>
              <w:t>a phoshodiesterase</w:t>
            </w:r>
            <w:r w:rsidR="00671B7C">
              <w:rPr>
                <w:rFonts w:ascii="Arial" w:hAnsi="Arial" w:cs="Arial"/>
                <w:sz w:val="16"/>
                <w:szCs w:val="16"/>
              </w:rPr>
              <w:noBreakHyphen/>
            </w:r>
            <w:r w:rsidRPr="00671B7C">
              <w:rPr>
                <w:rFonts w:ascii="Arial" w:hAnsi="Arial" w:cs="Arial"/>
                <w:sz w:val="16"/>
                <w:szCs w:val="16"/>
              </w:rPr>
              <w:t>5 inhibitor is not possible due to an intolerance/contraindication to the endothelin receptor antagonist class/phosphodiesterase</w:t>
            </w:r>
            <w:r w:rsidR="00671B7C">
              <w:rPr>
                <w:rFonts w:ascii="Arial" w:hAnsi="Arial" w:cs="Arial"/>
                <w:sz w:val="16"/>
                <w:szCs w:val="16"/>
              </w:rPr>
              <w:noBreakHyphen/>
            </w:r>
            <w:r w:rsidRPr="00671B7C">
              <w:rPr>
                <w:rFonts w:ascii="Arial" w:hAnsi="Arial" w:cs="Arial"/>
                <w:sz w:val="16"/>
                <w:szCs w:val="16"/>
              </w:rPr>
              <w:t>5 inhibitor class (referred to as 'dual therapy in lieu of triple therapy').</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The authority application for selexipag must be approved prior to the authority application for this agent.</w:t>
            </w:r>
            <w:r w:rsidR="00783698" w:rsidRPr="00671B7C">
              <w:rPr>
                <w:rFonts w:ascii="Arial" w:hAnsi="Arial" w:cs="Arial"/>
                <w:sz w:val="16"/>
                <w:szCs w:val="16"/>
              </w:rPr>
              <w:br/>
            </w:r>
            <w:r w:rsidRPr="00671B7C">
              <w:rPr>
                <w:rFonts w:ascii="Arial" w:hAnsi="Arial" w:cs="Arial"/>
                <w:sz w:val="16"/>
                <w:szCs w:val="16"/>
              </w:rPr>
              <w:t>For the purposes of PBS subsidy, an endothelin receptor antagonist is one of: (a) ambrisentan, (b) bosentan, (c) macitentan; a phosphodiesterase</w:t>
            </w:r>
            <w:r w:rsidR="00671B7C">
              <w:rPr>
                <w:rFonts w:ascii="Arial" w:hAnsi="Arial" w:cs="Arial"/>
                <w:sz w:val="16"/>
                <w:szCs w:val="16"/>
              </w:rPr>
              <w:noBreakHyphen/>
            </w:r>
            <w:r w:rsidRPr="00671B7C">
              <w:rPr>
                <w:rFonts w:ascii="Arial" w:hAnsi="Arial" w:cs="Arial"/>
                <w:sz w:val="16"/>
                <w:szCs w:val="16"/>
              </w:rPr>
              <w:t>5 inhibitor is one of: (d) sildenafil, (e) tadalafil.</w:t>
            </w:r>
            <w:r w:rsidR="00783698" w:rsidRPr="00671B7C">
              <w:rPr>
                <w:rFonts w:ascii="Arial" w:hAnsi="Arial" w:cs="Arial"/>
                <w:sz w:val="16"/>
                <w:szCs w:val="16"/>
              </w:rPr>
              <w:br/>
            </w:r>
            <w:r w:rsidRPr="00671B7C">
              <w:rPr>
                <w:rFonts w:ascii="Arial" w:hAnsi="Arial" w:cs="Arial"/>
                <w:sz w:val="16"/>
                <w:szCs w:val="16"/>
              </w:rPr>
              <w:t>PBS</w:t>
            </w:r>
            <w:r w:rsidR="00671B7C">
              <w:rPr>
                <w:rFonts w:ascii="Arial" w:hAnsi="Arial" w:cs="Arial"/>
                <w:sz w:val="16"/>
                <w:szCs w:val="16"/>
              </w:rPr>
              <w:noBreakHyphen/>
            </w:r>
            <w:r w:rsidRPr="00671B7C">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00783698" w:rsidRPr="00671B7C">
              <w:rPr>
                <w:rFonts w:ascii="Arial" w:hAnsi="Arial" w:cs="Arial"/>
                <w:sz w:val="16"/>
                <w:szCs w:val="16"/>
              </w:rPr>
              <w:br/>
            </w:r>
            <w:r w:rsidRPr="00671B7C">
              <w:rPr>
                <w:rFonts w:ascii="Arial" w:hAnsi="Arial" w:cs="Arial"/>
                <w:sz w:val="16"/>
                <w:szCs w:val="16"/>
              </w:rPr>
              <w:t>PAH (WHO Group 1 pulmonary hypertension) is defined as follows:</w:t>
            </w:r>
            <w:r w:rsidR="00783698" w:rsidRPr="00671B7C">
              <w:rPr>
                <w:rFonts w:ascii="Arial" w:hAnsi="Arial" w:cs="Arial"/>
                <w:sz w:val="16"/>
                <w:szCs w:val="16"/>
              </w:rPr>
              <w:br/>
            </w:r>
            <w:r w:rsidRPr="00671B7C">
              <w:rPr>
                <w:rFonts w:ascii="Arial" w:hAnsi="Arial" w:cs="Arial"/>
                <w:sz w:val="16"/>
                <w:szCs w:val="16"/>
              </w:rPr>
              <w:t>(i) mean pulmonary artery pressure (mPAP) greater than or equal to 25 mmHg at rest and pulmonary artery wedge pressure (PAWP) less than or equal to 15 mmHg; or</w:t>
            </w:r>
            <w:r w:rsidR="00783698" w:rsidRPr="00671B7C">
              <w:rPr>
                <w:rFonts w:ascii="Arial" w:hAnsi="Arial" w:cs="Arial"/>
                <w:sz w:val="16"/>
                <w:szCs w:val="16"/>
              </w:rPr>
              <w:br/>
            </w:r>
            <w:r w:rsidRPr="00671B7C">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00783698" w:rsidRPr="00671B7C">
              <w:rPr>
                <w:rFonts w:ascii="Arial" w:hAnsi="Arial" w:cs="Arial"/>
                <w:sz w:val="16"/>
                <w:szCs w:val="16"/>
              </w:rPr>
              <w:br/>
            </w:r>
            <w:r w:rsidRPr="00671B7C">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00783698"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783698"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Mar>
              <w:top w:w="28" w:type="dxa"/>
              <w:left w:w="28" w:type="dxa"/>
              <w:right w:w="57" w:type="dxa"/>
            </w:tcMar>
          </w:tcPr>
          <w:p w14:paraId="1D9FA6AC" w14:textId="3BDEACDB"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3EB9D482" w14:textId="77777777" w:rsidTr="002236E5">
        <w:tc>
          <w:tcPr>
            <w:tcW w:w="2082" w:type="dxa"/>
            <w:tcMar>
              <w:top w:w="28" w:type="dxa"/>
              <w:left w:w="28" w:type="dxa"/>
            </w:tcMar>
          </w:tcPr>
          <w:p w14:paraId="1B356A61"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6B3EBF03" w14:textId="629CF19E"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C12425</w:t>
            </w:r>
          </w:p>
        </w:tc>
        <w:tc>
          <w:tcPr>
            <w:tcW w:w="786" w:type="dxa"/>
            <w:tcMar>
              <w:top w:w="28" w:type="dxa"/>
              <w:left w:w="28" w:type="dxa"/>
            </w:tcMar>
          </w:tcPr>
          <w:p w14:paraId="6132C3A2"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73880D44" w14:textId="25409FAB"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Cessation of treatment (all patients)</w:t>
            </w:r>
            <w:r w:rsidR="00783698" w:rsidRPr="00671B7C">
              <w:rPr>
                <w:rFonts w:ascii="Arial" w:hAnsi="Arial" w:cs="Arial"/>
                <w:sz w:val="16"/>
                <w:szCs w:val="16"/>
              </w:rPr>
              <w:br/>
            </w:r>
            <w:r w:rsidRPr="00671B7C">
              <w:rPr>
                <w:rFonts w:ascii="Arial" w:hAnsi="Arial" w:cs="Arial"/>
                <w:sz w:val="16"/>
                <w:szCs w:val="16"/>
              </w:rPr>
              <w:t>Patient must be receiving PBS</w:t>
            </w:r>
            <w:r w:rsidR="00671B7C">
              <w:rPr>
                <w:rFonts w:ascii="Arial" w:hAnsi="Arial" w:cs="Arial"/>
                <w:sz w:val="16"/>
                <w:szCs w:val="16"/>
              </w:rPr>
              <w:noBreakHyphen/>
            </w:r>
            <w:r w:rsidRPr="00671B7C">
              <w:rPr>
                <w:rFonts w:ascii="Arial" w:hAnsi="Arial" w:cs="Arial"/>
                <w:sz w:val="16"/>
                <w:szCs w:val="16"/>
              </w:rPr>
              <w:t>subsidised treatment with this PAH agent; AND</w:t>
            </w:r>
            <w:r w:rsidR="00783698" w:rsidRPr="00671B7C">
              <w:rPr>
                <w:rFonts w:ascii="Arial" w:hAnsi="Arial" w:cs="Arial"/>
                <w:sz w:val="16"/>
                <w:szCs w:val="16"/>
              </w:rPr>
              <w:br/>
            </w:r>
            <w:r w:rsidRPr="00671B7C">
              <w:rPr>
                <w:rFonts w:ascii="Arial" w:hAnsi="Arial" w:cs="Arial"/>
                <w:sz w:val="16"/>
                <w:szCs w:val="16"/>
              </w:rPr>
              <w:t>The treatment must be for the purpose of gradual dose reduction prior to ceasing therapy.</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Treatment beyond 1 month will not be approved.</w:t>
            </w:r>
          </w:p>
        </w:tc>
        <w:tc>
          <w:tcPr>
            <w:tcW w:w="1916" w:type="dxa"/>
            <w:tcMar>
              <w:top w:w="28" w:type="dxa"/>
              <w:left w:w="28" w:type="dxa"/>
              <w:right w:w="57" w:type="dxa"/>
            </w:tcMar>
          </w:tcPr>
          <w:p w14:paraId="4571EDBA" w14:textId="61FE4C93"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7815FAD9" w14:textId="77777777" w:rsidTr="002236E5">
        <w:tc>
          <w:tcPr>
            <w:tcW w:w="2082" w:type="dxa"/>
            <w:tcMar>
              <w:top w:w="28" w:type="dxa"/>
              <w:left w:w="28" w:type="dxa"/>
            </w:tcMar>
          </w:tcPr>
          <w:p w14:paraId="17829128"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07076501" w14:textId="5AB83E5D"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C13495</w:t>
            </w:r>
          </w:p>
        </w:tc>
        <w:tc>
          <w:tcPr>
            <w:tcW w:w="786" w:type="dxa"/>
            <w:tcMar>
              <w:top w:w="28" w:type="dxa"/>
              <w:left w:w="28" w:type="dxa"/>
            </w:tcMar>
          </w:tcPr>
          <w:p w14:paraId="41BA970D"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2E41B6B3" w14:textId="3A0CA032"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Initial 2 (change)</w:t>
            </w:r>
            <w:r w:rsidR="00783698" w:rsidRPr="00671B7C">
              <w:rPr>
                <w:rFonts w:ascii="Arial" w:hAnsi="Arial" w:cs="Arial"/>
                <w:sz w:val="16"/>
                <w:szCs w:val="16"/>
              </w:rPr>
              <w:br/>
            </w:r>
            <w:r w:rsidRPr="00671B7C">
              <w:rPr>
                <w:rFonts w:ascii="Arial" w:hAnsi="Arial" w:cs="Arial"/>
                <w:sz w:val="16"/>
                <w:szCs w:val="16"/>
              </w:rPr>
              <w:t>Patient must have documented WHO Functional Class II PAH, or WHO Functional Class III PAH, or WHO Functional Class IV PAH; AND</w:t>
            </w:r>
            <w:r w:rsidR="00783698" w:rsidRPr="00671B7C">
              <w:rPr>
                <w:rFonts w:ascii="Arial" w:hAnsi="Arial" w:cs="Arial"/>
                <w:sz w:val="16"/>
                <w:szCs w:val="16"/>
              </w:rPr>
              <w:br/>
            </w:r>
            <w:r w:rsidRPr="00671B7C">
              <w:rPr>
                <w:rFonts w:ascii="Arial" w:hAnsi="Arial" w:cs="Arial"/>
                <w:sz w:val="16"/>
                <w:szCs w:val="16"/>
              </w:rPr>
              <w:t>Patient must have had their most recent course of PBS</w:t>
            </w:r>
            <w:r w:rsidR="00671B7C">
              <w:rPr>
                <w:rFonts w:ascii="Arial" w:hAnsi="Arial" w:cs="Arial"/>
                <w:sz w:val="16"/>
                <w:szCs w:val="16"/>
              </w:rPr>
              <w:noBreakHyphen/>
            </w:r>
            <w:r w:rsidRPr="00671B7C">
              <w:rPr>
                <w:rFonts w:ascii="Arial" w:hAnsi="Arial" w:cs="Arial"/>
                <w:sz w:val="16"/>
                <w:szCs w:val="16"/>
              </w:rPr>
              <w:t>subsidised treatment for this condition with a PAH agent other than this agent; AND</w:t>
            </w:r>
            <w:r w:rsidR="00783698"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783698" w:rsidRPr="00671B7C">
              <w:rPr>
                <w:rFonts w:ascii="Arial" w:hAnsi="Arial" w:cs="Arial"/>
                <w:sz w:val="16"/>
                <w:szCs w:val="16"/>
              </w:rPr>
              <w:br/>
            </w:r>
            <w:r w:rsidRPr="00671B7C">
              <w:rPr>
                <w:rFonts w:ascii="Arial" w:hAnsi="Arial" w:cs="Arial"/>
                <w:sz w:val="16"/>
                <w:szCs w:val="16"/>
              </w:rPr>
              <w:t>PAH agents are not PBS</w:t>
            </w:r>
            <w:r w:rsidR="00671B7C">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00783698" w:rsidRPr="00671B7C">
              <w:rPr>
                <w:rFonts w:ascii="Arial" w:hAnsi="Arial" w:cs="Arial"/>
                <w:sz w:val="16"/>
                <w:szCs w:val="16"/>
              </w:rPr>
              <w:br/>
            </w:r>
            <w:r w:rsidRPr="00671B7C">
              <w:rPr>
                <w:rFonts w:ascii="Arial" w:hAnsi="Arial" w:cs="Arial"/>
                <w:sz w:val="16"/>
                <w:szCs w:val="16"/>
              </w:rP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671B7C">
              <w:rPr>
                <w:rFonts w:ascii="Arial" w:hAnsi="Arial" w:cs="Arial"/>
                <w:sz w:val="16"/>
                <w:szCs w:val="16"/>
              </w:rPr>
              <w:noBreakHyphen/>
            </w:r>
            <w:r w:rsidRPr="00671B7C">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00783698" w:rsidRPr="00671B7C">
              <w:rPr>
                <w:rFonts w:ascii="Arial" w:hAnsi="Arial" w:cs="Arial"/>
                <w:sz w:val="16"/>
                <w:szCs w:val="16"/>
              </w:rPr>
              <w:br/>
            </w:r>
            <w:r w:rsidRPr="00671B7C">
              <w:rPr>
                <w:rFonts w:ascii="Arial" w:hAnsi="Arial" w:cs="Arial"/>
                <w:sz w:val="16"/>
                <w:szCs w:val="16"/>
              </w:rPr>
              <w:t>Applications to swap between the 8 PAH agents must be made under the relevant initial treatment (monotherapy) restriction.</w:t>
            </w:r>
            <w:r w:rsidR="00783698" w:rsidRPr="00671B7C">
              <w:rPr>
                <w:rFonts w:ascii="Arial" w:hAnsi="Arial" w:cs="Arial"/>
                <w:sz w:val="16"/>
                <w:szCs w:val="16"/>
              </w:rPr>
              <w:br/>
            </w:r>
            <w:r w:rsidRPr="00671B7C">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 and no repeats.</w:t>
            </w:r>
            <w:r w:rsidR="00783698" w:rsidRPr="00671B7C">
              <w:rPr>
                <w:rFonts w:ascii="Arial" w:hAnsi="Arial" w:cs="Arial"/>
                <w:sz w:val="16"/>
                <w:szCs w:val="16"/>
              </w:rPr>
              <w:br/>
            </w:r>
            <w:r w:rsidRPr="00671B7C">
              <w:rPr>
                <w:rFonts w:ascii="Arial" w:hAnsi="Arial" w:cs="Arial"/>
                <w:sz w:val="16"/>
                <w:szCs w:val="16"/>
              </w:rPr>
              <w:t>Prescribers should request the second authority prescription of therapy with the 125 mg tablet strengths, with a quantity for one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 and a maximum of 4 repeats.</w:t>
            </w:r>
            <w:r w:rsidR="00783698" w:rsidRPr="00671B7C">
              <w:rPr>
                <w:rFonts w:ascii="Arial" w:hAnsi="Arial" w:cs="Arial"/>
                <w:sz w:val="16"/>
                <w:szCs w:val="16"/>
              </w:rPr>
              <w:br/>
            </w:r>
            <w:r w:rsidRPr="00671B7C">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p>
        </w:tc>
        <w:tc>
          <w:tcPr>
            <w:tcW w:w="1916" w:type="dxa"/>
            <w:tcMar>
              <w:top w:w="28" w:type="dxa"/>
              <w:left w:w="28" w:type="dxa"/>
              <w:right w:w="57" w:type="dxa"/>
            </w:tcMar>
          </w:tcPr>
          <w:p w14:paraId="2A0AB6DD" w14:textId="5162A6A7"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37850554" w14:textId="77777777" w:rsidTr="002236E5">
        <w:tc>
          <w:tcPr>
            <w:tcW w:w="2082" w:type="dxa"/>
            <w:tcMar>
              <w:top w:w="28" w:type="dxa"/>
              <w:left w:w="28" w:type="dxa"/>
            </w:tcMar>
          </w:tcPr>
          <w:p w14:paraId="3F97ACC5"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38CBE393" w14:textId="29E447F3"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C13496</w:t>
            </w:r>
          </w:p>
        </w:tc>
        <w:tc>
          <w:tcPr>
            <w:tcW w:w="786" w:type="dxa"/>
            <w:tcMar>
              <w:top w:w="28" w:type="dxa"/>
              <w:left w:w="28" w:type="dxa"/>
            </w:tcMar>
          </w:tcPr>
          <w:p w14:paraId="00E6485C"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1D72AF9D" w14:textId="0DFDEB9D"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 xml:space="preserve">Initial 1 </w:t>
            </w:r>
            <w:r w:rsidR="00671B7C">
              <w:rPr>
                <w:rFonts w:ascii="Arial" w:hAnsi="Arial" w:cs="Arial"/>
                <w:sz w:val="16"/>
                <w:szCs w:val="16"/>
              </w:rPr>
              <w:noBreakHyphen/>
            </w:r>
            <w:r w:rsidRPr="00671B7C">
              <w:rPr>
                <w:rFonts w:ascii="Arial" w:hAnsi="Arial" w:cs="Arial"/>
                <w:sz w:val="16"/>
                <w:szCs w:val="16"/>
              </w:rPr>
              <w:t xml:space="preserve"> combination therapy (dual or triple therapy, excluding selexipag) in an untreated patient</w:t>
            </w:r>
            <w:r w:rsidR="00783698" w:rsidRPr="00671B7C">
              <w:rPr>
                <w:rFonts w:ascii="Arial" w:hAnsi="Arial" w:cs="Arial"/>
                <w:sz w:val="16"/>
                <w:szCs w:val="16"/>
              </w:rPr>
              <w:br/>
            </w:r>
            <w:r w:rsidRPr="00671B7C">
              <w:rPr>
                <w:rFonts w:ascii="Arial" w:hAnsi="Arial" w:cs="Arial"/>
                <w:sz w:val="16"/>
                <w:szCs w:val="16"/>
              </w:rPr>
              <w:t>Patient must not have received prior PBS</w:t>
            </w:r>
            <w:r w:rsidR="00671B7C">
              <w:rPr>
                <w:rFonts w:ascii="Arial" w:hAnsi="Arial" w:cs="Arial"/>
                <w:sz w:val="16"/>
                <w:szCs w:val="16"/>
              </w:rPr>
              <w:noBreakHyphen/>
            </w:r>
            <w:r w:rsidRPr="00671B7C">
              <w:rPr>
                <w:rFonts w:ascii="Arial" w:hAnsi="Arial" w:cs="Arial"/>
                <w:sz w:val="16"/>
                <w:szCs w:val="16"/>
              </w:rPr>
              <w:t>subsidised treatment with a pulmonary arterial hypertension (PAH) agent; AND</w:t>
            </w:r>
            <w:r w:rsidR="00783698" w:rsidRPr="00671B7C">
              <w:rPr>
                <w:rFonts w:ascii="Arial" w:hAnsi="Arial" w:cs="Arial"/>
                <w:sz w:val="16"/>
                <w:szCs w:val="16"/>
              </w:rPr>
              <w:br/>
            </w:r>
            <w:r w:rsidRPr="00671B7C">
              <w:rPr>
                <w:rFonts w:ascii="Arial" w:hAnsi="Arial" w:cs="Arial"/>
                <w:sz w:val="16"/>
                <w:szCs w:val="16"/>
              </w:rPr>
              <w:t>Patient must currently have WHO Functional Class III PAH or WHO Functional Class IV PAH; AND</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783698"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 triple combination therapy is treating a patient with class IV PAH.</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Applications for authorisation of initial treatment must be made via the Online PBS Authorities System (real time assessment) or in writing via HPOS form upload or mail.</w:t>
            </w:r>
            <w:r w:rsidR="00783698" w:rsidRPr="00671B7C">
              <w:rPr>
                <w:rFonts w:ascii="Arial" w:hAnsi="Arial" w:cs="Arial"/>
                <w:sz w:val="16"/>
                <w:szCs w:val="16"/>
              </w:rPr>
              <w:br/>
            </w:r>
            <w:r w:rsidRPr="00671B7C">
              <w:rPr>
                <w:rFonts w:ascii="Arial" w:hAnsi="Arial" w:cs="Arial"/>
                <w:sz w:val="16"/>
                <w:szCs w:val="16"/>
              </w:rPr>
              <w:t>If the application is submitted through HPOS form upload or mail, it must include:</w:t>
            </w:r>
            <w:r w:rsidR="00783698" w:rsidRPr="00671B7C">
              <w:rPr>
                <w:rFonts w:ascii="Arial" w:hAnsi="Arial" w:cs="Arial"/>
                <w:sz w:val="16"/>
                <w:szCs w:val="16"/>
              </w:rPr>
              <w:br/>
            </w:r>
            <w:r w:rsidRPr="00671B7C">
              <w:rPr>
                <w:rFonts w:ascii="Arial" w:hAnsi="Arial" w:cs="Arial"/>
                <w:sz w:val="16"/>
                <w:szCs w:val="16"/>
              </w:rPr>
              <w:t>(a) a completed authority prescription form; and</w:t>
            </w:r>
            <w:r w:rsidR="00783698" w:rsidRPr="00671B7C">
              <w:rPr>
                <w:rFonts w:ascii="Arial" w:hAnsi="Arial" w:cs="Arial"/>
                <w:sz w:val="16"/>
                <w:szCs w:val="16"/>
              </w:rPr>
              <w:br/>
            </w:r>
            <w:r w:rsidRPr="00671B7C">
              <w:rPr>
                <w:rFonts w:ascii="Arial" w:hAnsi="Arial" w:cs="Arial"/>
                <w:sz w:val="16"/>
                <w:szCs w:val="16"/>
              </w:rPr>
              <w:t>(b) a completed authority application form relevant to the indication and treatment phase (the latest version is located on the website specified in the Administrative Advice).</w:t>
            </w:r>
            <w:r w:rsidR="00783698" w:rsidRPr="00671B7C">
              <w:rPr>
                <w:rFonts w:ascii="Arial" w:hAnsi="Arial" w:cs="Arial"/>
                <w:sz w:val="16"/>
                <w:szCs w:val="16"/>
              </w:rPr>
              <w:br/>
            </w:r>
            <w:r w:rsidRPr="00671B7C">
              <w:rPr>
                <w:rFonts w:ascii="Arial" w:hAnsi="Arial" w:cs="Arial"/>
                <w:sz w:val="16"/>
                <w:szCs w:val="16"/>
              </w:rPr>
              <w:t>(1) Confirm that the patient has a diagnosis of pulmonary arterial hypertension (PAH) in line with the following definition:</w:t>
            </w:r>
            <w:r w:rsidR="00783698" w:rsidRPr="00671B7C">
              <w:rPr>
                <w:rFonts w:ascii="Arial" w:hAnsi="Arial" w:cs="Arial"/>
                <w:sz w:val="16"/>
                <w:szCs w:val="16"/>
              </w:rPr>
              <w:br/>
            </w:r>
            <w:r w:rsidRPr="00671B7C">
              <w:rPr>
                <w:rFonts w:ascii="Arial" w:hAnsi="Arial" w:cs="Arial"/>
                <w:sz w:val="16"/>
                <w:szCs w:val="16"/>
              </w:rPr>
              <w:t>(a) mean pulmonary artery pressure (mPAP) at least 25 mmHg at rest and pulmonary artery wedge pressure (PAWP) no greater than 15 mmHg; or</w:t>
            </w:r>
            <w:r w:rsidR="00783698" w:rsidRPr="00671B7C">
              <w:rPr>
                <w:rFonts w:ascii="Arial" w:hAnsi="Arial" w:cs="Arial"/>
                <w:sz w:val="16"/>
                <w:szCs w:val="16"/>
              </w:rPr>
              <w:br/>
            </w:r>
            <w:r w:rsidRPr="00671B7C">
              <w:rPr>
                <w:rFonts w:ascii="Arial" w:hAnsi="Arial" w:cs="Arial"/>
                <w:sz w:val="16"/>
                <w:szCs w:val="16"/>
              </w:rPr>
              <w:t>(b) where right heart catheterisation (RHC) cannot be performed on clinical grounds, right ventricular systolic pressure assessed by echocardiography (ECHO) is greater than 40 mmHg, with normal left ventricular function.</w:t>
            </w:r>
            <w:r w:rsidR="00783698" w:rsidRPr="00671B7C">
              <w:rPr>
                <w:rFonts w:ascii="Arial" w:hAnsi="Arial" w:cs="Arial"/>
                <w:sz w:val="16"/>
                <w:szCs w:val="16"/>
              </w:rPr>
              <w:br/>
            </w:r>
            <w:r w:rsidRPr="00671B7C">
              <w:rPr>
                <w:rFonts w:ascii="Arial" w:hAnsi="Arial" w:cs="Arial"/>
                <w:sz w:val="16"/>
                <w:szCs w:val="16"/>
              </w:rPr>
              <w:t>(2) Confirm that in forming the diagnosis of PAH, the following tests have been conducted: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and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and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6 Minute Walk Test (6MWT)</w:t>
            </w:r>
            <w:r w:rsidR="00783698" w:rsidRPr="00671B7C">
              <w:rPr>
                <w:rFonts w:ascii="Arial" w:hAnsi="Arial" w:cs="Arial"/>
                <w:sz w:val="16"/>
                <w:szCs w:val="16"/>
              </w:rPr>
              <w:br/>
            </w:r>
            <w:r w:rsidRPr="00671B7C">
              <w:rPr>
                <w:rFonts w:ascii="Arial" w:hAnsi="Arial" w:cs="Arial"/>
                <w:sz w:val="16"/>
                <w:szCs w:val="16"/>
              </w:rPr>
              <w:t>Where it is not possible to perform all 3 tests on clinical grounds, the expected test combination, in descending order, is: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plus ECHO composite assessments;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plus 6MWT;</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only.</w:t>
            </w:r>
            <w:r w:rsidR="00783698" w:rsidRPr="00671B7C">
              <w:rPr>
                <w:rFonts w:ascii="Arial" w:hAnsi="Arial" w:cs="Arial"/>
                <w:sz w:val="16"/>
                <w:szCs w:val="16"/>
              </w:rPr>
              <w:br/>
            </w:r>
            <w:r w:rsidRPr="00671B7C">
              <w:rPr>
                <w:rFonts w:ascii="Arial" w:hAnsi="Arial" w:cs="Arial"/>
                <w:sz w:val="16"/>
                <w:szCs w:val="16"/>
              </w:rPr>
              <w:t>In circumstances where RHC cannot be performed on clinical grounds, the expected test combination, in descending order, is: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plus 6MWT;</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only.</w:t>
            </w:r>
            <w:r w:rsidR="00783698" w:rsidRPr="00671B7C">
              <w:rPr>
                <w:rFonts w:ascii="Arial" w:hAnsi="Arial" w:cs="Arial"/>
                <w:sz w:val="16"/>
                <w:szCs w:val="16"/>
              </w:rPr>
              <w:br/>
            </w:r>
            <w:r w:rsidRPr="00671B7C">
              <w:rPr>
                <w:rFonts w:ascii="Arial" w:hAnsi="Arial" w:cs="Arial"/>
                <w:sz w:val="16"/>
                <w:szCs w:val="16"/>
              </w:rPr>
              <w:t>(3) Document the findings of these tests in the patient's medical records, including, where relevant only, the reason/s:</w:t>
            </w:r>
            <w:r w:rsidR="00783698" w:rsidRPr="00671B7C">
              <w:rPr>
                <w:rFonts w:ascii="Arial" w:hAnsi="Arial" w:cs="Arial"/>
                <w:sz w:val="16"/>
                <w:szCs w:val="16"/>
              </w:rPr>
              <w:br/>
            </w:r>
            <w:r w:rsidRPr="00671B7C">
              <w:rPr>
                <w:rFonts w:ascii="Arial" w:hAnsi="Arial" w:cs="Arial"/>
                <w:sz w:val="16"/>
                <w:szCs w:val="16"/>
              </w:rPr>
              <w:t>(i) for why fewer than 3 tests are able to be performed on clinical grounds;</w:t>
            </w:r>
            <w:r w:rsidR="00783698" w:rsidRPr="00671B7C">
              <w:rPr>
                <w:rFonts w:ascii="Arial" w:hAnsi="Arial" w:cs="Arial"/>
                <w:sz w:val="16"/>
                <w:szCs w:val="16"/>
              </w:rPr>
              <w:br/>
            </w:r>
            <w:r w:rsidRPr="00671B7C">
              <w:rPr>
                <w:rFonts w:ascii="Arial" w:hAnsi="Arial" w:cs="Arial"/>
                <w:sz w:val="16"/>
                <w:szCs w:val="16"/>
              </w:rPr>
              <w:t xml:space="preserve">(ii) why RHC cannot be performed on clinical grounds </w:t>
            </w:r>
            <w:r w:rsidR="00671B7C">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00783698" w:rsidRPr="00671B7C">
              <w:rPr>
                <w:rFonts w:ascii="Arial" w:hAnsi="Arial" w:cs="Arial"/>
                <w:sz w:val="16"/>
                <w:szCs w:val="16"/>
              </w:rPr>
              <w:br/>
            </w:r>
            <w:r w:rsidRPr="00671B7C">
              <w:rPr>
                <w:rFonts w:ascii="Arial" w:hAnsi="Arial" w:cs="Arial"/>
                <w:sz w:val="16"/>
                <w:szCs w:val="16"/>
              </w:rPr>
              <w:t>(4) Confirm that the test results are of a recency that the PAH physician making this authority application is satisfied that the diagnosis of PAH is current.</w:t>
            </w:r>
            <w:r w:rsidR="00783698" w:rsidRPr="00671B7C">
              <w:rPr>
                <w:rFonts w:ascii="Arial" w:hAnsi="Arial" w:cs="Arial"/>
                <w:sz w:val="16"/>
                <w:szCs w:val="16"/>
              </w:rPr>
              <w:br/>
            </w:r>
            <w:r w:rsidRPr="00671B7C">
              <w:rPr>
                <w:rFonts w:ascii="Arial"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r w:rsidR="00783698" w:rsidRPr="00671B7C">
              <w:rPr>
                <w:rFonts w:ascii="Arial" w:hAnsi="Arial" w:cs="Arial"/>
                <w:sz w:val="16"/>
                <w:szCs w:val="16"/>
              </w:rPr>
              <w:br/>
            </w:r>
            <w:r w:rsidRPr="00671B7C">
              <w:rPr>
                <w:rFonts w:ascii="Arial" w:hAnsi="Arial" w:cs="Arial"/>
                <w:sz w:val="16"/>
                <w:szCs w:val="16"/>
              </w:rPr>
              <w:t>The test results must not be more than 6 months old at the time of application.</w:t>
            </w:r>
          </w:p>
        </w:tc>
        <w:tc>
          <w:tcPr>
            <w:tcW w:w="1916" w:type="dxa"/>
            <w:tcMar>
              <w:top w:w="28" w:type="dxa"/>
              <w:left w:w="28" w:type="dxa"/>
              <w:right w:w="57" w:type="dxa"/>
            </w:tcMar>
          </w:tcPr>
          <w:p w14:paraId="53C7EABC" w14:textId="1758B45F"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08600F" w:rsidRPr="00671B7C" w:rsidDel="0008600F" w14:paraId="332944CF" w14:textId="77777777" w:rsidTr="002236E5">
        <w:tc>
          <w:tcPr>
            <w:tcW w:w="2082" w:type="dxa"/>
            <w:tcMar>
              <w:top w:w="28" w:type="dxa"/>
              <w:left w:w="28" w:type="dxa"/>
            </w:tcMar>
          </w:tcPr>
          <w:p w14:paraId="1BE196C7"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3862130E" w14:textId="0309A53C"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C13497</w:t>
            </w:r>
          </w:p>
        </w:tc>
        <w:tc>
          <w:tcPr>
            <w:tcW w:w="786" w:type="dxa"/>
            <w:tcMar>
              <w:top w:w="28" w:type="dxa"/>
              <w:left w:w="28" w:type="dxa"/>
            </w:tcMar>
          </w:tcPr>
          <w:p w14:paraId="2581D3DC"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00A95540" w14:textId="308FA53B"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 xml:space="preserve">Initial 3 </w:t>
            </w:r>
            <w:r w:rsidR="00671B7C">
              <w:rPr>
                <w:rFonts w:ascii="Arial" w:hAnsi="Arial" w:cs="Arial"/>
                <w:sz w:val="16"/>
                <w:szCs w:val="16"/>
              </w:rPr>
              <w:noBreakHyphen/>
            </w:r>
            <w:r w:rsidRPr="00671B7C">
              <w:rPr>
                <w:rFonts w:ascii="Arial" w:hAnsi="Arial" w:cs="Arial"/>
                <w:sz w:val="16"/>
                <w:szCs w:val="16"/>
              </w:rPr>
              <w:t xml:space="preserve"> changing to this drug in combination therapy (dual or triple therapy)</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783698"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 AND</w:t>
            </w:r>
            <w:r w:rsidR="00783698" w:rsidRPr="00671B7C">
              <w:rPr>
                <w:rFonts w:ascii="Arial" w:hAnsi="Arial" w:cs="Arial"/>
                <w:sz w:val="16"/>
                <w:szCs w:val="16"/>
              </w:rPr>
              <w:br/>
            </w:r>
            <w:r w:rsidRPr="00671B7C">
              <w:rPr>
                <w:rFonts w:ascii="Arial" w:hAnsi="Arial" w:cs="Arial"/>
                <w:sz w:val="16"/>
                <w:szCs w:val="16"/>
              </w:rPr>
              <w:t>Patient must be undergoing existing PBS</w:t>
            </w:r>
            <w:r w:rsidR="00671B7C">
              <w:rPr>
                <w:rFonts w:ascii="Arial" w:hAnsi="Arial" w:cs="Arial"/>
                <w:sz w:val="16"/>
                <w:szCs w:val="16"/>
              </w:rPr>
              <w:noBreakHyphen/>
            </w:r>
            <w:r w:rsidRPr="00671B7C">
              <w:rPr>
                <w:rFonts w:ascii="Arial" w:hAnsi="Arial" w:cs="Arial"/>
                <w:sz w:val="16"/>
                <w:szCs w:val="16"/>
              </w:rPr>
              <w:t>subsidised combination therapy with at least this drug in the combination changing; combination therapy is not to commence through this Treatment phase listing.</w:t>
            </w:r>
          </w:p>
        </w:tc>
        <w:tc>
          <w:tcPr>
            <w:tcW w:w="1916" w:type="dxa"/>
            <w:tcMar>
              <w:top w:w="28" w:type="dxa"/>
              <w:left w:w="28" w:type="dxa"/>
              <w:right w:w="57" w:type="dxa"/>
            </w:tcMar>
          </w:tcPr>
          <w:p w14:paraId="7B381FCF" w14:textId="15305EFE"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2DA8E5FC" w14:textId="77777777" w:rsidTr="002236E5">
        <w:tc>
          <w:tcPr>
            <w:tcW w:w="2082" w:type="dxa"/>
            <w:tcMar>
              <w:top w:w="28" w:type="dxa"/>
              <w:left w:w="28" w:type="dxa"/>
            </w:tcMar>
          </w:tcPr>
          <w:p w14:paraId="07AD5B3D"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2091ED62" w14:textId="7C713CD7"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C13499</w:t>
            </w:r>
          </w:p>
        </w:tc>
        <w:tc>
          <w:tcPr>
            <w:tcW w:w="786" w:type="dxa"/>
            <w:tcMar>
              <w:top w:w="28" w:type="dxa"/>
              <w:left w:w="28" w:type="dxa"/>
            </w:tcMar>
          </w:tcPr>
          <w:p w14:paraId="194C8140"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27073404" w14:textId="5886CC24"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Continuing treatment of combination therapy (dual or triple therapy, excluding selexipag)</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783698"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 AND</w:t>
            </w:r>
            <w:r w:rsidR="00783698" w:rsidRPr="00671B7C">
              <w:rPr>
                <w:rFonts w:ascii="Arial" w:hAnsi="Arial" w:cs="Arial"/>
                <w:sz w:val="16"/>
                <w:szCs w:val="16"/>
              </w:rPr>
              <w:br/>
            </w:r>
            <w:r w:rsidRPr="00671B7C">
              <w:rPr>
                <w:rFonts w:ascii="Arial" w:hAnsi="Arial" w:cs="Arial"/>
                <w:sz w:val="16"/>
                <w:szCs w:val="16"/>
              </w:rPr>
              <w:t>Patient must be undergoing continuing treatment of existing PBS</w:t>
            </w:r>
            <w:r w:rsidR="00671B7C">
              <w:rPr>
                <w:rFonts w:ascii="Arial" w:hAnsi="Arial" w:cs="Arial"/>
                <w:sz w:val="16"/>
                <w:szCs w:val="16"/>
              </w:rPr>
              <w:noBreakHyphen/>
            </w:r>
            <w:r w:rsidRPr="00671B7C">
              <w:rPr>
                <w:rFonts w:ascii="Arial" w:hAnsi="Arial" w:cs="Arial"/>
                <w:sz w:val="16"/>
                <w:szCs w:val="16"/>
              </w:rPr>
              <w:t>subsidised combination therapy (dual/triple therapy, excluding selexipag), where this drug in the combination remains unchanged from the previous authority application.</w:t>
            </w:r>
          </w:p>
        </w:tc>
        <w:tc>
          <w:tcPr>
            <w:tcW w:w="1916" w:type="dxa"/>
            <w:tcMar>
              <w:top w:w="28" w:type="dxa"/>
              <w:left w:w="28" w:type="dxa"/>
              <w:right w:w="57" w:type="dxa"/>
            </w:tcMar>
          </w:tcPr>
          <w:p w14:paraId="5A634708" w14:textId="6BF2DC7D"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2A92124A" w14:textId="77777777" w:rsidTr="002236E5">
        <w:tc>
          <w:tcPr>
            <w:tcW w:w="2082" w:type="dxa"/>
            <w:tcMar>
              <w:top w:w="28" w:type="dxa"/>
              <w:left w:w="28" w:type="dxa"/>
            </w:tcMar>
          </w:tcPr>
          <w:p w14:paraId="0C40F026"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324997AE" w14:textId="32B57A80"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C13571</w:t>
            </w:r>
          </w:p>
        </w:tc>
        <w:tc>
          <w:tcPr>
            <w:tcW w:w="786" w:type="dxa"/>
            <w:tcMar>
              <w:top w:w="28" w:type="dxa"/>
              <w:left w:w="28" w:type="dxa"/>
            </w:tcMar>
          </w:tcPr>
          <w:p w14:paraId="4C4CB8B0"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365626E8" w14:textId="2DD2B8EC" w:rsidR="0008600F" w:rsidRPr="00671B7C" w:rsidDel="0008600F" w:rsidRDefault="0008600F" w:rsidP="0008600F">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Continuing treatment</w:t>
            </w:r>
            <w:r w:rsidR="00783698" w:rsidRPr="00671B7C">
              <w:rPr>
                <w:rFonts w:ascii="Arial" w:hAnsi="Arial" w:cs="Arial"/>
                <w:sz w:val="16"/>
                <w:szCs w:val="16"/>
              </w:rPr>
              <w:br/>
            </w:r>
            <w:r w:rsidRPr="00671B7C">
              <w:rPr>
                <w:rFonts w:ascii="Arial" w:hAnsi="Arial" w:cs="Arial"/>
                <w:sz w:val="16"/>
                <w:szCs w:val="16"/>
              </w:rPr>
              <w:t>Patient must have received their most recent course of PBS</w:t>
            </w:r>
            <w:r w:rsidR="00671B7C">
              <w:rPr>
                <w:rFonts w:ascii="Arial" w:hAnsi="Arial" w:cs="Arial"/>
                <w:sz w:val="16"/>
                <w:szCs w:val="16"/>
              </w:rPr>
              <w:noBreakHyphen/>
            </w:r>
            <w:r w:rsidRPr="00671B7C">
              <w:rPr>
                <w:rFonts w:ascii="Arial" w:hAnsi="Arial" w:cs="Arial"/>
                <w:sz w:val="16"/>
                <w:szCs w:val="16"/>
              </w:rPr>
              <w:t>subsidised treatment with this PAH agent for this condition; AND</w:t>
            </w:r>
            <w:r w:rsidR="00783698"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783698" w:rsidRPr="00671B7C">
              <w:rPr>
                <w:rFonts w:ascii="Arial" w:hAnsi="Arial" w:cs="Arial"/>
                <w:sz w:val="16"/>
                <w:szCs w:val="16"/>
              </w:rPr>
              <w:br/>
            </w:r>
            <w:r w:rsidRPr="00671B7C">
              <w:rPr>
                <w:rFonts w:ascii="Arial" w:hAnsi="Arial" w:cs="Arial"/>
                <w:sz w:val="16"/>
                <w:szCs w:val="16"/>
              </w:rPr>
              <w:t>PAH agents are not PBS</w:t>
            </w:r>
            <w:r w:rsidR="00671B7C">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00783698" w:rsidRPr="00671B7C">
              <w:rPr>
                <w:rFonts w:ascii="Arial" w:hAnsi="Arial" w:cs="Arial"/>
                <w:sz w:val="16"/>
                <w:szCs w:val="16"/>
              </w:rPr>
              <w:br/>
            </w:r>
            <w:r w:rsidRPr="00671B7C">
              <w:rPr>
                <w:rFonts w:ascii="Arial" w:hAnsi="Arial" w:cs="Arial"/>
                <w:sz w:val="16"/>
                <w:szCs w:val="16"/>
              </w:rPr>
              <w:t>The maximum quantity authorised will be limited to provide sufficient supply for 1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r w:rsidR="00783698" w:rsidRPr="00671B7C">
              <w:rPr>
                <w:rFonts w:ascii="Arial" w:hAnsi="Arial" w:cs="Arial"/>
                <w:sz w:val="16"/>
                <w:szCs w:val="16"/>
              </w:rPr>
              <w:br/>
            </w:r>
            <w:r w:rsidRPr="00671B7C">
              <w:rPr>
                <w:rFonts w:ascii="Arial" w:hAnsi="Arial" w:cs="Arial"/>
                <w:sz w:val="16"/>
                <w:szCs w:val="16"/>
              </w:rPr>
              <w:t>A maximum of 5 repeats may be requested.</w:t>
            </w:r>
          </w:p>
        </w:tc>
        <w:tc>
          <w:tcPr>
            <w:tcW w:w="1916" w:type="dxa"/>
            <w:tcMar>
              <w:top w:w="28" w:type="dxa"/>
              <w:left w:w="28" w:type="dxa"/>
              <w:right w:w="57" w:type="dxa"/>
            </w:tcMar>
          </w:tcPr>
          <w:p w14:paraId="221F6C7F" w14:textId="0A94BF91" w:rsidR="0008600F" w:rsidRPr="00671B7C" w:rsidDel="0008600F" w:rsidRDefault="0008600F"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07892C2F" w14:textId="77777777" w:rsidTr="002236E5">
        <w:tc>
          <w:tcPr>
            <w:tcW w:w="2082" w:type="dxa"/>
            <w:tcMar>
              <w:top w:w="28" w:type="dxa"/>
              <w:left w:w="28" w:type="dxa"/>
            </w:tcMar>
          </w:tcPr>
          <w:p w14:paraId="6CE05625"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7555C5BF" w14:textId="7B8043D9" w:rsidR="0008600F" w:rsidRPr="00671B7C" w:rsidDel="0008600F" w:rsidRDefault="00C057E8" w:rsidP="00892CC9">
            <w:pPr>
              <w:spacing w:after="60" w:line="240" w:lineRule="auto"/>
              <w:rPr>
                <w:rFonts w:ascii="Arial" w:hAnsi="Arial" w:cs="Arial"/>
                <w:sz w:val="16"/>
                <w:szCs w:val="16"/>
              </w:rPr>
            </w:pPr>
            <w:r w:rsidRPr="00671B7C">
              <w:rPr>
                <w:rFonts w:ascii="Arial" w:hAnsi="Arial" w:cs="Arial"/>
                <w:sz w:val="16"/>
                <w:szCs w:val="16"/>
              </w:rPr>
              <w:t>C13582</w:t>
            </w:r>
          </w:p>
        </w:tc>
        <w:tc>
          <w:tcPr>
            <w:tcW w:w="786" w:type="dxa"/>
            <w:tcMar>
              <w:top w:w="28" w:type="dxa"/>
              <w:left w:w="28" w:type="dxa"/>
            </w:tcMar>
          </w:tcPr>
          <w:p w14:paraId="76901769"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10DF0E0F" w14:textId="68E60C32" w:rsidR="0008600F" w:rsidRPr="00671B7C" w:rsidDel="0008600F" w:rsidRDefault="00C057E8" w:rsidP="00C057E8">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 xml:space="preserve">Initial 2 </w:t>
            </w:r>
            <w:r w:rsidR="00671B7C">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 treated patient where a diagnosis of pulmonary arterial hypertension is established through a prior PBS authority application</w:t>
            </w:r>
            <w:r w:rsidR="00783698" w:rsidRPr="00671B7C">
              <w:rPr>
                <w:rFonts w:ascii="Arial" w:hAnsi="Arial" w:cs="Arial"/>
                <w:sz w:val="16"/>
                <w:szCs w:val="16"/>
              </w:rPr>
              <w:br/>
            </w:r>
            <w:r w:rsidRPr="00671B7C">
              <w:rPr>
                <w:rFonts w:ascii="Arial" w:hAnsi="Arial" w:cs="Arial"/>
                <w:sz w:val="16"/>
                <w:szCs w:val="16"/>
              </w:rPr>
              <w:t>Patient must currently have WHO Functional Class III PAH or WHO Functional Class IV PAH; AND</w:t>
            </w:r>
            <w:r w:rsidR="00783698" w:rsidRPr="00671B7C">
              <w:rPr>
                <w:rFonts w:ascii="Arial" w:hAnsi="Arial" w:cs="Arial"/>
                <w:sz w:val="16"/>
                <w:szCs w:val="16"/>
              </w:rPr>
              <w:br/>
            </w:r>
            <w:r w:rsidRPr="00671B7C">
              <w:rPr>
                <w:rFonts w:ascii="Arial" w:hAnsi="Arial" w:cs="Arial"/>
                <w:sz w:val="16"/>
                <w:szCs w:val="16"/>
              </w:rPr>
              <w:t>Patient must have failed to achieve/maintain WHO Functional Class II status with at least one of the following PBS</w:t>
            </w:r>
            <w:r w:rsidR="00671B7C">
              <w:rPr>
                <w:rFonts w:ascii="Arial" w:hAnsi="Arial" w:cs="Arial"/>
                <w:sz w:val="16"/>
                <w:szCs w:val="16"/>
              </w:rPr>
              <w:noBreakHyphen/>
            </w:r>
            <w:r w:rsidRPr="00671B7C">
              <w:rPr>
                <w:rFonts w:ascii="Arial" w:hAnsi="Arial" w:cs="Arial"/>
                <w:sz w:val="16"/>
                <w:szCs w:val="16"/>
              </w:rPr>
              <w:t>subsidised therapies: (i) endothelin receptor antagonist monotherapy, (ii) phosphodiesterase</w:t>
            </w:r>
            <w:r w:rsidR="00671B7C">
              <w:rPr>
                <w:rFonts w:ascii="Arial" w:hAnsi="Arial" w:cs="Arial"/>
                <w:sz w:val="16"/>
                <w:szCs w:val="16"/>
              </w:rPr>
              <w:noBreakHyphen/>
            </w:r>
            <w:r w:rsidRPr="00671B7C">
              <w:rPr>
                <w:rFonts w:ascii="Arial" w:hAnsi="Arial" w:cs="Arial"/>
                <w:sz w:val="16"/>
                <w:szCs w:val="16"/>
              </w:rPr>
              <w:t>5 inhibitor monotherapy, (iii) prostanoid monotherapy; AND</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OR</w:t>
            </w:r>
            <w:r w:rsidR="00783698" w:rsidRPr="00671B7C">
              <w:rPr>
                <w:rFonts w:ascii="Arial" w:hAnsi="Arial" w:cs="Arial"/>
                <w:sz w:val="16"/>
                <w:szCs w:val="16"/>
              </w:rPr>
              <w:br/>
            </w:r>
            <w:r w:rsidRPr="00671B7C">
              <w:rPr>
                <w:rFonts w:ascii="Arial" w:hAnsi="Arial" w:cs="Arial"/>
                <w:sz w:val="16"/>
                <w:szCs w:val="16"/>
              </w:rPr>
              <w:t>The treatment must form part of dual combination therapy consisting of: (i) one endothelin receptor antagonist, (ii) one prostanoid; OR</w:t>
            </w:r>
            <w:r w:rsidR="00783698" w:rsidRPr="00671B7C">
              <w:rPr>
                <w:rFonts w:ascii="Arial" w:hAnsi="Arial" w:cs="Arial"/>
                <w:sz w:val="16"/>
                <w:szCs w:val="16"/>
              </w:rPr>
              <w:br/>
            </w:r>
            <w:r w:rsidRPr="00671B7C">
              <w:rPr>
                <w:rFonts w:ascii="Arial" w:hAnsi="Arial" w:cs="Arial"/>
                <w:sz w:val="16"/>
                <w:szCs w:val="16"/>
              </w:rPr>
              <w:t>The treatment must form part of triple combination therapy consisting of: (i) one endothelin receptor antagonist, (ii) one phosphodiesterase</w:t>
            </w:r>
            <w:r w:rsidR="00671B7C">
              <w:rPr>
                <w:rFonts w:ascii="Arial" w:hAnsi="Arial" w:cs="Arial"/>
                <w:sz w:val="16"/>
                <w:szCs w:val="16"/>
              </w:rPr>
              <w:noBreakHyphen/>
            </w:r>
            <w:r w:rsidRPr="00671B7C">
              <w:rPr>
                <w:rFonts w:ascii="Arial" w:hAnsi="Arial" w:cs="Arial"/>
                <w:sz w:val="16"/>
                <w:szCs w:val="16"/>
              </w:rPr>
              <w:t>5 inhibitor, (iii) one prostanoid; triple combination therapy is treating a patient in whom monotherapy/dual combination therapy has been inadequate.</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582B131D" w14:textId="783F96DA" w:rsidR="0008600F" w:rsidRPr="00671B7C" w:rsidDel="0008600F" w:rsidRDefault="00C057E8" w:rsidP="00892CC9">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08600F" w:rsidRPr="00671B7C" w:rsidDel="0008600F" w14:paraId="00B7D02E" w14:textId="77777777" w:rsidTr="002236E5">
        <w:tc>
          <w:tcPr>
            <w:tcW w:w="2082" w:type="dxa"/>
            <w:tcMar>
              <w:top w:w="28" w:type="dxa"/>
              <w:left w:w="28" w:type="dxa"/>
            </w:tcMar>
          </w:tcPr>
          <w:p w14:paraId="0F901459" w14:textId="77777777" w:rsidR="0008600F" w:rsidRPr="00671B7C" w:rsidDel="0008600F" w:rsidRDefault="0008600F" w:rsidP="00892CC9">
            <w:pPr>
              <w:spacing w:after="60" w:line="240" w:lineRule="auto"/>
              <w:rPr>
                <w:rFonts w:ascii="Arial" w:hAnsi="Arial" w:cs="Arial"/>
                <w:sz w:val="16"/>
                <w:szCs w:val="16"/>
              </w:rPr>
            </w:pPr>
          </w:p>
        </w:tc>
        <w:tc>
          <w:tcPr>
            <w:tcW w:w="1513" w:type="dxa"/>
            <w:tcMar>
              <w:top w:w="28" w:type="dxa"/>
              <w:left w:w="28" w:type="dxa"/>
            </w:tcMar>
          </w:tcPr>
          <w:p w14:paraId="256947D1" w14:textId="75486AAD" w:rsidR="0008600F" w:rsidRPr="00671B7C" w:rsidDel="0008600F" w:rsidRDefault="00C057E8" w:rsidP="00892CC9">
            <w:pPr>
              <w:spacing w:after="60" w:line="240" w:lineRule="auto"/>
              <w:rPr>
                <w:rFonts w:ascii="Arial" w:hAnsi="Arial" w:cs="Arial"/>
                <w:sz w:val="16"/>
                <w:szCs w:val="16"/>
              </w:rPr>
            </w:pPr>
            <w:r w:rsidRPr="00671B7C">
              <w:rPr>
                <w:rFonts w:ascii="Arial" w:hAnsi="Arial" w:cs="Arial"/>
                <w:sz w:val="16"/>
                <w:szCs w:val="16"/>
              </w:rPr>
              <w:t>C13632</w:t>
            </w:r>
          </w:p>
        </w:tc>
        <w:tc>
          <w:tcPr>
            <w:tcW w:w="786" w:type="dxa"/>
            <w:tcMar>
              <w:top w:w="28" w:type="dxa"/>
              <w:left w:w="28" w:type="dxa"/>
            </w:tcMar>
          </w:tcPr>
          <w:p w14:paraId="52F4DA37" w14:textId="77777777" w:rsidR="0008600F" w:rsidRPr="00671B7C" w:rsidDel="0008600F" w:rsidRDefault="0008600F" w:rsidP="00892CC9">
            <w:pPr>
              <w:spacing w:after="60" w:line="240" w:lineRule="auto"/>
              <w:rPr>
                <w:rFonts w:ascii="Arial" w:hAnsi="Arial" w:cs="Arial"/>
                <w:sz w:val="16"/>
                <w:szCs w:val="16"/>
              </w:rPr>
            </w:pPr>
          </w:p>
        </w:tc>
        <w:tc>
          <w:tcPr>
            <w:tcW w:w="7004" w:type="dxa"/>
            <w:tcMar>
              <w:top w:w="28" w:type="dxa"/>
              <w:left w:w="28" w:type="dxa"/>
            </w:tcMar>
          </w:tcPr>
          <w:p w14:paraId="16646027" w14:textId="1D8CD0C8" w:rsidR="0008600F" w:rsidRPr="00671B7C" w:rsidDel="0008600F" w:rsidRDefault="00C057E8" w:rsidP="00C057E8">
            <w:pPr>
              <w:spacing w:after="60" w:line="240" w:lineRule="auto"/>
              <w:rPr>
                <w:rFonts w:ascii="Arial" w:hAnsi="Arial" w:cs="Arial"/>
                <w:sz w:val="16"/>
                <w:szCs w:val="16"/>
              </w:rPr>
            </w:pPr>
            <w:r w:rsidRPr="00671B7C">
              <w:rPr>
                <w:rFonts w:ascii="Arial" w:hAnsi="Arial" w:cs="Arial"/>
                <w:sz w:val="16"/>
                <w:szCs w:val="16"/>
              </w:rPr>
              <w:t>Pulmonary arterial hypertension (PAH)</w:t>
            </w:r>
            <w:r w:rsidR="00783698" w:rsidRPr="00671B7C">
              <w:rPr>
                <w:rFonts w:ascii="Arial" w:hAnsi="Arial" w:cs="Arial"/>
                <w:sz w:val="16"/>
                <w:szCs w:val="16"/>
              </w:rPr>
              <w:br/>
            </w:r>
            <w:r w:rsidRPr="00671B7C">
              <w:rPr>
                <w:rFonts w:ascii="Arial" w:hAnsi="Arial" w:cs="Arial"/>
                <w:sz w:val="16"/>
                <w:szCs w:val="16"/>
              </w:rPr>
              <w:t>Initial 1 (new patients)</w:t>
            </w:r>
            <w:r w:rsidR="00783698" w:rsidRPr="00671B7C">
              <w:rPr>
                <w:rFonts w:ascii="Arial" w:hAnsi="Arial" w:cs="Arial"/>
                <w:sz w:val="16"/>
                <w:szCs w:val="16"/>
              </w:rPr>
              <w:br/>
            </w:r>
            <w:r w:rsidRPr="00671B7C">
              <w:rPr>
                <w:rFonts w:ascii="Arial" w:hAnsi="Arial" w:cs="Arial"/>
                <w:sz w:val="16"/>
                <w:szCs w:val="16"/>
              </w:rPr>
              <w:t>Patient must not have received prior PBS</w:t>
            </w:r>
            <w:r w:rsidR="00671B7C">
              <w:rPr>
                <w:rFonts w:ascii="Arial" w:hAnsi="Arial" w:cs="Arial"/>
                <w:sz w:val="16"/>
                <w:szCs w:val="16"/>
              </w:rPr>
              <w:noBreakHyphen/>
            </w:r>
            <w:r w:rsidRPr="00671B7C">
              <w:rPr>
                <w:rFonts w:ascii="Arial" w:hAnsi="Arial" w:cs="Arial"/>
                <w:sz w:val="16"/>
                <w:szCs w:val="16"/>
              </w:rPr>
              <w:t>subsidised treatment with a pulmonary arterial hypertension (PAH) agent; AND</w:t>
            </w:r>
            <w:r w:rsidR="00783698" w:rsidRPr="00671B7C">
              <w:rPr>
                <w:rFonts w:ascii="Arial" w:hAnsi="Arial" w:cs="Arial"/>
                <w:sz w:val="16"/>
                <w:szCs w:val="16"/>
              </w:rPr>
              <w:br/>
            </w:r>
            <w:r w:rsidRPr="00671B7C">
              <w:rPr>
                <w:rFonts w:ascii="Arial" w:hAnsi="Arial" w:cs="Arial"/>
                <w:sz w:val="16"/>
                <w:szCs w:val="16"/>
              </w:rPr>
              <w:t>Patient must have WHO Functional Class II PAH, or WHO Functional Class III PAH, or WHO Functional Class IV PAH; AND</w:t>
            </w:r>
            <w:r w:rsidR="00783698" w:rsidRPr="00671B7C">
              <w:rPr>
                <w:rFonts w:ascii="Arial" w:hAnsi="Arial" w:cs="Arial"/>
                <w:sz w:val="16"/>
                <w:szCs w:val="16"/>
              </w:rPr>
              <w:br/>
            </w:r>
            <w:r w:rsidRPr="00671B7C">
              <w:rPr>
                <w:rFonts w:ascii="Arial" w:hAnsi="Arial" w:cs="Arial"/>
                <w:sz w:val="16"/>
                <w:szCs w:val="16"/>
              </w:rPr>
              <w:t>The treatment must be the sole PBS</w:t>
            </w:r>
            <w:r w:rsidR="00671B7C">
              <w:rPr>
                <w:rFonts w:ascii="Arial" w:hAnsi="Arial" w:cs="Arial"/>
                <w:sz w:val="16"/>
                <w:szCs w:val="16"/>
              </w:rPr>
              <w:noBreakHyphen/>
            </w:r>
            <w:r w:rsidRPr="00671B7C">
              <w:rPr>
                <w:rFonts w:ascii="Arial" w:hAnsi="Arial" w:cs="Arial"/>
                <w:sz w:val="16"/>
                <w:szCs w:val="16"/>
              </w:rPr>
              <w:t>subsidised PAH agent for this condition.</w:t>
            </w:r>
            <w:r w:rsidR="00783698" w:rsidRPr="00671B7C">
              <w:rPr>
                <w:rFonts w:ascii="Arial" w:hAnsi="Arial" w:cs="Arial"/>
                <w:sz w:val="16"/>
                <w:szCs w:val="16"/>
              </w:rPr>
              <w:br/>
            </w:r>
            <w:r w:rsidRPr="00671B7C">
              <w:rPr>
                <w:rFonts w:ascii="Arial" w:hAnsi="Arial" w:cs="Arial"/>
                <w:sz w:val="16"/>
                <w:szCs w:val="16"/>
              </w:rPr>
              <w:t>Must be treated by a physician with expertise in the management of PAH, with this authority application to be completed by the physician with expertise in PAH.</w:t>
            </w:r>
            <w:r w:rsidR="00783698" w:rsidRPr="00671B7C">
              <w:rPr>
                <w:rFonts w:ascii="Arial" w:hAnsi="Arial" w:cs="Arial"/>
                <w:sz w:val="16"/>
                <w:szCs w:val="16"/>
              </w:rPr>
              <w:br/>
            </w:r>
            <w:r w:rsidRPr="00671B7C">
              <w:rPr>
                <w:rFonts w:ascii="Arial" w:hAnsi="Arial" w:cs="Arial"/>
                <w:sz w:val="16"/>
                <w:szCs w:val="16"/>
              </w:rPr>
              <w:t>A prior PAH agent is any of: ambrisentan, bosentan, macitentan, sildenafil, tadalafil, epoprostenol, iloprost, riociguat.</w:t>
            </w:r>
            <w:r w:rsidR="00783698" w:rsidRPr="00671B7C">
              <w:rPr>
                <w:rFonts w:ascii="Arial" w:hAnsi="Arial" w:cs="Arial"/>
                <w:sz w:val="16"/>
                <w:szCs w:val="16"/>
              </w:rPr>
              <w:br/>
            </w:r>
            <w:r w:rsidRPr="00671B7C">
              <w:rPr>
                <w:rFonts w:ascii="Arial" w:hAnsi="Arial" w:cs="Arial"/>
                <w:sz w:val="16"/>
                <w:szCs w:val="16"/>
              </w:rPr>
              <w:t>Applications for authorisation of initial treatment must be made via the Online PBS Authorities System (real time assessment) or in writing via HPOS form upload or mail.</w:t>
            </w:r>
            <w:r w:rsidR="00783698" w:rsidRPr="00671B7C">
              <w:rPr>
                <w:rFonts w:ascii="Arial" w:hAnsi="Arial" w:cs="Arial"/>
                <w:sz w:val="16"/>
                <w:szCs w:val="16"/>
              </w:rPr>
              <w:br/>
            </w:r>
            <w:r w:rsidRPr="00671B7C">
              <w:rPr>
                <w:rFonts w:ascii="Arial" w:hAnsi="Arial" w:cs="Arial"/>
                <w:sz w:val="16"/>
                <w:szCs w:val="16"/>
              </w:rPr>
              <w:t>If the application is submitted through HPOS form upload or mail, it must include:</w:t>
            </w:r>
            <w:r w:rsidR="00783698" w:rsidRPr="00671B7C">
              <w:rPr>
                <w:rFonts w:ascii="Arial" w:hAnsi="Arial" w:cs="Arial"/>
                <w:sz w:val="16"/>
                <w:szCs w:val="16"/>
              </w:rPr>
              <w:br/>
            </w:r>
            <w:r w:rsidRPr="00671B7C">
              <w:rPr>
                <w:rFonts w:ascii="Arial" w:hAnsi="Arial" w:cs="Arial"/>
                <w:sz w:val="16"/>
                <w:szCs w:val="16"/>
              </w:rPr>
              <w:t>(a) a completed authority prescription form; and</w:t>
            </w:r>
            <w:r w:rsidR="00783698" w:rsidRPr="00671B7C">
              <w:rPr>
                <w:rFonts w:ascii="Arial" w:hAnsi="Arial" w:cs="Arial"/>
                <w:sz w:val="16"/>
                <w:szCs w:val="16"/>
              </w:rPr>
              <w:br/>
            </w:r>
            <w:r w:rsidRPr="00671B7C">
              <w:rPr>
                <w:rFonts w:ascii="Arial" w:hAnsi="Arial" w:cs="Arial"/>
                <w:sz w:val="16"/>
                <w:szCs w:val="16"/>
              </w:rPr>
              <w:t>(b) a completed authority application form relevant to the indication and treatment phase (the latest version is located on the website specified in the Administrative Advice).</w:t>
            </w:r>
            <w:r w:rsidR="00783698" w:rsidRPr="00671B7C">
              <w:rPr>
                <w:rFonts w:ascii="Arial" w:hAnsi="Arial" w:cs="Arial"/>
                <w:sz w:val="16"/>
                <w:szCs w:val="16"/>
              </w:rPr>
              <w:br/>
            </w:r>
            <w:r w:rsidRPr="00671B7C">
              <w:rPr>
                <w:rFonts w:ascii="Arial" w:hAnsi="Arial" w:cs="Arial"/>
                <w:sz w:val="16"/>
                <w:szCs w:val="16"/>
              </w:rPr>
              <w:t>(1) Confirm that the patient has a diagnosis of pulmonary arterial hypertension (PAH) in line with the following definition:</w:t>
            </w:r>
            <w:r w:rsidR="00783698" w:rsidRPr="00671B7C">
              <w:rPr>
                <w:rFonts w:ascii="Arial" w:hAnsi="Arial" w:cs="Arial"/>
                <w:sz w:val="16"/>
                <w:szCs w:val="16"/>
              </w:rPr>
              <w:br/>
            </w:r>
            <w:r w:rsidRPr="00671B7C">
              <w:rPr>
                <w:rFonts w:ascii="Arial" w:hAnsi="Arial" w:cs="Arial"/>
                <w:sz w:val="16"/>
                <w:szCs w:val="16"/>
              </w:rPr>
              <w:t>(a) mean pulmonary artery pressure (mPAP) at least 25 mmHg at rest and pulmonary artery wedge pressure (PAWP) no greater than 15 mmHg; or</w:t>
            </w:r>
            <w:r w:rsidR="00783698" w:rsidRPr="00671B7C">
              <w:rPr>
                <w:rFonts w:ascii="Arial" w:hAnsi="Arial" w:cs="Arial"/>
                <w:sz w:val="16"/>
                <w:szCs w:val="16"/>
              </w:rPr>
              <w:br/>
            </w:r>
            <w:r w:rsidRPr="00671B7C">
              <w:rPr>
                <w:rFonts w:ascii="Arial" w:hAnsi="Arial" w:cs="Arial"/>
                <w:sz w:val="16"/>
                <w:szCs w:val="16"/>
              </w:rPr>
              <w:t>(b) where right heart catheterisation (RHC) cannot be performed on clinical grounds, right ventricular systolic pressure assessed by echocardiography (ECHO) is greater than 40 mmHg, with normal left ventricular function.</w:t>
            </w:r>
            <w:r w:rsidR="00783698" w:rsidRPr="00671B7C">
              <w:rPr>
                <w:rFonts w:ascii="Arial" w:hAnsi="Arial" w:cs="Arial"/>
                <w:sz w:val="16"/>
                <w:szCs w:val="16"/>
              </w:rPr>
              <w:br/>
            </w:r>
            <w:r w:rsidRPr="00671B7C">
              <w:rPr>
                <w:rFonts w:ascii="Arial" w:hAnsi="Arial" w:cs="Arial"/>
                <w:sz w:val="16"/>
                <w:szCs w:val="16"/>
              </w:rPr>
              <w:t>(2) Confirm that in forming the diagnosis of PAH, the following tests have been conducted: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and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and</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6 Minute Walk Test (6MWT)</w:t>
            </w:r>
            <w:r w:rsidR="00783698" w:rsidRPr="00671B7C">
              <w:rPr>
                <w:rFonts w:ascii="Arial" w:hAnsi="Arial" w:cs="Arial"/>
                <w:sz w:val="16"/>
                <w:szCs w:val="16"/>
              </w:rPr>
              <w:br/>
            </w:r>
            <w:r w:rsidRPr="00671B7C">
              <w:rPr>
                <w:rFonts w:ascii="Arial" w:hAnsi="Arial" w:cs="Arial"/>
                <w:sz w:val="16"/>
                <w:szCs w:val="16"/>
              </w:rPr>
              <w:t>Where it is not possible to perform all 3 tests on clinical grounds, the expected test combination, in descending order, is: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plus ECHO composite assessments;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plus 6MWT;</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RHC composite assessment only.</w:t>
            </w:r>
            <w:r w:rsidR="00783698" w:rsidRPr="00671B7C">
              <w:rPr>
                <w:rFonts w:ascii="Arial" w:hAnsi="Arial" w:cs="Arial"/>
                <w:sz w:val="16"/>
                <w:szCs w:val="16"/>
              </w:rPr>
              <w:br/>
            </w:r>
            <w:r w:rsidRPr="00671B7C">
              <w:rPr>
                <w:rFonts w:ascii="Arial" w:hAnsi="Arial" w:cs="Arial"/>
                <w:sz w:val="16"/>
                <w:szCs w:val="16"/>
              </w:rPr>
              <w:t>In circumstances where RHC cannot be performed on clinical grounds, the expected test combination, in descending order, is:</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plus 6MWT;</w:t>
            </w:r>
            <w:r w:rsidR="00783698" w:rsidRPr="00671B7C">
              <w:rPr>
                <w:rFonts w:ascii="Arial" w:hAnsi="Arial" w:cs="Arial"/>
                <w:sz w:val="16"/>
                <w:szCs w:val="16"/>
              </w:rPr>
              <w:br/>
            </w:r>
            <w:r w:rsidR="00671B7C">
              <w:rPr>
                <w:rFonts w:ascii="Arial" w:hAnsi="Arial" w:cs="Arial"/>
                <w:sz w:val="16"/>
                <w:szCs w:val="16"/>
              </w:rPr>
              <w:noBreakHyphen/>
            </w:r>
            <w:r w:rsidRPr="00671B7C">
              <w:rPr>
                <w:rFonts w:ascii="Arial" w:hAnsi="Arial" w:cs="Arial"/>
                <w:sz w:val="16"/>
                <w:szCs w:val="16"/>
              </w:rPr>
              <w:t xml:space="preserve"> ECHO composite assessment only.</w:t>
            </w:r>
            <w:r w:rsidR="00783698" w:rsidRPr="00671B7C">
              <w:rPr>
                <w:rFonts w:ascii="Arial" w:hAnsi="Arial" w:cs="Arial"/>
                <w:sz w:val="16"/>
                <w:szCs w:val="16"/>
              </w:rPr>
              <w:br/>
            </w:r>
            <w:r w:rsidRPr="00671B7C">
              <w:rPr>
                <w:rFonts w:ascii="Arial" w:hAnsi="Arial" w:cs="Arial"/>
                <w:sz w:val="16"/>
                <w:szCs w:val="16"/>
              </w:rPr>
              <w:t>(3) Document the findings of these tests in the patient's medical records, including, where relevant only, the reason/s:</w:t>
            </w:r>
            <w:r w:rsidR="00783698" w:rsidRPr="00671B7C">
              <w:rPr>
                <w:rFonts w:ascii="Arial" w:hAnsi="Arial" w:cs="Arial"/>
                <w:sz w:val="16"/>
                <w:szCs w:val="16"/>
              </w:rPr>
              <w:br/>
            </w:r>
            <w:r w:rsidRPr="00671B7C">
              <w:rPr>
                <w:rFonts w:ascii="Arial" w:hAnsi="Arial" w:cs="Arial"/>
                <w:sz w:val="16"/>
                <w:szCs w:val="16"/>
              </w:rPr>
              <w:t>(i) for why fewer than 3 tests are able to be performed on clinical grounds;</w:t>
            </w:r>
            <w:r w:rsidR="00783698" w:rsidRPr="00671B7C">
              <w:rPr>
                <w:rFonts w:ascii="Arial" w:hAnsi="Arial" w:cs="Arial"/>
                <w:sz w:val="16"/>
                <w:szCs w:val="16"/>
              </w:rPr>
              <w:br/>
            </w:r>
            <w:r w:rsidRPr="00671B7C">
              <w:rPr>
                <w:rFonts w:ascii="Arial" w:hAnsi="Arial" w:cs="Arial"/>
                <w:sz w:val="16"/>
                <w:szCs w:val="16"/>
              </w:rPr>
              <w:t xml:space="preserve">(ii) why RHC cannot be performed on clinical grounds </w:t>
            </w:r>
            <w:r w:rsidR="00671B7C">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00783698" w:rsidRPr="00671B7C">
              <w:rPr>
                <w:rFonts w:ascii="Arial" w:hAnsi="Arial" w:cs="Arial"/>
                <w:sz w:val="16"/>
                <w:szCs w:val="16"/>
              </w:rPr>
              <w:br/>
            </w:r>
            <w:r w:rsidRPr="00671B7C">
              <w:rPr>
                <w:rFonts w:ascii="Arial" w:hAnsi="Arial" w:cs="Arial"/>
                <w:sz w:val="16"/>
                <w:szCs w:val="16"/>
              </w:rPr>
              <w:t>(4) Confirm that the test results are of a recency that the PAH physician making this authority application is satisfied that the diagnosis of PAH is current.</w:t>
            </w:r>
            <w:r w:rsidR="00783698" w:rsidRPr="00671B7C">
              <w:rPr>
                <w:rFonts w:ascii="Arial" w:hAnsi="Arial" w:cs="Arial"/>
                <w:sz w:val="16"/>
                <w:szCs w:val="16"/>
              </w:rPr>
              <w:br/>
            </w:r>
            <w:r w:rsidRPr="00671B7C">
              <w:rPr>
                <w:rFonts w:ascii="Arial"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r w:rsidR="00783698" w:rsidRPr="00671B7C">
              <w:rPr>
                <w:rFonts w:ascii="Arial" w:hAnsi="Arial" w:cs="Arial"/>
                <w:sz w:val="16"/>
                <w:szCs w:val="16"/>
              </w:rPr>
              <w:br/>
            </w:r>
            <w:r w:rsidRPr="00671B7C">
              <w:rPr>
                <w:rFonts w:ascii="Arial" w:hAnsi="Arial" w:cs="Arial"/>
                <w:sz w:val="16"/>
                <w:szCs w:val="16"/>
              </w:rPr>
              <w:t>The test results must not be more than 6 months old at the time of application.</w:t>
            </w:r>
            <w:r w:rsidR="00783698" w:rsidRPr="00671B7C">
              <w:rPr>
                <w:rFonts w:ascii="Arial" w:hAnsi="Arial" w:cs="Arial"/>
                <w:sz w:val="16"/>
                <w:szCs w:val="16"/>
              </w:rPr>
              <w:br/>
            </w:r>
            <w:r w:rsidRPr="00671B7C">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 and no repeats.</w:t>
            </w:r>
            <w:r w:rsidR="00783698" w:rsidRPr="00671B7C">
              <w:rPr>
                <w:rFonts w:ascii="Arial" w:hAnsi="Arial" w:cs="Arial"/>
                <w:sz w:val="16"/>
                <w:szCs w:val="16"/>
              </w:rPr>
              <w:br/>
            </w:r>
            <w:r w:rsidRPr="00671B7C">
              <w:rPr>
                <w:rFonts w:ascii="Arial" w:hAnsi="Arial" w:cs="Arial"/>
                <w:sz w:val="16"/>
                <w:szCs w:val="16"/>
              </w:rPr>
              <w:t>Prescribers should request the second authority prescription of therapy with the 125 mg tablet strengths, with a quantity for one month of treatment,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 and a maximum of 4 repeats.</w:t>
            </w:r>
            <w:r w:rsidR="00783698" w:rsidRPr="00671B7C">
              <w:rPr>
                <w:rFonts w:ascii="Arial" w:hAnsi="Arial" w:cs="Arial"/>
                <w:sz w:val="16"/>
                <w:szCs w:val="16"/>
              </w:rPr>
              <w:br/>
            </w:r>
            <w:r w:rsidRPr="00671B7C">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w:t>
            </w:r>
            <w:r w:rsidR="00671B7C">
              <w:rPr>
                <w:rFonts w:ascii="Arial" w:hAnsi="Arial" w:cs="Arial"/>
                <w:sz w:val="16"/>
                <w:szCs w:val="16"/>
              </w:rPr>
              <w:noBreakHyphen/>
            </w:r>
            <w:r w:rsidRPr="00671B7C">
              <w:rPr>
                <w:rFonts w:ascii="Arial" w:hAnsi="Arial" w:cs="Arial"/>
                <w:sz w:val="16"/>
                <w:szCs w:val="16"/>
              </w:rPr>
              <w:t>approved Product Information.</w:t>
            </w:r>
          </w:p>
        </w:tc>
        <w:tc>
          <w:tcPr>
            <w:tcW w:w="1916" w:type="dxa"/>
            <w:tcMar>
              <w:top w:w="28" w:type="dxa"/>
              <w:left w:w="28" w:type="dxa"/>
              <w:right w:w="57" w:type="dxa"/>
            </w:tcMar>
          </w:tcPr>
          <w:p w14:paraId="23C9686D" w14:textId="01D357C4" w:rsidR="0008600F" w:rsidRPr="00671B7C" w:rsidDel="0008600F" w:rsidRDefault="00C057E8" w:rsidP="00892CC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D914B2" w:rsidRPr="00671B7C" w:rsidDel="0008600F" w14:paraId="542B2DDE" w14:textId="77777777" w:rsidTr="002236E5">
        <w:tc>
          <w:tcPr>
            <w:tcW w:w="2082" w:type="dxa"/>
            <w:tcMar>
              <w:top w:w="28" w:type="dxa"/>
              <w:left w:w="28" w:type="dxa"/>
            </w:tcMar>
          </w:tcPr>
          <w:p w14:paraId="54CE948F" w14:textId="2AF9F115" w:rsidR="00D914B2" w:rsidRPr="00671B7C" w:rsidDel="0008600F" w:rsidRDefault="00D914B2" w:rsidP="00D914B2">
            <w:pPr>
              <w:spacing w:after="60" w:line="240" w:lineRule="auto"/>
              <w:rPr>
                <w:rFonts w:ascii="Arial" w:hAnsi="Arial" w:cs="Arial"/>
                <w:sz w:val="16"/>
                <w:szCs w:val="16"/>
              </w:rPr>
            </w:pPr>
            <w:r w:rsidRPr="00671B7C">
              <w:rPr>
                <w:rFonts w:ascii="Arial" w:hAnsi="Arial" w:cs="Arial"/>
                <w:sz w:val="16"/>
                <w:szCs w:val="16"/>
              </w:rPr>
              <w:t>Buprenorphine</w:t>
            </w:r>
          </w:p>
        </w:tc>
        <w:tc>
          <w:tcPr>
            <w:tcW w:w="1513" w:type="dxa"/>
            <w:tcMar>
              <w:top w:w="28" w:type="dxa"/>
              <w:left w:w="28" w:type="dxa"/>
            </w:tcMar>
          </w:tcPr>
          <w:p w14:paraId="1426263E" w14:textId="51A28BB8"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C14075</w:t>
            </w:r>
          </w:p>
        </w:tc>
        <w:tc>
          <w:tcPr>
            <w:tcW w:w="786" w:type="dxa"/>
            <w:tcMar>
              <w:top w:w="28" w:type="dxa"/>
              <w:left w:w="28" w:type="dxa"/>
            </w:tcMar>
          </w:tcPr>
          <w:p w14:paraId="1695C868" w14:textId="77777777" w:rsidR="00D914B2" w:rsidRPr="00671B7C" w:rsidDel="0008600F" w:rsidRDefault="00D914B2" w:rsidP="00D914B2">
            <w:pPr>
              <w:spacing w:after="60" w:line="240" w:lineRule="auto"/>
              <w:rPr>
                <w:rFonts w:ascii="Arial" w:hAnsi="Arial" w:cs="Arial"/>
                <w:sz w:val="16"/>
                <w:szCs w:val="16"/>
              </w:rPr>
            </w:pPr>
          </w:p>
        </w:tc>
        <w:tc>
          <w:tcPr>
            <w:tcW w:w="7004" w:type="dxa"/>
            <w:tcMar>
              <w:top w:w="28" w:type="dxa"/>
              <w:left w:w="28" w:type="dxa"/>
            </w:tcMar>
          </w:tcPr>
          <w:p w14:paraId="0B35F3E2" w14:textId="63D6EA8F"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Opioid dependence</w:t>
            </w:r>
            <w:r w:rsidRPr="00671B7C">
              <w:rPr>
                <w:rFonts w:ascii="Arial" w:hAnsi="Arial" w:cs="Arial"/>
                <w:sz w:val="16"/>
                <w:szCs w:val="16"/>
              </w:rPr>
              <w:br/>
              <w:t>Must be treated by a health care professional.</w:t>
            </w:r>
            <w:r w:rsidRPr="00671B7C">
              <w:rPr>
                <w:rFonts w:ascii="Arial" w:hAnsi="Arial" w:cs="Arial"/>
                <w:sz w:val="16"/>
                <w:szCs w:val="16"/>
              </w:rPr>
              <w:br/>
              <w:t>The treatment must be within a framework of medical, social and psychological treatment.</w:t>
            </w:r>
          </w:p>
        </w:tc>
        <w:tc>
          <w:tcPr>
            <w:tcW w:w="1916" w:type="dxa"/>
            <w:tcMar>
              <w:top w:w="28" w:type="dxa"/>
              <w:left w:w="28" w:type="dxa"/>
              <w:right w:w="57" w:type="dxa"/>
            </w:tcMar>
          </w:tcPr>
          <w:p w14:paraId="2FD9DE20" w14:textId="295C08F7"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14075</w:t>
            </w:r>
          </w:p>
        </w:tc>
      </w:tr>
      <w:tr w:rsidR="00D914B2" w:rsidRPr="00671B7C" w:rsidDel="0008600F" w14:paraId="51CA6216" w14:textId="77777777" w:rsidTr="002236E5">
        <w:tc>
          <w:tcPr>
            <w:tcW w:w="2082" w:type="dxa"/>
            <w:tcMar>
              <w:top w:w="28" w:type="dxa"/>
              <w:left w:w="28" w:type="dxa"/>
            </w:tcMar>
          </w:tcPr>
          <w:p w14:paraId="101685EF" w14:textId="77777777" w:rsidR="00D914B2" w:rsidRPr="00671B7C" w:rsidDel="0008600F" w:rsidRDefault="00D914B2" w:rsidP="00D914B2">
            <w:pPr>
              <w:spacing w:after="60" w:line="240" w:lineRule="auto"/>
              <w:rPr>
                <w:rFonts w:ascii="Arial" w:hAnsi="Arial" w:cs="Arial"/>
                <w:sz w:val="16"/>
                <w:szCs w:val="16"/>
              </w:rPr>
            </w:pPr>
          </w:p>
        </w:tc>
        <w:tc>
          <w:tcPr>
            <w:tcW w:w="1513" w:type="dxa"/>
            <w:tcMar>
              <w:top w:w="28" w:type="dxa"/>
              <w:left w:w="28" w:type="dxa"/>
            </w:tcMar>
          </w:tcPr>
          <w:p w14:paraId="4B1CE303" w14:textId="320497EB"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C14138</w:t>
            </w:r>
          </w:p>
        </w:tc>
        <w:tc>
          <w:tcPr>
            <w:tcW w:w="786" w:type="dxa"/>
            <w:tcMar>
              <w:top w:w="28" w:type="dxa"/>
              <w:left w:w="28" w:type="dxa"/>
            </w:tcMar>
          </w:tcPr>
          <w:p w14:paraId="2E3DC4FB" w14:textId="77777777" w:rsidR="00D914B2" w:rsidRPr="00671B7C" w:rsidDel="0008600F" w:rsidRDefault="00D914B2" w:rsidP="00D914B2">
            <w:pPr>
              <w:spacing w:after="60" w:line="240" w:lineRule="auto"/>
              <w:rPr>
                <w:rFonts w:ascii="Arial" w:hAnsi="Arial" w:cs="Arial"/>
                <w:sz w:val="16"/>
                <w:szCs w:val="16"/>
              </w:rPr>
            </w:pPr>
          </w:p>
        </w:tc>
        <w:tc>
          <w:tcPr>
            <w:tcW w:w="7004" w:type="dxa"/>
            <w:tcMar>
              <w:top w:w="28" w:type="dxa"/>
              <w:left w:w="28" w:type="dxa"/>
            </w:tcMar>
          </w:tcPr>
          <w:p w14:paraId="12BA9153" w14:textId="7544DAF9"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Opioid dependence</w:t>
            </w:r>
            <w:r w:rsidRPr="00671B7C">
              <w:rPr>
                <w:rFonts w:ascii="Arial" w:hAnsi="Arial" w:cs="Arial"/>
                <w:sz w:val="16"/>
                <w:szCs w:val="16"/>
              </w:rPr>
              <w:br/>
              <w:t>Must be treated by a health care professional.</w:t>
            </w:r>
            <w:r w:rsidRPr="00671B7C">
              <w:rPr>
                <w:rFonts w:ascii="Arial" w:hAnsi="Arial" w:cs="Arial"/>
                <w:sz w:val="16"/>
                <w:szCs w:val="16"/>
              </w:rPr>
              <w:br/>
              <w:t>The treatment must be within a framework of medical, social and psychological treatment; AND</w:t>
            </w:r>
            <w:r w:rsidRPr="00671B7C">
              <w:rPr>
                <w:rFonts w:ascii="Arial" w:hAnsi="Arial" w:cs="Arial"/>
                <w:sz w:val="16"/>
                <w:szCs w:val="16"/>
              </w:rPr>
              <w:br/>
              <w:t>Patient must be stabilised on sublingual buprenorphine or buprenorphine/naloxone prior to commencing treatment with this drug for this condition.</w:t>
            </w:r>
          </w:p>
        </w:tc>
        <w:tc>
          <w:tcPr>
            <w:tcW w:w="1916" w:type="dxa"/>
            <w:tcMar>
              <w:top w:w="28" w:type="dxa"/>
              <w:left w:w="28" w:type="dxa"/>
              <w:right w:w="57" w:type="dxa"/>
            </w:tcMar>
          </w:tcPr>
          <w:p w14:paraId="1A65E337" w14:textId="41449CBE"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14138</w:t>
            </w:r>
          </w:p>
        </w:tc>
      </w:tr>
      <w:tr w:rsidR="00D914B2" w:rsidRPr="00671B7C" w:rsidDel="0008600F" w14:paraId="4BF7530F" w14:textId="77777777" w:rsidTr="002236E5">
        <w:tc>
          <w:tcPr>
            <w:tcW w:w="2082" w:type="dxa"/>
            <w:tcMar>
              <w:top w:w="28" w:type="dxa"/>
              <w:left w:w="28" w:type="dxa"/>
            </w:tcMar>
          </w:tcPr>
          <w:p w14:paraId="0C0BDF49" w14:textId="77777777" w:rsidR="00D914B2" w:rsidRPr="00671B7C" w:rsidDel="0008600F" w:rsidRDefault="00D914B2" w:rsidP="00D914B2">
            <w:pPr>
              <w:spacing w:after="60" w:line="240" w:lineRule="auto"/>
              <w:rPr>
                <w:rFonts w:ascii="Arial" w:hAnsi="Arial" w:cs="Arial"/>
                <w:sz w:val="16"/>
                <w:szCs w:val="16"/>
              </w:rPr>
            </w:pPr>
          </w:p>
        </w:tc>
        <w:tc>
          <w:tcPr>
            <w:tcW w:w="1513" w:type="dxa"/>
            <w:tcMar>
              <w:top w:w="28" w:type="dxa"/>
              <w:left w:w="28" w:type="dxa"/>
            </w:tcMar>
          </w:tcPr>
          <w:p w14:paraId="3E81B77B" w14:textId="025CBE6D"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C14139</w:t>
            </w:r>
          </w:p>
        </w:tc>
        <w:tc>
          <w:tcPr>
            <w:tcW w:w="786" w:type="dxa"/>
            <w:tcMar>
              <w:top w:w="28" w:type="dxa"/>
              <w:left w:w="28" w:type="dxa"/>
            </w:tcMar>
          </w:tcPr>
          <w:p w14:paraId="1168B9DC" w14:textId="77777777" w:rsidR="00D914B2" w:rsidRPr="00671B7C" w:rsidDel="0008600F" w:rsidRDefault="00D914B2" w:rsidP="00D914B2">
            <w:pPr>
              <w:spacing w:after="60" w:line="240" w:lineRule="auto"/>
              <w:rPr>
                <w:rFonts w:ascii="Arial" w:hAnsi="Arial" w:cs="Arial"/>
                <w:sz w:val="16"/>
                <w:szCs w:val="16"/>
              </w:rPr>
            </w:pPr>
          </w:p>
        </w:tc>
        <w:tc>
          <w:tcPr>
            <w:tcW w:w="7004" w:type="dxa"/>
            <w:tcMar>
              <w:top w:w="28" w:type="dxa"/>
              <w:left w:w="28" w:type="dxa"/>
            </w:tcMar>
          </w:tcPr>
          <w:p w14:paraId="79AEEE08" w14:textId="3B01FA18"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Opioid dependence</w:t>
            </w:r>
            <w:r w:rsidRPr="00671B7C">
              <w:rPr>
                <w:rFonts w:ascii="Arial" w:hAnsi="Arial" w:cs="Arial"/>
                <w:sz w:val="16"/>
                <w:szCs w:val="16"/>
              </w:rPr>
              <w:br/>
              <w:t>Must be treated by a health care professional.</w:t>
            </w:r>
            <w:r w:rsidRPr="00671B7C">
              <w:rPr>
                <w:rFonts w:ascii="Arial" w:hAnsi="Arial" w:cs="Arial"/>
                <w:sz w:val="16"/>
                <w:szCs w:val="16"/>
              </w:rPr>
              <w:br/>
              <w:t>The treatment must be within a framework of medical, social and psychological treatment; AND</w:t>
            </w:r>
            <w:r w:rsidRPr="00671B7C">
              <w:rPr>
                <w:rFonts w:ascii="Arial" w:hAnsi="Arial" w:cs="Arial"/>
                <w:sz w:val="16"/>
                <w:szCs w:val="16"/>
              </w:rPr>
              <w:br/>
              <w:t>Patient must be stabilised on one of the following prior to commencing treatment with this drug for this condition: (i) weekly prolonged release buprenorphine (Buvidal Weekly) (ii) sublingual buprenorphine (iii) buprenorphine/naloxone.</w:t>
            </w:r>
          </w:p>
        </w:tc>
        <w:tc>
          <w:tcPr>
            <w:tcW w:w="1916" w:type="dxa"/>
            <w:tcMar>
              <w:top w:w="28" w:type="dxa"/>
              <w:left w:w="28" w:type="dxa"/>
              <w:right w:w="57" w:type="dxa"/>
            </w:tcMar>
          </w:tcPr>
          <w:p w14:paraId="46EEA330" w14:textId="677AFE08"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14139</w:t>
            </w:r>
          </w:p>
        </w:tc>
      </w:tr>
      <w:tr w:rsidR="00D914B2" w:rsidRPr="00671B7C" w:rsidDel="0008600F" w14:paraId="6ED74885" w14:textId="77777777" w:rsidTr="002236E5">
        <w:tc>
          <w:tcPr>
            <w:tcW w:w="2082" w:type="dxa"/>
            <w:tcMar>
              <w:top w:w="28" w:type="dxa"/>
              <w:left w:w="28" w:type="dxa"/>
            </w:tcMar>
          </w:tcPr>
          <w:p w14:paraId="13A3DBA0" w14:textId="77777777" w:rsidR="00D914B2" w:rsidRPr="00671B7C" w:rsidDel="0008600F" w:rsidRDefault="00D914B2" w:rsidP="00D914B2">
            <w:pPr>
              <w:spacing w:after="60" w:line="240" w:lineRule="auto"/>
              <w:rPr>
                <w:rFonts w:ascii="Arial" w:hAnsi="Arial" w:cs="Arial"/>
                <w:sz w:val="16"/>
                <w:szCs w:val="16"/>
              </w:rPr>
            </w:pPr>
          </w:p>
        </w:tc>
        <w:tc>
          <w:tcPr>
            <w:tcW w:w="1513" w:type="dxa"/>
            <w:tcMar>
              <w:top w:w="28" w:type="dxa"/>
              <w:left w:w="28" w:type="dxa"/>
            </w:tcMar>
          </w:tcPr>
          <w:p w14:paraId="102D3B68" w14:textId="30BCAF69"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C14157</w:t>
            </w:r>
          </w:p>
        </w:tc>
        <w:tc>
          <w:tcPr>
            <w:tcW w:w="786" w:type="dxa"/>
            <w:tcMar>
              <w:top w:w="28" w:type="dxa"/>
              <w:left w:w="28" w:type="dxa"/>
            </w:tcMar>
          </w:tcPr>
          <w:p w14:paraId="324CB3B0" w14:textId="77777777" w:rsidR="00D914B2" w:rsidRPr="00671B7C" w:rsidDel="0008600F" w:rsidRDefault="00D914B2" w:rsidP="00D914B2">
            <w:pPr>
              <w:spacing w:after="60" w:line="240" w:lineRule="auto"/>
              <w:rPr>
                <w:rFonts w:ascii="Arial" w:hAnsi="Arial" w:cs="Arial"/>
                <w:sz w:val="16"/>
                <w:szCs w:val="16"/>
              </w:rPr>
            </w:pPr>
          </w:p>
        </w:tc>
        <w:tc>
          <w:tcPr>
            <w:tcW w:w="7004" w:type="dxa"/>
            <w:tcMar>
              <w:top w:w="28" w:type="dxa"/>
              <w:left w:w="28" w:type="dxa"/>
            </w:tcMar>
          </w:tcPr>
          <w:p w14:paraId="4396358A" w14:textId="51A21E7E"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Opioid dependence</w:t>
            </w:r>
            <w:r w:rsidRPr="00671B7C">
              <w:rPr>
                <w:rFonts w:ascii="Arial" w:hAnsi="Arial" w:cs="Arial"/>
                <w:sz w:val="16"/>
                <w:szCs w:val="16"/>
              </w:rPr>
              <w:br/>
              <w:t>The treatment must be within a framework of medical, social and psychological treatment.</w:t>
            </w:r>
            <w:r w:rsidRPr="00671B7C">
              <w:rPr>
                <w:rFonts w:ascii="Arial" w:hAnsi="Arial" w:cs="Arial"/>
                <w:sz w:val="16"/>
                <w:szCs w:val="16"/>
              </w:rPr>
              <w:b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916" w:type="dxa"/>
            <w:tcMar>
              <w:top w:w="28" w:type="dxa"/>
              <w:left w:w="28" w:type="dxa"/>
              <w:right w:w="57" w:type="dxa"/>
            </w:tcMar>
          </w:tcPr>
          <w:p w14:paraId="7490B75C" w14:textId="14CCE1D1"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14157</w:t>
            </w:r>
          </w:p>
        </w:tc>
      </w:tr>
      <w:tr w:rsidR="00D914B2" w:rsidRPr="00671B7C" w:rsidDel="0008600F" w14:paraId="2C161990" w14:textId="77777777" w:rsidTr="002236E5">
        <w:tc>
          <w:tcPr>
            <w:tcW w:w="2082" w:type="dxa"/>
            <w:tcMar>
              <w:top w:w="28" w:type="dxa"/>
              <w:left w:w="28" w:type="dxa"/>
            </w:tcMar>
          </w:tcPr>
          <w:p w14:paraId="6055F825" w14:textId="2348DC8B" w:rsidR="00D914B2" w:rsidRPr="00671B7C" w:rsidDel="0008600F" w:rsidRDefault="00D914B2" w:rsidP="00D914B2">
            <w:pPr>
              <w:spacing w:after="60" w:line="240" w:lineRule="auto"/>
              <w:rPr>
                <w:rFonts w:ascii="Arial" w:hAnsi="Arial" w:cs="Arial"/>
                <w:sz w:val="16"/>
                <w:szCs w:val="16"/>
              </w:rPr>
            </w:pPr>
            <w:r w:rsidRPr="00671B7C">
              <w:rPr>
                <w:rFonts w:ascii="Arial" w:hAnsi="Arial" w:cs="Arial"/>
                <w:sz w:val="16"/>
                <w:szCs w:val="16"/>
              </w:rPr>
              <w:t>Buprenorphine with naloxone</w:t>
            </w:r>
          </w:p>
        </w:tc>
        <w:tc>
          <w:tcPr>
            <w:tcW w:w="1513" w:type="dxa"/>
            <w:tcMar>
              <w:top w:w="28" w:type="dxa"/>
              <w:left w:w="28" w:type="dxa"/>
            </w:tcMar>
          </w:tcPr>
          <w:p w14:paraId="5D1D8EF6" w14:textId="3D41886E"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C14074</w:t>
            </w:r>
          </w:p>
        </w:tc>
        <w:tc>
          <w:tcPr>
            <w:tcW w:w="786" w:type="dxa"/>
            <w:tcMar>
              <w:top w:w="28" w:type="dxa"/>
              <w:left w:w="28" w:type="dxa"/>
            </w:tcMar>
          </w:tcPr>
          <w:p w14:paraId="5202664E" w14:textId="77777777" w:rsidR="00D914B2" w:rsidRPr="00671B7C" w:rsidDel="0008600F" w:rsidRDefault="00D914B2" w:rsidP="00D914B2">
            <w:pPr>
              <w:spacing w:after="60" w:line="240" w:lineRule="auto"/>
              <w:rPr>
                <w:rFonts w:ascii="Arial" w:hAnsi="Arial" w:cs="Arial"/>
                <w:sz w:val="16"/>
                <w:szCs w:val="16"/>
              </w:rPr>
            </w:pPr>
          </w:p>
        </w:tc>
        <w:tc>
          <w:tcPr>
            <w:tcW w:w="7004" w:type="dxa"/>
            <w:tcMar>
              <w:top w:w="28" w:type="dxa"/>
              <w:left w:w="28" w:type="dxa"/>
            </w:tcMar>
          </w:tcPr>
          <w:p w14:paraId="411BB09A" w14:textId="161BA5D3"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Opioid dependence</w:t>
            </w:r>
            <w:r w:rsidRPr="00671B7C">
              <w:rPr>
                <w:rFonts w:ascii="Arial" w:hAnsi="Arial" w:cs="Arial"/>
                <w:sz w:val="16"/>
                <w:szCs w:val="16"/>
              </w:rPr>
              <w:br/>
              <w:t>The treatment must be within a framework of medical, social and psychological treatment.</w:t>
            </w:r>
            <w:r w:rsidRPr="00671B7C">
              <w:rPr>
                <w:rFonts w:ascii="Arial" w:hAnsi="Arial" w:cs="Arial"/>
                <w:sz w:val="16"/>
                <w:szCs w:val="16"/>
              </w:rPr>
              <w:b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916" w:type="dxa"/>
            <w:tcMar>
              <w:top w:w="28" w:type="dxa"/>
              <w:left w:w="28" w:type="dxa"/>
              <w:right w:w="57" w:type="dxa"/>
            </w:tcMar>
          </w:tcPr>
          <w:p w14:paraId="5E52DDDC" w14:textId="7BD9D82B" w:rsidR="00D914B2" w:rsidRPr="00671B7C" w:rsidRDefault="00D914B2" w:rsidP="00D914B2">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14074</w:t>
            </w:r>
          </w:p>
        </w:tc>
      </w:tr>
      <w:tr w:rsidR="00C057E8" w:rsidRPr="00671B7C" w:rsidDel="00C057E8" w14:paraId="04F95EA2" w14:textId="77777777" w:rsidTr="002236E5">
        <w:tc>
          <w:tcPr>
            <w:tcW w:w="2082" w:type="dxa"/>
            <w:tcMar>
              <w:top w:w="28" w:type="dxa"/>
              <w:left w:w="28" w:type="dxa"/>
            </w:tcMar>
          </w:tcPr>
          <w:p w14:paraId="72C67668" w14:textId="6FE3F704" w:rsidR="00C057E8" w:rsidRPr="00671B7C" w:rsidDel="00C057E8" w:rsidRDefault="00C057E8" w:rsidP="00B818E4">
            <w:pPr>
              <w:spacing w:after="60" w:line="240" w:lineRule="auto"/>
              <w:rPr>
                <w:rFonts w:ascii="Arial" w:hAnsi="Arial" w:cs="Arial"/>
                <w:sz w:val="16"/>
                <w:szCs w:val="16"/>
              </w:rPr>
            </w:pPr>
            <w:bookmarkStart w:id="125" w:name="_Hlk118712878"/>
            <w:bookmarkEnd w:id="124"/>
            <w:r w:rsidRPr="00671B7C">
              <w:rPr>
                <w:rFonts w:ascii="Arial" w:hAnsi="Arial" w:cs="Arial"/>
                <w:sz w:val="16"/>
                <w:szCs w:val="16"/>
              </w:rPr>
              <w:t>Burosumab</w:t>
            </w:r>
          </w:p>
        </w:tc>
        <w:tc>
          <w:tcPr>
            <w:tcW w:w="1513" w:type="dxa"/>
            <w:tcMar>
              <w:top w:w="28" w:type="dxa"/>
              <w:left w:w="28" w:type="dxa"/>
            </w:tcMar>
          </w:tcPr>
          <w:p w14:paraId="42B97A47" w14:textId="2423C2C6" w:rsidR="00C057E8" w:rsidRPr="00671B7C" w:rsidDel="00C057E8" w:rsidRDefault="00C057E8" w:rsidP="00B818E4">
            <w:pPr>
              <w:spacing w:after="60" w:line="240" w:lineRule="auto"/>
              <w:rPr>
                <w:rFonts w:ascii="Arial" w:hAnsi="Arial" w:cs="Arial"/>
                <w:sz w:val="16"/>
                <w:szCs w:val="16"/>
              </w:rPr>
            </w:pPr>
            <w:r w:rsidRPr="00671B7C">
              <w:rPr>
                <w:rFonts w:ascii="Arial" w:hAnsi="Arial" w:cs="Arial"/>
                <w:sz w:val="16"/>
                <w:szCs w:val="16"/>
              </w:rPr>
              <w:t>C13330</w:t>
            </w:r>
          </w:p>
        </w:tc>
        <w:tc>
          <w:tcPr>
            <w:tcW w:w="786" w:type="dxa"/>
            <w:tcMar>
              <w:top w:w="28" w:type="dxa"/>
              <w:left w:w="28" w:type="dxa"/>
            </w:tcMar>
          </w:tcPr>
          <w:p w14:paraId="6094D16E" w14:textId="77777777" w:rsidR="00C057E8" w:rsidRPr="00671B7C" w:rsidDel="00C057E8" w:rsidRDefault="00C057E8" w:rsidP="00B818E4">
            <w:pPr>
              <w:spacing w:after="60" w:line="240" w:lineRule="auto"/>
              <w:rPr>
                <w:rFonts w:ascii="Arial" w:hAnsi="Arial" w:cs="Arial"/>
                <w:sz w:val="16"/>
                <w:szCs w:val="16"/>
              </w:rPr>
            </w:pPr>
          </w:p>
        </w:tc>
        <w:tc>
          <w:tcPr>
            <w:tcW w:w="7004" w:type="dxa"/>
            <w:tcMar>
              <w:top w:w="28" w:type="dxa"/>
              <w:left w:w="28" w:type="dxa"/>
            </w:tcMar>
          </w:tcPr>
          <w:p w14:paraId="4833486B" w14:textId="3CDE71AA" w:rsidR="00C057E8" w:rsidRPr="00671B7C" w:rsidDel="00C057E8" w:rsidRDefault="00C057E8" w:rsidP="00C057E8">
            <w:pPr>
              <w:spacing w:after="60" w:line="240" w:lineRule="auto"/>
              <w:rPr>
                <w:rFonts w:ascii="Arial" w:hAnsi="Arial" w:cs="Arial"/>
                <w:sz w:val="16"/>
                <w:szCs w:val="16"/>
              </w:rPr>
            </w:pPr>
            <w:r w:rsidRPr="00671B7C">
              <w:rPr>
                <w:rFonts w:ascii="Arial" w:hAnsi="Arial" w:cs="Arial"/>
                <w:sz w:val="16"/>
                <w:szCs w:val="16"/>
              </w:rPr>
              <w:t>X</w:t>
            </w:r>
            <w:r w:rsidR="00671B7C">
              <w:rPr>
                <w:rFonts w:ascii="Arial" w:hAnsi="Arial" w:cs="Arial"/>
                <w:sz w:val="16"/>
                <w:szCs w:val="16"/>
              </w:rPr>
              <w:noBreakHyphen/>
            </w:r>
            <w:r w:rsidRPr="00671B7C">
              <w:rPr>
                <w:rFonts w:ascii="Arial" w:hAnsi="Arial" w:cs="Arial"/>
                <w:sz w:val="16"/>
                <w:szCs w:val="16"/>
              </w:rPr>
              <w:t>linked hypophosphataemia</w:t>
            </w:r>
            <w:r w:rsidR="00783698" w:rsidRPr="00671B7C">
              <w:rPr>
                <w:rFonts w:ascii="Arial" w:hAnsi="Arial" w:cs="Arial"/>
                <w:sz w:val="16"/>
                <w:szCs w:val="16"/>
              </w:rPr>
              <w:br/>
            </w:r>
            <w:r w:rsidRPr="00671B7C">
              <w:rPr>
                <w:rFonts w:ascii="Arial" w:hAnsi="Arial" w:cs="Arial"/>
                <w:sz w:val="16"/>
                <w:szCs w:val="16"/>
              </w:rPr>
              <w:t>Continuing treatment</w:t>
            </w:r>
            <w:r w:rsidR="00783698" w:rsidRPr="00671B7C">
              <w:rPr>
                <w:rFonts w:ascii="Arial" w:hAnsi="Arial" w:cs="Arial"/>
                <w:sz w:val="16"/>
                <w:szCs w:val="16"/>
              </w:rPr>
              <w:br/>
            </w:r>
            <w:r w:rsidRPr="00671B7C">
              <w:rPr>
                <w:rFonts w:ascii="Arial" w:hAnsi="Arial" w:cs="Arial"/>
                <w:sz w:val="16"/>
                <w:szCs w:val="16"/>
              </w:rP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 AND</w:t>
            </w:r>
            <w:r w:rsidR="00783698" w:rsidRPr="00671B7C">
              <w:rPr>
                <w:rFonts w:ascii="Arial" w:hAnsi="Arial" w:cs="Arial"/>
                <w:sz w:val="16"/>
                <w:szCs w:val="16"/>
              </w:rPr>
              <w:br/>
            </w:r>
            <w:r w:rsidRPr="00671B7C">
              <w:rPr>
                <w:rFonts w:ascii="Arial" w:hAnsi="Arial" w:cs="Arial"/>
                <w:sz w:val="16"/>
                <w:szCs w:val="16"/>
              </w:rPr>
              <w:t>Patient must have achieved normalisation in serum phosphate levels; AND</w:t>
            </w:r>
            <w:r w:rsidR="00783698" w:rsidRPr="00671B7C">
              <w:rPr>
                <w:rFonts w:ascii="Arial" w:hAnsi="Arial" w:cs="Arial"/>
                <w:sz w:val="16"/>
                <w:szCs w:val="16"/>
              </w:rPr>
              <w:br/>
            </w:r>
            <w:r w:rsidRPr="00671B7C">
              <w:rPr>
                <w:rFonts w:ascii="Arial" w:hAnsi="Arial" w:cs="Arial"/>
                <w:sz w:val="16"/>
                <w:szCs w:val="16"/>
              </w:rPr>
              <w:t>Patient must have radiographical evidence of stabilisation/improvement in rickets in patients without growth plate fusion.</w:t>
            </w:r>
            <w:r w:rsidR="00783698" w:rsidRPr="00671B7C">
              <w:rPr>
                <w:rFonts w:ascii="Arial" w:hAnsi="Arial" w:cs="Arial"/>
                <w:sz w:val="16"/>
                <w:szCs w:val="16"/>
              </w:rPr>
              <w:br/>
            </w:r>
            <w:r w:rsidRPr="00671B7C">
              <w:rPr>
                <w:rFonts w:ascii="Arial" w:hAnsi="Arial" w:cs="Arial"/>
                <w:sz w:val="16"/>
                <w:szCs w:val="16"/>
              </w:rPr>
              <w:t>Must be treated by a medical practitioner identifying as at least one of the following specialists: (i) paediatric endocrinologist, (ii) paediatric nephrologist, (iii) endocrinologist, (iv) nephrologist.</w:t>
            </w:r>
            <w:r w:rsidR="00783698" w:rsidRPr="00671B7C">
              <w:rPr>
                <w:rFonts w:ascii="Arial" w:hAnsi="Arial" w:cs="Arial"/>
                <w:sz w:val="16"/>
                <w:szCs w:val="16"/>
              </w:rPr>
              <w:br/>
            </w:r>
            <w:r w:rsidRPr="00671B7C">
              <w:rPr>
                <w:rFonts w:ascii="Arial" w:hAnsi="Arial" w:cs="Arial"/>
                <w:sz w:val="16"/>
                <w:szCs w:val="16"/>
              </w:rPr>
              <w:t>Where adequate response to treatment with this drug cannot be demonstrated, the treating physician must confirm that continuing therapy has been determined to be clinically required by a second specialist physician with expertise in the treatment of X</w:t>
            </w:r>
            <w:r w:rsidR="00671B7C">
              <w:rPr>
                <w:rFonts w:ascii="Arial" w:hAnsi="Arial" w:cs="Arial"/>
                <w:sz w:val="16"/>
                <w:szCs w:val="16"/>
              </w:rPr>
              <w:noBreakHyphen/>
            </w:r>
            <w:r w:rsidRPr="00671B7C">
              <w:rPr>
                <w:rFonts w:ascii="Arial" w:hAnsi="Arial" w:cs="Arial"/>
                <w:sz w:val="16"/>
                <w:szCs w:val="16"/>
              </w:rPr>
              <w:t>linked hypophosphataemia.</w:t>
            </w:r>
            <w:r w:rsidR="00783698" w:rsidRPr="00671B7C">
              <w:rPr>
                <w:rFonts w:ascii="Arial" w:hAnsi="Arial" w:cs="Arial"/>
                <w:sz w:val="16"/>
                <w:szCs w:val="16"/>
              </w:rPr>
              <w:br/>
            </w:r>
            <w:r w:rsidRPr="00671B7C">
              <w:rPr>
                <w:rFonts w:ascii="Arial"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r w:rsidR="00783698" w:rsidRPr="00671B7C">
              <w:rPr>
                <w:rFonts w:ascii="Arial" w:hAnsi="Arial" w:cs="Arial"/>
                <w:sz w:val="16"/>
                <w:szCs w:val="16"/>
              </w:rPr>
              <w:br/>
            </w:r>
            <w:r w:rsidRPr="00671B7C">
              <w:rPr>
                <w:rFonts w:ascii="Arial" w:hAnsi="Arial" w:cs="Arial"/>
                <w:sz w:val="16"/>
                <w:szCs w:val="16"/>
              </w:rPr>
              <w:t>Confirmation of eligibility for treatment with diagnostic reports must be documented in the patient's medical records.</w:t>
            </w:r>
          </w:p>
        </w:tc>
        <w:tc>
          <w:tcPr>
            <w:tcW w:w="1916" w:type="dxa"/>
            <w:tcMar>
              <w:top w:w="28" w:type="dxa"/>
              <w:left w:w="28" w:type="dxa"/>
              <w:right w:w="57" w:type="dxa"/>
            </w:tcMar>
          </w:tcPr>
          <w:p w14:paraId="726E1A71" w14:textId="1284A2E5" w:rsidR="00C057E8" w:rsidRPr="00671B7C" w:rsidDel="00C057E8" w:rsidRDefault="00C057E8" w:rsidP="00B818E4">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C057E8" w:rsidRPr="00671B7C" w:rsidDel="00C057E8" w14:paraId="618F7B85" w14:textId="77777777" w:rsidTr="002236E5">
        <w:tc>
          <w:tcPr>
            <w:tcW w:w="2082" w:type="dxa"/>
            <w:tcMar>
              <w:top w:w="28" w:type="dxa"/>
              <w:left w:w="28" w:type="dxa"/>
            </w:tcMar>
          </w:tcPr>
          <w:p w14:paraId="218B5D45" w14:textId="77777777" w:rsidR="00C057E8" w:rsidRPr="00671B7C" w:rsidDel="00C057E8" w:rsidRDefault="00C057E8" w:rsidP="00B818E4">
            <w:pPr>
              <w:spacing w:after="60" w:line="240" w:lineRule="auto"/>
              <w:rPr>
                <w:rFonts w:ascii="Arial" w:hAnsi="Arial" w:cs="Arial"/>
                <w:sz w:val="16"/>
                <w:szCs w:val="16"/>
              </w:rPr>
            </w:pPr>
          </w:p>
        </w:tc>
        <w:tc>
          <w:tcPr>
            <w:tcW w:w="1513" w:type="dxa"/>
            <w:tcMar>
              <w:top w:w="28" w:type="dxa"/>
              <w:left w:w="28" w:type="dxa"/>
            </w:tcMar>
          </w:tcPr>
          <w:p w14:paraId="7A85F422" w14:textId="4F8F9560" w:rsidR="00C057E8" w:rsidRPr="00671B7C" w:rsidDel="00C057E8" w:rsidRDefault="00C057E8" w:rsidP="00B818E4">
            <w:pPr>
              <w:spacing w:after="60" w:line="240" w:lineRule="auto"/>
              <w:rPr>
                <w:rFonts w:ascii="Arial" w:hAnsi="Arial" w:cs="Arial"/>
                <w:sz w:val="16"/>
                <w:szCs w:val="16"/>
              </w:rPr>
            </w:pPr>
            <w:r w:rsidRPr="00671B7C">
              <w:rPr>
                <w:rFonts w:ascii="Arial" w:hAnsi="Arial" w:cs="Arial"/>
                <w:sz w:val="16"/>
                <w:szCs w:val="16"/>
              </w:rPr>
              <w:t>C13377</w:t>
            </w:r>
          </w:p>
        </w:tc>
        <w:tc>
          <w:tcPr>
            <w:tcW w:w="786" w:type="dxa"/>
            <w:tcMar>
              <w:top w:w="28" w:type="dxa"/>
              <w:left w:w="28" w:type="dxa"/>
            </w:tcMar>
          </w:tcPr>
          <w:p w14:paraId="7FF3C069" w14:textId="77777777" w:rsidR="00C057E8" w:rsidRPr="00671B7C" w:rsidDel="00C057E8" w:rsidRDefault="00C057E8" w:rsidP="00B818E4">
            <w:pPr>
              <w:spacing w:after="60" w:line="240" w:lineRule="auto"/>
              <w:rPr>
                <w:rFonts w:ascii="Arial" w:hAnsi="Arial" w:cs="Arial"/>
                <w:sz w:val="16"/>
                <w:szCs w:val="16"/>
              </w:rPr>
            </w:pPr>
          </w:p>
        </w:tc>
        <w:tc>
          <w:tcPr>
            <w:tcW w:w="7004" w:type="dxa"/>
            <w:tcMar>
              <w:top w:w="28" w:type="dxa"/>
              <w:left w:w="28" w:type="dxa"/>
            </w:tcMar>
          </w:tcPr>
          <w:p w14:paraId="45296EB6" w14:textId="728A6BD1" w:rsidR="00C057E8" w:rsidRPr="00671B7C" w:rsidDel="00C057E8" w:rsidRDefault="00C057E8" w:rsidP="00C057E8">
            <w:pPr>
              <w:spacing w:after="60" w:line="240" w:lineRule="auto"/>
              <w:rPr>
                <w:rFonts w:ascii="Arial" w:hAnsi="Arial" w:cs="Arial"/>
                <w:sz w:val="16"/>
                <w:szCs w:val="16"/>
              </w:rPr>
            </w:pPr>
            <w:r w:rsidRPr="00671B7C">
              <w:rPr>
                <w:rFonts w:ascii="Arial" w:hAnsi="Arial" w:cs="Arial"/>
                <w:sz w:val="16"/>
                <w:szCs w:val="16"/>
              </w:rPr>
              <w:t>X</w:t>
            </w:r>
            <w:r w:rsidR="00671B7C">
              <w:rPr>
                <w:rFonts w:ascii="Arial" w:hAnsi="Arial" w:cs="Arial"/>
                <w:sz w:val="16"/>
                <w:szCs w:val="16"/>
              </w:rPr>
              <w:noBreakHyphen/>
            </w:r>
            <w:r w:rsidRPr="00671B7C">
              <w:rPr>
                <w:rFonts w:ascii="Arial" w:hAnsi="Arial" w:cs="Arial"/>
                <w:sz w:val="16"/>
                <w:szCs w:val="16"/>
              </w:rPr>
              <w:t>linked hypophosphataemia</w:t>
            </w:r>
            <w:r w:rsidR="00783698" w:rsidRPr="00671B7C">
              <w:rPr>
                <w:rFonts w:ascii="Arial" w:hAnsi="Arial" w:cs="Arial"/>
                <w:sz w:val="16"/>
                <w:szCs w:val="16"/>
              </w:rPr>
              <w:br/>
            </w:r>
            <w:r w:rsidRPr="00671B7C">
              <w:rPr>
                <w:rFonts w:ascii="Arial" w:hAnsi="Arial" w:cs="Arial"/>
                <w:sz w:val="16"/>
                <w:szCs w:val="16"/>
              </w:rPr>
              <w:t xml:space="preserve">Initial treatment </w:t>
            </w:r>
            <w:r w:rsidR="00671B7C">
              <w:rPr>
                <w:rFonts w:ascii="Arial" w:hAnsi="Arial" w:cs="Arial"/>
                <w:sz w:val="16"/>
                <w:szCs w:val="16"/>
              </w:rPr>
              <w:noBreakHyphen/>
            </w:r>
            <w:r w:rsidRPr="00671B7C">
              <w:rPr>
                <w:rFonts w:ascii="Arial" w:hAnsi="Arial" w:cs="Arial"/>
                <w:sz w:val="16"/>
                <w:szCs w:val="16"/>
              </w:rPr>
              <w:t xml:space="preserve"> New patient</w:t>
            </w:r>
            <w:r w:rsidR="00783698" w:rsidRPr="00671B7C">
              <w:rPr>
                <w:rFonts w:ascii="Arial" w:hAnsi="Arial" w:cs="Arial"/>
                <w:sz w:val="16"/>
                <w:szCs w:val="16"/>
              </w:rPr>
              <w:br/>
            </w:r>
            <w:r w:rsidRPr="00671B7C">
              <w:rPr>
                <w:rFonts w:ascii="Arial" w:hAnsi="Arial" w:cs="Arial"/>
                <w:sz w:val="16"/>
                <w:szCs w:val="16"/>
              </w:rPr>
              <w:t>Patient must have a documented confirmation of PHEX pathogenic variant; OR</w:t>
            </w:r>
            <w:r w:rsidR="00783698" w:rsidRPr="00671B7C">
              <w:rPr>
                <w:rFonts w:ascii="Arial" w:hAnsi="Arial" w:cs="Arial"/>
                <w:sz w:val="16"/>
                <w:szCs w:val="16"/>
              </w:rPr>
              <w:br/>
            </w:r>
            <w:r w:rsidRPr="00671B7C">
              <w:rPr>
                <w:rFonts w:ascii="Arial" w:hAnsi="Arial" w:cs="Arial"/>
                <w:sz w:val="16"/>
                <w:szCs w:val="16"/>
              </w:rPr>
              <w:t>Patient must have a confirmed diagnosis of X</w:t>
            </w:r>
            <w:r w:rsidR="00671B7C">
              <w:rPr>
                <w:rFonts w:ascii="Arial" w:hAnsi="Arial" w:cs="Arial"/>
                <w:sz w:val="16"/>
                <w:szCs w:val="16"/>
              </w:rPr>
              <w:noBreakHyphen/>
            </w:r>
            <w:r w:rsidRPr="00671B7C">
              <w:rPr>
                <w:rFonts w:ascii="Arial" w:hAnsi="Arial" w:cs="Arial"/>
                <w:sz w:val="16"/>
                <w:szCs w:val="16"/>
              </w:rPr>
              <w:t>linked hypophosphataemia demonstrated by the presence of all of the following: (i) a serum phosphate concentration below the age adjusted lower limit of normal; (ii) current or historical (for those with growth plate fusion) radiographic X</w:t>
            </w:r>
            <w:r w:rsidR="00671B7C">
              <w:rPr>
                <w:rFonts w:ascii="Arial" w:hAnsi="Arial" w:cs="Arial"/>
                <w:sz w:val="16"/>
                <w:szCs w:val="16"/>
              </w:rPr>
              <w:noBreakHyphen/>
            </w:r>
            <w:r w:rsidRPr="00671B7C">
              <w:rPr>
                <w:rFonts w:ascii="Arial" w:hAnsi="Arial" w:cs="Arial"/>
                <w:sz w:val="16"/>
                <w:szCs w:val="16"/>
              </w:rPr>
              <w:t>ray evidence of rickets; (iii) elevated (or inappropriately normal) serum or plasma FGF</w:t>
            </w:r>
            <w:r w:rsidR="00671B7C">
              <w:rPr>
                <w:rFonts w:ascii="Arial" w:hAnsi="Arial" w:cs="Arial"/>
                <w:sz w:val="16"/>
                <w:szCs w:val="16"/>
              </w:rPr>
              <w:noBreakHyphen/>
            </w:r>
            <w:r w:rsidRPr="00671B7C">
              <w:rPr>
                <w:rFonts w:ascii="Arial" w:hAnsi="Arial" w:cs="Arial"/>
                <w:sz w:val="16"/>
                <w:szCs w:val="16"/>
              </w:rPr>
              <w:t>23 levels of above the mean of the assay</w:t>
            </w:r>
            <w:r w:rsidR="00671B7C">
              <w:rPr>
                <w:rFonts w:ascii="Arial" w:hAnsi="Arial" w:cs="Arial"/>
                <w:sz w:val="16"/>
                <w:szCs w:val="16"/>
              </w:rPr>
              <w:noBreakHyphen/>
            </w:r>
            <w:r w:rsidRPr="00671B7C">
              <w:rPr>
                <w:rFonts w:ascii="Arial" w:hAnsi="Arial" w:cs="Arial"/>
                <w:sz w:val="16"/>
                <w:szCs w:val="16"/>
              </w:rPr>
              <w:t>specific reference range; (iv) renal phosphate wasting demonstrated by a ratio of tubular maximum reabsorption rate of phosphate to glomerular filtration rate (TmP/GFR) according to age specific normal ranges using the second morning urine void and paired serum sample measuring phosphate and creatinine.</w:t>
            </w:r>
            <w:r w:rsidR="00783698" w:rsidRPr="00671B7C">
              <w:rPr>
                <w:rFonts w:ascii="Arial" w:hAnsi="Arial" w:cs="Arial"/>
                <w:sz w:val="16"/>
                <w:szCs w:val="16"/>
              </w:rPr>
              <w:br/>
            </w:r>
            <w:r w:rsidRPr="00671B7C">
              <w:rPr>
                <w:rFonts w:ascii="Arial" w:hAnsi="Arial" w:cs="Arial"/>
                <w:sz w:val="16"/>
                <w:szCs w:val="16"/>
              </w:rPr>
              <w:t>Must be treated by a medical practitioner identifying as at least one of the following specialists: (i) paediatric endocrinologist, (ii) paediatric nephrologist, (iii) endocrinologist, (iv) nephrologist.</w:t>
            </w:r>
            <w:r w:rsidR="00783698" w:rsidRPr="00671B7C">
              <w:rPr>
                <w:rFonts w:ascii="Arial" w:hAnsi="Arial" w:cs="Arial"/>
                <w:sz w:val="16"/>
                <w:szCs w:val="16"/>
              </w:rPr>
              <w:br/>
            </w:r>
            <w:r w:rsidRPr="00671B7C">
              <w:rPr>
                <w:rFonts w:ascii="Arial"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r w:rsidR="00783698" w:rsidRPr="00671B7C">
              <w:rPr>
                <w:rFonts w:ascii="Arial" w:hAnsi="Arial" w:cs="Arial"/>
                <w:sz w:val="16"/>
                <w:szCs w:val="16"/>
              </w:rPr>
              <w:br/>
            </w:r>
            <w:r w:rsidRPr="00671B7C">
              <w:rPr>
                <w:rFonts w:ascii="Arial" w:hAnsi="Arial" w:cs="Arial"/>
                <w:sz w:val="16"/>
                <w:szCs w:val="16"/>
              </w:rPr>
              <w:t>Confirmation of eligibility for treatment with diagnostic reports must be documented in the patient's medical records.</w:t>
            </w:r>
          </w:p>
        </w:tc>
        <w:tc>
          <w:tcPr>
            <w:tcW w:w="1916" w:type="dxa"/>
            <w:tcMar>
              <w:top w:w="28" w:type="dxa"/>
              <w:left w:w="28" w:type="dxa"/>
              <w:right w:w="57" w:type="dxa"/>
            </w:tcMar>
          </w:tcPr>
          <w:p w14:paraId="61890B9D" w14:textId="094DB6EE" w:rsidR="00C057E8" w:rsidRPr="00671B7C" w:rsidDel="00C057E8" w:rsidRDefault="00C057E8" w:rsidP="00B818E4">
            <w:pPr>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bookmarkEnd w:id="125"/>
      <w:tr w:rsidR="00B818E4" w:rsidRPr="00671B7C" w:rsidDel="006A7751" w14:paraId="56108A00" w14:textId="77777777" w:rsidTr="00743B50">
        <w:trPr>
          <w:cantSplit/>
        </w:trPr>
        <w:tc>
          <w:tcPr>
            <w:tcW w:w="2082" w:type="dxa"/>
            <w:tcMar>
              <w:top w:w="28" w:type="dxa"/>
              <w:left w:w="28" w:type="dxa"/>
            </w:tcMar>
          </w:tcPr>
          <w:p w14:paraId="161DA106" w14:textId="25F6357F" w:rsidR="00B818E4" w:rsidRPr="00671B7C" w:rsidDel="006A7751" w:rsidRDefault="00B818E4" w:rsidP="00B818E4">
            <w:pPr>
              <w:spacing w:line="240" w:lineRule="auto"/>
              <w:rPr>
                <w:rFonts w:ascii="Arial" w:hAnsi="Arial" w:cs="Arial"/>
                <w:sz w:val="16"/>
                <w:szCs w:val="16"/>
              </w:rPr>
            </w:pPr>
            <w:r w:rsidRPr="00671B7C">
              <w:rPr>
                <w:rFonts w:ascii="Arial" w:hAnsi="Arial" w:cs="Arial"/>
                <w:sz w:val="16"/>
                <w:szCs w:val="16"/>
              </w:rPr>
              <w:t>Cabotegravir</w:t>
            </w:r>
          </w:p>
        </w:tc>
        <w:tc>
          <w:tcPr>
            <w:tcW w:w="1513" w:type="dxa"/>
            <w:tcMar>
              <w:top w:w="28" w:type="dxa"/>
              <w:left w:w="28" w:type="dxa"/>
            </w:tcMar>
          </w:tcPr>
          <w:p w14:paraId="09B70E91" w14:textId="716F0993"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C12619</w:t>
            </w:r>
          </w:p>
        </w:tc>
        <w:tc>
          <w:tcPr>
            <w:tcW w:w="786" w:type="dxa"/>
            <w:tcMar>
              <w:top w:w="28" w:type="dxa"/>
              <w:left w:w="28" w:type="dxa"/>
            </w:tcMar>
          </w:tcPr>
          <w:p w14:paraId="4EB68AAB" w14:textId="77777777" w:rsidR="00B818E4" w:rsidRPr="00671B7C" w:rsidDel="006A7751" w:rsidRDefault="00B818E4" w:rsidP="00B818E4">
            <w:pPr>
              <w:spacing w:line="240" w:lineRule="auto"/>
              <w:rPr>
                <w:rFonts w:ascii="Arial" w:hAnsi="Arial" w:cs="Arial"/>
                <w:sz w:val="16"/>
                <w:szCs w:val="16"/>
              </w:rPr>
            </w:pPr>
          </w:p>
        </w:tc>
        <w:tc>
          <w:tcPr>
            <w:tcW w:w="7004" w:type="dxa"/>
            <w:tcMar>
              <w:top w:w="28" w:type="dxa"/>
              <w:left w:w="28" w:type="dxa"/>
            </w:tcMar>
          </w:tcPr>
          <w:p w14:paraId="4BF2B297" w14:textId="4BCF2E55"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Patient must be virologically suppressed on a stable antiretroviral regimen for at least 6 months; AND</w:t>
            </w:r>
            <w:r w:rsidRPr="00671B7C">
              <w:rPr>
                <w:rFonts w:ascii="Arial" w:hAnsi="Arial" w:cs="Arial"/>
                <w:sz w:val="16"/>
                <w:szCs w:val="16"/>
              </w:rPr>
              <w:br/>
              <w:t>The treatment must be in combination with rilpivirine tablets; AND</w:t>
            </w:r>
            <w:r w:rsidRPr="00671B7C">
              <w:rPr>
                <w:rFonts w:ascii="Arial" w:hAnsi="Arial" w:cs="Arial"/>
                <w:sz w:val="16"/>
                <w:szCs w:val="16"/>
              </w:rPr>
              <w:br/>
              <w:t>Patient must intend to proceed to treatment with intramuscular administration of cabotegravir and rilpivirine.</w:t>
            </w:r>
          </w:p>
        </w:tc>
        <w:tc>
          <w:tcPr>
            <w:tcW w:w="1916" w:type="dxa"/>
            <w:tcMar>
              <w:top w:w="28" w:type="dxa"/>
              <w:left w:w="28" w:type="dxa"/>
              <w:right w:w="57" w:type="dxa"/>
            </w:tcMar>
          </w:tcPr>
          <w:p w14:paraId="38BA16FC" w14:textId="2257E7F0"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12619</w:t>
            </w:r>
          </w:p>
        </w:tc>
      </w:tr>
      <w:tr w:rsidR="00B818E4" w:rsidRPr="00671B7C" w:rsidDel="006A7751" w14:paraId="3BEBC6AB" w14:textId="77777777" w:rsidTr="002236E5">
        <w:tc>
          <w:tcPr>
            <w:tcW w:w="2082" w:type="dxa"/>
            <w:tcMar>
              <w:top w:w="28" w:type="dxa"/>
              <w:left w:w="28" w:type="dxa"/>
            </w:tcMar>
          </w:tcPr>
          <w:p w14:paraId="701AF90E" w14:textId="11406062"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Cabotegravir and rilpivirine</w:t>
            </w:r>
          </w:p>
        </w:tc>
        <w:tc>
          <w:tcPr>
            <w:tcW w:w="1513" w:type="dxa"/>
            <w:tcMar>
              <w:top w:w="28" w:type="dxa"/>
              <w:left w:w="28" w:type="dxa"/>
            </w:tcMar>
          </w:tcPr>
          <w:p w14:paraId="55D170EA" w14:textId="6DBE3B0F"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C12636</w:t>
            </w:r>
          </w:p>
        </w:tc>
        <w:tc>
          <w:tcPr>
            <w:tcW w:w="786" w:type="dxa"/>
            <w:tcMar>
              <w:top w:w="28" w:type="dxa"/>
              <w:left w:w="28" w:type="dxa"/>
            </w:tcMar>
          </w:tcPr>
          <w:p w14:paraId="5EE5B153" w14:textId="77777777" w:rsidR="00B818E4" w:rsidRPr="00671B7C" w:rsidDel="006A7751" w:rsidRDefault="00B818E4" w:rsidP="00B818E4">
            <w:pPr>
              <w:spacing w:line="240" w:lineRule="auto"/>
              <w:rPr>
                <w:rFonts w:ascii="Arial" w:hAnsi="Arial" w:cs="Arial"/>
                <w:sz w:val="16"/>
                <w:szCs w:val="16"/>
              </w:rPr>
            </w:pPr>
          </w:p>
        </w:tc>
        <w:tc>
          <w:tcPr>
            <w:tcW w:w="7004" w:type="dxa"/>
            <w:tcMar>
              <w:top w:w="28" w:type="dxa"/>
              <w:left w:w="28" w:type="dxa"/>
            </w:tcMar>
          </w:tcPr>
          <w:p w14:paraId="2CD0A1B5" w14:textId="793D41DB"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this condition; AND</w:t>
            </w:r>
            <w:r w:rsidRPr="00671B7C">
              <w:rPr>
                <w:rFonts w:ascii="Arial" w:hAnsi="Arial" w:cs="Arial"/>
                <w:sz w:val="16"/>
                <w:szCs w:val="16"/>
              </w:rPr>
              <w:br/>
              <w:t>The treatment must be the sole PBS</w:t>
            </w:r>
            <w:r w:rsidR="00671B7C">
              <w:rPr>
                <w:rFonts w:ascii="Arial" w:hAnsi="Arial" w:cs="Arial"/>
                <w:sz w:val="16"/>
                <w:szCs w:val="16"/>
              </w:rPr>
              <w:noBreakHyphen/>
            </w:r>
            <w:r w:rsidRPr="00671B7C">
              <w:rPr>
                <w:rFonts w:ascii="Arial" w:hAnsi="Arial" w:cs="Arial"/>
                <w:sz w:val="16"/>
                <w:szCs w:val="16"/>
              </w:rPr>
              <w:t>subsidised therapy for this condition.</w:t>
            </w:r>
          </w:p>
        </w:tc>
        <w:tc>
          <w:tcPr>
            <w:tcW w:w="1916" w:type="dxa"/>
            <w:tcMar>
              <w:top w:w="28" w:type="dxa"/>
              <w:left w:w="28" w:type="dxa"/>
              <w:right w:w="57" w:type="dxa"/>
            </w:tcMar>
          </w:tcPr>
          <w:p w14:paraId="5AD86D73" w14:textId="2FF5ABA8"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12636</w:t>
            </w:r>
          </w:p>
        </w:tc>
      </w:tr>
      <w:tr w:rsidR="00B818E4" w:rsidRPr="00671B7C" w:rsidDel="007348A4" w14:paraId="7C727D3D" w14:textId="77777777" w:rsidTr="002236E5">
        <w:tc>
          <w:tcPr>
            <w:tcW w:w="2082" w:type="dxa"/>
            <w:tcMar>
              <w:top w:w="28" w:type="dxa"/>
              <w:left w:w="28" w:type="dxa"/>
            </w:tcMar>
          </w:tcPr>
          <w:p w14:paraId="7D46CD1A" w14:textId="77777777" w:rsidR="00B818E4" w:rsidRPr="00671B7C" w:rsidRDefault="00B818E4" w:rsidP="00B818E4">
            <w:pPr>
              <w:spacing w:line="240" w:lineRule="auto"/>
              <w:rPr>
                <w:rFonts w:ascii="Arial" w:hAnsi="Arial" w:cs="Arial"/>
                <w:sz w:val="16"/>
                <w:szCs w:val="16"/>
              </w:rPr>
            </w:pPr>
            <w:bookmarkStart w:id="126" w:name="CU_51201894"/>
            <w:bookmarkStart w:id="127" w:name="CU_52204398"/>
            <w:bookmarkStart w:id="128" w:name="CU_54207927"/>
            <w:bookmarkEnd w:id="126"/>
            <w:bookmarkEnd w:id="127"/>
            <w:bookmarkEnd w:id="128"/>
            <w:r w:rsidRPr="00671B7C">
              <w:rPr>
                <w:rFonts w:ascii="Arial" w:hAnsi="Arial" w:cs="Arial"/>
                <w:sz w:val="16"/>
                <w:szCs w:val="16"/>
              </w:rPr>
              <w:t>Ciclosporin</w:t>
            </w:r>
          </w:p>
        </w:tc>
        <w:tc>
          <w:tcPr>
            <w:tcW w:w="1513" w:type="dxa"/>
            <w:tcMar>
              <w:top w:w="28" w:type="dxa"/>
              <w:left w:w="28" w:type="dxa"/>
            </w:tcMar>
          </w:tcPr>
          <w:p w14:paraId="203755C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C6628</w:t>
            </w:r>
          </w:p>
        </w:tc>
        <w:tc>
          <w:tcPr>
            <w:tcW w:w="786" w:type="dxa"/>
            <w:tcMar>
              <w:top w:w="28" w:type="dxa"/>
              <w:left w:w="28" w:type="dxa"/>
            </w:tcMar>
          </w:tcPr>
          <w:p w14:paraId="05E3A751"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09967BFC"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Management of transplant rejection</w:t>
            </w:r>
          </w:p>
          <w:p w14:paraId="6D1F36CE"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The treatment must be used by organ or tissue transplant recipients.</w:t>
            </w:r>
          </w:p>
        </w:tc>
        <w:tc>
          <w:tcPr>
            <w:tcW w:w="1916" w:type="dxa"/>
            <w:tcMar>
              <w:top w:w="28" w:type="dxa"/>
              <w:left w:w="28" w:type="dxa"/>
              <w:right w:w="57" w:type="dxa"/>
            </w:tcMar>
          </w:tcPr>
          <w:p w14:paraId="618668E1" w14:textId="360AEFF5"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6628</w:t>
            </w:r>
          </w:p>
        </w:tc>
      </w:tr>
      <w:tr w:rsidR="00B818E4" w:rsidRPr="00671B7C" w:rsidDel="007348A4" w14:paraId="68F80BD9" w14:textId="77777777" w:rsidTr="002236E5">
        <w:tc>
          <w:tcPr>
            <w:tcW w:w="2082" w:type="dxa"/>
            <w:tcMar>
              <w:top w:w="28" w:type="dxa"/>
              <w:left w:w="28" w:type="dxa"/>
            </w:tcMar>
          </w:tcPr>
          <w:p w14:paraId="4F3B96E1"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3C180A2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C6631</w:t>
            </w:r>
          </w:p>
        </w:tc>
        <w:tc>
          <w:tcPr>
            <w:tcW w:w="786" w:type="dxa"/>
            <w:tcMar>
              <w:top w:w="28" w:type="dxa"/>
              <w:left w:w="28" w:type="dxa"/>
            </w:tcMar>
          </w:tcPr>
          <w:p w14:paraId="014B7BC1"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47D743F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Nephrotic syndrome</w:t>
            </w:r>
          </w:p>
          <w:p w14:paraId="28569AE5" w14:textId="77777777" w:rsidR="00B818E4" w:rsidRPr="00671B7C" w:rsidRDefault="00B818E4" w:rsidP="00B818E4">
            <w:pPr>
              <w:spacing w:after="60"/>
              <w:rPr>
                <w:rFonts w:ascii="Arial" w:hAnsi="Arial" w:cs="Arial"/>
                <w:sz w:val="16"/>
                <w:szCs w:val="16"/>
              </w:rPr>
            </w:pPr>
            <w:r w:rsidRPr="00671B7C">
              <w:rPr>
                <w:rFonts w:ascii="Arial" w:hAnsi="Arial" w:cs="Arial"/>
                <w:sz w:val="16"/>
                <w:szCs w:val="16"/>
              </w:rPr>
              <w:t>Management (initiation, stabilisation and review of therapy)</w:t>
            </w:r>
          </w:p>
          <w:p w14:paraId="1D810B6D"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failed prior treatment with steroids and cytostatic drugs; OR</w:t>
            </w:r>
            <w:r w:rsidRPr="00671B7C">
              <w:rPr>
                <w:rFonts w:ascii="Arial" w:hAnsi="Arial" w:cs="Arial"/>
                <w:sz w:val="16"/>
                <w:szCs w:val="16"/>
              </w:rPr>
              <w:br/>
              <w:t>Patient must be intolerant to treatment with steroids and cytostatic drugs; OR</w:t>
            </w:r>
            <w:r w:rsidRPr="00671B7C">
              <w:rPr>
                <w:rFonts w:ascii="Arial" w:hAnsi="Arial" w:cs="Arial"/>
                <w:sz w:val="16"/>
                <w:szCs w:val="16"/>
              </w:rPr>
              <w:br/>
              <w:t>The condition must be considered inappropriate for treatment with steroids and cytostatic drugs; AND</w:t>
            </w:r>
            <w:r w:rsidRPr="00671B7C">
              <w:rPr>
                <w:rFonts w:ascii="Arial" w:hAnsi="Arial" w:cs="Arial"/>
                <w:sz w:val="16"/>
                <w:szCs w:val="16"/>
              </w:rPr>
              <w:br/>
              <w:t>Patient must not have renal impairment.</w:t>
            </w:r>
            <w:r w:rsidRPr="00671B7C">
              <w:rPr>
                <w:rFonts w:ascii="Arial" w:hAnsi="Arial" w:cs="Arial"/>
                <w:sz w:val="16"/>
                <w:szCs w:val="16"/>
              </w:rPr>
              <w:br/>
              <w:t>Must be treated by a nephrologist.</w:t>
            </w:r>
          </w:p>
        </w:tc>
        <w:tc>
          <w:tcPr>
            <w:tcW w:w="1916" w:type="dxa"/>
            <w:tcMar>
              <w:top w:w="28" w:type="dxa"/>
              <w:left w:w="28" w:type="dxa"/>
              <w:right w:w="57" w:type="dxa"/>
            </w:tcMar>
          </w:tcPr>
          <w:p w14:paraId="7AA00BF7" w14:textId="26780B18"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6631</w:t>
            </w:r>
          </w:p>
        </w:tc>
      </w:tr>
      <w:tr w:rsidR="00B818E4" w:rsidRPr="00671B7C" w:rsidDel="007348A4" w14:paraId="1A8447E4" w14:textId="77777777" w:rsidTr="002236E5">
        <w:tc>
          <w:tcPr>
            <w:tcW w:w="2082" w:type="dxa"/>
            <w:tcMar>
              <w:top w:w="28" w:type="dxa"/>
              <w:left w:w="28" w:type="dxa"/>
            </w:tcMar>
          </w:tcPr>
          <w:p w14:paraId="0EEB6D42"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78CB464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C6638</w:t>
            </w:r>
          </w:p>
        </w:tc>
        <w:tc>
          <w:tcPr>
            <w:tcW w:w="786" w:type="dxa"/>
            <w:tcMar>
              <w:top w:w="28" w:type="dxa"/>
              <w:left w:w="28" w:type="dxa"/>
            </w:tcMar>
          </w:tcPr>
          <w:p w14:paraId="29531E2E"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74B99A35"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Severe active rheumatoid arthritis</w:t>
            </w:r>
          </w:p>
          <w:p w14:paraId="0F5DD8B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Management (initiation, stabilisation and review of therapy)</w:t>
            </w:r>
          </w:p>
          <w:p w14:paraId="1E50C3AC" w14:textId="4789B2DF"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condition must have been ineffective to prior treatment with classical slow</w:t>
            </w:r>
            <w:r w:rsidR="00671B7C">
              <w:rPr>
                <w:rFonts w:ascii="Arial" w:hAnsi="Arial" w:cs="Arial"/>
                <w:sz w:val="16"/>
                <w:szCs w:val="16"/>
              </w:rPr>
              <w:noBreakHyphen/>
            </w:r>
            <w:r w:rsidRPr="00671B7C">
              <w:rPr>
                <w:rFonts w:ascii="Arial" w:hAnsi="Arial" w:cs="Arial"/>
                <w:sz w:val="16"/>
                <w:szCs w:val="16"/>
              </w:rPr>
              <w:t>acting anti</w:t>
            </w:r>
            <w:r w:rsidR="00671B7C">
              <w:rPr>
                <w:rFonts w:ascii="Arial" w:hAnsi="Arial" w:cs="Arial"/>
                <w:sz w:val="16"/>
                <w:szCs w:val="16"/>
              </w:rPr>
              <w:noBreakHyphen/>
            </w:r>
            <w:r w:rsidRPr="00671B7C">
              <w:rPr>
                <w:rFonts w:ascii="Arial" w:hAnsi="Arial" w:cs="Arial"/>
                <w:sz w:val="16"/>
                <w:szCs w:val="16"/>
              </w:rPr>
              <w:t>rheumatic agents (including methotrexate); OR</w:t>
            </w:r>
            <w:r w:rsidRPr="00671B7C">
              <w:rPr>
                <w:rFonts w:ascii="Arial" w:hAnsi="Arial" w:cs="Arial"/>
                <w:sz w:val="16"/>
                <w:szCs w:val="16"/>
              </w:rPr>
              <w:br/>
              <w:t>The condition must be considered inappropriate for treatment with slow</w:t>
            </w:r>
            <w:r w:rsidR="00671B7C">
              <w:rPr>
                <w:rFonts w:ascii="Arial" w:hAnsi="Arial" w:cs="Arial"/>
                <w:sz w:val="16"/>
                <w:szCs w:val="16"/>
              </w:rPr>
              <w:noBreakHyphen/>
            </w:r>
            <w:r w:rsidRPr="00671B7C">
              <w:rPr>
                <w:rFonts w:ascii="Arial" w:hAnsi="Arial" w:cs="Arial"/>
                <w:sz w:val="16"/>
                <w:szCs w:val="16"/>
              </w:rPr>
              <w:t>acting anti</w:t>
            </w:r>
            <w:r w:rsidR="00671B7C">
              <w:rPr>
                <w:rFonts w:ascii="Arial" w:hAnsi="Arial" w:cs="Arial"/>
                <w:sz w:val="16"/>
                <w:szCs w:val="16"/>
              </w:rPr>
              <w:noBreakHyphen/>
            </w:r>
            <w:r w:rsidRPr="00671B7C">
              <w:rPr>
                <w:rFonts w:ascii="Arial" w:hAnsi="Arial" w:cs="Arial"/>
                <w:sz w:val="16"/>
                <w:szCs w:val="16"/>
              </w:rPr>
              <w:t>rheumatic agents (including methotrexate).</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w:t>
            </w:r>
          </w:p>
        </w:tc>
        <w:tc>
          <w:tcPr>
            <w:tcW w:w="1916" w:type="dxa"/>
            <w:tcMar>
              <w:top w:w="28" w:type="dxa"/>
              <w:left w:w="28" w:type="dxa"/>
              <w:right w:w="57" w:type="dxa"/>
            </w:tcMar>
          </w:tcPr>
          <w:p w14:paraId="1B6F5E60" w14:textId="7A9DD2BC"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6638</w:t>
            </w:r>
          </w:p>
        </w:tc>
      </w:tr>
      <w:tr w:rsidR="00B818E4" w:rsidRPr="00671B7C" w:rsidDel="007348A4" w14:paraId="374FC5C3" w14:textId="77777777" w:rsidTr="002236E5">
        <w:tc>
          <w:tcPr>
            <w:tcW w:w="2082" w:type="dxa"/>
            <w:tcMar>
              <w:top w:w="28" w:type="dxa"/>
              <w:left w:w="28" w:type="dxa"/>
            </w:tcMar>
          </w:tcPr>
          <w:p w14:paraId="5FC6C673"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67B814B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C6643</w:t>
            </w:r>
          </w:p>
        </w:tc>
        <w:tc>
          <w:tcPr>
            <w:tcW w:w="786" w:type="dxa"/>
            <w:tcMar>
              <w:top w:w="28" w:type="dxa"/>
              <w:left w:w="28" w:type="dxa"/>
            </w:tcMar>
          </w:tcPr>
          <w:p w14:paraId="1BFEF896"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1F935901"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Management of transplant rejection</w:t>
            </w:r>
          </w:p>
          <w:p w14:paraId="72CA2BEA"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Management (initiation, stabilisation and review of therapy)</w:t>
            </w:r>
          </w:p>
          <w:p w14:paraId="5103A4D2"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had an organ or tissue transplantation;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13D6ED06" w14:textId="0CE1863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6643</w:t>
            </w:r>
          </w:p>
        </w:tc>
      </w:tr>
      <w:tr w:rsidR="00B818E4" w:rsidRPr="00671B7C" w:rsidDel="007348A4" w14:paraId="2ED8C687" w14:textId="77777777" w:rsidTr="002236E5">
        <w:tc>
          <w:tcPr>
            <w:tcW w:w="2082" w:type="dxa"/>
            <w:tcMar>
              <w:top w:w="28" w:type="dxa"/>
              <w:left w:w="28" w:type="dxa"/>
            </w:tcMar>
          </w:tcPr>
          <w:p w14:paraId="0A62A7BB"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05C954E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C6660</w:t>
            </w:r>
          </w:p>
        </w:tc>
        <w:tc>
          <w:tcPr>
            <w:tcW w:w="786" w:type="dxa"/>
            <w:tcMar>
              <w:top w:w="28" w:type="dxa"/>
              <w:left w:w="28" w:type="dxa"/>
            </w:tcMar>
          </w:tcPr>
          <w:p w14:paraId="17CADC97"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5C7D48F2"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Severe atopic dermatitis</w:t>
            </w:r>
          </w:p>
          <w:p w14:paraId="4D645FAE"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Management (initiation, stabilisation and review of therapy)</w:t>
            </w:r>
          </w:p>
          <w:p w14:paraId="1EB7620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Must be treated by a dermatologist; OR</w:t>
            </w:r>
            <w:r w:rsidRPr="00671B7C">
              <w:rPr>
                <w:rFonts w:ascii="Arial" w:hAnsi="Arial" w:cs="Arial"/>
                <w:sz w:val="16"/>
                <w:szCs w:val="16"/>
              </w:rPr>
              <w:br/>
              <w:t>Must be treated by a clinical immunologist.</w:t>
            </w:r>
            <w:r w:rsidRPr="00671B7C">
              <w:rPr>
                <w:rFonts w:ascii="Arial" w:hAnsi="Arial" w:cs="Arial"/>
                <w:sz w:val="16"/>
                <w:szCs w:val="16"/>
              </w:rPr>
              <w:br/>
              <w:t>The condition must be ineffective to other systemic therapies; OR</w:t>
            </w:r>
            <w:r w:rsidRPr="00671B7C">
              <w:rPr>
                <w:rFonts w:ascii="Arial" w:hAnsi="Arial" w:cs="Arial"/>
                <w:sz w:val="16"/>
                <w:szCs w:val="16"/>
              </w:rPr>
              <w:br/>
              <w:t>The condition must be inappropriate for other systemic therapies.</w:t>
            </w:r>
          </w:p>
        </w:tc>
        <w:tc>
          <w:tcPr>
            <w:tcW w:w="1916" w:type="dxa"/>
            <w:tcMar>
              <w:top w:w="28" w:type="dxa"/>
              <w:left w:w="28" w:type="dxa"/>
              <w:right w:w="57" w:type="dxa"/>
            </w:tcMar>
          </w:tcPr>
          <w:p w14:paraId="7C38EC93" w14:textId="23F34384"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6660</w:t>
            </w:r>
          </w:p>
        </w:tc>
      </w:tr>
      <w:tr w:rsidR="00B818E4" w:rsidRPr="00671B7C" w:rsidDel="00AB48A9" w14:paraId="5387CF6F" w14:textId="77777777" w:rsidTr="002236E5">
        <w:tc>
          <w:tcPr>
            <w:tcW w:w="2082" w:type="dxa"/>
            <w:tcMar>
              <w:top w:w="28" w:type="dxa"/>
              <w:left w:w="28" w:type="dxa"/>
            </w:tcMar>
          </w:tcPr>
          <w:p w14:paraId="573FEBC5"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4A44D1A9"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C9694</w:t>
            </w:r>
          </w:p>
        </w:tc>
        <w:tc>
          <w:tcPr>
            <w:tcW w:w="786" w:type="dxa"/>
            <w:tcMar>
              <w:top w:w="28" w:type="dxa"/>
              <w:left w:w="28" w:type="dxa"/>
            </w:tcMar>
          </w:tcPr>
          <w:p w14:paraId="4D2C2C37"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32A9226F"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Nephrotic syndrome</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have failed prior treatment with steroids and cytostatic drugs; OR</w:t>
            </w:r>
            <w:r w:rsidRPr="00671B7C">
              <w:rPr>
                <w:rFonts w:ascii="Arial" w:hAnsi="Arial" w:cs="Arial"/>
                <w:sz w:val="16"/>
                <w:szCs w:val="16"/>
              </w:rPr>
              <w:br/>
              <w:t>Patient must be intolerant to treatment with steroids and cytostatic drugs; OR</w:t>
            </w:r>
            <w:r w:rsidRPr="00671B7C">
              <w:rPr>
                <w:rFonts w:ascii="Arial" w:hAnsi="Arial" w:cs="Arial"/>
                <w:sz w:val="16"/>
                <w:szCs w:val="16"/>
              </w:rPr>
              <w:br/>
              <w:t>The condition must be considered inappropriate for treatment with steroids and cytostatic drugs; AND</w:t>
            </w:r>
            <w:r w:rsidRPr="00671B7C">
              <w:rPr>
                <w:rFonts w:ascii="Arial" w:hAnsi="Arial" w:cs="Arial"/>
                <w:sz w:val="16"/>
                <w:szCs w:val="16"/>
              </w:rPr>
              <w:br/>
              <w:t>Patient must not have renal impairment.</w:t>
            </w:r>
            <w:r w:rsidRPr="00671B7C">
              <w:rPr>
                <w:rFonts w:ascii="Arial" w:hAnsi="Arial" w:cs="Arial"/>
                <w:sz w:val="16"/>
                <w:szCs w:val="16"/>
              </w:rPr>
              <w:br/>
              <w:t>Must be treated by a nephrologist.</w:t>
            </w:r>
          </w:p>
        </w:tc>
        <w:tc>
          <w:tcPr>
            <w:tcW w:w="1916" w:type="dxa"/>
            <w:tcMar>
              <w:top w:w="28" w:type="dxa"/>
              <w:left w:w="28" w:type="dxa"/>
              <w:right w:w="57" w:type="dxa"/>
            </w:tcMar>
          </w:tcPr>
          <w:p w14:paraId="1D9AB7BF" w14:textId="191566F4"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9694</w:t>
            </w:r>
          </w:p>
        </w:tc>
      </w:tr>
      <w:tr w:rsidR="00B818E4" w:rsidRPr="00671B7C" w:rsidDel="00447720" w14:paraId="53DE7612" w14:textId="77777777" w:rsidTr="002236E5">
        <w:tc>
          <w:tcPr>
            <w:tcW w:w="2082" w:type="dxa"/>
            <w:tcMar>
              <w:top w:w="28" w:type="dxa"/>
              <w:left w:w="28" w:type="dxa"/>
            </w:tcMar>
          </w:tcPr>
          <w:p w14:paraId="1C2DC63E" w14:textId="77777777" w:rsidR="00B818E4" w:rsidRPr="00671B7C" w:rsidDel="00447720" w:rsidRDefault="00B818E4" w:rsidP="00B818E4">
            <w:pPr>
              <w:spacing w:after="60" w:line="240" w:lineRule="auto"/>
              <w:rPr>
                <w:rFonts w:ascii="Arial" w:hAnsi="Arial" w:cs="Arial"/>
                <w:sz w:val="16"/>
                <w:szCs w:val="16"/>
              </w:rPr>
            </w:pPr>
          </w:p>
        </w:tc>
        <w:tc>
          <w:tcPr>
            <w:tcW w:w="1513" w:type="dxa"/>
            <w:tcMar>
              <w:top w:w="28" w:type="dxa"/>
              <w:left w:w="28" w:type="dxa"/>
            </w:tcMar>
          </w:tcPr>
          <w:p w14:paraId="231B0819" w14:textId="77777777" w:rsidR="00B818E4" w:rsidRPr="00671B7C" w:rsidDel="00447720" w:rsidRDefault="00B818E4" w:rsidP="00B818E4">
            <w:pPr>
              <w:spacing w:after="60" w:line="240" w:lineRule="auto"/>
              <w:rPr>
                <w:rFonts w:ascii="Arial" w:hAnsi="Arial" w:cs="Arial"/>
                <w:sz w:val="16"/>
                <w:szCs w:val="16"/>
              </w:rPr>
            </w:pPr>
            <w:r w:rsidRPr="00671B7C">
              <w:rPr>
                <w:rFonts w:ascii="Arial" w:hAnsi="Arial" w:cs="Arial"/>
                <w:sz w:val="16"/>
                <w:szCs w:val="16"/>
              </w:rPr>
              <w:t>C9695</w:t>
            </w:r>
          </w:p>
        </w:tc>
        <w:tc>
          <w:tcPr>
            <w:tcW w:w="786" w:type="dxa"/>
            <w:tcMar>
              <w:top w:w="28" w:type="dxa"/>
              <w:left w:w="28" w:type="dxa"/>
            </w:tcMar>
          </w:tcPr>
          <w:p w14:paraId="5F127D2C" w14:textId="77777777" w:rsidR="00B818E4" w:rsidRPr="00671B7C" w:rsidDel="00447720" w:rsidRDefault="00B818E4" w:rsidP="00B818E4">
            <w:pPr>
              <w:spacing w:after="60" w:line="240" w:lineRule="auto"/>
              <w:rPr>
                <w:rFonts w:ascii="Arial" w:hAnsi="Arial" w:cs="Arial"/>
                <w:sz w:val="16"/>
                <w:szCs w:val="16"/>
              </w:rPr>
            </w:pPr>
          </w:p>
        </w:tc>
        <w:tc>
          <w:tcPr>
            <w:tcW w:w="7004" w:type="dxa"/>
            <w:tcMar>
              <w:top w:w="28" w:type="dxa"/>
              <w:left w:w="28" w:type="dxa"/>
            </w:tcMar>
          </w:tcPr>
          <w:p w14:paraId="6358F5DF" w14:textId="77777777" w:rsidR="00B818E4" w:rsidRPr="00671B7C" w:rsidDel="00447720" w:rsidRDefault="00B818E4" w:rsidP="00B818E4">
            <w:pPr>
              <w:spacing w:after="60" w:line="240" w:lineRule="auto"/>
              <w:rPr>
                <w:rFonts w:ascii="Arial" w:hAnsi="Arial" w:cs="Arial"/>
                <w:sz w:val="16"/>
                <w:szCs w:val="16"/>
              </w:rPr>
            </w:pPr>
            <w:r w:rsidRPr="00671B7C">
              <w:rPr>
                <w:rFonts w:ascii="Arial" w:hAnsi="Arial" w:cs="Arial"/>
                <w:sz w:val="16"/>
                <w:szCs w:val="16"/>
              </w:rPr>
              <w:t>Severe atopic dermatitis</w:t>
            </w:r>
            <w:r w:rsidRPr="00671B7C">
              <w:rPr>
                <w:rFonts w:ascii="Arial" w:hAnsi="Arial" w:cs="Arial"/>
                <w:sz w:val="16"/>
                <w:szCs w:val="16"/>
              </w:rPr>
              <w:br/>
              <w:t>Management (initiation, stabilisation and review of therapy)</w:t>
            </w:r>
            <w:r w:rsidRPr="00671B7C">
              <w:rPr>
                <w:rFonts w:ascii="Arial" w:hAnsi="Arial" w:cs="Arial"/>
                <w:sz w:val="16"/>
                <w:szCs w:val="16"/>
              </w:rPr>
              <w:br/>
              <w:t>Must be treated by a dermatologist; OR</w:t>
            </w:r>
            <w:r w:rsidRPr="00671B7C">
              <w:rPr>
                <w:rFonts w:ascii="Arial" w:hAnsi="Arial" w:cs="Arial"/>
                <w:sz w:val="16"/>
                <w:szCs w:val="16"/>
              </w:rPr>
              <w:br/>
              <w:t>Must be treated by a clinical immunologist.</w:t>
            </w:r>
            <w:r w:rsidRPr="00671B7C">
              <w:rPr>
                <w:rFonts w:ascii="Arial" w:hAnsi="Arial" w:cs="Arial"/>
                <w:sz w:val="16"/>
                <w:szCs w:val="16"/>
              </w:rPr>
              <w:br/>
              <w:t>The condition must be ineffective to other systemic therapies; OR</w:t>
            </w:r>
            <w:r w:rsidRPr="00671B7C">
              <w:rPr>
                <w:rFonts w:ascii="Arial" w:hAnsi="Arial" w:cs="Arial"/>
                <w:sz w:val="16"/>
                <w:szCs w:val="16"/>
              </w:rPr>
              <w:br/>
              <w:t>The condition must be inappropriate for other systemic therapies.</w:t>
            </w:r>
          </w:p>
        </w:tc>
        <w:tc>
          <w:tcPr>
            <w:tcW w:w="1916" w:type="dxa"/>
            <w:tcMar>
              <w:top w:w="28" w:type="dxa"/>
              <w:left w:w="28" w:type="dxa"/>
              <w:right w:w="57" w:type="dxa"/>
            </w:tcMar>
          </w:tcPr>
          <w:p w14:paraId="66DD53A3" w14:textId="64EAB1E7" w:rsidR="00B818E4" w:rsidRPr="00671B7C" w:rsidDel="00447720"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9695</w:t>
            </w:r>
          </w:p>
        </w:tc>
      </w:tr>
      <w:tr w:rsidR="00B818E4" w:rsidRPr="00671B7C" w:rsidDel="00AB48A9" w14:paraId="5CEF37F4" w14:textId="77777777" w:rsidTr="002236E5">
        <w:tc>
          <w:tcPr>
            <w:tcW w:w="2082" w:type="dxa"/>
            <w:tcMar>
              <w:top w:w="28" w:type="dxa"/>
              <w:left w:w="28" w:type="dxa"/>
            </w:tcMar>
          </w:tcPr>
          <w:p w14:paraId="186472EC"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60998E2A"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C9742</w:t>
            </w:r>
          </w:p>
        </w:tc>
        <w:tc>
          <w:tcPr>
            <w:tcW w:w="786" w:type="dxa"/>
            <w:tcMar>
              <w:top w:w="28" w:type="dxa"/>
              <w:left w:w="28" w:type="dxa"/>
            </w:tcMar>
          </w:tcPr>
          <w:p w14:paraId="7DEFD791"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752DCE9B" w14:textId="7387C12D"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Severe active rheumatoid arthritis</w:t>
            </w:r>
            <w:r w:rsidRPr="00671B7C">
              <w:rPr>
                <w:rFonts w:ascii="Arial" w:hAnsi="Arial" w:cs="Arial"/>
                <w:sz w:val="16"/>
                <w:szCs w:val="16"/>
              </w:rPr>
              <w:br/>
              <w:t>Management (initiation, stabilisation and review of therapy)</w:t>
            </w:r>
            <w:r w:rsidRPr="00671B7C">
              <w:rPr>
                <w:rFonts w:ascii="Arial" w:hAnsi="Arial" w:cs="Arial"/>
                <w:sz w:val="16"/>
                <w:szCs w:val="16"/>
              </w:rPr>
              <w:br/>
              <w:t>The condition must have been ineffective to prior treatment with classical slow</w:t>
            </w:r>
            <w:r w:rsidR="00671B7C">
              <w:rPr>
                <w:rFonts w:ascii="Arial" w:hAnsi="Arial" w:cs="Arial"/>
                <w:sz w:val="16"/>
                <w:szCs w:val="16"/>
              </w:rPr>
              <w:noBreakHyphen/>
            </w:r>
            <w:r w:rsidRPr="00671B7C">
              <w:rPr>
                <w:rFonts w:ascii="Arial" w:hAnsi="Arial" w:cs="Arial"/>
                <w:sz w:val="16"/>
                <w:szCs w:val="16"/>
              </w:rPr>
              <w:t>acting anti</w:t>
            </w:r>
            <w:r w:rsidR="00671B7C">
              <w:rPr>
                <w:rFonts w:ascii="Arial" w:hAnsi="Arial" w:cs="Arial"/>
                <w:sz w:val="16"/>
                <w:szCs w:val="16"/>
              </w:rPr>
              <w:noBreakHyphen/>
            </w:r>
            <w:r w:rsidRPr="00671B7C">
              <w:rPr>
                <w:rFonts w:ascii="Arial" w:hAnsi="Arial" w:cs="Arial"/>
                <w:sz w:val="16"/>
                <w:szCs w:val="16"/>
              </w:rPr>
              <w:t>rheumatic agents (including methotrexate); OR</w:t>
            </w:r>
            <w:r w:rsidRPr="00671B7C">
              <w:rPr>
                <w:rFonts w:ascii="Arial" w:hAnsi="Arial" w:cs="Arial"/>
                <w:sz w:val="16"/>
                <w:szCs w:val="16"/>
              </w:rPr>
              <w:br/>
              <w:t>The condition must be considered inappropriate for treatment with slow</w:t>
            </w:r>
            <w:r w:rsidR="00671B7C">
              <w:rPr>
                <w:rFonts w:ascii="Arial" w:hAnsi="Arial" w:cs="Arial"/>
                <w:sz w:val="16"/>
                <w:szCs w:val="16"/>
              </w:rPr>
              <w:noBreakHyphen/>
            </w:r>
            <w:r w:rsidRPr="00671B7C">
              <w:rPr>
                <w:rFonts w:ascii="Arial" w:hAnsi="Arial" w:cs="Arial"/>
                <w:sz w:val="16"/>
                <w:szCs w:val="16"/>
              </w:rPr>
              <w:t>acting anti</w:t>
            </w:r>
            <w:r w:rsidR="00671B7C">
              <w:rPr>
                <w:rFonts w:ascii="Arial" w:hAnsi="Arial" w:cs="Arial"/>
                <w:sz w:val="16"/>
                <w:szCs w:val="16"/>
              </w:rPr>
              <w:noBreakHyphen/>
            </w:r>
            <w:r w:rsidRPr="00671B7C">
              <w:rPr>
                <w:rFonts w:ascii="Arial" w:hAnsi="Arial" w:cs="Arial"/>
                <w:sz w:val="16"/>
                <w:szCs w:val="16"/>
              </w:rPr>
              <w:t>rheumatic agents (including methotrexate).</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w:t>
            </w:r>
          </w:p>
        </w:tc>
        <w:tc>
          <w:tcPr>
            <w:tcW w:w="1916" w:type="dxa"/>
            <w:tcMar>
              <w:top w:w="28" w:type="dxa"/>
              <w:left w:w="28" w:type="dxa"/>
              <w:right w:w="57" w:type="dxa"/>
            </w:tcMar>
          </w:tcPr>
          <w:p w14:paraId="795C171A" w14:textId="493D13F2"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9742</w:t>
            </w:r>
          </w:p>
        </w:tc>
      </w:tr>
      <w:tr w:rsidR="00B818E4" w:rsidRPr="00671B7C" w:rsidDel="00AB48A9" w14:paraId="65EC484A" w14:textId="77777777" w:rsidTr="002236E5">
        <w:tc>
          <w:tcPr>
            <w:tcW w:w="2082" w:type="dxa"/>
            <w:tcMar>
              <w:top w:w="28" w:type="dxa"/>
              <w:left w:w="28" w:type="dxa"/>
            </w:tcMar>
          </w:tcPr>
          <w:p w14:paraId="32CA6A4D"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1A5CE0B8"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C9764</w:t>
            </w:r>
          </w:p>
        </w:tc>
        <w:tc>
          <w:tcPr>
            <w:tcW w:w="786" w:type="dxa"/>
            <w:tcMar>
              <w:top w:w="28" w:type="dxa"/>
              <w:left w:w="28" w:type="dxa"/>
            </w:tcMar>
          </w:tcPr>
          <w:p w14:paraId="7825B707"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59EB6C9F"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Management of transplant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have had an organ or tissue transplantation;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37B2EAF3" w14:textId="08C36EE3"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9764</w:t>
            </w:r>
          </w:p>
        </w:tc>
      </w:tr>
      <w:tr w:rsidR="00B818E4" w:rsidRPr="00671B7C" w:rsidDel="00AB48A9" w14:paraId="5FCE05A7" w14:textId="77777777" w:rsidTr="002236E5">
        <w:tc>
          <w:tcPr>
            <w:tcW w:w="2082" w:type="dxa"/>
            <w:tcMar>
              <w:top w:w="28" w:type="dxa"/>
              <w:left w:w="28" w:type="dxa"/>
            </w:tcMar>
          </w:tcPr>
          <w:p w14:paraId="349E1AD2"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3077BF42"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C9831</w:t>
            </w:r>
          </w:p>
        </w:tc>
        <w:tc>
          <w:tcPr>
            <w:tcW w:w="786" w:type="dxa"/>
            <w:tcMar>
              <w:top w:w="28" w:type="dxa"/>
              <w:left w:w="28" w:type="dxa"/>
            </w:tcMar>
          </w:tcPr>
          <w:p w14:paraId="7CF12010"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496804E4"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Management of transplant rejection</w:t>
            </w:r>
            <w:r w:rsidRPr="00671B7C">
              <w:rPr>
                <w:rFonts w:ascii="Arial" w:hAnsi="Arial" w:cs="Arial"/>
                <w:sz w:val="16"/>
                <w:szCs w:val="16"/>
              </w:rPr>
              <w:br/>
              <w:t>The treatment must be used by organ or tissue transplant recipients.</w:t>
            </w:r>
          </w:p>
        </w:tc>
        <w:tc>
          <w:tcPr>
            <w:tcW w:w="1916" w:type="dxa"/>
            <w:tcMar>
              <w:top w:w="28" w:type="dxa"/>
              <w:left w:w="28" w:type="dxa"/>
              <w:right w:w="57" w:type="dxa"/>
            </w:tcMar>
          </w:tcPr>
          <w:p w14:paraId="36907B11" w14:textId="26E39DC0"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9831</w:t>
            </w:r>
          </w:p>
        </w:tc>
      </w:tr>
      <w:tr w:rsidR="00B818E4" w:rsidRPr="00671B7C" w:rsidDel="00AB48A9" w14:paraId="091D5431" w14:textId="77777777" w:rsidTr="002236E5">
        <w:tc>
          <w:tcPr>
            <w:tcW w:w="2082" w:type="dxa"/>
            <w:tcMar>
              <w:top w:w="28" w:type="dxa"/>
              <w:left w:w="28" w:type="dxa"/>
            </w:tcMar>
          </w:tcPr>
          <w:p w14:paraId="73D7023F"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1A7E21A4" w14:textId="2B300BC1"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 xml:space="preserve">C13122 </w:t>
            </w:r>
          </w:p>
        </w:tc>
        <w:tc>
          <w:tcPr>
            <w:tcW w:w="786" w:type="dxa"/>
            <w:tcMar>
              <w:top w:w="28" w:type="dxa"/>
              <w:left w:w="28" w:type="dxa"/>
            </w:tcMar>
          </w:tcPr>
          <w:p w14:paraId="73DD5762"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0D6E3D65" w14:textId="6D3FA362"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Severe psoriasis</w:t>
            </w:r>
            <w:r w:rsidRPr="00671B7C">
              <w:rPr>
                <w:rFonts w:ascii="Arial" w:hAnsi="Arial" w:cs="Arial"/>
                <w:sz w:val="16"/>
                <w:szCs w:val="16"/>
              </w:rPr>
              <w:br/>
              <w:t>Management (initiation, stabilisation and review of therapy)</w:t>
            </w:r>
            <w:r w:rsidRPr="00671B7C">
              <w:rPr>
                <w:rFonts w:ascii="Arial" w:hAnsi="Arial" w:cs="Arial"/>
                <w:sz w:val="16"/>
                <w:szCs w:val="16"/>
              </w:rPr>
              <w:br/>
              <w:t>The condition must be ineffective to other systemic therapies; OR</w:t>
            </w:r>
            <w:r w:rsidRPr="00671B7C">
              <w:rPr>
                <w:rFonts w:ascii="Arial" w:hAnsi="Arial" w:cs="Arial"/>
                <w:sz w:val="16"/>
                <w:szCs w:val="16"/>
              </w:rPr>
              <w:br/>
              <w:t>The condition must be inappropriate for other systemic therapies; AND</w:t>
            </w:r>
            <w:r w:rsidRPr="00671B7C">
              <w:rPr>
                <w:rFonts w:ascii="Arial" w:hAnsi="Arial" w:cs="Arial"/>
                <w:sz w:val="16"/>
                <w:szCs w:val="16"/>
              </w:rPr>
              <w:br/>
              <w:t>The condition must have caused significant interference with quality of life.</w:t>
            </w:r>
            <w:r w:rsidRPr="00671B7C">
              <w:rPr>
                <w:rFonts w:ascii="Arial" w:hAnsi="Arial" w:cs="Arial"/>
                <w:sz w:val="16"/>
                <w:szCs w:val="16"/>
              </w:rPr>
              <w:br/>
              <w:t>Must be treated by a medical practitioner who is either: (i) a dermatologist, (ii) an accredited dermatology registrar in consultation with a dermatologist.</w:t>
            </w:r>
          </w:p>
        </w:tc>
        <w:tc>
          <w:tcPr>
            <w:tcW w:w="1916" w:type="dxa"/>
            <w:tcMar>
              <w:top w:w="28" w:type="dxa"/>
              <w:left w:w="28" w:type="dxa"/>
              <w:right w:w="57" w:type="dxa"/>
            </w:tcMar>
          </w:tcPr>
          <w:p w14:paraId="593609A8" w14:textId="596249BB"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13122</w:t>
            </w:r>
          </w:p>
        </w:tc>
      </w:tr>
      <w:tr w:rsidR="00B818E4" w:rsidRPr="00671B7C" w:rsidDel="00AB48A9" w14:paraId="4029818A" w14:textId="77777777" w:rsidTr="002236E5">
        <w:tc>
          <w:tcPr>
            <w:tcW w:w="2082" w:type="dxa"/>
            <w:tcMar>
              <w:top w:w="28" w:type="dxa"/>
              <w:left w:w="28" w:type="dxa"/>
            </w:tcMar>
          </w:tcPr>
          <w:p w14:paraId="2D527A49"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502A14CA" w14:textId="6C210595"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C13168</w:t>
            </w:r>
          </w:p>
        </w:tc>
        <w:tc>
          <w:tcPr>
            <w:tcW w:w="786" w:type="dxa"/>
            <w:tcMar>
              <w:top w:w="28" w:type="dxa"/>
              <w:left w:w="28" w:type="dxa"/>
            </w:tcMar>
          </w:tcPr>
          <w:p w14:paraId="796C7427"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50B0F627" w14:textId="49E01944"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Severe psoriasis</w:t>
            </w:r>
            <w:r w:rsidRPr="00671B7C">
              <w:rPr>
                <w:rFonts w:ascii="Arial" w:hAnsi="Arial" w:cs="Arial"/>
                <w:sz w:val="16"/>
                <w:szCs w:val="16"/>
              </w:rPr>
              <w:br/>
              <w:t>Management (initiation, stabilisation and review of therapy)</w:t>
            </w:r>
            <w:r w:rsidRPr="00671B7C">
              <w:rPr>
                <w:rFonts w:ascii="Arial" w:hAnsi="Arial" w:cs="Arial"/>
                <w:sz w:val="16"/>
                <w:szCs w:val="16"/>
              </w:rPr>
              <w:br/>
              <w:t>The condition must be ineffective to other systemic therapies; OR</w:t>
            </w:r>
            <w:r w:rsidRPr="00671B7C">
              <w:rPr>
                <w:rFonts w:ascii="Arial" w:hAnsi="Arial" w:cs="Arial"/>
                <w:sz w:val="16"/>
                <w:szCs w:val="16"/>
              </w:rPr>
              <w:br/>
              <w:t>The condition must be inappropriate for other systemic therapies; AND</w:t>
            </w:r>
            <w:r w:rsidRPr="00671B7C">
              <w:rPr>
                <w:rFonts w:ascii="Arial" w:hAnsi="Arial" w:cs="Arial"/>
                <w:sz w:val="16"/>
                <w:szCs w:val="16"/>
              </w:rPr>
              <w:br/>
              <w:t>The condition must have caused significant interference with quality of life.</w:t>
            </w:r>
            <w:r w:rsidRPr="00671B7C">
              <w:rPr>
                <w:rFonts w:ascii="Arial" w:hAnsi="Arial" w:cs="Arial"/>
                <w:sz w:val="16"/>
                <w:szCs w:val="16"/>
              </w:rPr>
              <w:br/>
              <w:t>Must be treated by a medical practitioner who is either: (i) a dermatologist, (ii) an accredited dermatology registrar in consultation with a dermatologist.</w:t>
            </w:r>
          </w:p>
        </w:tc>
        <w:tc>
          <w:tcPr>
            <w:tcW w:w="1916" w:type="dxa"/>
            <w:tcMar>
              <w:top w:w="28" w:type="dxa"/>
              <w:left w:w="28" w:type="dxa"/>
              <w:right w:w="57" w:type="dxa"/>
            </w:tcMar>
          </w:tcPr>
          <w:p w14:paraId="2FE004EB" w14:textId="4050248A"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13168</w:t>
            </w:r>
          </w:p>
        </w:tc>
      </w:tr>
      <w:tr w:rsidR="00B818E4" w:rsidRPr="00671B7C" w:rsidDel="00AB48A9" w14:paraId="037C760D" w14:textId="77777777" w:rsidTr="002236E5">
        <w:tc>
          <w:tcPr>
            <w:tcW w:w="2082" w:type="dxa"/>
            <w:tcMar>
              <w:top w:w="28" w:type="dxa"/>
              <w:left w:w="28" w:type="dxa"/>
            </w:tcMar>
          </w:tcPr>
          <w:p w14:paraId="7DBBC6A2" w14:textId="77777777" w:rsidR="00B818E4" w:rsidRPr="00671B7C" w:rsidDel="00AB48A9" w:rsidRDefault="00B818E4" w:rsidP="00B818E4">
            <w:pPr>
              <w:spacing w:after="60" w:line="240" w:lineRule="auto"/>
              <w:rPr>
                <w:rFonts w:ascii="Arial" w:hAnsi="Arial" w:cs="Arial"/>
                <w:sz w:val="16"/>
                <w:szCs w:val="16"/>
              </w:rPr>
            </w:pPr>
            <w:r w:rsidRPr="00671B7C">
              <w:rPr>
                <w:rFonts w:ascii="Arial" w:hAnsi="Arial" w:cs="Arial"/>
                <w:sz w:val="16"/>
                <w:szCs w:val="16"/>
              </w:rPr>
              <w:t>Cinacalcet</w:t>
            </w:r>
          </w:p>
        </w:tc>
        <w:tc>
          <w:tcPr>
            <w:tcW w:w="1513" w:type="dxa"/>
            <w:tcMar>
              <w:top w:w="28" w:type="dxa"/>
              <w:left w:w="28" w:type="dxa"/>
            </w:tcMar>
          </w:tcPr>
          <w:p w14:paraId="27C0356E"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C10063</w:t>
            </w:r>
          </w:p>
        </w:tc>
        <w:tc>
          <w:tcPr>
            <w:tcW w:w="786" w:type="dxa"/>
            <w:tcMar>
              <w:top w:w="28" w:type="dxa"/>
              <w:left w:w="28" w:type="dxa"/>
            </w:tcMar>
          </w:tcPr>
          <w:p w14:paraId="13CE8B1D"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75BB9C51" w14:textId="76B687F2"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Secondary hyperparathyroidism</w:t>
            </w:r>
            <w:r w:rsidRPr="00671B7C">
              <w:rPr>
                <w:rFonts w:ascii="Arial" w:hAnsi="Arial" w:cs="Arial"/>
                <w:sz w:val="16"/>
                <w:szCs w:val="16"/>
              </w:rPr>
              <w:br/>
              <w:t>Continuing treatment</w:t>
            </w:r>
            <w:r w:rsidRPr="00671B7C">
              <w:rPr>
                <w:rFonts w:ascii="Arial" w:hAnsi="Arial" w:cs="Arial"/>
                <w:sz w:val="16"/>
                <w:szCs w:val="16"/>
              </w:rPr>
              <w:br/>
              <w:t>Must be treated by a nephrologist.</w:t>
            </w:r>
            <w:r w:rsidRPr="00671B7C">
              <w:rPr>
                <w:rFonts w:ascii="Arial" w:hAnsi="Arial" w:cs="Arial"/>
                <w:sz w:val="16"/>
                <w:szCs w:val="16"/>
              </w:rPr>
              <w:br/>
              <w:t>Patient must have chronic kidney disease; AND</w:t>
            </w:r>
            <w:r w:rsidRPr="00671B7C">
              <w:rPr>
                <w:rFonts w:ascii="Arial" w:hAnsi="Arial" w:cs="Arial"/>
                <w:sz w:val="16"/>
                <w:szCs w:val="16"/>
              </w:rPr>
              <w:br/>
              <w:t>Patient must be on dialysis; AND</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During the maintenance phase, iPTH should be monitored quarterly (measured at least 12 hours post dose) and dose adjusted as necessary to maintain an appropriate iPTH concentration.</w:t>
            </w:r>
            <w:r w:rsidRPr="00671B7C">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1916" w:type="dxa"/>
            <w:tcMar>
              <w:top w:w="28" w:type="dxa"/>
              <w:left w:w="28" w:type="dxa"/>
              <w:right w:w="57" w:type="dxa"/>
            </w:tcMar>
          </w:tcPr>
          <w:p w14:paraId="3968C5E3" w14:textId="785E0DDB" w:rsidR="00B818E4" w:rsidRPr="00671B7C" w:rsidRDefault="00B818E4" w:rsidP="00B818E4">
            <w:pPr>
              <w:keepNext/>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10063</w:t>
            </w:r>
          </w:p>
        </w:tc>
      </w:tr>
      <w:tr w:rsidR="00B818E4" w:rsidRPr="00671B7C" w:rsidDel="00AB48A9" w14:paraId="5E3AD4C3" w14:textId="77777777" w:rsidTr="002236E5">
        <w:tc>
          <w:tcPr>
            <w:tcW w:w="2082" w:type="dxa"/>
            <w:tcMar>
              <w:top w:w="28" w:type="dxa"/>
              <w:left w:w="28" w:type="dxa"/>
            </w:tcMar>
          </w:tcPr>
          <w:p w14:paraId="58C9895E"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46A7C147"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C10067</w:t>
            </w:r>
          </w:p>
        </w:tc>
        <w:tc>
          <w:tcPr>
            <w:tcW w:w="786" w:type="dxa"/>
            <w:tcMar>
              <w:top w:w="28" w:type="dxa"/>
              <w:left w:w="28" w:type="dxa"/>
            </w:tcMar>
          </w:tcPr>
          <w:p w14:paraId="2CAE8A60"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3EFF4696" w14:textId="6CEFC50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Secondary hyperparathyroidism</w:t>
            </w:r>
            <w:r w:rsidRPr="00671B7C">
              <w:rPr>
                <w:rFonts w:ascii="Arial" w:hAnsi="Arial" w:cs="Arial"/>
                <w:sz w:val="16"/>
                <w:szCs w:val="16"/>
              </w:rPr>
              <w:br/>
              <w:t>Continuing treatment</w:t>
            </w:r>
            <w:r w:rsidRPr="00671B7C">
              <w:rPr>
                <w:rFonts w:ascii="Arial" w:hAnsi="Arial" w:cs="Arial"/>
                <w:sz w:val="16"/>
                <w:szCs w:val="16"/>
              </w:rPr>
              <w:br/>
              <w:t>Must be treated by a nephrologist.</w:t>
            </w:r>
            <w:r w:rsidRPr="00671B7C">
              <w:rPr>
                <w:rFonts w:ascii="Arial" w:hAnsi="Arial" w:cs="Arial"/>
                <w:sz w:val="16"/>
                <w:szCs w:val="16"/>
              </w:rPr>
              <w:br/>
              <w:t>Patient must have chronic kidney disease; AND</w:t>
            </w:r>
            <w:r w:rsidRPr="00671B7C">
              <w:rPr>
                <w:rFonts w:ascii="Arial" w:hAnsi="Arial" w:cs="Arial"/>
                <w:sz w:val="16"/>
                <w:szCs w:val="16"/>
              </w:rPr>
              <w:br/>
              <w:t>Patient must be on dialysis; AND</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During the maintenance phase, iPTH should be monitored quarterly (measured at least 12 hours post dose) and dose adjusted as necessary to maintain an appropriate iPTH concentration.</w:t>
            </w:r>
            <w:r w:rsidRPr="00671B7C">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1916" w:type="dxa"/>
            <w:tcMar>
              <w:top w:w="28" w:type="dxa"/>
              <w:left w:w="28" w:type="dxa"/>
              <w:right w:w="57" w:type="dxa"/>
            </w:tcMar>
          </w:tcPr>
          <w:p w14:paraId="6243CDCB" w14:textId="0CD2994E" w:rsidR="00B818E4" w:rsidRPr="00671B7C" w:rsidRDefault="00B818E4" w:rsidP="00B818E4">
            <w:pPr>
              <w:keepNext/>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10067</w:t>
            </w:r>
          </w:p>
        </w:tc>
      </w:tr>
      <w:tr w:rsidR="00B818E4" w:rsidRPr="00671B7C" w:rsidDel="00AB48A9" w14:paraId="7655C044" w14:textId="77777777" w:rsidTr="002236E5">
        <w:tc>
          <w:tcPr>
            <w:tcW w:w="2082" w:type="dxa"/>
            <w:tcMar>
              <w:top w:w="28" w:type="dxa"/>
              <w:left w:w="28" w:type="dxa"/>
            </w:tcMar>
          </w:tcPr>
          <w:p w14:paraId="12012BE3" w14:textId="77777777" w:rsidR="00B818E4" w:rsidRPr="00671B7C" w:rsidDel="00AB48A9" w:rsidRDefault="00B818E4" w:rsidP="00B818E4">
            <w:pPr>
              <w:spacing w:after="60" w:line="240" w:lineRule="auto"/>
              <w:rPr>
                <w:rFonts w:ascii="Arial" w:hAnsi="Arial" w:cs="Arial"/>
                <w:sz w:val="16"/>
                <w:szCs w:val="16"/>
              </w:rPr>
            </w:pPr>
          </w:p>
        </w:tc>
        <w:tc>
          <w:tcPr>
            <w:tcW w:w="1513" w:type="dxa"/>
            <w:tcMar>
              <w:top w:w="28" w:type="dxa"/>
              <w:left w:w="28" w:type="dxa"/>
            </w:tcMar>
          </w:tcPr>
          <w:p w14:paraId="51FD5E48"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C10073</w:t>
            </w:r>
          </w:p>
        </w:tc>
        <w:tc>
          <w:tcPr>
            <w:tcW w:w="786" w:type="dxa"/>
            <w:tcMar>
              <w:top w:w="28" w:type="dxa"/>
              <w:left w:w="28" w:type="dxa"/>
            </w:tcMar>
          </w:tcPr>
          <w:p w14:paraId="0016E08E" w14:textId="77777777" w:rsidR="00B818E4" w:rsidRPr="00671B7C" w:rsidDel="00AB48A9" w:rsidRDefault="00B818E4" w:rsidP="00B818E4">
            <w:pPr>
              <w:spacing w:after="60" w:line="240" w:lineRule="auto"/>
              <w:rPr>
                <w:rFonts w:ascii="Arial" w:hAnsi="Arial" w:cs="Arial"/>
                <w:sz w:val="16"/>
                <w:szCs w:val="16"/>
              </w:rPr>
            </w:pPr>
          </w:p>
        </w:tc>
        <w:tc>
          <w:tcPr>
            <w:tcW w:w="7004" w:type="dxa"/>
            <w:tcMar>
              <w:top w:w="28" w:type="dxa"/>
              <w:left w:w="28" w:type="dxa"/>
            </w:tcMar>
          </w:tcPr>
          <w:p w14:paraId="08B14663" w14:textId="77777777" w:rsidR="00B818E4" w:rsidRPr="00671B7C" w:rsidRDefault="00B818E4" w:rsidP="00B818E4">
            <w:pPr>
              <w:spacing w:after="60" w:line="240" w:lineRule="auto"/>
              <w:rPr>
                <w:rFonts w:ascii="Arial" w:hAnsi="Arial" w:cs="Arial"/>
                <w:sz w:val="16"/>
                <w:szCs w:val="16"/>
              </w:rPr>
            </w:pPr>
            <w:r w:rsidRPr="00671B7C">
              <w:rPr>
                <w:rFonts w:ascii="Arial" w:hAnsi="Arial" w:cs="Arial"/>
                <w:sz w:val="16"/>
                <w:szCs w:val="16"/>
              </w:rPr>
              <w:t>Secondary hyperparathyroidism</w:t>
            </w:r>
            <w:r w:rsidRPr="00671B7C">
              <w:rPr>
                <w:rFonts w:ascii="Arial" w:hAnsi="Arial" w:cs="Arial"/>
                <w:sz w:val="16"/>
                <w:szCs w:val="16"/>
              </w:rPr>
              <w:br/>
              <w:t>Initial treatment</w:t>
            </w:r>
            <w:r w:rsidRPr="00671B7C">
              <w:rPr>
                <w:rFonts w:ascii="Arial" w:hAnsi="Arial" w:cs="Arial"/>
                <w:sz w:val="16"/>
                <w:szCs w:val="16"/>
              </w:rPr>
              <w:br/>
              <w:t>Must be treated by a nephrologist.</w:t>
            </w:r>
            <w:r w:rsidRPr="00671B7C">
              <w:rPr>
                <w:rFonts w:ascii="Arial" w:hAnsi="Arial" w:cs="Arial"/>
                <w:sz w:val="16"/>
                <w:szCs w:val="16"/>
              </w:rPr>
              <w:br/>
              <w:t>Patient must have chronic kidney disease; AND</w:t>
            </w:r>
            <w:r w:rsidRPr="00671B7C">
              <w:rPr>
                <w:rFonts w:ascii="Arial" w:hAnsi="Arial" w:cs="Arial"/>
                <w:sz w:val="16"/>
                <w:szCs w:val="16"/>
              </w:rPr>
              <w:br/>
              <w:t>Patient must be on dialysis; AND</w:t>
            </w:r>
            <w:r w:rsidRPr="00671B7C">
              <w:rPr>
                <w:rFonts w:ascii="Arial" w:hAnsi="Arial" w:cs="Arial"/>
                <w:sz w:val="16"/>
                <w:szCs w:val="16"/>
              </w:rPr>
              <w:br/>
              <w:t>Patient must have failed to respond to conventional therapy; AND</w:t>
            </w:r>
            <w:r w:rsidRPr="00671B7C">
              <w:rPr>
                <w:rFonts w:ascii="Arial" w:hAnsi="Arial" w:cs="Arial"/>
                <w:sz w:val="16"/>
                <w:szCs w:val="16"/>
              </w:rPr>
              <w:br/>
              <w:t>Patient must have sustained hyperparathyroidism with iPTH of at least 50 pmol per L; OR</w:t>
            </w:r>
            <w:r w:rsidRPr="00671B7C">
              <w:rPr>
                <w:rFonts w:ascii="Arial" w:hAnsi="Arial" w:cs="Arial"/>
                <w:sz w:val="16"/>
                <w:szCs w:val="16"/>
              </w:rPr>
              <w:br/>
              <w:t>Patient must have sustained hyperparathyroidism with iPTH of at least 15 pmol per L and less than 50 pmol per L and an (adjusted) serum calcium concentration at least 2.6 mmol per L.</w:t>
            </w:r>
            <w:r w:rsidRPr="00671B7C">
              <w:rPr>
                <w:rFonts w:ascii="Arial" w:hAnsi="Arial" w:cs="Arial"/>
                <w:sz w:val="16"/>
                <w:szCs w:val="16"/>
              </w:rPr>
              <w:br/>
              <w:t>During the titration phase, intact PTH (iPTH) should be monitored 4 weekly (measured at least 12 hours post dose) and dose titrated until an appropriate iPTH concentration is achieved.</w:t>
            </w:r>
            <w:r w:rsidRPr="00671B7C">
              <w:rPr>
                <w:rFonts w:ascii="Arial" w:hAnsi="Arial" w:cs="Arial"/>
                <w:sz w:val="16"/>
                <w:szCs w:val="16"/>
              </w:rPr>
              <w:br/>
              <w:t>During the titration phase, prescribers should request approval to allow sufficient supply for 4 weeks treatment at a time, with doses between 30 and 180 mg per day according to the patient’s response and tolerability.</w:t>
            </w:r>
          </w:p>
        </w:tc>
        <w:tc>
          <w:tcPr>
            <w:tcW w:w="1916" w:type="dxa"/>
            <w:tcMar>
              <w:top w:w="28" w:type="dxa"/>
              <w:left w:w="28" w:type="dxa"/>
              <w:right w:w="57" w:type="dxa"/>
            </w:tcMar>
          </w:tcPr>
          <w:p w14:paraId="13E5EA2F" w14:textId="77777777" w:rsidR="00B818E4" w:rsidRPr="00671B7C" w:rsidRDefault="00B818E4" w:rsidP="00B818E4">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818E4" w:rsidRPr="00671B7C" w:rsidDel="00503DA9" w14:paraId="49F20E55" w14:textId="77777777" w:rsidTr="002236E5">
        <w:tc>
          <w:tcPr>
            <w:tcW w:w="2082" w:type="dxa"/>
            <w:tcBorders>
              <w:bottom w:val="single" w:sz="4" w:space="0" w:color="auto"/>
            </w:tcBorders>
            <w:tcMar>
              <w:top w:w="28" w:type="dxa"/>
              <w:left w:w="28" w:type="dxa"/>
            </w:tcMar>
          </w:tcPr>
          <w:p w14:paraId="52BDEB61" w14:textId="77777777" w:rsidR="00B818E4" w:rsidRPr="00671B7C" w:rsidDel="00503DA9" w:rsidRDefault="00B818E4" w:rsidP="00B818E4">
            <w:pPr>
              <w:spacing w:line="240" w:lineRule="auto"/>
              <w:rPr>
                <w:rFonts w:ascii="Arial" w:hAnsi="Arial" w:cs="Arial"/>
                <w:sz w:val="16"/>
                <w:szCs w:val="16"/>
              </w:rPr>
            </w:pPr>
            <w:bookmarkStart w:id="129" w:name="CU_55210392"/>
            <w:bookmarkStart w:id="130" w:name="CU_56215953"/>
            <w:bookmarkStart w:id="131" w:name="CU_58227432"/>
            <w:bookmarkStart w:id="132" w:name="CU_59228199"/>
            <w:bookmarkStart w:id="133" w:name="CU_64234815"/>
            <w:bookmarkEnd w:id="129"/>
            <w:bookmarkEnd w:id="130"/>
            <w:bookmarkEnd w:id="131"/>
            <w:bookmarkEnd w:id="132"/>
            <w:bookmarkEnd w:id="133"/>
            <w:r w:rsidRPr="00671B7C">
              <w:rPr>
                <w:rFonts w:ascii="Arial" w:hAnsi="Arial" w:cs="Arial"/>
                <w:sz w:val="16"/>
                <w:szCs w:val="16"/>
              </w:rPr>
              <w:t>Clozapine</w:t>
            </w:r>
          </w:p>
        </w:tc>
        <w:tc>
          <w:tcPr>
            <w:tcW w:w="1513" w:type="dxa"/>
            <w:tcBorders>
              <w:bottom w:val="single" w:sz="4" w:space="0" w:color="auto"/>
            </w:tcBorders>
            <w:tcMar>
              <w:top w:w="28" w:type="dxa"/>
              <w:left w:w="28" w:type="dxa"/>
            </w:tcMar>
          </w:tcPr>
          <w:p w14:paraId="5AFBC79F" w14:textId="77777777"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C4998</w:t>
            </w:r>
          </w:p>
        </w:tc>
        <w:tc>
          <w:tcPr>
            <w:tcW w:w="786" w:type="dxa"/>
            <w:tcBorders>
              <w:bottom w:val="single" w:sz="4" w:space="0" w:color="auto"/>
            </w:tcBorders>
            <w:tcMar>
              <w:top w:w="28" w:type="dxa"/>
              <w:left w:w="28" w:type="dxa"/>
            </w:tcMar>
          </w:tcPr>
          <w:p w14:paraId="0826015F" w14:textId="77777777" w:rsidR="00B818E4" w:rsidRPr="00671B7C" w:rsidDel="00503DA9" w:rsidRDefault="00B818E4" w:rsidP="00B818E4">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350F4E7D" w14:textId="487B8D88"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Schizophrenia</w:t>
            </w:r>
            <w:r w:rsidRPr="00671B7C">
              <w:rPr>
                <w:rFonts w:ascii="Arial" w:hAnsi="Arial" w:cs="Arial"/>
                <w:sz w:val="16"/>
                <w:szCs w:val="16"/>
              </w:rPr>
              <w:br/>
              <w:t>Continuing treatment</w:t>
            </w:r>
            <w:r w:rsidRPr="00671B7C">
              <w:rPr>
                <w:rFonts w:ascii="Arial" w:hAnsi="Arial" w:cs="Arial"/>
                <w:sz w:val="16"/>
                <w:szCs w:val="16"/>
              </w:rPr>
              <w:br/>
              <w:t>Must be treated by a psychiatrist; OR</w:t>
            </w:r>
            <w:r w:rsidRPr="00671B7C">
              <w:rPr>
                <w:rFonts w:ascii="Arial" w:hAnsi="Arial" w:cs="Arial"/>
                <w:sz w:val="16"/>
                <w:szCs w:val="16"/>
              </w:rPr>
              <w:br/>
              <w:t>Must be treated by an authorised medical practitioner, with the agreement of the treating psychiatrist.</w:t>
            </w:r>
            <w:r w:rsidRPr="00671B7C">
              <w:rPr>
                <w:rFonts w:ascii="Arial" w:hAnsi="Arial" w:cs="Arial"/>
                <w:sz w:val="16"/>
                <w:szCs w:val="16"/>
              </w:rPr>
              <w:br/>
              <w:t>Patient must have previously received PBS</w:t>
            </w:r>
            <w:r w:rsidR="00671B7C">
              <w:rPr>
                <w:rFonts w:ascii="Arial" w:hAnsi="Arial" w:cs="Arial"/>
                <w:sz w:val="16"/>
                <w:szCs w:val="16"/>
              </w:rPr>
              <w:noBreakHyphen/>
            </w:r>
            <w:r w:rsidRPr="00671B7C">
              <w:rPr>
                <w:rFonts w:ascii="Arial" w:hAnsi="Arial" w:cs="Arial"/>
                <w:sz w:val="16"/>
                <w:szCs w:val="16"/>
              </w:rPr>
              <w:t>subsidised therapy with this drug for this condition; AND</w:t>
            </w:r>
            <w:r w:rsidRPr="00671B7C">
              <w:rPr>
                <w:rFonts w:ascii="Arial" w:hAnsi="Arial" w:cs="Arial"/>
                <w:sz w:val="16"/>
                <w:szCs w:val="16"/>
              </w:rPr>
              <w:br/>
              <w:t>Patient must have completed at least 18 weeks therapy; AND</w:t>
            </w:r>
            <w:r w:rsidRPr="00671B7C">
              <w:rPr>
                <w:rFonts w:ascii="Arial" w:hAnsi="Arial" w:cs="Arial"/>
                <w:sz w:val="16"/>
                <w:szCs w:val="16"/>
              </w:rPr>
              <w:br/>
              <w:t>Patient must be on a clozapine dosage considered stable by a treating psychiatrist; AND</w:t>
            </w:r>
            <w:r w:rsidRPr="00671B7C">
              <w:rPr>
                <w:rFonts w:ascii="Arial" w:hAnsi="Arial" w:cs="Arial"/>
                <w:sz w:val="16"/>
                <w:szCs w:val="16"/>
              </w:rPr>
              <w:br/>
              <w:t>The treatment must be under the supervision and direction of a psychiatrist reviewing the patient at regular intervals.</w:t>
            </w:r>
            <w:r w:rsidRPr="00671B7C">
              <w:rPr>
                <w:rFonts w:ascii="Arial" w:hAnsi="Arial" w:cs="Arial"/>
                <w:sz w:val="16"/>
                <w:szCs w:val="16"/>
              </w:rPr>
              <w:br/>
              <w:t>A medical practitioner should request a quantity sufficient for up to one month’s supply. Up to 5 repeats will be authorised.</w:t>
            </w:r>
          </w:p>
        </w:tc>
        <w:tc>
          <w:tcPr>
            <w:tcW w:w="1916" w:type="dxa"/>
            <w:tcBorders>
              <w:bottom w:val="single" w:sz="4" w:space="0" w:color="auto"/>
            </w:tcBorders>
            <w:tcMar>
              <w:top w:w="28" w:type="dxa"/>
              <w:left w:w="28" w:type="dxa"/>
              <w:right w:w="57" w:type="dxa"/>
            </w:tcMar>
          </w:tcPr>
          <w:p w14:paraId="2742D4FF" w14:textId="3813C5EA"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4998</w:t>
            </w:r>
          </w:p>
        </w:tc>
      </w:tr>
      <w:tr w:rsidR="00B818E4" w:rsidRPr="00671B7C" w:rsidDel="00503DA9" w14:paraId="60664F26" w14:textId="77777777" w:rsidTr="002236E5">
        <w:tc>
          <w:tcPr>
            <w:tcW w:w="2082" w:type="dxa"/>
            <w:tcBorders>
              <w:bottom w:val="single" w:sz="4" w:space="0" w:color="auto"/>
            </w:tcBorders>
            <w:tcMar>
              <w:top w:w="28" w:type="dxa"/>
              <w:left w:w="28" w:type="dxa"/>
            </w:tcMar>
          </w:tcPr>
          <w:p w14:paraId="661CA898" w14:textId="77777777" w:rsidR="00B818E4" w:rsidRPr="00671B7C" w:rsidDel="00503DA9" w:rsidRDefault="00B818E4" w:rsidP="00B818E4">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747CC7A0" w14:textId="77777777"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C5015</w:t>
            </w:r>
          </w:p>
        </w:tc>
        <w:tc>
          <w:tcPr>
            <w:tcW w:w="786" w:type="dxa"/>
            <w:tcBorders>
              <w:bottom w:val="single" w:sz="4" w:space="0" w:color="auto"/>
            </w:tcBorders>
            <w:tcMar>
              <w:top w:w="28" w:type="dxa"/>
              <w:left w:w="28" w:type="dxa"/>
            </w:tcMar>
          </w:tcPr>
          <w:p w14:paraId="7203415A" w14:textId="77777777" w:rsidR="00B818E4" w:rsidRPr="00671B7C" w:rsidDel="00503DA9" w:rsidRDefault="00B818E4" w:rsidP="00B818E4">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01EF2032" w14:textId="302049D9"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Schizophrenia</w:t>
            </w:r>
            <w:r w:rsidRPr="00671B7C">
              <w:rPr>
                <w:rFonts w:ascii="Arial" w:hAnsi="Arial" w:cs="Arial"/>
                <w:sz w:val="16"/>
                <w:szCs w:val="16"/>
              </w:rPr>
              <w:br/>
              <w:t>Initial treatment</w:t>
            </w:r>
            <w:r w:rsidRPr="00671B7C">
              <w:rPr>
                <w:rFonts w:ascii="Arial" w:hAnsi="Arial" w:cs="Arial"/>
                <w:sz w:val="16"/>
                <w:szCs w:val="16"/>
              </w:rPr>
              <w:br/>
              <w:t>Must be treated by a psychiatrist or in consultation with the psychiatrist affiliated with the hospital or specialised unit managing the patient.</w:t>
            </w:r>
            <w:r w:rsidRPr="00671B7C">
              <w:rPr>
                <w:rFonts w:ascii="Arial" w:hAnsi="Arial" w:cs="Arial"/>
                <w:sz w:val="16"/>
                <w:szCs w:val="16"/>
              </w:rPr>
              <w:br/>
              <w:t>Patient must be non</w:t>
            </w:r>
            <w:r w:rsidR="00671B7C">
              <w:rPr>
                <w:rFonts w:ascii="Arial" w:hAnsi="Arial" w:cs="Arial"/>
                <w:sz w:val="16"/>
                <w:szCs w:val="16"/>
              </w:rPr>
              <w:noBreakHyphen/>
            </w:r>
            <w:r w:rsidRPr="00671B7C">
              <w:rPr>
                <w:rFonts w:ascii="Arial" w:hAnsi="Arial" w:cs="Arial"/>
                <w:sz w:val="16"/>
                <w:szCs w:val="16"/>
              </w:rPr>
              <w:t>responsive to other neuroleptic agents; OR</w:t>
            </w:r>
            <w:r w:rsidRPr="00671B7C">
              <w:rPr>
                <w:rFonts w:ascii="Arial" w:hAnsi="Arial" w:cs="Arial"/>
                <w:sz w:val="16"/>
                <w:szCs w:val="16"/>
              </w:rPr>
              <w:br/>
              <w:t>Patient must be intolerant of other neuroleptic agents.</w:t>
            </w:r>
            <w:r w:rsidRPr="00671B7C">
              <w:rPr>
                <w:rFonts w:ascii="Arial" w:hAnsi="Arial" w:cs="Arial"/>
                <w:sz w:val="16"/>
                <w:szCs w:val="16"/>
              </w:rPr>
              <w:br/>
              <w:t>Patients must complete at least 18 weeks of initial treatment under this restriction before being able to qualify for treatment under the continuing restriction.</w:t>
            </w:r>
            <w:r w:rsidRPr="00671B7C">
              <w:rPr>
                <w:rFonts w:ascii="Arial" w:hAnsi="Arial" w:cs="Arial"/>
                <w:sz w:val="16"/>
                <w:szCs w:val="16"/>
              </w:rPr>
              <w:br/>
              <w:t>The name of the consulting psychiatrist should be included in the patient’s medical records.</w:t>
            </w:r>
            <w:r w:rsidRPr="00671B7C">
              <w:rPr>
                <w:rFonts w:ascii="Arial" w:hAnsi="Arial" w:cs="Arial"/>
                <w:sz w:val="16"/>
                <w:szCs w:val="16"/>
              </w:rPr>
              <w:br/>
              <w:t>A medical practitioner should request a quantity sufficient for up to one month’s supply. Up to 5 repeats will be authorised.</w:t>
            </w:r>
          </w:p>
        </w:tc>
        <w:tc>
          <w:tcPr>
            <w:tcW w:w="1916" w:type="dxa"/>
            <w:tcBorders>
              <w:bottom w:val="single" w:sz="4" w:space="0" w:color="auto"/>
            </w:tcBorders>
            <w:tcMar>
              <w:top w:w="28" w:type="dxa"/>
              <w:left w:w="28" w:type="dxa"/>
              <w:right w:w="57" w:type="dxa"/>
            </w:tcMar>
          </w:tcPr>
          <w:p w14:paraId="4DB2D370" w14:textId="481425DC" w:rsidR="00B818E4" w:rsidRPr="00671B7C" w:rsidDel="00503DA9"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5015</w:t>
            </w:r>
          </w:p>
        </w:tc>
      </w:tr>
      <w:tr w:rsidR="00B818E4" w:rsidRPr="00671B7C" w:rsidDel="002D20DA" w14:paraId="5A676E4A" w14:textId="77777777" w:rsidTr="002236E5">
        <w:tc>
          <w:tcPr>
            <w:tcW w:w="2082" w:type="dxa"/>
            <w:tcBorders>
              <w:bottom w:val="single" w:sz="4" w:space="0" w:color="auto"/>
            </w:tcBorders>
            <w:tcMar>
              <w:top w:w="28" w:type="dxa"/>
              <w:left w:w="28" w:type="dxa"/>
            </w:tcMar>
          </w:tcPr>
          <w:p w14:paraId="4FF73F05" w14:textId="77777777" w:rsidR="00B818E4" w:rsidRPr="00671B7C" w:rsidDel="002D20DA" w:rsidRDefault="00B818E4" w:rsidP="00B818E4">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5B3970F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C9490</w:t>
            </w:r>
          </w:p>
        </w:tc>
        <w:tc>
          <w:tcPr>
            <w:tcW w:w="786" w:type="dxa"/>
            <w:tcBorders>
              <w:bottom w:val="single" w:sz="4" w:space="0" w:color="auto"/>
            </w:tcBorders>
            <w:tcMar>
              <w:top w:w="28" w:type="dxa"/>
              <w:left w:w="28" w:type="dxa"/>
            </w:tcMar>
          </w:tcPr>
          <w:p w14:paraId="45AF9EE1" w14:textId="77777777" w:rsidR="00B818E4" w:rsidRPr="00671B7C" w:rsidDel="002D20DA" w:rsidRDefault="00B818E4" w:rsidP="00B818E4">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7D6EEDD5" w14:textId="5C6C8830"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Schizophrenia</w:t>
            </w:r>
            <w:r w:rsidRPr="00671B7C">
              <w:rPr>
                <w:rFonts w:ascii="Arial" w:hAnsi="Arial" w:cs="Arial"/>
                <w:sz w:val="16"/>
                <w:szCs w:val="16"/>
              </w:rPr>
              <w:br/>
              <w:t>Initial treatment</w:t>
            </w:r>
            <w:r w:rsidRPr="00671B7C">
              <w:rPr>
                <w:rFonts w:ascii="Arial" w:hAnsi="Arial" w:cs="Arial"/>
                <w:sz w:val="16"/>
                <w:szCs w:val="16"/>
              </w:rPr>
              <w:br/>
              <w:t>Must be treated by a psychiatrist or in consultation with the psychiatrist affiliated with the hospital or specialised unit managing the patient.</w:t>
            </w:r>
            <w:r w:rsidRPr="00671B7C">
              <w:rPr>
                <w:rFonts w:ascii="Arial" w:hAnsi="Arial" w:cs="Arial"/>
                <w:sz w:val="16"/>
                <w:szCs w:val="16"/>
              </w:rPr>
              <w:br/>
              <w:t>Patient must be non</w:t>
            </w:r>
            <w:r w:rsidR="00671B7C">
              <w:rPr>
                <w:rFonts w:ascii="Arial" w:hAnsi="Arial" w:cs="Arial"/>
                <w:sz w:val="16"/>
                <w:szCs w:val="16"/>
              </w:rPr>
              <w:noBreakHyphen/>
            </w:r>
            <w:r w:rsidRPr="00671B7C">
              <w:rPr>
                <w:rFonts w:ascii="Arial" w:hAnsi="Arial" w:cs="Arial"/>
                <w:sz w:val="16"/>
                <w:szCs w:val="16"/>
              </w:rPr>
              <w:t>responsive to other neuroleptic agents; OR</w:t>
            </w:r>
            <w:r w:rsidRPr="00671B7C">
              <w:rPr>
                <w:rFonts w:ascii="Arial" w:hAnsi="Arial" w:cs="Arial"/>
                <w:sz w:val="16"/>
                <w:szCs w:val="16"/>
              </w:rPr>
              <w:br/>
              <w:t>Patient must be intolerant of other neuroleptic agents.</w:t>
            </w:r>
            <w:r w:rsidRPr="00671B7C">
              <w:rPr>
                <w:rFonts w:ascii="Arial" w:hAnsi="Arial" w:cs="Arial"/>
                <w:sz w:val="16"/>
                <w:szCs w:val="16"/>
              </w:rPr>
              <w:br/>
              <w:t>Patients must complete at least 18 weeks of initial treatment under this restriction before being able to qualify for treatment under the continuing restriction.</w:t>
            </w:r>
            <w:r w:rsidRPr="00671B7C">
              <w:rPr>
                <w:rFonts w:ascii="Arial" w:hAnsi="Arial" w:cs="Arial"/>
                <w:sz w:val="16"/>
                <w:szCs w:val="16"/>
              </w:rPr>
              <w:br/>
              <w:t>The name of the consulting psychiatrist should be included in the patient’s medical records.</w:t>
            </w:r>
            <w:r w:rsidRPr="00671B7C">
              <w:rPr>
                <w:rFonts w:ascii="Arial" w:hAnsi="Arial" w:cs="Arial"/>
                <w:sz w:val="16"/>
                <w:szCs w:val="16"/>
              </w:rPr>
              <w:br/>
              <w:t>A medical practitioner should request a quantity sufficient for up to one month’s supply. Up to 5 repeats will be authorised.</w:t>
            </w:r>
          </w:p>
        </w:tc>
        <w:tc>
          <w:tcPr>
            <w:tcW w:w="1916" w:type="dxa"/>
            <w:tcBorders>
              <w:bottom w:val="single" w:sz="4" w:space="0" w:color="auto"/>
            </w:tcBorders>
            <w:tcMar>
              <w:top w:w="28" w:type="dxa"/>
              <w:left w:w="28" w:type="dxa"/>
              <w:right w:w="57" w:type="dxa"/>
            </w:tcMar>
          </w:tcPr>
          <w:p w14:paraId="23A70B40" w14:textId="17497DD1"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9490</w:t>
            </w:r>
          </w:p>
        </w:tc>
      </w:tr>
      <w:tr w:rsidR="00B818E4" w:rsidRPr="00671B7C" w:rsidDel="00E02E18" w14:paraId="61CF8C7F" w14:textId="77777777" w:rsidTr="002236E5">
        <w:trPr>
          <w:cantSplit/>
        </w:trPr>
        <w:tc>
          <w:tcPr>
            <w:tcW w:w="2082" w:type="dxa"/>
            <w:tcMar>
              <w:top w:w="28" w:type="dxa"/>
              <w:left w:w="28" w:type="dxa"/>
            </w:tcMar>
          </w:tcPr>
          <w:p w14:paraId="4CFEF721" w14:textId="77777777" w:rsidR="00B818E4" w:rsidRPr="00671B7C" w:rsidDel="00E02E18" w:rsidRDefault="00B818E4" w:rsidP="00B818E4">
            <w:pPr>
              <w:spacing w:line="240" w:lineRule="auto"/>
              <w:rPr>
                <w:rFonts w:ascii="Arial" w:hAnsi="Arial" w:cs="Arial"/>
                <w:sz w:val="16"/>
                <w:szCs w:val="16"/>
              </w:rPr>
            </w:pPr>
            <w:bookmarkStart w:id="134" w:name="CU_71237633"/>
            <w:bookmarkStart w:id="135" w:name="CU_79240660"/>
            <w:bookmarkEnd w:id="134"/>
            <w:bookmarkEnd w:id="135"/>
            <w:r w:rsidRPr="00671B7C">
              <w:rPr>
                <w:rFonts w:ascii="Arial" w:hAnsi="Arial" w:cs="Arial"/>
                <w:sz w:val="16"/>
                <w:szCs w:val="16"/>
              </w:rPr>
              <w:t>Darbepoetin Alfa</w:t>
            </w:r>
          </w:p>
        </w:tc>
        <w:tc>
          <w:tcPr>
            <w:tcW w:w="1513" w:type="dxa"/>
            <w:tcMar>
              <w:top w:w="28" w:type="dxa"/>
              <w:left w:w="28" w:type="dxa"/>
            </w:tcMar>
          </w:tcPr>
          <w:p w14:paraId="6C5B9C8E" w14:textId="77777777" w:rsidR="00B818E4" w:rsidRPr="00671B7C" w:rsidDel="00E02E18" w:rsidRDefault="00B818E4" w:rsidP="00B818E4">
            <w:pPr>
              <w:spacing w:line="240" w:lineRule="auto"/>
              <w:rPr>
                <w:rFonts w:ascii="Arial" w:hAnsi="Arial" w:cs="Arial"/>
                <w:sz w:val="16"/>
                <w:szCs w:val="16"/>
              </w:rPr>
            </w:pPr>
            <w:r w:rsidRPr="00671B7C">
              <w:rPr>
                <w:rFonts w:ascii="Arial" w:hAnsi="Arial" w:cs="Arial"/>
                <w:sz w:val="16"/>
                <w:szCs w:val="16"/>
              </w:rPr>
              <w:t>C6294</w:t>
            </w:r>
          </w:p>
        </w:tc>
        <w:tc>
          <w:tcPr>
            <w:tcW w:w="786" w:type="dxa"/>
            <w:tcMar>
              <w:top w:w="28" w:type="dxa"/>
              <w:left w:w="28" w:type="dxa"/>
            </w:tcMar>
          </w:tcPr>
          <w:p w14:paraId="1191DF30" w14:textId="77777777" w:rsidR="00B818E4" w:rsidRPr="00671B7C" w:rsidDel="00E02E18" w:rsidRDefault="00B818E4" w:rsidP="00B818E4">
            <w:pPr>
              <w:spacing w:line="240" w:lineRule="auto"/>
              <w:rPr>
                <w:rFonts w:ascii="Arial" w:hAnsi="Arial" w:cs="Arial"/>
                <w:sz w:val="16"/>
                <w:szCs w:val="16"/>
              </w:rPr>
            </w:pPr>
          </w:p>
        </w:tc>
        <w:tc>
          <w:tcPr>
            <w:tcW w:w="7004" w:type="dxa"/>
            <w:tcMar>
              <w:top w:w="28" w:type="dxa"/>
              <w:left w:w="28" w:type="dxa"/>
            </w:tcMar>
          </w:tcPr>
          <w:p w14:paraId="242BE19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Anaemia associated with intrinsic renal disease</w:t>
            </w:r>
          </w:p>
          <w:p w14:paraId="427B588B"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require transfusion; AND</w:t>
            </w:r>
          </w:p>
          <w:p w14:paraId="1100A6C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a haemoglobin level of less than 100 g per L; AND</w:t>
            </w:r>
          </w:p>
          <w:p w14:paraId="610B4223" w14:textId="77777777" w:rsidR="00B818E4" w:rsidRPr="00671B7C" w:rsidDel="00E02E18" w:rsidRDefault="00B818E4" w:rsidP="00B818E4">
            <w:pPr>
              <w:spacing w:line="240" w:lineRule="auto"/>
              <w:rPr>
                <w:rFonts w:ascii="Arial" w:hAnsi="Arial" w:cs="Arial"/>
                <w:sz w:val="16"/>
                <w:szCs w:val="16"/>
              </w:rPr>
            </w:pPr>
            <w:r w:rsidRPr="00671B7C">
              <w:rPr>
                <w:rFonts w:ascii="Arial" w:hAnsi="Arial" w:cs="Arial"/>
                <w:sz w:val="16"/>
                <w:szCs w:val="16"/>
              </w:rPr>
              <w:t>Patient must have intrinsic renal disease, as assessed by a nephrologist.</w:t>
            </w:r>
          </w:p>
        </w:tc>
        <w:tc>
          <w:tcPr>
            <w:tcW w:w="1916" w:type="dxa"/>
            <w:tcMar>
              <w:top w:w="28" w:type="dxa"/>
              <w:left w:w="28" w:type="dxa"/>
              <w:right w:w="57" w:type="dxa"/>
            </w:tcMar>
          </w:tcPr>
          <w:p w14:paraId="07F51FBF" w14:textId="52DF340B" w:rsidR="00B818E4" w:rsidRPr="00671B7C" w:rsidDel="00E02E18"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6294</w:t>
            </w:r>
          </w:p>
        </w:tc>
      </w:tr>
      <w:tr w:rsidR="00B818E4" w:rsidRPr="00671B7C" w:rsidDel="00E02E18" w14:paraId="418B6785" w14:textId="77777777" w:rsidTr="002236E5">
        <w:trPr>
          <w:cantSplit/>
        </w:trPr>
        <w:tc>
          <w:tcPr>
            <w:tcW w:w="2082" w:type="dxa"/>
            <w:tcMar>
              <w:top w:w="28" w:type="dxa"/>
              <w:left w:w="28" w:type="dxa"/>
            </w:tcMar>
          </w:tcPr>
          <w:p w14:paraId="724DC11F" w14:textId="77777777" w:rsidR="00B818E4" w:rsidRPr="00671B7C" w:rsidDel="00E02E18" w:rsidRDefault="00B818E4" w:rsidP="00B818E4">
            <w:pPr>
              <w:spacing w:line="240" w:lineRule="auto"/>
              <w:rPr>
                <w:rFonts w:ascii="Arial" w:hAnsi="Arial" w:cs="Arial"/>
                <w:sz w:val="16"/>
                <w:szCs w:val="16"/>
              </w:rPr>
            </w:pPr>
          </w:p>
        </w:tc>
        <w:tc>
          <w:tcPr>
            <w:tcW w:w="1513" w:type="dxa"/>
            <w:tcMar>
              <w:top w:w="28" w:type="dxa"/>
              <w:left w:w="28" w:type="dxa"/>
            </w:tcMar>
          </w:tcPr>
          <w:p w14:paraId="2BF6AC1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C9688</w:t>
            </w:r>
          </w:p>
        </w:tc>
        <w:tc>
          <w:tcPr>
            <w:tcW w:w="786" w:type="dxa"/>
            <w:tcMar>
              <w:top w:w="28" w:type="dxa"/>
              <w:left w:w="28" w:type="dxa"/>
            </w:tcMar>
          </w:tcPr>
          <w:p w14:paraId="3133A792" w14:textId="77777777" w:rsidR="00B818E4" w:rsidRPr="00671B7C" w:rsidDel="00E02E18" w:rsidRDefault="00B818E4" w:rsidP="00B818E4">
            <w:pPr>
              <w:spacing w:line="240" w:lineRule="auto"/>
              <w:rPr>
                <w:rFonts w:ascii="Arial" w:hAnsi="Arial" w:cs="Arial"/>
                <w:sz w:val="16"/>
                <w:szCs w:val="16"/>
              </w:rPr>
            </w:pPr>
          </w:p>
        </w:tc>
        <w:tc>
          <w:tcPr>
            <w:tcW w:w="7004" w:type="dxa"/>
            <w:tcMar>
              <w:top w:w="28" w:type="dxa"/>
              <w:left w:w="28" w:type="dxa"/>
            </w:tcMar>
          </w:tcPr>
          <w:p w14:paraId="25B06A0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Mar>
              <w:top w:w="28" w:type="dxa"/>
              <w:left w:w="28" w:type="dxa"/>
              <w:right w:w="57" w:type="dxa"/>
            </w:tcMar>
          </w:tcPr>
          <w:p w14:paraId="7BDF534B" w14:textId="3C3CA26F"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9688</w:t>
            </w:r>
          </w:p>
        </w:tc>
      </w:tr>
      <w:tr w:rsidR="00B818E4" w:rsidRPr="00671B7C" w14:paraId="55BF5404" w14:textId="77777777" w:rsidTr="002236E5">
        <w:tc>
          <w:tcPr>
            <w:tcW w:w="2082" w:type="dxa"/>
            <w:tcMar>
              <w:top w:w="28" w:type="dxa"/>
              <w:left w:w="28" w:type="dxa"/>
            </w:tcMar>
          </w:tcPr>
          <w:p w14:paraId="1C0F3C26"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Darunavir</w:t>
            </w:r>
          </w:p>
        </w:tc>
        <w:tc>
          <w:tcPr>
            <w:tcW w:w="1513" w:type="dxa"/>
            <w:tcMar>
              <w:top w:w="28" w:type="dxa"/>
              <w:left w:w="28" w:type="dxa"/>
            </w:tcMar>
          </w:tcPr>
          <w:p w14:paraId="0F8347B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C4313</w:t>
            </w:r>
          </w:p>
        </w:tc>
        <w:tc>
          <w:tcPr>
            <w:tcW w:w="786" w:type="dxa"/>
            <w:tcMar>
              <w:top w:w="28" w:type="dxa"/>
              <w:left w:w="28" w:type="dxa"/>
            </w:tcMar>
          </w:tcPr>
          <w:p w14:paraId="3A61E229"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582E13B6"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Human immunodeficiency virus (HIV) infection</w:t>
            </w:r>
          </w:p>
          <w:p w14:paraId="7AB71EA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in addition to optimised background therapy, AND</w:t>
            </w:r>
          </w:p>
          <w:p w14:paraId="5E1F0DC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in combination with other antiretroviral agents, AND</w:t>
            </w:r>
          </w:p>
          <w:p w14:paraId="686199D6" w14:textId="4060F235"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co</w:t>
            </w:r>
            <w:r w:rsidR="00671B7C">
              <w:rPr>
                <w:rFonts w:ascii="Arial" w:hAnsi="Arial" w:cs="Arial"/>
                <w:sz w:val="16"/>
                <w:szCs w:val="16"/>
              </w:rPr>
              <w:noBreakHyphen/>
            </w:r>
            <w:r w:rsidRPr="00671B7C">
              <w:rPr>
                <w:rFonts w:ascii="Arial" w:hAnsi="Arial" w:cs="Arial"/>
                <w:sz w:val="16"/>
                <w:szCs w:val="16"/>
              </w:rPr>
              <w:t>administered with 100 mg ritonavir, AND</w:t>
            </w:r>
          </w:p>
          <w:p w14:paraId="03578634"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experienced virological failure or clinical failure or genotypic resistance after at least one antiretroviral regimen, AND</w:t>
            </w:r>
          </w:p>
          <w:p w14:paraId="4FC43C1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not have demonstrated darunavir resistance associated mutations detected on resistance testing.</w:t>
            </w:r>
          </w:p>
          <w:p w14:paraId="364288AA" w14:textId="366B15AA"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sidR="00671B7C">
              <w:rPr>
                <w:rFonts w:ascii="Arial" w:hAnsi="Arial" w:cs="Arial"/>
                <w:sz w:val="16"/>
                <w:szCs w:val="16"/>
              </w:rPr>
              <w:noBreakHyphen/>
            </w:r>
            <w:r w:rsidRPr="00671B7C">
              <w:rPr>
                <w:rFonts w:ascii="Arial" w:hAnsi="Arial" w:cs="Arial"/>
                <w:sz w:val="16"/>
                <w:szCs w:val="16"/>
              </w:rPr>
              <w:t>limiting toxicity.</w:t>
            </w:r>
          </w:p>
        </w:tc>
        <w:tc>
          <w:tcPr>
            <w:tcW w:w="1916" w:type="dxa"/>
            <w:tcMar>
              <w:top w:w="28" w:type="dxa"/>
              <w:left w:w="28" w:type="dxa"/>
              <w:right w:w="57" w:type="dxa"/>
            </w:tcMar>
          </w:tcPr>
          <w:p w14:paraId="3181A5B8" w14:textId="1BA02723"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4313</w:t>
            </w:r>
          </w:p>
        </w:tc>
      </w:tr>
      <w:tr w:rsidR="00B818E4" w:rsidRPr="00671B7C" w14:paraId="10D10480" w14:textId="77777777" w:rsidTr="002236E5">
        <w:tc>
          <w:tcPr>
            <w:tcW w:w="2082" w:type="dxa"/>
            <w:tcMar>
              <w:top w:w="28" w:type="dxa"/>
              <w:left w:w="28" w:type="dxa"/>
            </w:tcMar>
          </w:tcPr>
          <w:p w14:paraId="280704EE"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3054F262"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C5094</w:t>
            </w:r>
          </w:p>
        </w:tc>
        <w:tc>
          <w:tcPr>
            <w:tcW w:w="786" w:type="dxa"/>
            <w:tcMar>
              <w:top w:w="28" w:type="dxa"/>
              <w:left w:w="28" w:type="dxa"/>
            </w:tcMar>
          </w:tcPr>
          <w:p w14:paraId="45E35DDC"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3E94ACF8"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Human immunodeficiency virus (HIV) infection</w:t>
            </w:r>
          </w:p>
          <w:p w14:paraId="68BC7D1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in addition to optimised background therapy, AND</w:t>
            </w:r>
          </w:p>
          <w:p w14:paraId="22178A6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in combination with other antiretroviral agents, AND</w:t>
            </w:r>
          </w:p>
          <w:p w14:paraId="7C25BAAD" w14:textId="22452482"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be co</w:t>
            </w:r>
            <w:r w:rsidR="00671B7C">
              <w:rPr>
                <w:rFonts w:ascii="Arial" w:hAnsi="Arial" w:cs="Arial"/>
                <w:sz w:val="16"/>
                <w:szCs w:val="16"/>
              </w:rPr>
              <w:noBreakHyphen/>
            </w:r>
            <w:r w:rsidRPr="00671B7C">
              <w:rPr>
                <w:rFonts w:ascii="Arial" w:hAnsi="Arial" w:cs="Arial"/>
                <w:sz w:val="16"/>
                <w:szCs w:val="16"/>
              </w:rPr>
              <w:t>administered with 100 mg ritonavir twice daily, AND</w:t>
            </w:r>
          </w:p>
          <w:p w14:paraId="4E778B9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experienced virological failure or clinical failure or genotypic resistance after at least one antiretroviral regimen.</w:t>
            </w:r>
          </w:p>
          <w:p w14:paraId="5B31F1F2" w14:textId="0EC2EB76"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sidR="00671B7C">
              <w:rPr>
                <w:rFonts w:ascii="Arial" w:hAnsi="Arial" w:cs="Arial"/>
                <w:sz w:val="16"/>
                <w:szCs w:val="16"/>
              </w:rPr>
              <w:noBreakHyphen/>
            </w:r>
            <w:r w:rsidRPr="00671B7C">
              <w:rPr>
                <w:rFonts w:ascii="Arial" w:hAnsi="Arial" w:cs="Arial"/>
                <w:sz w:val="16"/>
                <w:szCs w:val="16"/>
              </w:rPr>
              <w:t>limiting toxicity.</w:t>
            </w:r>
          </w:p>
        </w:tc>
        <w:tc>
          <w:tcPr>
            <w:tcW w:w="1916" w:type="dxa"/>
            <w:tcMar>
              <w:top w:w="28" w:type="dxa"/>
              <w:left w:w="28" w:type="dxa"/>
              <w:right w:w="57" w:type="dxa"/>
            </w:tcMar>
          </w:tcPr>
          <w:p w14:paraId="261BBA91" w14:textId="499B3143"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5094</w:t>
            </w:r>
          </w:p>
        </w:tc>
      </w:tr>
      <w:tr w:rsidR="00B818E4" w:rsidRPr="00671B7C" w14:paraId="10013A64" w14:textId="77777777" w:rsidTr="002236E5">
        <w:trPr>
          <w:cantSplit/>
        </w:trPr>
        <w:tc>
          <w:tcPr>
            <w:tcW w:w="2082" w:type="dxa"/>
            <w:tcMar>
              <w:top w:w="28" w:type="dxa"/>
              <w:left w:w="28" w:type="dxa"/>
            </w:tcMar>
          </w:tcPr>
          <w:p w14:paraId="3DA6625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Darunavir with cobicistat</w:t>
            </w:r>
          </w:p>
        </w:tc>
        <w:tc>
          <w:tcPr>
            <w:tcW w:w="1513" w:type="dxa"/>
            <w:tcMar>
              <w:top w:w="28" w:type="dxa"/>
              <w:left w:w="28" w:type="dxa"/>
            </w:tcMar>
          </w:tcPr>
          <w:p w14:paraId="33177428"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C6377</w:t>
            </w:r>
          </w:p>
        </w:tc>
        <w:tc>
          <w:tcPr>
            <w:tcW w:w="786" w:type="dxa"/>
            <w:tcMar>
              <w:top w:w="28" w:type="dxa"/>
              <w:left w:w="28" w:type="dxa"/>
            </w:tcMar>
          </w:tcPr>
          <w:p w14:paraId="25CFE020"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32D5EAF1" w14:textId="77777777" w:rsidR="00B818E4" w:rsidRPr="00671B7C" w:rsidRDefault="00B818E4" w:rsidP="00B818E4">
            <w:pPr>
              <w:spacing w:line="240" w:lineRule="auto"/>
              <w:rPr>
                <w:szCs w:val="16"/>
              </w:rPr>
            </w:pPr>
            <w:r w:rsidRPr="00671B7C">
              <w:rPr>
                <w:rFonts w:ascii="Arial" w:hAnsi="Arial" w:cs="Arial"/>
                <w:sz w:val="16"/>
                <w:szCs w:val="16"/>
              </w:rPr>
              <w:t>Human immunodeficiency virus (HIV) infection</w:t>
            </w:r>
          </w:p>
          <w:p w14:paraId="53A2E5AF" w14:textId="77777777" w:rsidR="00B818E4" w:rsidRPr="00671B7C" w:rsidRDefault="00B818E4" w:rsidP="00B818E4">
            <w:pPr>
              <w:spacing w:line="240" w:lineRule="auto"/>
              <w:rPr>
                <w:szCs w:val="16"/>
              </w:rPr>
            </w:pPr>
            <w:r w:rsidRPr="00671B7C">
              <w:rPr>
                <w:rFonts w:ascii="Arial" w:hAnsi="Arial" w:cs="Arial"/>
                <w:sz w:val="16"/>
                <w:szCs w:val="16"/>
              </w:rPr>
              <w:t>The treatment must be in addition to optimised background therapy; AND</w:t>
            </w:r>
          </w:p>
          <w:p w14:paraId="2B524504" w14:textId="77777777" w:rsidR="00B818E4" w:rsidRPr="00671B7C" w:rsidRDefault="00B818E4" w:rsidP="00B818E4">
            <w:pPr>
              <w:spacing w:line="240" w:lineRule="auto"/>
              <w:rPr>
                <w:szCs w:val="16"/>
              </w:rPr>
            </w:pPr>
            <w:r w:rsidRPr="00671B7C">
              <w:rPr>
                <w:rFonts w:ascii="Arial" w:hAnsi="Arial" w:cs="Arial"/>
                <w:sz w:val="16"/>
                <w:szCs w:val="16"/>
              </w:rPr>
              <w:t>The treatment must be in combination with other antiretroviral agents; AND</w:t>
            </w:r>
          </w:p>
          <w:p w14:paraId="0E2E6726" w14:textId="77777777" w:rsidR="00B818E4" w:rsidRPr="00671B7C" w:rsidRDefault="00B818E4" w:rsidP="00B818E4">
            <w:pPr>
              <w:spacing w:line="240" w:lineRule="auto"/>
              <w:rPr>
                <w:szCs w:val="16"/>
              </w:rPr>
            </w:pPr>
            <w:r w:rsidRPr="00671B7C">
              <w:rPr>
                <w:rFonts w:ascii="Arial" w:hAnsi="Arial" w:cs="Arial"/>
                <w:sz w:val="16"/>
                <w:szCs w:val="16"/>
              </w:rPr>
              <w:t>The treatment must not be in combination with ritonavir; AND</w:t>
            </w:r>
          </w:p>
          <w:p w14:paraId="2537D53A" w14:textId="77777777" w:rsidR="00B818E4" w:rsidRPr="00671B7C" w:rsidRDefault="00B818E4" w:rsidP="00B818E4">
            <w:pPr>
              <w:spacing w:line="240" w:lineRule="auto"/>
              <w:rPr>
                <w:szCs w:val="16"/>
              </w:rPr>
            </w:pPr>
            <w:r w:rsidRPr="00671B7C">
              <w:rPr>
                <w:rFonts w:ascii="Arial" w:hAnsi="Arial" w:cs="Arial"/>
                <w:sz w:val="16"/>
                <w:szCs w:val="16"/>
              </w:rPr>
              <w:t>Patient must have experienced virological failure or clinical failure or genotypic resistance after at least one antiretroviral regimen.</w:t>
            </w:r>
          </w:p>
          <w:p w14:paraId="69FBE34A" w14:textId="47E3A51F"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sidR="00671B7C">
              <w:rPr>
                <w:rFonts w:ascii="Arial" w:hAnsi="Arial" w:cs="Arial"/>
                <w:sz w:val="16"/>
                <w:szCs w:val="16"/>
              </w:rPr>
              <w:noBreakHyphen/>
            </w:r>
            <w:r w:rsidRPr="00671B7C">
              <w:rPr>
                <w:rFonts w:ascii="Arial" w:hAnsi="Arial" w:cs="Arial"/>
                <w:sz w:val="16"/>
                <w:szCs w:val="16"/>
              </w:rPr>
              <w:t>limiting toxicity.</w:t>
            </w:r>
          </w:p>
        </w:tc>
        <w:tc>
          <w:tcPr>
            <w:tcW w:w="1916" w:type="dxa"/>
            <w:tcMar>
              <w:top w:w="28" w:type="dxa"/>
              <w:left w:w="28" w:type="dxa"/>
              <w:right w:w="57" w:type="dxa"/>
            </w:tcMar>
          </w:tcPr>
          <w:p w14:paraId="7F4B8A2F" w14:textId="25F8F0F3"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6377</w:t>
            </w:r>
          </w:p>
        </w:tc>
      </w:tr>
      <w:tr w:rsidR="00B818E4" w:rsidRPr="00671B7C" w14:paraId="30591CE0" w14:textId="77777777" w:rsidTr="002236E5">
        <w:trPr>
          <w:cantSplit/>
        </w:trPr>
        <w:tc>
          <w:tcPr>
            <w:tcW w:w="2082" w:type="dxa"/>
            <w:tcMar>
              <w:top w:w="28" w:type="dxa"/>
              <w:left w:w="28" w:type="dxa"/>
            </w:tcMar>
          </w:tcPr>
          <w:p w14:paraId="1A29D7FC"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524FA73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C6413</w:t>
            </w:r>
          </w:p>
        </w:tc>
        <w:tc>
          <w:tcPr>
            <w:tcW w:w="786" w:type="dxa"/>
            <w:tcMar>
              <w:top w:w="28" w:type="dxa"/>
              <w:left w:w="28" w:type="dxa"/>
            </w:tcMar>
          </w:tcPr>
          <w:p w14:paraId="54CF3D40"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2D6DB0A5" w14:textId="77777777" w:rsidR="00B818E4" w:rsidRPr="00671B7C" w:rsidRDefault="00B818E4" w:rsidP="00B818E4">
            <w:pPr>
              <w:spacing w:line="240" w:lineRule="auto"/>
              <w:rPr>
                <w:szCs w:val="16"/>
              </w:rPr>
            </w:pPr>
            <w:r w:rsidRPr="00671B7C">
              <w:rPr>
                <w:rFonts w:ascii="Arial" w:hAnsi="Arial" w:cs="Arial"/>
                <w:sz w:val="16"/>
                <w:szCs w:val="16"/>
              </w:rPr>
              <w:t>Human immunodeficiency virus (HIV) infection</w:t>
            </w:r>
          </w:p>
          <w:p w14:paraId="641E6F19" w14:textId="77777777" w:rsidR="00B818E4" w:rsidRPr="00671B7C" w:rsidRDefault="00B818E4" w:rsidP="00B818E4">
            <w:pPr>
              <w:spacing w:line="240" w:lineRule="auto"/>
              <w:rPr>
                <w:szCs w:val="16"/>
              </w:rPr>
            </w:pPr>
            <w:r w:rsidRPr="00671B7C">
              <w:rPr>
                <w:rFonts w:ascii="Arial" w:hAnsi="Arial" w:cs="Arial"/>
                <w:sz w:val="16"/>
                <w:szCs w:val="16"/>
              </w:rPr>
              <w:t>Initial treatment</w:t>
            </w:r>
          </w:p>
          <w:p w14:paraId="7E990505" w14:textId="77777777" w:rsidR="00B818E4" w:rsidRPr="00671B7C" w:rsidRDefault="00B818E4" w:rsidP="00B818E4">
            <w:pPr>
              <w:spacing w:line="240" w:lineRule="auto"/>
              <w:rPr>
                <w:szCs w:val="16"/>
              </w:rPr>
            </w:pPr>
            <w:r w:rsidRPr="00671B7C">
              <w:rPr>
                <w:rFonts w:ascii="Arial" w:hAnsi="Arial" w:cs="Arial"/>
                <w:sz w:val="16"/>
                <w:szCs w:val="16"/>
              </w:rPr>
              <w:t>Patient must be antiretroviral treatment naive; AND</w:t>
            </w:r>
          </w:p>
          <w:p w14:paraId="4F628315" w14:textId="77777777" w:rsidR="00B818E4" w:rsidRPr="00671B7C" w:rsidRDefault="00B818E4" w:rsidP="00B818E4">
            <w:pPr>
              <w:spacing w:line="240" w:lineRule="auto"/>
              <w:rPr>
                <w:szCs w:val="16"/>
              </w:rPr>
            </w:pPr>
            <w:r w:rsidRPr="00671B7C">
              <w:rPr>
                <w:rFonts w:ascii="Arial" w:hAnsi="Arial" w:cs="Arial"/>
                <w:sz w:val="16"/>
                <w:szCs w:val="16"/>
              </w:rPr>
              <w:t>The treatment must be in combination with other antiretroviral agents; AND</w:t>
            </w:r>
          </w:p>
          <w:p w14:paraId="114B969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not be in combination with ritonavir.</w:t>
            </w:r>
          </w:p>
        </w:tc>
        <w:tc>
          <w:tcPr>
            <w:tcW w:w="1916" w:type="dxa"/>
            <w:tcMar>
              <w:top w:w="28" w:type="dxa"/>
              <w:left w:w="28" w:type="dxa"/>
              <w:right w:w="57" w:type="dxa"/>
            </w:tcMar>
          </w:tcPr>
          <w:p w14:paraId="1BDE0B02" w14:textId="70D403B3"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6413</w:t>
            </w:r>
          </w:p>
        </w:tc>
      </w:tr>
      <w:tr w:rsidR="00B818E4" w:rsidRPr="00671B7C" w14:paraId="6B056F8A" w14:textId="77777777" w:rsidTr="002236E5">
        <w:trPr>
          <w:cantSplit/>
        </w:trPr>
        <w:tc>
          <w:tcPr>
            <w:tcW w:w="2082" w:type="dxa"/>
            <w:tcMar>
              <w:top w:w="28" w:type="dxa"/>
              <w:left w:w="28" w:type="dxa"/>
            </w:tcMar>
          </w:tcPr>
          <w:p w14:paraId="65B58C59"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00D61D69"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C6428</w:t>
            </w:r>
          </w:p>
        </w:tc>
        <w:tc>
          <w:tcPr>
            <w:tcW w:w="786" w:type="dxa"/>
            <w:tcMar>
              <w:top w:w="28" w:type="dxa"/>
              <w:left w:w="28" w:type="dxa"/>
            </w:tcMar>
          </w:tcPr>
          <w:p w14:paraId="3132E7EA"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08F7BA47" w14:textId="77777777" w:rsidR="00B818E4" w:rsidRPr="00671B7C" w:rsidRDefault="00B818E4" w:rsidP="00B818E4">
            <w:pPr>
              <w:spacing w:line="240" w:lineRule="auto"/>
              <w:rPr>
                <w:szCs w:val="16"/>
              </w:rPr>
            </w:pPr>
            <w:r w:rsidRPr="00671B7C">
              <w:rPr>
                <w:rFonts w:ascii="Arial" w:hAnsi="Arial" w:cs="Arial"/>
                <w:sz w:val="16"/>
                <w:szCs w:val="16"/>
              </w:rPr>
              <w:t>Human immunodeficiency virus (HIV) infection</w:t>
            </w:r>
          </w:p>
          <w:p w14:paraId="22B1F299" w14:textId="77777777" w:rsidR="00B818E4" w:rsidRPr="00671B7C" w:rsidRDefault="00B818E4" w:rsidP="00B818E4">
            <w:pPr>
              <w:spacing w:line="240" w:lineRule="auto"/>
              <w:rPr>
                <w:szCs w:val="16"/>
              </w:rPr>
            </w:pPr>
            <w:r w:rsidRPr="00671B7C">
              <w:rPr>
                <w:rFonts w:ascii="Arial" w:hAnsi="Arial" w:cs="Arial"/>
                <w:sz w:val="16"/>
                <w:szCs w:val="16"/>
              </w:rPr>
              <w:t>Continuing treatment</w:t>
            </w:r>
          </w:p>
          <w:p w14:paraId="1FB4ADA4" w14:textId="37F1F4C5" w:rsidR="00B818E4" w:rsidRPr="00671B7C" w:rsidRDefault="00B818E4" w:rsidP="00B818E4">
            <w:pPr>
              <w:spacing w:line="240" w:lineRule="auto"/>
              <w:rPr>
                <w:szCs w:val="16"/>
              </w:rPr>
            </w:pPr>
            <w:r w:rsidRPr="00671B7C">
              <w:rPr>
                <w:rFonts w:ascii="Arial" w:hAnsi="Arial" w:cs="Arial"/>
                <w:sz w:val="16"/>
                <w:szCs w:val="16"/>
              </w:rPr>
              <w:t>Patient must have previously received PBS</w:t>
            </w:r>
            <w:r w:rsidR="00671B7C">
              <w:rPr>
                <w:rFonts w:ascii="Arial" w:hAnsi="Arial" w:cs="Arial"/>
                <w:sz w:val="16"/>
                <w:szCs w:val="16"/>
              </w:rPr>
              <w:noBreakHyphen/>
            </w:r>
            <w:r w:rsidRPr="00671B7C">
              <w:rPr>
                <w:rFonts w:ascii="Arial" w:hAnsi="Arial" w:cs="Arial"/>
                <w:sz w:val="16"/>
                <w:szCs w:val="16"/>
              </w:rPr>
              <w:t>subsidised therapy for HIV infection; AND</w:t>
            </w:r>
          </w:p>
          <w:p w14:paraId="7176246F" w14:textId="77777777" w:rsidR="00B818E4" w:rsidRPr="00671B7C" w:rsidRDefault="00B818E4" w:rsidP="00B818E4">
            <w:pPr>
              <w:spacing w:line="240" w:lineRule="auto"/>
              <w:rPr>
                <w:szCs w:val="16"/>
              </w:rPr>
            </w:pPr>
            <w:r w:rsidRPr="00671B7C">
              <w:rPr>
                <w:rFonts w:ascii="Arial" w:hAnsi="Arial" w:cs="Arial"/>
                <w:sz w:val="16"/>
                <w:szCs w:val="16"/>
              </w:rPr>
              <w:t>The treatment must be in combination with other antiretroviral agents; AND</w:t>
            </w:r>
          </w:p>
          <w:p w14:paraId="5C60B33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treatment must not be in combination with ritonavir.</w:t>
            </w:r>
          </w:p>
        </w:tc>
        <w:tc>
          <w:tcPr>
            <w:tcW w:w="1916" w:type="dxa"/>
            <w:tcMar>
              <w:top w:w="28" w:type="dxa"/>
              <w:left w:w="28" w:type="dxa"/>
              <w:right w:w="57" w:type="dxa"/>
            </w:tcMar>
          </w:tcPr>
          <w:p w14:paraId="04C74096" w14:textId="5CC32972"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6428</w:t>
            </w:r>
          </w:p>
        </w:tc>
      </w:tr>
      <w:tr w:rsidR="00B818E4" w:rsidRPr="00671B7C" w14:paraId="69E0E013" w14:textId="77777777" w:rsidTr="002236E5">
        <w:trPr>
          <w:cantSplit/>
        </w:trPr>
        <w:tc>
          <w:tcPr>
            <w:tcW w:w="2082" w:type="dxa"/>
            <w:tcMar>
              <w:top w:w="28" w:type="dxa"/>
              <w:left w:w="28" w:type="dxa"/>
            </w:tcMar>
          </w:tcPr>
          <w:p w14:paraId="4A94F20D" w14:textId="77777777" w:rsidR="00B818E4" w:rsidRPr="00671B7C" w:rsidRDefault="00B818E4" w:rsidP="00B818E4">
            <w:pPr>
              <w:spacing w:line="240" w:lineRule="auto"/>
              <w:rPr>
                <w:rFonts w:ascii="Arial" w:hAnsi="Arial" w:cs="Arial"/>
                <w:sz w:val="16"/>
                <w:szCs w:val="16"/>
              </w:rPr>
            </w:pPr>
            <w:r w:rsidRPr="00671B7C">
              <w:rPr>
                <w:rFonts w:ascii="Arial" w:eastAsia="Arial" w:hAnsi="Arial" w:cs="Arial"/>
                <w:sz w:val="16"/>
                <w:szCs w:val="22"/>
                <w:lang w:eastAsia="zh-CN"/>
              </w:rPr>
              <w:t>Darunavir with cobicistat, emtricitabine and tenofovir alafenamide</w:t>
            </w:r>
          </w:p>
        </w:tc>
        <w:tc>
          <w:tcPr>
            <w:tcW w:w="1513" w:type="dxa"/>
            <w:tcMar>
              <w:top w:w="28" w:type="dxa"/>
              <w:left w:w="28" w:type="dxa"/>
            </w:tcMar>
          </w:tcPr>
          <w:p w14:paraId="4F16AC5F" w14:textId="77777777" w:rsidR="00B818E4" w:rsidRPr="00671B7C" w:rsidRDefault="00B818E4" w:rsidP="00B818E4">
            <w:pPr>
              <w:spacing w:line="240" w:lineRule="auto"/>
              <w:rPr>
                <w:rFonts w:ascii="Arial" w:hAnsi="Arial" w:cs="Arial"/>
                <w:sz w:val="16"/>
                <w:szCs w:val="16"/>
              </w:rPr>
            </w:pPr>
            <w:r w:rsidRPr="00671B7C">
              <w:rPr>
                <w:rFonts w:ascii="Arial" w:eastAsia="Arial" w:hAnsi="Arial" w:cs="Arial"/>
                <w:sz w:val="16"/>
                <w:szCs w:val="22"/>
                <w:lang w:eastAsia="zh-CN"/>
              </w:rPr>
              <w:t xml:space="preserve">C10317 </w:t>
            </w:r>
          </w:p>
        </w:tc>
        <w:tc>
          <w:tcPr>
            <w:tcW w:w="786" w:type="dxa"/>
            <w:tcMar>
              <w:top w:w="28" w:type="dxa"/>
              <w:left w:w="28" w:type="dxa"/>
            </w:tcMar>
          </w:tcPr>
          <w:p w14:paraId="33DF9593"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2379F2CF" w14:textId="689FEB65" w:rsidR="00B818E4" w:rsidRPr="00671B7C" w:rsidRDefault="00B818E4" w:rsidP="00B818E4">
            <w:pPr>
              <w:pStyle w:val="mps3-data"/>
              <w:spacing w:before="0" w:after="0"/>
              <w:rPr>
                <w:rFonts w:eastAsia="Times New Roman"/>
                <w:szCs w:val="16"/>
                <w:lang w:eastAsia="en-US"/>
              </w:rPr>
            </w:pPr>
            <w:r w:rsidRPr="00671B7C">
              <w:t>HIV infection</w:t>
            </w:r>
            <w:r w:rsidRPr="00671B7C">
              <w:br/>
              <w:t>Continuing treatment</w:t>
            </w:r>
            <w:r w:rsidRPr="00671B7C">
              <w:br/>
              <w:t>Must be treated by a medical practitioner or an authorised nurse practitioner in consultation with a medical practitioner.</w:t>
            </w:r>
            <w:r w:rsidRPr="00671B7C">
              <w:br/>
              <w:t>Patient must have previously received PBS</w:t>
            </w:r>
            <w:r w:rsidR="00671B7C">
              <w:noBreakHyphen/>
            </w:r>
            <w:r w:rsidRPr="00671B7C">
              <w:t>subsidised therapy for HIV infection; AND</w:t>
            </w:r>
            <w:r w:rsidRPr="00671B7C">
              <w:br/>
              <w:t>The treatment must not be in combination with ritonavir.</w:t>
            </w:r>
          </w:p>
        </w:tc>
        <w:tc>
          <w:tcPr>
            <w:tcW w:w="1916" w:type="dxa"/>
            <w:tcMar>
              <w:top w:w="28" w:type="dxa"/>
              <w:left w:w="28" w:type="dxa"/>
              <w:right w:w="57" w:type="dxa"/>
            </w:tcMar>
          </w:tcPr>
          <w:p w14:paraId="1864B0D7" w14:textId="2943453D" w:rsidR="00B818E4" w:rsidRPr="00671B7C" w:rsidRDefault="00B818E4" w:rsidP="00B818E4">
            <w:pPr>
              <w:spacing w:line="240" w:lineRule="auto"/>
              <w:rPr>
                <w:rFonts w:ascii="Arial" w:hAnsi="Arial" w:cs="Arial"/>
                <w:sz w:val="16"/>
                <w:szCs w:val="16"/>
              </w:rPr>
            </w:pPr>
            <w:r w:rsidRPr="00671B7C">
              <w:rPr>
                <w:rFonts w:ascii="Arial" w:eastAsia="Arial" w:hAnsi="Arial" w:cs="Arial"/>
                <w:sz w:val="16"/>
                <w:szCs w:val="22"/>
                <w:lang w:eastAsia="zh-CN"/>
              </w:rPr>
              <w:t xml:space="preserve">Compliance with Authority Required procedures </w:t>
            </w:r>
            <w:r w:rsidR="00671B7C">
              <w:rPr>
                <w:rFonts w:ascii="Arial" w:eastAsia="Arial" w:hAnsi="Arial" w:cs="Arial"/>
                <w:sz w:val="16"/>
                <w:szCs w:val="22"/>
                <w:lang w:eastAsia="zh-CN"/>
              </w:rPr>
              <w:noBreakHyphen/>
            </w:r>
            <w:r w:rsidRPr="00671B7C">
              <w:rPr>
                <w:rFonts w:ascii="Arial" w:eastAsia="Arial" w:hAnsi="Arial" w:cs="Arial"/>
                <w:sz w:val="16"/>
                <w:szCs w:val="22"/>
                <w:lang w:eastAsia="zh-CN"/>
              </w:rPr>
              <w:t xml:space="preserve"> Streamlined Authority Code 10317</w:t>
            </w:r>
          </w:p>
        </w:tc>
      </w:tr>
      <w:tr w:rsidR="00B818E4" w:rsidRPr="00671B7C" w14:paraId="61C3E344" w14:textId="77777777" w:rsidTr="002236E5">
        <w:trPr>
          <w:cantSplit/>
        </w:trPr>
        <w:tc>
          <w:tcPr>
            <w:tcW w:w="2082" w:type="dxa"/>
            <w:tcMar>
              <w:top w:w="28" w:type="dxa"/>
              <w:left w:w="28" w:type="dxa"/>
            </w:tcMar>
          </w:tcPr>
          <w:p w14:paraId="73012D0A"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0F29C74E" w14:textId="77777777" w:rsidR="00B818E4" w:rsidRPr="00671B7C" w:rsidRDefault="00B818E4" w:rsidP="00B818E4">
            <w:pPr>
              <w:spacing w:line="240" w:lineRule="auto"/>
              <w:rPr>
                <w:rFonts w:ascii="Arial" w:hAnsi="Arial" w:cs="Arial"/>
                <w:sz w:val="16"/>
                <w:szCs w:val="16"/>
              </w:rPr>
            </w:pPr>
            <w:r w:rsidRPr="00671B7C">
              <w:rPr>
                <w:rFonts w:ascii="Arial" w:eastAsia="Arial" w:hAnsi="Arial" w:cs="Arial"/>
                <w:sz w:val="16"/>
                <w:szCs w:val="22"/>
                <w:lang w:eastAsia="zh-CN"/>
              </w:rPr>
              <w:t>C10324</w:t>
            </w:r>
          </w:p>
        </w:tc>
        <w:tc>
          <w:tcPr>
            <w:tcW w:w="786" w:type="dxa"/>
            <w:tcMar>
              <w:top w:w="28" w:type="dxa"/>
              <w:left w:w="28" w:type="dxa"/>
            </w:tcMar>
          </w:tcPr>
          <w:p w14:paraId="50CFB9C0"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4C15E05A" w14:textId="40B12279" w:rsidR="00B818E4" w:rsidRPr="00671B7C" w:rsidRDefault="00B818E4" w:rsidP="00B818E4">
            <w:pPr>
              <w:pStyle w:val="mps3-data"/>
              <w:spacing w:before="0" w:after="0"/>
              <w:rPr>
                <w:rFonts w:eastAsia="Times New Roman"/>
                <w:szCs w:val="16"/>
                <w:lang w:eastAsia="en-US"/>
              </w:rPr>
            </w:pPr>
            <w:r w:rsidRPr="00671B7C">
              <w:t>HIV infection</w:t>
            </w:r>
            <w:r w:rsidRPr="00671B7C">
              <w:br/>
              <w:t>Initial treatment</w:t>
            </w:r>
            <w:r w:rsidRPr="00671B7C">
              <w:br/>
              <w:t>Must be treated by a medical practitioner or an authorised nurse practitioner in consultation with a medical practitioner.</w:t>
            </w:r>
            <w:r w:rsidRPr="00671B7C">
              <w:br/>
              <w:t>Patient must be antiretroviral treatment naive; OR</w:t>
            </w:r>
            <w:r w:rsidRPr="00671B7C">
              <w:br/>
              <w:t>Patient must have experienced virological failure or clinical failure or genotypic resistance after at least one antiretroviral regimen; AND</w:t>
            </w:r>
            <w:r w:rsidRPr="00671B7C">
              <w:br/>
              <w:t>The treatment must not be in combination with ritonavir.</w:t>
            </w:r>
            <w:r w:rsidRPr="00671B7C">
              <w:br/>
              <w:t>Virological failure is defined as a viral load greater than 400 copies per mL on two consecutive occasions, while clinical failure is linked to emerging signs and symptoms of progressing HIV infection or treatment</w:t>
            </w:r>
            <w:r w:rsidR="00671B7C">
              <w:noBreakHyphen/>
            </w:r>
            <w:r w:rsidRPr="00671B7C">
              <w:t>limiting toxicity.</w:t>
            </w:r>
          </w:p>
        </w:tc>
        <w:tc>
          <w:tcPr>
            <w:tcW w:w="1916" w:type="dxa"/>
            <w:tcMar>
              <w:top w:w="28" w:type="dxa"/>
              <w:left w:w="28" w:type="dxa"/>
              <w:right w:w="57" w:type="dxa"/>
            </w:tcMar>
          </w:tcPr>
          <w:p w14:paraId="7E4CC238" w14:textId="7ECADA0B" w:rsidR="00B818E4" w:rsidRPr="00671B7C" w:rsidRDefault="00B818E4" w:rsidP="00B818E4">
            <w:pPr>
              <w:spacing w:line="240" w:lineRule="auto"/>
              <w:rPr>
                <w:rFonts w:ascii="Arial" w:hAnsi="Arial" w:cs="Arial"/>
                <w:sz w:val="16"/>
                <w:szCs w:val="16"/>
              </w:rPr>
            </w:pPr>
            <w:r w:rsidRPr="00671B7C">
              <w:rPr>
                <w:rFonts w:ascii="Arial" w:eastAsia="Arial" w:hAnsi="Arial" w:cs="Arial"/>
                <w:sz w:val="16"/>
                <w:szCs w:val="22"/>
                <w:lang w:eastAsia="zh-CN"/>
              </w:rPr>
              <w:t xml:space="preserve">Compliance with Authority Required procedures </w:t>
            </w:r>
            <w:r w:rsidR="00671B7C">
              <w:rPr>
                <w:rFonts w:ascii="Arial" w:eastAsia="Arial" w:hAnsi="Arial" w:cs="Arial"/>
                <w:sz w:val="16"/>
                <w:szCs w:val="22"/>
                <w:lang w:eastAsia="zh-CN"/>
              </w:rPr>
              <w:noBreakHyphen/>
            </w:r>
            <w:r w:rsidRPr="00671B7C">
              <w:rPr>
                <w:rFonts w:ascii="Arial" w:eastAsia="Arial" w:hAnsi="Arial" w:cs="Arial"/>
                <w:sz w:val="16"/>
                <w:szCs w:val="22"/>
                <w:lang w:eastAsia="zh-CN"/>
              </w:rPr>
              <w:t xml:space="preserve"> Streamlined Authority Code 10324</w:t>
            </w:r>
          </w:p>
        </w:tc>
      </w:tr>
      <w:tr w:rsidR="00B818E4" w:rsidRPr="00671B7C" w14:paraId="5FBA3C95" w14:textId="77777777" w:rsidTr="002236E5">
        <w:trPr>
          <w:cantSplit/>
        </w:trPr>
        <w:tc>
          <w:tcPr>
            <w:tcW w:w="2082" w:type="dxa"/>
            <w:tcMar>
              <w:top w:w="28" w:type="dxa"/>
              <w:left w:w="28" w:type="dxa"/>
            </w:tcMar>
          </w:tcPr>
          <w:p w14:paraId="32F28A89"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Deferasirox</w:t>
            </w:r>
          </w:p>
        </w:tc>
        <w:tc>
          <w:tcPr>
            <w:tcW w:w="1513" w:type="dxa"/>
            <w:tcMar>
              <w:top w:w="28" w:type="dxa"/>
              <w:left w:w="28" w:type="dxa"/>
            </w:tcMar>
          </w:tcPr>
          <w:p w14:paraId="1DB973A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C7374</w:t>
            </w:r>
          </w:p>
        </w:tc>
        <w:tc>
          <w:tcPr>
            <w:tcW w:w="786" w:type="dxa"/>
            <w:tcMar>
              <w:top w:w="28" w:type="dxa"/>
              <w:left w:w="28" w:type="dxa"/>
            </w:tcMar>
          </w:tcPr>
          <w:p w14:paraId="6E9684E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P7374</w:t>
            </w:r>
          </w:p>
        </w:tc>
        <w:tc>
          <w:tcPr>
            <w:tcW w:w="7004" w:type="dxa"/>
            <w:tcMar>
              <w:top w:w="28" w:type="dxa"/>
              <w:left w:w="28" w:type="dxa"/>
            </w:tcMar>
          </w:tcPr>
          <w:p w14:paraId="1F74F3A6" w14:textId="77777777" w:rsidR="00B818E4" w:rsidRPr="00671B7C" w:rsidRDefault="00B818E4" w:rsidP="00B818E4">
            <w:pPr>
              <w:pStyle w:val="mps3-data"/>
              <w:spacing w:before="0" w:after="0"/>
              <w:rPr>
                <w:rFonts w:eastAsia="Times New Roman"/>
                <w:szCs w:val="16"/>
                <w:lang w:eastAsia="en-US"/>
              </w:rPr>
            </w:pPr>
            <w:r w:rsidRPr="00671B7C">
              <w:rPr>
                <w:rFonts w:eastAsia="Times New Roman"/>
                <w:szCs w:val="16"/>
                <w:lang w:eastAsia="en-US"/>
              </w:rPr>
              <w:t>Chronic iron overload</w:t>
            </w:r>
          </w:p>
          <w:p w14:paraId="64B3F275" w14:textId="77777777" w:rsidR="00B818E4" w:rsidRPr="00671B7C" w:rsidRDefault="00B818E4" w:rsidP="00B818E4">
            <w:pPr>
              <w:pStyle w:val="mps3-data"/>
              <w:spacing w:before="0" w:after="0"/>
              <w:rPr>
                <w:rFonts w:eastAsia="Times New Roman"/>
                <w:szCs w:val="16"/>
                <w:lang w:eastAsia="en-US"/>
              </w:rPr>
            </w:pPr>
            <w:r w:rsidRPr="00671B7C">
              <w:rPr>
                <w:rFonts w:eastAsia="Times New Roman"/>
                <w:szCs w:val="16"/>
                <w:lang w:eastAsia="en-US"/>
              </w:rPr>
              <w:t>Initial treatment</w:t>
            </w:r>
          </w:p>
          <w:p w14:paraId="66695376" w14:textId="77777777" w:rsidR="00B818E4" w:rsidRPr="00671B7C" w:rsidRDefault="00B818E4" w:rsidP="00B818E4">
            <w:pPr>
              <w:pStyle w:val="mps3-data"/>
              <w:spacing w:before="0" w:after="0"/>
              <w:rPr>
                <w:rFonts w:eastAsia="Times New Roman"/>
                <w:szCs w:val="16"/>
                <w:lang w:eastAsia="en-US"/>
              </w:rPr>
            </w:pPr>
            <w:r w:rsidRPr="00671B7C">
              <w:rPr>
                <w:rFonts w:eastAsia="Times New Roman"/>
                <w:szCs w:val="16"/>
                <w:lang w:eastAsia="en-US"/>
              </w:rPr>
              <w:t>Patient must not be transfusion dependent; AND</w:t>
            </w:r>
          </w:p>
          <w:p w14:paraId="71B3B15A"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condition must be thalassaemia.</w:t>
            </w:r>
          </w:p>
        </w:tc>
        <w:tc>
          <w:tcPr>
            <w:tcW w:w="1916" w:type="dxa"/>
            <w:tcMar>
              <w:top w:w="28" w:type="dxa"/>
              <w:left w:w="28" w:type="dxa"/>
              <w:right w:w="57" w:type="dxa"/>
            </w:tcMar>
          </w:tcPr>
          <w:p w14:paraId="15A7C19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818E4" w:rsidRPr="00671B7C" w14:paraId="3CAD3E62" w14:textId="77777777" w:rsidTr="002236E5">
        <w:trPr>
          <w:cantSplit/>
        </w:trPr>
        <w:tc>
          <w:tcPr>
            <w:tcW w:w="2082" w:type="dxa"/>
            <w:tcMar>
              <w:top w:w="28" w:type="dxa"/>
              <w:left w:w="28" w:type="dxa"/>
            </w:tcMar>
          </w:tcPr>
          <w:p w14:paraId="06B2F69A"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1AAB1696"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C7375</w:t>
            </w:r>
          </w:p>
        </w:tc>
        <w:tc>
          <w:tcPr>
            <w:tcW w:w="786" w:type="dxa"/>
            <w:tcMar>
              <w:top w:w="28" w:type="dxa"/>
              <w:left w:w="28" w:type="dxa"/>
            </w:tcMar>
          </w:tcPr>
          <w:p w14:paraId="308E4B84"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P7375</w:t>
            </w:r>
          </w:p>
        </w:tc>
        <w:tc>
          <w:tcPr>
            <w:tcW w:w="7004" w:type="dxa"/>
            <w:tcMar>
              <w:top w:w="28" w:type="dxa"/>
              <w:left w:w="28" w:type="dxa"/>
            </w:tcMar>
          </w:tcPr>
          <w:p w14:paraId="5DF3C451"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Chronic iron overload</w:t>
            </w:r>
          </w:p>
          <w:p w14:paraId="6BBF4E8F"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Initial treatment</w:t>
            </w:r>
          </w:p>
          <w:p w14:paraId="2535BCCF"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Patient must be transfusion dependent; AND</w:t>
            </w:r>
          </w:p>
          <w:p w14:paraId="19992A9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not have a malignant disorder of erythropoiesis.</w:t>
            </w:r>
          </w:p>
        </w:tc>
        <w:tc>
          <w:tcPr>
            <w:tcW w:w="1916" w:type="dxa"/>
            <w:tcMar>
              <w:top w:w="28" w:type="dxa"/>
              <w:left w:w="28" w:type="dxa"/>
              <w:right w:w="57" w:type="dxa"/>
            </w:tcMar>
          </w:tcPr>
          <w:p w14:paraId="2403B11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818E4" w:rsidRPr="00671B7C" w14:paraId="1525910D" w14:textId="77777777" w:rsidTr="002236E5">
        <w:tc>
          <w:tcPr>
            <w:tcW w:w="2082" w:type="dxa"/>
            <w:tcMar>
              <w:top w:w="28" w:type="dxa"/>
              <w:left w:w="28" w:type="dxa"/>
            </w:tcMar>
          </w:tcPr>
          <w:p w14:paraId="5D3F0194"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552C6BA6"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C7385</w:t>
            </w:r>
          </w:p>
        </w:tc>
        <w:tc>
          <w:tcPr>
            <w:tcW w:w="786" w:type="dxa"/>
            <w:tcMar>
              <w:top w:w="28" w:type="dxa"/>
              <w:left w:w="28" w:type="dxa"/>
            </w:tcMar>
          </w:tcPr>
          <w:p w14:paraId="242A93D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P7385</w:t>
            </w:r>
          </w:p>
        </w:tc>
        <w:tc>
          <w:tcPr>
            <w:tcW w:w="7004" w:type="dxa"/>
            <w:tcMar>
              <w:top w:w="28" w:type="dxa"/>
              <w:left w:w="28" w:type="dxa"/>
            </w:tcMar>
          </w:tcPr>
          <w:p w14:paraId="1075DB4C"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Chronic iron overload</w:t>
            </w:r>
          </w:p>
          <w:p w14:paraId="146ABDB1"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Initial treatment</w:t>
            </w:r>
          </w:p>
          <w:p w14:paraId="5DFBE2ED"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Patient must be red blood cell transfusion dependent; AND</w:t>
            </w:r>
          </w:p>
          <w:p w14:paraId="233D7DB5"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Patient must have a serum ferritin level of greater than 1000 microgram/L; AND</w:t>
            </w:r>
          </w:p>
          <w:p w14:paraId="090C59E8" w14:textId="77777777"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Patient must have a malignant disorder of haemopoiesis; AND</w:t>
            </w:r>
          </w:p>
          <w:p w14:paraId="39E1C1E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a median life expectancy exceeding five years.</w:t>
            </w:r>
          </w:p>
        </w:tc>
        <w:tc>
          <w:tcPr>
            <w:tcW w:w="1916" w:type="dxa"/>
            <w:tcMar>
              <w:top w:w="28" w:type="dxa"/>
              <w:left w:w="28" w:type="dxa"/>
              <w:right w:w="57" w:type="dxa"/>
            </w:tcMar>
          </w:tcPr>
          <w:p w14:paraId="24D832E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818E4" w:rsidRPr="00671B7C" w14:paraId="3AA411BF" w14:textId="77777777" w:rsidTr="002236E5">
        <w:tc>
          <w:tcPr>
            <w:tcW w:w="2082" w:type="dxa"/>
            <w:tcMar>
              <w:top w:w="28" w:type="dxa"/>
              <w:left w:w="28" w:type="dxa"/>
            </w:tcMar>
          </w:tcPr>
          <w:p w14:paraId="5D3A5DFD"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23348A94"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C8326</w:t>
            </w:r>
          </w:p>
        </w:tc>
        <w:tc>
          <w:tcPr>
            <w:tcW w:w="786" w:type="dxa"/>
            <w:tcMar>
              <w:top w:w="28" w:type="dxa"/>
              <w:left w:w="28" w:type="dxa"/>
            </w:tcMar>
          </w:tcPr>
          <w:p w14:paraId="31B5172C"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P8326</w:t>
            </w:r>
          </w:p>
        </w:tc>
        <w:tc>
          <w:tcPr>
            <w:tcW w:w="7004" w:type="dxa"/>
            <w:tcMar>
              <w:top w:w="28" w:type="dxa"/>
              <w:left w:w="28" w:type="dxa"/>
            </w:tcMar>
          </w:tcPr>
          <w:p w14:paraId="0B46D0CC" w14:textId="12AC496B"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Chronic iron overload</w:t>
            </w:r>
            <w:r w:rsidRPr="00671B7C">
              <w:rPr>
                <w:rFonts w:eastAsia="Calibri"/>
                <w:szCs w:val="16"/>
                <w:lang w:eastAsia="en-US"/>
              </w:rPr>
              <w:br/>
              <w:t>Continuing treatment</w:t>
            </w:r>
            <w:r w:rsidRPr="00671B7C">
              <w:rPr>
                <w:rFonts w:eastAsia="Calibri"/>
                <w:szCs w:val="16"/>
                <w:lang w:eastAsia="en-US"/>
              </w:rPr>
              <w:br/>
              <w:t>Patient must be red blood cell transfusion dependent; AND</w:t>
            </w:r>
            <w:r w:rsidRPr="00671B7C">
              <w:rPr>
                <w:rFonts w:eastAsia="Calibri"/>
                <w:szCs w:val="16"/>
                <w:lang w:eastAsia="en-US"/>
              </w:rPr>
              <w:br/>
              <w:t>Patient must have a malignant disorder of haemopoieisis; AND</w:t>
            </w:r>
            <w:r w:rsidRPr="00671B7C">
              <w:rPr>
                <w:rFonts w:eastAsia="Calibri"/>
                <w:szCs w:val="16"/>
                <w:lang w:eastAsia="en-US"/>
              </w:rPr>
              <w:br/>
              <w:t>Patient must have previously received PBS</w:t>
            </w:r>
            <w:r w:rsidR="00671B7C">
              <w:rPr>
                <w:rFonts w:eastAsia="Calibri"/>
                <w:szCs w:val="16"/>
                <w:lang w:eastAsia="en-US"/>
              </w:rPr>
              <w:noBreakHyphen/>
            </w:r>
            <w:r w:rsidRPr="00671B7C">
              <w:rPr>
                <w:rFonts w:eastAsia="Calibri"/>
                <w:szCs w:val="16"/>
                <w:lang w:eastAsia="en-US"/>
              </w:rPr>
              <w:t>subsidised therapy with deferasirox for this condition.</w:t>
            </w:r>
          </w:p>
        </w:tc>
        <w:tc>
          <w:tcPr>
            <w:tcW w:w="1916" w:type="dxa"/>
            <w:tcMar>
              <w:top w:w="28" w:type="dxa"/>
              <w:left w:w="28" w:type="dxa"/>
              <w:right w:w="57" w:type="dxa"/>
            </w:tcMar>
          </w:tcPr>
          <w:p w14:paraId="36C4E579" w14:textId="0AB0E41A"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8326</w:t>
            </w:r>
          </w:p>
        </w:tc>
      </w:tr>
      <w:tr w:rsidR="00B818E4" w:rsidRPr="00671B7C" w14:paraId="7E409A4C" w14:textId="77777777" w:rsidTr="002236E5">
        <w:tc>
          <w:tcPr>
            <w:tcW w:w="2082" w:type="dxa"/>
            <w:tcMar>
              <w:top w:w="28" w:type="dxa"/>
              <w:left w:w="28" w:type="dxa"/>
            </w:tcMar>
          </w:tcPr>
          <w:p w14:paraId="4349AE78"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7CB7028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C8328</w:t>
            </w:r>
          </w:p>
        </w:tc>
        <w:tc>
          <w:tcPr>
            <w:tcW w:w="786" w:type="dxa"/>
            <w:tcMar>
              <w:top w:w="28" w:type="dxa"/>
              <w:left w:w="28" w:type="dxa"/>
            </w:tcMar>
          </w:tcPr>
          <w:p w14:paraId="13E86264"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P8328</w:t>
            </w:r>
          </w:p>
        </w:tc>
        <w:tc>
          <w:tcPr>
            <w:tcW w:w="7004" w:type="dxa"/>
            <w:tcMar>
              <w:top w:w="28" w:type="dxa"/>
              <w:left w:w="28" w:type="dxa"/>
            </w:tcMar>
          </w:tcPr>
          <w:p w14:paraId="5513411C" w14:textId="015D1BA2"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Chronic iron overload</w:t>
            </w:r>
            <w:r w:rsidRPr="00671B7C">
              <w:rPr>
                <w:rFonts w:eastAsia="Calibri"/>
                <w:szCs w:val="16"/>
                <w:lang w:eastAsia="en-US"/>
              </w:rPr>
              <w:br/>
              <w:t>Continuing treatment</w:t>
            </w:r>
            <w:r w:rsidRPr="00671B7C">
              <w:rPr>
                <w:rFonts w:eastAsia="Calibri"/>
                <w:szCs w:val="16"/>
                <w:lang w:eastAsia="en-US"/>
              </w:rPr>
              <w:br/>
              <w:t>Patient must be transfusion dependent; AND</w:t>
            </w:r>
            <w:r w:rsidRPr="00671B7C">
              <w:rPr>
                <w:rFonts w:eastAsia="Calibri"/>
                <w:szCs w:val="16"/>
                <w:lang w:eastAsia="en-US"/>
              </w:rPr>
              <w:br/>
              <w:t>Patient must not have a malignant disorder of erythropoiesis; AND</w:t>
            </w:r>
            <w:r w:rsidRPr="00671B7C">
              <w:rPr>
                <w:rFonts w:eastAsia="Calibri"/>
                <w:szCs w:val="16"/>
                <w:lang w:eastAsia="en-US"/>
              </w:rPr>
              <w:br/>
              <w:t>Patient must have previously received PBS</w:t>
            </w:r>
            <w:r w:rsidR="00671B7C">
              <w:rPr>
                <w:rFonts w:eastAsia="Calibri"/>
                <w:szCs w:val="16"/>
                <w:lang w:eastAsia="en-US"/>
              </w:rPr>
              <w:noBreakHyphen/>
            </w:r>
            <w:r w:rsidRPr="00671B7C">
              <w:rPr>
                <w:rFonts w:eastAsia="Calibri"/>
                <w:szCs w:val="16"/>
                <w:lang w:eastAsia="en-US"/>
              </w:rPr>
              <w:t>subsidised therapy with deferasirox for this condition.</w:t>
            </w:r>
          </w:p>
        </w:tc>
        <w:tc>
          <w:tcPr>
            <w:tcW w:w="1916" w:type="dxa"/>
            <w:tcMar>
              <w:top w:w="28" w:type="dxa"/>
              <w:left w:w="28" w:type="dxa"/>
              <w:right w:w="57" w:type="dxa"/>
            </w:tcMar>
          </w:tcPr>
          <w:p w14:paraId="5EB5C482" w14:textId="6800F4F2"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8328</w:t>
            </w:r>
          </w:p>
        </w:tc>
      </w:tr>
      <w:tr w:rsidR="00B818E4" w:rsidRPr="00671B7C" w14:paraId="45FABE4D" w14:textId="77777777" w:rsidTr="002236E5">
        <w:tc>
          <w:tcPr>
            <w:tcW w:w="2082" w:type="dxa"/>
            <w:tcMar>
              <w:top w:w="28" w:type="dxa"/>
              <w:left w:w="28" w:type="dxa"/>
            </w:tcMar>
          </w:tcPr>
          <w:p w14:paraId="0F6C451B"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47A3DB13"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C8329</w:t>
            </w:r>
          </w:p>
        </w:tc>
        <w:tc>
          <w:tcPr>
            <w:tcW w:w="786" w:type="dxa"/>
            <w:tcMar>
              <w:top w:w="28" w:type="dxa"/>
              <w:left w:w="28" w:type="dxa"/>
            </w:tcMar>
          </w:tcPr>
          <w:p w14:paraId="74183F9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P8329</w:t>
            </w:r>
          </w:p>
        </w:tc>
        <w:tc>
          <w:tcPr>
            <w:tcW w:w="7004" w:type="dxa"/>
            <w:tcMar>
              <w:top w:w="28" w:type="dxa"/>
              <w:left w:w="28" w:type="dxa"/>
            </w:tcMar>
          </w:tcPr>
          <w:p w14:paraId="614B8B72" w14:textId="336BAA29" w:rsidR="00B818E4" w:rsidRPr="00671B7C" w:rsidRDefault="00B818E4" w:rsidP="00B818E4">
            <w:pPr>
              <w:pStyle w:val="mps3-data"/>
              <w:spacing w:before="0" w:after="0"/>
              <w:rPr>
                <w:rFonts w:eastAsia="Calibri"/>
                <w:szCs w:val="16"/>
                <w:lang w:eastAsia="en-US"/>
              </w:rPr>
            </w:pPr>
            <w:r w:rsidRPr="00671B7C">
              <w:rPr>
                <w:rFonts w:eastAsia="Calibri"/>
                <w:szCs w:val="16"/>
                <w:lang w:eastAsia="en-US"/>
              </w:rPr>
              <w:t>Chronic iron overload</w:t>
            </w:r>
            <w:r w:rsidRPr="00671B7C">
              <w:rPr>
                <w:rFonts w:eastAsia="Calibri"/>
                <w:szCs w:val="16"/>
                <w:lang w:eastAsia="en-US"/>
              </w:rPr>
              <w:br/>
              <w:t>Continuing treatment</w:t>
            </w:r>
            <w:r w:rsidRPr="00671B7C">
              <w:rPr>
                <w:rFonts w:eastAsia="Calibri"/>
                <w:szCs w:val="16"/>
                <w:lang w:eastAsia="en-US"/>
              </w:rPr>
              <w:br/>
              <w:t>Patient must not be transfusion dependent; AND</w:t>
            </w:r>
            <w:r w:rsidRPr="00671B7C">
              <w:rPr>
                <w:rFonts w:eastAsia="Calibri"/>
                <w:szCs w:val="16"/>
                <w:lang w:eastAsia="en-US"/>
              </w:rPr>
              <w:br/>
              <w:t>The condition must be thalassaemia; AND</w:t>
            </w:r>
            <w:r w:rsidRPr="00671B7C">
              <w:rPr>
                <w:rFonts w:eastAsia="Calibri"/>
                <w:szCs w:val="16"/>
                <w:lang w:eastAsia="en-US"/>
              </w:rPr>
              <w:br/>
              <w:t>Patient must have previously received PBS</w:t>
            </w:r>
            <w:r w:rsidR="00671B7C">
              <w:rPr>
                <w:rFonts w:eastAsia="Calibri"/>
                <w:szCs w:val="16"/>
                <w:lang w:eastAsia="en-US"/>
              </w:rPr>
              <w:noBreakHyphen/>
            </w:r>
            <w:r w:rsidRPr="00671B7C">
              <w:rPr>
                <w:rFonts w:eastAsia="Calibri"/>
                <w:szCs w:val="16"/>
                <w:lang w:eastAsia="en-US"/>
              </w:rPr>
              <w:t>subsidised therapy with deferasirox for this condition.</w:t>
            </w:r>
          </w:p>
        </w:tc>
        <w:tc>
          <w:tcPr>
            <w:tcW w:w="1916" w:type="dxa"/>
            <w:tcMar>
              <w:top w:w="28" w:type="dxa"/>
              <w:left w:w="28" w:type="dxa"/>
              <w:right w:w="57" w:type="dxa"/>
            </w:tcMar>
          </w:tcPr>
          <w:p w14:paraId="2A31724D" w14:textId="727D989B"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8329</w:t>
            </w:r>
          </w:p>
        </w:tc>
      </w:tr>
      <w:tr w:rsidR="00B818E4" w:rsidRPr="00671B7C" w:rsidDel="00FB1157" w14:paraId="6FD2C1A8" w14:textId="77777777" w:rsidTr="002236E5">
        <w:tc>
          <w:tcPr>
            <w:tcW w:w="2082" w:type="dxa"/>
            <w:tcMar>
              <w:top w:w="28" w:type="dxa"/>
              <w:left w:w="28" w:type="dxa"/>
            </w:tcMar>
          </w:tcPr>
          <w:p w14:paraId="3F637101" w14:textId="77777777" w:rsidR="00B818E4" w:rsidRPr="00671B7C" w:rsidDel="00FB1157" w:rsidRDefault="00B818E4" w:rsidP="00B818E4">
            <w:pPr>
              <w:spacing w:line="240" w:lineRule="auto"/>
              <w:rPr>
                <w:rFonts w:ascii="Arial" w:hAnsi="Arial" w:cs="Arial"/>
                <w:sz w:val="16"/>
                <w:szCs w:val="16"/>
              </w:rPr>
            </w:pPr>
          </w:p>
        </w:tc>
        <w:tc>
          <w:tcPr>
            <w:tcW w:w="1513" w:type="dxa"/>
            <w:tcMar>
              <w:top w:w="28" w:type="dxa"/>
              <w:left w:w="28" w:type="dxa"/>
            </w:tcMar>
          </w:tcPr>
          <w:p w14:paraId="64F315D1"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C9222</w:t>
            </w:r>
          </w:p>
        </w:tc>
        <w:tc>
          <w:tcPr>
            <w:tcW w:w="786" w:type="dxa"/>
            <w:tcMar>
              <w:top w:w="28" w:type="dxa"/>
              <w:left w:w="28" w:type="dxa"/>
            </w:tcMar>
          </w:tcPr>
          <w:p w14:paraId="5C98E6B0"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P9222</w:t>
            </w:r>
          </w:p>
        </w:tc>
        <w:tc>
          <w:tcPr>
            <w:tcW w:w="7004" w:type="dxa"/>
            <w:tcMar>
              <w:top w:w="28" w:type="dxa"/>
              <w:left w:w="28" w:type="dxa"/>
            </w:tcMar>
          </w:tcPr>
          <w:p w14:paraId="70D6E020" w14:textId="5E665593" w:rsidR="00B818E4" w:rsidRPr="00671B7C" w:rsidDel="00FB1157" w:rsidRDefault="00B818E4" w:rsidP="00B818E4">
            <w:pPr>
              <w:pStyle w:val="mps3-data"/>
              <w:spacing w:before="0" w:after="0"/>
              <w:rPr>
                <w:rFonts w:eastAsia="Calibri"/>
                <w:szCs w:val="16"/>
                <w:lang w:eastAsia="en-US"/>
              </w:rPr>
            </w:pPr>
            <w:r w:rsidRPr="00671B7C">
              <w:rPr>
                <w:szCs w:val="16"/>
              </w:rPr>
              <w:t>Chronic iron overload</w:t>
            </w:r>
            <w:r w:rsidRPr="00671B7C">
              <w:rPr>
                <w:szCs w:val="16"/>
              </w:rPr>
              <w:br/>
              <w:t>Continuing treatment</w:t>
            </w:r>
            <w:r w:rsidRPr="00671B7C">
              <w:rPr>
                <w:szCs w:val="16"/>
              </w:rPr>
              <w:br/>
              <w:t>Patient must not be transfusion dependent; AND</w:t>
            </w:r>
            <w:r w:rsidRPr="00671B7C">
              <w:rPr>
                <w:szCs w:val="16"/>
              </w:rPr>
              <w:br/>
              <w:t>The condition must be thalassaemia; AND</w:t>
            </w:r>
            <w:r w:rsidRPr="00671B7C">
              <w:rPr>
                <w:szCs w:val="16"/>
              </w:rPr>
              <w:br/>
              <w:t>Patient must have previously received PBS</w:t>
            </w:r>
            <w:r w:rsidR="00671B7C">
              <w:rPr>
                <w:szCs w:val="16"/>
              </w:rPr>
              <w:noBreakHyphen/>
            </w:r>
            <w:r w:rsidRPr="00671B7C">
              <w:rPr>
                <w:szCs w:val="16"/>
              </w:rPr>
              <w:t>subsidised therapy with deferasirox for this condition.</w:t>
            </w:r>
          </w:p>
        </w:tc>
        <w:tc>
          <w:tcPr>
            <w:tcW w:w="1916" w:type="dxa"/>
            <w:tcMar>
              <w:top w:w="28" w:type="dxa"/>
              <w:left w:w="28" w:type="dxa"/>
              <w:right w:w="57" w:type="dxa"/>
            </w:tcMar>
          </w:tcPr>
          <w:p w14:paraId="7E6124EE" w14:textId="3E6C063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9222</w:t>
            </w:r>
          </w:p>
        </w:tc>
      </w:tr>
      <w:tr w:rsidR="00B818E4" w:rsidRPr="00671B7C" w:rsidDel="00FB1157" w14:paraId="62E8E74D" w14:textId="77777777" w:rsidTr="002236E5">
        <w:tc>
          <w:tcPr>
            <w:tcW w:w="2082" w:type="dxa"/>
            <w:tcMar>
              <w:top w:w="28" w:type="dxa"/>
              <w:left w:w="28" w:type="dxa"/>
            </w:tcMar>
          </w:tcPr>
          <w:p w14:paraId="035C4C56" w14:textId="77777777" w:rsidR="00B818E4" w:rsidRPr="00671B7C" w:rsidDel="00FB1157" w:rsidRDefault="00B818E4" w:rsidP="00B818E4">
            <w:pPr>
              <w:spacing w:line="240" w:lineRule="auto"/>
              <w:rPr>
                <w:rFonts w:ascii="Arial" w:hAnsi="Arial" w:cs="Arial"/>
                <w:sz w:val="16"/>
                <w:szCs w:val="16"/>
              </w:rPr>
            </w:pPr>
          </w:p>
        </w:tc>
        <w:tc>
          <w:tcPr>
            <w:tcW w:w="1513" w:type="dxa"/>
            <w:tcMar>
              <w:top w:w="28" w:type="dxa"/>
              <w:left w:w="28" w:type="dxa"/>
            </w:tcMar>
          </w:tcPr>
          <w:p w14:paraId="06E92DED"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C9258</w:t>
            </w:r>
          </w:p>
        </w:tc>
        <w:tc>
          <w:tcPr>
            <w:tcW w:w="786" w:type="dxa"/>
            <w:tcMar>
              <w:top w:w="28" w:type="dxa"/>
              <w:left w:w="28" w:type="dxa"/>
            </w:tcMar>
          </w:tcPr>
          <w:p w14:paraId="3A9396CB"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P9258</w:t>
            </w:r>
          </w:p>
        </w:tc>
        <w:tc>
          <w:tcPr>
            <w:tcW w:w="7004" w:type="dxa"/>
            <w:tcMar>
              <w:top w:w="28" w:type="dxa"/>
              <w:left w:w="28" w:type="dxa"/>
            </w:tcMar>
          </w:tcPr>
          <w:p w14:paraId="4B0CBE57" w14:textId="5144B209" w:rsidR="00B818E4" w:rsidRPr="00671B7C" w:rsidDel="00FB1157" w:rsidRDefault="00B818E4" w:rsidP="00B818E4">
            <w:pPr>
              <w:pStyle w:val="mps3-data"/>
              <w:spacing w:before="0" w:after="0"/>
              <w:rPr>
                <w:rFonts w:eastAsia="Calibri"/>
                <w:szCs w:val="16"/>
                <w:lang w:eastAsia="en-US"/>
              </w:rPr>
            </w:pPr>
            <w:r w:rsidRPr="00671B7C">
              <w:rPr>
                <w:szCs w:val="16"/>
              </w:rPr>
              <w:t>Chronic iron overload</w:t>
            </w:r>
            <w:r w:rsidRPr="00671B7C">
              <w:rPr>
                <w:szCs w:val="16"/>
              </w:rPr>
              <w:br/>
              <w:t>Continuing treatment</w:t>
            </w:r>
            <w:r w:rsidRPr="00671B7C">
              <w:rPr>
                <w:szCs w:val="16"/>
              </w:rPr>
              <w:br/>
              <w:t>Patient must be red blood cell transfusion dependent; AND</w:t>
            </w:r>
            <w:r w:rsidRPr="00671B7C">
              <w:rPr>
                <w:szCs w:val="16"/>
              </w:rPr>
              <w:br/>
              <w:t>Patient must have a malignant disorder of haemopoieisis; AND</w:t>
            </w:r>
            <w:r w:rsidRPr="00671B7C">
              <w:rPr>
                <w:szCs w:val="16"/>
              </w:rPr>
              <w:br/>
              <w:t>Patient must have previously received PBS</w:t>
            </w:r>
            <w:r w:rsidR="00671B7C">
              <w:rPr>
                <w:szCs w:val="16"/>
              </w:rPr>
              <w:noBreakHyphen/>
            </w:r>
            <w:r w:rsidRPr="00671B7C">
              <w:rPr>
                <w:szCs w:val="16"/>
              </w:rPr>
              <w:t>subsidised therapy with deferasirox for this condition.</w:t>
            </w:r>
          </w:p>
        </w:tc>
        <w:tc>
          <w:tcPr>
            <w:tcW w:w="1916" w:type="dxa"/>
            <w:tcMar>
              <w:top w:w="28" w:type="dxa"/>
              <w:left w:w="28" w:type="dxa"/>
              <w:right w:w="57" w:type="dxa"/>
            </w:tcMar>
          </w:tcPr>
          <w:p w14:paraId="42EEEC38" w14:textId="627546B1"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9258</w:t>
            </w:r>
          </w:p>
        </w:tc>
      </w:tr>
      <w:tr w:rsidR="00B818E4" w:rsidRPr="00671B7C" w:rsidDel="00FB1157" w14:paraId="65DA5FC8" w14:textId="77777777" w:rsidTr="002236E5">
        <w:tc>
          <w:tcPr>
            <w:tcW w:w="2082" w:type="dxa"/>
            <w:tcMar>
              <w:top w:w="28" w:type="dxa"/>
              <w:left w:w="28" w:type="dxa"/>
            </w:tcMar>
          </w:tcPr>
          <w:p w14:paraId="1BFE4F57" w14:textId="77777777" w:rsidR="00B818E4" w:rsidRPr="00671B7C" w:rsidDel="00FB1157" w:rsidRDefault="00B818E4" w:rsidP="00B818E4">
            <w:pPr>
              <w:spacing w:line="240" w:lineRule="auto"/>
              <w:rPr>
                <w:rFonts w:ascii="Arial" w:hAnsi="Arial" w:cs="Arial"/>
                <w:sz w:val="16"/>
                <w:szCs w:val="16"/>
              </w:rPr>
            </w:pPr>
          </w:p>
        </w:tc>
        <w:tc>
          <w:tcPr>
            <w:tcW w:w="1513" w:type="dxa"/>
            <w:tcMar>
              <w:top w:w="28" w:type="dxa"/>
              <w:left w:w="28" w:type="dxa"/>
            </w:tcMar>
          </w:tcPr>
          <w:p w14:paraId="06367255"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C9302</w:t>
            </w:r>
          </w:p>
        </w:tc>
        <w:tc>
          <w:tcPr>
            <w:tcW w:w="786" w:type="dxa"/>
            <w:tcMar>
              <w:top w:w="28" w:type="dxa"/>
              <w:left w:w="28" w:type="dxa"/>
            </w:tcMar>
          </w:tcPr>
          <w:p w14:paraId="71CCE36B" w14:textId="77777777"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P9302</w:t>
            </w:r>
          </w:p>
        </w:tc>
        <w:tc>
          <w:tcPr>
            <w:tcW w:w="7004" w:type="dxa"/>
            <w:tcMar>
              <w:top w:w="28" w:type="dxa"/>
              <w:left w:w="28" w:type="dxa"/>
            </w:tcMar>
          </w:tcPr>
          <w:p w14:paraId="5C3D7715" w14:textId="6F19D8F6" w:rsidR="00B818E4" w:rsidRPr="00671B7C" w:rsidDel="00FB1157" w:rsidRDefault="00B818E4" w:rsidP="00B818E4">
            <w:pPr>
              <w:pStyle w:val="mps3-data"/>
              <w:spacing w:before="0" w:after="0"/>
              <w:rPr>
                <w:rFonts w:eastAsia="Calibri"/>
                <w:szCs w:val="16"/>
                <w:lang w:eastAsia="en-US"/>
              </w:rPr>
            </w:pPr>
            <w:r w:rsidRPr="00671B7C">
              <w:rPr>
                <w:szCs w:val="16"/>
              </w:rPr>
              <w:t>Chronic iron overload</w:t>
            </w:r>
            <w:r w:rsidRPr="00671B7C">
              <w:rPr>
                <w:szCs w:val="16"/>
              </w:rPr>
              <w:br/>
              <w:t>Continuing treatment</w:t>
            </w:r>
            <w:r w:rsidRPr="00671B7C">
              <w:rPr>
                <w:szCs w:val="16"/>
              </w:rPr>
              <w:br/>
              <w:t>Patient must be transfusion dependent; AND</w:t>
            </w:r>
            <w:r w:rsidRPr="00671B7C">
              <w:rPr>
                <w:szCs w:val="16"/>
              </w:rPr>
              <w:br/>
              <w:t>Patient must not have a malignant disorder of erythropoiesis; AND</w:t>
            </w:r>
            <w:r w:rsidRPr="00671B7C">
              <w:rPr>
                <w:szCs w:val="16"/>
              </w:rPr>
              <w:br/>
              <w:t>Patient must have previously received PBS</w:t>
            </w:r>
            <w:r w:rsidR="00671B7C">
              <w:rPr>
                <w:szCs w:val="16"/>
              </w:rPr>
              <w:noBreakHyphen/>
            </w:r>
            <w:r w:rsidRPr="00671B7C">
              <w:rPr>
                <w:szCs w:val="16"/>
              </w:rPr>
              <w:t>subsidised therapy with deferasirox for this condition.</w:t>
            </w:r>
          </w:p>
        </w:tc>
        <w:tc>
          <w:tcPr>
            <w:tcW w:w="1916" w:type="dxa"/>
            <w:tcMar>
              <w:top w:w="28" w:type="dxa"/>
              <w:left w:w="28" w:type="dxa"/>
              <w:right w:w="57" w:type="dxa"/>
            </w:tcMar>
          </w:tcPr>
          <w:p w14:paraId="3D0E3A2B" w14:textId="583E517A" w:rsidR="00B818E4" w:rsidRPr="00671B7C" w:rsidDel="00FB1157"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9302</w:t>
            </w:r>
          </w:p>
        </w:tc>
      </w:tr>
      <w:tr w:rsidR="00B818E4" w:rsidRPr="00671B7C" w14:paraId="7680EF5D" w14:textId="77777777" w:rsidTr="002236E5">
        <w:trPr>
          <w:cantSplit/>
        </w:trPr>
        <w:tc>
          <w:tcPr>
            <w:tcW w:w="2082" w:type="dxa"/>
            <w:tcMar>
              <w:top w:w="28" w:type="dxa"/>
              <w:left w:w="28" w:type="dxa"/>
            </w:tcMar>
          </w:tcPr>
          <w:p w14:paraId="05996589" w14:textId="77777777" w:rsidR="00B818E4" w:rsidRPr="00671B7C" w:rsidRDefault="00B818E4" w:rsidP="00B818E4">
            <w:pPr>
              <w:spacing w:line="240" w:lineRule="auto"/>
              <w:rPr>
                <w:rFonts w:ascii="Arial" w:hAnsi="Arial" w:cs="Arial"/>
                <w:sz w:val="16"/>
                <w:szCs w:val="16"/>
              </w:rPr>
            </w:pPr>
            <w:bookmarkStart w:id="136" w:name="CU_86243758"/>
            <w:bookmarkStart w:id="137" w:name="CU_91246766"/>
            <w:bookmarkEnd w:id="136"/>
            <w:bookmarkEnd w:id="137"/>
            <w:r w:rsidRPr="00671B7C">
              <w:rPr>
                <w:rFonts w:ascii="Arial" w:hAnsi="Arial" w:cs="Arial"/>
                <w:sz w:val="16"/>
                <w:szCs w:val="16"/>
              </w:rPr>
              <w:t>Deferiprone</w:t>
            </w:r>
          </w:p>
        </w:tc>
        <w:tc>
          <w:tcPr>
            <w:tcW w:w="1513" w:type="dxa"/>
            <w:tcMar>
              <w:top w:w="28" w:type="dxa"/>
              <w:left w:w="28" w:type="dxa"/>
            </w:tcMar>
          </w:tcPr>
          <w:p w14:paraId="68D8DF2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C6403</w:t>
            </w:r>
          </w:p>
        </w:tc>
        <w:tc>
          <w:tcPr>
            <w:tcW w:w="786" w:type="dxa"/>
            <w:tcMar>
              <w:top w:w="28" w:type="dxa"/>
              <w:left w:w="28" w:type="dxa"/>
            </w:tcMar>
          </w:tcPr>
          <w:p w14:paraId="62F4F530"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6A6F2A78"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Iron overload</w:t>
            </w:r>
          </w:p>
          <w:p w14:paraId="45BD3D59"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have thalassaemia major; AND</w:t>
            </w:r>
          </w:p>
          <w:p w14:paraId="07E74D9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be one in whom desferrioxamine therapy has proven ineffective.</w:t>
            </w:r>
          </w:p>
        </w:tc>
        <w:tc>
          <w:tcPr>
            <w:tcW w:w="1916" w:type="dxa"/>
            <w:tcMar>
              <w:top w:w="28" w:type="dxa"/>
              <w:left w:w="28" w:type="dxa"/>
              <w:right w:w="57" w:type="dxa"/>
            </w:tcMar>
          </w:tcPr>
          <w:p w14:paraId="4F9732B3" w14:textId="4DE10CCD"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6403</w:t>
            </w:r>
          </w:p>
        </w:tc>
      </w:tr>
      <w:tr w:rsidR="00B818E4" w:rsidRPr="00671B7C" w14:paraId="4DCCD14A" w14:textId="77777777" w:rsidTr="002236E5">
        <w:trPr>
          <w:cantSplit/>
        </w:trPr>
        <w:tc>
          <w:tcPr>
            <w:tcW w:w="2082" w:type="dxa"/>
            <w:tcMar>
              <w:top w:w="28" w:type="dxa"/>
              <w:left w:w="28" w:type="dxa"/>
            </w:tcMar>
          </w:tcPr>
          <w:p w14:paraId="4B6BCA08"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0132698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C6448</w:t>
            </w:r>
          </w:p>
        </w:tc>
        <w:tc>
          <w:tcPr>
            <w:tcW w:w="786" w:type="dxa"/>
            <w:tcMar>
              <w:top w:w="28" w:type="dxa"/>
              <w:left w:w="28" w:type="dxa"/>
            </w:tcMar>
          </w:tcPr>
          <w:p w14:paraId="0606301D"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36708F7F" w14:textId="77777777" w:rsidR="00B818E4" w:rsidRPr="00671B7C" w:rsidRDefault="00B818E4" w:rsidP="00B818E4">
            <w:pPr>
              <w:spacing w:line="240" w:lineRule="auto"/>
              <w:rPr>
                <w:szCs w:val="16"/>
              </w:rPr>
            </w:pPr>
            <w:r w:rsidRPr="00671B7C">
              <w:rPr>
                <w:rFonts w:ascii="Arial" w:hAnsi="Arial" w:cs="Arial"/>
                <w:sz w:val="16"/>
                <w:szCs w:val="16"/>
              </w:rPr>
              <w:t>Iron overload</w:t>
            </w:r>
          </w:p>
          <w:p w14:paraId="173DBAA3" w14:textId="77777777" w:rsidR="00B818E4" w:rsidRPr="00671B7C" w:rsidRDefault="00B818E4" w:rsidP="00B818E4">
            <w:pPr>
              <w:spacing w:line="240" w:lineRule="auto"/>
              <w:rPr>
                <w:szCs w:val="16"/>
              </w:rPr>
            </w:pPr>
            <w:r w:rsidRPr="00671B7C">
              <w:rPr>
                <w:rFonts w:ascii="Arial" w:hAnsi="Arial" w:cs="Arial"/>
                <w:sz w:val="16"/>
                <w:szCs w:val="16"/>
              </w:rPr>
              <w:t>Patient must have thalassaemia major; AND</w:t>
            </w:r>
          </w:p>
          <w:p w14:paraId="362DBBFC"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Patient must be unable to take desferrioxamine therapy.</w:t>
            </w:r>
          </w:p>
        </w:tc>
        <w:tc>
          <w:tcPr>
            <w:tcW w:w="1916" w:type="dxa"/>
            <w:tcMar>
              <w:top w:w="28" w:type="dxa"/>
              <w:left w:w="28" w:type="dxa"/>
              <w:right w:w="57" w:type="dxa"/>
            </w:tcMar>
          </w:tcPr>
          <w:p w14:paraId="139171F0" w14:textId="2F473A55"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6448</w:t>
            </w:r>
          </w:p>
        </w:tc>
      </w:tr>
      <w:tr w:rsidR="00B818E4" w:rsidRPr="00671B7C" w14:paraId="6B15CCAB" w14:textId="77777777" w:rsidTr="002236E5">
        <w:trPr>
          <w:cantSplit/>
        </w:trPr>
        <w:tc>
          <w:tcPr>
            <w:tcW w:w="2082" w:type="dxa"/>
            <w:tcMar>
              <w:top w:w="28" w:type="dxa"/>
              <w:left w:w="28" w:type="dxa"/>
            </w:tcMar>
          </w:tcPr>
          <w:p w14:paraId="4585DA33"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3B10B9F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C9228</w:t>
            </w:r>
          </w:p>
        </w:tc>
        <w:tc>
          <w:tcPr>
            <w:tcW w:w="786" w:type="dxa"/>
            <w:tcMar>
              <w:top w:w="28" w:type="dxa"/>
              <w:left w:w="28" w:type="dxa"/>
            </w:tcMar>
          </w:tcPr>
          <w:p w14:paraId="0BBAC745"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177B5EB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Iron overload</w:t>
            </w:r>
            <w:r w:rsidRPr="00671B7C">
              <w:rPr>
                <w:szCs w:val="16"/>
              </w:rPr>
              <w:br/>
            </w:r>
            <w:r w:rsidRPr="00671B7C">
              <w:rPr>
                <w:rFonts w:ascii="Arial" w:hAnsi="Arial" w:cs="Arial"/>
                <w:sz w:val="16"/>
                <w:szCs w:val="16"/>
              </w:rPr>
              <w:t>Patient must have thalassaemia major; AND</w:t>
            </w:r>
            <w:r w:rsidRPr="00671B7C">
              <w:rPr>
                <w:szCs w:val="16"/>
              </w:rPr>
              <w:br/>
            </w:r>
            <w:r w:rsidRPr="00671B7C">
              <w:rPr>
                <w:rFonts w:ascii="Arial" w:hAnsi="Arial" w:cs="Arial"/>
                <w:sz w:val="16"/>
                <w:szCs w:val="16"/>
              </w:rPr>
              <w:t>Patient must be one in whom desferrioxamine therapy has proven ineffective.</w:t>
            </w:r>
          </w:p>
        </w:tc>
        <w:tc>
          <w:tcPr>
            <w:tcW w:w="1916" w:type="dxa"/>
            <w:tcMar>
              <w:top w:w="28" w:type="dxa"/>
              <w:left w:w="28" w:type="dxa"/>
              <w:right w:w="57" w:type="dxa"/>
            </w:tcMar>
          </w:tcPr>
          <w:p w14:paraId="72EC3763" w14:textId="3A0C114D"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9228</w:t>
            </w:r>
          </w:p>
        </w:tc>
      </w:tr>
      <w:tr w:rsidR="00B818E4" w:rsidRPr="00671B7C" w14:paraId="40687674" w14:textId="77777777" w:rsidTr="002236E5">
        <w:trPr>
          <w:cantSplit/>
        </w:trPr>
        <w:tc>
          <w:tcPr>
            <w:tcW w:w="2082" w:type="dxa"/>
            <w:tcMar>
              <w:top w:w="28" w:type="dxa"/>
              <w:left w:w="28" w:type="dxa"/>
            </w:tcMar>
          </w:tcPr>
          <w:p w14:paraId="3E59B821"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12F99525"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C9286</w:t>
            </w:r>
          </w:p>
        </w:tc>
        <w:tc>
          <w:tcPr>
            <w:tcW w:w="786" w:type="dxa"/>
            <w:tcMar>
              <w:top w:w="28" w:type="dxa"/>
              <w:left w:w="28" w:type="dxa"/>
            </w:tcMar>
          </w:tcPr>
          <w:p w14:paraId="0BDB670A"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7B0C9FC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Iron overload</w:t>
            </w:r>
            <w:r w:rsidRPr="00671B7C">
              <w:rPr>
                <w:szCs w:val="16"/>
              </w:rPr>
              <w:br/>
            </w:r>
            <w:r w:rsidRPr="00671B7C">
              <w:rPr>
                <w:rFonts w:ascii="Arial" w:hAnsi="Arial" w:cs="Arial"/>
                <w:sz w:val="16"/>
                <w:szCs w:val="16"/>
              </w:rPr>
              <w:t>Patient must have thalassaemia major; AND</w:t>
            </w:r>
            <w:r w:rsidRPr="00671B7C">
              <w:rPr>
                <w:szCs w:val="16"/>
              </w:rPr>
              <w:br/>
            </w:r>
            <w:r w:rsidRPr="00671B7C">
              <w:rPr>
                <w:rFonts w:ascii="Arial" w:hAnsi="Arial" w:cs="Arial"/>
                <w:sz w:val="16"/>
                <w:szCs w:val="16"/>
              </w:rPr>
              <w:t>Patient must be unable to take desferrioxamine therapy.</w:t>
            </w:r>
          </w:p>
        </w:tc>
        <w:tc>
          <w:tcPr>
            <w:tcW w:w="1916" w:type="dxa"/>
            <w:tcMar>
              <w:top w:w="28" w:type="dxa"/>
              <w:left w:w="28" w:type="dxa"/>
              <w:right w:w="57" w:type="dxa"/>
            </w:tcMar>
          </w:tcPr>
          <w:p w14:paraId="2E59A700" w14:textId="3C89AFB1"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9286</w:t>
            </w:r>
          </w:p>
        </w:tc>
      </w:tr>
      <w:tr w:rsidR="00B818E4" w:rsidRPr="00671B7C" w14:paraId="288A9019" w14:textId="77777777" w:rsidTr="002236E5">
        <w:trPr>
          <w:cantSplit/>
        </w:trPr>
        <w:tc>
          <w:tcPr>
            <w:tcW w:w="2082" w:type="dxa"/>
            <w:tcMar>
              <w:top w:w="28" w:type="dxa"/>
              <w:left w:w="28" w:type="dxa"/>
            </w:tcMar>
          </w:tcPr>
          <w:p w14:paraId="0295169D"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2C9129AD"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C9590</w:t>
            </w:r>
          </w:p>
        </w:tc>
        <w:tc>
          <w:tcPr>
            <w:tcW w:w="786" w:type="dxa"/>
            <w:tcMar>
              <w:top w:w="28" w:type="dxa"/>
              <w:left w:w="28" w:type="dxa"/>
            </w:tcMar>
          </w:tcPr>
          <w:p w14:paraId="57F8A4DF"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78D9D361"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Iron overload</w:t>
            </w:r>
            <w:r w:rsidRPr="00671B7C">
              <w:rPr>
                <w:rFonts w:ascii="Arial" w:hAnsi="Arial" w:cs="Arial"/>
                <w:sz w:val="16"/>
                <w:szCs w:val="16"/>
              </w:rPr>
              <w:br/>
              <w:t>Patient must have thalassaemia major; AND</w:t>
            </w:r>
            <w:r w:rsidRPr="00671B7C">
              <w:rPr>
                <w:rFonts w:ascii="Arial" w:hAnsi="Arial" w:cs="Arial"/>
                <w:sz w:val="16"/>
                <w:szCs w:val="16"/>
              </w:rPr>
              <w:br/>
              <w:t>Patient must be one in whom desferrioxamine therapy has proven ineffective.</w:t>
            </w:r>
          </w:p>
        </w:tc>
        <w:tc>
          <w:tcPr>
            <w:tcW w:w="1916" w:type="dxa"/>
            <w:tcMar>
              <w:top w:w="28" w:type="dxa"/>
              <w:left w:w="28" w:type="dxa"/>
              <w:right w:w="57" w:type="dxa"/>
            </w:tcMar>
          </w:tcPr>
          <w:p w14:paraId="578F1E4F" w14:textId="101B7BAF"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9590</w:t>
            </w:r>
          </w:p>
        </w:tc>
      </w:tr>
      <w:tr w:rsidR="00B818E4" w:rsidRPr="00671B7C" w14:paraId="6CF22238" w14:textId="77777777" w:rsidTr="002236E5">
        <w:trPr>
          <w:cantSplit/>
        </w:trPr>
        <w:tc>
          <w:tcPr>
            <w:tcW w:w="2082" w:type="dxa"/>
            <w:tcMar>
              <w:top w:w="28" w:type="dxa"/>
              <w:left w:w="28" w:type="dxa"/>
            </w:tcMar>
          </w:tcPr>
          <w:p w14:paraId="66C6C8ED" w14:textId="77777777" w:rsidR="00B818E4" w:rsidRPr="00671B7C" w:rsidRDefault="00B818E4" w:rsidP="00B818E4">
            <w:pPr>
              <w:spacing w:line="240" w:lineRule="auto"/>
              <w:rPr>
                <w:rFonts w:ascii="Arial" w:hAnsi="Arial" w:cs="Arial"/>
                <w:sz w:val="16"/>
                <w:szCs w:val="16"/>
              </w:rPr>
            </w:pPr>
          </w:p>
        </w:tc>
        <w:tc>
          <w:tcPr>
            <w:tcW w:w="1513" w:type="dxa"/>
            <w:tcMar>
              <w:top w:w="28" w:type="dxa"/>
              <w:left w:w="28" w:type="dxa"/>
            </w:tcMar>
          </w:tcPr>
          <w:p w14:paraId="73170EA0"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C9623</w:t>
            </w:r>
          </w:p>
        </w:tc>
        <w:tc>
          <w:tcPr>
            <w:tcW w:w="786" w:type="dxa"/>
            <w:tcMar>
              <w:top w:w="28" w:type="dxa"/>
              <w:left w:w="28" w:type="dxa"/>
            </w:tcMar>
          </w:tcPr>
          <w:p w14:paraId="56990ADB"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484261C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Iron overload</w:t>
            </w:r>
            <w:r w:rsidRPr="00671B7C">
              <w:rPr>
                <w:rFonts w:ascii="Arial" w:hAnsi="Arial" w:cs="Arial"/>
                <w:sz w:val="16"/>
                <w:szCs w:val="16"/>
              </w:rPr>
              <w:br/>
              <w:t>Patient must have thalassaemia major; AND</w:t>
            </w:r>
            <w:r w:rsidRPr="00671B7C">
              <w:rPr>
                <w:rFonts w:ascii="Arial" w:hAnsi="Arial" w:cs="Arial"/>
                <w:sz w:val="16"/>
                <w:szCs w:val="16"/>
              </w:rPr>
              <w:br/>
              <w:t>Patient must be unable to take desferrioxamine therapy.</w:t>
            </w:r>
          </w:p>
        </w:tc>
        <w:tc>
          <w:tcPr>
            <w:tcW w:w="1916" w:type="dxa"/>
            <w:tcMar>
              <w:top w:w="28" w:type="dxa"/>
              <w:left w:w="28" w:type="dxa"/>
              <w:right w:w="57" w:type="dxa"/>
            </w:tcMar>
          </w:tcPr>
          <w:p w14:paraId="35ADF08D" w14:textId="75501E8B"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9623</w:t>
            </w:r>
          </w:p>
        </w:tc>
      </w:tr>
      <w:tr w:rsidR="00B818E4" w:rsidRPr="00671B7C" w14:paraId="03DDF0CC" w14:textId="77777777" w:rsidTr="002236E5">
        <w:trPr>
          <w:cantSplit/>
        </w:trPr>
        <w:tc>
          <w:tcPr>
            <w:tcW w:w="2082" w:type="dxa"/>
            <w:tcMar>
              <w:top w:w="28" w:type="dxa"/>
              <w:left w:w="28" w:type="dxa"/>
            </w:tcMar>
          </w:tcPr>
          <w:p w14:paraId="2017A5BF"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Desferrioxamine</w:t>
            </w:r>
          </w:p>
        </w:tc>
        <w:tc>
          <w:tcPr>
            <w:tcW w:w="1513" w:type="dxa"/>
            <w:tcMar>
              <w:top w:w="28" w:type="dxa"/>
              <w:left w:w="28" w:type="dxa"/>
            </w:tcMar>
          </w:tcPr>
          <w:p w14:paraId="463E5D57" w14:textId="77777777"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C6394</w:t>
            </w:r>
          </w:p>
        </w:tc>
        <w:tc>
          <w:tcPr>
            <w:tcW w:w="786" w:type="dxa"/>
            <w:tcMar>
              <w:top w:w="28" w:type="dxa"/>
              <w:left w:w="28" w:type="dxa"/>
            </w:tcMar>
          </w:tcPr>
          <w:p w14:paraId="618F9AFC" w14:textId="77777777" w:rsidR="00B818E4" w:rsidRPr="00671B7C" w:rsidRDefault="00B818E4" w:rsidP="00B818E4">
            <w:pPr>
              <w:spacing w:line="240" w:lineRule="auto"/>
              <w:rPr>
                <w:rFonts w:ascii="Arial" w:hAnsi="Arial" w:cs="Arial"/>
                <w:sz w:val="16"/>
                <w:szCs w:val="16"/>
              </w:rPr>
            </w:pPr>
          </w:p>
        </w:tc>
        <w:tc>
          <w:tcPr>
            <w:tcW w:w="7004" w:type="dxa"/>
            <w:tcMar>
              <w:top w:w="28" w:type="dxa"/>
              <w:left w:w="28" w:type="dxa"/>
            </w:tcMar>
          </w:tcPr>
          <w:p w14:paraId="5D39A138" w14:textId="77777777" w:rsidR="00B818E4" w:rsidRPr="00671B7C" w:rsidRDefault="00B818E4" w:rsidP="00B818E4">
            <w:pPr>
              <w:spacing w:line="240" w:lineRule="auto"/>
              <w:rPr>
                <w:szCs w:val="16"/>
              </w:rPr>
            </w:pPr>
            <w:r w:rsidRPr="00671B7C">
              <w:rPr>
                <w:rFonts w:ascii="Arial" w:hAnsi="Arial" w:cs="Arial"/>
                <w:sz w:val="16"/>
                <w:szCs w:val="16"/>
              </w:rPr>
              <w:t>Disorders of erythropoiesis</w:t>
            </w:r>
          </w:p>
          <w:p w14:paraId="06EABBDC" w14:textId="20E8ABEA"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The condition must be associated with treatment</w:t>
            </w:r>
            <w:r w:rsidR="00671B7C">
              <w:rPr>
                <w:rFonts w:ascii="Arial" w:hAnsi="Arial" w:cs="Arial"/>
                <w:sz w:val="16"/>
                <w:szCs w:val="16"/>
              </w:rPr>
              <w:noBreakHyphen/>
            </w:r>
            <w:r w:rsidRPr="00671B7C">
              <w:rPr>
                <w:rFonts w:ascii="Arial" w:hAnsi="Arial" w:cs="Arial"/>
                <w:sz w:val="16"/>
                <w:szCs w:val="16"/>
              </w:rPr>
              <w:t>related chronic iron overload.</w:t>
            </w:r>
          </w:p>
        </w:tc>
        <w:tc>
          <w:tcPr>
            <w:tcW w:w="1916" w:type="dxa"/>
            <w:tcMar>
              <w:top w:w="28" w:type="dxa"/>
              <w:left w:w="28" w:type="dxa"/>
              <w:right w:w="57" w:type="dxa"/>
            </w:tcMar>
          </w:tcPr>
          <w:p w14:paraId="7635AA94" w14:textId="45567405" w:rsidR="00B818E4" w:rsidRPr="00671B7C"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6394</w:t>
            </w:r>
          </w:p>
        </w:tc>
      </w:tr>
      <w:tr w:rsidR="00B818E4" w:rsidRPr="00671B7C" w:rsidDel="00FD7BD7" w14:paraId="0C9A5F63" w14:textId="77777777" w:rsidTr="002236E5">
        <w:trPr>
          <w:cantSplit/>
        </w:trPr>
        <w:tc>
          <w:tcPr>
            <w:tcW w:w="2082" w:type="dxa"/>
            <w:tcMar>
              <w:top w:w="28" w:type="dxa"/>
              <w:left w:w="28" w:type="dxa"/>
            </w:tcMar>
          </w:tcPr>
          <w:p w14:paraId="746B6D7D" w14:textId="77777777" w:rsidR="00B818E4" w:rsidRPr="00671B7C" w:rsidDel="00FD7BD7" w:rsidRDefault="00B818E4" w:rsidP="00B818E4">
            <w:pPr>
              <w:spacing w:line="240" w:lineRule="auto"/>
              <w:rPr>
                <w:rFonts w:ascii="Arial" w:hAnsi="Arial" w:cs="Arial"/>
                <w:sz w:val="16"/>
                <w:szCs w:val="16"/>
              </w:rPr>
            </w:pPr>
          </w:p>
        </w:tc>
        <w:tc>
          <w:tcPr>
            <w:tcW w:w="1513" w:type="dxa"/>
            <w:tcMar>
              <w:top w:w="28" w:type="dxa"/>
              <w:left w:w="28" w:type="dxa"/>
            </w:tcMar>
          </w:tcPr>
          <w:p w14:paraId="58545B21" w14:textId="77777777" w:rsidR="00B818E4" w:rsidRPr="00671B7C" w:rsidDel="00FD7BD7" w:rsidRDefault="00B818E4" w:rsidP="00B818E4">
            <w:pPr>
              <w:spacing w:line="240" w:lineRule="auto"/>
              <w:rPr>
                <w:rFonts w:ascii="Arial" w:hAnsi="Arial" w:cs="Arial"/>
                <w:sz w:val="16"/>
                <w:szCs w:val="16"/>
              </w:rPr>
            </w:pPr>
            <w:r w:rsidRPr="00671B7C">
              <w:rPr>
                <w:rFonts w:ascii="Arial" w:hAnsi="Arial" w:cs="Arial"/>
                <w:sz w:val="16"/>
                <w:szCs w:val="16"/>
              </w:rPr>
              <w:t>C9696</w:t>
            </w:r>
          </w:p>
        </w:tc>
        <w:tc>
          <w:tcPr>
            <w:tcW w:w="786" w:type="dxa"/>
            <w:tcMar>
              <w:top w:w="28" w:type="dxa"/>
              <w:left w:w="28" w:type="dxa"/>
            </w:tcMar>
          </w:tcPr>
          <w:p w14:paraId="3738F19B" w14:textId="77777777" w:rsidR="00B818E4" w:rsidRPr="00671B7C" w:rsidDel="00FD7BD7" w:rsidRDefault="00B818E4" w:rsidP="00B818E4">
            <w:pPr>
              <w:spacing w:line="240" w:lineRule="auto"/>
              <w:rPr>
                <w:rFonts w:ascii="Arial" w:hAnsi="Arial" w:cs="Arial"/>
                <w:sz w:val="16"/>
                <w:szCs w:val="16"/>
              </w:rPr>
            </w:pPr>
          </w:p>
        </w:tc>
        <w:tc>
          <w:tcPr>
            <w:tcW w:w="7004" w:type="dxa"/>
            <w:tcMar>
              <w:top w:w="28" w:type="dxa"/>
              <w:left w:w="28" w:type="dxa"/>
            </w:tcMar>
          </w:tcPr>
          <w:p w14:paraId="1E99A160" w14:textId="43ED0C3B" w:rsidR="00B818E4" w:rsidRPr="00671B7C" w:rsidDel="00FD7BD7" w:rsidRDefault="00B818E4" w:rsidP="00B818E4">
            <w:pPr>
              <w:spacing w:line="240" w:lineRule="auto"/>
              <w:rPr>
                <w:rFonts w:ascii="Arial" w:hAnsi="Arial" w:cs="Arial"/>
                <w:sz w:val="16"/>
                <w:szCs w:val="16"/>
              </w:rPr>
            </w:pPr>
            <w:r w:rsidRPr="00671B7C">
              <w:rPr>
                <w:rFonts w:ascii="Arial" w:hAnsi="Arial" w:cs="Arial"/>
                <w:sz w:val="16"/>
                <w:szCs w:val="16"/>
              </w:rPr>
              <w:t>Disorders of erythropoiesis</w:t>
            </w:r>
            <w:r w:rsidRPr="00671B7C">
              <w:rPr>
                <w:rFonts w:ascii="Arial" w:hAnsi="Arial" w:cs="Arial"/>
                <w:sz w:val="16"/>
                <w:szCs w:val="16"/>
              </w:rPr>
              <w:br/>
              <w:t>The condition must be associated with treatment</w:t>
            </w:r>
            <w:r w:rsidR="00671B7C">
              <w:rPr>
                <w:rFonts w:ascii="Arial" w:hAnsi="Arial" w:cs="Arial"/>
                <w:sz w:val="16"/>
                <w:szCs w:val="16"/>
              </w:rPr>
              <w:noBreakHyphen/>
            </w:r>
            <w:r w:rsidRPr="00671B7C">
              <w:rPr>
                <w:rFonts w:ascii="Arial" w:hAnsi="Arial" w:cs="Arial"/>
                <w:sz w:val="16"/>
                <w:szCs w:val="16"/>
              </w:rPr>
              <w:t>related chronic iron overload.</w:t>
            </w:r>
          </w:p>
        </w:tc>
        <w:tc>
          <w:tcPr>
            <w:tcW w:w="1916" w:type="dxa"/>
            <w:tcMar>
              <w:top w:w="28" w:type="dxa"/>
              <w:left w:w="28" w:type="dxa"/>
              <w:right w:w="57" w:type="dxa"/>
            </w:tcMar>
          </w:tcPr>
          <w:p w14:paraId="06D0A018" w14:textId="73C638C8" w:rsidR="00B818E4" w:rsidRPr="00671B7C" w:rsidDel="00FD7BD7" w:rsidRDefault="00B818E4" w:rsidP="00B818E4">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sidR="00671B7C">
              <w:rPr>
                <w:rFonts w:ascii="Arial" w:hAnsi="Arial" w:cs="Arial"/>
                <w:sz w:val="16"/>
                <w:szCs w:val="16"/>
              </w:rPr>
              <w:noBreakHyphen/>
            </w:r>
            <w:r w:rsidRPr="00671B7C">
              <w:rPr>
                <w:rFonts w:ascii="Arial" w:hAnsi="Arial" w:cs="Arial"/>
                <w:sz w:val="16"/>
                <w:szCs w:val="16"/>
              </w:rPr>
              <w:t xml:space="preserve"> Streamlined Authority Code 9696</w:t>
            </w:r>
          </w:p>
        </w:tc>
      </w:tr>
      <w:tr w:rsidR="00B75A99" w:rsidRPr="00671B7C" w:rsidDel="00FD7BD7" w14:paraId="003C5569" w14:textId="77777777" w:rsidTr="002236E5">
        <w:trPr>
          <w:cantSplit/>
        </w:trPr>
        <w:tc>
          <w:tcPr>
            <w:tcW w:w="2082" w:type="dxa"/>
            <w:tcMar>
              <w:top w:w="28" w:type="dxa"/>
              <w:left w:w="28" w:type="dxa"/>
            </w:tcMar>
          </w:tcPr>
          <w:p w14:paraId="211A3731" w14:textId="63DCD737" w:rsidR="00B75A99" w:rsidRPr="00671B7C" w:rsidDel="00FD7BD7" w:rsidRDefault="00B75A99" w:rsidP="00B75A99">
            <w:pPr>
              <w:spacing w:line="240" w:lineRule="auto"/>
              <w:rPr>
                <w:rFonts w:ascii="Arial" w:hAnsi="Arial" w:cs="Arial"/>
                <w:sz w:val="16"/>
                <w:szCs w:val="16"/>
              </w:rPr>
            </w:pPr>
            <w:r w:rsidRPr="00341FC2">
              <w:rPr>
                <w:rFonts w:ascii="Arial" w:hAnsi="Arial" w:cs="Arial"/>
                <w:sz w:val="16"/>
                <w:szCs w:val="16"/>
              </w:rPr>
              <w:t>Difelikefalin</w:t>
            </w:r>
          </w:p>
        </w:tc>
        <w:tc>
          <w:tcPr>
            <w:tcW w:w="1513" w:type="dxa"/>
            <w:tcMar>
              <w:top w:w="28" w:type="dxa"/>
              <w:left w:w="28" w:type="dxa"/>
            </w:tcMar>
          </w:tcPr>
          <w:p w14:paraId="05C40E26" w14:textId="2A3934C5"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C15171</w:t>
            </w:r>
          </w:p>
        </w:tc>
        <w:tc>
          <w:tcPr>
            <w:tcW w:w="786" w:type="dxa"/>
            <w:tcMar>
              <w:top w:w="28" w:type="dxa"/>
              <w:left w:w="28" w:type="dxa"/>
            </w:tcMar>
          </w:tcPr>
          <w:p w14:paraId="4D5F75E3" w14:textId="77777777" w:rsidR="00B75A99" w:rsidRPr="00671B7C" w:rsidDel="00FD7BD7" w:rsidRDefault="00B75A99" w:rsidP="00B75A99">
            <w:pPr>
              <w:spacing w:line="240" w:lineRule="auto"/>
              <w:rPr>
                <w:rFonts w:ascii="Arial" w:hAnsi="Arial" w:cs="Arial"/>
                <w:sz w:val="16"/>
                <w:szCs w:val="16"/>
              </w:rPr>
            </w:pPr>
          </w:p>
        </w:tc>
        <w:tc>
          <w:tcPr>
            <w:tcW w:w="7004" w:type="dxa"/>
            <w:tcMar>
              <w:top w:w="28" w:type="dxa"/>
              <w:left w:w="28" w:type="dxa"/>
            </w:tcMar>
          </w:tcPr>
          <w:p w14:paraId="6FAA3099" w14:textId="77777777" w:rsidR="00B75A99" w:rsidRPr="00B75A99" w:rsidRDefault="00B75A99" w:rsidP="00C81099">
            <w:pPr>
              <w:spacing w:line="240" w:lineRule="auto"/>
              <w:rPr>
                <w:szCs w:val="16"/>
              </w:rPr>
            </w:pPr>
            <w:r w:rsidRPr="00B75A99">
              <w:rPr>
                <w:rFonts w:ascii="Arial" w:hAnsi="Arial" w:cs="Arial"/>
                <w:sz w:val="16"/>
                <w:szCs w:val="16"/>
              </w:rPr>
              <w:t>Moderate to severe pruritus (itching) associated with chronic kidney disease</w:t>
            </w:r>
          </w:p>
          <w:p w14:paraId="6F173EE9" w14:textId="77777777" w:rsidR="00B75A99" w:rsidRPr="00B75A99" w:rsidRDefault="00B75A99" w:rsidP="00C81099">
            <w:pPr>
              <w:spacing w:line="240" w:lineRule="auto"/>
              <w:rPr>
                <w:szCs w:val="16"/>
              </w:rPr>
            </w:pPr>
            <w:r w:rsidRPr="00B75A99">
              <w:rPr>
                <w:rFonts w:ascii="Arial" w:hAnsi="Arial" w:cs="Arial"/>
                <w:sz w:val="16"/>
                <w:szCs w:val="16"/>
              </w:rPr>
              <w:t>Initial treatment</w:t>
            </w:r>
          </w:p>
          <w:p w14:paraId="69D56F0C" w14:textId="77777777" w:rsidR="00B75A99" w:rsidRPr="00B75A99" w:rsidRDefault="00B75A99" w:rsidP="00C81099">
            <w:pPr>
              <w:spacing w:line="240" w:lineRule="auto"/>
              <w:rPr>
                <w:szCs w:val="16"/>
              </w:rPr>
            </w:pPr>
            <w:r w:rsidRPr="00B75A99">
              <w:rPr>
                <w:rFonts w:ascii="Arial" w:hAnsi="Arial" w:cs="Arial"/>
                <w:sz w:val="16"/>
                <w:szCs w:val="16"/>
              </w:rPr>
              <w:t>Patient must be on optimised haemodialysis; AND</w:t>
            </w:r>
          </w:p>
          <w:p w14:paraId="3C1209AF" w14:textId="77777777" w:rsidR="00B75A99" w:rsidRPr="00B75A99" w:rsidRDefault="00B75A99" w:rsidP="00C81099">
            <w:pPr>
              <w:spacing w:line="240" w:lineRule="auto"/>
              <w:rPr>
                <w:szCs w:val="16"/>
              </w:rPr>
            </w:pPr>
            <w:r w:rsidRPr="00B75A99">
              <w:rPr>
                <w:rFonts w:ascii="Arial" w:hAnsi="Arial" w:cs="Arial"/>
                <w:sz w:val="16"/>
                <w:szCs w:val="16"/>
              </w:rPr>
              <w:t>Patient must be on haemodialysis for at least 3 months; AND</w:t>
            </w:r>
          </w:p>
          <w:p w14:paraId="1B0A4EC0" w14:textId="77777777" w:rsidR="00B75A99" w:rsidRPr="00B75A99" w:rsidRDefault="00B75A99" w:rsidP="00C81099">
            <w:pPr>
              <w:spacing w:line="240" w:lineRule="auto"/>
              <w:rPr>
                <w:szCs w:val="16"/>
              </w:rPr>
            </w:pPr>
            <w:r w:rsidRPr="00B75A99">
              <w:rPr>
                <w:rFonts w:ascii="Arial" w:hAnsi="Arial" w:cs="Arial"/>
                <w:sz w:val="16"/>
                <w:szCs w:val="16"/>
              </w:rPr>
              <w:t>The condition must be confirmed based on both physical examination and patient history to exclude any factors that may be triggering the pruritus; AND</w:t>
            </w:r>
          </w:p>
          <w:p w14:paraId="757BDCDC" w14:textId="77777777" w:rsidR="00B75A99" w:rsidRPr="00B75A99" w:rsidRDefault="00B75A99" w:rsidP="00C81099">
            <w:pPr>
              <w:spacing w:line="240" w:lineRule="auto"/>
              <w:rPr>
                <w:szCs w:val="16"/>
              </w:rPr>
            </w:pPr>
            <w:r w:rsidRPr="00B75A99">
              <w:rPr>
                <w:rFonts w:ascii="Arial" w:hAnsi="Arial" w:cs="Arial"/>
                <w:sz w:val="16"/>
                <w:szCs w:val="16"/>
              </w:rPr>
              <w:t>Patient must have experienced itch that persists for at least 6 weeks despite best supportive care; AND</w:t>
            </w:r>
          </w:p>
          <w:p w14:paraId="2BD4DE35" w14:textId="77777777" w:rsidR="00B75A99" w:rsidRPr="00B75A99" w:rsidRDefault="00B75A99" w:rsidP="00C81099">
            <w:pPr>
              <w:spacing w:line="240" w:lineRule="auto"/>
              <w:rPr>
                <w:szCs w:val="16"/>
              </w:rPr>
            </w:pPr>
            <w:r w:rsidRPr="00B75A99">
              <w:rPr>
                <w:rFonts w:ascii="Arial" w:hAnsi="Arial" w:cs="Arial"/>
                <w:sz w:val="16"/>
                <w:szCs w:val="16"/>
              </w:rPr>
              <w:t>Patient must have a 24-hour Worst Itching Intensity Numerical Rating Scale (WI-NRS) baseline score of more than 4; AND</w:t>
            </w:r>
          </w:p>
          <w:p w14:paraId="205D5B84" w14:textId="77777777" w:rsidR="00B75A99" w:rsidRPr="00B75A99" w:rsidRDefault="00B75A99" w:rsidP="00C81099">
            <w:pPr>
              <w:spacing w:line="240" w:lineRule="auto"/>
              <w:rPr>
                <w:szCs w:val="16"/>
              </w:rPr>
            </w:pPr>
            <w:r w:rsidRPr="00B75A99">
              <w:rPr>
                <w:rFonts w:ascii="Arial" w:hAnsi="Arial" w:cs="Arial"/>
                <w:sz w:val="16"/>
                <w:szCs w:val="16"/>
              </w:rPr>
              <w:t>Patient must not receive more than 12 weeks of treatment under this restriction.</w:t>
            </w:r>
          </w:p>
          <w:p w14:paraId="388C9CA3" w14:textId="77777777" w:rsidR="00B75A99" w:rsidRPr="00B75A99" w:rsidRDefault="00B75A99" w:rsidP="00C81099">
            <w:pPr>
              <w:spacing w:line="240" w:lineRule="auto"/>
              <w:rPr>
                <w:szCs w:val="16"/>
              </w:rPr>
            </w:pPr>
            <w:r w:rsidRPr="00B75A99">
              <w:rPr>
                <w:rFonts w:ascii="Arial" w:hAnsi="Arial" w:cs="Arial"/>
                <w:sz w:val="16"/>
                <w:szCs w:val="16"/>
              </w:rPr>
              <w:t>Must be treated by a nephrologist.</w:t>
            </w:r>
          </w:p>
          <w:p w14:paraId="0561F036" w14:textId="77777777" w:rsidR="00B75A99" w:rsidRPr="00B75A99" w:rsidRDefault="00B75A99" w:rsidP="00C81099">
            <w:pPr>
              <w:spacing w:line="240" w:lineRule="auto"/>
              <w:rPr>
                <w:szCs w:val="16"/>
              </w:rPr>
            </w:pPr>
            <w:r w:rsidRPr="00B75A99">
              <w:rPr>
                <w:rFonts w:ascii="Arial" w:hAnsi="Arial" w:cs="Arial"/>
                <w:sz w:val="16"/>
                <w:szCs w:val="16"/>
              </w:rPr>
              <w:t>Patient must be at least 18 years of age.</w:t>
            </w:r>
          </w:p>
          <w:p w14:paraId="1948F6AD" w14:textId="77777777" w:rsidR="00B75A99" w:rsidRPr="00B75A99" w:rsidRDefault="00B75A99" w:rsidP="00C81099">
            <w:pPr>
              <w:spacing w:line="240" w:lineRule="auto"/>
              <w:rPr>
                <w:szCs w:val="16"/>
              </w:rPr>
            </w:pPr>
            <w:r w:rsidRPr="00B75A99">
              <w:rPr>
                <w:rFonts w:ascii="Arial" w:hAnsi="Arial" w:cs="Arial"/>
                <w:sz w:val="16"/>
                <w:szCs w:val="16"/>
              </w:rPr>
              <w:t>Prescriber must exclude any other causes of pruritus which include any of the following:</w:t>
            </w:r>
          </w:p>
          <w:p w14:paraId="1F2C0106" w14:textId="77777777" w:rsidR="00B75A99" w:rsidRPr="00B75A99" w:rsidRDefault="00B75A99" w:rsidP="00C81099">
            <w:pPr>
              <w:spacing w:line="240" w:lineRule="auto"/>
              <w:rPr>
                <w:szCs w:val="16"/>
              </w:rPr>
            </w:pPr>
            <w:r w:rsidRPr="00B75A99">
              <w:rPr>
                <w:rFonts w:ascii="Arial" w:hAnsi="Arial" w:cs="Arial"/>
                <w:sz w:val="16"/>
                <w:szCs w:val="16"/>
              </w:rPr>
              <w:t>(i) drug/dialysis related (e.g., opioid-related pruritus);</w:t>
            </w:r>
          </w:p>
          <w:p w14:paraId="7630032A" w14:textId="77777777" w:rsidR="00B75A99" w:rsidRPr="00B75A99" w:rsidRDefault="00B75A99" w:rsidP="00C81099">
            <w:pPr>
              <w:spacing w:line="240" w:lineRule="auto"/>
              <w:rPr>
                <w:szCs w:val="16"/>
              </w:rPr>
            </w:pPr>
            <w:r w:rsidRPr="00B75A99">
              <w:rPr>
                <w:rFonts w:ascii="Arial" w:hAnsi="Arial" w:cs="Arial"/>
                <w:sz w:val="16"/>
                <w:szCs w:val="16"/>
              </w:rPr>
              <w:t>(ii) drug hypersensitivity or adverse effect; contact dermatitis; allergy;</w:t>
            </w:r>
          </w:p>
          <w:p w14:paraId="2AF6671B" w14:textId="77777777" w:rsidR="00B75A99" w:rsidRPr="00B75A99" w:rsidRDefault="00B75A99" w:rsidP="00C81099">
            <w:pPr>
              <w:spacing w:line="240" w:lineRule="auto"/>
              <w:rPr>
                <w:szCs w:val="16"/>
              </w:rPr>
            </w:pPr>
            <w:r w:rsidRPr="00B75A99">
              <w:rPr>
                <w:rFonts w:ascii="Arial" w:hAnsi="Arial" w:cs="Arial"/>
                <w:sz w:val="16"/>
                <w:szCs w:val="16"/>
              </w:rPr>
              <w:t>(iii) differential diagnoses (e.g., xerosis; infestations; iron deficiency; liver disease; polycythaemia vera/leukemia/lymphoma; hypothyroidism; uncontrolled diabetes).</w:t>
            </w:r>
          </w:p>
          <w:p w14:paraId="49DE5298" w14:textId="77777777" w:rsidR="00B75A99" w:rsidRPr="00B75A99" w:rsidRDefault="00B75A99" w:rsidP="00C81099">
            <w:pPr>
              <w:spacing w:line="240" w:lineRule="auto"/>
              <w:rPr>
                <w:szCs w:val="16"/>
              </w:rPr>
            </w:pPr>
            <w:r w:rsidRPr="00B75A99">
              <w:rPr>
                <w:rFonts w:ascii="Arial" w:hAnsi="Arial" w:cs="Arial"/>
                <w:sz w:val="16"/>
                <w:szCs w:val="16"/>
              </w:rPr>
              <w:t>Best supportive care for patients with chronic kidney disease-associated pruritus is not limited to but includes:</w:t>
            </w:r>
          </w:p>
          <w:p w14:paraId="71137E9D" w14:textId="77777777" w:rsidR="00B75A99" w:rsidRPr="00B75A99" w:rsidRDefault="00B75A99" w:rsidP="00C81099">
            <w:pPr>
              <w:spacing w:line="240" w:lineRule="auto"/>
              <w:rPr>
                <w:szCs w:val="16"/>
              </w:rPr>
            </w:pPr>
            <w:r w:rsidRPr="00B75A99">
              <w:rPr>
                <w:rFonts w:ascii="Arial" w:hAnsi="Arial" w:cs="Arial"/>
                <w:sz w:val="16"/>
                <w:szCs w:val="16"/>
              </w:rPr>
              <w:t>(i) optimisation of dialysis;</w:t>
            </w:r>
          </w:p>
          <w:p w14:paraId="13ED2E5F" w14:textId="77777777" w:rsidR="00B75A99" w:rsidRPr="00B75A99" w:rsidRDefault="00B75A99" w:rsidP="00C81099">
            <w:pPr>
              <w:spacing w:line="240" w:lineRule="auto"/>
              <w:rPr>
                <w:szCs w:val="16"/>
              </w:rPr>
            </w:pPr>
            <w:r w:rsidRPr="00B75A99">
              <w:rPr>
                <w:rFonts w:ascii="Arial" w:hAnsi="Arial" w:cs="Arial"/>
                <w:sz w:val="16"/>
                <w:szCs w:val="16"/>
              </w:rPr>
              <w:t>(ii) skin hydration and nutrition (with the use of moisturiser, emollients, barrier creams or oils);</w:t>
            </w:r>
          </w:p>
          <w:p w14:paraId="0D18A431" w14:textId="77777777" w:rsidR="00B75A99" w:rsidRPr="00B75A99" w:rsidRDefault="00B75A99" w:rsidP="00C81099">
            <w:pPr>
              <w:spacing w:line="240" w:lineRule="auto"/>
              <w:rPr>
                <w:szCs w:val="16"/>
              </w:rPr>
            </w:pPr>
            <w:r w:rsidRPr="00B75A99">
              <w:rPr>
                <w:rFonts w:ascii="Arial" w:hAnsi="Arial" w:cs="Arial"/>
                <w:sz w:val="16"/>
                <w:szCs w:val="16"/>
              </w:rPr>
              <w:t>(iii) patient education on the importance of avoiding or minimising scratching.</w:t>
            </w:r>
          </w:p>
          <w:p w14:paraId="055FAFB1" w14:textId="77777777" w:rsidR="00B75A99" w:rsidRPr="00B75A99" w:rsidRDefault="00B75A99" w:rsidP="00C81099">
            <w:pPr>
              <w:spacing w:line="240" w:lineRule="auto"/>
              <w:rPr>
                <w:szCs w:val="16"/>
              </w:rPr>
            </w:pPr>
            <w:r w:rsidRPr="00B75A99">
              <w:rPr>
                <w:rFonts w:ascii="Arial" w:hAnsi="Arial" w:cs="Arial"/>
                <w:sz w:val="16"/>
                <w:szCs w:val="16"/>
              </w:rPr>
              <w:t>Confirmation of eligibility for treatment with diagnostic reports must be documented in the patient's medical records.</w:t>
            </w:r>
          </w:p>
          <w:p w14:paraId="623A5423" w14:textId="42E3BC25" w:rsidR="00B75A99" w:rsidRPr="00671B7C" w:rsidRDefault="00B75A99">
            <w:pPr>
              <w:spacing w:line="240" w:lineRule="auto"/>
              <w:rPr>
                <w:rFonts w:ascii="Arial" w:hAnsi="Arial" w:cs="Arial"/>
                <w:sz w:val="16"/>
                <w:szCs w:val="16"/>
              </w:rPr>
            </w:pPr>
            <w:r w:rsidRPr="00C81099">
              <w:rPr>
                <w:rFonts w:ascii="Arial" w:hAnsi="Arial" w:cs="Arial"/>
                <w:sz w:val="16"/>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2 repeats will be authorised. No more than 4 doses per week will be authorised even if the number of haemodialysis treatments in a week exceeds 4.</w:t>
            </w:r>
          </w:p>
        </w:tc>
        <w:tc>
          <w:tcPr>
            <w:tcW w:w="1916" w:type="dxa"/>
            <w:tcMar>
              <w:top w:w="28" w:type="dxa"/>
              <w:left w:w="28" w:type="dxa"/>
              <w:right w:w="57" w:type="dxa"/>
            </w:tcMar>
          </w:tcPr>
          <w:p w14:paraId="72BAB846" w14:textId="35B59CAD" w:rsidR="00B75A99" w:rsidRPr="00671B7C" w:rsidRDefault="00B75A99" w:rsidP="00B75A99">
            <w:pPr>
              <w:spacing w:line="240" w:lineRule="auto"/>
              <w:rPr>
                <w:rFonts w:ascii="Arial" w:hAnsi="Arial" w:cs="Arial"/>
                <w:sz w:val="16"/>
                <w:szCs w:val="16"/>
              </w:rPr>
            </w:pPr>
            <w:r w:rsidRPr="00C81099">
              <w:rPr>
                <w:rFonts w:ascii="Arial" w:hAnsi="Arial" w:cs="Arial"/>
                <w:sz w:val="16"/>
                <w:szCs w:val="16"/>
              </w:rPr>
              <w:t>Compliance with Authority Required procedures</w:t>
            </w:r>
          </w:p>
        </w:tc>
      </w:tr>
      <w:tr w:rsidR="00B75A99" w:rsidRPr="00671B7C" w:rsidDel="00FD7BD7" w14:paraId="47F22031" w14:textId="77777777" w:rsidTr="002236E5">
        <w:trPr>
          <w:cantSplit/>
        </w:trPr>
        <w:tc>
          <w:tcPr>
            <w:tcW w:w="2082" w:type="dxa"/>
            <w:tcMar>
              <w:top w:w="28" w:type="dxa"/>
              <w:left w:w="28" w:type="dxa"/>
            </w:tcMar>
          </w:tcPr>
          <w:p w14:paraId="22C07C6F" w14:textId="77777777" w:rsidR="00B75A99" w:rsidRPr="00671B7C" w:rsidDel="00FD7BD7" w:rsidRDefault="00B75A99" w:rsidP="00B75A99">
            <w:pPr>
              <w:spacing w:line="240" w:lineRule="auto"/>
              <w:rPr>
                <w:rFonts w:ascii="Arial" w:hAnsi="Arial" w:cs="Arial"/>
                <w:sz w:val="16"/>
                <w:szCs w:val="16"/>
              </w:rPr>
            </w:pPr>
          </w:p>
        </w:tc>
        <w:tc>
          <w:tcPr>
            <w:tcW w:w="1513" w:type="dxa"/>
            <w:tcMar>
              <w:top w:w="28" w:type="dxa"/>
              <w:left w:w="28" w:type="dxa"/>
            </w:tcMar>
          </w:tcPr>
          <w:p w14:paraId="4D7264DF" w14:textId="13486C65"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C15211</w:t>
            </w:r>
          </w:p>
        </w:tc>
        <w:tc>
          <w:tcPr>
            <w:tcW w:w="786" w:type="dxa"/>
            <w:tcMar>
              <w:top w:w="28" w:type="dxa"/>
              <w:left w:w="28" w:type="dxa"/>
            </w:tcMar>
          </w:tcPr>
          <w:p w14:paraId="3894A1D8" w14:textId="77777777" w:rsidR="00B75A99" w:rsidRPr="00671B7C" w:rsidDel="00FD7BD7" w:rsidRDefault="00B75A99" w:rsidP="00B75A99">
            <w:pPr>
              <w:spacing w:line="240" w:lineRule="auto"/>
              <w:rPr>
                <w:rFonts w:ascii="Arial" w:hAnsi="Arial" w:cs="Arial"/>
                <w:sz w:val="16"/>
                <w:szCs w:val="16"/>
              </w:rPr>
            </w:pPr>
          </w:p>
        </w:tc>
        <w:tc>
          <w:tcPr>
            <w:tcW w:w="7004" w:type="dxa"/>
            <w:tcMar>
              <w:top w:w="28" w:type="dxa"/>
              <w:left w:w="28" w:type="dxa"/>
            </w:tcMar>
          </w:tcPr>
          <w:p w14:paraId="5C732679"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Moderate to severe pruritus (itching) associated with chronic kidney disease</w:t>
            </w:r>
          </w:p>
          <w:p w14:paraId="4897CA3F"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Continuing treatment</w:t>
            </w:r>
          </w:p>
          <w:p w14:paraId="0236A802"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Patient must have previously received PBS-subsidised treatment with this drug for this condition; AND</w:t>
            </w:r>
          </w:p>
          <w:p w14:paraId="05D81565"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Patient must have demonstrated an adequate response to treatment with this drug including at least a 3-point improvement from baseline in 24-hour Worst Itching Intensity Numerical Rating Scale (WI-NRS) score.</w:t>
            </w:r>
          </w:p>
          <w:p w14:paraId="4DB96DCE"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Must be treated by a nephrologist; OR</w:t>
            </w:r>
          </w:p>
          <w:p w14:paraId="5DB64573"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Must be treated by a medical practitioner in consultation with a nephrologist.</w:t>
            </w:r>
          </w:p>
          <w:p w14:paraId="34934497" w14:textId="77777777" w:rsidR="00B75A99" w:rsidRPr="00341FC2" w:rsidRDefault="00B75A99" w:rsidP="00B75A99">
            <w:pPr>
              <w:pStyle w:val="mps3-data"/>
              <w:widowControl w:val="0"/>
              <w:rPr>
                <w:rFonts w:eastAsiaTheme="minorHAnsi"/>
                <w:szCs w:val="16"/>
                <w:lang w:eastAsia="en-US"/>
              </w:rPr>
            </w:pPr>
            <w:r w:rsidRPr="00341FC2">
              <w:rPr>
                <w:rFonts w:eastAsiaTheme="minorHAnsi"/>
                <w:szCs w:val="16"/>
                <w:lang w:eastAsia="en-US"/>
              </w:rPr>
              <w:t>Confirmation of eligibility for treatment with diagnostic reports must be documented in the patient's medical records.</w:t>
            </w:r>
          </w:p>
          <w:p w14:paraId="3911A559" w14:textId="10BB1958" w:rsidR="00B75A99" w:rsidRPr="00671B7C" w:rsidRDefault="00B75A99" w:rsidP="00B75A99">
            <w:pPr>
              <w:spacing w:line="240" w:lineRule="auto"/>
              <w:rPr>
                <w:rFonts w:ascii="Arial" w:hAnsi="Arial" w:cs="Arial"/>
                <w:sz w:val="16"/>
                <w:szCs w:val="16"/>
              </w:rPr>
            </w:pPr>
            <w:r w:rsidRPr="00C81099">
              <w:rPr>
                <w:rFonts w:ascii="Arial" w:hAnsi="Arial" w:cs="Arial"/>
                <w:sz w:val="16"/>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5 repeats will be authorised. No more than 4 doses per week will be authorised even if the number of haemodialysis treatments in a week exceeds 4.</w:t>
            </w:r>
          </w:p>
        </w:tc>
        <w:tc>
          <w:tcPr>
            <w:tcW w:w="1916" w:type="dxa"/>
            <w:tcMar>
              <w:top w:w="28" w:type="dxa"/>
              <w:left w:w="28" w:type="dxa"/>
              <w:right w:w="57" w:type="dxa"/>
            </w:tcMar>
          </w:tcPr>
          <w:p w14:paraId="750124EA" w14:textId="74C7F931" w:rsidR="00B75A99" w:rsidRPr="00671B7C" w:rsidRDefault="00B75A99" w:rsidP="00B75A99">
            <w:pPr>
              <w:spacing w:line="240" w:lineRule="auto"/>
              <w:rPr>
                <w:rFonts w:ascii="Arial" w:hAnsi="Arial" w:cs="Arial"/>
                <w:sz w:val="16"/>
                <w:szCs w:val="16"/>
              </w:rPr>
            </w:pPr>
            <w:r w:rsidRPr="00C81099">
              <w:rPr>
                <w:rFonts w:ascii="Arial" w:hAnsi="Arial" w:cs="Arial"/>
                <w:sz w:val="16"/>
                <w:szCs w:val="16"/>
              </w:rPr>
              <w:t>Compliance with Authority Required procedures</w:t>
            </w:r>
          </w:p>
        </w:tc>
      </w:tr>
      <w:tr w:rsidR="00B75A99" w:rsidRPr="00671B7C" w:rsidDel="00FD7BD7" w14:paraId="223AE69B" w14:textId="77777777" w:rsidTr="002236E5">
        <w:trPr>
          <w:cantSplit/>
        </w:trPr>
        <w:tc>
          <w:tcPr>
            <w:tcW w:w="2082" w:type="dxa"/>
            <w:tcMar>
              <w:top w:w="28" w:type="dxa"/>
              <w:left w:w="28" w:type="dxa"/>
            </w:tcMar>
          </w:tcPr>
          <w:p w14:paraId="54911002" w14:textId="77777777" w:rsidR="00B75A99" w:rsidRPr="00671B7C" w:rsidDel="00FD7BD7" w:rsidRDefault="00B75A99" w:rsidP="00B75A99">
            <w:pPr>
              <w:spacing w:line="240" w:lineRule="auto"/>
              <w:rPr>
                <w:rFonts w:ascii="Arial" w:hAnsi="Arial" w:cs="Arial"/>
                <w:sz w:val="16"/>
                <w:szCs w:val="16"/>
              </w:rPr>
            </w:pPr>
          </w:p>
        </w:tc>
        <w:tc>
          <w:tcPr>
            <w:tcW w:w="1513" w:type="dxa"/>
            <w:tcMar>
              <w:top w:w="28" w:type="dxa"/>
              <w:left w:w="28" w:type="dxa"/>
            </w:tcMar>
          </w:tcPr>
          <w:p w14:paraId="5C200447" w14:textId="36AFBDCB"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C15227</w:t>
            </w:r>
          </w:p>
        </w:tc>
        <w:tc>
          <w:tcPr>
            <w:tcW w:w="786" w:type="dxa"/>
            <w:tcMar>
              <w:top w:w="28" w:type="dxa"/>
              <w:left w:w="28" w:type="dxa"/>
            </w:tcMar>
          </w:tcPr>
          <w:p w14:paraId="5350F2AE" w14:textId="77777777" w:rsidR="00B75A99" w:rsidRPr="00671B7C" w:rsidDel="00FD7BD7" w:rsidRDefault="00B75A99" w:rsidP="00B75A99">
            <w:pPr>
              <w:spacing w:line="240" w:lineRule="auto"/>
              <w:rPr>
                <w:rFonts w:ascii="Arial" w:hAnsi="Arial" w:cs="Arial"/>
                <w:sz w:val="16"/>
                <w:szCs w:val="16"/>
              </w:rPr>
            </w:pPr>
          </w:p>
        </w:tc>
        <w:tc>
          <w:tcPr>
            <w:tcW w:w="7004" w:type="dxa"/>
            <w:tcMar>
              <w:top w:w="28" w:type="dxa"/>
              <w:left w:w="28" w:type="dxa"/>
            </w:tcMar>
          </w:tcPr>
          <w:p w14:paraId="0F10EB4B" w14:textId="77777777" w:rsidR="00B75A99" w:rsidRPr="00B75A99" w:rsidRDefault="00B75A99" w:rsidP="00C81099">
            <w:pPr>
              <w:spacing w:line="240" w:lineRule="auto"/>
              <w:rPr>
                <w:szCs w:val="16"/>
              </w:rPr>
            </w:pPr>
            <w:r w:rsidRPr="00B75A99">
              <w:rPr>
                <w:rFonts w:ascii="Arial" w:hAnsi="Arial" w:cs="Arial"/>
                <w:sz w:val="16"/>
                <w:szCs w:val="16"/>
              </w:rPr>
              <w:t>Moderate to severe pruritus (itching) associated with chronic kidney disease</w:t>
            </w:r>
          </w:p>
          <w:p w14:paraId="171F47DB" w14:textId="77777777" w:rsidR="00B75A99" w:rsidRPr="00B75A99" w:rsidRDefault="00B75A99" w:rsidP="00C81099">
            <w:pPr>
              <w:spacing w:line="240" w:lineRule="auto"/>
              <w:rPr>
                <w:szCs w:val="16"/>
              </w:rPr>
            </w:pPr>
            <w:r w:rsidRPr="00B75A99">
              <w:rPr>
                <w:rFonts w:ascii="Arial" w:hAnsi="Arial" w:cs="Arial"/>
                <w:sz w:val="16"/>
                <w:szCs w:val="16"/>
              </w:rPr>
              <w:t>Transitioning from non-PBS to PBS-subsidised supply - Grandfather arrangements</w:t>
            </w:r>
          </w:p>
          <w:p w14:paraId="26146B76" w14:textId="77777777" w:rsidR="00B75A99" w:rsidRPr="00B75A99" w:rsidRDefault="00B75A99" w:rsidP="00C81099">
            <w:pPr>
              <w:spacing w:line="240" w:lineRule="auto"/>
              <w:rPr>
                <w:szCs w:val="16"/>
              </w:rPr>
            </w:pPr>
            <w:r w:rsidRPr="00B75A99">
              <w:rPr>
                <w:rFonts w:ascii="Arial" w:hAnsi="Arial" w:cs="Arial"/>
                <w:sz w:val="16"/>
                <w:szCs w:val="16"/>
              </w:rPr>
              <w:t>Patient must have received non-PBS-subsidised treatment with this drug for this condition prior to 1 May 2024; AND</w:t>
            </w:r>
          </w:p>
          <w:p w14:paraId="786B4B9B" w14:textId="77777777" w:rsidR="00B75A99" w:rsidRPr="00B75A99" w:rsidRDefault="00B75A99" w:rsidP="00C81099">
            <w:pPr>
              <w:spacing w:line="240" w:lineRule="auto"/>
              <w:rPr>
                <w:szCs w:val="16"/>
              </w:rPr>
            </w:pPr>
            <w:r w:rsidRPr="00B75A99">
              <w:rPr>
                <w:rFonts w:ascii="Arial" w:hAnsi="Arial" w:cs="Arial"/>
                <w:sz w:val="16"/>
                <w:szCs w:val="16"/>
              </w:rPr>
              <w:t>Patient must have met all other PBS eligibility criteria that a non-'Grandfather' patient would ordinarily be required to meet, meaning that at the time non-PBS-subsidised supply was commenced, the patient: (i) was on optimised haemodialysis; (ii) was on haemodialysis for at least 3 months; (iii) had a condition confirmed based on both physical examination and patient history to exclude any factors that may be triggering the pruritus; (iv) had experienced itch that persists for at least 6 weeks despite best supportive care; (v) had a 24-hour Worst Itching Intensity Numerical Rating Scale (WI-NRS) of more than 4 at baseline; AND</w:t>
            </w:r>
          </w:p>
          <w:p w14:paraId="47406CEC" w14:textId="77777777" w:rsidR="00B75A99" w:rsidRPr="00B75A99" w:rsidRDefault="00B75A99" w:rsidP="00C81099">
            <w:pPr>
              <w:spacing w:line="240" w:lineRule="auto"/>
              <w:rPr>
                <w:szCs w:val="16"/>
              </w:rPr>
            </w:pPr>
            <w:r w:rsidRPr="00B75A99">
              <w:rPr>
                <w:rFonts w:ascii="Arial" w:hAnsi="Arial" w:cs="Arial"/>
                <w:sz w:val="16"/>
                <w:szCs w:val="16"/>
              </w:rPr>
              <w:t>Patient must have demonstrated an adequate response to the most recent non-PBS-subsidised treatment with this drug for this condition, including at least a 3-point improvement from baseline in 24-hour Worst Itching Intensity Numerical Rating Scale (WI-NRS) score.</w:t>
            </w:r>
          </w:p>
          <w:p w14:paraId="0D9F7E11" w14:textId="77777777" w:rsidR="00B75A99" w:rsidRPr="00B75A99" w:rsidRDefault="00B75A99" w:rsidP="00C81099">
            <w:pPr>
              <w:spacing w:line="240" w:lineRule="auto"/>
              <w:rPr>
                <w:szCs w:val="16"/>
              </w:rPr>
            </w:pPr>
            <w:r w:rsidRPr="00B75A99">
              <w:rPr>
                <w:rFonts w:ascii="Arial" w:hAnsi="Arial" w:cs="Arial"/>
                <w:sz w:val="16"/>
                <w:szCs w:val="16"/>
              </w:rPr>
              <w:t>Must be treated by a nephrologist.</w:t>
            </w:r>
          </w:p>
          <w:p w14:paraId="3AB40DF8" w14:textId="77777777" w:rsidR="00B75A99" w:rsidRPr="00B75A99" w:rsidRDefault="00B75A99" w:rsidP="00C81099">
            <w:pPr>
              <w:spacing w:line="240" w:lineRule="auto"/>
              <w:rPr>
                <w:szCs w:val="16"/>
              </w:rPr>
            </w:pPr>
            <w:r w:rsidRPr="00B75A99">
              <w:rPr>
                <w:rFonts w:ascii="Arial" w:hAnsi="Arial" w:cs="Arial"/>
                <w:sz w:val="16"/>
                <w:szCs w:val="16"/>
              </w:rPr>
              <w:t>Patient must be at least 18 years of age.</w:t>
            </w:r>
          </w:p>
          <w:p w14:paraId="2888BAFD" w14:textId="77777777" w:rsidR="00B75A99" w:rsidRPr="00B75A99" w:rsidRDefault="00B75A99" w:rsidP="00C81099">
            <w:pPr>
              <w:spacing w:line="240" w:lineRule="auto"/>
              <w:rPr>
                <w:szCs w:val="16"/>
              </w:rPr>
            </w:pPr>
            <w:r w:rsidRPr="00B75A99">
              <w:rPr>
                <w:rFonts w:ascii="Arial" w:hAnsi="Arial" w:cs="Arial"/>
                <w:sz w:val="16"/>
                <w:szCs w:val="16"/>
              </w:rPr>
              <w:t>Confirmation of eligibility for treatment with diagnostic reports must be documented in the patient's medical records.</w:t>
            </w:r>
          </w:p>
          <w:p w14:paraId="637AE3B6" w14:textId="207A31DC" w:rsidR="00B75A99" w:rsidRPr="00671B7C" w:rsidRDefault="00B75A99">
            <w:pPr>
              <w:spacing w:line="240" w:lineRule="auto"/>
              <w:rPr>
                <w:rFonts w:ascii="Arial" w:hAnsi="Arial" w:cs="Arial"/>
                <w:sz w:val="16"/>
                <w:szCs w:val="16"/>
              </w:rPr>
            </w:pPr>
            <w:r w:rsidRPr="00C81099">
              <w:rPr>
                <w:rFonts w:ascii="Arial" w:hAnsi="Arial" w:cs="Arial"/>
                <w:sz w:val="16"/>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5 repeats will be authorised. No more than 4 doses per week will be authorised even if the number of haemodialysis treatments in a week exceeds 4.</w:t>
            </w:r>
          </w:p>
        </w:tc>
        <w:tc>
          <w:tcPr>
            <w:tcW w:w="1916" w:type="dxa"/>
            <w:tcMar>
              <w:top w:w="28" w:type="dxa"/>
              <w:left w:w="28" w:type="dxa"/>
              <w:right w:w="57" w:type="dxa"/>
            </w:tcMar>
          </w:tcPr>
          <w:p w14:paraId="7C7EA989" w14:textId="0AD7965F" w:rsidR="00B75A99" w:rsidRPr="00671B7C" w:rsidRDefault="00B75A99" w:rsidP="00B75A99">
            <w:pPr>
              <w:spacing w:line="240" w:lineRule="auto"/>
              <w:rPr>
                <w:rFonts w:ascii="Arial" w:hAnsi="Arial" w:cs="Arial"/>
                <w:sz w:val="16"/>
                <w:szCs w:val="16"/>
              </w:rPr>
            </w:pPr>
            <w:r w:rsidRPr="00C81099">
              <w:rPr>
                <w:rFonts w:ascii="Arial" w:hAnsi="Arial" w:cs="Arial"/>
                <w:sz w:val="16"/>
                <w:szCs w:val="16"/>
              </w:rPr>
              <w:t>Compliance with Authority Required procedures</w:t>
            </w:r>
          </w:p>
        </w:tc>
      </w:tr>
      <w:tr w:rsidR="00B75A99" w:rsidRPr="00671B7C" w:rsidDel="007D41EA" w14:paraId="02E39401"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194A01F4" w14:textId="77777777" w:rsidR="00B75A99" w:rsidRPr="00671B7C" w:rsidDel="007D41EA" w:rsidRDefault="00B75A99" w:rsidP="00B75A99">
            <w:pPr>
              <w:spacing w:line="240" w:lineRule="auto"/>
              <w:rPr>
                <w:rFonts w:ascii="Arial" w:hAnsi="Arial" w:cs="Arial"/>
                <w:sz w:val="16"/>
                <w:szCs w:val="16"/>
              </w:rPr>
            </w:pPr>
            <w:bookmarkStart w:id="138" w:name="CU_98248710"/>
            <w:bookmarkEnd w:id="138"/>
            <w:r w:rsidRPr="00671B7C">
              <w:rPr>
                <w:rFonts w:ascii="Arial" w:hAnsi="Arial" w:cs="Arial"/>
                <w:sz w:val="16"/>
                <w:szCs w:val="16"/>
              </w:rPr>
              <w:t>Dolutegravir</w:t>
            </w:r>
          </w:p>
        </w:tc>
        <w:tc>
          <w:tcPr>
            <w:tcW w:w="1513" w:type="dxa"/>
            <w:tcBorders>
              <w:bottom w:val="single" w:sz="4" w:space="0" w:color="auto"/>
            </w:tcBorders>
            <w:tcMar>
              <w:top w:w="28" w:type="dxa"/>
              <w:left w:w="28" w:type="dxa"/>
            </w:tcMar>
          </w:tcPr>
          <w:p w14:paraId="4739AED4"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C4454</w:t>
            </w:r>
          </w:p>
        </w:tc>
        <w:tc>
          <w:tcPr>
            <w:tcW w:w="786" w:type="dxa"/>
            <w:tcBorders>
              <w:bottom w:val="single" w:sz="4" w:space="0" w:color="auto"/>
            </w:tcBorders>
            <w:tcMar>
              <w:top w:w="28" w:type="dxa"/>
              <w:left w:w="28" w:type="dxa"/>
            </w:tcMar>
          </w:tcPr>
          <w:p w14:paraId="0AF4D5E8" w14:textId="77777777" w:rsidR="00B75A99" w:rsidRPr="00671B7C" w:rsidDel="007D41EA" w:rsidRDefault="00B75A99" w:rsidP="00B75A9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DBEE56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p>
          <w:p w14:paraId="4F74264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Continuing</w:t>
            </w:r>
          </w:p>
          <w:p w14:paraId="35EDDEC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previously received PBS subsidised therapy for HIV infection; AND</w:t>
            </w:r>
          </w:p>
          <w:p w14:paraId="0188D98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treatment must be in combination with other antiretroviral agents</w:t>
            </w:r>
          </w:p>
        </w:tc>
        <w:tc>
          <w:tcPr>
            <w:tcW w:w="1916" w:type="dxa"/>
            <w:tcBorders>
              <w:bottom w:val="single" w:sz="4" w:space="0" w:color="auto"/>
            </w:tcBorders>
            <w:tcMar>
              <w:top w:w="28" w:type="dxa"/>
              <w:left w:w="28" w:type="dxa"/>
              <w:right w:w="57" w:type="dxa"/>
            </w:tcMar>
          </w:tcPr>
          <w:p w14:paraId="7A0DEA54"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   Streamlined Authority Code 4454</w:t>
            </w:r>
          </w:p>
        </w:tc>
      </w:tr>
      <w:tr w:rsidR="00B75A99" w:rsidRPr="00671B7C" w:rsidDel="007D41EA" w14:paraId="31DFA3C8" w14:textId="77777777" w:rsidTr="002236E5">
        <w:tblPrEx>
          <w:tblLook w:val="01E0" w:firstRow="1" w:lastRow="1" w:firstColumn="1" w:lastColumn="1" w:noHBand="0" w:noVBand="0"/>
        </w:tblPrEx>
        <w:tc>
          <w:tcPr>
            <w:tcW w:w="2082" w:type="dxa"/>
            <w:tcBorders>
              <w:bottom w:val="single" w:sz="4" w:space="0" w:color="auto"/>
            </w:tcBorders>
            <w:tcMar>
              <w:top w:w="28" w:type="dxa"/>
              <w:left w:w="28" w:type="dxa"/>
            </w:tcMar>
          </w:tcPr>
          <w:p w14:paraId="6FB19033" w14:textId="77777777" w:rsidR="00B75A99" w:rsidRPr="00671B7C" w:rsidRDefault="00B75A99" w:rsidP="00B75A99">
            <w:pPr>
              <w:spacing w:line="240" w:lineRule="auto"/>
              <w:rPr>
                <w:rFonts w:ascii="Arial" w:hAnsi="Arial" w:cs="Arial"/>
                <w:sz w:val="16"/>
                <w:szCs w:val="16"/>
              </w:rPr>
            </w:pPr>
          </w:p>
        </w:tc>
        <w:tc>
          <w:tcPr>
            <w:tcW w:w="1513" w:type="dxa"/>
            <w:tcBorders>
              <w:bottom w:val="single" w:sz="4" w:space="0" w:color="auto"/>
            </w:tcBorders>
            <w:tcMar>
              <w:top w:w="28" w:type="dxa"/>
              <w:left w:w="28" w:type="dxa"/>
            </w:tcMar>
          </w:tcPr>
          <w:p w14:paraId="09F5EA5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C4512</w:t>
            </w:r>
          </w:p>
        </w:tc>
        <w:tc>
          <w:tcPr>
            <w:tcW w:w="786" w:type="dxa"/>
            <w:tcBorders>
              <w:bottom w:val="single" w:sz="4" w:space="0" w:color="auto"/>
            </w:tcBorders>
            <w:tcMar>
              <w:top w:w="28" w:type="dxa"/>
              <w:left w:w="28" w:type="dxa"/>
            </w:tcMar>
          </w:tcPr>
          <w:p w14:paraId="3A2B04A9" w14:textId="77777777" w:rsidR="00B75A99" w:rsidRPr="00671B7C" w:rsidDel="007D41EA" w:rsidRDefault="00B75A99" w:rsidP="00B75A9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1F5E9C11"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0B95F56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p>
        </w:tc>
        <w:tc>
          <w:tcPr>
            <w:tcW w:w="1916" w:type="dxa"/>
            <w:tcBorders>
              <w:bottom w:val="single" w:sz="4" w:space="0" w:color="auto"/>
            </w:tcBorders>
            <w:tcMar>
              <w:top w:w="28" w:type="dxa"/>
              <w:left w:w="28" w:type="dxa"/>
              <w:right w:w="57" w:type="dxa"/>
            </w:tcMar>
          </w:tcPr>
          <w:p w14:paraId="12F3E688" w14:textId="5FB3A3C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4512</w:t>
            </w:r>
          </w:p>
        </w:tc>
      </w:tr>
      <w:tr w:rsidR="00B75A99" w:rsidRPr="00671B7C" w:rsidDel="009152C2" w14:paraId="3EB0E25F"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6B9B0838" w14:textId="77777777" w:rsidR="00B75A99" w:rsidRPr="00671B7C" w:rsidDel="009152C2" w:rsidRDefault="00B75A99" w:rsidP="00B75A99">
            <w:pPr>
              <w:spacing w:line="240" w:lineRule="auto"/>
              <w:rPr>
                <w:rFonts w:ascii="Arial" w:hAnsi="Arial" w:cs="Arial"/>
                <w:sz w:val="16"/>
                <w:szCs w:val="16"/>
              </w:rPr>
            </w:pPr>
            <w:bookmarkStart w:id="139" w:name="CU_103250365"/>
            <w:bookmarkStart w:id="140" w:name="CU_104250701"/>
            <w:bookmarkEnd w:id="139"/>
            <w:bookmarkEnd w:id="140"/>
            <w:r w:rsidRPr="00671B7C">
              <w:rPr>
                <w:rFonts w:ascii="Arial" w:hAnsi="Arial" w:cs="Arial"/>
                <w:sz w:val="16"/>
                <w:szCs w:val="16"/>
              </w:rPr>
              <w:t>Dolutegravir with abacavir and lamivudine</w:t>
            </w:r>
          </w:p>
        </w:tc>
        <w:tc>
          <w:tcPr>
            <w:tcW w:w="1513" w:type="dxa"/>
            <w:tcBorders>
              <w:bottom w:val="single" w:sz="4" w:space="0" w:color="auto"/>
            </w:tcBorders>
            <w:shd w:val="clear" w:color="auto" w:fill="auto"/>
            <w:tcMar>
              <w:top w:w="28" w:type="dxa"/>
              <w:left w:w="28" w:type="dxa"/>
            </w:tcMar>
          </w:tcPr>
          <w:p w14:paraId="35974102" w14:textId="77777777" w:rsidR="00B75A99" w:rsidRPr="00671B7C" w:rsidDel="009152C2" w:rsidRDefault="00B75A99" w:rsidP="00B75A99">
            <w:pPr>
              <w:spacing w:line="240" w:lineRule="auto"/>
              <w:rPr>
                <w:rFonts w:ascii="Arial" w:hAnsi="Arial" w:cs="Arial"/>
                <w:sz w:val="16"/>
                <w:szCs w:val="16"/>
              </w:rPr>
            </w:pPr>
            <w:r w:rsidRPr="00671B7C">
              <w:rPr>
                <w:rFonts w:ascii="Arial" w:hAnsi="Arial" w:cs="Arial"/>
                <w:sz w:val="16"/>
                <w:szCs w:val="16"/>
              </w:rPr>
              <w:t>C9981</w:t>
            </w:r>
          </w:p>
        </w:tc>
        <w:tc>
          <w:tcPr>
            <w:tcW w:w="786" w:type="dxa"/>
            <w:tcBorders>
              <w:bottom w:val="single" w:sz="4" w:space="0" w:color="auto"/>
            </w:tcBorders>
            <w:shd w:val="clear" w:color="auto" w:fill="auto"/>
            <w:tcMar>
              <w:top w:w="28" w:type="dxa"/>
              <w:left w:w="28" w:type="dxa"/>
            </w:tcMar>
          </w:tcPr>
          <w:p w14:paraId="06A5BC87" w14:textId="77777777" w:rsidR="00B75A99" w:rsidRPr="00671B7C" w:rsidDel="009152C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F3E2F82" w14:textId="77777777" w:rsidR="00B75A99" w:rsidRPr="00671B7C" w:rsidDel="009152C2"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 treatment</w:t>
            </w:r>
            <w:r w:rsidRPr="00671B7C">
              <w:rPr>
                <w:rFonts w:ascii="Arial" w:hAnsi="Arial" w:cs="Arial"/>
                <w:sz w:val="16"/>
                <w:szCs w:val="16"/>
              </w:rPr>
              <w:br/>
              <w:t>Patient must be antiretroviral treatment naive.</w:t>
            </w:r>
          </w:p>
        </w:tc>
        <w:tc>
          <w:tcPr>
            <w:tcW w:w="1916" w:type="dxa"/>
            <w:tcBorders>
              <w:bottom w:val="single" w:sz="4" w:space="0" w:color="auto"/>
            </w:tcBorders>
            <w:shd w:val="clear" w:color="auto" w:fill="auto"/>
            <w:tcMar>
              <w:top w:w="28" w:type="dxa"/>
              <w:left w:w="28" w:type="dxa"/>
              <w:right w:w="57" w:type="dxa"/>
            </w:tcMar>
          </w:tcPr>
          <w:p w14:paraId="2FB14500" w14:textId="1025A9FA" w:rsidR="00B75A99" w:rsidRPr="00671B7C" w:rsidDel="009152C2"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9981</w:t>
            </w:r>
          </w:p>
        </w:tc>
      </w:tr>
      <w:tr w:rsidR="00B75A99" w:rsidRPr="00671B7C" w:rsidDel="009152C2" w14:paraId="0B78959C"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22E93A65" w14:textId="77777777" w:rsidR="00B75A99" w:rsidRPr="00671B7C" w:rsidDel="009152C2"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6871ED09"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C10116</w:t>
            </w:r>
          </w:p>
        </w:tc>
        <w:tc>
          <w:tcPr>
            <w:tcW w:w="786" w:type="dxa"/>
            <w:tcBorders>
              <w:bottom w:val="single" w:sz="4" w:space="0" w:color="auto"/>
            </w:tcBorders>
            <w:shd w:val="clear" w:color="auto" w:fill="auto"/>
            <w:tcMar>
              <w:top w:w="28" w:type="dxa"/>
              <w:left w:w="28" w:type="dxa"/>
            </w:tcMar>
          </w:tcPr>
          <w:p w14:paraId="759F62E2" w14:textId="77777777" w:rsidR="00B75A99" w:rsidRPr="00671B7C" w:rsidDel="009152C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EA17886" w14:textId="7FC1D55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w:t>
            </w:r>
          </w:p>
        </w:tc>
        <w:tc>
          <w:tcPr>
            <w:tcW w:w="1916" w:type="dxa"/>
            <w:tcBorders>
              <w:bottom w:val="single" w:sz="4" w:space="0" w:color="auto"/>
            </w:tcBorders>
            <w:shd w:val="clear" w:color="auto" w:fill="auto"/>
            <w:tcMar>
              <w:top w:w="28" w:type="dxa"/>
              <w:left w:w="28" w:type="dxa"/>
              <w:right w:w="57" w:type="dxa"/>
            </w:tcMar>
          </w:tcPr>
          <w:p w14:paraId="1399B9C6" w14:textId="2479C39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10116</w:t>
            </w:r>
          </w:p>
        </w:tc>
      </w:tr>
      <w:tr w:rsidR="00B75A99" w:rsidRPr="00671B7C" w:rsidDel="009152C2" w14:paraId="71F4813E"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2C102963" w14:textId="77777777" w:rsidR="00B75A99" w:rsidRPr="00671B7C" w:rsidDel="009152C2" w:rsidRDefault="00B75A99" w:rsidP="00B75A99">
            <w:pPr>
              <w:spacing w:line="240" w:lineRule="auto"/>
              <w:rPr>
                <w:rFonts w:ascii="Arial" w:hAnsi="Arial" w:cs="Arial"/>
                <w:sz w:val="16"/>
                <w:szCs w:val="16"/>
              </w:rPr>
            </w:pPr>
            <w:r w:rsidRPr="00671B7C">
              <w:rPr>
                <w:rFonts w:ascii="Arial" w:hAnsi="Arial" w:cs="Arial"/>
                <w:sz w:val="16"/>
                <w:szCs w:val="16"/>
              </w:rPr>
              <w:t>Dolutegravir with lamivudine</w:t>
            </w:r>
          </w:p>
        </w:tc>
        <w:tc>
          <w:tcPr>
            <w:tcW w:w="1513" w:type="dxa"/>
            <w:tcBorders>
              <w:bottom w:val="single" w:sz="4" w:space="0" w:color="auto"/>
            </w:tcBorders>
            <w:shd w:val="clear" w:color="auto" w:fill="auto"/>
            <w:tcMar>
              <w:top w:w="28" w:type="dxa"/>
              <w:left w:w="28" w:type="dxa"/>
            </w:tcMar>
          </w:tcPr>
          <w:p w14:paraId="031078C9"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C9987</w:t>
            </w:r>
          </w:p>
        </w:tc>
        <w:tc>
          <w:tcPr>
            <w:tcW w:w="786" w:type="dxa"/>
            <w:tcBorders>
              <w:bottom w:val="single" w:sz="4" w:space="0" w:color="auto"/>
            </w:tcBorders>
            <w:shd w:val="clear" w:color="auto" w:fill="auto"/>
            <w:tcMar>
              <w:top w:w="28" w:type="dxa"/>
              <w:left w:w="28" w:type="dxa"/>
            </w:tcMar>
          </w:tcPr>
          <w:p w14:paraId="29F664E1" w14:textId="77777777" w:rsidR="00B75A99" w:rsidRPr="00671B7C" w:rsidDel="009152C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C88C58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 treatment</w:t>
            </w:r>
            <w:r w:rsidRPr="00671B7C">
              <w:rPr>
                <w:rFonts w:ascii="Arial" w:hAnsi="Arial" w:cs="Arial"/>
                <w:sz w:val="16"/>
                <w:szCs w:val="16"/>
              </w:rPr>
              <w:br/>
              <w:t>Patient must be antiretroviral treatment naive; AND</w:t>
            </w:r>
            <w:r w:rsidRPr="00671B7C">
              <w:rPr>
                <w:rFonts w:ascii="Arial" w:hAnsi="Arial" w:cs="Arial"/>
                <w:sz w:val="16"/>
                <w:szCs w:val="16"/>
              </w:rPr>
              <w:br/>
              <w:t>Patient must not have suspected resistance to either antiretroviral component.</w:t>
            </w:r>
          </w:p>
        </w:tc>
        <w:tc>
          <w:tcPr>
            <w:tcW w:w="1916" w:type="dxa"/>
            <w:tcBorders>
              <w:bottom w:val="single" w:sz="4" w:space="0" w:color="auto"/>
            </w:tcBorders>
            <w:shd w:val="clear" w:color="auto" w:fill="auto"/>
            <w:tcMar>
              <w:top w:w="28" w:type="dxa"/>
              <w:left w:w="28" w:type="dxa"/>
              <w:right w:w="57" w:type="dxa"/>
            </w:tcMar>
          </w:tcPr>
          <w:p w14:paraId="560DFECA" w14:textId="572A08D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9987</w:t>
            </w:r>
          </w:p>
        </w:tc>
      </w:tr>
      <w:tr w:rsidR="00B75A99" w:rsidRPr="00671B7C" w:rsidDel="009152C2" w14:paraId="0E69C85D"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4C0F1D03" w14:textId="77777777" w:rsidR="00B75A99" w:rsidRPr="00671B7C"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7AD8CEB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C11066</w:t>
            </w:r>
          </w:p>
        </w:tc>
        <w:tc>
          <w:tcPr>
            <w:tcW w:w="786" w:type="dxa"/>
            <w:tcBorders>
              <w:bottom w:val="single" w:sz="4" w:space="0" w:color="auto"/>
            </w:tcBorders>
            <w:shd w:val="clear" w:color="auto" w:fill="auto"/>
            <w:tcMar>
              <w:top w:w="28" w:type="dxa"/>
              <w:left w:w="28" w:type="dxa"/>
            </w:tcMar>
          </w:tcPr>
          <w:p w14:paraId="6A7FE98C" w14:textId="77777777" w:rsidR="00B75A99" w:rsidRPr="00671B7C" w:rsidDel="009152C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82F8563" w14:textId="7436094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 or change of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w:t>
            </w:r>
          </w:p>
        </w:tc>
        <w:tc>
          <w:tcPr>
            <w:tcW w:w="1916" w:type="dxa"/>
            <w:tcBorders>
              <w:bottom w:val="single" w:sz="4" w:space="0" w:color="auto"/>
            </w:tcBorders>
            <w:shd w:val="clear" w:color="auto" w:fill="auto"/>
            <w:tcMar>
              <w:top w:w="28" w:type="dxa"/>
              <w:left w:w="28" w:type="dxa"/>
              <w:right w:w="57" w:type="dxa"/>
            </w:tcMar>
          </w:tcPr>
          <w:p w14:paraId="621D0586" w14:textId="497027F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11066</w:t>
            </w:r>
          </w:p>
        </w:tc>
      </w:tr>
      <w:tr w:rsidR="00B75A99" w:rsidRPr="00671B7C" w:rsidDel="007D41EA" w14:paraId="376C5E76"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0B3853BB" w14:textId="77777777" w:rsidR="00B75A99" w:rsidRPr="00671B7C" w:rsidDel="007D41EA" w:rsidRDefault="00B75A99" w:rsidP="00B75A99">
            <w:pPr>
              <w:spacing w:line="240" w:lineRule="auto"/>
              <w:rPr>
                <w:rFonts w:ascii="Arial" w:hAnsi="Arial" w:cs="Arial"/>
                <w:sz w:val="16"/>
                <w:szCs w:val="16"/>
              </w:rPr>
            </w:pPr>
            <w:r w:rsidRPr="00671B7C">
              <w:rPr>
                <w:rFonts w:ascii="Arial" w:hAnsi="Arial" w:cs="Arial"/>
                <w:sz w:val="16"/>
                <w:szCs w:val="16"/>
              </w:rPr>
              <w:t>Dolutegravir with rilpivirine</w:t>
            </w:r>
          </w:p>
        </w:tc>
        <w:tc>
          <w:tcPr>
            <w:tcW w:w="1513" w:type="dxa"/>
            <w:tcBorders>
              <w:bottom w:val="single" w:sz="4" w:space="0" w:color="auto"/>
            </w:tcBorders>
            <w:shd w:val="clear" w:color="auto" w:fill="auto"/>
            <w:tcMar>
              <w:top w:w="28" w:type="dxa"/>
              <w:left w:w="28" w:type="dxa"/>
            </w:tcMar>
          </w:tcPr>
          <w:p w14:paraId="0AF0EC6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C8214</w:t>
            </w:r>
          </w:p>
        </w:tc>
        <w:tc>
          <w:tcPr>
            <w:tcW w:w="786" w:type="dxa"/>
            <w:tcBorders>
              <w:bottom w:val="single" w:sz="4" w:space="0" w:color="auto"/>
            </w:tcBorders>
            <w:shd w:val="clear" w:color="auto" w:fill="auto"/>
            <w:tcMar>
              <w:top w:w="28" w:type="dxa"/>
              <w:left w:w="28" w:type="dxa"/>
            </w:tcMar>
          </w:tcPr>
          <w:p w14:paraId="57A9D920" w14:textId="77777777" w:rsidR="00B75A99" w:rsidRPr="00671B7C" w:rsidDel="007D41E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9FB72D3" w14:textId="001057A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 treatment</w:t>
            </w:r>
            <w:r w:rsidRPr="00671B7C">
              <w:rPr>
                <w:rFonts w:ascii="Arial" w:hAnsi="Arial" w:cs="Arial"/>
                <w:sz w:val="16"/>
                <w:szCs w:val="16"/>
              </w:rPr>
              <w:br/>
              <w:t>Patient must be virologically suppressed on a stable antiretroviral regimen for at least 6 months;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therapy for this condition.</w:t>
            </w:r>
          </w:p>
        </w:tc>
        <w:tc>
          <w:tcPr>
            <w:tcW w:w="1916" w:type="dxa"/>
            <w:tcBorders>
              <w:bottom w:val="single" w:sz="4" w:space="0" w:color="auto"/>
            </w:tcBorders>
            <w:shd w:val="clear" w:color="auto" w:fill="auto"/>
            <w:tcMar>
              <w:top w:w="28" w:type="dxa"/>
              <w:left w:w="28" w:type="dxa"/>
              <w:right w:w="57" w:type="dxa"/>
            </w:tcMar>
          </w:tcPr>
          <w:p w14:paraId="2E70C618" w14:textId="7DC1660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8214</w:t>
            </w:r>
          </w:p>
        </w:tc>
      </w:tr>
      <w:tr w:rsidR="00B75A99" w:rsidRPr="00671B7C" w:rsidDel="007D41EA" w14:paraId="4BE2A1E3" w14:textId="77777777" w:rsidTr="002236E5">
        <w:tblPrEx>
          <w:tblLook w:val="01E0" w:firstRow="1" w:lastRow="1" w:firstColumn="1" w:lastColumn="1" w:noHBand="0" w:noVBand="0"/>
        </w:tblPrEx>
        <w:trPr>
          <w:cantSplit/>
        </w:trPr>
        <w:tc>
          <w:tcPr>
            <w:tcW w:w="2082" w:type="dxa"/>
            <w:tcBorders>
              <w:bottom w:val="single" w:sz="4" w:space="0" w:color="auto"/>
            </w:tcBorders>
            <w:shd w:val="clear" w:color="auto" w:fill="auto"/>
            <w:tcMar>
              <w:top w:w="28" w:type="dxa"/>
              <w:left w:w="28" w:type="dxa"/>
            </w:tcMar>
          </w:tcPr>
          <w:p w14:paraId="5370A33E" w14:textId="77777777" w:rsidR="00B75A99" w:rsidRPr="00671B7C" w:rsidDel="007D41E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3335B3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C8226</w:t>
            </w:r>
          </w:p>
        </w:tc>
        <w:tc>
          <w:tcPr>
            <w:tcW w:w="786" w:type="dxa"/>
            <w:tcBorders>
              <w:bottom w:val="single" w:sz="4" w:space="0" w:color="auto"/>
            </w:tcBorders>
            <w:shd w:val="clear" w:color="auto" w:fill="auto"/>
            <w:tcMar>
              <w:top w:w="28" w:type="dxa"/>
              <w:left w:w="28" w:type="dxa"/>
            </w:tcMar>
          </w:tcPr>
          <w:p w14:paraId="043F10B8" w14:textId="77777777" w:rsidR="00B75A99" w:rsidRPr="00671B7C" w:rsidDel="007D41E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2711E1E" w14:textId="41872C7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with this drug for this condition;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therapy for this condition.</w:t>
            </w:r>
          </w:p>
        </w:tc>
        <w:tc>
          <w:tcPr>
            <w:tcW w:w="1916" w:type="dxa"/>
            <w:tcBorders>
              <w:bottom w:val="single" w:sz="4" w:space="0" w:color="auto"/>
            </w:tcBorders>
            <w:shd w:val="clear" w:color="auto" w:fill="auto"/>
            <w:tcMar>
              <w:top w:w="28" w:type="dxa"/>
              <w:left w:w="28" w:type="dxa"/>
              <w:right w:w="57" w:type="dxa"/>
            </w:tcMar>
          </w:tcPr>
          <w:p w14:paraId="489D0C03" w14:textId="0841FF2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8226</w:t>
            </w:r>
          </w:p>
        </w:tc>
      </w:tr>
      <w:tr w:rsidR="00B75A99" w:rsidRPr="00671B7C" w:rsidDel="008B44D2" w14:paraId="3926FF23" w14:textId="77777777" w:rsidTr="002236E5">
        <w:tc>
          <w:tcPr>
            <w:tcW w:w="2082" w:type="dxa"/>
            <w:tcMar>
              <w:top w:w="28" w:type="dxa"/>
              <w:left w:w="28" w:type="dxa"/>
            </w:tcMar>
          </w:tcPr>
          <w:p w14:paraId="5069674B" w14:textId="77777777" w:rsidR="00B75A99" w:rsidRPr="00671B7C" w:rsidDel="008B44D2" w:rsidRDefault="00B75A99" w:rsidP="00B75A99">
            <w:pPr>
              <w:spacing w:line="240" w:lineRule="auto"/>
              <w:rPr>
                <w:rFonts w:ascii="Arial" w:hAnsi="Arial" w:cs="Arial"/>
                <w:sz w:val="16"/>
                <w:szCs w:val="16"/>
              </w:rPr>
            </w:pPr>
            <w:bookmarkStart w:id="141" w:name="CU_105251034"/>
            <w:bookmarkStart w:id="142" w:name="CU_107257648"/>
            <w:bookmarkStart w:id="143" w:name="CU_110260099"/>
            <w:bookmarkStart w:id="144" w:name="CU_111260920"/>
            <w:bookmarkEnd w:id="141"/>
            <w:bookmarkEnd w:id="142"/>
            <w:bookmarkEnd w:id="143"/>
            <w:bookmarkEnd w:id="144"/>
            <w:r w:rsidRPr="00671B7C">
              <w:rPr>
                <w:rFonts w:ascii="Arial" w:hAnsi="Arial" w:cs="Arial"/>
                <w:sz w:val="16"/>
                <w:szCs w:val="16"/>
              </w:rPr>
              <w:t>Dornase alfa</w:t>
            </w:r>
          </w:p>
        </w:tc>
        <w:tc>
          <w:tcPr>
            <w:tcW w:w="1513" w:type="dxa"/>
            <w:tcMar>
              <w:top w:w="28" w:type="dxa"/>
              <w:left w:w="28" w:type="dxa"/>
            </w:tcMar>
          </w:tcPr>
          <w:p w14:paraId="76AC7C50" w14:textId="77777777"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C5634</w:t>
            </w:r>
          </w:p>
        </w:tc>
        <w:tc>
          <w:tcPr>
            <w:tcW w:w="786" w:type="dxa"/>
            <w:tcMar>
              <w:top w:w="28" w:type="dxa"/>
              <w:left w:w="28" w:type="dxa"/>
            </w:tcMar>
          </w:tcPr>
          <w:p w14:paraId="522A019F" w14:textId="77777777" w:rsidR="00B75A99" w:rsidRPr="00671B7C" w:rsidDel="008B44D2" w:rsidRDefault="00B75A99" w:rsidP="00B75A99">
            <w:pPr>
              <w:spacing w:line="240" w:lineRule="auto"/>
              <w:rPr>
                <w:rFonts w:ascii="Arial" w:hAnsi="Arial" w:cs="Arial"/>
                <w:sz w:val="16"/>
                <w:szCs w:val="16"/>
              </w:rPr>
            </w:pPr>
          </w:p>
        </w:tc>
        <w:tc>
          <w:tcPr>
            <w:tcW w:w="7004" w:type="dxa"/>
            <w:tcMar>
              <w:top w:w="28" w:type="dxa"/>
              <w:left w:w="28" w:type="dxa"/>
            </w:tcMar>
          </w:tcPr>
          <w:p w14:paraId="308D14A4" w14:textId="15C55B81"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671B7C">
              <w:rPr>
                <w:rFonts w:ascii="Arial" w:hAnsi="Arial" w:cs="Arial"/>
                <w:sz w:val="16"/>
                <w:szCs w:val="16"/>
              </w:rPr>
              <w:br/>
              <w:t>Patient must have significant bronchiectasis on chest high resolution computed tomography scan; OR</w:t>
            </w:r>
            <w:r w:rsidRPr="00671B7C">
              <w:rPr>
                <w:rFonts w:ascii="Arial" w:hAnsi="Arial" w:cs="Arial"/>
                <w:sz w:val="16"/>
                <w:szCs w:val="16"/>
              </w:rPr>
              <w:br/>
              <w:t>Patient must have severe cystic fibrosis bronchiolitis with persistent wheeze non</w:t>
            </w:r>
            <w:r>
              <w:rPr>
                <w:rFonts w:ascii="Arial" w:hAnsi="Arial" w:cs="Arial"/>
                <w:sz w:val="16"/>
                <w:szCs w:val="16"/>
              </w:rPr>
              <w:noBreakHyphen/>
            </w:r>
            <w:r w:rsidRPr="00671B7C">
              <w:rPr>
                <w:rFonts w:ascii="Arial" w:hAnsi="Arial" w:cs="Arial"/>
                <w:sz w:val="16"/>
                <w:szCs w:val="16"/>
              </w:rPr>
              <w:t>responsive to conventional medicines; OR</w:t>
            </w:r>
            <w:r w:rsidRPr="00671B7C">
              <w:rPr>
                <w:rFonts w:ascii="Arial" w:hAnsi="Arial" w:cs="Arial"/>
                <w:sz w:val="16"/>
                <w:szCs w:val="16"/>
              </w:rPr>
              <w:br/>
              <w:t>Patient must have severe physiological deficit measure by forced oscillation technique or multiple breath nitrogen washout and failure to respond to conventional therapy.</w:t>
            </w:r>
            <w:r w:rsidRPr="00671B7C">
              <w:rPr>
                <w:rFonts w:ascii="Arial" w:hAnsi="Arial" w:cs="Arial"/>
                <w:sz w:val="16"/>
                <w:szCs w:val="16"/>
              </w:rPr>
              <w:br/>
              <w:t>Patient must be less than 5 years of age.</w:t>
            </w:r>
            <w:r w:rsidRPr="00671B7C">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Pr>
                <w:rFonts w:ascii="Arial" w:hAnsi="Arial" w:cs="Arial"/>
                <w:sz w:val="16"/>
                <w:szCs w:val="16"/>
              </w:rPr>
              <w:noBreakHyphen/>
            </w:r>
            <w:r w:rsidRPr="00671B7C">
              <w:rPr>
                <w:rFonts w:ascii="Arial" w:hAnsi="Arial" w:cs="Arial"/>
                <w:sz w:val="16"/>
                <w:szCs w:val="16"/>
              </w:rPr>
              <w:t>monthly intervals.</w:t>
            </w:r>
          </w:p>
        </w:tc>
        <w:tc>
          <w:tcPr>
            <w:tcW w:w="1916" w:type="dxa"/>
            <w:tcMar>
              <w:top w:w="28" w:type="dxa"/>
              <w:left w:w="28" w:type="dxa"/>
              <w:right w:w="57" w:type="dxa"/>
            </w:tcMar>
          </w:tcPr>
          <w:p w14:paraId="2F5DB64A" w14:textId="69C5229E"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5634</w:t>
            </w:r>
          </w:p>
        </w:tc>
      </w:tr>
      <w:tr w:rsidR="00B75A99" w:rsidRPr="00671B7C" w:rsidDel="008B44D2" w14:paraId="0DDAA830" w14:textId="77777777" w:rsidTr="002236E5">
        <w:tc>
          <w:tcPr>
            <w:tcW w:w="2082" w:type="dxa"/>
            <w:tcMar>
              <w:top w:w="28" w:type="dxa"/>
              <w:left w:w="28" w:type="dxa"/>
            </w:tcMar>
          </w:tcPr>
          <w:p w14:paraId="2816BBC8" w14:textId="77777777" w:rsidR="00B75A99" w:rsidRPr="00671B7C" w:rsidDel="008B44D2" w:rsidRDefault="00B75A99" w:rsidP="00B75A99">
            <w:pPr>
              <w:spacing w:line="240" w:lineRule="auto"/>
              <w:rPr>
                <w:rFonts w:ascii="Arial" w:hAnsi="Arial" w:cs="Arial"/>
                <w:sz w:val="16"/>
                <w:szCs w:val="16"/>
              </w:rPr>
            </w:pPr>
          </w:p>
        </w:tc>
        <w:tc>
          <w:tcPr>
            <w:tcW w:w="1513" w:type="dxa"/>
            <w:tcMar>
              <w:top w:w="28" w:type="dxa"/>
              <w:left w:w="28" w:type="dxa"/>
            </w:tcMar>
          </w:tcPr>
          <w:p w14:paraId="0B2EA7E0" w14:textId="77777777"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C5635</w:t>
            </w:r>
          </w:p>
        </w:tc>
        <w:tc>
          <w:tcPr>
            <w:tcW w:w="786" w:type="dxa"/>
            <w:tcMar>
              <w:top w:w="28" w:type="dxa"/>
              <w:left w:w="28" w:type="dxa"/>
            </w:tcMar>
          </w:tcPr>
          <w:p w14:paraId="17EAE30A" w14:textId="77777777" w:rsidR="00B75A99" w:rsidRPr="00671B7C" w:rsidDel="008B44D2" w:rsidRDefault="00B75A99" w:rsidP="00B75A99">
            <w:pPr>
              <w:spacing w:line="240" w:lineRule="auto"/>
              <w:rPr>
                <w:rFonts w:ascii="Arial" w:hAnsi="Arial" w:cs="Arial"/>
                <w:sz w:val="16"/>
                <w:szCs w:val="16"/>
              </w:rPr>
            </w:pPr>
          </w:p>
        </w:tc>
        <w:tc>
          <w:tcPr>
            <w:tcW w:w="7004" w:type="dxa"/>
            <w:tcMar>
              <w:top w:w="28" w:type="dxa"/>
              <w:left w:w="28" w:type="dxa"/>
            </w:tcMar>
          </w:tcPr>
          <w:p w14:paraId="2914C5FC" w14:textId="5B12471E"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Continuing treatment</w:t>
            </w:r>
            <w:r w:rsidRPr="00671B7C">
              <w:rPr>
                <w:rFonts w:ascii="Arial" w:hAnsi="Arial" w:cs="Arial"/>
                <w:sz w:val="16"/>
                <w:szCs w:val="16"/>
              </w:rPr>
              <w:br/>
              <w:t>Patient must have initiated treatment with dornase alfa at an age of less than 5 years,AND</w:t>
            </w:r>
            <w:r w:rsidRPr="00671B7C">
              <w:rPr>
                <w:rFonts w:ascii="Arial" w:hAnsi="Arial" w:cs="Arial"/>
                <w:sz w:val="16"/>
                <w:szCs w:val="16"/>
              </w:rPr>
              <w:br/>
              <w:t>Patient must have undergone a comprehensive assessment which documents agreement that dornase alfa treatment is continuing to produce worthwhile benefit.</w:t>
            </w:r>
            <w:r w:rsidRPr="00671B7C">
              <w:rPr>
                <w:rFonts w:ascii="Arial" w:hAnsi="Arial" w:cs="Arial"/>
                <w:sz w:val="16"/>
                <w:szCs w:val="16"/>
              </w:rPr>
              <w:br/>
              <w:t>Patient must be 5 years of age or older.</w:t>
            </w:r>
            <w:r w:rsidRPr="00671B7C">
              <w:rPr>
                <w:rFonts w:ascii="Arial" w:hAnsi="Arial" w:cs="Arial"/>
                <w:sz w:val="16"/>
                <w:szCs w:val="16"/>
              </w:rPr>
              <w:br/>
              <w:t>Further reassessments must be undertaken and documented at six</w:t>
            </w:r>
            <w:r>
              <w:rPr>
                <w:rFonts w:ascii="Arial" w:hAnsi="Arial" w:cs="Arial"/>
                <w:sz w:val="16"/>
                <w:szCs w:val="16"/>
              </w:rPr>
              <w:noBreakHyphen/>
            </w:r>
            <w:r w:rsidRPr="00671B7C">
              <w:rPr>
                <w:rFonts w:ascii="Arial" w:hAnsi="Arial" w:cs="Arial"/>
                <w:sz w:val="16"/>
                <w:szCs w:val="16"/>
              </w:rPr>
              <w:t>monthly intervals. Treatment with this drug should cease if there is not agreement of benefit as there is always the possibility of harm from unnecessary use.</w:t>
            </w:r>
          </w:p>
        </w:tc>
        <w:tc>
          <w:tcPr>
            <w:tcW w:w="1916" w:type="dxa"/>
            <w:tcMar>
              <w:top w:w="28" w:type="dxa"/>
              <w:left w:w="28" w:type="dxa"/>
              <w:right w:w="57" w:type="dxa"/>
            </w:tcMar>
          </w:tcPr>
          <w:p w14:paraId="1CFC15BD" w14:textId="00332E55"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5635</w:t>
            </w:r>
          </w:p>
        </w:tc>
      </w:tr>
      <w:tr w:rsidR="00B75A99" w:rsidRPr="00671B7C" w:rsidDel="008B44D2" w14:paraId="224B63D2" w14:textId="77777777" w:rsidTr="002236E5">
        <w:tc>
          <w:tcPr>
            <w:tcW w:w="2082" w:type="dxa"/>
            <w:tcMar>
              <w:top w:w="28" w:type="dxa"/>
              <w:left w:w="28" w:type="dxa"/>
            </w:tcMar>
          </w:tcPr>
          <w:p w14:paraId="1872F994" w14:textId="77777777" w:rsidR="00B75A99" w:rsidRPr="00671B7C" w:rsidDel="008B44D2" w:rsidRDefault="00B75A99" w:rsidP="00B75A99">
            <w:pPr>
              <w:spacing w:line="240" w:lineRule="auto"/>
              <w:rPr>
                <w:rFonts w:ascii="Arial" w:hAnsi="Arial" w:cs="Arial"/>
                <w:sz w:val="16"/>
                <w:szCs w:val="16"/>
              </w:rPr>
            </w:pPr>
          </w:p>
        </w:tc>
        <w:tc>
          <w:tcPr>
            <w:tcW w:w="1513" w:type="dxa"/>
            <w:tcMar>
              <w:top w:w="28" w:type="dxa"/>
              <w:left w:w="28" w:type="dxa"/>
            </w:tcMar>
          </w:tcPr>
          <w:p w14:paraId="0DDD68D4" w14:textId="77777777"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C5740</w:t>
            </w:r>
          </w:p>
        </w:tc>
        <w:tc>
          <w:tcPr>
            <w:tcW w:w="786" w:type="dxa"/>
            <w:tcMar>
              <w:top w:w="28" w:type="dxa"/>
              <w:left w:w="28" w:type="dxa"/>
            </w:tcMar>
          </w:tcPr>
          <w:p w14:paraId="020B3A20" w14:textId="77777777" w:rsidR="00B75A99" w:rsidRPr="00671B7C" w:rsidDel="008B44D2" w:rsidRDefault="00B75A99" w:rsidP="00B75A99">
            <w:pPr>
              <w:spacing w:line="240" w:lineRule="auto"/>
              <w:rPr>
                <w:rFonts w:ascii="Arial" w:hAnsi="Arial" w:cs="Arial"/>
                <w:sz w:val="16"/>
                <w:szCs w:val="16"/>
              </w:rPr>
            </w:pPr>
          </w:p>
        </w:tc>
        <w:tc>
          <w:tcPr>
            <w:tcW w:w="7004" w:type="dxa"/>
            <w:tcMar>
              <w:top w:w="28" w:type="dxa"/>
              <w:left w:w="28" w:type="dxa"/>
            </w:tcMar>
          </w:tcPr>
          <w:p w14:paraId="03C19E71" w14:textId="05AFB1AB"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Patient must be 5 years of age or older.</w:t>
            </w:r>
            <w:r w:rsidRPr="00671B7C">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hAnsi="Arial" w:cs="Arial"/>
                <w:sz w:val="16"/>
                <w:szCs w:val="16"/>
              </w:rPr>
              <w:br/>
              <w:t>Prior to therapy with this drug, a baseline measurement of forced expiratory volume in 1 second (FEV1) must be undertaken during a stable period of the disease.</w:t>
            </w:r>
            <w:r w:rsidRPr="00671B7C">
              <w:rPr>
                <w:rFonts w:ascii="Arial" w:hAnsi="Arial" w:cs="Arial"/>
                <w:sz w:val="16"/>
                <w:szCs w:val="16"/>
              </w:rPr>
              <w:br/>
              <w:t>Initial therapy is limited to 3 months treatment with dornase alfa at a dose of 2.5 mg daily.</w:t>
            </w:r>
            <w:r w:rsidRPr="00671B7C">
              <w:rPr>
                <w:rFonts w:ascii="Arial" w:hAnsi="Arial" w:cs="Arial"/>
                <w:sz w:val="16"/>
                <w:szCs w:val="16"/>
              </w:rPr>
              <w:br/>
              <w:t>To be eligible for continued PBS</w:t>
            </w:r>
            <w:r>
              <w:rPr>
                <w:rFonts w:ascii="Arial" w:hAnsi="Arial" w:cs="Arial"/>
                <w:sz w:val="16"/>
                <w:szCs w:val="16"/>
              </w:rPr>
              <w:noBreakHyphen/>
            </w:r>
            <w:r w:rsidRPr="00671B7C">
              <w:rPr>
                <w:rFonts w:ascii="Arial" w:hAnsi="Arial" w:cs="Arial"/>
                <w:sz w:val="16"/>
                <w:szCs w:val="16"/>
              </w:rPr>
              <w:t>subsidised treatment with this drug following 3 months of initial treatment:</w:t>
            </w:r>
            <w:r w:rsidRPr="00671B7C">
              <w:rPr>
                <w:rFonts w:ascii="Arial" w:hAnsi="Arial" w:cs="Arial"/>
                <w:sz w:val="16"/>
                <w:szCs w:val="16"/>
              </w:rPr>
              <w:br/>
              <w:t>(1) the patient must demonstrate no deterioration in FEV1 compared to baseline; AND</w:t>
            </w:r>
            <w:r w:rsidRPr="00671B7C">
              <w:rPr>
                <w:rFonts w:ascii="Arial" w:hAnsi="Arial" w:cs="Arial"/>
                <w:sz w:val="16"/>
                <w:szCs w:val="16"/>
              </w:rPr>
              <w:br/>
              <w:t>(2) the patient or the patient’s family (in the case of paediatric patients) and the treating physician(s) must report a benefit in the clinical status of the patient.</w:t>
            </w:r>
            <w:r w:rsidRPr="00671B7C">
              <w:rPr>
                <w:rFonts w:ascii="Arial" w:hAnsi="Arial" w:cs="Arial"/>
                <w:sz w:val="16"/>
                <w:szCs w:val="16"/>
              </w:rPr>
              <w:br/>
              <w:t>Further reassessments must be undertaken and documented at six</w:t>
            </w:r>
            <w:r>
              <w:rPr>
                <w:rFonts w:ascii="Arial" w:hAnsi="Arial" w:cs="Arial"/>
                <w:sz w:val="16"/>
                <w:szCs w:val="16"/>
              </w:rPr>
              <w:noBreakHyphen/>
            </w:r>
            <w:r w:rsidRPr="00671B7C">
              <w:rPr>
                <w:rFonts w:ascii="Arial" w:hAnsi="Arial" w:cs="Arial"/>
                <w:sz w:val="16"/>
                <w:szCs w:val="16"/>
              </w:rPr>
              <w:t>monthly intervals. Therapy with this drug should cease if there is not general agreement of benefit as there is always the possibility of harm from unnecessary use.</w:t>
            </w:r>
          </w:p>
        </w:tc>
        <w:tc>
          <w:tcPr>
            <w:tcW w:w="1916" w:type="dxa"/>
            <w:tcMar>
              <w:top w:w="28" w:type="dxa"/>
              <w:left w:w="28" w:type="dxa"/>
              <w:right w:w="57" w:type="dxa"/>
            </w:tcMar>
          </w:tcPr>
          <w:p w14:paraId="35E80D1A" w14:textId="627710F8" w:rsidR="00B75A99" w:rsidRPr="00671B7C" w:rsidDel="008B44D2"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5740</w:t>
            </w:r>
          </w:p>
        </w:tc>
      </w:tr>
      <w:tr w:rsidR="00B75A99" w:rsidRPr="00671B7C" w:rsidDel="00FC572D" w14:paraId="6376A5FD" w14:textId="77777777" w:rsidTr="002236E5">
        <w:tc>
          <w:tcPr>
            <w:tcW w:w="2082" w:type="dxa"/>
            <w:tcMar>
              <w:top w:w="28" w:type="dxa"/>
              <w:left w:w="28" w:type="dxa"/>
            </w:tcMar>
          </w:tcPr>
          <w:p w14:paraId="4141417C" w14:textId="77777777" w:rsidR="00B75A99" w:rsidRPr="00671B7C" w:rsidDel="00FC572D" w:rsidRDefault="00B75A99" w:rsidP="00B75A99">
            <w:pPr>
              <w:spacing w:line="240" w:lineRule="auto"/>
              <w:rPr>
                <w:rFonts w:ascii="Arial" w:hAnsi="Arial" w:cs="Arial"/>
                <w:sz w:val="16"/>
                <w:szCs w:val="16"/>
              </w:rPr>
            </w:pPr>
          </w:p>
        </w:tc>
        <w:tc>
          <w:tcPr>
            <w:tcW w:w="1513" w:type="dxa"/>
            <w:tcMar>
              <w:top w:w="28" w:type="dxa"/>
              <w:left w:w="28" w:type="dxa"/>
            </w:tcMar>
          </w:tcPr>
          <w:p w14:paraId="7F7A15D9" w14:textId="77777777"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C9591</w:t>
            </w:r>
          </w:p>
        </w:tc>
        <w:tc>
          <w:tcPr>
            <w:tcW w:w="786" w:type="dxa"/>
            <w:tcMar>
              <w:top w:w="28" w:type="dxa"/>
              <w:left w:w="28" w:type="dxa"/>
            </w:tcMar>
          </w:tcPr>
          <w:p w14:paraId="09A523F1" w14:textId="77777777" w:rsidR="00B75A99" w:rsidRPr="00671B7C" w:rsidDel="00FC572D" w:rsidRDefault="00B75A99" w:rsidP="00B75A99">
            <w:pPr>
              <w:spacing w:line="240" w:lineRule="auto"/>
              <w:rPr>
                <w:rFonts w:ascii="Arial" w:hAnsi="Arial" w:cs="Arial"/>
                <w:sz w:val="16"/>
                <w:szCs w:val="16"/>
              </w:rPr>
            </w:pPr>
          </w:p>
        </w:tc>
        <w:tc>
          <w:tcPr>
            <w:tcW w:w="7004" w:type="dxa"/>
            <w:tcMar>
              <w:top w:w="28" w:type="dxa"/>
              <w:left w:w="28" w:type="dxa"/>
            </w:tcMar>
          </w:tcPr>
          <w:p w14:paraId="1F607CA4" w14:textId="54783077"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671B7C">
              <w:rPr>
                <w:rFonts w:ascii="Arial" w:hAnsi="Arial" w:cs="Arial"/>
                <w:sz w:val="16"/>
                <w:szCs w:val="16"/>
              </w:rPr>
              <w:br/>
              <w:t>Patient must have significant bronchiectasis on chest high resolution computed tomography scan; OR</w:t>
            </w:r>
            <w:r w:rsidRPr="00671B7C">
              <w:rPr>
                <w:rFonts w:ascii="Arial" w:hAnsi="Arial" w:cs="Arial"/>
                <w:sz w:val="16"/>
                <w:szCs w:val="16"/>
              </w:rPr>
              <w:br/>
              <w:t>Patient must have severe cystic fibrosis bronchiolitis with persistent wheeze non</w:t>
            </w:r>
            <w:r>
              <w:rPr>
                <w:rFonts w:ascii="Arial" w:hAnsi="Arial" w:cs="Arial"/>
                <w:sz w:val="16"/>
                <w:szCs w:val="16"/>
              </w:rPr>
              <w:noBreakHyphen/>
            </w:r>
            <w:r w:rsidRPr="00671B7C">
              <w:rPr>
                <w:rFonts w:ascii="Arial" w:hAnsi="Arial" w:cs="Arial"/>
                <w:sz w:val="16"/>
                <w:szCs w:val="16"/>
              </w:rPr>
              <w:t>responsive to conventional medicines; OR</w:t>
            </w:r>
            <w:r w:rsidRPr="00671B7C">
              <w:rPr>
                <w:rFonts w:ascii="Arial" w:hAnsi="Arial" w:cs="Arial"/>
                <w:sz w:val="16"/>
                <w:szCs w:val="16"/>
              </w:rPr>
              <w:br/>
              <w:t>Patient must have severe physiological deficit measure by forced oscillation technique or multiple breath nitrogen washout and failure to respond to conventional therapy.</w:t>
            </w:r>
            <w:r w:rsidRPr="00671B7C">
              <w:rPr>
                <w:rFonts w:ascii="Arial" w:hAnsi="Arial" w:cs="Arial"/>
                <w:sz w:val="16"/>
                <w:szCs w:val="16"/>
              </w:rPr>
              <w:br/>
              <w:t>Patient must be less than 5 years of age.</w:t>
            </w:r>
            <w:r w:rsidRPr="00671B7C">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Pr>
                <w:rFonts w:ascii="Arial" w:hAnsi="Arial" w:cs="Arial"/>
                <w:sz w:val="16"/>
                <w:szCs w:val="16"/>
              </w:rPr>
              <w:noBreakHyphen/>
            </w:r>
            <w:r w:rsidRPr="00671B7C">
              <w:rPr>
                <w:rFonts w:ascii="Arial" w:hAnsi="Arial" w:cs="Arial"/>
                <w:sz w:val="16"/>
                <w:szCs w:val="16"/>
              </w:rPr>
              <w:t>monthly intervals.</w:t>
            </w:r>
          </w:p>
        </w:tc>
        <w:tc>
          <w:tcPr>
            <w:tcW w:w="1916" w:type="dxa"/>
            <w:tcMar>
              <w:top w:w="28" w:type="dxa"/>
              <w:left w:w="28" w:type="dxa"/>
              <w:right w:w="57" w:type="dxa"/>
            </w:tcMar>
          </w:tcPr>
          <w:p w14:paraId="539A59DF" w14:textId="63D4067D"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9591</w:t>
            </w:r>
          </w:p>
        </w:tc>
      </w:tr>
      <w:tr w:rsidR="00B75A99" w:rsidRPr="00671B7C" w:rsidDel="00FC572D" w14:paraId="48CCC78E" w14:textId="77777777" w:rsidTr="002236E5">
        <w:tc>
          <w:tcPr>
            <w:tcW w:w="2082" w:type="dxa"/>
            <w:tcMar>
              <w:top w:w="28" w:type="dxa"/>
              <w:left w:w="28" w:type="dxa"/>
            </w:tcMar>
          </w:tcPr>
          <w:p w14:paraId="59CABCEA" w14:textId="77777777" w:rsidR="00B75A99" w:rsidRPr="00671B7C" w:rsidDel="00FC572D" w:rsidRDefault="00B75A99" w:rsidP="00B75A99">
            <w:pPr>
              <w:spacing w:line="240" w:lineRule="auto"/>
              <w:rPr>
                <w:rFonts w:ascii="Arial" w:hAnsi="Arial" w:cs="Arial"/>
                <w:sz w:val="16"/>
                <w:szCs w:val="16"/>
              </w:rPr>
            </w:pPr>
          </w:p>
        </w:tc>
        <w:tc>
          <w:tcPr>
            <w:tcW w:w="1513" w:type="dxa"/>
            <w:tcMar>
              <w:top w:w="28" w:type="dxa"/>
              <w:left w:w="28" w:type="dxa"/>
            </w:tcMar>
          </w:tcPr>
          <w:p w14:paraId="51BE4D53" w14:textId="77777777"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C9592</w:t>
            </w:r>
          </w:p>
        </w:tc>
        <w:tc>
          <w:tcPr>
            <w:tcW w:w="786" w:type="dxa"/>
            <w:tcMar>
              <w:top w:w="28" w:type="dxa"/>
              <w:left w:w="28" w:type="dxa"/>
            </w:tcMar>
          </w:tcPr>
          <w:p w14:paraId="0CA94DB6" w14:textId="77777777" w:rsidR="00B75A99" w:rsidRPr="00671B7C" w:rsidDel="00FC572D" w:rsidRDefault="00B75A99" w:rsidP="00B75A99">
            <w:pPr>
              <w:spacing w:line="240" w:lineRule="auto"/>
              <w:rPr>
                <w:rFonts w:ascii="Arial" w:hAnsi="Arial" w:cs="Arial"/>
                <w:sz w:val="16"/>
                <w:szCs w:val="16"/>
              </w:rPr>
            </w:pPr>
          </w:p>
        </w:tc>
        <w:tc>
          <w:tcPr>
            <w:tcW w:w="7004" w:type="dxa"/>
            <w:tcMar>
              <w:top w:w="28" w:type="dxa"/>
              <w:left w:w="28" w:type="dxa"/>
            </w:tcMar>
          </w:tcPr>
          <w:p w14:paraId="5616E973" w14:textId="0E3D2A41"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Continuing treatment</w:t>
            </w:r>
            <w:r w:rsidRPr="00671B7C">
              <w:rPr>
                <w:rFonts w:ascii="Arial" w:hAnsi="Arial" w:cs="Arial"/>
                <w:sz w:val="16"/>
                <w:szCs w:val="16"/>
              </w:rPr>
              <w:br/>
              <w:t>Patient must have initiated treatment with dornase alfa at an age of less than 5 years; AND</w:t>
            </w:r>
            <w:r w:rsidRPr="00671B7C">
              <w:rPr>
                <w:rFonts w:ascii="Arial" w:hAnsi="Arial" w:cs="Arial"/>
                <w:sz w:val="16"/>
                <w:szCs w:val="16"/>
              </w:rPr>
              <w:br/>
              <w:t>Patient must have undergone a comprehensive assessment which documents agreement that dornase alfa treatment is continuing to produce worthwhile benefit.</w:t>
            </w:r>
            <w:r w:rsidRPr="00671B7C">
              <w:rPr>
                <w:rFonts w:ascii="Arial" w:hAnsi="Arial" w:cs="Arial"/>
                <w:sz w:val="16"/>
                <w:szCs w:val="16"/>
              </w:rPr>
              <w:br/>
              <w:t>Patient must be 5 years of age or older.</w:t>
            </w:r>
            <w:r w:rsidRPr="00671B7C">
              <w:rPr>
                <w:rFonts w:ascii="Arial" w:hAnsi="Arial" w:cs="Arial"/>
                <w:sz w:val="16"/>
                <w:szCs w:val="16"/>
              </w:rPr>
              <w:br/>
              <w:t>Further reassessments must be undertaken and documented at six</w:t>
            </w:r>
            <w:r>
              <w:rPr>
                <w:rFonts w:ascii="Arial" w:hAnsi="Arial" w:cs="Arial"/>
                <w:sz w:val="16"/>
                <w:szCs w:val="16"/>
              </w:rPr>
              <w:noBreakHyphen/>
            </w:r>
            <w:r w:rsidRPr="00671B7C">
              <w:rPr>
                <w:rFonts w:ascii="Arial" w:hAnsi="Arial" w:cs="Arial"/>
                <w:sz w:val="16"/>
                <w:szCs w:val="16"/>
              </w:rPr>
              <w:t>monthly intervals. Treatment with this drug should cease if there is not agreement of benefit as there is always the possibility of harm from unnecessary use.</w:t>
            </w:r>
          </w:p>
        </w:tc>
        <w:tc>
          <w:tcPr>
            <w:tcW w:w="1916" w:type="dxa"/>
            <w:tcMar>
              <w:top w:w="28" w:type="dxa"/>
              <w:left w:w="28" w:type="dxa"/>
              <w:right w:w="57" w:type="dxa"/>
            </w:tcMar>
          </w:tcPr>
          <w:p w14:paraId="4806D2AB" w14:textId="755E0FFF"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9592</w:t>
            </w:r>
          </w:p>
        </w:tc>
      </w:tr>
      <w:tr w:rsidR="00B75A99" w:rsidRPr="00671B7C" w:rsidDel="00FC572D" w14:paraId="150862E3" w14:textId="77777777" w:rsidTr="002236E5">
        <w:tc>
          <w:tcPr>
            <w:tcW w:w="2082" w:type="dxa"/>
            <w:tcMar>
              <w:top w:w="28" w:type="dxa"/>
              <w:left w:w="28" w:type="dxa"/>
            </w:tcMar>
          </w:tcPr>
          <w:p w14:paraId="73107FD4" w14:textId="77777777" w:rsidR="00B75A99" w:rsidRPr="00671B7C" w:rsidDel="00FC572D" w:rsidRDefault="00B75A99" w:rsidP="00B75A99">
            <w:pPr>
              <w:spacing w:line="240" w:lineRule="auto"/>
              <w:rPr>
                <w:rFonts w:ascii="Arial" w:hAnsi="Arial" w:cs="Arial"/>
                <w:sz w:val="16"/>
                <w:szCs w:val="16"/>
              </w:rPr>
            </w:pPr>
          </w:p>
        </w:tc>
        <w:tc>
          <w:tcPr>
            <w:tcW w:w="1513" w:type="dxa"/>
            <w:tcMar>
              <w:top w:w="28" w:type="dxa"/>
              <w:left w:w="28" w:type="dxa"/>
            </w:tcMar>
          </w:tcPr>
          <w:p w14:paraId="5B04E1C6" w14:textId="77777777"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C9624</w:t>
            </w:r>
          </w:p>
        </w:tc>
        <w:tc>
          <w:tcPr>
            <w:tcW w:w="786" w:type="dxa"/>
            <w:tcMar>
              <w:top w:w="28" w:type="dxa"/>
              <w:left w:w="28" w:type="dxa"/>
            </w:tcMar>
          </w:tcPr>
          <w:p w14:paraId="65564936" w14:textId="77777777" w:rsidR="00B75A99" w:rsidRPr="00671B7C" w:rsidDel="00FC572D" w:rsidRDefault="00B75A99" w:rsidP="00B75A99">
            <w:pPr>
              <w:spacing w:line="240" w:lineRule="auto"/>
              <w:rPr>
                <w:rFonts w:ascii="Arial" w:hAnsi="Arial" w:cs="Arial"/>
                <w:sz w:val="16"/>
                <w:szCs w:val="16"/>
              </w:rPr>
            </w:pPr>
          </w:p>
        </w:tc>
        <w:tc>
          <w:tcPr>
            <w:tcW w:w="7004" w:type="dxa"/>
            <w:tcMar>
              <w:top w:w="28" w:type="dxa"/>
              <w:left w:w="28" w:type="dxa"/>
            </w:tcMar>
          </w:tcPr>
          <w:p w14:paraId="3A43861E" w14:textId="00F41887"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Patient must be 5 years of age or older.</w:t>
            </w:r>
            <w:r w:rsidRPr="00671B7C">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hAnsi="Arial" w:cs="Arial"/>
                <w:sz w:val="16"/>
                <w:szCs w:val="16"/>
              </w:rPr>
              <w:br/>
              <w:t>Prior to therapy with this drug, a baseline measurement of forced expiratory volume in 1 second (FEV1) must be undertaken during a stable period of the disease.</w:t>
            </w:r>
            <w:r w:rsidRPr="00671B7C">
              <w:rPr>
                <w:rFonts w:ascii="Arial" w:hAnsi="Arial" w:cs="Arial"/>
                <w:sz w:val="16"/>
                <w:szCs w:val="16"/>
              </w:rPr>
              <w:br/>
              <w:t>Initial therapy is limited to 3 months treatment with dornase alfa at a dose of 2.5 mg daily.</w:t>
            </w:r>
            <w:r w:rsidRPr="00671B7C">
              <w:rPr>
                <w:rFonts w:ascii="Arial" w:hAnsi="Arial" w:cs="Arial"/>
                <w:sz w:val="16"/>
                <w:szCs w:val="16"/>
              </w:rPr>
              <w:br/>
              <w:t>To be eligible for continued PBS</w:t>
            </w:r>
            <w:r>
              <w:rPr>
                <w:rFonts w:ascii="Arial" w:hAnsi="Arial" w:cs="Arial"/>
                <w:sz w:val="16"/>
                <w:szCs w:val="16"/>
              </w:rPr>
              <w:noBreakHyphen/>
            </w:r>
            <w:r w:rsidRPr="00671B7C">
              <w:rPr>
                <w:rFonts w:ascii="Arial" w:hAnsi="Arial" w:cs="Arial"/>
                <w:sz w:val="16"/>
                <w:szCs w:val="16"/>
              </w:rPr>
              <w:t>subsidised treatment with this drug following 3 months of initial treatment:</w:t>
            </w:r>
            <w:r w:rsidRPr="00671B7C">
              <w:rPr>
                <w:rFonts w:ascii="Arial" w:hAnsi="Arial" w:cs="Arial"/>
                <w:sz w:val="16"/>
                <w:szCs w:val="16"/>
              </w:rPr>
              <w:br/>
              <w:t>(1) the patient must demonstrate no deterioration in FEV1 compared to baseline; AND</w:t>
            </w:r>
            <w:r w:rsidRPr="00671B7C">
              <w:rPr>
                <w:rFonts w:ascii="Arial" w:hAnsi="Arial" w:cs="Arial"/>
                <w:sz w:val="16"/>
                <w:szCs w:val="16"/>
              </w:rPr>
              <w:br/>
              <w:t>(2) the patient or the patient’s family (in the case of paediatric patients) and the treating physician(s) must report a benefit in the clinical status of the patient.</w:t>
            </w:r>
            <w:r w:rsidRPr="00671B7C">
              <w:rPr>
                <w:rFonts w:ascii="Arial" w:hAnsi="Arial" w:cs="Arial"/>
                <w:sz w:val="16"/>
                <w:szCs w:val="16"/>
              </w:rPr>
              <w:br/>
              <w:t>Further reassessments must be undertaken and documented at six</w:t>
            </w:r>
            <w:r>
              <w:rPr>
                <w:rFonts w:ascii="Arial" w:hAnsi="Arial" w:cs="Arial"/>
                <w:sz w:val="16"/>
                <w:szCs w:val="16"/>
              </w:rPr>
              <w:noBreakHyphen/>
            </w:r>
            <w:r w:rsidRPr="00671B7C">
              <w:rPr>
                <w:rFonts w:ascii="Arial" w:hAnsi="Arial" w:cs="Arial"/>
                <w:sz w:val="16"/>
                <w:szCs w:val="16"/>
              </w:rPr>
              <w:t>monthly intervals. Therapy with this drug should cease if there is not general agreement of benefit as there is always the possibility of harm from unnecessary use.</w:t>
            </w:r>
          </w:p>
        </w:tc>
        <w:tc>
          <w:tcPr>
            <w:tcW w:w="1916" w:type="dxa"/>
            <w:tcMar>
              <w:top w:w="28" w:type="dxa"/>
              <w:left w:w="28" w:type="dxa"/>
              <w:right w:w="57" w:type="dxa"/>
            </w:tcMar>
          </w:tcPr>
          <w:p w14:paraId="4B7CFD25" w14:textId="3922D2F6" w:rsidR="00B75A99" w:rsidRPr="00671B7C" w:rsidDel="00FC572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9624</w:t>
            </w:r>
          </w:p>
        </w:tc>
      </w:tr>
      <w:tr w:rsidR="00B75A99" w:rsidRPr="00671B7C" w:rsidDel="00E02E18" w14:paraId="3BEF97D4" w14:textId="77777777" w:rsidTr="002236E5">
        <w:tc>
          <w:tcPr>
            <w:tcW w:w="2082" w:type="dxa"/>
            <w:tcBorders>
              <w:bottom w:val="single" w:sz="4" w:space="0" w:color="auto"/>
            </w:tcBorders>
            <w:shd w:val="clear" w:color="auto" w:fill="auto"/>
            <w:tcMar>
              <w:top w:w="28" w:type="dxa"/>
              <w:left w:w="28" w:type="dxa"/>
            </w:tcMar>
          </w:tcPr>
          <w:p w14:paraId="7DC66E43" w14:textId="1BBF1AB1" w:rsidR="00B75A99" w:rsidRPr="00671B7C" w:rsidDel="00E02E18" w:rsidRDefault="00B75A99" w:rsidP="00B75A99">
            <w:pPr>
              <w:spacing w:line="240" w:lineRule="auto"/>
              <w:rPr>
                <w:rFonts w:ascii="Arial" w:hAnsi="Arial" w:cs="Arial"/>
                <w:sz w:val="16"/>
                <w:szCs w:val="16"/>
              </w:rPr>
            </w:pPr>
            <w:bookmarkStart w:id="145" w:name="CU_116265759"/>
            <w:bookmarkEnd w:id="145"/>
            <w:r w:rsidRPr="00671B7C">
              <w:rPr>
                <w:rFonts w:ascii="Arial" w:hAnsi="Arial" w:cs="Arial"/>
                <w:sz w:val="16"/>
                <w:szCs w:val="16"/>
              </w:rPr>
              <w:t xml:space="preserve">Doxorubicin </w:t>
            </w:r>
            <w:r>
              <w:rPr>
                <w:rFonts w:ascii="Arial" w:hAnsi="Arial" w:cs="Arial"/>
                <w:sz w:val="16"/>
                <w:szCs w:val="16"/>
              </w:rPr>
              <w:noBreakHyphen/>
            </w:r>
            <w:r w:rsidRPr="00671B7C">
              <w:rPr>
                <w:rFonts w:ascii="Arial" w:hAnsi="Arial" w:cs="Arial"/>
                <w:sz w:val="16"/>
                <w:szCs w:val="16"/>
              </w:rPr>
              <w:t xml:space="preserve"> </w:t>
            </w:r>
            <w:r w:rsidRPr="00671B7C">
              <w:rPr>
                <w:rFonts w:ascii="Arial" w:hAnsi="Arial" w:cs="Arial"/>
                <w:sz w:val="16"/>
                <w:szCs w:val="16"/>
              </w:rPr>
              <w:br/>
              <w:t>Pegylated Liposomal</w:t>
            </w:r>
          </w:p>
        </w:tc>
        <w:tc>
          <w:tcPr>
            <w:tcW w:w="1513" w:type="dxa"/>
            <w:tcBorders>
              <w:bottom w:val="single" w:sz="4" w:space="0" w:color="auto"/>
            </w:tcBorders>
            <w:shd w:val="clear" w:color="auto" w:fill="auto"/>
            <w:tcMar>
              <w:top w:w="28" w:type="dxa"/>
              <w:left w:w="28" w:type="dxa"/>
            </w:tcMar>
          </w:tcPr>
          <w:p w14:paraId="4080EB56" w14:textId="77777777"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C6234</w:t>
            </w:r>
          </w:p>
        </w:tc>
        <w:tc>
          <w:tcPr>
            <w:tcW w:w="786" w:type="dxa"/>
            <w:tcBorders>
              <w:bottom w:val="single" w:sz="4" w:space="0" w:color="auto"/>
            </w:tcBorders>
            <w:shd w:val="clear" w:color="auto" w:fill="auto"/>
            <w:tcMar>
              <w:top w:w="28" w:type="dxa"/>
              <w:left w:w="28" w:type="dxa"/>
            </w:tcMar>
          </w:tcPr>
          <w:p w14:paraId="2CD12AC5"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F6289F3" w14:textId="0F5A4BC3"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Kaposi sarcoma</w:t>
            </w:r>
            <w:r w:rsidRPr="00671B7C">
              <w:rPr>
                <w:rFonts w:ascii="Arial" w:hAnsi="Arial" w:cs="Arial"/>
                <w:sz w:val="16"/>
                <w:szCs w:val="16"/>
              </w:rPr>
              <w:br/>
              <w:t>The condition must be AIDS</w:t>
            </w:r>
            <w:r>
              <w:rPr>
                <w:rFonts w:ascii="Arial" w:hAnsi="Arial" w:cs="Arial"/>
                <w:sz w:val="16"/>
                <w:szCs w:val="16"/>
              </w:rPr>
              <w:noBreakHyphen/>
            </w:r>
            <w:r w:rsidRPr="00671B7C">
              <w:rPr>
                <w:rFonts w:ascii="Arial" w:hAnsi="Arial" w:cs="Arial"/>
                <w:sz w:val="16"/>
                <w:szCs w:val="16"/>
              </w:rPr>
              <w:t>related; AND</w:t>
            </w:r>
            <w:r w:rsidRPr="00671B7C">
              <w:rPr>
                <w:rFonts w:ascii="Arial" w:hAnsi="Arial" w:cs="Arial"/>
                <w:sz w:val="16"/>
                <w:szCs w:val="16"/>
              </w:rPr>
              <w:br/>
              <w:t>Patient must have a CD4 cell count of less than 200 per cubic millimetre; AND</w:t>
            </w:r>
            <w:r w:rsidRPr="00671B7C">
              <w:rPr>
                <w:rFonts w:ascii="Arial" w:hAnsi="Arial" w:cs="Arial"/>
                <w:sz w:val="16"/>
                <w:szCs w:val="16"/>
              </w:rPr>
              <w:br/>
              <w:t>The condition must include extensive mucocutaneous involvement.</w:t>
            </w:r>
          </w:p>
        </w:tc>
        <w:tc>
          <w:tcPr>
            <w:tcW w:w="1916" w:type="dxa"/>
            <w:tcBorders>
              <w:bottom w:val="single" w:sz="4" w:space="0" w:color="auto"/>
            </w:tcBorders>
            <w:shd w:val="clear" w:color="auto" w:fill="auto"/>
            <w:tcMar>
              <w:top w:w="28" w:type="dxa"/>
              <w:left w:w="28" w:type="dxa"/>
              <w:right w:w="57" w:type="dxa"/>
            </w:tcMar>
          </w:tcPr>
          <w:p w14:paraId="32532CEF" w14:textId="604EC0B2"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6234</w:t>
            </w:r>
          </w:p>
        </w:tc>
      </w:tr>
      <w:tr w:rsidR="00B75A99" w:rsidRPr="00671B7C" w:rsidDel="00E02E18" w14:paraId="1D36208B" w14:textId="77777777" w:rsidTr="002236E5">
        <w:tc>
          <w:tcPr>
            <w:tcW w:w="2082" w:type="dxa"/>
            <w:tcBorders>
              <w:bottom w:val="single" w:sz="4" w:space="0" w:color="auto"/>
            </w:tcBorders>
            <w:shd w:val="clear" w:color="auto" w:fill="auto"/>
            <w:tcMar>
              <w:top w:w="28" w:type="dxa"/>
              <w:left w:w="28" w:type="dxa"/>
            </w:tcMar>
          </w:tcPr>
          <w:p w14:paraId="71A07309"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36A0400" w14:textId="77777777"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C6274</w:t>
            </w:r>
          </w:p>
        </w:tc>
        <w:tc>
          <w:tcPr>
            <w:tcW w:w="786" w:type="dxa"/>
            <w:tcBorders>
              <w:bottom w:val="single" w:sz="4" w:space="0" w:color="auto"/>
            </w:tcBorders>
            <w:shd w:val="clear" w:color="auto" w:fill="auto"/>
            <w:tcMar>
              <w:top w:w="28" w:type="dxa"/>
              <w:left w:w="28" w:type="dxa"/>
            </w:tcMar>
          </w:tcPr>
          <w:p w14:paraId="052844DA"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4E6124B" w14:textId="5CFC5A98"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Kaposi sarcoma</w:t>
            </w:r>
            <w:r w:rsidRPr="00671B7C">
              <w:rPr>
                <w:rFonts w:ascii="Arial" w:hAnsi="Arial" w:cs="Arial"/>
                <w:sz w:val="16"/>
                <w:szCs w:val="16"/>
              </w:rPr>
              <w:br/>
              <w:t>The condition must be AIDS</w:t>
            </w:r>
            <w:r>
              <w:rPr>
                <w:rFonts w:ascii="Arial" w:hAnsi="Arial" w:cs="Arial"/>
                <w:sz w:val="16"/>
                <w:szCs w:val="16"/>
              </w:rPr>
              <w:noBreakHyphen/>
            </w:r>
            <w:r w:rsidRPr="00671B7C">
              <w:rPr>
                <w:rFonts w:ascii="Arial" w:hAnsi="Arial" w:cs="Arial"/>
                <w:sz w:val="16"/>
                <w:szCs w:val="16"/>
              </w:rPr>
              <w:t>related; AND</w:t>
            </w:r>
            <w:r w:rsidRPr="00671B7C">
              <w:rPr>
                <w:rFonts w:ascii="Arial" w:hAnsi="Arial" w:cs="Arial"/>
                <w:sz w:val="16"/>
                <w:szCs w:val="16"/>
              </w:rPr>
              <w:br/>
              <w:t>Patient must have a CD4 cell count of less than 200 per cubic millimetre; AND</w:t>
            </w:r>
            <w:r w:rsidRPr="00671B7C">
              <w:rPr>
                <w:rFonts w:ascii="Arial" w:hAnsi="Arial" w:cs="Arial"/>
                <w:sz w:val="16"/>
                <w:szCs w:val="16"/>
              </w:rPr>
              <w:br/>
              <w:t>The condition must include extensive visceral involvement.</w:t>
            </w:r>
          </w:p>
        </w:tc>
        <w:tc>
          <w:tcPr>
            <w:tcW w:w="1916" w:type="dxa"/>
            <w:tcBorders>
              <w:bottom w:val="single" w:sz="4" w:space="0" w:color="auto"/>
            </w:tcBorders>
            <w:shd w:val="clear" w:color="auto" w:fill="auto"/>
            <w:tcMar>
              <w:top w:w="28" w:type="dxa"/>
              <w:left w:w="28" w:type="dxa"/>
              <w:right w:w="57" w:type="dxa"/>
            </w:tcMar>
          </w:tcPr>
          <w:p w14:paraId="3958C2CE" w14:textId="3C71BEF6"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6274</w:t>
            </w:r>
          </w:p>
        </w:tc>
      </w:tr>
      <w:tr w:rsidR="00B75A99" w:rsidRPr="00671B7C" w:rsidDel="00E02E18" w14:paraId="658DFCC3" w14:textId="77777777" w:rsidTr="002236E5">
        <w:tc>
          <w:tcPr>
            <w:tcW w:w="2082" w:type="dxa"/>
            <w:tcBorders>
              <w:bottom w:val="single" w:sz="4" w:space="0" w:color="auto"/>
            </w:tcBorders>
            <w:shd w:val="clear" w:color="auto" w:fill="auto"/>
            <w:tcMar>
              <w:top w:w="28" w:type="dxa"/>
              <w:left w:w="28" w:type="dxa"/>
            </w:tcMar>
          </w:tcPr>
          <w:p w14:paraId="408B47D1"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A4EF62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C9223</w:t>
            </w:r>
          </w:p>
        </w:tc>
        <w:tc>
          <w:tcPr>
            <w:tcW w:w="786" w:type="dxa"/>
            <w:tcBorders>
              <w:bottom w:val="single" w:sz="4" w:space="0" w:color="auto"/>
            </w:tcBorders>
            <w:shd w:val="clear" w:color="auto" w:fill="auto"/>
            <w:tcMar>
              <w:top w:w="28" w:type="dxa"/>
              <w:left w:w="28" w:type="dxa"/>
            </w:tcMar>
          </w:tcPr>
          <w:p w14:paraId="02468FEA"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80BB1A3" w14:textId="0B0E0C8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Kaposi sarcoma</w:t>
            </w:r>
            <w:r w:rsidRPr="00671B7C">
              <w:rPr>
                <w:rFonts w:ascii="Arial" w:hAnsi="Arial" w:cs="Arial"/>
                <w:sz w:val="16"/>
                <w:szCs w:val="16"/>
              </w:rPr>
              <w:br/>
              <w:t>The condition must be AIDS</w:t>
            </w:r>
            <w:r>
              <w:rPr>
                <w:rFonts w:ascii="Arial" w:hAnsi="Arial" w:cs="Arial"/>
                <w:sz w:val="16"/>
                <w:szCs w:val="16"/>
              </w:rPr>
              <w:noBreakHyphen/>
            </w:r>
            <w:r w:rsidRPr="00671B7C">
              <w:rPr>
                <w:rFonts w:ascii="Arial" w:hAnsi="Arial" w:cs="Arial"/>
                <w:sz w:val="16"/>
                <w:szCs w:val="16"/>
              </w:rPr>
              <w:t>related; AND</w:t>
            </w:r>
            <w:r w:rsidRPr="00671B7C">
              <w:rPr>
                <w:rFonts w:ascii="Arial" w:hAnsi="Arial" w:cs="Arial"/>
                <w:sz w:val="16"/>
                <w:szCs w:val="16"/>
              </w:rPr>
              <w:br/>
              <w:t>Patient must have a CD4 cell count of less than 200 per cubic millimetre; AND</w:t>
            </w:r>
            <w:r w:rsidRPr="00671B7C">
              <w:rPr>
                <w:rFonts w:ascii="Arial" w:hAnsi="Arial" w:cs="Arial"/>
                <w:sz w:val="16"/>
                <w:szCs w:val="16"/>
              </w:rPr>
              <w:br/>
              <w:t>The condition must include extensive visceral involvement.</w:t>
            </w:r>
          </w:p>
        </w:tc>
        <w:tc>
          <w:tcPr>
            <w:tcW w:w="1916" w:type="dxa"/>
            <w:tcBorders>
              <w:bottom w:val="single" w:sz="4" w:space="0" w:color="auto"/>
            </w:tcBorders>
            <w:shd w:val="clear" w:color="auto" w:fill="auto"/>
            <w:tcMar>
              <w:top w:w="28" w:type="dxa"/>
              <w:left w:w="28" w:type="dxa"/>
              <w:right w:w="57" w:type="dxa"/>
            </w:tcMar>
          </w:tcPr>
          <w:p w14:paraId="23AAABCF" w14:textId="4F2B224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9223</w:t>
            </w:r>
          </w:p>
        </w:tc>
      </w:tr>
      <w:tr w:rsidR="00B75A99" w:rsidRPr="00671B7C" w:rsidDel="00E02E18" w14:paraId="3BEA34AC" w14:textId="77777777" w:rsidTr="002236E5">
        <w:tc>
          <w:tcPr>
            <w:tcW w:w="2082" w:type="dxa"/>
            <w:tcBorders>
              <w:bottom w:val="single" w:sz="4" w:space="0" w:color="auto"/>
            </w:tcBorders>
            <w:shd w:val="clear" w:color="auto" w:fill="auto"/>
            <w:tcMar>
              <w:top w:w="28" w:type="dxa"/>
              <w:left w:w="28" w:type="dxa"/>
            </w:tcMar>
          </w:tcPr>
          <w:p w14:paraId="1326B982"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4FA75C9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C9287</w:t>
            </w:r>
          </w:p>
        </w:tc>
        <w:tc>
          <w:tcPr>
            <w:tcW w:w="786" w:type="dxa"/>
            <w:tcBorders>
              <w:bottom w:val="single" w:sz="4" w:space="0" w:color="auto"/>
            </w:tcBorders>
            <w:shd w:val="clear" w:color="auto" w:fill="auto"/>
            <w:tcMar>
              <w:top w:w="28" w:type="dxa"/>
              <w:left w:w="28" w:type="dxa"/>
            </w:tcMar>
          </w:tcPr>
          <w:p w14:paraId="6297AE59"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0086D96" w14:textId="515DCF0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Kaposi sarcoma</w:t>
            </w:r>
            <w:r w:rsidRPr="00671B7C">
              <w:rPr>
                <w:rFonts w:ascii="Arial" w:hAnsi="Arial" w:cs="Arial"/>
                <w:sz w:val="16"/>
                <w:szCs w:val="16"/>
              </w:rPr>
              <w:br/>
              <w:t>The condition must be AIDS</w:t>
            </w:r>
            <w:r>
              <w:rPr>
                <w:rFonts w:ascii="Arial" w:hAnsi="Arial" w:cs="Arial"/>
                <w:sz w:val="16"/>
                <w:szCs w:val="16"/>
              </w:rPr>
              <w:noBreakHyphen/>
            </w:r>
            <w:r w:rsidRPr="00671B7C">
              <w:rPr>
                <w:rFonts w:ascii="Arial" w:hAnsi="Arial" w:cs="Arial"/>
                <w:sz w:val="16"/>
                <w:szCs w:val="16"/>
              </w:rPr>
              <w:t>related; AND</w:t>
            </w:r>
            <w:r w:rsidRPr="00671B7C">
              <w:rPr>
                <w:rFonts w:ascii="Arial" w:hAnsi="Arial" w:cs="Arial"/>
                <w:sz w:val="16"/>
                <w:szCs w:val="16"/>
              </w:rPr>
              <w:br/>
              <w:t>Patient must have a CD4 cell count of less than 200 per cubic millimetre; AND</w:t>
            </w:r>
            <w:r w:rsidRPr="00671B7C">
              <w:rPr>
                <w:rFonts w:ascii="Arial" w:hAnsi="Arial" w:cs="Arial"/>
                <w:sz w:val="16"/>
                <w:szCs w:val="16"/>
              </w:rPr>
              <w:br/>
              <w:t>The condition must include extensive mucocutaneous involvement.</w:t>
            </w:r>
          </w:p>
        </w:tc>
        <w:tc>
          <w:tcPr>
            <w:tcW w:w="1916" w:type="dxa"/>
            <w:tcBorders>
              <w:bottom w:val="single" w:sz="4" w:space="0" w:color="auto"/>
            </w:tcBorders>
            <w:shd w:val="clear" w:color="auto" w:fill="auto"/>
            <w:tcMar>
              <w:top w:w="28" w:type="dxa"/>
              <w:left w:w="28" w:type="dxa"/>
              <w:right w:w="57" w:type="dxa"/>
            </w:tcMar>
          </w:tcPr>
          <w:p w14:paraId="0E610ADB" w14:textId="3B445AF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9287</w:t>
            </w:r>
          </w:p>
        </w:tc>
      </w:tr>
      <w:tr w:rsidR="00B75A99" w:rsidRPr="00671B7C" w:rsidDel="00E02E18" w14:paraId="2896C940" w14:textId="77777777" w:rsidTr="002236E5">
        <w:tc>
          <w:tcPr>
            <w:tcW w:w="2082" w:type="dxa"/>
            <w:tcBorders>
              <w:bottom w:val="single" w:sz="4" w:space="0" w:color="auto"/>
            </w:tcBorders>
            <w:shd w:val="clear" w:color="auto" w:fill="auto"/>
            <w:tcMar>
              <w:top w:w="28" w:type="dxa"/>
              <w:left w:w="28" w:type="dxa"/>
            </w:tcMar>
          </w:tcPr>
          <w:p w14:paraId="0A80B4DF" w14:textId="2C107B0D"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Dupilumab</w:t>
            </w:r>
          </w:p>
        </w:tc>
        <w:tc>
          <w:tcPr>
            <w:tcW w:w="1513" w:type="dxa"/>
            <w:tcBorders>
              <w:bottom w:val="single" w:sz="4" w:space="0" w:color="auto"/>
            </w:tcBorders>
            <w:shd w:val="clear" w:color="auto" w:fill="auto"/>
            <w:tcMar>
              <w:top w:w="28" w:type="dxa"/>
              <w:left w:w="28" w:type="dxa"/>
            </w:tcMar>
          </w:tcPr>
          <w:p w14:paraId="06A793A6" w14:textId="5121CEF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C11844</w:t>
            </w:r>
          </w:p>
        </w:tc>
        <w:tc>
          <w:tcPr>
            <w:tcW w:w="786" w:type="dxa"/>
            <w:tcBorders>
              <w:bottom w:val="single" w:sz="4" w:space="0" w:color="auto"/>
            </w:tcBorders>
            <w:shd w:val="clear" w:color="auto" w:fill="auto"/>
            <w:tcMar>
              <w:top w:w="28" w:type="dxa"/>
              <w:left w:w="28" w:type="dxa"/>
            </w:tcMar>
          </w:tcPr>
          <w:p w14:paraId="65D80977"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BF002FB" w14:textId="4188BBE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2 (Change of treatment)</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be under the care of the same physician for at least 6 months; OR</w:t>
            </w:r>
            <w:r w:rsidRPr="00671B7C">
              <w:rPr>
                <w:szCs w:val="16"/>
              </w:rPr>
              <w:br/>
            </w:r>
            <w:r w:rsidRPr="00671B7C">
              <w:rPr>
                <w:rFonts w:ascii="Arial" w:hAnsi="Arial" w:cs="Arial"/>
                <w:sz w:val="16"/>
                <w:szCs w:val="16"/>
              </w:rPr>
              <w:t>Patient must have been diagnosed by a multidisciplinary severe asthma clinic team; AND</w:t>
            </w:r>
            <w:r w:rsidRPr="00671B7C">
              <w:rPr>
                <w:szCs w:val="16"/>
              </w:rPr>
              <w:br/>
            </w:r>
            <w:r w:rsidRPr="00671B7C">
              <w:rPr>
                <w:rFonts w:ascii="Arial" w:hAnsi="Arial" w:cs="Arial"/>
                <w:sz w:val="16"/>
                <w:szCs w:val="16"/>
              </w:rP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severe asthma in this treatment cycle; AND</w:t>
            </w:r>
            <w:r w:rsidRPr="00671B7C">
              <w:rPr>
                <w:szCs w:val="16"/>
              </w:rPr>
              <w:br/>
            </w:r>
            <w:r w:rsidRPr="00671B7C">
              <w:rPr>
                <w:rFonts w:ascii="Arial" w:hAnsi="Arial" w:cs="Arial"/>
                <w:sz w:val="16"/>
                <w:szCs w:val="16"/>
              </w:rPr>
              <w:t>Patient must not have failed, or ceased to respond to, PBS</w:t>
            </w:r>
            <w:r>
              <w:rPr>
                <w:rFonts w:ascii="Arial" w:hAnsi="Arial" w:cs="Arial"/>
                <w:sz w:val="16"/>
                <w:szCs w:val="16"/>
              </w:rPr>
              <w:noBreakHyphen/>
            </w:r>
            <w:r w:rsidRPr="00671B7C">
              <w:rPr>
                <w:rFonts w:ascii="Arial" w:hAnsi="Arial" w:cs="Arial"/>
                <w:sz w:val="16"/>
                <w:szCs w:val="16"/>
              </w:rPr>
              <w:t>subsidised treatment with this drug for severe asthma during the current treatment cycle; AND</w:t>
            </w:r>
            <w:r w:rsidRPr="00671B7C">
              <w:rPr>
                <w:szCs w:val="16"/>
              </w:rPr>
              <w:br/>
            </w:r>
            <w:r w:rsidRPr="00671B7C">
              <w:rPr>
                <w:rFonts w:ascii="Arial" w:hAnsi="Arial" w:cs="Arial"/>
                <w:sz w:val="16"/>
                <w:szCs w:val="16"/>
              </w:rPr>
              <w:t>Patient must have had a blood eosinophil count greater than or equal to 150 cells per microlitre while receiving treatment with oral corticosteroids and that is no older than 12 months immediately prior to commencing PBS</w:t>
            </w:r>
            <w:r>
              <w:rPr>
                <w:rFonts w:ascii="Arial" w:hAnsi="Arial" w:cs="Arial"/>
                <w:sz w:val="16"/>
                <w:szCs w:val="16"/>
              </w:rPr>
              <w:noBreakHyphen/>
            </w:r>
            <w:r w:rsidRPr="00671B7C">
              <w:rPr>
                <w:rFonts w:ascii="Arial" w:hAnsi="Arial" w:cs="Arial"/>
                <w:sz w:val="16"/>
                <w:szCs w:val="16"/>
              </w:rPr>
              <w:t>subsidised biological medicine treatment for severe asthma; OR</w:t>
            </w:r>
            <w:r w:rsidRPr="00671B7C">
              <w:rPr>
                <w:szCs w:val="16"/>
              </w:rPr>
              <w:br/>
            </w:r>
            <w:r w:rsidRPr="00671B7C">
              <w:rPr>
                <w:rFonts w:ascii="Arial" w:hAnsi="Arial" w:cs="Arial"/>
                <w:sz w:val="16"/>
                <w:szCs w:val="16"/>
              </w:rPr>
              <w:t>Patient must have each of: i) total serum human immunoglobulin E greater than or equal to 30 IU/mL measured no more than 12 months prior to initiating PBS</w:t>
            </w:r>
            <w:r>
              <w:rPr>
                <w:rFonts w:ascii="Arial" w:hAnsi="Arial" w:cs="Arial"/>
                <w:sz w:val="16"/>
                <w:szCs w:val="16"/>
              </w:rPr>
              <w:noBreakHyphen/>
            </w:r>
            <w:r w:rsidRPr="00671B7C">
              <w:rPr>
                <w:rFonts w:ascii="Arial" w:hAnsi="Arial" w:cs="Arial"/>
                <w:sz w:val="16"/>
                <w:szCs w:val="16"/>
              </w:rPr>
              <w:t>subsidised treatment with a biological medicine for severe asthma, ii) past or current evidence of atopy, documented by skin prick testing or an in vitro measure of specific IgE in the past 12 months or in the 12 months prior to initiating PBS</w:t>
            </w:r>
            <w:r>
              <w:rPr>
                <w:rFonts w:ascii="Arial" w:hAnsi="Arial" w:cs="Arial"/>
                <w:sz w:val="16"/>
                <w:szCs w:val="16"/>
              </w:rPr>
              <w:noBreakHyphen/>
            </w:r>
            <w:r w:rsidRPr="00671B7C">
              <w:rPr>
                <w:rFonts w:ascii="Arial" w:hAnsi="Arial" w:cs="Arial"/>
                <w:sz w:val="16"/>
                <w:szCs w:val="16"/>
              </w:rPr>
              <w:t>subsidised treatment with a biological medicine for severe asthma; AND</w:t>
            </w:r>
            <w:r w:rsidRPr="00671B7C">
              <w:rPr>
                <w:szCs w:val="16"/>
              </w:rPr>
              <w:br/>
            </w:r>
            <w:r w:rsidRPr="00671B7C">
              <w:rPr>
                <w:rFonts w:ascii="Arial" w:hAnsi="Arial" w:cs="Arial"/>
                <w:sz w:val="16"/>
                <w:szCs w:val="16"/>
              </w:rPr>
              <w:t>Patient must have received regular maintenance oral corticosteroids (OCS) in the last 6 months with a stable daily OCS dose of 5 to 35 mg/day of prednisolone or equivalent over the 4 weeks prior to treatment initiation; AND</w:t>
            </w:r>
            <w:r w:rsidRPr="00671B7C">
              <w:rPr>
                <w:szCs w:val="16"/>
              </w:rPr>
              <w:br/>
            </w:r>
            <w:r w:rsidRPr="00671B7C">
              <w:rPr>
                <w:rFonts w:ascii="Arial" w:hAnsi="Arial" w:cs="Arial"/>
                <w:sz w:val="16"/>
                <w:szCs w:val="16"/>
              </w:rPr>
              <w:t>Patient must not receive more than 32 weeks of treatment under this restriction;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 xml:space="preserve">(b) a completed Uncontrolled severe asthma </w:t>
            </w:r>
            <w:r>
              <w:rPr>
                <w:rFonts w:ascii="Arial" w:hAnsi="Arial" w:cs="Arial"/>
                <w:sz w:val="16"/>
                <w:szCs w:val="16"/>
              </w:rPr>
              <w:noBreakHyphen/>
            </w:r>
            <w:r w:rsidRPr="00671B7C">
              <w:rPr>
                <w:rFonts w:ascii="Arial" w:hAnsi="Arial" w:cs="Arial"/>
                <w:sz w:val="16"/>
                <w:szCs w:val="16"/>
              </w:rPr>
              <w:t xml:space="preserve"> adolescent and adult initial PBS authority application form, which includes the following:</w:t>
            </w:r>
            <w:r w:rsidRPr="00671B7C">
              <w:rPr>
                <w:szCs w:val="16"/>
              </w:rPr>
              <w:br/>
            </w:r>
            <w:r w:rsidRPr="00671B7C">
              <w:rPr>
                <w:rFonts w:ascii="Arial" w:hAnsi="Arial" w:cs="Arial"/>
                <w:sz w:val="16"/>
                <w:szCs w:val="16"/>
              </w:rPr>
              <w:t>(i) Asthma Control Questionnaire (ACQ</w:t>
            </w:r>
            <w:r>
              <w:rPr>
                <w:rFonts w:ascii="Arial" w:hAnsi="Arial" w:cs="Arial"/>
                <w:sz w:val="16"/>
                <w:szCs w:val="16"/>
              </w:rPr>
              <w:noBreakHyphen/>
            </w:r>
            <w:r w:rsidRPr="00671B7C">
              <w:rPr>
                <w:rFonts w:ascii="Arial" w:hAnsi="Arial" w:cs="Arial"/>
                <w:sz w:val="16"/>
                <w:szCs w:val="16"/>
              </w:rPr>
              <w:t>5 item version) score (where a new baseline is being submitted or where the patient has responded to prior treatment); and</w:t>
            </w:r>
            <w:r w:rsidRPr="00671B7C">
              <w:rPr>
                <w:szCs w:val="16"/>
              </w:rPr>
              <w:br/>
            </w:r>
            <w:r w:rsidRPr="00671B7C">
              <w:rPr>
                <w:rFonts w:ascii="Arial" w:hAnsi="Arial" w:cs="Arial"/>
                <w:sz w:val="16"/>
                <w:szCs w:val="16"/>
              </w:rPr>
              <w:t>(ii) the details of prior biological medicine treatment including the details of date and duration of treatment; and</w:t>
            </w:r>
            <w:r w:rsidRPr="00671B7C">
              <w:rPr>
                <w:szCs w:val="16"/>
              </w:rPr>
              <w:br/>
            </w:r>
            <w:r w:rsidRPr="00671B7C">
              <w:rPr>
                <w:rFonts w:ascii="Arial" w:hAnsi="Arial" w:cs="Arial"/>
                <w:sz w:val="16"/>
                <w:szCs w:val="16"/>
              </w:rPr>
              <w:t>(iii) eosinophil count and date; and</w:t>
            </w:r>
            <w:r w:rsidRPr="00671B7C">
              <w:rPr>
                <w:szCs w:val="16"/>
              </w:rPr>
              <w:br/>
            </w:r>
            <w:r w:rsidRPr="00671B7C">
              <w:rPr>
                <w:rFonts w:ascii="Arial" w:hAnsi="Arial" w:cs="Arial"/>
                <w:sz w:val="16"/>
                <w:szCs w:val="16"/>
              </w:rPr>
              <w:t>(iv) the dose of the maintenance oral corticosteroid (where the response criteria or baseline is based on corticosteroid dose); or</w:t>
            </w:r>
            <w:r w:rsidRPr="00671B7C">
              <w:rPr>
                <w:szCs w:val="16"/>
              </w:rPr>
              <w:br/>
            </w:r>
            <w:r w:rsidRPr="00671B7C">
              <w:rPr>
                <w:rFonts w:ascii="Arial" w:hAnsi="Arial" w:cs="Arial"/>
                <w:sz w:val="16"/>
                <w:szCs w:val="16"/>
              </w:rPr>
              <w:t>(v) the IgE results; and</w:t>
            </w:r>
            <w:r w:rsidRPr="00671B7C">
              <w:rPr>
                <w:szCs w:val="16"/>
              </w:rPr>
              <w:br/>
            </w:r>
            <w:r w:rsidRPr="00671B7C">
              <w:rPr>
                <w:rFonts w:ascii="Arial" w:hAnsi="Arial" w:cs="Arial"/>
                <w:sz w:val="16"/>
                <w:szCs w:val="16"/>
              </w:rPr>
              <w:t>(vi) the reason for switching therapy (e.g. failure of prior therapy, partial response to prior therapy, adverse event to prior therapy).</w:t>
            </w:r>
            <w:r w:rsidRPr="00671B7C">
              <w:rPr>
                <w:szCs w:val="16"/>
              </w:rPr>
              <w:br/>
            </w:r>
            <w:r w:rsidRPr="00671B7C">
              <w:rPr>
                <w:rFonts w:ascii="Arial" w:hAnsi="Arial" w:cs="Arial"/>
                <w:sz w:val="16"/>
                <w:szCs w:val="16"/>
              </w:rP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severe asthma who wishes to change therapy to this biological medicine, must be accompanied by the results of an ACQ</w:t>
            </w:r>
            <w:r>
              <w:rPr>
                <w:rFonts w:ascii="Arial" w:hAnsi="Arial" w:cs="Arial"/>
                <w:sz w:val="16"/>
                <w:szCs w:val="16"/>
              </w:rPr>
              <w:noBreakHyphen/>
            </w:r>
            <w:r w:rsidRPr="00671B7C">
              <w:rPr>
                <w:rFonts w:ascii="Arial" w:hAnsi="Arial" w:cs="Arial"/>
                <w:sz w:val="16"/>
                <w:szCs w:val="16"/>
              </w:rPr>
              <w:t>5 assessment of the patient's most recent course of PBS</w:t>
            </w:r>
            <w:r>
              <w:rPr>
                <w:rFonts w:ascii="Arial" w:hAnsi="Arial" w:cs="Arial"/>
                <w:sz w:val="16"/>
                <w:szCs w:val="16"/>
              </w:rPr>
              <w:noBreakHyphen/>
            </w:r>
            <w:r w:rsidRPr="00671B7C">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71B7C">
              <w:rPr>
                <w:szCs w:val="16"/>
              </w:rPr>
              <w:br/>
            </w:r>
            <w:r w:rsidRPr="00671B7C">
              <w:rPr>
                <w:rFonts w:ascii="Arial" w:hAnsi="Arial" w:cs="Arial"/>
                <w:sz w:val="16"/>
                <w:szCs w:val="16"/>
              </w:rPr>
              <w:t>An ACQ</w:t>
            </w:r>
            <w:r>
              <w:rPr>
                <w:rFonts w:ascii="Arial" w:hAnsi="Arial" w:cs="Arial"/>
                <w:sz w:val="16"/>
                <w:szCs w:val="16"/>
              </w:rPr>
              <w:noBreakHyphen/>
            </w:r>
            <w:r w:rsidRPr="00671B7C">
              <w:rPr>
                <w:rFonts w:ascii="Arial" w:hAnsi="Arial" w:cs="Arial"/>
                <w:sz w:val="16"/>
                <w:szCs w:val="16"/>
              </w:rPr>
              <w:t>5 assessment of the patient may be made at the time of application for treatment (to establish a new baseline score), but should be made again around 28 weeks after the first PBS</w:t>
            </w:r>
            <w:r>
              <w:rPr>
                <w:rFonts w:ascii="Arial" w:hAnsi="Arial" w:cs="Arial"/>
                <w:sz w:val="16"/>
                <w:szCs w:val="16"/>
              </w:rPr>
              <w:noBreakHyphen/>
            </w:r>
            <w:r w:rsidRPr="00671B7C">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71B7C">
              <w:rPr>
                <w:szCs w:val="16"/>
              </w:rPr>
              <w:br/>
            </w:r>
            <w:r w:rsidRPr="00671B7C">
              <w:rPr>
                <w:rFonts w:ascii="Arial" w:hAnsi="Arial" w:cs="Arial"/>
                <w:sz w:val="16"/>
                <w:szCs w:val="16"/>
              </w:rP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671B7C">
              <w:rPr>
                <w:szCs w:val="16"/>
              </w:rPr>
              <w:br/>
            </w:r>
            <w:r w:rsidRPr="00671B7C">
              <w:rPr>
                <w:rFonts w:ascii="Arial" w:hAnsi="Arial" w:cs="Arial"/>
                <w:sz w:val="16"/>
                <w:szCs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r w:rsidRPr="00671B7C">
              <w:rPr>
                <w:szCs w:val="16"/>
              </w:rPr>
              <w:br/>
            </w:r>
            <w:r w:rsidRPr="00671B7C">
              <w:rPr>
                <w:rFonts w:ascii="Arial" w:hAnsi="Arial" w:cs="Arial"/>
                <w:sz w:val="16"/>
                <w:szCs w:val="16"/>
              </w:rPr>
              <w:t>A multidisciplinary severe asthma clinic team comprises of:</w:t>
            </w:r>
            <w:r w:rsidRPr="00671B7C">
              <w:rPr>
                <w:szCs w:val="16"/>
              </w:rPr>
              <w:br/>
            </w:r>
            <w:r w:rsidRPr="00671B7C">
              <w:rPr>
                <w:rFonts w:ascii="Arial" w:hAnsi="Arial" w:cs="Arial"/>
                <w:sz w:val="16"/>
                <w:szCs w:val="16"/>
              </w:rPr>
              <w:t>A respiratory physician; and</w:t>
            </w:r>
            <w:r w:rsidRPr="00671B7C">
              <w:rPr>
                <w:szCs w:val="16"/>
              </w:rPr>
              <w:br/>
            </w:r>
            <w:r w:rsidRPr="00671B7C">
              <w:rPr>
                <w:rFonts w:ascii="Arial" w:hAnsi="Arial" w:cs="Arial"/>
                <w:sz w:val="16"/>
                <w:szCs w:val="16"/>
              </w:rPr>
              <w:t>A pharmacist, nurse or asthma educator.</w:t>
            </w:r>
          </w:p>
        </w:tc>
        <w:tc>
          <w:tcPr>
            <w:tcW w:w="1916" w:type="dxa"/>
            <w:tcBorders>
              <w:bottom w:val="single" w:sz="4" w:space="0" w:color="auto"/>
            </w:tcBorders>
            <w:shd w:val="clear" w:color="auto" w:fill="auto"/>
            <w:tcMar>
              <w:top w:w="28" w:type="dxa"/>
              <w:left w:w="28" w:type="dxa"/>
              <w:right w:w="57" w:type="dxa"/>
            </w:tcMar>
          </w:tcPr>
          <w:p w14:paraId="31AF2E7A" w14:textId="63A27BC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02E18" w14:paraId="66C1ECAA" w14:textId="77777777" w:rsidTr="002236E5">
        <w:tc>
          <w:tcPr>
            <w:tcW w:w="2082" w:type="dxa"/>
            <w:tcBorders>
              <w:bottom w:val="single" w:sz="4" w:space="0" w:color="auto"/>
            </w:tcBorders>
            <w:shd w:val="clear" w:color="auto" w:fill="auto"/>
            <w:tcMar>
              <w:top w:w="28" w:type="dxa"/>
              <w:left w:w="28" w:type="dxa"/>
            </w:tcMar>
          </w:tcPr>
          <w:p w14:paraId="78A23751"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2311A36" w14:textId="3A1F831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C11897</w:t>
            </w:r>
          </w:p>
        </w:tc>
        <w:tc>
          <w:tcPr>
            <w:tcW w:w="786" w:type="dxa"/>
            <w:tcBorders>
              <w:bottom w:val="single" w:sz="4" w:space="0" w:color="auto"/>
            </w:tcBorders>
            <w:shd w:val="clear" w:color="auto" w:fill="auto"/>
            <w:tcMar>
              <w:top w:w="28" w:type="dxa"/>
              <w:left w:w="28" w:type="dxa"/>
            </w:tcMar>
          </w:tcPr>
          <w:p w14:paraId="30C73FCB"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6E70EBC" w14:textId="01C5E12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2 (Change of treatment)</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be under the care of the same physician for at least 6 months; OR</w:t>
            </w:r>
            <w:r w:rsidRPr="00671B7C">
              <w:rPr>
                <w:szCs w:val="16"/>
              </w:rPr>
              <w:br/>
            </w:r>
            <w:r w:rsidRPr="00671B7C">
              <w:rPr>
                <w:rFonts w:ascii="Arial" w:hAnsi="Arial" w:cs="Arial"/>
                <w:sz w:val="16"/>
                <w:szCs w:val="16"/>
              </w:rPr>
              <w:t>Patient must have been diagnosed by a multidisciplinary severe asthma clinic team; AND</w:t>
            </w:r>
            <w:r w:rsidRPr="00671B7C">
              <w:rPr>
                <w:szCs w:val="16"/>
              </w:rPr>
              <w:br/>
            </w:r>
            <w:r w:rsidRPr="00671B7C">
              <w:rPr>
                <w:rFonts w:ascii="Arial" w:hAnsi="Arial" w:cs="Arial"/>
                <w:sz w:val="16"/>
                <w:szCs w:val="16"/>
              </w:rP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severe asthma in this treatment cycle; AND</w:t>
            </w:r>
            <w:r w:rsidRPr="00671B7C">
              <w:rPr>
                <w:szCs w:val="16"/>
              </w:rPr>
              <w:br/>
            </w:r>
            <w:r w:rsidRPr="00671B7C">
              <w:rPr>
                <w:rFonts w:ascii="Arial" w:hAnsi="Arial" w:cs="Arial"/>
                <w:sz w:val="16"/>
                <w:szCs w:val="16"/>
              </w:rPr>
              <w:t>Patient must not have failed, or ceased to respond to, PBS</w:t>
            </w:r>
            <w:r>
              <w:rPr>
                <w:rFonts w:ascii="Arial" w:hAnsi="Arial" w:cs="Arial"/>
                <w:sz w:val="16"/>
                <w:szCs w:val="16"/>
              </w:rPr>
              <w:noBreakHyphen/>
            </w:r>
            <w:r w:rsidRPr="00671B7C">
              <w:rPr>
                <w:rFonts w:ascii="Arial" w:hAnsi="Arial" w:cs="Arial"/>
                <w:sz w:val="16"/>
                <w:szCs w:val="16"/>
              </w:rPr>
              <w:t>subsidised treatment with this drug for severe asthma during the current treatment cycle; AND</w:t>
            </w:r>
            <w:r w:rsidRPr="00671B7C">
              <w:rPr>
                <w:szCs w:val="16"/>
              </w:rPr>
              <w:br/>
            </w:r>
            <w:r w:rsidRPr="00671B7C">
              <w:rPr>
                <w:rFonts w:ascii="Arial" w:hAnsi="Arial" w:cs="Arial"/>
                <w:sz w:val="16"/>
                <w:szCs w:val="16"/>
              </w:rPr>
              <w:t>Patient must have had a blood eosinophil count greater than or equal to 300 cells per microlitre and that is no older than 12 months immediately prior to commencing PBS</w:t>
            </w:r>
            <w:r>
              <w:rPr>
                <w:rFonts w:ascii="Arial" w:hAnsi="Arial" w:cs="Arial"/>
                <w:sz w:val="16"/>
                <w:szCs w:val="16"/>
              </w:rPr>
              <w:noBreakHyphen/>
            </w:r>
            <w:r w:rsidRPr="00671B7C">
              <w:rPr>
                <w:rFonts w:ascii="Arial" w:hAnsi="Arial" w:cs="Arial"/>
                <w:sz w:val="16"/>
                <w:szCs w:val="16"/>
              </w:rPr>
              <w:t>subsidised biological medicine treatment for severe asthma; OR</w:t>
            </w:r>
            <w:r w:rsidRPr="00671B7C">
              <w:rPr>
                <w:szCs w:val="16"/>
              </w:rPr>
              <w:br/>
            </w:r>
            <w:r w:rsidRPr="00671B7C">
              <w:rPr>
                <w:rFonts w:ascii="Arial" w:hAnsi="Arial" w:cs="Arial"/>
                <w:sz w:val="16"/>
                <w:szCs w:val="16"/>
              </w:rPr>
              <w:t>Patient must have had a blood eosinophil count greater than or equal to 150 cells per microlitre while receiving treatment with oral corticosteroids and that is no older than 12 months immediately prior to commencing PBS</w:t>
            </w:r>
            <w:r>
              <w:rPr>
                <w:rFonts w:ascii="Arial" w:hAnsi="Arial" w:cs="Arial"/>
                <w:sz w:val="16"/>
                <w:szCs w:val="16"/>
              </w:rPr>
              <w:noBreakHyphen/>
            </w:r>
            <w:r w:rsidRPr="00671B7C">
              <w:rPr>
                <w:rFonts w:ascii="Arial" w:hAnsi="Arial" w:cs="Arial"/>
                <w:sz w:val="16"/>
                <w:szCs w:val="16"/>
              </w:rPr>
              <w:t>subsidised biological medicine treatment for severe asthma; OR</w:t>
            </w:r>
            <w:r w:rsidRPr="00671B7C">
              <w:rPr>
                <w:szCs w:val="16"/>
              </w:rPr>
              <w:br/>
            </w:r>
            <w:r w:rsidRPr="00671B7C">
              <w:rPr>
                <w:rFonts w:ascii="Arial" w:hAnsi="Arial" w:cs="Arial"/>
                <w:sz w:val="16"/>
                <w:szCs w:val="16"/>
              </w:rPr>
              <w:t>Patient must have had a total serum human immunoglobulin E greater than or equal to 30 IU/mL with a past or current evidence of atopy, documented by skin prick testing or an in vitro measure of specific IgE no more than 12 months prior to initiating PBS</w:t>
            </w:r>
            <w:r>
              <w:rPr>
                <w:rFonts w:ascii="Arial" w:hAnsi="Arial" w:cs="Arial"/>
                <w:sz w:val="16"/>
                <w:szCs w:val="16"/>
              </w:rPr>
              <w:noBreakHyphen/>
            </w:r>
            <w:r w:rsidRPr="00671B7C">
              <w:rPr>
                <w:rFonts w:ascii="Arial" w:hAnsi="Arial" w:cs="Arial"/>
                <w:sz w:val="16"/>
                <w:szCs w:val="16"/>
              </w:rPr>
              <w:t>subsidised treatment with a biological medicine for severe asthma; AND</w:t>
            </w:r>
            <w:r w:rsidRPr="00671B7C">
              <w:rPr>
                <w:szCs w:val="16"/>
              </w:rPr>
              <w:br/>
            </w:r>
            <w:r w:rsidRPr="00671B7C">
              <w:rPr>
                <w:rFonts w:ascii="Arial" w:hAnsi="Arial" w:cs="Arial"/>
                <w:sz w:val="16"/>
                <w:szCs w:val="16"/>
              </w:rPr>
              <w:t>Patient must not receive more than 32 weeks of treatment under this restriction;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 xml:space="preserve">(b) a completed Uncontrolled severe asthma </w:t>
            </w:r>
            <w:r>
              <w:rPr>
                <w:rFonts w:ascii="Arial" w:hAnsi="Arial" w:cs="Arial"/>
                <w:sz w:val="16"/>
                <w:szCs w:val="16"/>
              </w:rPr>
              <w:noBreakHyphen/>
            </w:r>
            <w:r w:rsidRPr="00671B7C">
              <w:rPr>
                <w:rFonts w:ascii="Arial" w:hAnsi="Arial" w:cs="Arial"/>
                <w:sz w:val="16"/>
                <w:szCs w:val="16"/>
              </w:rPr>
              <w:t xml:space="preserve"> adolescent and adult initial PBS authority application form, which includes the following:</w:t>
            </w:r>
            <w:r w:rsidRPr="00671B7C">
              <w:rPr>
                <w:szCs w:val="16"/>
              </w:rPr>
              <w:br/>
            </w:r>
            <w:r w:rsidRPr="00671B7C">
              <w:rPr>
                <w:rFonts w:ascii="Arial" w:hAnsi="Arial" w:cs="Arial"/>
                <w:sz w:val="16"/>
                <w:szCs w:val="16"/>
              </w:rPr>
              <w:t>(i) Asthma Control Questionnaire (ACQ</w:t>
            </w:r>
            <w:r>
              <w:rPr>
                <w:rFonts w:ascii="Arial" w:hAnsi="Arial" w:cs="Arial"/>
                <w:sz w:val="16"/>
                <w:szCs w:val="16"/>
              </w:rPr>
              <w:noBreakHyphen/>
            </w:r>
            <w:r w:rsidRPr="00671B7C">
              <w:rPr>
                <w:rFonts w:ascii="Arial" w:hAnsi="Arial" w:cs="Arial"/>
                <w:sz w:val="16"/>
                <w:szCs w:val="16"/>
              </w:rPr>
              <w:t>5 item version) score (where a new baseline is being submitted or where the patient has responded to prior treatment); and</w:t>
            </w:r>
            <w:r w:rsidRPr="00671B7C">
              <w:rPr>
                <w:szCs w:val="16"/>
              </w:rPr>
              <w:br/>
            </w:r>
            <w:r w:rsidRPr="00671B7C">
              <w:rPr>
                <w:rFonts w:ascii="Arial" w:hAnsi="Arial" w:cs="Arial"/>
                <w:sz w:val="16"/>
                <w:szCs w:val="16"/>
              </w:rPr>
              <w:t>(ii) the details of prior biological medicine treatment including the details of date and duration of treatment; and</w:t>
            </w:r>
            <w:r w:rsidRPr="00671B7C">
              <w:rPr>
                <w:szCs w:val="16"/>
              </w:rPr>
              <w:br/>
            </w:r>
            <w:r w:rsidRPr="00671B7C">
              <w:rPr>
                <w:rFonts w:ascii="Arial" w:hAnsi="Arial" w:cs="Arial"/>
                <w:sz w:val="16"/>
                <w:szCs w:val="16"/>
              </w:rPr>
              <w:t>(iii) eosinophil count and date; and</w:t>
            </w:r>
            <w:r w:rsidRPr="00671B7C">
              <w:rPr>
                <w:szCs w:val="16"/>
              </w:rPr>
              <w:br/>
            </w:r>
            <w:r w:rsidRPr="00671B7C">
              <w:rPr>
                <w:rFonts w:ascii="Arial" w:hAnsi="Arial" w:cs="Arial"/>
                <w:sz w:val="16"/>
                <w:szCs w:val="16"/>
              </w:rPr>
              <w:t>(iv) the dose of the maintenance oral corticosteroid (where the response criteria or baseline is based on corticosteroid dose); or</w:t>
            </w:r>
            <w:r w:rsidRPr="00671B7C">
              <w:rPr>
                <w:szCs w:val="16"/>
              </w:rPr>
              <w:br/>
            </w:r>
            <w:r w:rsidRPr="00671B7C">
              <w:rPr>
                <w:rFonts w:ascii="Arial" w:hAnsi="Arial" w:cs="Arial"/>
                <w:sz w:val="16"/>
                <w:szCs w:val="16"/>
              </w:rPr>
              <w:t>(v) the IgE results; and</w:t>
            </w:r>
            <w:r w:rsidRPr="00671B7C">
              <w:rPr>
                <w:szCs w:val="16"/>
              </w:rPr>
              <w:br/>
            </w:r>
            <w:r w:rsidRPr="00671B7C">
              <w:rPr>
                <w:rFonts w:ascii="Arial" w:hAnsi="Arial" w:cs="Arial"/>
                <w:sz w:val="16"/>
                <w:szCs w:val="16"/>
              </w:rPr>
              <w:t>(vi) the reason for switching therapy (e.g. failure of prior therapy, partial response to prior therapy, adverse event to prior therapy).</w:t>
            </w:r>
            <w:r w:rsidRPr="00671B7C">
              <w:rPr>
                <w:szCs w:val="16"/>
              </w:rPr>
              <w:br/>
            </w:r>
            <w:r w:rsidRPr="00671B7C">
              <w:rPr>
                <w:rFonts w:ascii="Arial" w:hAnsi="Arial" w:cs="Arial"/>
                <w:sz w:val="16"/>
                <w:szCs w:val="16"/>
              </w:rP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severe asthma who wishes to change therapy to this biological medicine, must be accompanied by the results of an ACQ</w:t>
            </w:r>
            <w:r>
              <w:rPr>
                <w:rFonts w:ascii="Arial" w:hAnsi="Arial" w:cs="Arial"/>
                <w:sz w:val="16"/>
                <w:szCs w:val="16"/>
              </w:rPr>
              <w:noBreakHyphen/>
            </w:r>
            <w:r w:rsidRPr="00671B7C">
              <w:rPr>
                <w:rFonts w:ascii="Arial" w:hAnsi="Arial" w:cs="Arial"/>
                <w:sz w:val="16"/>
                <w:szCs w:val="16"/>
              </w:rPr>
              <w:t>5 assessment of the patient's most recent course of PBS</w:t>
            </w:r>
            <w:r>
              <w:rPr>
                <w:rFonts w:ascii="Arial" w:hAnsi="Arial" w:cs="Arial"/>
                <w:sz w:val="16"/>
                <w:szCs w:val="16"/>
              </w:rPr>
              <w:noBreakHyphen/>
            </w:r>
            <w:r w:rsidRPr="00671B7C">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71B7C">
              <w:rPr>
                <w:szCs w:val="16"/>
              </w:rPr>
              <w:br/>
            </w:r>
            <w:r w:rsidRPr="00671B7C">
              <w:rPr>
                <w:rFonts w:ascii="Arial" w:hAnsi="Arial" w:cs="Arial"/>
                <w:sz w:val="16"/>
                <w:szCs w:val="16"/>
              </w:rPr>
              <w:t>An ACQ</w:t>
            </w:r>
            <w:r>
              <w:rPr>
                <w:rFonts w:ascii="Arial" w:hAnsi="Arial" w:cs="Arial"/>
                <w:sz w:val="16"/>
                <w:szCs w:val="16"/>
              </w:rPr>
              <w:noBreakHyphen/>
            </w:r>
            <w:r w:rsidRPr="00671B7C">
              <w:rPr>
                <w:rFonts w:ascii="Arial" w:hAnsi="Arial" w:cs="Arial"/>
                <w:sz w:val="16"/>
                <w:szCs w:val="16"/>
              </w:rPr>
              <w:t>5 assessment of the patient may be made at the time of application for treatment (to establish a new baseline score), but should be made again around 28 weeks after the first PBS</w:t>
            </w:r>
            <w:r>
              <w:rPr>
                <w:rFonts w:ascii="Arial" w:hAnsi="Arial" w:cs="Arial"/>
                <w:sz w:val="16"/>
                <w:szCs w:val="16"/>
              </w:rPr>
              <w:noBreakHyphen/>
            </w:r>
            <w:r w:rsidRPr="00671B7C">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71B7C">
              <w:rPr>
                <w:szCs w:val="16"/>
              </w:rPr>
              <w:br/>
            </w:r>
            <w:r w:rsidRPr="00671B7C">
              <w:rPr>
                <w:rFonts w:ascii="Arial" w:hAnsi="Arial" w:cs="Arial"/>
                <w:sz w:val="16"/>
                <w:szCs w:val="16"/>
              </w:rP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671B7C">
              <w:rPr>
                <w:szCs w:val="16"/>
              </w:rPr>
              <w:br/>
            </w:r>
            <w:r w:rsidRPr="00671B7C">
              <w:rPr>
                <w:rFonts w:ascii="Arial" w:hAnsi="Arial" w:cs="Arial"/>
                <w:sz w:val="16"/>
                <w:szCs w:val="16"/>
              </w:rPr>
              <w:t>At the time of the authority application, medical practitioners should request up to 8 repeats to provide for an initial course of dupilumab sufficient for up to 32 weeks of therapy, at a dose of 400 mg as an initial dose, followed by 200 mg every 2 weeks thereafter.</w:t>
            </w:r>
            <w:r w:rsidRPr="00671B7C">
              <w:rPr>
                <w:szCs w:val="16"/>
              </w:rPr>
              <w:br/>
            </w:r>
            <w:r w:rsidRPr="00671B7C">
              <w:rPr>
                <w:rFonts w:ascii="Arial" w:hAnsi="Arial" w:cs="Arial"/>
                <w:sz w:val="16"/>
                <w:szCs w:val="16"/>
              </w:rPr>
              <w:t>A multidisciplinary severe asthma clinic team comprises of:</w:t>
            </w:r>
            <w:r w:rsidRPr="00671B7C">
              <w:rPr>
                <w:szCs w:val="16"/>
              </w:rPr>
              <w:br/>
            </w:r>
            <w:r w:rsidRPr="00671B7C">
              <w:rPr>
                <w:rFonts w:ascii="Arial" w:hAnsi="Arial" w:cs="Arial"/>
                <w:sz w:val="16"/>
                <w:szCs w:val="16"/>
              </w:rPr>
              <w:t>A respiratory physician; and</w:t>
            </w:r>
            <w:r w:rsidRPr="00671B7C">
              <w:rPr>
                <w:szCs w:val="16"/>
              </w:rPr>
              <w:br/>
            </w:r>
            <w:r w:rsidRPr="00671B7C">
              <w:rPr>
                <w:rFonts w:ascii="Arial" w:hAnsi="Arial" w:cs="Arial"/>
                <w:sz w:val="16"/>
                <w:szCs w:val="16"/>
              </w:rPr>
              <w:t>A pharmacist, nurse or asthma educator.</w:t>
            </w:r>
          </w:p>
        </w:tc>
        <w:tc>
          <w:tcPr>
            <w:tcW w:w="1916" w:type="dxa"/>
            <w:tcBorders>
              <w:bottom w:val="single" w:sz="4" w:space="0" w:color="auto"/>
            </w:tcBorders>
            <w:shd w:val="clear" w:color="auto" w:fill="auto"/>
            <w:tcMar>
              <w:top w:w="28" w:type="dxa"/>
              <w:left w:w="28" w:type="dxa"/>
              <w:right w:w="57" w:type="dxa"/>
            </w:tcMar>
          </w:tcPr>
          <w:p w14:paraId="492D37C9" w14:textId="2C1705F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02E18" w14:paraId="6600C83F" w14:textId="77777777" w:rsidTr="002236E5">
        <w:tc>
          <w:tcPr>
            <w:tcW w:w="2082" w:type="dxa"/>
            <w:tcBorders>
              <w:bottom w:val="single" w:sz="4" w:space="0" w:color="auto"/>
            </w:tcBorders>
            <w:shd w:val="clear" w:color="auto" w:fill="auto"/>
            <w:tcMar>
              <w:top w:w="28" w:type="dxa"/>
              <w:left w:w="28" w:type="dxa"/>
            </w:tcMar>
          </w:tcPr>
          <w:p w14:paraId="4398FC66"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F17A2D4" w14:textId="64EC7F0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C11924</w:t>
            </w:r>
          </w:p>
        </w:tc>
        <w:tc>
          <w:tcPr>
            <w:tcW w:w="786" w:type="dxa"/>
            <w:tcBorders>
              <w:bottom w:val="single" w:sz="4" w:space="0" w:color="auto"/>
            </w:tcBorders>
            <w:shd w:val="clear" w:color="auto" w:fill="auto"/>
            <w:tcMar>
              <w:top w:w="28" w:type="dxa"/>
              <w:left w:w="28" w:type="dxa"/>
            </w:tcMar>
          </w:tcPr>
          <w:p w14:paraId="28CE8DB0"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71E5748" w14:textId="30CFD14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Continuing treatment</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have demonstrated or sustained an adequate response to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 AND</w:t>
            </w:r>
            <w:r w:rsidRPr="00671B7C">
              <w:rPr>
                <w:szCs w:val="16"/>
              </w:rPr>
              <w:br/>
            </w:r>
            <w:r w:rsidRPr="00671B7C">
              <w:rPr>
                <w:rFonts w:ascii="Arial" w:hAnsi="Arial" w:cs="Arial"/>
                <w:sz w:val="16"/>
                <w:szCs w:val="16"/>
              </w:rPr>
              <w:t>Patient must not receive more than 24 weeks of treatment under this restriction.</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An adequate response to this biological medicine is defined as:</w:t>
            </w:r>
            <w:r w:rsidRPr="00671B7C">
              <w:rPr>
                <w:szCs w:val="16"/>
              </w:rPr>
              <w:br/>
            </w:r>
            <w:r w:rsidRPr="00671B7C">
              <w:rPr>
                <w:rFonts w:ascii="Arial" w:hAnsi="Arial" w:cs="Arial"/>
                <w:sz w:val="16"/>
                <w:szCs w:val="16"/>
              </w:rPr>
              <w:t>(a) a reduction in the Asthma Control Questionnaire (ACQ</w:t>
            </w:r>
            <w:r>
              <w:rPr>
                <w:rFonts w:ascii="Arial" w:hAnsi="Arial" w:cs="Arial"/>
                <w:sz w:val="16"/>
                <w:szCs w:val="16"/>
              </w:rPr>
              <w:noBreakHyphen/>
            </w:r>
            <w:r w:rsidRPr="00671B7C">
              <w:rPr>
                <w:rFonts w:ascii="Arial" w:hAnsi="Arial" w:cs="Arial"/>
                <w:sz w:val="16"/>
                <w:szCs w:val="16"/>
              </w:rPr>
              <w:t>5) score of at least 0.5 from baseline,</w:t>
            </w:r>
            <w:r w:rsidRPr="00671B7C">
              <w:rPr>
                <w:szCs w:val="16"/>
              </w:rPr>
              <w:br/>
            </w:r>
            <w:r w:rsidRPr="00671B7C">
              <w:rPr>
                <w:rFonts w:ascii="Arial" w:hAnsi="Arial" w:cs="Arial"/>
                <w:sz w:val="16"/>
                <w:szCs w:val="16"/>
              </w:rPr>
              <w:t>OR</w:t>
            </w:r>
            <w:r w:rsidRPr="00671B7C">
              <w:rPr>
                <w:szCs w:val="16"/>
              </w:rPr>
              <w:br/>
            </w:r>
            <w:r w:rsidRPr="00671B7C">
              <w:rPr>
                <w:rFonts w:ascii="Arial" w:hAnsi="Arial" w:cs="Arial"/>
                <w:sz w:val="16"/>
                <w:szCs w:val="16"/>
              </w:rPr>
              <w:t>(b) maintenance oral corticosteroid dose reduced by at least 25% from baseline, and no deterioration in ACQ</w:t>
            </w:r>
            <w:r>
              <w:rPr>
                <w:rFonts w:ascii="Arial" w:hAnsi="Arial" w:cs="Arial"/>
                <w:sz w:val="16"/>
                <w:szCs w:val="16"/>
              </w:rPr>
              <w:noBreakHyphen/>
            </w:r>
            <w:r w:rsidRPr="00671B7C">
              <w:rPr>
                <w:rFonts w:ascii="Arial" w:hAnsi="Arial" w:cs="Arial"/>
                <w:sz w:val="16"/>
                <w:szCs w:val="16"/>
              </w:rPr>
              <w:t>5 score from baseline or an increase in ACQ</w:t>
            </w:r>
            <w:r>
              <w:rPr>
                <w:rFonts w:ascii="Arial" w:hAnsi="Arial" w:cs="Arial"/>
                <w:sz w:val="16"/>
                <w:szCs w:val="16"/>
              </w:rPr>
              <w:noBreakHyphen/>
            </w:r>
            <w:r w:rsidRPr="00671B7C">
              <w:rPr>
                <w:rFonts w:ascii="Arial" w:hAnsi="Arial" w:cs="Arial"/>
                <w:sz w:val="16"/>
                <w:szCs w:val="16"/>
              </w:rPr>
              <w:t>5 score from baseline less than or equal to 0.5.</w:t>
            </w:r>
            <w:r w:rsidRPr="00671B7C">
              <w:rPr>
                <w:szCs w:val="16"/>
              </w:rPr>
              <w:br/>
            </w:r>
            <w:r w:rsidRPr="00671B7C">
              <w:rPr>
                <w:rFonts w:ascii="Arial" w:hAnsi="Arial" w:cs="Arial"/>
                <w:sz w:val="16"/>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continuing therapy to be processed.</w:t>
            </w:r>
            <w:r w:rsidRPr="00671B7C">
              <w:rPr>
                <w:szCs w:val="16"/>
              </w:rPr>
              <w:br/>
            </w:r>
            <w:r w:rsidRPr="00671B7C">
              <w:rPr>
                <w:rFonts w:ascii="Arial" w:hAnsi="Arial" w:cs="Arial"/>
                <w:sz w:val="16"/>
                <w:szCs w:val="16"/>
              </w:rPr>
              <w:t>The assessment should, where possible, be completed by the same physician who initiated treatment with this drug. This assessment, which will be used to determine eligibility for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szCs w:val="16"/>
              </w:rPr>
              <w:br/>
            </w:r>
            <w:r w:rsidRPr="00671B7C">
              <w:rPr>
                <w:rFonts w:ascii="Arial" w:hAnsi="Arial" w:cs="Arial"/>
                <w:sz w:val="16"/>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71B7C">
              <w:rPr>
                <w:szCs w:val="16"/>
              </w:rPr>
              <w:br/>
            </w:r>
            <w:r w:rsidRPr="00671B7C">
              <w:rPr>
                <w:rFonts w:ascii="Arial" w:hAnsi="Arial" w:cs="Arial"/>
                <w:sz w:val="16"/>
                <w:szCs w:val="16"/>
              </w:rPr>
              <w:t>A patient who fails to respond to treatment with this biological medicine for uncontrolled severe asthma will not be eligible to receive further PBS subsidised treatment with this biological medicine for severe asthma within the current treatment cycle.</w:t>
            </w:r>
            <w:r w:rsidRPr="00671B7C">
              <w:rPr>
                <w:szCs w:val="16"/>
              </w:rPr>
              <w:br/>
            </w:r>
            <w:r w:rsidRPr="00671B7C">
              <w:rPr>
                <w:rFonts w:ascii="Arial" w:hAnsi="Arial" w:cs="Arial"/>
                <w:sz w:val="16"/>
                <w:szCs w:val="16"/>
              </w:rPr>
              <w:t>A swapping between 200 mg and 300 mg strengths is not permitted as the respective strengths are PBS approved for different patient cohorts.</w:t>
            </w:r>
            <w:r w:rsidRPr="00671B7C">
              <w:rPr>
                <w:szCs w:val="16"/>
              </w:rPr>
              <w:br/>
            </w:r>
            <w:r w:rsidRPr="00671B7C">
              <w:rPr>
                <w:rFonts w:ascii="Arial" w:hAnsi="Arial" w:cs="Arial"/>
                <w:sz w:val="16"/>
                <w:szCs w:val="16"/>
              </w:rPr>
              <w:t>At the time of the authority application, medical practitioners should request the appropriate number of repeats to provide for a continuing course of this drug sufficient for up to 24 weeks of therapy.</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(b) a completed Uncontrolled severe asthma adolescent and adult continuing PBS authority application form which includes:</w:t>
            </w:r>
            <w:r w:rsidRPr="00671B7C">
              <w:rPr>
                <w:szCs w:val="16"/>
              </w:rPr>
              <w:br/>
            </w:r>
            <w:r w:rsidRPr="00671B7C">
              <w:rPr>
                <w:rFonts w:ascii="Arial" w:hAnsi="Arial" w:cs="Arial"/>
                <w:sz w:val="16"/>
                <w:szCs w:val="16"/>
              </w:rPr>
              <w:t>(i) details of maintenance oral corticosteroid dose; or</w:t>
            </w:r>
            <w:r w:rsidRPr="00671B7C">
              <w:rPr>
                <w:szCs w:val="16"/>
              </w:rPr>
              <w:br/>
            </w:r>
            <w:r w:rsidRPr="00671B7C">
              <w:rPr>
                <w:rFonts w:ascii="Arial" w:hAnsi="Arial" w:cs="Arial"/>
                <w:sz w:val="16"/>
                <w:szCs w:val="16"/>
              </w:rPr>
              <w:t>(ii) a completed Asthma Control Questionnaire (ACQ</w:t>
            </w:r>
            <w:r>
              <w:rPr>
                <w:rFonts w:ascii="Arial" w:hAnsi="Arial" w:cs="Arial"/>
                <w:sz w:val="16"/>
                <w:szCs w:val="16"/>
              </w:rPr>
              <w:noBreakHyphen/>
            </w:r>
            <w:r w:rsidRPr="00671B7C">
              <w:rPr>
                <w:rFonts w:ascii="Arial" w:hAnsi="Arial" w:cs="Arial"/>
                <w:sz w:val="16"/>
                <w:szCs w:val="16"/>
              </w:rPr>
              <w:t>5) score.</w:t>
            </w:r>
          </w:p>
        </w:tc>
        <w:tc>
          <w:tcPr>
            <w:tcW w:w="1916" w:type="dxa"/>
            <w:tcBorders>
              <w:bottom w:val="single" w:sz="4" w:space="0" w:color="auto"/>
            </w:tcBorders>
            <w:shd w:val="clear" w:color="auto" w:fill="auto"/>
            <w:tcMar>
              <w:top w:w="28" w:type="dxa"/>
              <w:left w:w="28" w:type="dxa"/>
              <w:right w:w="57" w:type="dxa"/>
            </w:tcMar>
          </w:tcPr>
          <w:p w14:paraId="02071D6E" w14:textId="1EBD938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02E18" w14:paraId="4836661C" w14:textId="77777777" w:rsidTr="002236E5">
        <w:tc>
          <w:tcPr>
            <w:tcW w:w="2082" w:type="dxa"/>
            <w:tcBorders>
              <w:bottom w:val="single" w:sz="4" w:space="0" w:color="auto"/>
            </w:tcBorders>
            <w:shd w:val="clear" w:color="auto" w:fill="auto"/>
            <w:tcMar>
              <w:top w:w="28" w:type="dxa"/>
              <w:left w:w="28" w:type="dxa"/>
            </w:tcMar>
          </w:tcPr>
          <w:p w14:paraId="6F33E082" w14:textId="77777777" w:rsidR="00B75A99" w:rsidRPr="00671B7C" w:rsidDel="00E02E18"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438DA75" w14:textId="14C5EF1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C11926</w:t>
            </w:r>
          </w:p>
        </w:tc>
        <w:tc>
          <w:tcPr>
            <w:tcW w:w="786" w:type="dxa"/>
            <w:tcBorders>
              <w:bottom w:val="single" w:sz="4" w:space="0" w:color="auto"/>
            </w:tcBorders>
            <w:shd w:val="clear" w:color="auto" w:fill="auto"/>
            <w:tcMar>
              <w:top w:w="28" w:type="dxa"/>
              <w:left w:w="28" w:type="dxa"/>
            </w:tcMar>
          </w:tcPr>
          <w:p w14:paraId="04217E78" w14:textId="77777777" w:rsidR="00B75A99" w:rsidRPr="00671B7C" w:rsidDel="00E02E18"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3FD6B68" w14:textId="6ACDEA6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 xml:space="preserve">Initial treatment 1 </w:t>
            </w:r>
            <w:r>
              <w:rPr>
                <w:rFonts w:ascii="Arial" w:hAnsi="Arial" w:cs="Arial"/>
                <w:sz w:val="16"/>
                <w:szCs w:val="16"/>
              </w:rPr>
              <w:noBreakHyphen/>
            </w:r>
            <w:r w:rsidRPr="00671B7C">
              <w:rPr>
                <w:rFonts w:ascii="Arial" w:hAnsi="Arial" w:cs="Arial"/>
                <w:sz w:val="16"/>
                <w:szCs w:val="16"/>
              </w:rPr>
              <w:t xml:space="preserve"> (New patient; or Recommencement of treatment in a new treatment cycle following a break in PBS subsidised biological medicine therapy)</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be under the care of the same physician for at least 6 months; OR</w:t>
            </w:r>
            <w:r w:rsidRPr="00671B7C">
              <w:rPr>
                <w:szCs w:val="16"/>
              </w:rPr>
              <w:br/>
            </w:r>
            <w:r w:rsidRPr="00671B7C">
              <w:rPr>
                <w:rFonts w:ascii="Arial" w:hAnsi="Arial" w:cs="Arial"/>
                <w:sz w:val="16"/>
                <w:szCs w:val="16"/>
              </w:rPr>
              <w:t>Patient must have been diagnosed by a multidisciplinary severe asthma clinic team; AND</w:t>
            </w:r>
            <w:r w:rsidRPr="00671B7C">
              <w:rPr>
                <w:szCs w:val="16"/>
              </w:rPr>
              <w:br/>
            </w:r>
            <w:r w:rsidRPr="00671B7C">
              <w:rPr>
                <w:rFonts w:ascii="Arial" w:hAnsi="Arial" w:cs="Arial"/>
                <w:sz w:val="16"/>
                <w:szCs w:val="16"/>
              </w:rP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severe asthma; OR</w:t>
            </w:r>
            <w:r w:rsidRPr="00671B7C">
              <w:rPr>
                <w:szCs w:val="16"/>
              </w:rPr>
              <w:br/>
            </w:r>
            <w:r w:rsidRPr="00671B7C">
              <w:rPr>
                <w:rFonts w:ascii="Arial" w:hAnsi="Arial" w:cs="Arial"/>
                <w:sz w:val="16"/>
                <w:szCs w:val="16"/>
              </w:rPr>
              <w:t>Patient must have had a break in treatment from the most recently approved PBS</w:t>
            </w:r>
            <w:r>
              <w:rPr>
                <w:rFonts w:ascii="Arial" w:hAnsi="Arial" w:cs="Arial"/>
                <w:sz w:val="16"/>
                <w:szCs w:val="16"/>
              </w:rPr>
              <w:noBreakHyphen/>
            </w:r>
            <w:r w:rsidRPr="00671B7C">
              <w:rPr>
                <w:rFonts w:ascii="Arial" w:hAnsi="Arial" w:cs="Arial"/>
                <w:sz w:val="16"/>
                <w:szCs w:val="16"/>
              </w:rPr>
              <w:t>subsidised biological medicine for severe asthma; AND</w:t>
            </w:r>
            <w:r w:rsidRPr="00671B7C">
              <w:rPr>
                <w:szCs w:val="16"/>
              </w:rPr>
              <w:br/>
            </w:r>
            <w:r w:rsidRPr="00671B7C">
              <w:rPr>
                <w:rFonts w:ascii="Arial" w:hAnsi="Arial" w:cs="Arial"/>
                <w:sz w:val="16"/>
                <w:szCs w:val="16"/>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71B7C">
              <w:rPr>
                <w:szCs w:val="16"/>
              </w:rPr>
              <w:br/>
            </w:r>
            <w:r w:rsidRPr="00671B7C">
              <w:rPr>
                <w:rFonts w:ascii="Arial" w:hAnsi="Arial" w:cs="Arial"/>
                <w:sz w:val="16"/>
                <w:szCs w:val="16"/>
              </w:rPr>
              <w:t>Patient must have a diagnosis of asthma from at least two physicians experienced in the management of patients with severe asthma; AND</w:t>
            </w:r>
            <w:r w:rsidRPr="00671B7C">
              <w:rPr>
                <w:szCs w:val="16"/>
              </w:rPr>
              <w:br/>
            </w:r>
            <w:r w:rsidRPr="00671B7C">
              <w:rPr>
                <w:rFonts w:ascii="Arial" w:hAnsi="Arial" w:cs="Arial"/>
                <w:sz w:val="16"/>
                <w:szCs w:val="16"/>
              </w:rPr>
              <w:t>Patient must have a duration of asthma of at least 1 year; AND</w:t>
            </w:r>
            <w:r w:rsidRPr="00671B7C">
              <w:rPr>
                <w:szCs w:val="16"/>
              </w:rPr>
              <w:br/>
            </w:r>
            <w:r w:rsidRPr="00671B7C">
              <w:rPr>
                <w:rFonts w:ascii="Arial" w:hAnsi="Arial" w:cs="Arial"/>
                <w:sz w:val="16"/>
                <w:szCs w:val="16"/>
              </w:rPr>
              <w:t>Patient must have been receiving regular maintenance oral corticosteroids (OCS) in the last 6 months with a stable daily OCS dose of 5 to 35 mg/day of prednisolone or equivalent over the 4 weeks prior to treatment initiation; AND</w:t>
            </w:r>
            <w:r w:rsidRPr="00671B7C">
              <w:rPr>
                <w:szCs w:val="16"/>
              </w:rPr>
              <w:br/>
            </w:r>
            <w:r w:rsidRPr="00671B7C">
              <w:rPr>
                <w:rFonts w:ascii="Arial" w:hAnsi="Arial" w:cs="Arial"/>
                <w:sz w:val="16"/>
                <w:szCs w:val="16"/>
              </w:rPr>
              <w:t>Patient must have blood eosinophil count greater than or equal to 150 cells per microlitre while receiving treatment with oral corticosteroids in the last 12 months; OR</w:t>
            </w:r>
            <w:r w:rsidRPr="00671B7C">
              <w:rPr>
                <w:szCs w:val="16"/>
              </w:rPr>
              <w:br/>
            </w:r>
            <w:r w:rsidRPr="00671B7C">
              <w:rPr>
                <w:rFonts w:ascii="Arial" w:hAnsi="Arial" w:cs="Arial"/>
                <w:sz w:val="16"/>
                <w:szCs w:val="16"/>
              </w:rPr>
              <w:t>Patient must have total serum human immunoglobulin E greater than or equal to 30 IU/mL with past or current evidence of atopy, documented by skin prick testing or an in vitro measure of specific IgE, that is no more than 1 year old; AND</w:t>
            </w:r>
            <w:r w:rsidRPr="00671B7C">
              <w:rPr>
                <w:szCs w:val="16"/>
              </w:rPr>
              <w:br/>
            </w:r>
            <w:r w:rsidRPr="00671B7C">
              <w:rPr>
                <w:rFonts w:ascii="Arial" w:hAnsi="Arial" w:cs="Arial"/>
                <w:sz w:val="16"/>
                <w:szCs w:val="16"/>
              </w:rPr>
              <w:t>Patient must have failed to achieve adequate control with optimised asthma therapy, despite formal assessment of and adherence to correct inhaler technique, which has been documented; AND</w:t>
            </w:r>
            <w:r w:rsidRPr="00671B7C">
              <w:rPr>
                <w:szCs w:val="16"/>
              </w:rPr>
              <w:br/>
            </w:r>
            <w:r w:rsidRPr="00671B7C">
              <w:rPr>
                <w:rFonts w:ascii="Arial" w:hAnsi="Arial" w:cs="Arial"/>
                <w:sz w:val="16"/>
                <w:szCs w:val="16"/>
              </w:rPr>
              <w:t>Patient must not receive more than 32 weeks of treatment under this restriction;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Optimised asthma therapy includes:</w:t>
            </w:r>
            <w:r w:rsidRPr="00671B7C">
              <w:rPr>
                <w:szCs w:val="16"/>
              </w:rPr>
              <w:br/>
            </w:r>
            <w:r w:rsidRPr="00671B7C">
              <w:rPr>
                <w:rFonts w:ascii="Arial" w:hAnsi="Arial" w:cs="Arial"/>
                <w:sz w:val="16"/>
                <w:szCs w:val="16"/>
              </w:rPr>
              <w:t>(i) Adherence to maximal inhaled therapy, including high dose inhaled corticosteroid (ICS) plus long</w:t>
            </w:r>
            <w:r>
              <w:rPr>
                <w:rFonts w:ascii="Arial" w:hAnsi="Arial" w:cs="Arial"/>
                <w:sz w:val="16"/>
                <w:szCs w:val="16"/>
              </w:rPr>
              <w:noBreakHyphen/>
            </w:r>
            <w:r w:rsidRPr="00671B7C">
              <w:rPr>
                <w:rFonts w:ascii="Arial" w:hAnsi="Arial" w:cs="Arial"/>
                <w:sz w:val="16"/>
                <w:szCs w:val="16"/>
              </w:rPr>
              <w:t>acting beta</w:t>
            </w:r>
            <w:r>
              <w:rPr>
                <w:rFonts w:ascii="Arial" w:hAnsi="Arial" w:cs="Arial"/>
                <w:sz w:val="16"/>
                <w:szCs w:val="16"/>
              </w:rPr>
              <w:noBreakHyphen/>
            </w:r>
            <w:r w:rsidRPr="00671B7C">
              <w:rPr>
                <w:rFonts w:ascii="Arial" w:hAnsi="Arial" w:cs="Arial"/>
                <w:sz w:val="16"/>
                <w:szCs w:val="16"/>
              </w:rPr>
              <w:t>2 agonist (LABA) therapy for at least 12 months, unless contraindicated or not tolerated;</w:t>
            </w:r>
            <w:r w:rsidRPr="00671B7C">
              <w:rPr>
                <w:szCs w:val="16"/>
              </w:rPr>
              <w:br/>
            </w:r>
            <w:r w:rsidRPr="00671B7C">
              <w:rPr>
                <w:rFonts w:ascii="Arial" w:hAnsi="Arial" w:cs="Arial"/>
                <w:sz w:val="16"/>
                <w:szCs w:val="16"/>
              </w:rPr>
              <w:t>AND</w:t>
            </w:r>
            <w:r w:rsidRPr="00671B7C">
              <w:rPr>
                <w:szCs w:val="16"/>
              </w:rPr>
              <w:br/>
            </w:r>
            <w:r w:rsidRPr="00671B7C">
              <w:rPr>
                <w:rFonts w:ascii="Arial" w:hAnsi="Arial" w:cs="Arial"/>
                <w:sz w:val="16"/>
                <w:szCs w:val="16"/>
              </w:rPr>
              <w:t>(ii) treatment with oral corticosteroids as outlined in the clinical criteria.</w:t>
            </w:r>
            <w:r w:rsidRPr="00671B7C">
              <w:rPr>
                <w:szCs w:val="16"/>
              </w:rPr>
              <w:br/>
            </w:r>
            <w:r w:rsidRPr="00671B7C">
              <w:rPr>
                <w:rFonts w:ascii="Arial" w:hAnsi="Arial" w:cs="Arial"/>
                <w:sz w:val="16"/>
                <w:szCs w:val="16"/>
              </w:rPr>
              <w:t>If the requirement for treatment with optimised asthma therapy cannot be met because of contraindications according to the relevant TGA</w:t>
            </w:r>
            <w:r>
              <w:rPr>
                <w:rFonts w:ascii="Arial" w:hAnsi="Arial" w:cs="Arial"/>
                <w:sz w:val="16"/>
                <w:szCs w:val="16"/>
              </w:rPr>
              <w:noBreakHyphen/>
            </w:r>
            <w:r w:rsidRPr="00671B7C">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671B7C">
              <w:rPr>
                <w:szCs w:val="16"/>
              </w:rPr>
              <w:br/>
            </w:r>
            <w:r w:rsidRPr="00671B7C">
              <w:rPr>
                <w:rFonts w:ascii="Arial" w:hAnsi="Arial" w:cs="Arial"/>
                <w:sz w:val="16"/>
                <w:szCs w:val="16"/>
              </w:rPr>
              <w:t>The following initiation criteria indicate failure to achieve adequate control and must be demonstrated in all patients at the time of the application:</w:t>
            </w:r>
            <w:r w:rsidRPr="00671B7C">
              <w:rPr>
                <w:szCs w:val="16"/>
              </w:rPr>
              <w:br/>
            </w:r>
            <w:r w:rsidRPr="00671B7C">
              <w:rPr>
                <w:rFonts w:ascii="Arial" w:hAnsi="Arial" w:cs="Arial"/>
                <w:sz w:val="16"/>
                <w:szCs w:val="16"/>
              </w:rPr>
              <w:t>(a) an Asthma Control Questionnaire (ACQ</w:t>
            </w:r>
            <w:r>
              <w:rPr>
                <w:rFonts w:ascii="Arial" w:hAnsi="Arial" w:cs="Arial"/>
                <w:sz w:val="16"/>
                <w:szCs w:val="16"/>
              </w:rPr>
              <w:noBreakHyphen/>
            </w:r>
            <w:r w:rsidRPr="00671B7C">
              <w:rPr>
                <w:rFonts w:ascii="Arial" w:hAnsi="Arial" w:cs="Arial"/>
                <w:sz w:val="16"/>
                <w:szCs w:val="16"/>
              </w:rPr>
              <w:t>5) score of at least 2.0, as assessed in the previous month, AND</w:t>
            </w:r>
            <w:r w:rsidRPr="00671B7C">
              <w:rPr>
                <w:szCs w:val="16"/>
              </w:rPr>
              <w:br/>
            </w:r>
            <w:r w:rsidRPr="00671B7C">
              <w:rPr>
                <w:rFonts w:ascii="Arial" w:hAnsi="Arial" w:cs="Arial"/>
                <w:sz w:val="16"/>
                <w:szCs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szCs w:val="16"/>
              </w:rPr>
              <w:br/>
            </w:r>
            <w:r w:rsidRPr="00671B7C">
              <w:rPr>
                <w:rFonts w:ascii="Arial" w:hAnsi="Arial" w:cs="Arial"/>
                <w:sz w:val="16"/>
                <w:szCs w:val="16"/>
              </w:rPr>
              <w:t>The Asthma Control Questionnaire (5 item version) assessment of the patient's response to this initial course of treatment, and the assessment of oral corticosteroid dose, should be made at around 28 weeks after the first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671B7C">
              <w:rPr>
                <w:szCs w:val="16"/>
              </w:rPr>
              <w:br/>
            </w:r>
            <w:r w:rsidRPr="00671B7C">
              <w:rPr>
                <w:rFonts w:ascii="Arial" w:hAnsi="Arial" w:cs="Arial"/>
                <w:sz w:val="16"/>
                <w:szCs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r w:rsidRPr="00671B7C">
              <w:rPr>
                <w:szCs w:val="16"/>
              </w:rPr>
              <w:br/>
            </w:r>
            <w:r w:rsidRPr="00671B7C">
              <w:rPr>
                <w:rFonts w:ascii="Arial" w:hAnsi="Arial" w:cs="Arial"/>
                <w:sz w:val="16"/>
                <w:szCs w:val="16"/>
              </w:rP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the same treatment cycle.</w:t>
            </w:r>
            <w:r w:rsidRPr="00671B7C">
              <w:rPr>
                <w:szCs w:val="16"/>
              </w:rPr>
              <w:br/>
            </w:r>
            <w:r w:rsidRPr="00671B7C">
              <w:rPr>
                <w:rFonts w:ascii="Arial" w:hAnsi="Arial" w:cs="Arial"/>
                <w:sz w:val="16"/>
                <w:szCs w:val="16"/>
              </w:rPr>
              <w:t>A treatment break in PBS</w:t>
            </w:r>
            <w:r>
              <w:rPr>
                <w:rFonts w:ascii="Arial" w:hAnsi="Arial" w:cs="Arial"/>
                <w:sz w:val="16"/>
                <w:szCs w:val="16"/>
              </w:rPr>
              <w:noBreakHyphen/>
            </w:r>
            <w:r w:rsidRPr="00671B7C">
              <w:rPr>
                <w:rFonts w:ascii="Arial" w:hAnsi="Arial" w:cs="Arial"/>
                <w:sz w:val="16"/>
                <w:szCs w:val="16"/>
              </w:rPr>
              <w:t>subsidised biological medicine therapy of at least 12 months must be observed in a patient who has either failed to achieve or sustain a response to treatment with 4 biological medicines within the same treatment cycle.</w:t>
            </w:r>
            <w:r w:rsidRPr="00671B7C">
              <w:rPr>
                <w:szCs w:val="16"/>
              </w:rPr>
              <w:br/>
            </w:r>
            <w:r w:rsidRPr="00671B7C">
              <w:rPr>
                <w:rFonts w:ascii="Arial" w:hAnsi="Arial" w:cs="Arial"/>
                <w:sz w:val="16"/>
                <w:szCs w:val="16"/>
              </w:rPr>
              <w:t>The length of the break in therapy is measured from the date the most recent treatment with a PBS</w:t>
            </w:r>
            <w:r>
              <w:rPr>
                <w:rFonts w:ascii="Arial" w:hAnsi="Arial" w:cs="Arial"/>
                <w:sz w:val="16"/>
                <w:szCs w:val="16"/>
              </w:rPr>
              <w:noBreakHyphen/>
            </w:r>
            <w:r w:rsidRPr="00671B7C">
              <w:rPr>
                <w:rFonts w:ascii="Arial" w:hAnsi="Arial" w:cs="Arial"/>
                <w:sz w:val="16"/>
                <w:szCs w:val="16"/>
              </w:rPr>
              <w:t>subsidised biological medicine was administered until the date of the first application for recommencement of treatment with a biological medicine under the new treatment cycle.</w:t>
            </w:r>
            <w:r w:rsidRPr="00671B7C">
              <w:rPr>
                <w:szCs w:val="16"/>
              </w:rPr>
              <w:br/>
            </w:r>
            <w:r w:rsidRPr="00671B7C">
              <w:rPr>
                <w:rFonts w:ascii="Arial" w:hAnsi="Arial" w:cs="Arial"/>
                <w:sz w:val="16"/>
                <w:szCs w:val="16"/>
              </w:rPr>
              <w:t>There is no limit to the number of treatment cycles that a patient may undertake in their lifetime.</w:t>
            </w:r>
            <w:r w:rsidRPr="00671B7C">
              <w:rPr>
                <w:szCs w:val="16"/>
              </w:rPr>
              <w:br/>
            </w:r>
            <w:r w:rsidRPr="00671B7C">
              <w:rPr>
                <w:rFonts w:ascii="Arial" w:hAnsi="Arial" w:cs="Arial"/>
                <w:sz w:val="16"/>
                <w:szCs w:val="16"/>
              </w:rPr>
              <w:t>A multidisciplinary severe asthma clinic team comprises of:</w:t>
            </w:r>
            <w:r w:rsidRPr="00671B7C">
              <w:rPr>
                <w:szCs w:val="16"/>
              </w:rPr>
              <w:br/>
            </w:r>
            <w:r w:rsidRPr="00671B7C">
              <w:rPr>
                <w:rFonts w:ascii="Arial" w:hAnsi="Arial" w:cs="Arial"/>
                <w:sz w:val="16"/>
                <w:szCs w:val="16"/>
              </w:rPr>
              <w:t>A respiratory physician; and</w:t>
            </w:r>
            <w:r w:rsidRPr="00671B7C">
              <w:rPr>
                <w:szCs w:val="16"/>
              </w:rPr>
              <w:br/>
            </w:r>
            <w:r w:rsidRPr="00671B7C">
              <w:rPr>
                <w:rFonts w:ascii="Arial" w:hAnsi="Arial" w:cs="Arial"/>
                <w:sz w:val="16"/>
                <w:szCs w:val="16"/>
              </w:rPr>
              <w:t>A pharmacist, nurse or asthma educator.</w:t>
            </w:r>
            <w:r w:rsidRPr="00671B7C">
              <w:rPr>
                <w:szCs w:val="16"/>
              </w:rPr>
              <w:br/>
            </w:r>
            <w:r w:rsidRPr="00671B7C">
              <w:rPr>
                <w:rFonts w:ascii="Arial" w:hAnsi="Arial" w:cs="Arial"/>
                <w:sz w:val="16"/>
                <w:szCs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 xml:space="preserve">(b) a completed Uncontrolled severe asthma </w:t>
            </w:r>
            <w:r>
              <w:rPr>
                <w:rFonts w:ascii="Arial" w:hAnsi="Arial" w:cs="Arial"/>
                <w:sz w:val="16"/>
                <w:szCs w:val="16"/>
              </w:rPr>
              <w:noBreakHyphen/>
            </w:r>
            <w:r w:rsidRPr="00671B7C">
              <w:rPr>
                <w:rFonts w:ascii="Arial" w:hAnsi="Arial" w:cs="Arial"/>
                <w:sz w:val="16"/>
                <w:szCs w:val="16"/>
              </w:rPr>
              <w:t xml:space="preserve"> adolescent and adult initial PBS authority application form, which includes the following:</w:t>
            </w:r>
            <w:r w:rsidRPr="00671B7C">
              <w:rPr>
                <w:szCs w:val="16"/>
              </w:rPr>
              <w:br/>
            </w:r>
            <w:r w:rsidRPr="00671B7C">
              <w:rPr>
                <w:rFonts w:ascii="Arial" w:hAnsi="Arial" w:cs="Arial"/>
                <w:sz w:val="16"/>
                <w:szCs w:val="16"/>
              </w:rPr>
              <w:t>(i) details of prior optimised asthma drug therapy (date of commencement and duration of therapy); and</w:t>
            </w:r>
            <w:r w:rsidRPr="00671B7C">
              <w:rPr>
                <w:szCs w:val="16"/>
              </w:rPr>
              <w:br/>
            </w:r>
            <w:r w:rsidRPr="00671B7C">
              <w:rPr>
                <w:rFonts w:ascii="Arial" w:hAnsi="Arial" w:cs="Arial"/>
                <w:sz w:val="16"/>
                <w:szCs w:val="16"/>
              </w:rPr>
              <w:t>(ii) details of severe exacerbation/s experienced in the past 12 months while receiving optimised asthma therapy (date and treatment); and</w:t>
            </w:r>
            <w:r w:rsidRPr="00671B7C">
              <w:rPr>
                <w:szCs w:val="16"/>
              </w:rPr>
              <w:br/>
            </w:r>
            <w:r w:rsidRPr="00671B7C">
              <w:rPr>
                <w:rFonts w:ascii="Arial" w:hAnsi="Arial" w:cs="Arial"/>
                <w:sz w:val="16"/>
                <w:szCs w:val="16"/>
              </w:rPr>
              <w:t>(iii) the eosinophil count and date; or</w:t>
            </w:r>
            <w:r w:rsidRPr="00671B7C">
              <w:rPr>
                <w:szCs w:val="16"/>
              </w:rPr>
              <w:br/>
            </w:r>
            <w:r w:rsidRPr="00671B7C">
              <w:rPr>
                <w:rFonts w:ascii="Arial" w:hAnsi="Arial" w:cs="Arial"/>
                <w:sz w:val="16"/>
                <w:szCs w:val="16"/>
              </w:rPr>
              <w:t>(iv) the IgE result; and</w:t>
            </w:r>
            <w:r w:rsidRPr="00671B7C">
              <w:rPr>
                <w:szCs w:val="16"/>
              </w:rPr>
              <w:br/>
            </w:r>
            <w:r w:rsidRPr="00671B7C">
              <w:rPr>
                <w:rFonts w:ascii="Arial" w:hAnsi="Arial" w:cs="Arial"/>
                <w:sz w:val="16"/>
                <w:szCs w:val="16"/>
              </w:rPr>
              <w:t>(v) Asthma Control Questionnaire (ACQ</w:t>
            </w:r>
            <w:r>
              <w:rPr>
                <w:rFonts w:ascii="Arial" w:hAnsi="Arial" w:cs="Arial"/>
                <w:sz w:val="16"/>
                <w:szCs w:val="16"/>
              </w:rPr>
              <w:noBreakHyphen/>
            </w:r>
            <w:r w:rsidRPr="00671B7C">
              <w:rPr>
                <w:rFonts w:ascii="Arial" w:hAnsi="Arial" w:cs="Arial"/>
                <w:sz w:val="16"/>
                <w:szCs w:val="16"/>
              </w:rPr>
              <w:t>5) score.</w:t>
            </w:r>
          </w:p>
        </w:tc>
        <w:tc>
          <w:tcPr>
            <w:tcW w:w="1916" w:type="dxa"/>
            <w:tcBorders>
              <w:bottom w:val="single" w:sz="4" w:space="0" w:color="auto"/>
            </w:tcBorders>
            <w:shd w:val="clear" w:color="auto" w:fill="auto"/>
            <w:tcMar>
              <w:top w:w="28" w:type="dxa"/>
              <w:left w:w="28" w:type="dxa"/>
              <w:right w:w="57" w:type="dxa"/>
            </w:tcMar>
          </w:tcPr>
          <w:p w14:paraId="7C0E35E4" w14:textId="1E48C8C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107F2B" w14:paraId="4235815D" w14:textId="77777777" w:rsidTr="002236E5">
        <w:tc>
          <w:tcPr>
            <w:tcW w:w="2082" w:type="dxa"/>
            <w:shd w:val="clear" w:color="auto" w:fill="auto"/>
            <w:tcMar>
              <w:top w:w="28" w:type="dxa"/>
              <w:left w:w="28" w:type="dxa"/>
            </w:tcMar>
          </w:tcPr>
          <w:p w14:paraId="1DA016B6"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2193F6B2" w14:textId="23E8CE6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C11964</w:t>
            </w:r>
          </w:p>
        </w:tc>
        <w:tc>
          <w:tcPr>
            <w:tcW w:w="786" w:type="dxa"/>
            <w:shd w:val="clear" w:color="auto" w:fill="auto"/>
            <w:tcMar>
              <w:top w:w="28" w:type="dxa"/>
              <w:left w:w="28" w:type="dxa"/>
            </w:tcMar>
          </w:tcPr>
          <w:p w14:paraId="446BD571" w14:textId="77777777" w:rsidR="00B75A99" w:rsidRPr="00671B7C"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77E83487" w14:textId="532DCD1A" w:rsidR="00B75A99" w:rsidRPr="00671B7C" w:rsidRDefault="00B75A99" w:rsidP="00B75A99">
            <w:pPr>
              <w:pStyle w:val="mps3-data"/>
              <w:spacing w:before="0"/>
              <w:rPr>
                <w:szCs w:val="16"/>
              </w:rPr>
            </w:pPr>
            <w:r w:rsidRPr="00671B7C">
              <w:rPr>
                <w:szCs w:val="16"/>
              </w:rPr>
              <w:t>Uncontrolled severe asthma</w:t>
            </w:r>
            <w:r w:rsidRPr="00671B7C">
              <w:rPr>
                <w:szCs w:val="16"/>
              </w:rPr>
              <w:br/>
              <w:t xml:space="preserve">Initial treatment 1 </w:t>
            </w:r>
            <w:r>
              <w:rPr>
                <w:szCs w:val="16"/>
              </w:rPr>
              <w:noBreakHyphen/>
            </w:r>
            <w:r w:rsidRPr="00671B7C">
              <w:rPr>
                <w:szCs w:val="16"/>
              </w:rPr>
              <w:t xml:space="preserve"> (New patient; or Recommencement of treatment in a new treatment cycle following a break in PBS subsidised biological medicine therapy)</w:t>
            </w:r>
            <w:r w:rsidRPr="00671B7C">
              <w:rPr>
                <w:szCs w:val="16"/>
              </w:rPr>
              <w:br/>
              <w:t>Must be treated by a respiratory physician, clinical immunologist, allergist or general physician experienced in the management of patients with severe asthma.</w:t>
            </w:r>
            <w:r w:rsidRPr="00671B7C">
              <w:rPr>
                <w:szCs w:val="16"/>
              </w:rPr>
              <w:br/>
              <w:t>Patient must be under the care of the same physician for at least 6 months; OR</w:t>
            </w:r>
            <w:r w:rsidRPr="00671B7C">
              <w:rPr>
                <w:szCs w:val="16"/>
              </w:rPr>
              <w:br/>
              <w:t>Patient must have been diagnosed by a multidisciplinary severe asthma clinic team; AND</w:t>
            </w:r>
            <w:r w:rsidRPr="00671B7C">
              <w:rPr>
                <w:szCs w:val="16"/>
              </w:rPr>
              <w:br/>
              <w:t>Patient must not have received PBS</w:t>
            </w:r>
            <w:r>
              <w:rPr>
                <w:szCs w:val="16"/>
              </w:rPr>
              <w:noBreakHyphen/>
            </w:r>
            <w:r w:rsidRPr="00671B7C">
              <w:rPr>
                <w:szCs w:val="16"/>
              </w:rPr>
              <w:t>subsidised treatment with a biological medicine for severe asthma; OR</w:t>
            </w:r>
            <w:r w:rsidRPr="00671B7C">
              <w:rPr>
                <w:szCs w:val="16"/>
              </w:rPr>
              <w:br/>
              <w:t>Patient must have had a break in treatment from the most recently approved PBS</w:t>
            </w:r>
            <w:r>
              <w:rPr>
                <w:szCs w:val="16"/>
              </w:rPr>
              <w:noBreakHyphen/>
            </w:r>
            <w:r w:rsidRPr="00671B7C">
              <w:rPr>
                <w:szCs w:val="16"/>
              </w:rPr>
              <w:t>subsidised biological medicine for severe asthma; AND</w:t>
            </w:r>
            <w:r w:rsidRPr="00671B7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71B7C">
              <w:rPr>
                <w:szCs w:val="16"/>
              </w:rPr>
              <w:br/>
              <w:t>Patient must have a diagnosis of asthma from at least two physicians experienced in the management of patients with severe asthma; AND</w:t>
            </w:r>
            <w:r w:rsidRPr="00671B7C">
              <w:rPr>
                <w:szCs w:val="16"/>
              </w:rPr>
              <w:br/>
              <w:t>Patient must have a duration of asthma of at least 1 year; AND</w:t>
            </w:r>
            <w:r w:rsidRPr="00671B7C">
              <w:rPr>
                <w:szCs w:val="16"/>
              </w:rPr>
              <w:br/>
              <w:t>Patient must have blood eosinophil count greater than or equal to 300 cells per microlitre in the last 12 months; OR</w:t>
            </w:r>
            <w:r w:rsidRPr="00671B7C">
              <w:rPr>
                <w:szCs w:val="16"/>
              </w:rPr>
              <w:br/>
              <w:t>Patient must have blood eosinophil count greater than or equal to 150 cells per microlitre while receiving treatment with oral corticosteroids in the last 12 months; OR</w:t>
            </w:r>
            <w:r w:rsidRPr="00671B7C">
              <w:rPr>
                <w:szCs w:val="16"/>
              </w:rPr>
              <w:br/>
              <w:t>Patient must have total serum human immunoglobulin E greater than or equal to 30 IU/mL with past or current evidence of atopy, documented by skin prick testing or an in vitro measure of specific IgE in the last 12 months; AND</w:t>
            </w:r>
            <w:r w:rsidRPr="00671B7C">
              <w:rPr>
                <w:szCs w:val="16"/>
              </w:rPr>
              <w:br/>
              <w:t>Patient must have failed to achieve adequate control with optimised asthma therapy, despite formal assessment of and adherence to correct inhaler technique, which has been documented; AND</w:t>
            </w:r>
            <w:r w:rsidRPr="00671B7C">
              <w:rPr>
                <w:szCs w:val="16"/>
              </w:rPr>
              <w:br/>
              <w:t>Patient must not receive more than 32 weeks of treatment under this restriction; AND</w:t>
            </w:r>
            <w:r w:rsidRPr="00671B7C">
              <w:rPr>
                <w:szCs w:val="16"/>
              </w:rPr>
              <w:br/>
              <w:t>The treatment must not be used in combination with and within 4 weeks of another PBS</w:t>
            </w:r>
            <w:r>
              <w:rPr>
                <w:szCs w:val="16"/>
              </w:rPr>
              <w:noBreakHyphen/>
            </w:r>
            <w:r w:rsidRPr="00671B7C">
              <w:rPr>
                <w:szCs w:val="16"/>
              </w:rPr>
              <w:t>subsidised biological medicine prescribed for severe asthma.</w:t>
            </w:r>
            <w:r w:rsidRPr="00671B7C">
              <w:rPr>
                <w:szCs w:val="16"/>
              </w:rPr>
              <w:br/>
              <w:t>Patient must be aged 12 years or older.</w:t>
            </w:r>
            <w:r w:rsidRPr="00671B7C">
              <w:rPr>
                <w:szCs w:val="16"/>
              </w:rPr>
              <w:br/>
              <w:t>Optimised asthma therapy includes:</w:t>
            </w:r>
            <w:r w:rsidRPr="00671B7C">
              <w:rPr>
                <w:szCs w:val="16"/>
              </w:rPr>
              <w:br/>
              <w:t>(i) Adherence to maximal inhaled therapy, including high dose inhaled corticosteroid (ICS) plus long</w:t>
            </w:r>
            <w:r>
              <w:rPr>
                <w:szCs w:val="16"/>
              </w:rPr>
              <w:noBreakHyphen/>
            </w:r>
            <w:r w:rsidRPr="00671B7C">
              <w:rPr>
                <w:szCs w:val="16"/>
              </w:rPr>
              <w:t>acting beta</w:t>
            </w:r>
            <w:r>
              <w:rPr>
                <w:szCs w:val="16"/>
              </w:rPr>
              <w:noBreakHyphen/>
            </w:r>
            <w:r w:rsidRPr="00671B7C">
              <w:rPr>
                <w:szCs w:val="16"/>
              </w:rPr>
              <w:t>2 agonist (LABA) therapy for at least 12 months, unless contraindicated or not tolerated;</w:t>
            </w:r>
            <w:r w:rsidRPr="00671B7C">
              <w:rPr>
                <w:szCs w:val="16"/>
              </w:rPr>
              <w:br/>
              <w:t>AND</w:t>
            </w:r>
            <w:r w:rsidRPr="00671B7C">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671B7C">
              <w:rPr>
                <w:szCs w:val="16"/>
              </w:rPr>
              <w:br/>
              <w:t>If the requirement for treatment with optimised asthma therapy cannot be met because of contraindications according to the relevant TGA</w:t>
            </w:r>
            <w:r>
              <w:rPr>
                <w:szCs w:val="16"/>
              </w:rPr>
              <w:noBreakHyphen/>
            </w:r>
            <w:r w:rsidRPr="00671B7C">
              <w:rPr>
                <w:szCs w:val="16"/>
              </w:rPr>
              <w:t>approved Product Information and/or intolerances of a severity necessitating permanent treatment withdrawal, details of the contraindication and/or intolerance must be provided in the Authority application.</w:t>
            </w:r>
            <w:r w:rsidRPr="00671B7C">
              <w:rPr>
                <w:szCs w:val="16"/>
              </w:rPr>
              <w:br/>
              <w:t>The following initiation criteria indicate failure to achieve adequate control and must be demonstrated in all patients at the time of the application:</w:t>
            </w:r>
            <w:r w:rsidRPr="00671B7C">
              <w:rPr>
                <w:szCs w:val="16"/>
              </w:rPr>
              <w:br/>
              <w:t>(a) an Asthma Control Questionnaire (ACQ</w:t>
            </w:r>
            <w:r>
              <w:rPr>
                <w:szCs w:val="16"/>
              </w:rPr>
              <w:noBreakHyphen/>
            </w:r>
            <w:r w:rsidRPr="00671B7C">
              <w:rPr>
                <w:szCs w:val="16"/>
              </w:rPr>
              <w:t>5) score of at least 2.0, as assessed in the previous month, AND</w:t>
            </w:r>
            <w:r w:rsidRPr="00671B7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szCs w:val="16"/>
              </w:rPr>
              <w:br/>
              <w:t>The Asthma Control Questionnaire (5 item version) assessment of the patient's response to this initial course of treatment, and the assessment of oral corticosteroid dose, should be made at around 28 weeks after the first PBS</w:t>
            </w:r>
            <w:r>
              <w:rPr>
                <w:szCs w:val="16"/>
              </w:rPr>
              <w:noBreakHyphen/>
            </w:r>
            <w:r w:rsidRPr="00671B7C">
              <w:rPr>
                <w:szCs w:val="16"/>
              </w:rPr>
              <w:t>subsidised dose of this drug under this restriction so that there is adequate time for a response to be demonstrated and for the application for the first continuing therapy to be processed.</w:t>
            </w:r>
            <w:r w:rsidRPr="00671B7C">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r w:rsidRPr="00671B7C">
              <w:rPr>
                <w:szCs w:val="16"/>
              </w:rPr>
              <w:br/>
              <w:t>If a patient fails to demonstrate a response to treatment with this drug they will not be eligible to receive further PBS</w:t>
            </w:r>
            <w:r>
              <w:rPr>
                <w:szCs w:val="16"/>
              </w:rPr>
              <w:noBreakHyphen/>
            </w:r>
            <w:r w:rsidRPr="00671B7C">
              <w:rPr>
                <w:szCs w:val="16"/>
              </w:rPr>
              <w:t>subsidised treatment with this drug for this condition within the same treatment cycle.</w:t>
            </w:r>
            <w:r w:rsidRPr="00671B7C">
              <w:rPr>
                <w:szCs w:val="16"/>
              </w:rPr>
              <w:br/>
              <w:t>A treatment break in PBS</w:t>
            </w:r>
            <w:r>
              <w:rPr>
                <w:szCs w:val="16"/>
              </w:rPr>
              <w:noBreakHyphen/>
            </w:r>
            <w:r w:rsidRPr="00671B7C">
              <w:rPr>
                <w:szCs w:val="16"/>
              </w:rPr>
              <w:t>subsidised biological medicine therapy of at least 12 months must be observed in a patient who has either failed to achieve or sustain a response to treatment with 4 biological medicines within the same treatment cycle.</w:t>
            </w:r>
            <w:r w:rsidRPr="00671B7C">
              <w:rPr>
                <w:szCs w:val="16"/>
              </w:rPr>
              <w:br/>
              <w:t>The length of the break in therapy is measured from the date the most recent treatment with a PBS</w:t>
            </w:r>
            <w:r>
              <w:rPr>
                <w:szCs w:val="16"/>
              </w:rPr>
              <w:noBreakHyphen/>
            </w:r>
            <w:r w:rsidRPr="00671B7C">
              <w:rPr>
                <w:szCs w:val="16"/>
              </w:rPr>
              <w:t>subsidised biological medicine was administered until the date of the first application for recommencement of treatment with a biological medicine under the new treatment cycle.</w:t>
            </w:r>
            <w:r w:rsidRPr="00671B7C">
              <w:rPr>
                <w:szCs w:val="16"/>
              </w:rPr>
              <w:br/>
              <w:t>There is no limit to the number of treatment cycles that a patient may undertake in their lifetime.</w:t>
            </w:r>
            <w:r w:rsidRPr="00671B7C">
              <w:rPr>
                <w:szCs w:val="16"/>
              </w:rPr>
              <w:br/>
              <w:t>A multidisciplinary severe asthma clinic team comprises of:</w:t>
            </w:r>
            <w:r w:rsidRPr="00671B7C">
              <w:rPr>
                <w:szCs w:val="16"/>
              </w:rPr>
              <w:br/>
              <w:t>A respiratory physician; and</w:t>
            </w:r>
            <w:r w:rsidRPr="00671B7C">
              <w:rPr>
                <w:szCs w:val="16"/>
              </w:rPr>
              <w:br/>
              <w:t>A pharmacist, nurse or asthma educator.</w:t>
            </w:r>
            <w:r w:rsidRPr="00671B7C">
              <w:rPr>
                <w:szCs w:val="16"/>
              </w:rPr>
              <w:br/>
              <w:t>At the time of the authority application, medical practitioners should request up to 8 repeats to provide for an initial course of dupilumab sufficient for up to 32 weeks of therapy, at a dose of 400 mg as an initial dose, followed by 200 mg every 2 weeks thereafter.</w:t>
            </w:r>
            <w:r w:rsidRPr="00671B7C">
              <w:rPr>
                <w:szCs w:val="16"/>
              </w:rPr>
              <w:br/>
              <w:t>The authority application must be made in writing and must include:</w:t>
            </w:r>
            <w:r w:rsidRPr="00671B7C">
              <w:rPr>
                <w:szCs w:val="16"/>
              </w:rPr>
              <w:br/>
              <w:t>(a) a completed authority prescription form; and</w:t>
            </w:r>
            <w:r w:rsidRPr="00671B7C">
              <w:rPr>
                <w:szCs w:val="16"/>
              </w:rPr>
              <w:br/>
              <w:t xml:space="preserve">(b) a completed Severe asthma </w:t>
            </w:r>
            <w:r>
              <w:rPr>
                <w:szCs w:val="16"/>
              </w:rPr>
              <w:noBreakHyphen/>
            </w:r>
            <w:r w:rsidRPr="00671B7C">
              <w:rPr>
                <w:szCs w:val="16"/>
              </w:rPr>
              <w:t xml:space="preserve"> adolescent and adult initial PBS authority application form, which includes the following:</w:t>
            </w:r>
            <w:r w:rsidRPr="00671B7C">
              <w:rPr>
                <w:szCs w:val="16"/>
              </w:rPr>
              <w:br/>
              <w:t>(i) details of prior optimised asthma drug therapy (date of commencement and duration of therapy); and</w:t>
            </w:r>
            <w:r w:rsidRPr="00671B7C">
              <w:rPr>
                <w:szCs w:val="16"/>
              </w:rPr>
              <w:br/>
              <w:t>(ii) details of severe exacerbation/s experienced in the past 12 months while receiving optimised asthma therapy (date and treatment); and</w:t>
            </w:r>
            <w:r w:rsidRPr="00671B7C">
              <w:rPr>
                <w:szCs w:val="16"/>
              </w:rPr>
              <w:br/>
              <w:t>(iii) the eosinophil count and date; or</w:t>
            </w:r>
            <w:r w:rsidRPr="00671B7C">
              <w:rPr>
                <w:szCs w:val="16"/>
              </w:rPr>
              <w:br/>
              <w:t>(iv) the IgE result; and</w:t>
            </w:r>
            <w:r w:rsidRPr="00671B7C">
              <w:rPr>
                <w:szCs w:val="16"/>
              </w:rPr>
              <w:br/>
              <w:t>(v) Asthma Control Questionnaire (ACQ</w:t>
            </w:r>
            <w:r>
              <w:rPr>
                <w:szCs w:val="16"/>
              </w:rPr>
              <w:noBreakHyphen/>
            </w:r>
            <w:r w:rsidRPr="00671B7C">
              <w:rPr>
                <w:szCs w:val="16"/>
              </w:rPr>
              <w:t>5) score.</w:t>
            </w:r>
          </w:p>
        </w:tc>
        <w:tc>
          <w:tcPr>
            <w:tcW w:w="1916" w:type="dxa"/>
            <w:shd w:val="clear" w:color="auto" w:fill="auto"/>
            <w:tcMar>
              <w:top w:w="28" w:type="dxa"/>
              <w:left w:w="28" w:type="dxa"/>
              <w:right w:w="57" w:type="dxa"/>
            </w:tcMar>
          </w:tcPr>
          <w:p w14:paraId="22340F23" w14:textId="28218880"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4C4F6597" w14:textId="77777777" w:rsidTr="002236E5">
        <w:tc>
          <w:tcPr>
            <w:tcW w:w="2082" w:type="dxa"/>
            <w:shd w:val="clear" w:color="auto" w:fill="auto"/>
            <w:tcMar>
              <w:top w:w="28" w:type="dxa"/>
              <w:left w:w="28" w:type="dxa"/>
            </w:tcMar>
          </w:tcPr>
          <w:p w14:paraId="3C54418F" w14:textId="14A8B151" w:rsidR="00B75A99" w:rsidRPr="00671B7C" w:rsidDel="002A1D2A" w:rsidRDefault="00B75A99" w:rsidP="00B75A99">
            <w:pPr>
              <w:spacing w:line="240" w:lineRule="auto"/>
              <w:rPr>
                <w:rFonts w:ascii="Arial" w:hAnsi="Arial" w:cs="Arial"/>
                <w:sz w:val="16"/>
                <w:szCs w:val="16"/>
              </w:rPr>
            </w:pPr>
            <w:bookmarkStart w:id="146" w:name="CU_117266115"/>
            <w:bookmarkStart w:id="147" w:name="CU_118270177"/>
            <w:bookmarkStart w:id="148" w:name="CU_119277392"/>
            <w:bookmarkStart w:id="149" w:name="CU_120281444"/>
            <w:bookmarkStart w:id="150" w:name="CU_121285432"/>
            <w:bookmarkStart w:id="151" w:name="CU_122288886"/>
            <w:bookmarkStart w:id="152" w:name="CU_123292076"/>
            <w:bookmarkStart w:id="153" w:name="CU_124299289"/>
            <w:bookmarkStart w:id="154" w:name="CU_125303277"/>
            <w:bookmarkStart w:id="155" w:name="CU_126304775"/>
            <w:bookmarkStart w:id="156" w:name="CU_127309022"/>
            <w:bookmarkStart w:id="157" w:name="CU_129316503"/>
            <w:bookmarkStart w:id="158" w:name="_Hlk121487077"/>
            <w:bookmarkEnd w:id="146"/>
            <w:bookmarkEnd w:id="147"/>
            <w:bookmarkEnd w:id="148"/>
            <w:bookmarkEnd w:id="149"/>
            <w:bookmarkEnd w:id="150"/>
            <w:bookmarkEnd w:id="151"/>
            <w:bookmarkEnd w:id="152"/>
            <w:bookmarkEnd w:id="153"/>
            <w:bookmarkEnd w:id="154"/>
            <w:bookmarkEnd w:id="155"/>
            <w:bookmarkEnd w:id="156"/>
            <w:bookmarkEnd w:id="157"/>
            <w:r w:rsidRPr="00671B7C">
              <w:rPr>
                <w:rFonts w:ascii="Arial" w:hAnsi="Arial" w:cs="Arial"/>
                <w:sz w:val="16"/>
                <w:szCs w:val="16"/>
              </w:rPr>
              <w:t>Eculizumab</w:t>
            </w:r>
          </w:p>
        </w:tc>
        <w:tc>
          <w:tcPr>
            <w:tcW w:w="1513" w:type="dxa"/>
            <w:shd w:val="clear" w:color="auto" w:fill="auto"/>
            <w:tcMar>
              <w:top w:w="28" w:type="dxa"/>
              <w:left w:w="28" w:type="dxa"/>
            </w:tcMar>
          </w:tcPr>
          <w:p w14:paraId="0763E1F2" w14:textId="67EBF527"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C13458</w:t>
            </w:r>
          </w:p>
        </w:tc>
        <w:tc>
          <w:tcPr>
            <w:tcW w:w="786" w:type="dxa"/>
            <w:shd w:val="clear" w:color="auto" w:fill="auto"/>
            <w:tcMar>
              <w:top w:w="28" w:type="dxa"/>
              <w:left w:w="28" w:type="dxa"/>
            </w:tcMar>
          </w:tcPr>
          <w:p w14:paraId="1DDFAFF9"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296E99A2" w14:textId="4E544098"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 xml:space="preserve">Initial treatment </w:t>
            </w:r>
            <w:r>
              <w:rPr>
                <w:szCs w:val="16"/>
              </w:rPr>
              <w:noBreakHyphen/>
            </w:r>
            <w:r w:rsidRPr="00671B7C">
              <w:rPr>
                <w:szCs w:val="16"/>
              </w:rPr>
              <w:t xml:space="preserve"> (initial 3) switching from PBS</w:t>
            </w:r>
            <w:r>
              <w:rPr>
                <w:szCs w:val="16"/>
              </w:rPr>
              <w:noBreakHyphen/>
            </w:r>
            <w:r w:rsidRPr="00671B7C">
              <w:rPr>
                <w:szCs w:val="16"/>
              </w:rPr>
              <w:t>subsidised pegcetacoplan for pregnancy (induction doses)</w:t>
            </w:r>
            <w:r w:rsidRPr="00671B7C">
              <w:rPr>
                <w:szCs w:val="16"/>
              </w:rPr>
              <w:br/>
              <w:t>Patient must be planning pregnancy; OR</w:t>
            </w:r>
            <w:r w:rsidRPr="00671B7C">
              <w:rPr>
                <w:szCs w:val="16"/>
              </w:rPr>
              <w:br/>
              <w:t>Patient must be pregnant; AND</w:t>
            </w:r>
            <w:r w:rsidRPr="00671B7C">
              <w:rPr>
                <w:szCs w:val="16"/>
              </w:rPr>
              <w:br/>
              <w:t>Patient must have received PBS</w:t>
            </w:r>
            <w:r>
              <w:rPr>
                <w:szCs w:val="16"/>
              </w:rPr>
              <w:noBreakHyphen/>
            </w:r>
            <w:r w:rsidRPr="00671B7C">
              <w:rPr>
                <w:szCs w:val="16"/>
              </w:rPr>
              <w:t>subsidised treatment with pegcetacoplan for this condition; AND</w:t>
            </w:r>
            <w:r w:rsidRPr="00671B7C">
              <w:rPr>
                <w:szCs w:val="16"/>
              </w:rPr>
              <w:br/>
              <w:t>The treatment must not be in combination with any of (i) ravulizumab,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Patient may qualify under this treatment phase more than once. In the event of miscarriage, patient may continue on eculizumab if patient is stable, and/or is planning a subsequent pregnancy. For continuing PBS</w:t>
            </w:r>
            <w:r>
              <w:rPr>
                <w:szCs w:val="16"/>
              </w:rPr>
              <w:noBreakHyphen/>
            </w:r>
            <w:r w:rsidRPr="00671B7C">
              <w:rPr>
                <w:szCs w:val="16"/>
              </w:rPr>
              <w:t>subsidised treatment, a 'Switching' patient must proceed under the 'Subsequent Continuing Treatment' criteria.</w:t>
            </w:r>
          </w:p>
        </w:tc>
        <w:tc>
          <w:tcPr>
            <w:tcW w:w="1916" w:type="dxa"/>
            <w:shd w:val="clear" w:color="auto" w:fill="auto"/>
            <w:tcMar>
              <w:top w:w="28" w:type="dxa"/>
              <w:left w:w="28" w:type="dxa"/>
              <w:right w:w="57" w:type="dxa"/>
            </w:tcMar>
          </w:tcPr>
          <w:p w14:paraId="13089BD8" w14:textId="703028FB"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66C5BA1D" w14:textId="77777777" w:rsidTr="002236E5">
        <w:tc>
          <w:tcPr>
            <w:tcW w:w="2082" w:type="dxa"/>
            <w:shd w:val="clear" w:color="auto" w:fill="auto"/>
            <w:tcMar>
              <w:top w:w="28" w:type="dxa"/>
              <w:left w:w="28" w:type="dxa"/>
            </w:tcMar>
          </w:tcPr>
          <w:p w14:paraId="23E1EC39"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2D300DE4" w14:textId="577EA5BE"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C13459</w:t>
            </w:r>
          </w:p>
        </w:tc>
        <w:tc>
          <w:tcPr>
            <w:tcW w:w="786" w:type="dxa"/>
            <w:shd w:val="clear" w:color="auto" w:fill="auto"/>
            <w:tcMar>
              <w:top w:w="28" w:type="dxa"/>
              <w:left w:w="28" w:type="dxa"/>
            </w:tcMar>
          </w:tcPr>
          <w:p w14:paraId="2791ACBC"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A9C7806" w14:textId="7C6CB4B3"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Return from PBS</w:t>
            </w:r>
            <w:r>
              <w:rPr>
                <w:szCs w:val="16"/>
              </w:rPr>
              <w:noBreakHyphen/>
            </w:r>
            <w:r w:rsidRPr="00671B7C">
              <w:rPr>
                <w:szCs w:val="16"/>
              </w:rPr>
              <w:t xml:space="preserve">subsidised pegcetacoplan </w:t>
            </w:r>
            <w:r>
              <w:rPr>
                <w:szCs w:val="16"/>
              </w:rPr>
              <w:noBreakHyphen/>
            </w:r>
            <w:r w:rsidRPr="00671B7C">
              <w:rPr>
                <w:szCs w:val="16"/>
              </w:rPr>
              <w:t xml:space="preserve"> induction doses</w:t>
            </w:r>
            <w:r w:rsidRPr="00671B7C">
              <w:rPr>
                <w:szCs w:val="16"/>
              </w:rPr>
              <w:br/>
              <w:t>Patient must have received PBS</w:t>
            </w:r>
            <w:r>
              <w:rPr>
                <w:szCs w:val="16"/>
              </w:rPr>
              <w:noBreakHyphen/>
            </w:r>
            <w:r w:rsidRPr="00671B7C">
              <w:rPr>
                <w:szCs w:val="16"/>
              </w:rPr>
              <w:t>subsidised treatment with at least one Complement 5 (C5) inhibitor for this condition; AND</w:t>
            </w:r>
            <w:r w:rsidRPr="00671B7C">
              <w:rPr>
                <w:szCs w:val="16"/>
              </w:rPr>
              <w:br/>
              <w:t>Patient must have received PBS</w:t>
            </w:r>
            <w:r>
              <w:rPr>
                <w:szCs w:val="16"/>
              </w:rPr>
              <w:noBreakHyphen/>
            </w:r>
            <w:r w:rsidRPr="00671B7C">
              <w:rPr>
                <w:szCs w:val="16"/>
              </w:rPr>
              <w:t>subsidised treatment with pegcetacoplan for this condition; AND</w:t>
            </w:r>
            <w:r w:rsidRPr="00671B7C">
              <w:rPr>
                <w:szCs w:val="16"/>
              </w:rPr>
              <w:br/>
              <w:t>Patient must have developed resistance or intolerance to pegcetacoplan;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For continuing PBS</w:t>
            </w:r>
            <w:r>
              <w:rPr>
                <w:szCs w:val="16"/>
              </w:rPr>
              <w:noBreakHyphen/>
            </w:r>
            <w:r w:rsidRPr="00671B7C">
              <w:rPr>
                <w:szCs w:val="16"/>
              </w:rPr>
              <w:t>subsidised treatment with this drug, a 'Returning' patient must proceed under the 'Subsequent Continuing Treatment' criteria.</w:t>
            </w:r>
          </w:p>
        </w:tc>
        <w:tc>
          <w:tcPr>
            <w:tcW w:w="1916" w:type="dxa"/>
            <w:shd w:val="clear" w:color="auto" w:fill="auto"/>
            <w:tcMar>
              <w:top w:w="28" w:type="dxa"/>
              <w:left w:w="28" w:type="dxa"/>
              <w:right w:w="57" w:type="dxa"/>
            </w:tcMar>
          </w:tcPr>
          <w:p w14:paraId="7FB53BD8" w14:textId="67165B54"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14:paraId="2D4B345E" w14:textId="68273B92" w:rsidTr="002236E5">
        <w:tc>
          <w:tcPr>
            <w:tcW w:w="2082" w:type="dxa"/>
            <w:shd w:val="clear" w:color="auto" w:fill="auto"/>
            <w:tcMar>
              <w:top w:w="28" w:type="dxa"/>
              <w:left w:w="28" w:type="dxa"/>
            </w:tcMar>
          </w:tcPr>
          <w:p w14:paraId="36A04F63" w14:textId="44E5EC8C"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3F126487" w14:textId="66A0A0B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C13464</w:t>
            </w:r>
          </w:p>
        </w:tc>
        <w:tc>
          <w:tcPr>
            <w:tcW w:w="786" w:type="dxa"/>
            <w:shd w:val="clear" w:color="auto" w:fill="auto"/>
            <w:tcMar>
              <w:top w:w="28" w:type="dxa"/>
              <w:left w:w="28" w:type="dxa"/>
            </w:tcMar>
          </w:tcPr>
          <w:p w14:paraId="3FA76789" w14:textId="3B42D896" w:rsidR="00B75A99" w:rsidRPr="00671B7C"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43BBA1B" w14:textId="53AE2F87" w:rsidR="00B75A99" w:rsidRPr="00671B7C" w:rsidRDefault="00B75A99" w:rsidP="00B75A99">
            <w:pPr>
              <w:pStyle w:val="mps3-data"/>
              <w:spacing w:before="0"/>
              <w:rPr>
                <w:szCs w:val="16"/>
              </w:rPr>
            </w:pPr>
            <w:r w:rsidRPr="00671B7C">
              <w:rPr>
                <w:szCs w:val="16"/>
              </w:rPr>
              <w:t>Paroxysmal nocturnal haemoglobinuria (PNH)</w:t>
            </w:r>
            <w:r w:rsidRPr="00671B7C">
              <w:rPr>
                <w:szCs w:val="16"/>
              </w:rPr>
              <w:br/>
              <w:t>Grandfather 1 (transition from non</w:t>
            </w:r>
            <w:r>
              <w:rPr>
                <w:szCs w:val="16"/>
              </w:rPr>
              <w:noBreakHyphen/>
            </w:r>
            <w:r w:rsidRPr="00671B7C">
              <w:rPr>
                <w:szCs w:val="16"/>
              </w:rPr>
              <w:t>PBS</w:t>
            </w:r>
            <w:r>
              <w:rPr>
                <w:szCs w:val="16"/>
              </w:rPr>
              <w:noBreakHyphen/>
            </w:r>
            <w:r w:rsidRPr="00671B7C">
              <w:rPr>
                <w:szCs w:val="16"/>
              </w:rPr>
              <w:t xml:space="preserve">subsidised treatment) </w:t>
            </w:r>
            <w:r>
              <w:rPr>
                <w:szCs w:val="16"/>
              </w:rPr>
              <w:noBreakHyphen/>
            </w:r>
            <w:r w:rsidRPr="00671B7C">
              <w:rPr>
                <w:szCs w:val="16"/>
              </w:rPr>
              <w:t xml:space="preserve"> maintenance phase</w:t>
            </w:r>
            <w:r w:rsidRPr="00671B7C">
              <w:rPr>
                <w:szCs w:val="16"/>
              </w:rPr>
              <w:br/>
              <w:t>Patient must have received non</w:t>
            </w:r>
            <w:r>
              <w:rPr>
                <w:szCs w:val="16"/>
              </w:rPr>
              <w:noBreakHyphen/>
            </w:r>
            <w:r w:rsidRPr="00671B7C">
              <w:rPr>
                <w:szCs w:val="16"/>
              </w:rPr>
              <w:t>PBS</w:t>
            </w:r>
            <w:r>
              <w:rPr>
                <w:szCs w:val="16"/>
              </w:rPr>
              <w:noBreakHyphen/>
            </w:r>
            <w:r w:rsidRPr="00671B7C">
              <w:rPr>
                <w:szCs w:val="16"/>
              </w:rPr>
              <w:t>subsidised eculizumab for this condition prior to 1 March 2022; AND</w:t>
            </w:r>
            <w:r w:rsidRPr="00671B7C">
              <w:rPr>
                <w:szCs w:val="16"/>
              </w:rPr>
              <w:br/>
              <w:t>Patient must have a diagnosis of PNH established by flow cytometry prior to commencing treatment with eculizumab; AND</w:t>
            </w:r>
            <w:r w:rsidRPr="00671B7C">
              <w:rPr>
                <w:szCs w:val="16"/>
              </w:rPr>
              <w:br/>
              <w:t>Patient must have a PNH granulocyte clone size equal to or greater than 10% prior to commencing treatment with eculizumab; AND</w:t>
            </w:r>
            <w:r w:rsidRPr="00671B7C">
              <w:rPr>
                <w:szCs w:val="16"/>
              </w:rPr>
              <w:br/>
              <w:t>Patient must have a raised lactate dehydrogenase value at least 1.5 times the upper limit of normal prior to commencing treatment with eculizumab; AND</w:t>
            </w:r>
            <w:r w:rsidRPr="00671B7C">
              <w:rPr>
                <w:szCs w:val="16"/>
              </w:rPr>
              <w:br/>
              <w:t>Patient must have experienced clinical improvement as a result of treatment with this drug; OR</w:t>
            </w:r>
            <w:r w:rsidRPr="00671B7C">
              <w:rPr>
                <w:szCs w:val="16"/>
              </w:rPr>
              <w:br/>
              <w:t>Patient must have experienced a stabilisation of the condition as a result of treatment with this drug; AND</w:t>
            </w:r>
            <w:r w:rsidRPr="00671B7C">
              <w:rPr>
                <w:szCs w:val="16"/>
              </w:rPr>
              <w:br/>
              <w:t>Patient must have experienced a thrombotic/embolic event which required anticoagulant therapy prior to commencing treatment with eculizumab; OR</w:t>
            </w:r>
            <w:r w:rsidRPr="00671B7C">
              <w:rPr>
                <w:szCs w:val="16"/>
              </w:rPr>
              <w:br/>
              <w:t>Patient must have been transfused with at least 4 units of red blood cells in the last 12 months prior to commencing treatment with eculizumab; OR</w:t>
            </w:r>
            <w:r w:rsidRPr="00671B7C">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671B7C">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671B7C">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671B7C">
              <w:rPr>
                <w:szCs w:val="16"/>
              </w:rPr>
              <w:br/>
              <w:t>Patient must have a history of renal insufficiency, demonstrated by an eGFR less than or equal to 60 mL/min/1.73m2, where causes other than PNH have been excluded prior to commencing treatment with eculizumab; OR</w:t>
            </w:r>
            <w:r w:rsidRPr="00671B7C">
              <w:rPr>
                <w:szCs w:val="16"/>
              </w:rPr>
              <w:br/>
              <w:t>Patient must have recurrent episodes of severe pain requiring hospitalisation and/or narcotic analgesia, where causes other than PNH have been excluded prior to commencing treatment with eculizumab;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 must be at least 1.5</w:t>
            </w:r>
          </w:p>
        </w:tc>
        <w:tc>
          <w:tcPr>
            <w:tcW w:w="1916" w:type="dxa"/>
            <w:shd w:val="clear" w:color="auto" w:fill="auto"/>
            <w:tcMar>
              <w:top w:w="28" w:type="dxa"/>
              <w:left w:w="28" w:type="dxa"/>
              <w:right w:w="57" w:type="dxa"/>
            </w:tcMar>
          </w:tcPr>
          <w:p w14:paraId="525F4E49" w14:textId="628A212A"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1DE937BC" w14:textId="77777777" w:rsidTr="002236E5">
        <w:tc>
          <w:tcPr>
            <w:tcW w:w="2082" w:type="dxa"/>
            <w:shd w:val="clear" w:color="auto" w:fill="auto"/>
            <w:tcMar>
              <w:top w:w="28" w:type="dxa"/>
              <w:left w:w="28" w:type="dxa"/>
            </w:tcMar>
          </w:tcPr>
          <w:p w14:paraId="71F20A00"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6D7688B9" w14:textId="2AEA6920"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C13560</w:t>
            </w:r>
          </w:p>
        </w:tc>
        <w:tc>
          <w:tcPr>
            <w:tcW w:w="786" w:type="dxa"/>
            <w:shd w:val="clear" w:color="auto" w:fill="auto"/>
            <w:tcMar>
              <w:top w:w="28" w:type="dxa"/>
              <w:left w:w="28" w:type="dxa"/>
            </w:tcMar>
          </w:tcPr>
          <w:p w14:paraId="7768229B"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710488D2" w14:textId="3139488C"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 xml:space="preserve">Initial treatment </w:t>
            </w:r>
            <w:r>
              <w:rPr>
                <w:szCs w:val="16"/>
              </w:rPr>
              <w:noBreakHyphen/>
            </w:r>
            <w:r w:rsidRPr="00671B7C">
              <w:rPr>
                <w:szCs w:val="16"/>
              </w:rPr>
              <w:t xml:space="preserve"> initial 1 (new patient) induction doses</w:t>
            </w:r>
            <w:r w:rsidRPr="00671B7C">
              <w:rPr>
                <w:szCs w:val="16"/>
              </w:rPr>
              <w:br/>
              <w:t>Patient must not have received prior treatment with this drug for this condition; AND</w:t>
            </w:r>
            <w:r w:rsidRPr="00671B7C">
              <w:rPr>
                <w:szCs w:val="16"/>
              </w:rPr>
              <w:br/>
              <w:t>Patient must have a diagnosis of PNH established by flow cytometry; AND</w:t>
            </w:r>
            <w:r w:rsidRPr="00671B7C">
              <w:rPr>
                <w:szCs w:val="16"/>
              </w:rPr>
              <w:br/>
              <w:t>Patient must have a PNH granulocyte clone size equal to or greater than 10%; AND</w:t>
            </w:r>
            <w:r w:rsidRPr="00671B7C">
              <w:rPr>
                <w:szCs w:val="16"/>
              </w:rPr>
              <w:br/>
              <w:t>Patient must have a raised lactate dehydrogenase value at least 1.5 times the upper limit of normal; AND</w:t>
            </w:r>
            <w:r w:rsidRPr="00671B7C">
              <w:rPr>
                <w:szCs w:val="16"/>
              </w:rPr>
              <w:br/>
              <w:t>Patient must have experienced a thrombotic/embolic event which required anticoagulant therapy; OR</w:t>
            </w:r>
            <w:r w:rsidRPr="00671B7C">
              <w:rPr>
                <w:szCs w:val="16"/>
              </w:rPr>
              <w:br/>
              <w:t>Patient must have been transfused with at least 4 units of red blood cells in the last 12 months; OR</w:t>
            </w:r>
            <w:r w:rsidRPr="00671B7C">
              <w:rPr>
                <w:szCs w:val="16"/>
              </w:rPr>
              <w:br/>
              <w:t>Patient must have chronic/recurrent anaemia, where causes other than haemolysis have been excluded, together with multiple haemoglobin measurements not exceeding 70 g/L in the absence of anaemia symptoms; OR</w:t>
            </w:r>
            <w:r w:rsidRPr="00671B7C">
              <w:rPr>
                <w:szCs w:val="16"/>
              </w:rPr>
              <w:br/>
              <w:t>Patient must have chronic/recurrent anaemia, where causes other than haemolysis have been excluded, together with multiple haemoglobin measurements not exceeding 100 g/L in addition to having anaemia symptoms; OR</w:t>
            </w:r>
            <w:r w:rsidRPr="00671B7C">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OR</w:t>
            </w:r>
            <w:r w:rsidRPr="00671B7C">
              <w:rPr>
                <w:szCs w:val="16"/>
              </w:rPr>
              <w:br/>
              <w:t>Patient must have a history of renal insufficiency, demonstrated by an eGFR less than or equal to 60 mL/min/1.73m2, where causes other than PNH have been excluded; OR</w:t>
            </w:r>
            <w:r w:rsidRPr="00671B7C">
              <w:rPr>
                <w:szCs w:val="16"/>
              </w:rPr>
              <w:br/>
              <w:t>Patient must have recurrent episodes of severe pain requiring hospitalisation and/or narcotic analgesia, where causes other than PNH have been excluded;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 must be at least 1.5</w:t>
            </w:r>
          </w:p>
        </w:tc>
        <w:tc>
          <w:tcPr>
            <w:tcW w:w="1916" w:type="dxa"/>
            <w:shd w:val="clear" w:color="auto" w:fill="auto"/>
            <w:tcMar>
              <w:top w:w="28" w:type="dxa"/>
              <w:left w:w="28" w:type="dxa"/>
              <w:right w:w="57" w:type="dxa"/>
            </w:tcMar>
          </w:tcPr>
          <w:p w14:paraId="5601CB83" w14:textId="21CC3DDB"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1A11AED7" w14:textId="77777777" w:rsidTr="002236E5">
        <w:tc>
          <w:tcPr>
            <w:tcW w:w="2082" w:type="dxa"/>
            <w:shd w:val="clear" w:color="auto" w:fill="auto"/>
            <w:tcMar>
              <w:top w:w="28" w:type="dxa"/>
              <w:left w:w="28" w:type="dxa"/>
            </w:tcMar>
          </w:tcPr>
          <w:p w14:paraId="7CB06168"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1595C905" w14:textId="52262F20"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C13660</w:t>
            </w:r>
          </w:p>
        </w:tc>
        <w:tc>
          <w:tcPr>
            <w:tcW w:w="786" w:type="dxa"/>
            <w:shd w:val="clear" w:color="auto" w:fill="auto"/>
            <w:tcMar>
              <w:top w:w="28" w:type="dxa"/>
              <w:left w:w="28" w:type="dxa"/>
            </w:tcMar>
          </w:tcPr>
          <w:p w14:paraId="2E4D9092"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70AFFD04" w14:textId="437C4463"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Grandfather 2 (transition from LSDP</w:t>
            </w:r>
            <w:r>
              <w:rPr>
                <w:szCs w:val="16"/>
              </w:rPr>
              <w:noBreakHyphen/>
            </w:r>
            <w:r w:rsidRPr="00671B7C">
              <w:rPr>
                <w:szCs w:val="16"/>
              </w:rPr>
              <w:t>funded eculizumab)</w:t>
            </w:r>
            <w:r w:rsidRPr="00671B7C">
              <w:rPr>
                <w:szCs w:val="16"/>
              </w:rPr>
              <w:br/>
              <w:t>Patient must have previously received eculizumab for the treatment of this condition funded under the Australian Government's Life Saving Drugs Program (LSDP); AND</w:t>
            </w:r>
            <w:r w:rsidRPr="00671B7C">
              <w:rPr>
                <w:szCs w:val="16"/>
              </w:rPr>
              <w:br/>
              <w:t>Patient must have a diagnosis of PNH established by flow cytometry prior to commencing treatment with eculizumab; AND</w:t>
            </w:r>
            <w:r w:rsidRPr="00671B7C">
              <w:rPr>
                <w:szCs w:val="16"/>
              </w:rPr>
              <w:br/>
              <w:t>Patient must have a PNH granulocyte clone size equal to or greater than 10% prior to commencing treatment with eculizumab; AND</w:t>
            </w:r>
            <w:r w:rsidRPr="00671B7C">
              <w:rPr>
                <w:szCs w:val="16"/>
              </w:rPr>
              <w:br/>
              <w:t>Patient must have a raised lactate dehydrogenase value at least 1.5 times the upper limit of normal prior to commencing treatment with eculizumab; AND</w:t>
            </w:r>
            <w:r w:rsidRPr="00671B7C">
              <w:rPr>
                <w:szCs w:val="16"/>
              </w:rPr>
              <w:br/>
              <w:t>Patient must have experienced clinical improvement as a result of treatment with this drug; OR</w:t>
            </w:r>
            <w:r w:rsidRPr="00671B7C">
              <w:rPr>
                <w:szCs w:val="16"/>
              </w:rPr>
              <w:br/>
              <w:t>Patient must have experienced a stabilisation of the condition as a result of treatment with this drug; AND</w:t>
            </w:r>
            <w:r w:rsidRPr="00671B7C">
              <w:rPr>
                <w:szCs w:val="16"/>
              </w:rPr>
              <w:br/>
              <w:t>Patient must have experienced a thrombotic/embolic event which required anticoagulant therapy prior to commencing treatment with eculizumab; OR</w:t>
            </w:r>
            <w:r w:rsidRPr="00671B7C">
              <w:rPr>
                <w:szCs w:val="16"/>
              </w:rPr>
              <w:br/>
              <w:t>Patient must have been transfused with at least 4 units of red blood cells in the last 12 months prior to commencing treatment with eculizumab; OR</w:t>
            </w:r>
            <w:r w:rsidRPr="00671B7C">
              <w:rPr>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671B7C">
              <w:rPr>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671B7C">
              <w:rPr>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671B7C">
              <w:rPr>
                <w:szCs w:val="16"/>
              </w:rPr>
              <w:br/>
              <w:t>Patient must have a history of renal insufficiency, demonstrated by an eGFR less than or equal to 60 mL/min/1.73m2, where causes other than PNH have been excluded prior to commencing treatment with eculizumab; OR</w:t>
            </w:r>
            <w:r w:rsidRPr="00671B7C">
              <w:rPr>
                <w:szCs w:val="16"/>
              </w:rPr>
              <w:br/>
              <w:t>Patient must have recurrent episodes of severe pain requiring hospitalisation and/or narcotic analgesia, where causes other than PNH have been excluded prior to commencing treatment with eculizumab;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 must be at least 1.5</w:t>
            </w:r>
          </w:p>
        </w:tc>
        <w:tc>
          <w:tcPr>
            <w:tcW w:w="1916" w:type="dxa"/>
            <w:shd w:val="clear" w:color="auto" w:fill="auto"/>
            <w:tcMar>
              <w:top w:w="28" w:type="dxa"/>
              <w:left w:w="28" w:type="dxa"/>
              <w:right w:w="57" w:type="dxa"/>
            </w:tcMar>
          </w:tcPr>
          <w:p w14:paraId="2A8A6356" w14:textId="5613125A"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7A8F4AB6" w14:textId="77777777" w:rsidTr="002236E5">
        <w:tc>
          <w:tcPr>
            <w:tcW w:w="2082" w:type="dxa"/>
            <w:shd w:val="clear" w:color="auto" w:fill="auto"/>
            <w:tcMar>
              <w:top w:w="28" w:type="dxa"/>
              <w:left w:w="28" w:type="dxa"/>
            </w:tcMar>
          </w:tcPr>
          <w:p w14:paraId="5B292C64"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598EF63" w14:textId="1607E869"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C13661</w:t>
            </w:r>
          </w:p>
        </w:tc>
        <w:tc>
          <w:tcPr>
            <w:tcW w:w="786" w:type="dxa"/>
            <w:shd w:val="clear" w:color="auto" w:fill="auto"/>
            <w:tcMar>
              <w:top w:w="28" w:type="dxa"/>
              <w:left w:w="28" w:type="dxa"/>
            </w:tcMar>
          </w:tcPr>
          <w:p w14:paraId="67249ADB"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0255A100" w14:textId="1C909E97"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Subsequent Continuing Treatment</w:t>
            </w:r>
            <w:r w:rsidRPr="00671B7C">
              <w:rPr>
                <w:szCs w:val="16"/>
              </w:rPr>
              <w:br/>
              <w:t>Patient must have previously received PBS</w:t>
            </w:r>
            <w:r>
              <w:rPr>
                <w:szCs w:val="16"/>
              </w:rPr>
              <w:noBreakHyphen/>
            </w:r>
            <w:r w:rsidRPr="00671B7C">
              <w:rPr>
                <w:szCs w:val="16"/>
              </w:rPr>
              <w:t>subsidised treatment with this drug for this condition under the 'First Continuing Treatment' or 'Switch' criteria; AND</w:t>
            </w:r>
            <w:r w:rsidRPr="00671B7C">
              <w:rPr>
                <w:szCs w:val="16"/>
              </w:rPr>
              <w:br/>
              <w:t>Patient must have experienced clinical improvement as a result of treatment with this drug; OR</w:t>
            </w:r>
            <w:r w:rsidRPr="00671B7C">
              <w:rPr>
                <w:szCs w:val="16"/>
              </w:rPr>
              <w:br/>
              <w:t>Patient must have experienced a stabilisation of the condition as a result of treatment with this drug;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p>
        </w:tc>
        <w:tc>
          <w:tcPr>
            <w:tcW w:w="1916" w:type="dxa"/>
            <w:shd w:val="clear" w:color="auto" w:fill="auto"/>
            <w:tcMar>
              <w:top w:w="28" w:type="dxa"/>
              <w:left w:w="28" w:type="dxa"/>
              <w:right w:w="57" w:type="dxa"/>
            </w:tcMar>
          </w:tcPr>
          <w:p w14:paraId="2A0E1D85" w14:textId="06AB4BAA"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0A014ED4" w14:textId="77777777" w:rsidTr="002236E5">
        <w:tc>
          <w:tcPr>
            <w:tcW w:w="2082" w:type="dxa"/>
            <w:shd w:val="clear" w:color="auto" w:fill="auto"/>
            <w:tcMar>
              <w:top w:w="28" w:type="dxa"/>
              <w:left w:w="28" w:type="dxa"/>
            </w:tcMar>
          </w:tcPr>
          <w:p w14:paraId="25C603E6"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389043FB" w14:textId="5A5557E6" w:rsidR="00B75A99" w:rsidRPr="00671B7C" w:rsidDel="002A1D2A" w:rsidRDefault="00B75A99" w:rsidP="00B75A99">
            <w:pPr>
              <w:spacing w:line="240" w:lineRule="auto"/>
              <w:rPr>
                <w:rFonts w:ascii="Arial" w:hAnsi="Arial" w:cs="Arial"/>
                <w:sz w:val="16"/>
                <w:szCs w:val="16"/>
              </w:rPr>
            </w:pPr>
            <w:r w:rsidRPr="00671B7C">
              <w:rPr>
                <w:rFonts w:ascii="Arial" w:hAnsi="Arial" w:cs="Arial"/>
                <w:sz w:val="16"/>
                <w:szCs w:val="16"/>
              </w:rPr>
              <w:t>C13684</w:t>
            </w:r>
          </w:p>
        </w:tc>
        <w:tc>
          <w:tcPr>
            <w:tcW w:w="786" w:type="dxa"/>
            <w:shd w:val="clear" w:color="auto" w:fill="auto"/>
            <w:tcMar>
              <w:top w:w="28" w:type="dxa"/>
              <w:left w:w="28" w:type="dxa"/>
            </w:tcMar>
          </w:tcPr>
          <w:p w14:paraId="118CBB38"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EF70E50" w14:textId="53AF29C1" w:rsidR="00B75A99" w:rsidRPr="00671B7C" w:rsidDel="002A1D2A" w:rsidRDefault="00B75A99" w:rsidP="00B75A99">
            <w:pPr>
              <w:pStyle w:val="mps3-data"/>
              <w:spacing w:before="0"/>
              <w:rPr>
                <w:szCs w:val="16"/>
              </w:rPr>
            </w:pPr>
            <w:r w:rsidRPr="00671B7C">
              <w:rPr>
                <w:szCs w:val="16"/>
              </w:rPr>
              <w:t>Paroxysmal nocturnal haemoglobinuria (PNH)</w:t>
            </w:r>
            <w:r w:rsidRPr="00671B7C">
              <w:rPr>
                <w:szCs w:val="16"/>
              </w:rPr>
              <w:br/>
              <w:t xml:space="preserve">Initial treatment </w:t>
            </w:r>
            <w:r>
              <w:rPr>
                <w:szCs w:val="16"/>
              </w:rPr>
              <w:noBreakHyphen/>
            </w:r>
            <w:r w:rsidRPr="00671B7C">
              <w:rPr>
                <w:szCs w:val="16"/>
              </w:rPr>
              <w:t xml:space="preserve"> Initial 2 (switching from PBS</w:t>
            </w:r>
            <w:r>
              <w:rPr>
                <w:szCs w:val="16"/>
              </w:rPr>
              <w:noBreakHyphen/>
            </w:r>
            <w:r w:rsidRPr="00671B7C">
              <w:rPr>
                <w:szCs w:val="16"/>
              </w:rPr>
              <w:t>subsidised ravulizumab for pregnancy)</w:t>
            </w:r>
            <w:r w:rsidRPr="00671B7C">
              <w:rPr>
                <w:szCs w:val="16"/>
              </w:rPr>
              <w:br/>
              <w:t>Patient must be planning pregnancy; OR</w:t>
            </w:r>
            <w:r w:rsidRPr="00671B7C">
              <w:rPr>
                <w:szCs w:val="16"/>
              </w:rPr>
              <w:br/>
              <w:t>Patient must be pregnant; AND</w:t>
            </w:r>
            <w:r w:rsidRPr="00671B7C">
              <w:rPr>
                <w:szCs w:val="16"/>
              </w:rPr>
              <w:br/>
              <w:t>Patient must have received PBS</w:t>
            </w:r>
            <w:r>
              <w:rPr>
                <w:szCs w:val="16"/>
              </w:rPr>
              <w:noBreakHyphen/>
            </w:r>
            <w:r w:rsidRPr="00671B7C">
              <w:rPr>
                <w:szCs w:val="16"/>
              </w:rPr>
              <w:t>subsidised treatment with ravulizumab for this condition;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Patient may qualify under this treatment phase more than once. In the event of miscarriage, patient may continue on eculizumab if patient is stable, and/or is planning a subsequent pregnancy. For continuing PBS</w:t>
            </w:r>
            <w:r>
              <w:rPr>
                <w:szCs w:val="16"/>
              </w:rPr>
              <w:noBreakHyphen/>
            </w:r>
            <w:r w:rsidRPr="00671B7C">
              <w:rPr>
                <w:szCs w:val="16"/>
              </w:rPr>
              <w:t>subsidised treatment, a 'Switching' patient must proceed under the 'Subsequent Continuing Treatment' criteria.</w:t>
            </w:r>
          </w:p>
        </w:tc>
        <w:tc>
          <w:tcPr>
            <w:tcW w:w="1916" w:type="dxa"/>
            <w:shd w:val="clear" w:color="auto" w:fill="auto"/>
            <w:tcMar>
              <w:top w:w="28" w:type="dxa"/>
              <w:left w:w="28" w:type="dxa"/>
              <w:right w:w="57" w:type="dxa"/>
            </w:tcMar>
          </w:tcPr>
          <w:p w14:paraId="46ECEB07" w14:textId="6300161F" w:rsidR="00B75A99" w:rsidRPr="00671B7C" w:rsidDel="002A1D2A"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2A1D2A" w14:paraId="0573C44C" w14:textId="77777777" w:rsidTr="002236E5">
        <w:tc>
          <w:tcPr>
            <w:tcW w:w="2082" w:type="dxa"/>
            <w:shd w:val="clear" w:color="auto" w:fill="auto"/>
            <w:tcMar>
              <w:top w:w="28" w:type="dxa"/>
              <w:left w:w="28" w:type="dxa"/>
            </w:tcMar>
          </w:tcPr>
          <w:p w14:paraId="7A5D685D" w14:textId="77777777" w:rsidR="00B75A99" w:rsidRPr="00671B7C" w:rsidDel="002A1D2A"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6C79B896" w14:textId="01B73E8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C13845</w:t>
            </w:r>
          </w:p>
        </w:tc>
        <w:tc>
          <w:tcPr>
            <w:tcW w:w="786" w:type="dxa"/>
            <w:shd w:val="clear" w:color="auto" w:fill="auto"/>
            <w:tcMar>
              <w:top w:w="28" w:type="dxa"/>
              <w:left w:w="28" w:type="dxa"/>
            </w:tcMar>
          </w:tcPr>
          <w:p w14:paraId="14AB35A0" w14:textId="77777777" w:rsidR="00B75A99" w:rsidRPr="00671B7C" w:rsidDel="002A1D2A"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0734FA98" w14:textId="076160E9" w:rsidR="00B75A99" w:rsidRPr="00671B7C" w:rsidRDefault="00B75A99" w:rsidP="00B75A99">
            <w:pPr>
              <w:pStyle w:val="mps3-data"/>
              <w:spacing w:before="0"/>
              <w:rPr>
                <w:szCs w:val="16"/>
              </w:rPr>
            </w:pPr>
            <w:r w:rsidRPr="00671B7C">
              <w:rPr>
                <w:szCs w:val="16"/>
              </w:rPr>
              <w:t>Paroxysmal nocturnal haemoglobinuria (PNH)</w:t>
            </w:r>
            <w:r w:rsidRPr="00671B7C">
              <w:rPr>
                <w:szCs w:val="16"/>
              </w:rPr>
              <w:br/>
              <w:t>First Continuing Treatment</w:t>
            </w:r>
            <w:r w:rsidRPr="00671B7C">
              <w:rPr>
                <w:szCs w:val="16"/>
              </w:rPr>
              <w:br/>
              <w:t>Patient must have received PBS</w:t>
            </w:r>
            <w:r>
              <w:rPr>
                <w:szCs w:val="16"/>
              </w:rPr>
              <w:noBreakHyphen/>
            </w:r>
            <w:r w:rsidRPr="00671B7C">
              <w:rPr>
                <w:szCs w:val="16"/>
              </w:rPr>
              <w:t>subsidised treatment with this drug for this condition under an 'Initial', 'Balance of Supply', or 'Grandfather' treatment criteria; AND</w:t>
            </w:r>
            <w:r w:rsidRPr="00671B7C">
              <w:rPr>
                <w:szCs w:val="16"/>
              </w:rPr>
              <w:br/>
              <w:t>The treatment must not be in combination with any of (i) another Complement 5 (C5) inhibitor, (ii) pegcetacoplan.</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w:t>
            </w:r>
            <w:r w:rsidRPr="00671B7C">
              <w:rPr>
                <w:szCs w:val="16"/>
                <w:vertAlign w:val="superscript"/>
              </w:rPr>
              <w:t>9</w:t>
            </w:r>
            <w:r w:rsidRPr="00671B7C">
              <w:rPr>
                <w:szCs w:val="16"/>
              </w:rPr>
              <w:t>/L)</w:t>
            </w:r>
            <w:r w:rsidRPr="00671B7C">
              <w:rPr>
                <w:szCs w:val="16"/>
              </w:rPr>
              <w:br/>
              <w:t>(iii) White Cell Count (x10</w:t>
            </w:r>
            <w:r w:rsidRPr="00671B7C">
              <w:rPr>
                <w:szCs w:val="16"/>
                <w:vertAlign w:val="superscript"/>
              </w:rPr>
              <w:t>9</w:t>
            </w:r>
            <w:r w:rsidRPr="00671B7C">
              <w:rPr>
                <w:szCs w:val="16"/>
              </w:rPr>
              <w:t>/L)</w:t>
            </w:r>
            <w:r w:rsidRPr="00671B7C">
              <w:rPr>
                <w:szCs w:val="16"/>
              </w:rPr>
              <w:br/>
              <w:t>(iv) Reticulocytes (x10</w:t>
            </w:r>
            <w:r w:rsidRPr="00671B7C">
              <w:rPr>
                <w:szCs w:val="16"/>
                <w:vertAlign w:val="superscript"/>
              </w:rPr>
              <w:t>9</w:t>
            </w:r>
            <w:r w:rsidRPr="00671B7C">
              <w:rPr>
                <w:szCs w:val="16"/>
              </w:rPr>
              <w:t>/L)</w:t>
            </w:r>
            <w:r w:rsidRPr="00671B7C">
              <w:rPr>
                <w:szCs w:val="16"/>
              </w:rPr>
              <w:br/>
              <w:t>(v) Neutrophils (x10</w:t>
            </w:r>
            <w:r w:rsidRPr="00671B7C">
              <w:rPr>
                <w:szCs w:val="16"/>
                <w:vertAlign w:val="superscript"/>
              </w:rPr>
              <w:t>9</w:t>
            </w:r>
            <w:r w:rsidRPr="00671B7C">
              <w:rPr>
                <w:szCs w:val="16"/>
              </w:rPr>
              <w:t>/L)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w:t>
            </w:r>
          </w:p>
        </w:tc>
        <w:tc>
          <w:tcPr>
            <w:tcW w:w="1916" w:type="dxa"/>
            <w:shd w:val="clear" w:color="auto" w:fill="auto"/>
            <w:tcMar>
              <w:top w:w="28" w:type="dxa"/>
              <w:left w:w="28" w:type="dxa"/>
              <w:right w:w="57" w:type="dxa"/>
            </w:tcMar>
          </w:tcPr>
          <w:p w14:paraId="167E46EE" w14:textId="3C0B5A6E"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063AA3D4" w14:textId="77777777" w:rsidTr="002236E5">
        <w:tblPrEx>
          <w:tblLook w:val="01E0" w:firstRow="1" w:lastRow="1" w:firstColumn="1" w:lastColumn="1" w:noHBand="0" w:noVBand="0"/>
        </w:tblPrEx>
        <w:tc>
          <w:tcPr>
            <w:tcW w:w="2082" w:type="dxa"/>
            <w:shd w:val="clear" w:color="auto" w:fill="auto"/>
            <w:tcMar>
              <w:top w:w="28" w:type="dxa"/>
              <w:left w:w="28" w:type="dxa"/>
            </w:tcMar>
          </w:tcPr>
          <w:p w14:paraId="36D4C683"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1BD06E27" w14:textId="536D9E3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C13857</w:t>
            </w:r>
          </w:p>
        </w:tc>
        <w:tc>
          <w:tcPr>
            <w:tcW w:w="786" w:type="dxa"/>
            <w:shd w:val="clear" w:color="auto" w:fill="auto"/>
            <w:tcMar>
              <w:top w:w="28" w:type="dxa"/>
              <w:left w:w="28" w:type="dxa"/>
            </w:tcMar>
          </w:tcPr>
          <w:p w14:paraId="261E8A7D"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7CB39959" w14:textId="0CFB32A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Paroxysmal nocturnal haemoglobinuria (PNH)</w:t>
            </w:r>
            <w:r w:rsidRPr="00671B7C">
              <w:rPr>
                <w:rFonts w:ascii="Arial" w:hAnsi="Arial" w:cs="Arial"/>
                <w:sz w:val="16"/>
                <w:szCs w:val="16"/>
              </w:rPr>
              <w:br/>
              <w:t>Balance of Supply (transition from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during induction phase)</w:t>
            </w:r>
            <w:r w:rsidRPr="00671B7C">
              <w:rPr>
                <w:rFonts w:ascii="Arial" w:hAnsi="Arial" w:cs="Arial"/>
                <w:sz w:val="16"/>
                <w:szCs w:val="16"/>
              </w:rPr>
              <w:br/>
              <w:t>Patient must have received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eculizumab for this condition prior to 1 March 2022; AND</w:t>
            </w:r>
            <w:r w:rsidRPr="00671B7C">
              <w:rPr>
                <w:rFonts w:ascii="Arial" w:hAnsi="Arial" w:cs="Arial"/>
                <w:sz w:val="16"/>
                <w:szCs w:val="16"/>
              </w:rPr>
              <w:br/>
              <w:t>Patient must have received insufficient quantity to complete the induction treatment phase; AND</w:t>
            </w:r>
            <w:r w:rsidRPr="00671B7C">
              <w:rPr>
                <w:rFonts w:ascii="Arial" w:hAnsi="Arial" w:cs="Arial"/>
                <w:sz w:val="16"/>
                <w:szCs w:val="16"/>
              </w:rPr>
              <w:br/>
              <w:t>Patient must have a diagnosis of PNH established by flow cytometry prior to commencing treatment with eculizumab; AND</w:t>
            </w:r>
            <w:r w:rsidRPr="00671B7C">
              <w:rPr>
                <w:rFonts w:ascii="Arial" w:hAnsi="Arial" w:cs="Arial"/>
                <w:sz w:val="16"/>
                <w:szCs w:val="16"/>
              </w:rPr>
              <w:br/>
              <w:t>Patient must have a PNH granulocyte clone size equal to or greater than 10% prior to commencing treatment with eculizumab; AND</w:t>
            </w:r>
            <w:r w:rsidRPr="00671B7C">
              <w:rPr>
                <w:rFonts w:ascii="Arial" w:hAnsi="Arial" w:cs="Arial"/>
                <w:sz w:val="16"/>
                <w:szCs w:val="16"/>
              </w:rPr>
              <w:br/>
              <w:t>Patient must have a raised lactate dehydrogenase value at least 1.5 times the upper limit of normal prior to commencing treatment with eculizumab; AND</w:t>
            </w:r>
            <w:r w:rsidRPr="00671B7C">
              <w:rPr>
                <w:rFonts w:ascii="Arial" w:hAnsi="Arial" w:cs="Arial"/>
                <w:sz w:val="16"/>
                <w:szCs w:val="16"/>
              </w:rPr>
              <w:br/>
              <w:t>Patient must have experienced a thrombotic/embolic event which required anticoagulant therapy prior to commencing treatment with eculizumab; OR</w:t>
            </w:r>
            <w:r w:rsidRPr="00671B7C">
              <w:rPr>
                <w:rFonts w:ascii="Arial" w:hAnsi="Arial" w:cs="Arial"/>
                <w:sz w:val="16"/>
                <w:szCs w:val="16"/>
              </w:rPr>
              <w:br/>
              <w:t>Patient must have been transfused with at least 4 units of red blood cells in the last 12 months prior to commencing treatment with eculizumab; OR</w:t>
            </w:r>
            <w:r w:rsidRPr="00671B7C">
              <w:rPr>
                <w:rFonts w:ascii="Arial" w:hAnsi="Arial" w:cs="Arial"/>
                <w:sz w:val="16"/>
                <w:szCs w:val="16"/>
              </w:rPr>
              <w:br/>
              <w:t>Patient must have chronic/recurrent anaemia, where causes other than haemolysis have been excluded, together with multiple haemoglobin measurements not exceeding 70 g/L in the absence of anaemia symptoms prior to commencing treatment with eculizumab; OR</w:t>
            </w:r>
            <w:r w:rsidRPr="00671B7C">
              <w:rPr>
                <w:rFonts w:ascii="Arial" w:hAnsi="Arial" w:cs="Arial"/>
                <w:sz w:val="16"/>
                <w:szCs w:val="16"/>
              </w:rPr>
              <w:br/>
              <w:t>Patient must have chronic/recurrent anaemia, where causes other than haemolysis have been excluded, together with multiple haemoglobin measurements not exceeding 100 g/L in addition to having anaemia symptoms prior to commencing treatment with eculizumab; OR</w:t>
            </w:r>
            <w:r w:rsidRPr="00671B7C">
              <w:rPr>
                <w:rFonts w:ascii="Arial" w:hAnsi="Arial" w:cs="Arial"/>
                <w:sz w:val="16"/>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w:t>
            </w:r>
            <w:r w:rsidRPr="00671B7C">
              <w:rPr>
                <w:rFonts w:ascii="Arial" w:hAnsi="Arial" w:cs="Arial"/>
                <w:sz w:val="16"/>
                <w:szCs w:val="16"/>
              </w:rPr>
              <w:br/>
              <w:t>Patient must have a history of renal insufficiency, demonstrated by an eGFR less than or equal to 60 mL/min/1.73m</w:t>
            </w:r>
            <w:r w:rsidRPr="00671B7C">
              <w:rPr>
                <w:rFonts w:ascii="Arial" w:hAnsi="Arial" w:cs="Arial"/>
                <w:sz w:val="16"/>
                <w:szCs w:val="16"/>
                <w:vertAlign w:val="superscript"/>
              </w:rPr>
              <w:t>2</w:t>
            </w:r>
            <w:r w:rsidRPr="00671B7C">
              <w:rPr>
                <w:rFonts w:ascii="Arial" w:hAnsi="Arial" w:cs="Arial"/>
                <w:sz w:val="16"/>
                <w:szCs w:val="16"/>
              </w:rPr>
              <w:t>, where causes other than PNH have been excluded prior to commencing treatment with eculizumab; OR</w:t>
            </w:r>
            <w:r w:rsidRPr="00671B7C">
              <w:rPr>
                <w:rFonts w:ascii="Arial" w:hAnsi="Arial" w:cs="Arial"/>
                <w:sz w:val="16"/>
                <w:szCs w:val="16"/>
              </w:rPr>
              <w:br/>
              <w:t>Patient must have recurrent episodes of severe pain requiring hospitalisation and/or narcotic analgesia, where causes other than PNH have been excluded prior to commencing treatment with eculizumab;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to complete the induction treatment phase, as per the Product Information.</w:t>
            </w:r>
            <w:r w:rsidRPr="00671B7C">
              <w:rPr>
                <w:rFonts w:ascii="Arial" w:hAnsi="Arial" w:cs="Arial"/>
                <w:sz w:val="16"/>
                <w:szCs w:val="16"/>
              </w:rPr>
              <w:br/>
              <w:t>At the time of the authority application, details (result and date of result) of the following monitoring requirements must be provided:</w:t>
            </w:r>
            <w:r w:rsidRPr="00671B7C">
              <w:rPr>
                <w:rFonts w:ascii="Arial" w:hAnsi="Arial" w:cs="Arial"/>
                <w:sz w:val="16"/>
                <w:szCs w:val="16"/>
              </w:rPr>
              <w:br/>
              <w:t>(i) Haemoglobin (g/L)</w:t>
            </w:r>
            <w:r w:rsidRPr="00671B7C">
              <w:rPr>
                <w:rFonts w:ascii="Arial" w:hAnsi="Arial" w:cs="Arial"/>
                <w:sz w:val="16"/>
                <w:szCs w:val="16"/>
              </w:rPr>
              <w:br/>
              <w:t>(ii) Platelets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(iii) White Cell Count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(iv) Reticulocytes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 Neutrophils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(vi) Granulocyte clone size (%)</w:t>
            </w:r>
            <w:r w:rsidRPr="00671B7C">
              <w:rPr>
                <w:rFonts w:ascii="Arial" w:hAnsi="Arial" w:cs="Arial"/>
                <w:sz w:val="16"/>
                <w:szCs w:val="16"/>
              </w:rPr>
              <w:br/>
              <w:t>(vii) Lactate Dehydrogenase (LDH)</w:t>
            </w:r>
            <w:r w:rsidRPr="00671B7C">
              <w:rPr>
                <w:rFonts w:ascii="Arial" w:hAnsi="Arial" w:cs="Arial"/>
                <w:sz w:val="16"/>
                <w:szCs w:val="16"/>
              </w:rPr>
              <w:br/>
              <w:t>(viii) the upper limit of normal (ULN) for LDH as quoted by the reporting laboratory</w:t>
            </w:r>
            <w:r w:rsidRPr="00671B7C">
              <w:rPr>
                <w:rFonts w:ascii="Arial" w:hAnsi="Arial" w:cs="Arial"/>
                <w:sz w:val="16"/>
                <w:szCs w:val="16"/>
              </w:rPr>
              <w:br/>
              <w:t>(ix) the LDH:ULN ratio (in figures, rounded to one decimal place)</w:t>
            </w:r>
          </w:p>
        </w:tc>
        <w:tc>
          <w:tcPr>
            <w:tcW w:w="1916" w:type="dxa"/>
            <w:shd w:val="clear" w:color="auto" w:fill="auto"/>
            <w:tcMar>
              <w:top w:w="28" w:type="dxa"/>
              <w:left w:w="28" w:type="dxa"/>
              <w:right w:w="57" w:type="dxa"/>
            </w:tcMar>
          </w:tcPr>
          <w:p w14:paraId="110EF787" w14:textId="7B4D4E01"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0264BED8" w14:textId="77777777" w:rsidTr="002236E5">
        <w:tblPrEx>
          <w:tblLook w:val="01E0" w:firstRow="1" w:lastRow="1" w:firstColumn="1" w:lastColumn="1" w:noHBand="0" w:noVBand="0"/>
        </w:tblPrEx>
        <w:tc>
          <w:tcPr>
            <w:tcW w:w="2082" w:type="dxa"/>
            <w:shd w:val="clear" w:color="auto" w:fill="auto"/>
            <w:tcMar>
              <w:top w:w="28" w:type="dxa"/>
              <w:left w:w="28" w:type="dxa"/>
            </w:tcMar>
          </w:tcPr>
          <w:p w14:paraId="50F267DD"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7E876C43" w14:textId="41BC4157"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C14750</w:t>
            </w:r>
          </w:p>
        </w:tc>
        <w:tc>
          <w:tcPr>
            <w:tcW w:w="786" w:type="dxa"/>
            <w:shd w:val="clear" w:color="auto" w:fill="auto"/>
            <w:tcMar>
              <w:top w:w="28" w:type="dxa"/>
              <w:left w:w="28" w:type="dxa"/>
            </w:tcMar>
          </w:tcPr>
          <w:p w14:paraId="2C514485"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44BE77A9" w14:textId="6E23762D"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Recommencement - Balance of Supply</w:t>
            </w:r>
            <w:r w:rsidRPr="00F80714">
              <w:rPr>
                <w:rFonts w:ascii="Arial" w:hAnsi="Arial" w:cs="Arial"/>
                <w:sz w:val="16"/>
                <w:szCs w:val="16"/>
              </w:rPr>
              <w:br/>
              <w:t>Patient must have previously received PBS-subsidised eculizumab under the 'Recommencement of treatment' restriction for this condition; AND</w:t>
            </w:r>
            <w:r w:rsidRPr="00F80714">
              <w:rPr>
                <w:rFonts w:ascii="Arial" w:hAnsi="Arial" w:cs="Arial"/>
                <w:sz w:val="16"/>
                <w:szCs w:val="16"/>
              </w:rPr>
              <w:br/>
              <w:t>Patient must not receive more than 20 weeks supply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Serial haematological results (every 3 months while the patient is receiving treatment) must be provided with every subsequent application for treatment.</w:t>
            </w:r>
          </w:p>
        </w:tc>
        <w:tc>
          <w:tcPr>
            <w:tcW w:w="1916" w:type="dxa"/>
            <w:shd w:val="clear" w:color="auto" w:fill="auto"/>
            <w:tcMar>
              <w:top w:w="28" w:type="dxa"/>
              <w:left w:w="28" w:type="dxa"/>
              <w:right w:w="57" w:type="dxa"/>
            </w:tcMar>
          </w:tcPr>
          <w:p w14:paraId="5A0163F6" w14:textId="617998CD"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6F6D70D2" w14:textId="77777777" w:rsidTr="002236E5">
        <w:tblPrEx>
          <w:tblLook w:val="01E0" w:firstRow="1" w:lastRow="1" w:firstColumn="1" w:lastColumn="1" w:noHBand="0" w:noVBand="0"/>
        </w:tblPrEx>
        <w:tc>
          <w:tcPr>
            <w:tcW w:w="2082" w:type="dxa"/>
            <w:shd w:val="clear" w:color="auto" w:fill="auto"/>
            <w:tcMar>
              <w:top w:w="28" w:type="dxa"/>
              <w:left w:w="28" w:type="dxa"/>
            </w:tcMar>
          </w:tcPr>
          <w:p w14:paraId="2B084651"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777E5409" w14:textId="10E7E570"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C14753</w:t>
            </w:r>
          </w:p>
        </w:tc>
        <w:tc>
          <w:tcPr>
            <w:tcW w:w="786" w:type="dxa"/>
            <w:shd w:val="clear" w:color="auto" w:fill="auto"/>
            <w:tcMar>
              <w:top w:w="28" w:type="dxa"/>
              <w:left w:w="28" w:type="dxa"/>
            </w:tcMar>
          </w:tcPr>
          <w:p w14:paraId="446AC977"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4FBFBF29" w14:textId="2B59C1EC"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Switch from PBS-subsidised ravulizumab (all phases) - loading dose</w:t>
            </w:r>
            <w:r w:rsidRPr="00F80714">
              <w:rPr>
                <w:rFonts w:ascii="Arial" w:hAnsi="Arial" w:cs="Arial"/>
                <w:sz w:val="16"/>
                <w:szCs w:val="16"/>
              </w:rPr>
              <w:br/>
              <w:t>Patient must have previously received PBS-subsidised ravulizumab under the 'Initial treatment' restriction for this condition; OR</w:t>
            </w:r>
            <w:r w:rsidRPr="00F80714">
              <w:rPr>
                <w:rFonts w:ascii="Arial" w:hAnsi="Arial" w:cs="Arial"/>
                <w:sz w:val="16"/>
                <w:szCs w:val="16"/>
              </w:rPr>
              <w:br/>
              <w:t>Patient must have previously received PBS-subsidised ravulizumab under the 'Continuing treatment' restriction for this condition; OR</w:t>
            </w:r>
            <w:r w:rsidRPr="00F80714">
              <w:rPr>
                <w:rFonts w:ascii="Arial" w:hAnsi="Arial" w:cs="Arial"/>
                <w:sz w:val="16"/>
                <w:szCs w:val="16"/>
              </w:rPr>
              <w:br/>
              <w:t>Patient must have previously received PBS-subsidised ravulizumab under the 'Extended continuing treatment' restriction for this condition; OR</w:t>
            </w:r>
            <w:r w:rsidRPr="00F80714">
              <w:rPr>
                <w:rFonts w:ascii="Arial" w:hAnsi="Arial" w:cs="Arial"/>
                <w:sz w:val="16"/>
                <w:szCs w:val="16"/>
              </w:rPr>
              <w:br/>
              <w:t>Patient must have previously received PBS-subsidised ravulizumab under the 'Recommencement of treatment' restriction for this condition; OR</w:t>
            </w:r>
            <w:r w:rsidRPr="00F80714">
              <w:rPr>
                <w:rFonts w:ascii="Arial" w:hAnsi="Arial" w:cs="Arial"/>
                <w:sz w:val="16"/>
                <w:szCs w:val="16"/>
              </w:rPr>
              <w:br/>
              <w:t>Patient must have previously received PBS-subsidised ravulizumab under the 'Continuing recommencement of treatment' restriction for this condition; OR</w:t>
            </w:r>
            <w:r w:rsidRPr="00F80714">
              <w:rPr>
                <w:rFonts w:ascii="Arial" w:hAnsi="Arial" w:cs="Arial"/>
                <w:sz w:val="16"/>
                <w:szCs w:val="16"/>
              </w:rPr>
              <w:br/>
              <w:t>Patient must have previously received PBS-subsidised ravulizumab under the 'Grandfather (transitioning from non-PBS to PBS-subsidised treatment)' restriction for this condition; AND</w:t>
            </w:r>
            <w:r w:rsidRPr="00F80714">
              <w:rPr>
                <w:rFonts w:ascii="Arial" w:hAnsi="Arial" w:cs="Arial"/>
                <w:sz w:val="16"/>
                <w:szCs w:val="16"/>
              </w:rPr>
              <w:br/>
              <w:t>Patient must have/had ADAMTS-13 activity of greater than or equal to 10% on a blood sample; AND</w:t>
            </w:r>
            <w:r w:rsidRPr="00F80714">
              <w:rPr>
                <w:rFonts w:ascii="Arial" w:hAnsi="Arial" w:cs="Arial"/>
                <w:sz w:val="16"/>
                <w:szCs w:val="16"/>
              </w:rPr>
              <w:br/>
              <w:t>Patient must not receive more than 24 weeks of C5 inhibitor supply for this current treatment phase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The application must indicate the most recent treatment phase that the patient is switching from.</w:t>
            </w:r>
            <w:r w:rsidRPr="00F80714">
              <w:rPr>
                <w:rFonts w:ascii="Arial" w:hAnsi="Arial" w:cs="Arial"/>
                <w:sz w:val="16"/>
                <w:szCs w:val="16"/>
              </w:rPr>
              <w:br/>
              <w:t>For patients who are switching C5 inhibitors, the next application should be sought under the next relevant treatment phase.</w:t>
            </w:r>
            <w:r w:rsidRPr="00F80714">
              <w:rPr>
                <w:rFonts w:ascii="Arial" w:hAnsi="Arial" w:cs="Arial"/>
                <w:sz w:val="16"/>
                <w:szCs w:val="16"/>
              </w:rPr>
              <w:br/>
              <w:t>Serial haematological results (every 3 months while the patient is receiving treatment) must be provided with every subsequent application for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measurement of body weight at the time of application;</w:t>
            </w:r>
            <w:r w:rsidRPr="00F80714">
              <w:rPr>
                <w:rFonts w:ascii="Arial" w:hAnsi="Arial" w:cs="Arial"/>
                <w:sz w:val="16"/>
                <w:szCs w:val="16"/>
              </w:rPr>
              <w:br/>
              <w:t>(4) Results of genetic testing, if not previously submitted.</w:t>
            </w:r>
          </w:p>
        </w:tc>
        <w:tc>
          <w:tcPr>
            <w:tcW w:w="1916" w:type="dxa"/>
            <w:shd w:val="clear" w:color="auto" w:fill="auto"/>
            <w:tcMar>
              <w:top w:w="28" w:type="dxa"/>
              <w:left w:w="28" w:type="dxa"/>
              <w:right w:w="57" w:type="dxa"/>
            </w:tcMar>
          </w:tcPr>
          <w:p w14:paraId="0A155513" w14:textId="2D71321C" w:rsidR="00B75A99" w:rsidRPr="00671B7C" w:rsidRDefault="00B75A99" w:rsidP="00B75A99">
            <w:pPr>
              <w:keepNext/>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27774C32" w14:textId="77777777" w:rsidTr="002236E5">
        <w:tblPrEx>
          <w:tblLook w:val="01E0" w:firstRow="1" w:lastRow="1" w:firstColumn="1" w:lastColumn="1" w:noHBand="0" w:noVBand="0"/>
        </w:tblPrEx>
        <w:tc>
          <w:tcPr>
            <w:tcW w:w="2082" w:type="dxa"/>
            <w:shd w:val="clear" w:color="auto" w:fill="auto"/>
            <w:tcMar>
              <w:top w:w="28" w:type="dxa"/>
              <w:left w:w="28" w:type="dxa"/>
            </w:tcMar>
          </w:tcPr>
          <w:p w14:paraId="4FFA3B25"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4DBBD195" w14:textId="6A9C1890"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C14754</w:t>
            </w:r>
          </w:p>
        </w:tc>
        <w:tc>
          <w:tcPr>
            <w:tcW w:w="786" w:type="dxa"/>
            <w:shd w:val="clear" w:color="auto" w:fill="auto"/>
            <w:tcMar>
              <w:top w:w="28" w:type="dxa"/>
              <w:left w:w="28" w:type="dxa"/>
            </w:tcMar>
          </w:tcPr>
          <w:p w14:paraId="3964247C"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1D87D57" w14:textId="01673597"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Continuing treatment</w:t>
            </w:r>
            <w:r w:rsidRPr="00F80714">
              <w:rPr>
                <w:rFonts w:ascii="Arial" w:hAnsi="Arial" w:cs="Arial"/>
                <w:sz w:val="16"/>
                <w:szCs w:val="16"/>
              </w:rPr>
              <w:br/>
              <w:t>Patient must have received PBS-subsidised eculizumab under the initial treatment phase for this condition; OR</w:t>
            </w:r>
            <w:r w:rsidRPr="00F80714">
              <w:rPr>
                <w:rFonts w:ascii="Arial" w:hAnsi="Arial" w:cs="Arial"/>
                <w:sz w:val="16"/>
                <w:szCs w:val="16"/>
              </w:rPr>
              <w:br/>
              <w:t>Patient must have received PBS-subsidised eculizumab under the switch from ravulizumab in the initial treatment phase for this condition; OR</w:t>
            </w:r>
            <w:r w:rsidRPr="00F80714">
              <w:rPr>
                <w:rFonts w:ascii="Arial" w:hAnsi="Arial" w:cs="Arial"/>
                <w:sz w:val="16"/>
                <w:szCs w:val="16"/>
              </w:rPr>
              <w:br/>
              <w:t>Patient must have received PBS-subsidised eculizumab under the switch from ravulizumab in the continuing treatment phase for this condition; AND</w:t>
            </w:r>
            <w:r w:rsidRPr="00F80714">
              <w:rPr>
                <w:rFonts w:ascii="Arial" w:hAnsi="Arial" w:cs="Arial"/>
                <w:sz w:val="16"/>
                <w:szCs w:val="16"/>
              </w:rPr>
              <w:br/>
              <w:t>Patient must have demonstrated on-going treatment response with PBS-subsidised eculizumab for this condition; AND</w:t>
            </w:r>
            <w:r w:rsidRPr="00F80714">
              <w:rPr>
                <w:rFonts w:ascii="Arial" w:hAnsi="Arial" w:cs="Arial"/>
                <w:sz w:val="16"/>
                <w:szCs w:val="16"/>
              </w:rPr>
              <w:br/>
              <w:t>Patient must not have experienced treatment failure with eculizumab for this condition in the most recent treatment phase; AND</w:t>
            </w:r>
            <w:r w:rsidRPr="00F80714">
              <w:rPr>
                <w:rFonts w:ascii="Arial" w:hAnsi="Arial" w:cs="Arial"/>
                <w:sz w:val="16"/>
                <w:szCs w:val="16"/>
              </w:rPr>
              <w:br/>
              <w:t>Patient must not receive more than 80 weeks of eculizumab treatment in total under this restriction; OR</w:t>
            </w:r>
            <w:r w:rsidRPr="00F80714">
              <w:rPr>
                <w:rFonts w:ascii="Arial" w:hAnsi="Arial" w:cs="Arial"/>
                <w:sz w:val="16"/>
                <w:szCs w:val="16"/>
              </w:rPr>
              <w:br/>
              <w:t>Patient must not receive more than 104 weeks supply of a C5 inhibitor under the initial and continuing treatment restrictions if they had switched C5 inhibitors during the course of initial and continuing treatment; AND</w:t>
            </w:r>
            <w:r w:rsidRPr="00F80714">
              <w:rPr>
                <w:rFonts w:ascii="Arial" w:hAnsi="Arial" w:cs="Arial"/>
                <w:sz w:val="16"/>
                <w:szCs w:val="16"/>
              </w:rPr>
              <w:br/>
              <w:t>Patient must not receive more than 24 weeks of treatment per continuing treatment course authorised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A treatment response is defined as:</w:t>
            </w:r>
            <w:r w:rsidRPr="00F80714">
              <w:rPr>
                <w:rFonts w:ascii="Arial" w:hAnsi="Arial" w:cs="Arial"/>
                <w:sz w:val="16"/>
                <w:szCs w:val="16"/>
              </w:rPr>
              <w:br/>
              <w:t>(1) Normalisation of haematology as demonstrated by at least 2 of the following: (i) platelet count, (ii) haptoglobin, (iii) lactate dehydrogenase (LDH); and</w:t>
            </w:r>
            <w:r w:rsidRPr="00F80714">
              <w:rPr>
                <w:rFonts w:ascii="Arial" w:hAnsi="Arial" w:cs="Arial"/>
                <w:sz w:val="16"/>
                <w:szCs w:val="16"/>
              </w:rPr>
              <w:br/>
              <w:t>(2) One of the following:</w:t>
            </w:r>
            <w:r w:rsidRPr="00F80714">
              <w:rPr>
                <w:rFonts w:ascii="Arial" w:hAnsi="Arial" w:cs="Arial"/>
                <w:sz w:val="16"/>
                <w:szCs w:val="16"/>
              </w:rPr>
              <w:br/>
              <w:t>a) an increase in eGFR of &gt; 25% from baseline, where the baseline is the eGFR measurement immediately prior to commencing treatment with a C5 inhibitor; or</w:t>
            </w:r>
            <w:r w:rsidRPr="00F80714">
              <w:rPr>
                <w:rFonts w:ascii="Arial" w:hAnsi="Arial" w:cs="Arial"/>
                <w:sz w:val="16"/>
                <w:szCs w:val="16"/>
              </w:rPr>
              <w:br/>
              <w:t>b) an eGFR within +/- 25% from baseline; or</w:t>
            </w:r>
            <w:r w:rsidRPr="00F80714">
              <w:rPr>
                <w:rFonts w:ascii="Arial" w:hAnsi="Arial" w:cs="Arial"/>
                <w:sz w:val="16"/>
                <w:szCs w:val="16"/>
              </w:rPr>
              <w:br/>
              <w:t>c) an avoidance of dialysis-dependence but worsening of kidney function with a reduction in eGFR 25% from baseline.</w:t>
            </w:r>
            <w:r w:rsidRPr="00F80714">
              <w:rPr>
                <w:rFonts w:ascii="Arial" w:hAnsi="Arial" w:cs="Arial"/>
                <w:sz w:val="16"/>
                <w:szCs w:val="16"/>
              </w:rPr>
              <w:br/>
              <w:t>PBS-subsidised treatment with eculizumab will not be permitted if a patient has experienced treatment failure with eculizumab in the most recent treatment phase prior to the treatment phase where this application is sought.</w:t>
            </w:r>
            <w:r w:rsidRPr="00F80714">
              <w:rPr>
                <w:rFonts w:ascii="Arial" w:hAnsi="Arial" w:cs="Arial"/>
                <w:sz w:val="16"/>
                <w:szCs w:val="16"/>
              </w:rPr>
              <w:br/>
              <w:t>A treatment failure is defined as a patient who is:</w:t>
            </w:r>
            <w:r w:rsidRPr="00F80714">
              <w:rPr>
                <w:rFonts w:ascii="Arial" w:hAnsi="Arial" w:cs="Arial"/>
                <w:sz w:val="16"/>
                <w:szCs w:val="16"/>
              </w:rPr>
              <w:br/>
              <w:t>(1) Dialysis-dependent at the time of application and has failed to demonstrate significant resolution of extra-renal complications if originally presented; or</w:t>
            </w:r>
            <w:r w:rsidRPr="00F80714">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F80714">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measurement of body weight at the time of application;</w:t>
            </w:r>
            <w:r w:rsidRPr="00F80714">
              <w:rPr>
                <w:rFonts w:ascii="Arial" w:hAnsi="Arial" w:cs="Arial"/>
                <w:sz w:val="16"/>
                <w:szCs w:val="16"/>
              </w:rPr>
              <w:br/>
              <w:t>(4) Results of genetic testing, if not previously submitted;</w:t>
            </w:r>
            <w:r w:rsidRPr="00F80714">
              <w:rPr>
                <w:rFonts w:ascii="Arial" w:hAnsi="Arial" w:cs="Arial"/>
                <w:sz w:val="16"/>
                <w:szCs w:val="16"/>
              </w:rPr>
              <w:br/>
              <w:t>(5) A family history of aHUS, if applicable;</w:t>
            </w:r>
            <w:r w:rsidRPr="00F80714">
              <w:rPr>
                <w:rFonts w:ascii="Arial" w:hAnsi="Arial" w:cs="Arial"/>
                <w:sz w:val="16"/>
                <w:szCs w:val="16"/>
              </w:rPr>
              <w:br/>
              <w:t>(6) A history of kidney transplant if applicable (especially if required due to aHUS);</w:t>
            </w:r>
            <w:r w:rsidRPr="00F80714">
              <w:rPr>
                <w:rFonts w:ascii="Arial" w:hAnsi="Arial" w:cs="Arial"/>
                <w:sz w:val="16"/>
                <w:szCs w:val="16"/>
              </w:rPr>
              <w:br/>
              <w:t>(7) An inclusion of the individual consequences of recurrent disease, if applicable;</w:t>
            </w:r>
            <w:r w:rsidRPr="00F80714">
              <w:rPr>
                <w:rFonts w:ascii="Arial" w:hAnsi="Arial" w:cs="Arial"/>
                <w:sz w:val="16"/>
                <w:szCs w:val="16"/>
              </w:rPr>
              <w:br/>
              <w:t>(8) Evidence that the patient has had a treatment response including haematological results of no more than 1 week old at the time of application (platelet count, haptoglobin and LDH); and an eGFR level of no more than 1 week old at the time of application;</w:t>
            </w:r>
            <w:r w:rsidRPr="00F80714">
              <w:rPr>
                <w:rFonts w:ascii="Arial" w:hAnsi="Arial" w:cs="Arial"/>
                <w:sz w:val="16"/>
                <w:szCs w:val="16"/>
              </w:rPr>
              <w:br/>
              <w:t>(9)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F80714">
              <w:rPr>
                <w:rFonts w:ascii="Arial" w:hAnsi="Arial" w:cs="Arial"/>
                <w:sz w:val="16"/>
                <w:szCs w:val="16"/>
              </w:rPr>
              <w:br/>
              <w:t>(10) If the indication for continuing eculizumab is severe extra-renal complications, then a supporting statement with clinical evidence that any initial extra-renal complications of TMA have significantly improved is required.</w:t>
            </w:r>
            <w:r w:rsidRPr="00F80714">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1916" w:type="dxa"/>
            <w:shd w:val="clear" w:color="auto" w:fill="auto"/>
            <w:tcMar>
              <w:top w:w="28" w:type="dxa"/>
              <w:left w:w="28" w:type="dxa"/>
              <w:right w:w="57" w:type="dxa"/>
            </w:tcMar>
          </w:tcPr>
          <w:p w14:paraId="794D59B4" w14:textId="6F7F9D32" w:rsidR="00B75A99" w:rsidRPr="00671B7C" w:rsidRDefault="00B75A99" w:rsidP="00B75A99">
            <w:pPr>
              <w:keepNext/>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62F16635" w14:textId="77777777" w:rsidTr="002236E5">
        <w:tblPrEx>
          <w:tblLook w:val="01E0" w:firstRow="1" w:lastRow="1" w:firstColumn="1" w:lastColumn="1" w:noHBand="0" w:noVBand="0"/>
        </w:tblPrEx>
        <w:tc>
          <w:tcPr>
            <w:tcW w:w="2082" w:type="dxa"/>
            <w:shd w:val="clear" w:color="auto" w:fill="auto"/>
            <w:tcMar>
              <w:top w:w="28" w:type="dxa"/>
              <w:left w:w="28" w:type="dxa"/>
            </w:tcMar>
          </w:tcPr>
          <w:p w14:paraId="3F9E27CF"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316A0744" w14:textId="0DBE81FA"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C14781</w:t>
            </w:r>
          </w:p>
        </w:tc>
        <w:tc>
          <w:tcPr>
            <w:tcW w:w="786" w:type="dxa"/>
            <w:shd w:val="clear" w:color="auto" w:fill="auto"/>
            <w:tcMar>
              <w:top w:w="28" w:type="dxa"/>
              <w:left w:w="28" w:type="dxa"/>
            </w:tcMar>
          </w:tcPr>
          <w:p w14:paraId="4BA59817"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2AC882C6" w14:textId="608D07BE"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Initial treatment</w:t>
            </w:r>
            <w:r w:rsidRPr="00F80714">
              <w:rPr>
                <w:rFonts w:ascii="Arial" w:hAnsi="Arial" w:cs="Arial"/>
                <w:sz w:val="16"/>
                <w:szCs w:val="16"/>
              </w:rPr>
              <w:br/>
              <w:t>Patient must have active and progressing thrombotic microangiopathy (TMA) caused by aHUS; AND</w:t>
            </w:r>
            <w:r w:rsidRPr="00F80714">
              <w:rPr>
                <w:rFonts w:ascii="Arial" w:hAnsi="Arial" w:cs="Arial"/>
                <w:sz w:val="16"/>
                <w:szCs w:val="16"/>
              </w:rPr>
              <w:br/>
              <w:t>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w:t>
            </w:r>
            <w:r w:rsidRPr="00F80714">
              <w:rPr>
                <w:rFonts w:ascii="Arial" w:hAnsi="Arial" w:cs="Arial"/>
                <w:sz w:val="16"/>
                <w:szCs w:val="16"/>
              </w:rPr>
              <w:br/>
              <w:t>Patient must have a confirmed negative STEC (Shiga toxin-producing E.Coli) result if the patient has had diarrhoea in the preceding 14 days; AND</w:t>
            </w:r>
            <w:r w:rsidRPr="00F80714">
              <w:rPr>
                <w:rFonts w:ascii="Arial" w:hAnsi="Arial" w:cs="Arial"/>
                <w:sz w:val="16"/>
                <w:szCs w:val="16"/>
              </w:rPr>
              <w:br/>
              <w:t>Patient must have clinical features of active organ damage or impairment; AND</w:t>
            </w:r>
            <w:r w:rsidRPr="00F80714">
              <w:rPr>
                <w:rFonts w:ascii="Arial" w:hAnsi="Arial" w:cs="Arial"/>
                <w:sz w:val="16"/>
                <w:szCs w:val="16"/>
              </w:rPr>
              <w:br/>
              <w:t>Patient must not receive more than 4 weeks of treatment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Evidence of active and progressing TMA is defined by the following:</w:t>
            </w:r>
            <w:r w:rsidRPr="00F80714">
              <w:rPr>
                <w:rFonts w:ascii="Arial" w:hAnsi="Arial" w:cs="Arial"/>
                <w:sz w:val="16"/>
                <w:szCs w:val="16"/>
              </w:rPr>
              <w:br/>
              <w:t>(1) a platelet count of less than 150x10^9/L; and evidence of two of the following:</w:t>
            </w:r>
            <w:r w:rsidRPr="00F80714">
              <w:rPr>
                <w:rFonts w:ascii="Arial" w:hAnsi="Arial" w:cs="Arial"/>
                <w:sz w:val="16"/>
                <w:szCs w:val="16"/>
              </w:rPr>
              <w:br/>
              <w:t>(i) presence of schistocytes on blood film;</w:t>
            </w:r>
            <w:r w:rsidRPr="00F80714">
              <w:rPr>
                <w:rFonts w:ascii="Arial" w:hAnsi="Arial" w:cs="Arial"/>
                <w:sz w:val="16"/>
                <w:szCs w:val="16"/>
              </w:rPr>
              <w:br/>
              <w:t>(ii) low or absent haptoglobin;</w:t>
            </w:r>
            <w:r w:rsidRPr="00F80714">
              <w:rPr>
                <w:rFonts w:ascii="Arial" w:hAnsi="Arial" w:cs="Arial"/>
                <w:sz w:val="16"/>
                <w:szCs w:val="16"/>
              </w:rPr>
              <w:br/>
              <w:t>(iii) lactate dehydrogenase (LDH) above normal range;</w:t>
            </w:r>
            <w:r w:rsidRPr="00F80714">
              <w:rPr>
                <w:rFonts w:ascii="Arial" w:hAnsi="Arial" w:cs="Arial"/>
                <w:sz w:val="16"/>
                <w:szCs w:val="16"/>
              </w:rPr>
              <w:br/>
              <w:t>OR</w:t>
            </w:r>
            <w:r w:rsidRPr="00F80714">
              <w:rPr>
                <w:rFonts w:ascii="Arial" w:hAnsi="Arial" w:cs="Arial"/>
                <w:sz w:val="16"/>
                <w:szCs w:val="16"/>
              </w:rPr>
              <w:br/>
              <w:t>(2) in recipients of a kidney transplant for end-stage kidney disease due to aHUS, a kidney biopsy confirming TMA;</w:t>
            </w:r>
            <w:r w:rsidRPr="00F80714">
              <w:rPr>
                <w:rFonts w:ascii="Arial" w:hAnsi="Arial" w:cs="Arial"/>
                <w:sz w:val="16"/>
                <w:szCs w:val="16"/>
              </w:rPr>
              <w:br/>
              <w:t>AND</w:t>
            </w:r>
            <w:r w:rsidRPr="00F80714">
              <w:rPr>
                <w:rFonts w:ascii="Arial" w:hAnsi="Arial" w:cs="Arial"/>
                <w:sz w:val="16"/>
                <w:szCs w:val="16"/>
              </w:rPr>
              <w:br/>
              <w:t>(3) evidence of at least one of the following clinical features of active TMA-related organ damage or impairment is defined as below:</w:t>
            </w:r>
            <w:r w:rsidRPr="00F80714">
              <w:rPr>
                <w:rFonts w:ascii="Arial" w:hAnsi="Arial" w:cs="Arial"/>
                <w:sz w:val="16"/>
                <w:szCs w:val="16"/>
              </w:rPr>
              <w:br/>
              <w:t>(a) kidney impairment as demonstrated by one of the following:</w:t>
            </w:r>
            <w:r w:rsidRPr="00F80714">
              <w:rPr>
                <w:rFonts w:ascii="Arial" w:hAnsi="Arial" w:cs="Arial"/>
                <w:sz w:val="16"/>
                <w:szCs w:val="16"/>
              </w:rPr>
              <w:br/>
              <w:t>(i) a decline in estimated Glomerular Filtration Rate (eGFR) of greater than 20% in a patient who has pre-existing kidney impairment; and/or</w:t>
            </w:r>
            <w:r w:rsidRPr="00F80714">
              <w:rPr>
                <w:rFonts w:ascii="Arial" w:hAnsi="Arial" w:cs="Arial"/>
                <w:sz w:val="16"/>
                <w:szCs w:val="16"/>
              </w:rPr>
              <w:br/>
              <w:t>(ii) a serum creatinine (sCr) of greater than the upper limit of normal (ULN) in a patient who has no history of pre-existing kidney impairment; or</w:t>
            </w:r>
            <w:r w:rsidRPr="00F80714">
              <w:rPr>
                <w:rFonts w:ascii="Arial" w:hAnsi="Arial" w:cs="Arial"/>
                <w:sz w:val="16"/>
                <w:szCs w:val="16"/>
              </w:rPr>
              <w:br/>
              <w:t>(iii) a sCr of greater than the age-appropriate ULN in paediatric patients; or</w:t>
            </w:r>
            <w:r w:rsidRPr="00F80714">
              <w:rPr>
                <w:rFonts w:ascii="Arial" w:hAnsi="Arial" w:cs="Arial"/>
                <w:sz w:val="16"/>
                <w:szCs w:val="16"/>
              </w:rPr>
              <w:br/>
              <w:t>(iv) a renal biopsy consistent with aHUS;</w:t>
            </w:r>
            <w:r w:rsidRPr="00F80714">
              <w:rPr>
                <w:rFonts w:ascii="Arial" w:hAnsi="Arial" w:cs="Arial"/>
                <w:sz w:val="16"/>
                <w:szCs w:val="16"/>
              </w:rPr>
              <w:br/>
              <w:t>(b) onset of TMA-related neurological impairment;</w:t>
            </w:r>
            <w:r w:rsidRPr="00F80714">
              <w:rPr>
                <w:rFonts w:ascii="Arial" w:hAnsi="Arial" w:cs="Arial"/>
                <w:sz w:val="16"/>
                <w:szCs w:val="16"/>
              </w:rPr>
              <w:br/>
              <w:t>(c) onset of TMA-related cardiac impairment;</w:t>
            </w:r>
            <w:r w:rsidRPr="00F80714">
              <w:rPr>
                <w:rFonts w:ascii="Arial" w:hAnsi="Arial" w:cs="Arial"/>
                <w:sz w:val="16"/>
                <w:szCs w:val="16"/>
              </w:rPr>
              <w:br/>
              <w:t>(d) onset of TMA-related gastrointestinal impairment;</w:t>
            </w:r>
            <w:r w:rsidRPr="00F80714">
              <w:rPr>
                <w:rFonts w:ascii="Arial" w:hAnsi="Arial" w:cs="Arial"/>
                <w:sz w:val="16"/>
                <w:szCs w:val="16"/>
              </w:rPr>
              <w:br/>
              <w:t>(e) onset of TMA-related pulmonary impairment.</w:t>
            </w:r>
            <w:r w:rsidRPr="00F80714">
              <w:rPr>
                <w:rFonts w:ascii="Arial" w:hAnsi="Arial" w:cs="Arial"/>
                <w:sz w:val="16"/>
                <w:szCs w:val="16"/>
              </w:rPr>
              <w:br/>
              <w:t>Claims of non-renal TMA-related organ damage should be made at the point of application for initial PBS-subsidised eculizumab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F80714">
              <w:rPr>
                <w:rFonts w:ascii="Arial" w:hAnsi="Arial" w:cs="Arial"/>
                <w:sz w:val="16"/>
                <w:szCs w:val="16"/>
              </w:rPr>
              <w:br/>
              <w:t>Serial haematological results (every 3 months while the patient is receiving treatment) must be provided with every subsequent application for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detailed cover letter from the prescriber;</w:t>
            </w:r>
            <w:r w:rsidRPr="00F80714">
              <w:rPr>
                <w:rFonts w:ascii="Arial" w:hAnsi="Arial" w:cs="Arial"/>
                <w:sz w:val="16"/>
                <w:szCs w:val="16"/>
              </w:rPr>
              <w:br/>
              <w:t>(4) A measurement of body weight at the time of application;</w:t>
            </w:r>
            <w:r w:rsidRPr="00F80714">
              <w:rPr>
                <w:rFonts w:ascii="Arial" w:hAnsi="Arial" w:cs="Arial"/>
                <w:sz w:val="16"/>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r w:rsidRPr="00F80714">
              <w:rPr>
                <w:rFonts w:ascii="Arial" w:hAnsi="Arial" w:cs="Arial"/>
                <w:sz w:val="16"/>
                <w:szCs w:val="16"/>
              </w:rPr>
              <w:br/>
              <w:t>(6) In the case that a sample for ADAMTS-13 assay was not collected prior to plasma exchange or infusion, measurement of ADAMTS-13 activity must be taken 7-10 days following the last plasma exchange or infusion. The ADAMTS-13 result must be submitted to Services Australia within 27 days of commencement of eculizumab treatment in order for the patient to be considered as eligible for further PBS-subsidised eculizumab treatment, under Initial treatment - Balance of Supply;</w:t>
            </w:r>
            <w:r w:rsidRPr="00F80714">
              <w:rPr>
                <w:rFonts w:ascii="Arial" w:hAnsi="Arial" w:cs="Arial"/>
                <w:sz w:val="16"/>
                <w:szCs w:val="16"/>
              </w:rPr>
              <w:br/>
              <w:t>(7) A confirmed negative STEC result if the patient has had diarrhoea in the preceding 14 days;</w:t>
            </w:r>
            <w:r w:rsidRPr="00F80714">
              <w:rPr>
                <w:rFonts w:ascii="Arial" w:hAnsi="Arial" w:cs="Arial"/>
                <w:sz w:val="16"/>
                <w:szCs w:val="16"/>
              </w:rPr>
              <w:b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r w:rsidRPr="00F80714">
              <w:rPr>
                <w:rFonts w:ascii="Arial" w:hAnsi="Arial" w:cs="Arial"/>
                <w:sz w:val="16"/>
                <w:szCs w:val="16"/>
              </w:rPr>
              <w:br/>
              <w:t>(9) For all patients, a recent measurement of eGFR, platelets and two of either LDH, haptoglobin or schistocytes of no more than 1 week old at the time of application.</w:t>
            </w:r>
          </w:p>
        </w:tc>
        <w:tc>
          <w:tcPr>
            <w:tcW w:w="1916" w:type="dxa"/>
            <w:shd w:val="clear" w:color="auto" w:fill="auto"/>
            <w:tcMar>
              <w:top w:w="28" w:type="dxa"/>
              <w:left w:w="28" w:type="dxa"/>
              <w:right w:w="57" w:type="dxa"/>
            </w:tcMar>
          </w:tcPr>
          <w:p w14:paraId="694DA64A" w14:textId="1D6EFF82" w:rsidR="00B75A99" w:rsidRPr="00671B7C" w:rsidRDefault="00B75A99" w:rsidP="00B75A99">
            <w:pPr>
              <w:keepNext/>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793951B2" w14:textId="77777777" w:rsidTr="002236E5">
        <w:tblPrEx>
          <w:tblLook w:val="01E0" w:firstRow="1" w:lastRow="1" w:firstColumn="1" w:lastColumn="1" w:noHBand="0" w:noVBand="0"/>
        </w:tblPrEx>
        <w:tc>
          <w:tcPr>
            <w:tcW w:w="2082" w:type="dxa"/>
            <w:shd w:val="clear" w:color="auto" w:fill="auto"/>
            <w:tcMar>
              <w:top w:w="28" w:type="dxa"/>
              <w:left w:w="28" w:type="dxa"/>
            </w:tcMar>
          </w:tcPr>
          <w:p w14:paraId="47212887"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E1CA652" w14:textId="464CDEE4"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C14792</w:t>
            </w:r>
          </w:p>
        </w:tc>
        <w:tc>
          <w:tcPr>
            <w:tcW w:w="786" w:type="dxa"/>
            <w:shd w:val="clear" w:color="auto" w:fill="auto"/>
            <w:tcMar>
              <w:top w:w="28" w:type="dxa"/>
              <w:left w:w="28" w:type="dxa"/>
            </w:tcMar>
          </w:tcPr>
          <w:p w14:paraId="0C258B7B"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764B28C" w14:textId="0E0FA14E"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Initial treatment - Balance of Supply</w:t>
            </w:r>
            <w:r w:rsidRPr="00F80714">
              <w:rPr>
                <w:rFonts w:ascii="Arial" w:hAnsi="Arial" w:cs="Arial"/>
                <w:sz w:val="16"/>
                <w:szCs w:val="16"/>
              </w:rPr>
              <w:br/>
              <w:t>Patient must have received PBS-subsidised initial supply of eculizumab for this condition; AND</w:t>
            </w:r>
            <w:r w:rsidRPr="00F80714">
              <w:rPr>
                <w:rFonts w:ascii="Arial" w:hAnsi="Arial" w:cs="Arial"/>
                <w:sz w:val="16"/>
                <w:szCs w:val="16"/>
              </w:rPr>
              <w:br/>
              <w:t>Patient must have ADAMTS-13 activity of greater than or equal to 10% on a blood sample; AND</w:t>
            </w:r>
            <w:r w:rsidRPr="00F80714">
              <w:rPr>
                <w:rFonts w:ascii="Arial" w:hAnsi="Arial" w:cs="Arial"/>
                <w:sz w:val="16"/>
                <w:szCs w:val="16"/>
              </w:rPr>
              <w:br/>
              <w:t>Patient must not receive more than 20 weeks supply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infusion, and must have been submitted to Services Australia within 27 days of commencement of eculizumab. The date and time that the sample for the ADAMTS-13 assay was collected, and the dates and times of the last, if any, plasma exchange or infusion that was undertaken in the 2 weeks prior to collection of the ADAMTS-13 assay must also have been provided to Services Australia.</w:t>
            </w:r>
            <w:r w:rsidRPr="00F80714">
              <w:rPr>
                <w:rFonts w:ascii="Arial" w:hAnsi="Arial" w:cs="Arial"/>
                <w:sz w:val="16"/>
                <w:szCs w:val="16"/>
              </w:rPr>
              <w:br/>
              <w:t>Serial haematological results (every 3 months while the patient is receiving treatment) must be provided with every subsequent application for treatment.</w:t>
            </w:r>
          </w:p>
        </w:tc>
        <w:tc>
          <w:tcPr>
            <w:tcW w:w="1916" w:type="dxa"/>
            <w:shd w:val="clear" w:color="auto" w:fill="auto"/>
            <w:tcMar>
              <w:top w:w="28" w:type="dxa"/>
              <w:left w:w="28" w:type="dxa"/>
              <w:right w:w="57" w:type="dxa"/>
            </w:tcMar>
          </w:tcPr>
          <w:p w14:paraId="0D225591" w14:textId="08ABE3F6" w:rsidR="00B75A99" w:rsidRPr="00671B7C" w:rsidRDefault="00B75A99" w:rsidP="00B75A99">
            <w:pPr>
              <w:keepNext/>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77D74B1C" w14:textId="77777777" w:rsidTr="002236E5">
        <w:tblPrEx>
          <w:tblLook w:val="01E0" w:firstRow="1" w:lastRow="1" w:firstColumn="1" w:lastColumn="1" w:noHBand="0" w:noVBand="0"/>
        </w:tblPrEx>
        <w:tc>
          <w:tcPr>
            <w:tcW w:w="2082" w:type="dxa"/>
            <w:shd w:val="clear" w:color="auto" w:fill="auto"/>
            <w:tcMar>
              <w:top w:w="28" w:type="dxa"/>
              <w:left w:w="28" w:type="dxa"/>
            </w:tcMar>
          </w:tcPr>
          <w:p w14:paraId="553C03F9"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7A714F9B" w14:textId="455517CD"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C14793</w:t>
            </w:r>
          </w:p>
        </w:tc>
        <w:tc>
          <w:tcPr>
            <w:tcW w:w="786" w:type="dxa"/>
            <w:shd w:val="clear" w:color="auto" w:fill="auto"/>
            <w:tcMar>
              <w:top w:w="28" w:type="dxa"/>
              <w:left w:w="28" w:type="dxa"/>
            </w:tcMar>
          </w:tcPr>
          <w:p w14:paraId="6807D994"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032EEBE" w14:textId="6C7EFF97"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Continuing recommencement of treatment</w:t>
            </w:r>
            <w:r w:rsidRPr="00F80714">
              <w:rPr>
                <w:rFonts w:ascii="Arial" w:hAnsi="Arial" w:cs="Arial"/>
                <w:sz w:val="16"/>
                <w:szCs w:val="16"/>
              </w:rPr>
              <w:br/>
              <w:t>Patient must have received PBS-subsidised eculizumab under the recommencement of treatment phase for this condition; OR</w:t>
            </w:r>
            <w:r w:rsidRPr="00F80714">
              <w:rPr>
                <w:rFonts w:ascii="Arial" w:hAnsi="Arial" w:cs="Arial"/>
                <w:sz w:val="16"/>
                <w:szCs w:val="16"/>
              </w:rPr>
              <w:br/>
              <w:t>Patient must have received PBS-subsidised eculizumab under the switch from ravulizumab in the recommencement treatment phase for this condition; OR</w:t>
            </w:r>
            <w:r w:rsidRPr="00F80714">
              <w:rPr>
                <w:rFonts w:ascii="Arial" w:hAnsi="Arial" w:cs="Arial"/>
                <w:sz w:val="16"/>
                <w:szCs w:val="16"/>
              </w:rPr>
              <w:br/>
              <w:t>Patient must have received PBS-subsidised eculizumab under the switch from ravulizumab in the continuing recommencement of treatment phase for this condition; AND</w:t>
            </w:r>
            <w:r w:rsidRPr="00F80714">
              <w:rPr>
                <w:rFonts w:ascii="Arial" w:hAnsi="Arial" w:cs="Arial"/>
                <w:sz w:val="16"/>
                <w:szCs w:val="16"/>
              </w:rPr>
              <w:br/>
              <w:t>Patient must have demonstrated ongoing treatment response to 'Recommencement of treatment' with a C5 inhibitor for this condition; AND</w:t>
            </w:r>
            <w:r w:rsidRPr="00F80714">
              <w:rPr>
                <w:rFonts w:ascii="Arial" w:hAnsi="Arial" w:cs="Arial"/>
                <w:sz w:val="16"/>
                <w:szCs w:val="16"/>
              </w:rPr>
              <w:br/>
              <w:t>Patient must not have experienced treatment failure with eculizumab for this condition in the most recent treatment phase; AND</w:t>
            </w:r>
            <w:r w:rsidRPr="00F80714">
              <w:rPr>
                <w:rFonts w:ascii="Arial" w:hAnsi="Arial" w:cs="Arial"/>
                <w:sz w:val="16"/>
                <w:szCs w:val="16"/>
              </w:rPr>
              <w:br/>
              <w:t>Patient must not receive more than 24 weeks of treatment with eculizumab per continuing treatment course authorised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A treatment response is defined as:</w:t>
            </w:r>
            <w:r w:rsidRPr="00F80714">
              <w:rPr>
                <w:rFonts w:ascii="Arial" w:hAnsi="Arial" w:cs="Arial"/>
                <w:sz w:val="16"/>
                <w:szCs w:val="16"/>
              </w:rPr>
              <w:br/>
              <w:t>(1) Normalisation of haematology as demonstrated by at least 2 of the following: (i) platelet count, (ii) haptoglobin, (iii) lactate dehydrogenase (LDH); and</w:t>
            </w:r>
            <w:r w:rsidRPr="00F80714">
              <w:rPr>
                <w:rFonts w:ascii="Arial" w:hAnsi="Arial" w:cs="Arial"/>
                <w:sz w:val="16"/>
                <w:szCs w:val="16"/>
              </w:rPr>
              <w:br/>
              <w:t>(2) One of the following:</w:t>
            </w:r>
            <w:r w:rsidRPr="00F80714">
              <w:rPr>
                <w:rFonts w:ascii="Arial" w:hAnsi="Arial" w:cs="Arial"/>
                <w:sz w:val="16"/>
                <w:szCs w:val="16"/>
              </w:rPr>
              <w:br/>
              <w:t>a) an increase in eGFR of &gt; 25% from baseline, where the baseline is the eGFR measurement immediately prior to commencing treatment with a C5 inhibitor; or</w:t>
            </w:r>
            <w:r w:rsidRPr="00F80714">
              <w:rPr>
                <w:rFonts w:ascii="Arial" w:hAnsi="Arial" w:cs="Arial"/>
                <w:sz w:val="16"/>
                <w:szCs w:val="16"/>
              </w:rPr>
              <w:br/>
              <w:t>b) an eGFR within +/- 25% from baseline; or</w:t>
            </w:r>
            <w:r w:rsidRPr="00F80714">
              <w:rPr>
                <w:rFonts w:ascii="Arial" w:hAnsi="Arial" w:cs="Arial"/>
                <w:sz w:val="16"/>
                <w:szCs w:val="16"/>
              </w:rPr>
              <w:br/>
              <w:t>c) an avoidance of dialysis-dependence but worsening of kidney function with a reduction in eGFR 25% from baseline.</w:t>
            </w:r>
            <w:r w:rsidRPr="00F80714">
              <w:rPr>
                <w:rFonts w:ascii="Arial" w:hAnsi="Arial" w:cs="Arial"/>
                <w:sz w:val="16"/>
                <w:szCs w:val="16"/>
              </w:rPr>
              <w:br/>
              <w:t>PBS-subsidised treatment with eculizumab will not be permitted if a patient has experienced treatment failure with eculizumab in the most recent treatment phase prior to the treatment phase where this application is sought.</w:t>
            </w:r>
            <w:r w:rsidRPr="00F80714">
              <w:rPr>
                <w:rFonts w:ascii="Arial" w:hAnsi="Arial" w:cs="Arial"/>
                <w:sz w:val="16"/>
                <w:szCs w:val="16"/>
              </w:rPr>
              <w:br/>
              <w:t>A treatment failure is defined as a patient who is:</w:t>
            </w:r>
            <w:r w:rsidRPr="00F80714">
              <w:rPr>
                <w:rFonts w:ascii="Arial" w:hAnsi="Arial" w:cs="Arial"/>
                <w:sz w:val="16"/>
                <w:szCs w:val="16"/>
              </w:rPr>
              <w:br/>
              <w:t>(1) Dialysis-dependent at the time of application and has failed to demonstrate significant resolution of extra-renal complications if originally presented; or</w:t>
            </w:r>
            <w:r w:rsidRPr="00F80714">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F80714">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measurement of body weight at the time of application;</w:t>
            </w:r>
            <w:r w:rsidRPr="00F80714">
              <w:rPr>
                <w:rFonts w:ascii="Arial" w:hAnsi="Arial" w:cs="Arial"/>
                <w:sz w:val="16"/>
                <w:szCs w:val="16"/>
              </w:rPr>
              <w:br/>
              <w:t>(4) Results of genetic testing, if not previously submitted;</w:t>
            </w:r>
            <w:r w:rsidRPr="00F80714">
              <w:rPr>
                <w:rFonts w:ascii="Arial" w:hAnsi="Arial" w:cs="Arial"/>
                <w:sz w:val="16"/>
                <w:szCs w:val="16"/>
              </w:rPr>
              <w:br/>
              <w:t>(5) A family history of aHUS, if applicable;</w:t>
            </w:r>
            <w:r w:rsidRPr="00F80714">
              <w:rPr>
                <w:rFonts w:ascii="Arial" w:hAnsi="Arial" w:cs="Arial"/>
                <w:sz w:val="16"/>
                <w:szCs w:val="16"/>
              </w:rPr>
              <w:br/>
              <w:t>(6) A history of multiple episodes of aHUS before recommencing eculizumab treatment, if applicable;</w:t>
            </w:r>
            <w:r w:rsidRPr="00F80714">
              <w:rPr>
                <w:rFonts w:ascii="Arial" w:hAnsi="Arial" w:cs="Arial"/>
                <w:sz w:val="16"/>
                <w:szCs w:val="16"/>
              </w:rPr>
              <w:br/>
              <w:t>(7) A history of kidney transplant if applicable (especially if required due to aHUS);</w:t>
            </w:r>
            <w:r w:rsidRPr="00F80714">
              <w:rPr>
                <w:rFonts w:ascii="Arial" w:hAnsi="Arial" w:cs="Arial"/>
                <w:sz w:val="16"/>
                <w:szCs w:val="16"/>
              </w:rPr>
              <w:br/>
              <w:t>(8) An inclusion of the individual consequences of recurrent disease, if applicable;</w:t>
            </w:r>
            <w:r w:rsidRPr="00F80714">
              <w:rPr>
                <w:rFonts w:ascii="Arial" w:hAnsi="Arial" w:cs="Arial"/>
                <w:sz w:val="16"/>
                <w:szCs w:val="16"/>
              </w:rPr>
              <w:br/>
              <w:t>(9) Evidence that the patient has had a treatment response including haematological results of no more than 1 week old at the time of application (platelet count, haptoglobin and LDH); and an eGFR level of no more than 1 week old at the time of application;</w:t>
            </w:r>
            <w:r w:rsidRPr="00F80714">
              <w:rPr>
                <w:rFonts w:ascii="Arial" w:hAnsi="Arial" w:cs="Arial"/>
                <w:sz w:val="16"/>
                <w:szCs w:val="16"/>
              </w:rPr>
              <w:br/>
              <w:t>(10)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F80714">
              <w:rPr>
                <w:rFonts w:ascii="Arial" w:hAnsi="Arial" w:cs="Arial"/>
                <w:sz w:val="16"/>
                <w:szCs w:val="16"/>
              </w:rPr>
              <w:br/>
              <w:t>(11) If the indication for continuing eculizumab is severe extra-renal complications, then a supporting statement with clinical evidence that any initial extra-renal complications of TMA have significantly improved is required.</w:t>
            </w:r>
            <w:r w:rsidRPr="00F80714">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1916" w:type="dxa"/>
            <w:shd w:val="clear" w:color="auto" w:fill="auto"/>
            <w:tcMar>
              <w:top w:w="28" w:type="dxa"/>
              <w:left w:w="28" w:type="dxa"/>
              <w:right w:w="57" w:type="dxa"/>
            </w:tcMar>
          </w:tcPr>
          <w:p w14:paraId="0CFD98B0" w14:textId="5F20482D" w:rsidR="00B75A99" w:rsidRPr="00671B7C" w:rsidRDefault="00B75A99" w:rsidP="00B75A99">
            <w:pPr>
              <w:keepNext/>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5DAC5543" w14:textId="77777777" w:rsidTr="002236E5">
        <w:tblPrEx>
          <w:tblLook w:val="01E0" w:firstRow="1" w:lastRow="1" w:firstColumn="1" w:lastColumn="1" w:noHBand="0" w:noVBand="0"/>
        </w:tblPrEx>
        <w:tc>
          <w:tcPr>
            <w:tcW w:w="2082" w:type="dxa"/>
            <w:shd w:val="clear" w:color="auto" w:fill="auto"/>
            <w:tcMar>
              <w:top w:w="28" w:type="dxa"/>
              <w:left w:w="28" w:type="dxa"/>
            </w:tcMar>
          </w:tcPr>
          <w:p w14:paraId="4BE822F4"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2391D0B2" w14:textId="747DDE28"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C14799</w:t>
            </w:r>
          </w:p>
        </w:tc>
        <w:tc>
          <w:tcPr>
            <w:tcW w:w="786" w:type="dxa"/>
            <w:shd w:val="clear" w:color="auto" w:fill="auto"/>
            <w:tcMar>
              <w:top w:w="28" w:type="dxa"/>
              <w:left w:w="28" w:type="dxa"/>
            </w:tcMar>
          </w:tcPr>
          <w:p w14:paraId="2BFFFF47"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6F10CA1" w14:textId="1BC08F62"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Recommencement of treatment</w:t>
            </w:r>
            <w:r w:rsidRPr="00F80714">
              <w:rPr>
                <w:rFonts w:ascii="Arial" w:hAnsi="Arial" w:cs="Arial"/>
                <w:sz w:val="16"/>
                <w:szCs w:val="16"/>
              </w:rPr>
              <w:br/>
              <w:t>Patient must have demonstrated treatment response to previous treatment with PBS-subsidised eculizumab for this condition; OR</w:t>
            </w:r>
            <w:r w:rsidRPr="00F80714">
              <w:rPr>
                <w:rFonts w:ascii="Arial" w:hAnsi="Arial" w:cs="Arial"/>
                <w:sz w:val="16"/>
                <w:szCs w:val="16"/>
              </w:rPr>
              <w:br/>
              <w:t>Patient must have received PBS-subsidised eculizumab under the switch from ravulizumab in the recommencement treatment phase for this condition; AND</w:t>
            </w:r>
            <w:r w:rsidRPr="00F80714">
              <w:rPr>
                <w:rFonts w:ascii="Arial" w:hAnsi="Arial" w:cs="Arial"/>
                <w:sz w:val="16"/>
                <w:szCs w:val="16"/>
              </w:rPr>
              <w:br/>
              <w:t>Patient must not have experienced treatment failure with eculizumab for this condition in the most recent treatment phase; AND</w:t>
            </w:r>
            <w:r w:rsidRPr="00F80714">
              <w:rPr>
                <w:rFonts w:ascii="Arial" w:hAnsi="Arial" w:cs="Arial"/>
                <w:sz w:val="16"/>
                <w:szCs w:val="16"/>
              </w:rPr>
              <w:br/>
              <w:t>Patient must have the following clinical conditions prior to recommencing C5 inhibitor treatment: (i)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 AND</w:t>
            </w:r>
            <w:r w:rsidRPr="00F80714">
              <w:rPr>
                <w:rFonts w:ascii="Arial" w:hAnsi="Arial" w:cs="Arial"/>
                <w:sz w:val="16"/>
                <w:szCs w:val="16"/>
              </w:rPr>
              <w:br/>
              <w:t>Patient must not receive more than 24 weeks of treatment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A treatment response is defined as:</w:t>
            </w:r>
            <w:r w:rsidRPr="00F80714">
              <w:rPr>
                <w:rFonts w:ascii="Arial" w:hAnsi="Arial" w:cs="Arial"/>
                <w:sz w:val="16"/>
                <w:szCs w:val="16"/>
              </w:rPr>
              <w:br/>
              <w:t>(1) Normalisation of haematology as demonstrated by at least 2 of the following: (i) platelet count, (ii) haptoglobin, (iii) lactate dehydrogenase (LDH); and</w:t>
            </w:r>
            <w:r w:rsidRPr="00F80714">
              <w:rPr>
                <w:rFonts w:ascii="Arial" w:hAnsi="Arial" w:cs="Arial"/>
                <w:sz w:val="16"/>
                <w:szCs w:val="16"/>
              </w:rPr>
              <w:br/>
              <w:t>(2) One of the following:</w:t>
            </w:r>
            <w:r w:rsidRPr="00F80714">
              <w:rPr>
                <w:rFonts w:ascii="Arial" w:hAnsi="Arial" w:cs="Arial"/>
                <w:sz w:val="16"/>
                <w:szCs w:val="16"/>
              </w:rPr>
              <w:br/>
              <w:t>a) an increase in eGFR of &gt; 25% from baseline, where the baseline is the eGFR measurement immediately prior to commencing treatment with a C5 inhibitor; or</w:t>
            </w:r>
            <w:r w:rsidRPr="00F80714">
              <w:rPr>
                <w:rFonts w:ascii="Arial" w:hAnsi="Arial" w:cs="Arial"/>
                <w:sz w:val="16"/>
                <w:szCs w:val="16"/>
              </w:rPr>
              <w:br/>
              <w:t>b) an eGFR within +/- 25% from baseline; or</w:t>
            </w:r>
            <w:r w:rsidRPr="00F80714">
              <w:rPr>
                <w:rFonts w:ascii="Arial" w:hAnsi="Arial" w:cs="Arial"/>
                <w:sz w:val="16"/>
                <w:szCs w:val="16"/>
              </w:rPr>
              <w:br/>
              <w:t>c) an avoidance of dialysis-dependence but worsening of kidney function with a reduction in eGFR 25% from baseline.</w:t>
            </w:r>
            <w:r w:rsidRPr="00F80714">
              <w:rPr>
                <w:rFonts w:ascii="Arial" w:hAnsi="Arial" w:cs="Arial"/>
                <w:sz w:val="16"/>
                <w:szCs w:val="16"/>
              </w:rPr>
              <w:br/>
              <w:t>PBS-subsidised treatment with eculizumab will not be permitted if a patient has experienced treatment failure with eculizumab in the most recent treatment phase prior to the treatment phase where this application is sought.</w:t>
            </w:r>
            <w:r w:rsidRPr="00F80714">
              <w:rPr>
                <w:rFonts w:ascii="Arial" w:hAnsi="Arial" w:cs="Arial"/>
                <w:sz w:val="16"/>
                <w:szCs w:val="16"/>
              </w:rPr>
              <w:br/>
              <w:t>A treatment failure is defined as a patient who is:</w:t>
            </w:r>
            <w:r w:rsidRPr="00F80714">
              <w:rPr>
                <w:rFonts w:ascii="Arial" w:hAnsi="Arial" w:cs="Arial"/>
                <w:sz w:val="16"/>
                <w:szCs w:val="16"/>
              </w:rPr>
              <w:br/>
              <w:t>(1) Dialysis-dependent at the time of application and has failed to demonstrate significant resolution of extra-renal complications if originally presented; or</w:t>
            </w:r>
            <w:r w:rsidRPr="00F80714">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F80714">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measurement of body weight at the time of application;</w:t>
            </w:r>
            <w:r w:rsidRPr="00F80714">
              <w:rPr>
                <w:rFonts w:ascii="Arial" w:hAnsi="Arial" w:cs="Arial"/>
                <w:sz w:val="16"/>
                <w:szCs w:val="16"/>
              </w:rPr>
              <w:br/>
              <w:t>(4) Results of genetic testing, if not previously submitted;</w:t>
            </w:r>
            <w:r w:rsidRPr="00F80714">
              <w:rPr>
                <w:rFonts w:ascii="Arial" w:hAnsi="Arial" w:cs="Arial"/>
                <w:sz w:val="16"/>
                <w:szCs w:val="16"/>
              </w:rPr>
              <w:br/>
              <w:t>(5) A family history of aHUS if applicable;</w:t>
            </w:r>
            <w:r w:rsidRPr="00F80714">
              <w:rPr>
                <w:rFonts w:ascii="Arial" w:hAnsi="Arial" w:cs="Arial"/>
                <w:sz w:val="16"/>
                <w:szCs w:val="16"/>
              </w:rPr>
              <w:br/>
              <w:t>(6) A history of multiple episodes of aHUS following the treatment break, if applicable;</w:t>
            </w:r>
            <w:r w:rsidRPr="00F80714">
              <w:rPr>
                <w:rFonts w:ascii="Arial" w:hAnsi="Arial" w:cs="Arial"/>
                <w:sz w:val="16"/>
                <w:szCs w:val="16"/>
              </w:rPr>
              <w:br/>
              <w:t>(7) A history of kidney transplant if applicable (especially if required due to aHUS);</w:t>
            </w:r>
            <w:r w:rsidRPr="00F80714">
              <w:rPr>
                <w:rFonts w:ascii="Arial" w:hAnsi="Arial" w:cs="Arial"/>
                <w:sz w:val="16"/>
                <w:szCs w:val="16"/>
              </w:rPr>
              <w:br/>
              <w:t>(8) An inclusion of the individual consequences of recurrent disease;</w:t>
            </w:r>
            <w:r w:rsidRPr="00F80714">
              <w:rPr>
                <w:rFonts w:ascii="Arial" w:hAnsi="Arial" w:cs="Arial"/>
                <w:sz w:val="16"/>
                <w:szCs w:val="16"/>
              </w:rPr>
              <w:br/>
              <w:t>(9) A supporting statement with clinical evidence of TMA-related organ damage including current (within one week of application) haematological results (platelet count, haptoglobin and LDH), eGFR level, and, if applicable, on recent biopsy;</w:t>
            </w:r>
            <w:r w:rsidRPr="00F80714">
              <w:rPr>
                <w:rFonts w:ascii="Arial" w:hAnsi="Arial" w:cs="Arial"/>
                <w:sz w:val="16"/>
                <w:szCs w:val="16"/>
              </w:rPr>
              <w:br/>
              <w:t>(10) Evidence that the patient has had a treatment response to their previous treatment with eculizumab;</w:t>
            </w:r>
            <w:r w:rsidRPr="00F80714">
              <w:rPr>
                <w:rFonts w:ascii="Arial" w:hAnsi="Arial" w:cs="Arial"/>
                <w:sz w:val="16"/>
                <w:szCs w:val="16"/>
              </w:rPr>
              <w:b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F80714">
              <w:rPr>
                <w:rFonts w:ascii="Arial" w:hAnsi="Arial" w:cs="Arial"/>
                <w:sz w:val="16"/>
                <w:szCs w:val="16"/>
              </w:rPr>
              <w:br/>
              <w:t>(12) If the indication for continuing eculizumab is severe extra-renal complications, then a supporting statement with clinical evidence that any initial extra-renal complications of TMA have significantly improved is required.</w:t>
            </w:r>
          </w:p>
        </w:tc>
        <w:tc>
          <w:tcPr>
            <w:tcW w:w="1916" w:type="dxa"/>
            <w:shd w:val="clear" w:color="auto" w:fill="auto"/>
            <w:tcMar>
              <w:top w:w="28" w:type="dxa"/>
              <w:left w:w="28" w:type="dxa"/>
              <w:right w:w="57" w:type="dxa"/>
            </w:tcMar>
          </w:tcPr>
          <w:p w14:paraId="387E3B0E" w14:textId="454956FA"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1A3A89AA" w14:textId="77777777" w:rsidTr="002236E5">
        <w:tblPrEx>
          <w:tblLook w:val="01E0" w:firstRow="1" w:lastRow="1" w:firstColumn="1" w:lastColumn="1" w:noHBand="0" w:noVBand="0"/>
        </w:tblPrEx>
        <w:tc>
          <w:tcPr>
            <w:tcW w:w="2082" w:type="dxa"/>
            <w:shd w:val="clear" w:color="auto" w:fill="auto"/>
            <w:tcMar>
              <w:top w:w="28" w:type="dxa"/>
              <w:left w:w="28" w:type="dxa"/>
            </w:tcMar>
          </w:tcPr>
          <w:p w14:paraId="4D1C4661"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0C4CAB5" w14:textId="299A8D63" w:rsidR="00B75A99" w:rsidRPr="00671B7C" w:rsidRDefault="00B75A99" w:rsidP="00B75A99">
            <w:pPr>
              <w:spacing w:line="240" w:lineRule="auto"/>
              <w:rPr>
                <w:rFonts w:ascii="Arial" w:hAnsi="Arial" w:cs="Arial"/>
                <w:sz w:val="16"/>
                <w:szCs w:val="16"/>
              </w:rPr>
            </w:pPr>
            <w:r w:rsidRPr="009071B0">
              <w:rPr>
                <w:rFonts w:ascii="Arial" w:hAnsi="Arial" w:cs="Arial"/>
                <w:sz w:val="16"/>
                <w:szCs w:val="16"/>
              </w:rPr>
              <w:t>C14805</w:t>
            </w:r>
          </w:p>
        </w:tc>
        <w:tc>
          <w:tcPr>
            <w:tcW w:w="786" w:type="dxa"/>
            <w:shd w:val="clear" w:color="auto" w:fill="auto"/>
            <w:tcMar>
              <w:top w:w="28" w:type="dxa"/>
              <w:left w:w="28" w:type="dxa"/>
            </w:tcMar>
          </w:tcPr>
          <w:p w14:paraId="28A168EF"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34350DF" w14:textId="292EDD44"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Atypical haemolytic uraemic syndrome (aHUS)</w:t>
            </w:r>
            <w:r w:rsidRPr="00F80714">
              <w:rPr>
                <w:rFonts w:ascii="Arial" w:hAnsi="Arial" w:cs="Arial"/>
                <w:sz w:val="16"/>
                <w:szCs w:val="16"/>
              </w:rPr>
              <w:br/>
              <w:t>Extended Continuing treatment</w:t>
            </w:r>
            <w:r w:rsidRPr="00F80714">
              <w:rPr>
                <w:rFonts w:ascii="Arial" w:hAnsi="Arial" w:cs="Arial"/>
                <w:sz w:val="16"/>
                <w:szCs w:val="16"/>
              </w:rPr>
              <w:br/>
              <w:t>Patient must have received PBS-subsidised eculizumab under the continuing treatment phase for this condition; OR</w:t>
            </w:r>
            <w:r w:rsidRPr="00F80714">
              <w:rPr>
                <w:rFonts w:ascii="Arial" w:hAnsi="Arial" w:cs="Arial"/>
                <w:sz w:val="16"/>
                <w:szCs w:val="16"/>
              </w:rPr>
              <w:br/>
              <w:t>Patient must have received PBS-subsidised eculizumab under the switch from ravulizumab in the continuing treatment phase for this condition; OR</w:t>
            </w:r>
            <w:r w:rsidRPr="00F80714">
              <w:rPr>
                <w:rFonts w:ascii="Arial" w:hAnsi="Arial" w:cs="Arial"/>
                <w:sz w:val="16"/>
                <w:szCs w:val="16"/>
              </w:rPr>
              <w:br/>
              <w:t>Patient must have received PBS-subsidised eculizumab under the switch from ravulizumab in the extended continuing treatment phase for this condition; AND</w:t>
            </w:r>
            <w:r w:rsidRPr="00F80714">
              <w:rPr>
                <w:rFonts w:ascii="Arial" w:hAnsi="Arial" w:cs="Arial"/>
                <w:sz w:val="16"/>
                <w:szCs w:val="16"/>
              </w:rPr>
              <w:br/>
              <w:t>Patient must have demonstrated on-going treatment response with PBS-subsidised eculizumab for this condition; AND</w:t>
            </w:r>
            <w:r w:rsidRPr="00F80714">
              <w:rPr>
                <w:rFonts w:ascii="Arial" w:hAnsi="Arial" w:cs="Arial"/>
                <w:sz w:val="16"/>
                <w:szCs w:val="16"/>
              </w:rPr>
              <w:br/>
              <w:t>Patient must not have experienced treatment failure with eculizumab for this condition in the most recent treatment phase; AND</w:t>
            </w:r>
            <w:r w:rsidRPr="00F80714">
              <w:rPr>
                <w:rFonts w:ascii="Arial" w:hAnsi="Arial" w:cs="Arial"/>
                <w:sz w:val="16"/>
                <w:szCs w:val="16"/>
              </w:rPr>
              <w:br/>
              <w:t>Patient must have a TMA-related cardiomyopathy as evidenced by left ventricular ejection fraction &lt; 40% on current objective measurement; OR</w:t>
            </w:r>
            <w:r w:rsidRPr="00F80714">
              <w:rPr>
                <w:rFonts w:ascii="Arial" w:hAnsi="Arial" w:cs="Arial"/>
                <w:sz w:val="16"/>
                <w:szCs w:val="16"/>
              </w:rPr>
              <w:br/>
              <w:t>Patient must have severe TMA-related neurological impairment; OR</w:t>
            </w:r>
            <w:r w:rsidRPr="00F80714">
              <w:rPr>
                <w:rFonts w:ascii="Arial" w:hAnsi="Arial" w:cs="Arial"/>
                <w:sz w:val="16"/>
                <w:szCs w:val="16"/>
              </w:rPr>
              <w:br/>
              <w:t>Patient must have severe TMA-related gastrointestinal impairment; OR</w:t>
            </w:r>
            <w:r w:rsidRPr="00F80714">
              <w:rPr>
                <w:rFonts w:ascii="Arial" w:hAnsi="Arial" w:cs="Arial"/>
                <w:sz w:val="16"/>
                <w:szCs w:val="16"/>
              </w:rPr>
              <w:br/>
              <w:t>Patient must have severe TMA-related pulmonary impairment on current objective measurement; OR</w:t>
            </w:r>
            <w:r w:rsidRPr="00F80714">
              <w:rPr>
                <w:rFonts w:ascii="Arial" w:hAnsi="Arial" w:cs="Arial"/>
                <w:sz w:val="16"/>
                <w:szCs w:val="16"/>
              </w:rPr>
              <w:br/>
              <w:t>Patient must have grade 4 or 5 chronic kidney disease (eGFR of less than 30 mL/min); OR</w:t>
            </w:r>
            <w:r w:rsidRPr="00F80714">
              <w:rPr>
                <w:rFonts w:ascii="Arial" w:hAnsi="Arial" w:cs="Arial"/>
                <w:sz w:val="16"/>
                <w:szCs w:val="16"/>
              </w:rPr>
              <w:br/>
              <w:t>Patient must have a high risk of aHUS recurrence in the short term in the absence of continued treatment with eculizumab; AND</w:t>
            </w:r>
            <w:r w:rsidRPr="00F80714">
              <w:rPr>
                <w:rFonts w:ascii="Arial" w:hAnsi="Arial" w:cs="Arial"/>
                <w:sz w:val="16"/>
                <w:szCs w:val="16"/>
              </w:rPr>
              <w:br/>
              <w:t>Patient must not receive more than 24 weeks of treatment per continuing treatment course authorised under this restriction.</w:t>
            </w:r>
            <w:r w:rsidRPr="00F80714">
              <w:rPr>
                <w:rFonts w:ascii="Arial" w:hAnsi="Arial" w:cs="Arial"/>
                <w:sz w:val="16"/>
                <w:szCs w:val="16"/>
              </w:rPr>
              <w:br/>
              <w:t>Must be treated by a prescriber who is either: (i) a haematologist, (ii) a nephrologist; OR</w:t>
            </w:r>
            <w:r w:rsidRPr="00F80714">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F80714">
              <w:rPr>
                <w:rFonts w:ascii="Arial" w:hAnsi="Arial" w:cs="Arial"/>
                <w:sz w:val="16"/>
                <w:szCs w:val="16"/>
              </w:rPr>
              <w:br/>
              <w:t>Patient must be undergoing treatment with one C5 inhibitor therapy only at any given time.</w:t>
            </w:r>
            <w:r w:rsidRPr="00F80714">
              <w:rPr>
                <w:rFonts w:ascii="Arial" w:hAnsi="Arial" w:cs="Arial"/>
                <w:sz w:val="16"/>
                <w:szCs w:val="16"/>
              </w:rPr>
              <w:br/>
              <w:t>A treatment response is defined as:</w:t>
            </w:r>
            <w:r w:rsidRPr="00F80714">
              <w:rPr>
                <w:rFonts w:ascii="Arial" w:hAnsi="Arial" w:cs="Arial"/>
                <w:sz w:val="16"/>
                <w:szCs w:val="16"/>
              </w:rPr>
              <w:br/>
              <w:t>(1) Normalisation of haematology as demonstrated by at least 2 of the following: (i) platelet count, (ii) haptoglobin, (iii) lactate dehydrogenase (LDH); and</w:t>
            </w:r>
            <w:r w:rsidRPr="00F80714">
              <w:rPr>
                <w:rFonts w:ascii="Arial" w:hAnsi="Arial" w:cs="Arial"/>
                <w:sz w:val="16"/>
                <w:szCs w:val="16"/>
              </w:rPr>
              <w:br/>
              <w:t>(2) One of the following:</w:t>
            </w:r>
            <w:r w:rsidRPr="00F80714">
              <w:rPr>
                <w:rFonts w:ascii="Arial" w:hAnsi="Arial" w:cs="Arial"/>
                <w:sz w:val="16"/>
                <w:szCs w:val="16"/>
              </w:rPr>
              <w:br/>
              <w:t>a) an increase in eGFR of &gt; 25% from baseline, where the baseline is the eGFR measurement immediately prior to commencing treatment with a C5 inhibitor; or</w:t>
            </w:r>
            <w:r w:rsidRPr="00F80714">
              <w:rPr>
                <w:rFonts w:ascii="Arial" w:hAnsi="Arial" w:cs="Arial"/>
                <w:sz w:val="16"/>
                <w:szCs w:val="16"/>
              </w:rPr>
              <w:br/>
              <w:t>b) an eGFR within +/- 25% from baseline; or</w:t>
            </w:r>
            <w:r w:rsidRPr="00F80714">
              <w:rPr>
                <w:rFonts w:ascii="Arial" w:hAnsi="Arial" w:cs="Arial"/>
                <w:sz w:val="16"/>
                <w:szCs w:val="16"/>
              </w:rPr>
              <w:br/>
              <w:t>c) an avoidance of dialysis-dependence but worsening of kidney function with a reduction in eGFR 25% from baseline.</w:t>
            </w:r>
            <w:r w:rsidRPr="00F80714">
              <w:rPr>
                <w:rFonts w:ascii="Arial" w:hAnsi="Arial" w:cs="Arial"/>
                <w:sz w:val="16"/>
                <w:szCs w:val="16"/>
              </w:rPr>
              <w:br/>
              <w:t>PBS-subsidised treatment with eculizumab will not be permitted if a patient has experienced treatment failure with eculizumab in the most recent treatment phase prior to the treatment phase where this application is sought.</w:t>
            </w:r>
            <w:r w:rsidRPr="00F80714">
              <w:rPr>
                <w:rFonts w:ascii="Arial" w:hAnsi="Arial" w:cs="Arial"/>
                <w:sz w:val="16"/>
                <w:szCs w:val="16"/>
              </w:rPr>
              <w:br/>
              <w:t>A treatment failure is defined as a patient who is:</w:t>
            </w:r>
            <w:r w:rsidRPr="00F80714">
              <w:rPr>
                <w:rFonts w:ascii="Arial" w:hAnsi="Arial" w:cs="Arial"/>
                <w:sz w:val="16"/>
                <w:szCs w:val="16"/>
              </w:rPr>
              <w:br/>
              <w:t>(1) Dialysis-dependent at the time of application and has failed to demonstrate significant resolution of extra-renal complications if originally presented; or</w:t>
            </w:r>
            <w:r w:rsidRPr="00F80714">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F80714">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F80714">
              <w:rPr>
                <w:rFonts w:ascii="Arial" w:hAnsi="Arial" w:cs="Arial"/>
                <w:sz w:val="16"/>
                <w:szCs w:val="16"/>
              </w:rPr>
              <w:br/>
              <w:t>The authority application must be in writing and must include all of the following:</w:t>
            </w:r>
            <w:r w:rsidRPr="00F80714">
              <w:rPr>
                <w:rFonts w:ascii="Arial" w:hAnsi="Arial" w:cs="Arial"/>
                <w:sz w:val="16"/>
                <w:szCs w:val="16"/>
              </w:rPr>
              <w:br/>
              <w:t>(1) A completed authority prescription form(s);</w:t>
            </w:r>
            <w:r w:rsidRPr="00F80714">
              <w:rPr>
                <w:rFonts w:ascii="Arial" w:hAnsi="Arial" w:cs="Arial"/>
                <w:sz w:val="16"/>
                <w:szCs w:val="16"/>
              </w:rPr>
              <w:br/>
              <w:t>(2) A completed authority application form relevant to the indication and treatment phase (the latest version is located on the website specified in the Administrative Advice);</w:t>
            </w:r>
            <w:r w:rsidRPr="00F80714">
              <w:rPr>
                <w:rFonts w:ascii="Arial" w:hAnsi="Arial" w:cs="Arial"/>
                <w:sz w:val="16"/>
                <w:szCs w:val="16"/>
              </w:rPr>
              <w:br/>
              <w:t>(3) A measurement of body weight at the time of application;</w:t>
            </w:r>
            <w:r w:rsidRPr="00F80714">
              <w:rPr>
                <w:rFonts w:ascii="Arial" w:hAnsi="Arial" w:cs="Arial"/>
                <w:sz w:val="16"/>
                <w:szCs w:val="16"/>
              </w:rPr>
              <w:br/>
              <w:t>(4) Results of genetic testing, if not previously submitted;</w:t>
            </w:r>
            <w:r w:rsidRPr="00F80714">
              <w:rPr>
                <w:rFonts w:ascii="Arial" w:hAnsi="Arial" w:cs="Arial"/>
                <w:sz w:val="16"/>
                <w:szCs w:val="16"/>
              </w:rPr>
              <w:br/>
              <w:t>(5) A family history of aHUS, if applicable;</w:t>
            </w:r>
            <w:r w:rsidRPr="00F80714">
              <w:rPr>
                <w:rFonts w:ascii="Arial" w:hAnsi="Arial" w:cs="Arial"/>
                <w:sz w:val="16"/>
                <w:szCs w:val="16"/>
              </w:rPr>
              <w:br/>
              <w:t>(6) A history of multiple episodes of aHUS before commencing eculizumab treatment, if applicable;</w:t>
            </w:r>
            <w:r w:rsidRPr="00F80714">
              <w:rPr>
                <w:rFonts w:ascii="Arial" w:hAnsi="Arial" w:cs="Arial"/>
                <w:sz w:val="16"/>
                <w:szCs w:val="16"/>
              </w:rPr>
              <w:br/>
              <w:t>(7) A history of kidney transplant, if applicable (especially if required due to aHUS);</w:t>
            </w:r>
            <w:r w:rsidRPr="00F80714">
              <w:rPr>
                <w:rFonts w:ascii="Arial" w:hAnsi="Arial" w:cs="Arial"/>
                <w:sz w:val="16"/>
                <w:szCs w:val="16"/>
              </w:rPr>
              <w:br/>
              <w:t>(8) An inclusion of the individual consequences of recurrent disease;</w:t>
            </w:r>
            <w:r w:rsidRPr="00F80714">
              <w:rPr>
                <w:rFonts w:ascii="Arial" w:hAnsi="Arial" w:cs="Arial"/>
                <w:sz w:val="16"/>
                <w:szCs w:val="16"/>
              </w:rPr>
              <w:br/>
              <w:t>(9) A supporting statement with clinical evidence of severe TMA-related cardiomyopathy (including current LVEF result), neurological impairment, gastrointestinal impairment or pulmonary impairment;</w:t>
            </w:r>
            <w:r w:rsidRPr="00F80714">
              <w:rPr>
                <w:rFonts w:ascii="Arial" w:hAnsi="Arial" w:cs="Arial"/>
                <w:sz w:val="16"/>
                <w:szCs w:val="16"/>
              </w:rPr>
              <w:br/>
              <w:t>(10) Evidence that the patient has had a treatment response including haematological results of no more than 4 weeks old at the time of application (platelet count, haptoglobin and LDH); and an eGFR level of no more than 4 weeks old at the time of application;</w:t>
            </w:r>
            <w:r w:rsidRPr="00F80714">
              <w:rPr>
                <w:rFonts w:ascii="Arial" w:hAnsi="Arial" w:cs="Arial"/>
                <w:sz w:val="16"/>
                <w:szCs w:val="16"/>
              </w:rPr>
              <w:b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F80714">
              <w:rPr>
                <w:rFonts w:ascii="Arial" w:hAnsi="Arial" w:cs="Arial"/>
                <w:sz w:val="16"/>
                <w:szCs w:val="16"/>
              </w:rPr>
              <w:br/>
              <w:t>(12) If the indication for continuing eculizumab is severe extra-renal complications, then a supporting statement with clinical evidence that any initial extra-renal complications of TMA have significantly improved is required.</w:t>
            </w:r>
            <w:r w:rsidRPr="00F80714">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1916" w:type="dxa"/>
            <w:shd w:val="clear" w:color="auto" w:fill="auto"/>
            <w:tcMar>
              <w:top w:w="28" w:type="dxa"/>
              <w:left w:w="28" w:type="dxa"/>
              <w:right w:w="57" w:type="dxa"/>
            </w:tcMar>
          </w:tcPr>
          <w:p w14:paraId="58824FC1" w14:textId="05EB4C6E" w:rsidR="00B75A99" w:rsidRPr="00671B7C" w:rsidRDefault="00B75A99" w:rsidP="00B75A99">
            <w:pPr>
              <w:spacing w:line="240" w:lineRule="auto"/>
              <w:rPr>
                <w:rFonts w:ascii="Arial" w:hAnsi="Arial" w:cs="Arial"/>
                <w:sz w:val="16"/>
                <w:szCs w:val="16"/>
              </w:rPr>
            </w:pPr>
            <w:r w:rsidRPr="00F80714">
              <w:rPr>
                <w:rFonts w:ascii="Arial" w:hAnsi="Arial" w:cs="Arial"/>
                <w:sz w:val="16"/>
                <w:szCs w:val="16"/>
              </w:rPr>
              <w:t>Compliance with Written Authority Required procedures</w:t>
            </w:r>
          </w:p>
        </w:tc>
      </w:tr>
      <w:tr w:rsidR="00B75A99" w:rsidRPr="00671B7C" w:rsidDel="00E46204" w14:paraId="493A33EB" w14:textId="77777777" w:rsidTr="002236E5">
        <w:tblPrEx>
          <w:tblLook w:val="01E0" w:firstRow="1" w:lastRow="1" w:firstColumn="1" w:lastColumn="1" w:noHBand="0" w:noVBand="0"/>
        </w:tblPrEx>
        <w:tc>
          <w:tcPr>
            <w:tcW w:w="2082" w:type="dxa"/>
            <w:shd w:val="clear" w:color="auto" w:fill="auto"/>
            <w:tcMar>
              <w:top w:w="28" w:type="dxa"/>
              <w:left w:w="28" w:type="dxa"/>
            </w:tcMar>
          </w:tcPr>
          <w:p w14:paraId="455FEE5C" w14:textId="18A27351" w:rsidR="00B75A99" w:rsidRPr="00671B7C" w:rsidDel="00E46204" w:rsidRDefault="00B75A99" w:rsidP="00B75A99">
            <w:pPr>
              <w:spacing w:line="240" w:lineRule="auto"/>
              <w:rPr>
                <w:rFonts w:ascii="Arial" w:hAnsi="Arial" w:cs="Arial"/>
                <w:sz w:val="16"/>
                <w:szCs w:val="16"/>
              </w:rPr>
            </w:pPr>
            <w:bookmarkStart w:id="159" w:name="CU_131321455"/>
            <w:bookmarkStart w:id="160" w:name="CU_134322475"/>
            <w:bookmarkEnd w:id="158"/>
            <w:bookmarkEnd w:id="159"/>
            <w:bookmarkEnd w:id="160"/>
            <w:r w:rsidRPr="00671B7C">
              <w:rPr>
                <w:rFonts w:ascii="Arial" w:hAnsi="Arial" w:cs="Arial"/>
                <w:bCs/>
                <w:sz w:val="16"/>
                <w:szCs w:val="16"/>
              </w:rPr>
              <w:t>Elexacaftor with tezacaftor and with ivacaftor, and ivacaftor</w:t>
            </w:r>
          </w:p>
        </w:tc>
        <w:tc>
          <w:tcPr>
            <w:tcW w:w="1513" w:type="dxa"/>
            <w:shd w:val="clear" w:color="auto" w:fill="auto"/>
            <w:tcMar>
              <w:top w:w="28" w:type="dxa"/>
              <w:left w:w="28" w:type="dxa"/>
            </w:tcMar>
          </w:tcPr>
          <w:p w14:paraId="0C480AF4" w14:textId="2D58BC5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C13932</w:t>
            </w:r>
          </w:p>
        </w:tc>
        <w:tc>
          <w:tcPr>
            <w:tcW w:w="786" w:type="dxa"/>
            <w:shd w:val="clear" w:color="auto" w:fill="auto"/>
            <w:tcMar>
              <w:top w:w="28" w:type="dxa"/>
              <w:left w:w="28" w:type="dxa"/>
            </w:tcMar>
          </w:tcPr>
          <w:p w14:paraId="42D8E9B7"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4FF0055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Cystic fibrosis</w:t>
            </w:r>
          </w:p>
          <w:p w14:paraId="4609C30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Initial treatment</w:t>
            </w:r>
          </w:p>
          <w:p w14:paraId="7F8CD1D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585C0D0F"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in a centre with expertise in cystic fibrosis or in consultation with a centre with expertise in cystic fibrosis if attendance is not possible due to geographic isolation.</w:t>
            </w:r>
          </w:p>
          <w:p w14:paraId="5E6DE95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at least one F508del mutation in the cystic fibrosis transmembrane conductance (CFTR) gene; AND</w:t>
            </w:r>
          </w:p>
          <w:p w14:paraId="399E8AB9"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treatment must be given concomitantly with standard therapy for this condition; AND</w:t>
            </w:r>
          </w:p>
          <w:p w14:paraId="123CB14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either chronic sinopulmonary disease or gastrointestinal and nutritional abnormalities, prior to initiating treatment with this drug.</w:t>
            </w:r>
          </w:p>
          <w:p w14:paraId="3D6AA57F"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be aged between 6 and 11 years inclusive.</w:t>
            </w:r>
          </w:p>
          <w:p w14:paraId="3F5BE0C3" w14:textId="5FA0DB4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This pharmaceutical benefit is not PBS</w:t>
            </w:r>
            <w:r>
              <w:rPr>
                <w:rFonts w:ascii="Arial" w:hAnsi="Arial" w:cs="Arial"/>
                <w:sz w:val="16"/>
                <w:szCs w:val="16"/>
              </w:rPr>
              <w:noBreakHyphen/>
            </w:r>
            <w:r w:rsidRPr="00671B7C">
              <w:rPr>
                <w:rFonts w:ascii="Arial" w:hAnsi="Arial" w:cs="Arial"/>
                <w:sz w:val="16"/>
                <w:szCs w:val="16"/>
              </w:rPr>
              <w:t>subsidised for this condition in a patient who is currently receiving one of the strong CYP3A4 inducers outlined in the Product Information.</w:t>
            </w:r>
          </w:p>
          <w:p w14:paraId="42CA7AB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authority application must be in writing and must include:</w:t>
            </w:r>
          </w:p>
          <w:p w14:paraId="6CD1E10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(1) a completed authority prescription; and</w:t>
            </w:r>
          </w:p>
          <w:p w14:paraId="4AB34FC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(2) a completed Cystic Fibrosis Authority Application Supporting Information Form; and</w:t>
            </w:r>
          </w:p>
          <w:p w14:paraId="5C08EEB1" w14:textId="31522E2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(3) details of the pathology report substantiating the patient having at least one F508del mutation </w:t>
            </w:r>
            <w:r>
              <w:rPr>
                <w:rFonts w:ascii="Arial" w:hAnsi="Arial" w:cs="Arial"/>
                <w:sz w:val="16"/>
                <w:szCs w:val="16"/>
              </w:rPr>
              <w:noBreakHyphen/>
            </w:r>
            <w:r w:rsidRPr="00671B7C">
              <w:rPr>
                <w:rFonts w:ascii="Arial" w:hAnsi="Arial" w:cs="Arial"/>
                <w:sz w:val="16"/>
                <w:szCs w:val="16"/>
              </w:rPr>
              <w:t xml:space="preserve"> quote each of the: (i) name of the pathology report provider, (ii) date of pathology report, (iii) unique identifying number/code that links the pathology result to the individual patient; and</w:t>
            </w:r>
          </w:p>
          <w:p w14:paraId="168AD85E" w14:textId="03FC7A5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(4) current CYP3A4 inhibitors, CYP3A4 inducers and IV antibiotics.</w:t>
            </w:r>
          </w:p>
        </w:tc>
        <w:tc>
          <w:tcPr>
            <w:tcW w:w="1916" w:type="dxa"/>
            <w:shd w:val="clear" w:color="auto" w:fill="auto"/>
            <w:tcMar>
              <w:top w:w="28" w:type="dxa"/>
              <w:left w:w="28" w:type="dxa"/>
              <w:right w:w="57" w:type="dxa"/>
            </w:tcMar>
          </w:tcPr>
          <w:p w14:paraId="679B3B2E" w14:textId="4A77F358"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4F952CA3" w14:textId="77777777" w:rsidTr="002236E5">
        <w:tblPrEx>
          <w:tblLook w:val="01E0" w:firstRow="1" w:lastRow="1" w:firstColumn="1" w:lastColumn="1" w:noHBand="0" w:noVBand="0"/>
        </w:tblPrEx>
        <w:tc>
          <w:tcPr>
            <w:tcW w:w="2082" w:type="dxa"/>
            <w:shd w:val="clear" w:color="auto" w:fill="auto"/>
            <w:tcMar>
              <w:top w:w="28" w:type="dxa"/>
              <w:left w:w="28" w:type="dxa"/>
            </w:tcMar>
          </w:tcPr>
          <w:p w14:paraId="647B64C8" w14:textId="2AF7E22D"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6CD64404" w14:textId="7B8EDD8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C13962</w:t>
            </w:r>
          </w:p>
        </w:tc>
        <w:tc>
          <w:tcPr>
            <w:tcW w:w="786" w:type="dxa"/>
            <w:shd w:val="clear" w:color="auto" w:fill="auto"/>
            <w:tcMar>
              <w:top w:w="28" w:type="dxa"/>
              <w:left w:w="28" w:type="dxa"/>
            </w:tcMar>
          </w:tcPr>
          <w:p w14:paraId="72FC34DA"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0F766C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Cystic fibrosis</w:t>
            </w:r>
          </w:p>
          <w:p w14:paraId="3E2E7CF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Initial treatment</w:t>
            </w:r>
          </w:p>
          <w:p w14:paraId="187DE58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0DC44C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in a centre with expertise in cystic fibrosis or in consultation with a centre with expertise in cystic fibrosis if attendance is not possible due to geographic isolation.</w:t>
            </w:r>
          </w:p>
          <w:p w14:paraId="0D47C8CF"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at least one F508del mutation in the cystic fibrosis transmembrane conductance (CFTR) gene; AND</w:t>
            </w:r>
          </w:p>
          <w:p w14:paraId="15EF755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treatment must be given concomitantly with standard therapy for this condition; AND</w:t>
            </w:r>
          </w:p>
          <w:p w14:paraId="1E75FAD4"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either chronic sinopulmonary disease or gastrointestinal and nutritional abnormalities, prior to initiating treatment with this drug.</w:t>
            </w:r>
          </w:p>
          <w:p w14:paraId="2F24578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be at least 6 years of age.</w:t>
            </w:r>
          </w:p>
          <w:p w14:paraId="203EBEF2" w14:textId="08E9791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This pharmaceutical benefit is not PBS</w:t>
            </w:r>
            <w:r>
              <w:rPr>
                <w:rFonts w:ascii="Arial" w:hAnsi="Arial" w:cs="Arial"/>
                <w:sz w:val="16"/>
                <w:szCs w:val="16"/>
              </w:rPr>
              <w:noBreakHyphen/>
            </w:r>
            <w:r w:rsidRPr="00671B7C">
              <w:rPr>
                <w:rFonts w:ascii="Arial" w:hAnsi="Arial" w:cs="Arial"/>
                <w:sz w:val="16"/>
                <w:szCs w:val="16"/>
              </w:rPr>
              <w:t>subsidised for this condition in a patient who is currently receiving one of the strong CYP3A4 inducers outlined in the Product Information.</w:t>
            </w:r>
          </w:p>
          <w:p w14:paraId="223008C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authority application must be in writing and must include:</w:t>
            </w:r>
          </w:p>
          <w:p w14:paraId="27CDA35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(1) a completed authority prescription; and</w:t>
            </w:r>
          </w:p>
          <w:p w14:paraId="170033C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(2) a completed Cystic Fibrosis Authority Application Supporting Information Form; and</w:t>
            </w:r>
          </w:p>
          <w:p w14:paraId="7DCEED5F" w14:textId="616DCC1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(3) details of the pathology report substantiating the patient having at least one F508del mutation </w:t>
            </w:r>
            <w:r>
              <w:rPr>
                <w:rFonts w:ascii="Arial" w:hAnsi="Arial" w:cs="Arial"/>
                <w:sz w:val="16"/>
                <w:szCs w:val="16"/>
              </w:rPr>
              <w:noBreakHyphen/>
            </w:r>
            <w:r w:rsidRPr="00671B7C">
              <w:rPr>
                <w:rFonts w:ascii="Arial" w:hAnsi="Arial" w:cs="Arial"/>
                <w:sz w:val="16"/>
                <w:szCs w:val="16"/>
              </w:rPr>
              <w:t xml:space="preserve"> quote each of the: (i) name of the pathology report provider, (ii) date of pathology report, (iii) unique identifying number/code that links the pathology result to the individual patient; and</w:t>
            </w:r>
          </w:p>
          <w:p w14:paraId="50848282" w14:textId="22A5FE4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(4) current CYP3A4 inhibitors, CYP3A4 inducers and IV antibiotics.</w:t>
            </w:r>
          </w:p>
        </w:tc>
        <w:tc>
          <w:tcPr>
            <w:tcW w:w="1916" w:type="dxa"/>
            <w:shd w:val="clear" w:color="auto" w:fill="auto"/>
            <w:tcMar>
              <w:top w:w="28" w:type="dxa"/>
              <w:left w:w="28" w:type="dxa"/>
              <w:right w:w="57" w:type="dxa"/>
            </w:tcMar>
          </w:tcPr>
          <w:p w14:paraId="068FA40D" w14:textId="15200D58"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75881080" w14:textId="77777777" w:rsidTr="002236E5">
        <w:tblPrEx>
          <w:tblLook w:val="01E0" w:firstRow="1" w:lastRow="1" w:firstColumn="1" w:lastColumn="1" w:noHBand="0" w:noVBand="0"/>
        </w:tblPrEx>
        <w:tc>
          <w:tcPr>
            <w:tcW w:w="2082" w:type="dxa"/>
            <w:shd w:val="clear" w:color="auto" w:fill="auto"/>
            <w:tcMar>
              <w:top w:w="28" w:type="dxa"/>
              <w:left w:w="28" w:type="dxa"/>
            </w:tcMar>
          </w:tcPr>
          <w:p w14:paraId="10E9FC68"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7B84DF98" w14:textId="37CA06C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C13980</w:t>
            </w:r>
          </w:p>
        </w:tc>
        <w:tc>
          <w:tcPr>
            <w:tcW w:w="786" w:type="dxa"/>
            <w:shd w:val="clear" w:color="auto" w:fill="auto"/>
            <w:tcMar>
              <w:top w:w="28" w:type="dxa"/>
              <w:left w:w="28" w:type="dxa"/>
            </w:tcMar>
          </w:tcPr>
          <w:p w14:paraId="3382C4CD"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3AC4CC9B" w14:textId="372AD2C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Cystic fibrosis</w:t>
            </w:r>
            <w:r w:rsidRPr="00671B7C">
              <w:rPr>
                <w:rFonts w:ascii="Arial" w:hAnsi="Arial" w:cs="Arial"/>
                <w:sz w:val="16"/>
                <w:szCs w:val="16"/>
              </w:rPr>
              <w:br/>
              <w:t>Continuing treatment</w:t>
            </w:r>
            <w:r w:rsidRPr="00671B7C">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671B7C">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be given concomitantly with standard therapy for this condition.</w:t>
            </w:r>
            <w:r w:rsidRPr="00671B7C">
              <w:rPr>
                <w:rFonts w:ascii="Arial" w:hAnsi="Arial" w:cs="Arial"/>
                <w:sz w:val="16"/>
                <w:szCs w:val="16"/>
              </w:rPr>
              <w:br/>
              <w:t>Patient must be at least 6 years of age.</w:t>
            </w:r>
            <w:r w:rsidRPr="00671B7C">
              <w:rPr>
                <w:rFonts w:ascii="Arial" w:hAnsi="Arial" w:cs="Arial"/>
                <w:sz w:val="16"/>
                <w:szCs w:val="16"/>
              </w:rPr>
              <w:br/>
              <w:t>This pharmaceutical benefit is not PBS</w:t>
            </w:r>
            <w:r>
              <w:rPr>
                <w:rFonts w:ascii="Arial" w:hAnsi="Arial" w:cs="Arial"/>
                <w:sz w:val="16"/>
                <w:szCs w:val="16"/>
              </w:rPr>
              <w:noBreakHyphen/>
            </w:r>
            <w:r w:rsidRPr="00671B7C">
              <w:rPr>
                <w:rFonts w:ascii="Arial" w:hAnsi="Arial" w:cs="Arial"/>
                <w:sz w:val="16"/>
                <w:szCs w:val="16"/>
              </w:rPr>
              <w:t>subsidised for this condition in a patient who is currently receiving one of the strong CYP3A4 inducers outlined in the Product Information.</w:t>
            </w:r>
            <w:r w:rsidRPr="00671B7C">
              <w:rPr>
                <w:szCs w:val="16"/>
              </w:rPr>
              <w:br/>
            </w:r>
            <w:r w:rsidRPr="00671B7C">
              <w:rPr>
                <w:rFonts w:ascii="Arial" w:hAnsi="Arial" w:cs="Arial"/>
                <w:sz w:val="16"/>
                <w:szCs w:val="16"/>
              </w:rPr>
              <w:t>The authority application must be in writing and must include:</w:t>
            </w:r>
            <w:r w:rsidRPr="00671B7C">
              <w:rPr>
                <w:rFonts w:ascii="Arial" w:hAnsi="Arial" w:cs="Arial"/>
                <w:sz w:val="16"/>
                <w:szCs w:val="16"/>
              </w:rPr>
              <w:br/>
              <w:t>(1) a completed authority prescription; and</w:t>
            </w:r>
            <w:r w:rsidRPr="00671B7C">
              <w:rPr>
                <w:rFonts w:ascii="Arial" w:hAnsi="Arial" w:cs="Arial"/>
                <w:sz w:val="16"/>
                <w:szCs w:val="16"/>
              </w:rPr>
              <w:br/>
              <w:t>(2) a completed Cystic Fibrosis Continuing Authority Application Supporting Information Form; and</w:t>
            </w:r>
            <w:r w:rsidRPr="00671B7C">
              <w:rPr>
                <w:rFonts w:ascii="Arial" w:hAnsi="Arial" w:cs="Arial"/>
                <w:sz w:val="16"/>
                <w:szCs w:val="16"/>
              </w:rPr>
              <w:br/>
              <w:t>(3) current CYP3A4 inhibitors, CYP3A4 inducers and IV antibiotics.</w:t>
            </w:r>
          </w:p>
        </w:tc>
        <w:tc>
          <w:tcPr>
            <w:tcW w:w="1916" w:type="dxa"/>
            <w:shd w:val="clear" w:color="auto" w:fill="auto"/>
            <w:tcMar>
              <w:top w:w="28" w:type="dxa"/>
              <w:left w:w="28" w:type="dxa"/>
              <w:right w:w="57" w:type="dxa"/>
            </w:tcMar>
          </w:tcPr>
          <w:p w14:paraId="2AEA31DF" w14:textId="0DBF8EA9"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4460D994" w14:textId="77777777" w:rsidTr="002236E5">
        <w:tblPrEx>
          <w:tblLook w:val="01E0" w:firstRow="1" w:lastRow="1" w:firstColumn="1" w:lastColumn="1" w:noHBand="0" w:noVBand="0"/>
        </w:tblPrEx>
        <w:tc>
          <w:tcPr>
            <w:tcW w:w="2082" w:type="dxa"/>
            <w:shd w:val="clear" w:color="auto" w:fill="auto"/>
            <w:tcMar>
              <w:top w:w="28" w:type="dxa"/>
              <w:left w:w="28" w:type="dxa"/>
            </w:tcMar>
          </w:tcPr>
          <w:p w14:paraId="161F4B04"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498DA70D" w14:textId="5B791F4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C13991</w:t>
            </w:r>
          </w:p>
        </w:tc>
        <w:tc>
          <w:tcPr>
            <w:tcW w:w="786" w:type="dxa"/>
            <w:shd w:val="clear" w:color="auto" w:fill="auto"/>
            <w:tcMar>
              <w:top w:w="28" w:type="dxa"/>
              <w:left w:w="28" w:type="dxa"/>
            </w:tcMar>
          </w:tcPr>
          <w:p w14:paraId="5A4E8C51"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7FB1845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Cystic fibrosis</w:t>
            </w:r>
          </w:p>
          <w:p w14:paraId="582EDB1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Continuing treatment</w:t>
            </w:r>
          </w:p>
          <w:p w14:paraId="1898DBC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by a specialist respiratory physician with expertise in cystic fibrosis or in consultation with a specialist respiratory physician with expertise in cystic fibrosis if attendance is not possible due to geographic isolation; AND</w:t>
            </w:r>
          </w:p>
          <w:p w14:paraId="3B33240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Must be treated in a centre with expertise in cystic fibrosis or in consultation with a centre with expertise in cystic fibrosis if attendance is not possible due to geographic isolation.</w:t>
            </w:r>
          </w:p>
          <w:p w14:paraId="33F9DAC3" w14:textId="1534DF2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p>
          <w:p w14:paraId="134A49D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treatment must be given concomitantly with standard therapy for this condition.</w:t>
            </w:r>
          </w:p>
          <w:p w14:paraId="23FFEFF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be aged between 6 and 11 years inclusive.</w:t>
            </w:r>
          </w:p>
          <w:p w14:paraId="2CA579F3" w14:textId="63C6E43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This pharmaceutical benefit is not PBS</w:t>
            </w:r>
            <w:r>
              <w:rPr>
                <w:rFonts w:ascii="Arial" w:hAnsi="Arial" w:cs="Arial"/>
                <w:sz w:val="16"/>
                <w:szCs w:val="16"/>
              </w:rPr>
              <w:noBreakHyphen/>
            </w:r>
            <w:r w:rsidRPr="00671B7C">
              <w:rPr>
                <w:rFonts w:ascii="Arial" w:hAnsi="Arial" w:cs="Arial"/>
                <w:sz w:val="16"/>
                <w:szCs w:val="16"/>
              </w:rPr>
              <w:t>subsidised for this condition in a patient who is currently receiving one of the strong CYP3A4 inducers outlined in the Product Information.</w:t>
            </w:r>
          </w:p>
          <w:p w14:paraId="634420F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The authority application must be in writing and must include:</w:t>
            </w:r>
          </w:p>
          <w:p w14:paraId="47B26F3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(1) a completed authority prescription; and</w:t>
            </w:r>
          </w:p>
          <w:p w14:paraId="23615AA3"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(2) a completed Cystic Fibrosis Continuing Authority Application Supporting Information Form; and</w:t>
            </w:r>
          </w:p>
          <w:p w14:paraId="1269DD2A" w14:textId="68DEE7E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(3) current CYP3A4 inhibitors, CYP3A4 inducers and IV antibiotics.</w:t>
            </w:r>
          </w:p>
        </w:tc>
        <w:tc>
          <w:tcPr>
            <w:tcW w:w="1916" w:type="dxa"/>
            <w:shd w:val="clear" w:color="auto" w:fill="auto"/>
            <w:tcMar>
              <w:top w:w="28" w:type="dxa"/>
              <w:left w:w="28" w:type="dxa"/>
              <w:right w:w="57" w:type="dxa"/>
            </w:tcMar>
          </w:tcPr>
          <w:p w14:paraId="025650A7" w14:textId="2E11EB1C"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1DFF87AF" w14:textId="77777777" w:rsidTr="002236E5">
        <w:tblPrEx>
          <w:tblLook w:val="01E0" w:firstRow="1" w:lastRow="1" w:firstColumn="1" w:lastColumn="1" w:noHBand="0" w:noVBand="0"/>
        </w:tblPrEx>
        <w:tc>
          <w:tcPr>
            <w:tcW w:w="2082" w:type="dxa"/>
            <w:shd w:val="clear" w:color="auto" w:fill="auto"/>
            <w:tcMar>
              <w:top w:w="28" w:type="dxa"/>
              <w:left w:w="28" w:type="dxa"/>
            </w:tcMar>
          </w:tcPr>
          <w:p w14:paraId="2B89E8A8" w14:textId="159DEAF1" w:rsidR="00B75A99" w:rsidRPr="00671B7C" w:rsidDel="00E46204" w:rsidRDefault="00B75A99" w:rsidP="00B75A99">
            <w:pPr>
              <w:spacing w:line="240" w:lineRule="auto"/>
              <w:rPr>
                <w:rFonts w:ascii="Arial" w:hAnsi="Arial" w:cs="Arial"/>
                <w:sz w:val="16"/>
                <w:szCs w:val="16"/>
              </w:rPr>
            </w:pPr>
            <w:r w:rsidRPr="00671B7C">
              <w:rPr>
                <w:rFonts w:ascii="Arial" w:eastAsia="SimSun" w:hAnsi="Arial" w:cs="Arial"/>
                <w:sz w:val="16"/>
                <w:szCs w:val="16"/>
              </w:rPr>
              <w:t>Eltrombopag</w:t>
            </w:r>
          </w:p>
        </w:tc>
        <w:tc>
          <w:tcPr>
            <w:tcW w:w="1513" w:type="dxa"/>
            <w:shd w:val="clear" w:color="auto" w:fill="auto"/>
            <w:tcMar>
              <w:top w:w="28" w:type="dxa"/>
              <w:left w:w="28" w:type="dxa"/>
            </w:tcMar>
          </w:tcPr>
          <w:p w14:paraId="64AF44E7" w14:textId="664AD499" w:rsidR="00B75A99" w:rsidRPr="00671B7C" w:rsidRDefault="00B75A99" w:rsidP="00B75A99">
            <w:pPr>
              <w:spacing w:line="240" w:lineRule="auto"/>
              <w:rPr>
                <w:rFonts w:ascii="Arial" w:hAnsi="Arial" w:cs="Arial"/>
                <w:sz w:val="16"/>
                <w:szCs w:val="16"/>
              </w:rPr>
            </w:pPr>
            <w:r w:rsidRPr="00671B7C">
              <w:rPr>
                <w:rFonts w:ascii="Arial" w:eastAsia="SimSun" w:hAnsi="Arial" w:cs="Arial"/>
                <w:sz w:val="16"/>
                <w:szCs w:val="16"/>
              </w:rPr>
              <w:t>C13327</w:t>
            </w:r>
          </w:p>
        </w:tc>
        <w:tc>
          <w:tcPr>
            <w:tcW w:w="786" w:type="dxa"/>
            <w:shd w:val="clear" w:color="auto" w:fill="auto"/>
            <w:tcMar>
              <w:top w:w="28" w:type="dxa"/>
              <w:left w:w="28" w:type="dxa"/>
            </w:tcMar>
          </w:tcPr>
          <w:p w14:paraId="32F343E3"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39801982" w14:textId="0FECA99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Second or Subsequent Continuing treatment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first continuing or re</w:t>
            </w:r>
            <w:r>
              <w:rPr>
                <w:rFonts w:ascii="Arial" w:hAnsi="Arial" w:cs="Arial"/>
                <w:sz w:val="16"/>
                <w:szCs w:val="16"/>
              </w:rPr>
              <w:noBreakHyphen/>
            </w:r>
            <w:r w:rsidRPr="00671B7C">
              <w:rPr>
                <w:rFonts w:ascii="Arial" w:hAnsi="Arial" w:cs="Arial"/>
                <w:sz w:val="16"/>
                <w:szCs w:val="16"/>
              </w:rPr>
              <w:t>initiation of interrupted continuing treatment restriction; AND</w:t>
            </w:r>
            <w:r w:rsidRPr="00671B7C">
              <w:rPr>
                <w:rFonts w:ascii="Arial" w:hAnsi="Arial" w:cs="Arial"/>
                <w:sz w:val="16"/>
                <w:szCs w:val="16"/>
              </w:rPr>
              <w:br/>
              <w:t>Patient must have demonstrated a continuing response to PBS</w:t>
            </w:r>
            <w:r>
              <w:rPr>
                <w:rFonts w:ascii="Arial" w:hAnsi="Arial" w:cs="Arial"/>
                <w:sz w:val="16"/>
                <w:szCs w:val="16"/>
              </w:rPr>
              <w:noBreakHyphen/>
            </w:r>
            <w:r w:rsidRPr="00671B7C">
              <w:rPr>
                <w:rFonts w:ascii="Arial" w:hAnsi="Arial" w:cs="Arial"/>
                <w:sz w:val="16"/>
                <w:szCs w:val="16"/>
              </w:rPr>
              <w:t>subsidised treatment with this drug;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The platelet count must be no more than 4 weeks old at the time of application and must be documented in the patient's medical records.</w:t>
            </w:r>
          </w:p>
        </w:tc>
        <w:tc>
          <w:tcPr>
            <w:tcW w:w="1916" w:type="dxa"/>
            <w:shd w:val="clear" w:color="auto" w:fill="auto"/>
            <w:tcMar>
              <w:top w:w="28" w:type="dxa"/>
              <w:left w:w="28" w:type="dxa"/>
              <w:right w:w="57" w:type="dxa"/>
            </w:tcMar>
          </w:tcPr>
          <w:p w14:paraId="025F52FE" w14:textId="05601814"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46204" w14:paraId="0E43B323" w14:textId="77777777" w:rsidTr="002236E5">
        <w:tblPrEx>
          <w:tblLook w:val="01E0" w:firstRow="1" w:lastRow="1" w:firstColumn="1" w:lastColumn="1" w:noHBand="0" w:noVBand="0"/>
        </w:tblPrEx>
        <w:tc>
          <w:tcPr>
            <w:tcW w:w="2082" w:type="dxa"/>
            <w:shd w:val="clear" w:color="auto" w:fill="auto"/>
            <w:tcMar>
              <w:top w:w="28" w:type="dxa"/>
              <w:left w:w="28" w:type="dxa"/>
            </w:tcMar>
          </w:tcPr>
          <w:p w14:paraId="3779D4F3"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7EB4412" w14:textId="528866F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C14126</w:t>
            </w:r>
          </w:p>
        </w:tc>
        <w:tc>
          <w:tcPr>
            <w:tcW w:w="786" w:type="dxa"/>
            <w:shd w:val="clear" w:color="auto" w:fill="auto"/>
            <w:tcMar>
              <w:top w:w="28" w:type="dxa"/>
              <w:left w:w="28" w:type="dxa"/>
            </w:tcMar>
          </w:tcPr>
          <w:p w14:paraId="779F3F8D"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3355FC55" w14:textId="09B8573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New patient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failed to achieve an adequate response to, or be intolerant to, corticosteroid therapy; AND</w:t>
            </w:r>
            <w:r w:rsidRPr="00671B7C">
              <w:rPr>
                <w:rFonts w:ascii="Arial" w:hAnsi="Arial" w:cs="Arial"/>
                <w:sz w:val="16"/>
                <w:szCs w:val="16"/>
              </w:rPr>
              <w:br/>
              <w:t>Patient must have failed to achieve an adequate response to, or be intolerant to, immunoglobulin therapy;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The following criteria indicate failure to achieve an adequate response to corticosteroid and/or immunoglobulin therapy and must be demonstrated at the time of initial application;</w:t>
            </w:r>
            <w:r w:rsidRPr="00671B7C">
              <w:rPr>
                <w:rFonts w:ascii="Arial" w:hAnsi="Arial" w:cs="Arial"/>
                <w:sz w:val="16"/>
                <w:szCs w:val="16"/>
              </w:rPr>
              <w:br/>
              <w:t>(a) a platelet count of less than or equal to 20,000 million per L; OR</w:t>
            </w:r>
            <w:r w:rsidRPr="00671B7C">
              <w:rPr>
                <w:rFonts w:ascii="Arial" w:hAnsi="Arial" w:cs="Arial"/>
                <w:sz w:val="16"/>
                <w:szCs w:val="16"/>
              </w:rPr>
              <w:br/>
              <w:t>(b) a platelet count of 20,000 million to 30,000 million per L, where the patient is experiencing significant bleeding or has a history of significant bleeding in this platelet range.</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(a) details of a platelet count supporting the diagnosis of ITP.</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r w:rsidRPr="00671B7C">
              <w:rPr>
                <w:rFonts w:ascii="Arial" w:hAnsi="Arial" w:cs="Arial"/>
                <w:sz w:val="16"/>
                <w:szCs w:val="16"/>
              </w:rPr>
              <w:br/>
              <w:t>The platelet count must be no more than 4 weeks old at the time of application and must be documented in the patient's medical records.</w:t>
            </w:r>
          </w:p>
        </w:tc>
        <w:tc>
          <w:tcPr>
            <w:tcW w:w="1916" w:type="dxa"/>
            <w:shd w:val="clear" w:color="auto" w:fill="auto"/>
            <w:tcMar>
              <w:top w:w="28" w:type="dxa"/>
              <w:left w:w="28" w:type="dxa"/>
              <w:right w:w="57" w:type="dxa"/>
            </w:tcMar>
          </w:tcPr>
          <w:p w14:paraId="04BE2951" w14:textId="29BFF386"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46204" w14:paraId="01569943" w14:textId="77777777" w:rsidTr="002236E5">
        <w:tblPrEx>
          <w:tblLook w:val="01E0" w:firstRow="1" w:lastRow="1" w:firstColumn="1" w:lastColumn="1" w:noHBand="0" w:noVBand="0"/>
        </w:tblPrEx>
        <w:tc>
          <w:tcPr>
            <w:tcW w:w="2082" w:type="dxa"/>
            <w:shd w:val="clear" w:color="auto" w:fill="auto"/>
            <w:tcMar>
              <w:top w:w="28" w:type="dxa"/>
              <w:left w:w="28" w:type="dxa"/>
            </w:tcMar>
          </w:tcPr>
          <w:p w14:paraId="0C67F80B"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0BA36F9A" w14:textId="43EE172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C14127</w:t>
            </w:r>
          </w:p>
        </w:tc>
        <w:tc>
          <w:tcPr>
            <w:tcW w:w="786" w:type="dxa"/>
            <w:shd w:val="clear" w:color="auto" w:fill="auto"/>
            <w:tcMar>
              <w:top w:w="28" w:type="dxa"/>
              <w:left w:w="28" w:type="dxa"/>
            </w:tcMar>
          </w:tcPr>
          <w:p w14:paraId="17FD23DD"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6555A29C" w14:textId="30F32D4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Balance of supply or change of therapy</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thrombopoietin receptor agonist (TRA) for this condition; AND</w:t>
            </w:r>
            <w:r w:rsidRPr="00671B7C">
              <w:rPr>
                <w:rFonts w:ascii="Arial" w:hAnsi="Arial" w:cs="Arial"/>
                <w:sz w:val="16"/>
                <w:szCs w:val="16"/>
              </w:rPr>
              <w:br/>
              <w:t>Patient must have received insufficient therapy with this drug for this condition under the Initial treatment restriction; OR</w:t>
            </w:r>
            <w:r w:rsidRPr="00671B7C">
              <w:rPr>
                <w:rFonts w:ascii="Arial" w:hAnsi="Arial" w:cs="Arial"/>
                <w:sz w:val="16"/>
                <w:szCs w:val="16"/>
              </w:rPr>
              <w:br/>
              <w:t>Patient must have received insufficient therapy with this drug for this condition under the First Continuing treatment or Re</w:t>
            </w:r>
            <w:r>
              <w:rPr>
                <w:rFonts w:ascii="Arial" w:hAnsi="Arial" w:cs="Arial"/>
                <w:sz w:val="16"/>
                <w:szCs w:val="16"/>
              </w:rPr>
              <w:noBreakHyphen/>
            </w:r>
            <w:r w:rsidRPr="00671B7C">
              <w:rPr>
                <w:rFonts w:ascii="Arial" w:hAnsi="Arial" w:cs="Arial"/>
                <w:sz w:val="16"/>
                <w:szCs w:val="16"/>
              </w:rPr>
              <w:t>initiation of interrupted continuing treatment restriction; OR</w:t>
            </w:r>
            <w:r w:rsidRPr="00671B7C">
              <w:rPr>
                <w:rFonts w:ascii="Arial" w:hAnsi="Arial" w:cs="Arial"/>
                <w:sz w:val="16"/>
                <w:szCs w:val="16"/>
              </w:rPr>
              <w:br/>
              <w:t>Patient must have received insufficient therapy with this drug for this condition under the Second or Subsequent Continuing treatment restriction; OR</w:t>
            </w:r>
            <w:r w:rsidRPr="00671B7C">
              <w:rPr>
                <w:rFonts w:ascii="Arial" w:hAnsi="Arial" w:cs="Arial"/>
                <w:sz w:val="16"/>
                <w:szCs w:val="16"/>
              </w:rPr>
              <w:br/>
              <w:t>Patient must be changing therapy from romiplostim or avatrombopag to this drug for this condition; AND</w:t>
            </w:r>
            <w:r w:rsidRPr="00671B7C">
              <w:rPr>
                <w:rFonts w:ascii="Arial" w:hAnsi="Arial" w:cs="Arial"/>
                <w:sz w:val="16"/>
                <w:szCs w:val="16"/>
              </w:rPr>
              <w:br/>
              <w:t>The treatment must provide no more than the balance of up to 24 weeks treatment under this restriction.</w:t>
            </w:r>
            <w:r w:rsidRPr="00671B7C">
              <w:rPr>
                <w:rFonts w:ascii="Arial" w:hAnsi="Arial" w:cs="Arial"/>
                <w:sz w:val="16"/>
                <w:szCs w:val="16"/>
              </w:rPr>
              <w:br/>
              <w:t>Patients receiving treatment with romiplostim or avatrombopag may change to eltrombopag under this restriction.</w:t>
            </w:r>
          </w:p>
        </w:tc>
        <w:tc>
          <w:tcPr>
            <w:tcW w:w="1916" w:type="dxa"/>
            <w:shd w:val="clear" w:color="auto" w:fill="auto"/>
            <w:tcMar>
              <w:top w:w="28" w:type="dxa"/>
              <w:left w:w="28" w:type="dxa"/>
              <w:right w:w="57" w:type="dxa"/>
            </w:tcMar>
          </w:tcPr>
          <w:p w14:paraId="214C25E5" w14:textId="1B353D95"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46204" w14:paraId="4F07038E" w14:textId="77777777" w:rsidTr="002236E5">
        <w:tblPrEx>
          <w:tblLook w:val="01E0" w:firstRow="1" w:lastRow="1" w:firstColumn="1" w:lastColumn="1" w:noHBand="0" w:noVBand="0"/>
        </w:tblPrEx>
        <w:tc>
          <w:tcPr>
            <w:tcW w:w="2082" w:type="dxa"/>
            <w:shd w:val="clear" w:color="auto" w:fill="auto"/>
            <w:tcMar>
              <w:top w:w="28" w:type="dxa"/>
              <w:left w:w="28" w:type="dxa"/>
            </w:tcMar>
          </w:tcPr>
          <w:p w14:paraId="1EECE62B"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0146D139" w14:textId="64884D1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C14129</w:t>
            </w:r>
          </w:p>
        </w:tc>
        <w:tc>
          <w:tcPr>
            <w:tcW w:w="786" w:type="dxa"/>
            <w:shd w:val="clear" w:color="auto" w:fill="auto"/>
            <w:tcMar>
              <w:top w:w="28" w:type="dxa"/>
              <w:left w:w="28" w:type="dxa"/>
            </w:tcMar>
          </w:tcPr>
          <w:p w14:paraId="14D523C5"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4FC9E88D" w14:textId="7D4C7B7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thrombocytopenia</w:t>
            </w:r>
            <w:r w:rsidRPr="00671B7C">
              <w:rPr>
                <w:rFonts w:ascii="Arial" w:hAnsi="Arial" w:cs="Arial"/>
                <w:sz w:val="16"/>
                <w:szCs w:val="16"/>
              </w:rPr>
              <w:br/>
              <w:t>First Continuing treatment or Re</w:t>
            </w:r>
            <w:r>
              <w:rPr>
                <w:rFonts w:ascii="Arial" w:hAnsi="Arial" w:cs="Arial"/>
                <w:sz w:val="16"/>
                <w:szCs w:val="16"/>
              </w:rPr>
              <w:noBreakHyphen/>
            </w:r>
            <w:r w:rsidRPr="00671B7C">
              <w:rPr>
                <w:rFonts w:ascii="Arial" w:hAnsi="Arial" w:cs="Arial"/>
                <w:sz w:val="16"/>
                <w:szCs w:val="16"/>
              </w:rPr>
              <w:t>initiation of interrupted continuing treatment</w:t>
            </w:r>
            <w:r w:rsidRPr="00671B7C">
              <w:rPr>
                <w:rFonts w:ascii="Arial" w:hAnsi="Arial" w:cs="Arial"/>
                <w:sz w:val="16"/>
                <w:szCs w:val="16"/>
              </w:rPr>
              <w:br/>
              <w:t>The condition must be severe chronic immune (idiopathic) thrombocytopenic purpura (ITP); AND</w:t>
            </w:r>
            <w:r w:rsidRPr="00671B7C">
              <w:rPr>
                <w:rFonts w:ascii="Arial" w:hAnsi="Arial" w:cs="Arial"/>
                <w:sz w:val="16"/>
                <w:szCs w:val="16"/>
              </w:rPr>
              <w:br/>
              <w:t>Patient must have demonstrated a sustained platelet response to PBS</w:t>
            </w:r>
            <w:r>
              <w:rPr>
                <w:rFonts w:ascii="Arial" w:hAnsi="Arial" w:cs="Arial"/>
                <w:sz w:val="16"/>
                <w:szCs w:val="16"/>
              </w:rPr>
              <w:noBreakHyphen/>
            </w:r>
            <w:r w:rsidRPr="00671B7C">
              <w:rPr>
                <w:rFonts w:ascii="Arial" w:hAnsi="Arial" w:cs="Arial"/>
                <w:sz w:val="16"/>
                <w:szCs w:val="16"/>
              </w:rPr>
              <w:t>subsidised treatment with this drug for this condition under the Initial treatment restriction if the patient has not had a treatment break, confirmed through a pathology report from an Approved Pathology Authority; OR</w:t>
            </w:r>
            <w:r w:rsidRPr="00671B7C">
              <w:rPr>
                <w:rFonts w:ascii="Arial" w:hAnsi="Arial" w:cs="Arial"/>
                <w:sz w:val="16"/>
                <w:szCs w:val="16"/>
              </w:rPr>
              <w:br/>
              <w:t>Patient must have changed treatment from either romiplostim or avatrombopag to this drug under the Balance of Supply/Change of therapy restriction and demonstrated a sustained response; OR</w:t>
            </w:r>
            <w:r w:rsidRPr="00671B7C">
              <w:rPr>
                <w:rFonts w:ascii="Arial" w:hAnsi="Arial" w:cs="Arial"/>
                <w:sz w:val="16"/>
                <w:szCs w:val="16"/>
              </w:rPr>
              <w:br/>
              <w:t>Patient must have demonstrated a sustained platelet response to the most recent PBS</w:t>
            </w:r>
            <w:r>
              <w:rPr>
                <w:rFonts w:ascii="Arial" w:hAnsi="Arial" w:cs="Arial"/>
                <w:sz w:val="16"/>
                <w:szCs w:val="16"/>
              </w:rPr>
              <w:noBreakHyphen/>
            </w:r>
            <w:r w:rsidRPr="00671B7C">
              <w:rPr>
                <w:rFonts w:ascii="Arial" w:hAnsi="Arial" w:cs="Arial"/>
                <w:sz w:val="16"/>
                <w:szCs w:val="16"/>
              </w:rPr>
              <w:t>subsidised treatment with this drug for this condition prior to interrupted treatment, confirmed through a pathology report from an Approved Pathology Authority;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thrombopoietin receptor agonist (TRA) for this condition.</w:t>
            </w:r>
            <w:r w:rsidRPr="00671B7C">
              <w:rPr>
                <w:rFonts w:ascii="Arial" w:hAnsi="Arial" w:cs="Arial"/>
                <w:sz w:val="16"/>
                <w:szCs w:val="16"/>
              </w:rPr>
              <w:br/>
              <w:t>For the purposes of this restriction, a sustained response is defined as the patient having the ability to maintain a platelet count sufficient to prevent clinically significant bleeding based on clinical assessment.</w:t>
            </w:r>
            <w:r w:rsidRPr="00671B7C">
              <w:rPr>
                <w:rFonts w:ascii="Arial" w:hAnsi="Arial" w:cs="Arial"/>
                <w:sz w:val="16"/>
                <w:szCs w:val="16"/>
              </w:rPr>
              <w:br/>
              <w:t>The platelet count must be conducted no later than 4 weeks from the date of completion of the most recent PBS</w:t>
            </w:r>
            <w:r>
              <w:rPr>
                <w:rFonts w:ascii="Arial" w:hAnsi="Arial" w:cs="Arial"/>
                <w:sz w:val="16"/>
                <w:szCs w:val="16"/>
              </w:rPr>
              <w:noBreakHyphen/>
            </w:r>
            <w:r w:rsidRPr="00671B7C">
              <w:rPr>
                <w:rFonts w:ascii="Arial" w:hAnsi="Arial" w:cs="Arial"/>
                <w:sz w:val="16"/>
                <w:szCs w:val="16"/>
              </w:rPr>
              <w:t>subsidised course of treatment with this drug and must be documented in the patient's medical records.</w:t>
            </w:r>
          </w:p>
        </w:tc>
        <w:tc>
          <w:tcPr>
            <w:tcW w:w="1916" w:type="dxa"/>
            <w:shd w:val="clear" w:color="auto" w:fill="auto"/>
            <w:tcMar>
              <w:top w:w="28" w:type="dxa"/>
              <w:left w:w="28" w:type="dxa"/>
              <w:right w:w="57" w:type="dxa"/>
            </w:tcMar>
          </w:tcPr>
          <w:p w14:paraId="0FEB401B" w14:textId="4BCF5406"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46204" w14:paraId="7DBF99B1" w14:textId="77777777" w:rsidTr="002236E5">
        <w:tblPrEx>
          <w:tblLook w:val="01E0" w:firstRow="1" w:lastRow="1" w:firstColumn="1" w:lastColumn="1" w:noHBand="0" w:noVBand="0"/>
        </w:tblPrEx>
        <w:tc>
          <w:tcPr>
            <w:tcW w:w="2082" w:type="dxa"/>
            <w:shd w:val="clear" w:color="auto" w:fill="auto"/>
            <w:tcMar>
              <w:top w:w="28" w:type="dxa"/>
              <w:left w:w="28" w:type="dxa"/>
            </w:tcMar>
          </w:tcPr>
          <w:p w14:paraId="102E0941"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125B03E" w14:textId="482BD505"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C15173</w:t>
            </w:r>
          </w:p>
        </w:tc>
        <w:tc>
          <w:tcPr>
            <w:tcW w:w="786" w:type="dxa"/>
            <w:shd w:val="clear" w:color="auto" w:fill="auto"/>
            <w:tcMar>
              <w:top w:w="28" w:type="dxa"/>
              <w:left w:w="28" w:type="dxa"/>
            </w:tcMar>
          </w:tcPr>
          <w:p w14:paraId="2DE72C1E"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497EED1" w14:textId="77777777" w:rsidR="00B75A99" w:rsidRPr="00D979D1" w:rsidRDefault="00B75A99" w:rsidP="00F15EEE">
            <w:pPr>
              <w:spacing w:line="240" w:lineRule="auto"/>
              <w:rPr>
                <w:szCs w:val="16"/>
              </w:rPr>
            </w:pPr>
            <w:r w:rsidRPr="00D979D1">
              <w:rPr>
                <w:rFonts w:ascii="Arial" w:hAnsi="Arial" w:cs="Arial"/>
                <w:sz w:val="16"/>
                <w:szCs w:val="16"/>
              </w:rPr>
              <w:t>Severe aplastic anaemia</w:t>
            </w:r>
          </w:p>
          <w:p w14:paraId="63B1A522" w14:textId="77777777" w:rsidR="00B75A99" w:rsidRPr="00D979D1" w:rsidRDefault="00B75A99" w:rsidP="00F15EEE">
            <w:pPr>
              <w:spacing w:line="240" w:lineRule="auto"/>
              <w:rPr>
                <w:szCs w:val="16"/>
              </w:rPr>
            </w:pPr>
            <w:r w:rsidRPr="00D979D1">
              <w:rPr>
                <w:rFonts w:ascii="Arial" w:hAnsi="Arial" w:cs="Arial"/>
                <w:sz w:val="16"/>
                <w:szCs w:val="16"/>
              </w:rPr>
              <w:t>Continuing treatment - Second line treatment</w:t>
            </w:r>
          </w:p>
          <w:p w14:paraId="3119080E" w14:textId="77777777" w:rsidR="00B75A99" w:rsidRPr="00D979D1" w:rsidRDefault="00B75A99" w:rsidP="00F15EEE">
            <w:pPr>
              <w:spacing w:line="240" w:lineRule="auto"/>
              <w:rPr>
                <w:szCs w:val="16"/>
              </w:rPr>
            </w:pPr>
            <w:r w:rsidRPr="00D979D1">
              <w:rPr>
                <w:rFonts w:ascii="Arial" w:hAnsi="Arial" w:cs="Arial"/>
                <w:sz w:val="16"/>
                <w:szCs w:val="16"/>
              </w:rPr>
              <w:t>The condition must be severe aplastic anaemia; AND</w:t>
            </w:r>
          </w:p>
          <w:p w14:paraId="2856E0D9" w14:textId="77777777" w:rsidR="00B75A99" w:rsidRPr="00D979D1" w:rsidRDefault="00B75A99" w:rsidP="00F15EEE">
            <w:pPr>
              <w:spacing w:line="240" w:lineRule="auto"/>
              <w:rPr>
                <w:szCs w:val="16"/>
              </w:rPr>
            </w:pPr>
            <w:r w:rsidRPr="00D979D1">
              <w:rPr>
                <w:rFonts w:ascii="Arial" w:hAnsi="Arial" w:cs="Arial"/>
                <w:sz w:val="16"/>
                <w:szCs w:val="16"/>
              </w:rPr>
              <w:t>Patient must have previously received PBS-subsidised treatment with this drug for this condition under the initial treatment restriction; AND</w:t>
            </w:r>
          </w:p>
          <w:p w14:paraId="27FC9D8E" w14:textId="77777777" w:rsidR="00B75A99" w:rsidRPr="00D979D1" w:rsidRDefault="00B75A99" w:rsidP="00F15EEE">
            <w:pPr>
              <w:spacing w:line="240" w:lineRule="auto"/>
              <w:rPr>
                <w:szCs w:val="16"/>
              </w:rPr>
            </w:pPr>
            <w:r w:rsidRPr="00D979D1">
              <w:rPr>
                <w:rFonts w:ascii="Arial" w:hAnsi="Arial" w:cs="Arial"/>
                <w:sz w:val="16"/>
                <w:szCs w:val="16"/>
              </w:rPr>
              <w:t>Patient must have demonstrated a response to PBS-subsidised treatment with this drug.</w:t>
            </w:r>
          </w:p>
          <w:p w14:paraId="21351752" w14:textId="77777777" w:rsidR="00B75A99" w:rsidRPr="00D979D1" w:rsidRDefault="00B75A99" w:rsidP="00F15EEE">
            <w:pPr>
              <w:spacing w:line="240" w:lineRule="auto"/>
              <w:rPr>
                <w:szCs w:val="16"/>
              </w:rPr>
            </w:pPr>
            <w:r w:rsidRPr="00D979D1">
              <w:rPr>
                <w:rFonts w:ascii="Arial" w:hAnsi="Arial" w:cs="Arial"/>
                <w:sz w:val="16"/>
                <w:szCs w:val="16"/>
              </w:rPr>
              <w:t>Platelet, haemoglobin and neutrophil counts must be no more than 4 weeks old at the time of application and must be documented in the patient's medical records.</w:t>
            </w:r>
          </w:p>
          <w:p w14:paraId="0CCC6A40" w14:textId="77777777" w:rsidR="00B75A99" w:rsidRPr="00D979D1" w:rsidRDefault="00B75A99" w:rsidP="00F15EEE">
            <w:pPr>
              <w:spacing w:line="240" w:lineRule="auto"/>
              <w:rPr>
                <w:szCs w:val="16"/>
              </w:rPr>
            </w:pPr>
            <w:r w:rsidRPr="00D979D1">
              <w:rPr>
                <w:rFonts w:ascii="Arial" w:hAnsi="Arial" w:cs="Arial"/>
                <w:sz w:val="16"/>
                <w:szCs w:val="16"/>
              </w:rPr>
              <w:t>Once platelet count is greater than 50 x 109/L, haemoglobin is greater than 100 g/L in the absence of red blood cell (RBC) transfusion, and absolute neutrophil (ANC) is greater than 1 x 109/L for more than 8 weeks, the dose of eltrombopag should be reduced as per the Product Information.</w:t>
            </w:r>
          </w:p>
          <w:p w14:paraId="18943C77" w14:textId="1914DB57" w:rsidR="00B75A99" w:rsidRPr="00671B7C" w:rsidRDefault="00B75A99">
            <w:pPr>
              <w:spacing w:line="240" w:lineRule="auto"/>
              <w:rPr>
                <w:rFonts w:ascii="Arial" w:hAnsi="Arial" w:cs="Arial"/>
                <w:sz w:val="16"/>
                <w:szCs w:val="16"/>
              </w:rPr>
            </w:pPr>
            <w:r w:rsidRPr="00F15EEE">
              <w:rPr>
                <w:rFonts w:ascii="Arial" w:hAnsi="Arial" w:cs="Arial"/>
                <w:sz w:val="16"/>
                <w:szCs w:val="16"/>
              </w:rPr>
              <w:t>For the purposes of this restriction, a response is defined as no longer meeting the criteria for severe aplastic anaemia.</w:t>
            </w:r>
          </w:p>
        </w:tc>
        <w:tc>
          <w:tcPr>
            <w:tcW w:w="1916" w:type="dxa"/>
            <w:shd w:val="clear" w:color="auto" w:fill="auto"/>
            <w:tcMar>
              <w:top w:w="28" w:type="dxa"/>
              <w:left w:w="28" w:type="dxa"/>
              <w:right w:w="57" w:type="dxa"/>
            </w:tcMar>
          </w:tcPr>
          <w:p w14:paraId="09E0523D" w14:textId="502F5406" w:rsidR="00B75A99" w:rsidRPr="00671B7C" w:rsidRDefault="00B75A99" w:rsidP="00F15EEE">
            <w:pPr>
              <w:spacing w:line="240" w:lineRule="auto"/>
              <w:rPr>
                <w:rFonts w:ascii="Arial" w:hAnsi="Arial" w:cs="Arial"/>
                <w:sz w:val="16"/>
                <w:szCs w:val="16"/>
              </w:rPr>
            </w:pPr>
            <w:r w:rsidRPr="00F15EEE">
              <w:rPr>
                <w:rFonts w:ascii="Arial" w:hAnsi="Arial" w:cs="Arial"/>
                <w:sz w:val="16"/>
                <w:szCs w:val="16"/>
              </w:rPr>
              <w:t>Compliance with Authority Required procedures</w:t>
            </w:r>
          </w:p>
        </w:tc>
      </w:tr>
      <w:tr w:rsidR="00B75A99" w:rsidRPr="00671B7C" w:rsidDel="00E46204" w14:paraId="4435E59A" w14:textId="77777777" w:rsidTr="002236E5">
        <w:tblPrEx>
          <w:tblLook w:val="01E0" w:firstRow="1" w:lastRow="1" w:firstColumn="1" w:lastColumn="1" w:noHBand="0" w:noVBand="0"/>
        </w:tblPrEx>
        <w:tc>
          <w:tcPr>
            <w:tcW w:w="2082" w:type="dxa"/>
            <w:shd w:val="clear" w:color="auto" w:fill="auto"/>
            <w:tcMar>
              <w:top w:w="28" w:type="dxa"/>
              <w:left w:w="28" w:type="dxa"/>
            </w:tcMar>
          </w:tcPr>
          <w:p w14:paraId="64E1B82D"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426390EE" w14:textId="42B74598"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C15174</w:t>
            </w:r>
          </w:p>
        </w:tc>
        <w:tc>
          <w:tcPr>
            <w:tcW w:w="786" w:type="dxa"/>
            <w:shd w:val="clear" w:color="auto" w:fill="auto"/>
            <w:tcMar>
              <w:top w:w="28" w:type="dxa"/>
              <w:left w:w="28" w:type="dxa"/>
            </w:tcMar>
          </w:tcPr>
          <w:p w14:paraId="00BBDA99"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0BF5A2C7" w14:textId="77777777" w:rsidR="00B75A99" w:rsidRPr="00D979D1" w:rsidRDefault="00B75A99" w:rsidP="00F15EEE">
            <w:pPr>
              <w:spacing w:line="240" w:lineRule="auto"/>
              <w:rPr>
                <w:szCs w:val="16"/>
              </w:rPr>
            </w:pPr>
            <w:r w:rsidRPr="00D979D1">
              <w:rPr>
                <w:rFonts w:ascii="Arial" w:hAnsi="Arial" w:cs="Arial"/>
                <w:sz w:val="16"/>
                <w:szCs w:val="16"/>
              </w:rPr>
              <w:t>Severe aplastic anaemia</w:t>
            </w:r>
          </w:p>
          <w:p w14:paraId="69725580" w14:textId="77777777" w:rsidR="00B75A99" w:rsidRPr="00D979D1" w:rsidRDefault="00B75A99" w:rsidP="00F15EEE">
            <w:pPr>
              <w:spacing w:line="240" w:lineRule="auto"/>
              <w:rPr>
                <w:szCs w:val="16"/>
              </w:rPr>
            </w:pPr>
            <w:r w:rsidRPr="00D979D1">
              <w:rPr>
                <w:rFonts w:ascii="Arial" w:hAnsi="Arial" w:cs="Arial"/>
                <w:sz w:val="16"/>
                <w:szCs w:val="16"/>
              </w:rPr>
              <w:t>Transitioning from non-PBS to PBS-subsidised supply - Grandfather arrangements - First line treatment</w:t>
            </w:r>
          </w:p>
          <w:p w14:paraId="62470BF4" w14:textId="77777777" w:rsidR="00B75A99" w:rsidRPr="00D979D1" w:rsidRDefault="00B75A99" w:rsidP="00F15EEE">
            <w:pPr>
              <w:spacing w:line="240" w:lineRule="auto"/>
              <w:rPr>
                <w:szCs w:val="16"/>
              </w:rPr>
            </w:pPr>
            <w:r w:rsidRPr="00D979D1">
              <w:rPr>
                <w:rFonts w:ascii="Arial" w:hAnsi="Arial" w:cs="Arial"/>
                <w:sz w:val="16"/>
                <w:szCs w:val="16"/>
              </w:rPr>
              <w:t>Patient must have received non-PBS-subsidised treatment with this drug for this condition prior to 1 May 2024; AND</w:t>
            </w:r>
          </w:p>
          <w:p w14:paraId="5AA28487" w14:textId="77777777" w:rsidR="00B75A99" w:rsidRPr="00D979D1" w:rsidRDefault="00B75A99" w:rsidP="00F15EEE">
            <w:pPr>
              <w:spacing w:line="240" w:lineRule="auto"/>
              <w:rPr>
                <w:szCs w:val="16"/>
              </w:rPr>
            </w:pPr>
            <w:r w:rsidRPr="00D979D1">
              <w:rPr>
                <w:rFonts w:ascii="Arial" w:hAnsi="Arial" w:cs="Arial"/>
                <w:sz w:val="16"/>
                <w:szCs w:val="16"/>
              </w:rPr>
              <w:t>The condition must be severe aplastic anaemia; AND</w:t>
            </w:r>
          </w:p>
          <w:p w14:paraId="27C316AC" w14:textId="77777777" w:rsidR="00B75A99" w:rsidRPr="00D979D1" w:rsidRDefault="00B75A99" w:rsidP="00F15EEE">
            <w:pPr>
              <w:spacing w:line="240" w:lineRule="auto"/>
              <w:rPr>
                <w:szCs w:val="16"/>
              </w:rPr>
            </w:pPr>
            <w:r w:rsidRPr="00D979D1">
              <w:rPr>
                <w:rFonts w:ascii="Arial" w:hAnsi="Arial" w:cs="Arial"/>
                <w:sz w:val="16"/>
                <w:szCs w:val="16"/>
              </w:rPr>
              <w:t>Patient must not have received treatment with immunosuppressive therapy for this condition prior to initiating non-PBS-subsidised treatment; AND</w:t>
            </w:r>
          </w:p>
          <w:p w14:paraId="02497FFB" w14:textId="77777777" w:rsidR="00B75A99" w:rsidRPr="00D979D1" w:rsidRDefault="00B75A99" w:rsidP="00F15EEE">
            <w:pPr>
              <w:spacing w:line="240" w:lineRule="auto"/>
              <w:rPr>
                <w:szCs w:val="16"/>
              </w:rPr>
            </w:pPr>
            <w:r w:rsidRPr="00D979D1">
              <w:rPr>
                <w:rFonts w:ascii="Arial" w:hAnsi="Arial" w:cs="Arial"/>
                <w:sz w:val="16"/>
                <w:szCs w:val="16"/>
              </w:rPr>
              <w:t>The treatment must be administered in combination with standard immunosuppressive therapy, including anti-thymocyte antibody and ciclosporin; AND</w:t>
            </w:r>
          </w:p>
          <w:p w14:paraId="58BF7C33" w14:textId="77777777" w:rsidR="00B75A99" w:rsidRPr="00D979D1" w:rsidRDefault="00B75A99" w:rsidP="00F15EEE">
            <w:pPr>
              <w:spacing w:line="240" w:lineRule="auto"/>
              <w:rPr>
                <w:szCs w:val="16"/>
              </w:rPr>
            </w:pPr>
            <w:r w:rsidRPr="00D979D1">
              <w:rPr>
                <w:rFonts w:ascii="Arial" w:hAnsi="Arial" w:cs="Arial"/>
                <w:sz w:val="16"/>
                <w:szCs w:val="16"/>
              </w:rPr>
              <w:t>Patient must be considered ineligible for haemopoietic stem cell transplant; AND</w:t>
            </w:r>
          </w:p>
          <w:p w14:paraId="450C9D53" w14:textId="77777777" w:rsidR="00B75A99" w:rsidRPr="00D979D1" w:rsidRDefault="00B75A99" w:rsidP="00F15EEE">
            <w:pPr>
              <w:spacing w:line="240" w:lineRule="auto"/>
              <w:rPr>
                <w:szCs w:val="16"/>
              </w:rPr>
            </w:pPr>
            <w:r w:rsidRPr="00D979D1">
              <w:rPr>
                <w:rFonts w:ascii="Arial" w:hAnsi="Arial" w:cs="Arial"/>
                <w:sz w:val="16"/>
                <w:szCs w:val="16"/>
              </w:rPr>
              <w:t>Patient must not receive more than 24 weeks of treatment under this restriction in a lifetime.</w:t>
            </w:r>
          </w:p>
          <w:p w14:paraId="0FFC601B" w14:textId="77777777" w:rsidR="00B75A99" w:rsidRPr="00D979D1" w:rsidRDefault="00B75A99" w:rsidP="00F15EEE">
            <w:pPr>
              <w:spacing w:line="240" w:lineRule="auto"/>
              <w:rPr>
                <w:szCs w:val="16"/>
              </w:rPr>
            </w:pPr>
            <w:r w:rsidRPr="00D979D1">
              <w:rPr>
                <w:rFonts w:ascii="Arial" w:hAnsi="Arial" w:cs="Arial"/>
                <w:sz w:val="16"/>
                <w:szCs w:val="16"/>
              </w:rPr>
              <w:t>If the application is submitted through HPOS form upload or mail, it must include:</w:t>
            </w:r>
          </w:p>
          <w:p w14:paraId="5FFFB550" w14:textId="77777777" w:rsidR="00B75A99" w:rsidRPr="00D979D1" w:rsidRDefault="00B75A99" w:rsidP="00F15EEE">
            <w:pPr>
              <w:spacing w:line="240" w:lineRule="auto"/>
              <w:rPr>
                <w:szCs w:val="16"/>
              </w:rPr>
            </w:pPr>
            <w:r w:rsidRPr="00D979D1">
              <w:rPr>
                <w:rFonts w:ascii="Arial" w:hAnsi="Arial" w:cs="Arial"/>
                <w:sz w:val="16"/>
                <w:szCs w:val="16"/>
              </w:rPr>
              <w:t>(i) A completed authority prescription form; and</w:t>
            </w:r>
          </w:p>
          <w:p w14:paraId="6FDB9F2B" w14:textId="77777777" w:rsidR="00B75A99" w:rsidRPr="00D979D1" w:rsidRDefault="00B75A99" w:rsidP="00F15EEE">
            <w:pPr>
              <w:spacing w:line="240" w:lineRule="auto"/>
              <w:rPr>
                <w:szCs w:val="16"/>
              </w:rPr>
            </w:pPr>
            <w:r w:rsidRPr="00D979D1">
              <w:rPr>
                <w:rFonts w:ascii="Arial" w:hAnsi="Arial" w:cs="Arial"/>
                <w:sz w:val="16"/>
                <w:szCs w:val="16"/>
              </w:rPr>
              <w:t>(ii) A completed authority application form relevant to the indication and treatment phase (the latest version is located on the website specified in the Administrative Advice).</w:t>
            </w:r>
          </w:p>
          <w:p w14:paraId="41BDD4C8" w14:textId="57761E0B" w:rsidR="00B75A99" w:rsidRPr="00671B7C" w:rsidRDefault="00B75A99">
            <w:pPr>
              <w:spacing w:line="240" w:lineRule="auto"/>
              <w:rPr>
                <w:rFonts w:ascii="Arial" w:hAnsi="Arial" w:cs="Arial"/>
                <w:sz w:val="16"/>
                <w:szCs w:val="16"/>
              </w:rPr>
            </w:pPr>
            <w:r w:rsidRPr="00F15EEE">
              <w:rPr>
                <w:rFonts w:ascii="Arial" w:hAnsi="Arial" w:cs="Arial"/>
                <w:sz w:val="16"/>
                <w:szCs w:val="16"/>
              </w:rPr>
              <w:t>A patient may qualify for PBS-subsidised treatment under this restriction once only.</w:t>
            </w:r>
          </w:p>
        </w:tc>
        <w:tc>
          <w:tcPr>
            <w:tcW w:w="1916" w:type="dxa"/>
            <w:shd w:val="clear" w:color="auto" w:fill="auto"/>
            <w:tcMar>
              <w:top w:w="28" w:type="dxa"/>
              <w:left w:w="28" w:type="dxa"/>
              <w:right w:w="57" w:type="dxa"/>
            </w:tcMar>
          </w:tcPr>
          <w:p w14:paraId="2A98D526" w14:textId="696B7BB6" w:rsidR="00B75A99" w:rsidRPr="00671B7C" w:rsidRDefault="00B75A99" w:rsidP="00F15EEE">
            <w:pPr>
              <w:spacing w:line="240" w:lineRule="auto"/>
              <w:rPr>
                <w:rFonts w:ascii="Arial" w:hAnsi="Arial" w:cs="Arial"/>
                <w:sz w:val="16"/>
                <w:szCs w:val="16"/>
              </w:rPr>
            </w:pPr>
            <w:r w:rsidRPr="00F15EEE">
              <w:rPr>
                <w:rFonts w:ascii="Arial" w:hAnsi="Arial" w:cs="Arial"/>
                <w:sz w:val="16"/>
                <w:szCs w:val="16"/>
              </w:rPr>
              <w:t>Compliance with Authority Required procedures</w:t>
            </w:r>
          </w:p>
        </w:tc>
      </w:tr>
      <w:tr w:rsidR="00B75A99" w:rsidRPr="00671B7C" w:rsidDel="00E46204" w14:paraId="2E953360" w14:textId="77777777" w:rsidTr="002236E5">
        <w:tblPrEx>
          <w:tblLook w:val="01E0" w:firstRow="1" w:lastRow="1" w:firstColumn="1" w:lastColumn="1" w:noHBand="0" w:noVBand="0"/>
        </w:tblPrEx>
        <w:tc>
          <w:tcPr>
            <w:tcW w:w="2082" w:type="dxa"/>
            <w:shd w:val="clear" w:color="auto" w:fill="auto"/>
            <w:tcMar>
              <w:top w:w="28" w:type="dxa"/>
              <w:left w:w="28" w:type="dxa"/>
            </w:tcMar>
          </w:tcPr>
          <w:p w14:paraId="5368BD1E"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742C09C0" w14:textId="5B75EEA6"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C15191</w:t>
            </w:r>
          </w:p>
        </w:tc>
        <w:tc>
          <w:tcPr>
            <w:tcW w:w="786" w:type="dxa"/>
            <w:shd w:val="clear" w:color="auto" w:fill="auto"/>
            <w:tcMar>
              <w:top w:w="28" w:type="dxa"/>
              <w:left w:w="28" w:type="dxa"/>
            </w:tcMar>
          </w:tcPr>
          <w:p w14:paraId="587F137E"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65147F8" w14:textId="77777777" w:rsidR="00B75A99" w:rsidRPr="00D979D1" w:rsidRDefault="00B75A99" w:rsidP="00F15EEE">
            <w:pPr>
              <w:spacing w:line="240" w:lineRule="auto"/>
              <w:rPr>
                <w:szCs w:val="16"/>
              </w:rPr>
            </w:pPr>
            <w:r w:rsidRPr="00D979D1">
              <w:rPr>
                <w:rFonts w:ascii="Arial" w:hAnsi="Arial" w:cs="Arial"/>
                <w:sz w:val="16"/>
                <w:szCs w:val="16"/>
              </w:rPr>
              <w:t>Severe aplastic anaemia</w:t>
            </w:r>
          </w:p>
          <w:p w14:paraId="0742E3FE" w14:textId="77777777" w:rsidR="00B75A99" w:rsidRPr="00D979D1" w:rsidRDefault="00B75A99" w:rsidP="00F15EEE">
            <w:pPr>
              <w:spacing w:line="240" w:lineRule="auto"/>
              <w:rPr>
                <w:szCs w:val="16"/>
              </w:rPr>
            </w:pPr>
            <w:r w:rsidRPr="00D979D1">
              <w:rPr>
                <w:rFonts w:ascii="Arial" w:hAnsi="Arial" w:cs="Arial"/>
                <w:sz w:val="16"/>
                <w:szCs w:val="16"/>
              </w:rPr>
              <w:t>First line treatment</w:t>
            </w:r>
          </w:p>
          <w:p w14:paraId="2C313428" w14:textId="77777777" w:rsidR="00B75A99" w:rsidRPr="00D979D1" w:rsidRDefault="00B75A99" w:rsidP="00F15EEE">
            <w:pPr>
              <w:spacing w:line="240" w:lineRule="auto"/>
              <w:rPr>
                <w:szCs w:val="16"/>
              </w:rPr>
            </w:pPr>
            <w:r w:rsidRPr="00D979D1">
              <w:rPr>
                <w:rFonts w:ascii="Arial" w:hAnsi="Arial" w:cs="Arial"/>
                <w:sz w:val="16"/>
                <w:szCs w:val="16"/>
              </w:rPr>
              <w:t>The condition must be severe aplastic anaemia; AND</w:t>
            </w:r>
          </w:p>
          <w:p w14:paraId="76AAB4CD" w14:textId="77777777" w:rsidR="00B75A99" w:rsidRPr="00D979D1" w:rsidRDefault="00B75A99" w:rsidP="00F15EEE">
            <w:pPr>
              <w:spacing w:line="240" w:lineRule="auto"/>
              <w:rPr>
                <w:szCs w:val="16"/>
              </w:rPr>
            </w:pPr>
            <w:r w:rsidRPr="00D979D1">
              <w:rPr>
                <w:rFonts w:ascii="Arial" w:hAnsi="Arial" w:cs="Arial"/>
                <w:sz w:val="16"/>
                <w:szCs w:val="16"/>
              </w:rPr>
              <w:t>Patient must not have received treatment with immunosuppressive therapy for this condition; AND</w:t>
            </w:r>
          </w:p>
          <w:p w14:paraId="0DE70740" w14:textId="77777777" w:rsidR="00B75A99" w:rsidRPr="00D979D1" w:rsidRDefault="00B75A99" w:rsidP="00F15EEE">
            <w:pPr>
              <w:spacing w:line="240" w:lineRule="auto"/>
              <w:rPr>
                <w:szCs w:val="16"/>
              </w:rPr>
            </w:pPr>
            <w:r w:rsidRPr="00D979D1">
              <w:rPr>
                <w:rFonts w:ascii="Arial" w:hAnsi="Arial" w:cs="Arial"/>
                <w:sz w:val="16"/>
                <w:szCs w:val="16"/>
              </w:rPr>
              <w:t>The treatment must be administered in combination with standard immunosuppressive therapy, including anti-thymocyte antibody and ciclosporin; AND</w:t>
            </w:r>
          </w:p>
          <w:p w14:paraId="730DCF94" w14:textId="77777777" w:rsidR="00B75A99" w:rsidRPr="00D979D1" w:rsidRDefault="00B75A99" w:rsidP="00F15EEE">
            <w:pPr>
              <w:spacing w:line="240" w:lineRule="auto"/>
              <w:rPr>
                <w:szCs w:val="16"/>
              </w:rPr>
            </w:pPr>
            <w:r w:rsidRPr="00D979D1">
              <w:rPr>
                <w:rFonts w:ascii="Arial" w:hAnsi="Arial" w:cs="Arial"/>
                <w:sz w:val="16"/>
                <w:szCs w:val="16"/>
              </w:rPr>
              <w:t>Patient must be considered ineligible for haemopoietic stem cell transplant; AND</w:t>
            </w:r>
          </w:p>
          <w:p w14:paraId="73E15CD8" w14:textId="77777777" w:rsidR="00B75A99" w:rsidRPr="00D979D1" w:rsidRDefault="00B75A99" w:rsidP="00F15EEE">
            <w:pPr>
              <w:spacing w:line="240" w:lineRule="auto"/>
              <w:rPr>
                <w:szCs w:val="16"/>
              </w:rPr>
            </w:pPr>
            <w:r w:rsidRPr="00D979D1">
              <w:rPr>
                <w:rFonts w:ascii="Arial" w:hAnsi="Arial" w:cs="Arial"/>
                <w:sz w:val="16"/>
                <w:szCs w:val="16"/>
              </w:rPr>
              <w:t>Patient must not receive more than 24 weeks of treatment under this restriction in a lifetime.</w:t>
            </w:r>
          </w:p>
          <w:p w14:paraId="27B3C2E1" w14:textId="77777777" w:rsidR="00B75A99" w:rsidRPr="00D979D1" w:rsidRDefault="00B75A99" w:rsidP="00F15EEE">
            <w:pPr>
              <w:spacing w:line="240" w:lineRule="auto"/>
              <w:rPr>
                <w:szCs w:val="16"/>
              </w:rPr>
            </w:pPr>
            <w:r w:rsidRPr="00D979D1">
              <w:rPr>
                <w:rFonts w:ascii="Arial" w:hAnsi="Arial" w:cs="Arial"/>
                <w:sz w:val="16"/>
                <w:szCs w:val="16"/>
              </w:rPr>
              <w:t>If the application is submitted through HPOS form upload or mail, it must include:</w:t>
            </w:r>
          </w:p>
          <w:p w14:paraId="364807AF" w14:textId="77777777" w:rsidR="00B75A99" w:rsidRPr="00D979D1" w:rsidRDefault="00B75A99" w:rsidP="00F15EEE">
            <w:pPr>
              <w:spacing w:line="240" w:lineRule="auto"/>
              <w:rPr>
                <w:szCs w:val="16"/>
              </w:rPr>
            </w:pPr>
            <w:r w:rsidRPr="00D979D1">
              <w:rPr>
                <w:rFonts w:ascii="Arial" w:hAnsi="Arial" w:cs="Arial"/>
                <w:sz w:val="16"/>
                <w:szCs w:val="16"/>
              </w:rPr>
              <w:t>(i) A completed authority prescription form; and</w:t>
            </w:r>
          </w:p>
          <w:p w14:paraId="1E1BB5A6" w14:textId="045B852B" w:rsidR="00B75A99" w:rsidRPr="00671B7C" w:rsidRDefault="00B75A99">
            <w:pPr>
              <w:spacing w:line="240" w:lineRule="auto"/>
              <w:rPr>
                <w:rFonts w:ascii="Arial" w:hAnsi="Arial" w:cs="Arial"/>
                <w:sz w:val="16"/>
                <w:szCs w:val="16"/>
              </w:rPr>
            </w:pPr>
            <w:r w:rsidRPr="00F15EEE">
              <w:rPr>
                <w:rFonts w:ascii="Arial" w:hAnsi="Arial" w:cs="Arial"/>
                <w:sz w:val="16"/>
                <w:szCs w:val="16"/>
              </w:rPr>
              <w:t>(ii) A completed authority application form relevant to the indication and treatment phase (the latest version is located on the website specified in the Administrative Advice).</w:t>
            </w:r>
          </w:p>
        </w:tc>
        <w:tc>
          <w:tcPr>
            <w:tcW w:w="1916" w:type="dxa"/>
            <w:shd w:val="clear" w:color="auto" w:fill="auto"/>
            <w:tcMar>
              <w:top w:w="28" w:type="dxa"/>
              <w:left w:w="28" w:type="dxa"/>
              <w:right w:w="57" w:type="dxa"/>
            </w:tcMar>
          </w:tcPr>
          <w:p w14:paraId="281451DC" w14:textId="461065C3" w:rsidR="00B75A99" w:rsidRPr="00671B7C" w:rsidRDefault="00B75A99" w:rsidP="00F15EEE">
            <w:pPr>
              <w:spacing w:line="240" w:lineRule="auto"/>
              <w:rPr>
                <w:rFonts w:ascii="Arial" w:hAnsi="Arial" w:cs="Arial"/>
                <w:sz w:val="16"/>
                <w:szCs w:val="16"/>
              </w:rPr>
            </w:pPr>
            <w:r w:rsidRPr="00F15EEE">
              <w:rPr>
                <w:rFonts w:ascii="Arial" w:hAnsi="Arial" w:cs="Arial"/>
                <w:sz w:val="16"/>
                <w:szCs w:val="16"/>
              </w:rPr>
              <w:t>Compliance with Authority Required procedures</w:t>
            </w:r>
          </w:p>
        </w:tc>
      </w:tr>
      <w:tr w:rsidR="00B75A99" w:rsidRPr="00671B7C" w:rsidDel="00E46204" w14:paraId="1C95F6DC" w14:textId="77777777" w:rsidTr="002236E5">
        <w:tblPrEx>
          <w:tblLook w:val="01E0" w:firstRow="1" w:lastRow="1" w:firstColumn="1" w:lastColumn="1" w:noHBand="0" w:noVBand="0"/>
        </w:tblPrEx>
        <w:tc>
          <w:tcPr>
            <w:tcW w:w="2082" w:type="dxa"/>
            <w:shd w:val="clear" w:color="auto" w:fill="auto"/>
            <w:tcMar>
              <w:top w:w="28" w:type="dxa"/>
              <w:left w:w="28" w:type="dxa"/>
            </w:tcMar>
          </w:tcPr>
          <w:p w14:paraId="3DAC3C3F"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139007F8" w14:textId="7E1CCAF2" w:rsidR="00B75A99" w:rsidRPr="00671B7C" w:rsidRDefault="00B75A99" w:rsidP="00B75A99">
            <w:pPr>
              <w:spacing w:line="240" w:lineRule="auto"/>
              <w:rPr>
                <w:rFonts w:ascii="Arial" w:hAnsi="Arial" w:cs="Arial"/>
                <w:sz w:val="16"/>
                <w:szCs w:val="16"/>
              </w:rPr>
            </w:pPr>
            <w:r w:rsidRPr="00341FC2">
              <w:rPr>
                <w:rFonts w:ascii="Arial" w:hAnsi="Arial" w:cs="Arial"/>
                <w:sz w:val="16"/>
                <w:szCs w:val="16"/>
              </w:rPr>
              <w:t>C15192</w:t>
            </w:r>
          </w:p>
        </w:tc>
        <w:tc>
          <w:tcPr>
            <w:tcW w:w="786" w:type="dxa"/>
            <w:shd w:val="clear" w:color="auto" w:fill="auto"/>
            <w:tcMar>
              <w:top w:w="28" w:type="dxa"/>
              <w:left w:w="28" w:type="dxa"/>
            </w:tcMar>
          </w:tcPr>
          <w:p w14:paraId="178E68B9"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31A28F57" w14:textId="77777777" w:rsidR="00B75A99" w:rsidRPr="00D979D1" w:rsidRDefault="00B75A99" w:rsidP="00F15EEE">
            <w:pPr>
              <w:spacing w:line="240" w:lineRule="auto"/>
              <w:rPr>
                <w:szCs w:val="16"/>
              </w:rPr>
            </w:pPr>
            <w:r w:rsidRPr="00D979D1">
              <w:rPr>
                <w:rFonts w:ascii="Arial" w:hAnsi="Arial" w:cs="Arial"/>
                <w:sz w:val="16"/>
                <w:szCs w:val="16"/>
              </w:rPr>
              <w:t>Severe aplastic anaemia</w:t>
            </w:r>
          </w:p>
          <w:p w14:paraId="4461C5F6" w14:textId="77777777" w:rsidR="00B75A99" w:rsidRPr="00D979D1" w:rsidRDefault="00B75A99" w:rsidP="00F15EEE">
            <w:pPr>
              <w:spacing w:line="240" w:lineRule="auto"/>
              <w:rPr>
                <w:szCs w:val="16"/>
              </w:rPr>
            </w:pPr>
            <w:r w:rsidRPr="00D979D1">
              <w:rPr>
                <w:rFonts w:ascii="Arial" w:hAnsi="Arial" w:cs="Arial"/>
                <w:sz w:val="16"/>
                <w:szCs w:val="16"/>
              </w:rPr>
              <w:t>Initial treatment - Second line treatment</w:t>
            </w:r>
          </w:p>
          <w:p w14:paraId="75F44189" w14:textId="77777777" w:rsidR="00B75A99" w:rsidRPr="00D979D1" w:rsidRDefault="00B75A99" w:rsidP="00F15EEE">
            <w:pPr>
              <w:spacing w:line="240" w:lineRule="auto"/>
              <w:rPr>
                <w:szCs w:val="16"/>
              </w:rPr>
            </w:pPr>
            <w:r w:rsidRPr="00D979D1">
              <w:rPr>
                <w:rFonts w:ascii="Arial" w:hAnsi="Arial" w:cs="Arial"/>
                <w:sz w:val="16"/>
                <w:szCs w:val="16"/>
              </w:rPr>
              <w:t>The condition must be severe aplastic anaemia; AND</w:t>
            </w:r>
          </w:p>
          <w:p w14:paraId="36831670" w14:textId="77777777" w:rsidR="00B75A99" w:rsidRPr="00D979D1" w:rsidRDefault="00B75A99" w:rsidP="00F15EEE">
            <w:pPr>
              <w:spacing w:line="240" w:lineRule="auto"/>
              <w:rPr>
                <w:szCs w:val="16"/>
              </w:rPr>
            </w:pPr>
            <w:r w:rsidRPr="00D979D1">
              <w:rPr>
                <w:rFonts w:ascii="Arial" w:hAnsi="Arial" w:cs="Arial"/>
                <w:sz w:val="16"/>
                <w:szCs w:val="16"/>
              </w:rPr>
              <w:t>Patient must not have achieved an adequate response to prior immunosuppressive therapy including anti-thymocyte antibody and ciclosporin; OR</w:t>
            </w:r>
          </w:p>
          <w:p w14:paraId="5E008F4B" w14:textId="77777777" w:rsidR="00B75A99" w:rsidRPr="00D979D1" w:rsidRDefault="00B75A99" w:rsidP="00F15EEE">
            <w:pPr>
              <w:spacing w:line="240" w:lineRule="auto"/>
              <w:rPr>
                <w:szCs w:val="16"/>
              </w:rPr>
            </w:pPr>
            <w:r w:rsidRPr="00D979D1">
              <w:rPr>
                <w:rFonts w:ascii="Arial" w:hAnsi="Arial" w:cs="Arial"/>
                <w:sz w:val="16"/>
                <w:szCs w:val="16"/>
              </w:rPr>
              <w:t>Patient must have relapsed following prior immunosuppressive therapy including anti-thymocyte antibody and ciclosporin; AND</w:t>
            </w:r>
          </w:p>
          <w:p w14:paraId="56860A75" w14:textId="77777777" w:rsidR="00B75A99" w:rsidRPr="00D979D1" w:rsidRDefault="00B75A99" w:rsidP="00F15EEE">
            <w:pPr>
              <w:spacing w:line="240" w:lineRule="auto"/>
              <w:rPr>
                <w:szCs w:val="16"/>
              </w:rPr>
            </w:pPr>
            <w:r w:rsidRPr="00D979D1">
              <w:rPr>
                <w:rFonts w:ascii="Arial" w:hAnsi="Arial" w:cs="Arial"/>
                <w:sz w:val="16"/>
                <w:szCs w:val="16"/>
              </w:rPr>
              <w:t>Patient must not receive more than 16 weeks of treatment under this restriction.</w:t>
            </w:r>
          </w:p>
          <w:p w14:paraId="6F4C1F04" w14:textId="77777777" w:rsidR="00B75A99" w:rsidRPr="00D979D1" w:rsidRDefault="00B75A99" w:rsidP="00F15EEE">
            <w:pPr>
              <w:spacing w:line="240" w:lineRule="auto"/>
              <w:rPr>
                <w:szCs w:val="16"/>
              </w:rPr>
            </w:pPr>
            <w:r w:rsidRPr="00D979D1">
              <w:rPr>
                <w:rFonts w:ascii="Arial" w:hAnsi="Arial" w:cs="Arial"/>
                <w:sz w:val="16"/>
                <w:szCs w:val="16"/>
              </w:rPr>
              <w:t>The authority application must be made via the online PBS Authorities (real time assessment), or in writing via HPOS form upload or mail and must include:</w:t>
            </w:r>
          </w:p>
          <w:p w14:paraId="564EC799" w14:textId="77777777" w:rsidR="00B75A99" w:rsidRPr="00D979D1" w:rsidRDefault="00B75A99" w:rsidP="00F15EEE">
            <w:pPr>
              <w:spacing w:line="240" w:lineRule="auto"/>
              <w:rPr>
                <w:szCs w:val="16"/>
              </w:rPr>
            </w:pPr>
            <w:r w:rsidRPr="00D979D1">
              <w:rPr>
                <w:rFonts w:ascii="Arial" w:hAnsi="Arial" w:cs="Arial"/>
                <w:sz w:val="16"/>
                <w:szCs w:val="16"/>
              </w:rPr>
              <w:t>(a) prior immunosuppressive therapy, including dates of treatment.</w:t>
            </w:r>
          </w:p>
          <w:p w14:paraId="274C2F32" w14:textId="77777777" w:rsidR="00B75A99" w:rsidRPr="00D979D1" w:rsidRDefault="00B75A99" w:rsidP="00F15EEE">
            <w:pPr>
              <w:spacing w:line="240" w:lineRule="auto"/>
              <w:rPr>
                <w:szCs w:val="16"/>
              </w:rPr>
            </w:pPr>
            <w:r w:rsidRPr="00D979D1">
              <w:rPr>
                <w:rFonts w:ascii="Arial" w:hAnsi="Arial" w:cs="Arial"/>
                <w:sz w:val="16"/>
                <w:szCs w:val="16"/>
              </w:rPr>
              <w:t>If the application is submitted through HPOS form upload or mail, it must include:</w:t>
            </w:r>
          </w:p>
          <w:p w14:paraId="30BB593F" w14:textId="77777777" w:rsidR="00B75A99" w:rsidRPr="00D979D1" w:rsidRDefault="00B75A99" w:rsidP="00F15EEE">
            <w:pPr>
              <w:spacing w:line="240" w:lineRule="auto"/>
              <w:rPr>
                <w:szCs w:val="16"/>
              </w:rPr>
            </w:pPr>
            <w:r w:rsidRPr="00D979D1">
              <w:rPr>
                <w:rFonts w:ascii="Arial" w:hAnsi="Arial" w:cs="Arial"/>
                <w:sz w:val="16"/>
                <w:szCs w:val="16"/>
              </w:rPr>
              <w:t>(i) A completed authority prescription form; and</w:t>
            </w:r>
          </w:p>
          <w:p w14:paraId="4D543A74" w14:textId="1E5B95B0" w:rsidR="00B75A99" w:rsidRPr="00671B7C" w:rsidRDefault="00B75A99">
            <w:pPr>
              <w:spacing w:line="240" w:lineRule="auto"/>
              <w:rPr>
                <w:rFonts w:ascii="Arial" w:hAnsi="Arial" w:cs="Arial"/>
                <w:sz w:val="16"/>
                <w:szCs w:val="16"/>
              </w:rPr>
            </w:pPr>
            <w:r w:rsidRPr="00F15EEE">
              <w:rPr>
                <w:rFonts w:ascii="Arial" w:hAnsi="Arial" w:cs="Arial"/>
                <w:sz w:val="16"/>
                <w:szCs w:val="16"/>
              </w:rPr>
              <w:t>(ii) A completed authority application form relevant to the indication and treatment phase (the latest version is located on the website specified in the Administrative Advice).</w:t>
            </w:r>
          </w:p>
        </w:tc>
        <w:tc>
          <w:tcPr>
            <w:tcW w:w="1916" w:type="dxa"/>
            <w:shd w:val="clear" w:color="auto" w:fill="auto"/>
            <w:tcMar>
              <w:top w:w="28" w:type="dxa"/>
              <w:left w:w="28" w:type="dxa"/>
              <w:right w:w="57" w:type="dxa"/>
            </w:tcMar>
          </w:tcPr>
          <w:p w14:paraId="3353454A" w14:textId="3A8A4593" w:rsidR="00B75A99" w:rsidRPr="00671B7C" w:rsidRDefault="00B75A99" w:rsidP="00F15EEE">
            <w:pPr>
              <w:spacing w:line="240" w:lineRule="auto"/>
              <w:rPr>
                <w:rFonts w:ascii="Arial" w:hAnsi="Arial" w:cs="Arial"/>
                <w:sz w:val="16"/>
                <w:szCs w:val="16"/>
              </w:rPr>
            </w:pPr>
            <w:r w:rsidRPr="00F15EEE">
              <w:rPr>
                <w:rFonts w:ascii="Arial" w:hAnsi="Arial" w:cs="Arial"/>
                <w:sz w:val="16"/>
                <w:szCs w:val="16"/>
              </w:rPr>
              <w:t>Compliance with Written Authority Required procedures</w:t>
            </w:r>
          </w:p>
        </w:tc>
      </w:tr>
      <w:tr w:rsidR="00B75A99" w:rsidRPr="00671B7C" w:rsidDel="00E46204" w14:paraId="407A9870" w14:textId="77777777" w:rsidTr="002236E5">
        <w:tblPrEx>
          <w:tblLook w:val="01E0" w:firstRow="1" w:lastRow="1" w:firstColumn="1" w:lastColumn="1" w:noHBand="0" w:noVBand="0"/>
        </w:tblPrEx>
        <w:tc>
          <w:tcPr>
            <w:tcW w:w="2082" w:type="dxa"/>
            <w:shd w:val="clear" w:color="auto" w:fill="auto"/>
            <w:tcMar>
              <w:top w:w="28" w:type="dxa"/>
              <w:left w:w="28" w:type="dxa"/>
            </w:tcMar>
          </w:tcPr>
          <w:p w14:paraId="2DA3608C" w14:textId="77777777" w:rsidR="00B75A99" w:rsidRPr="00671B7C" w:rsidDel="00E46204" w:rsidRDefault="00B75A99" w:rsidP="00B75A99">
            <w:pPr>
              <w:spacing w:line="240" w:lineRule="auto"/>
              <w:rPr>
                <w:rFonts w:ascii="Arial" w:hAnsi="Arial" w:cs="Arial"/>
                <w:sz w:val="16"/>
                <w:szCs w:val="16"/>
              </w:rPr>
            </w:pPr>
            <w:bookmarkStart w:id="161" w:name="CU_136325018"/>
            <w:bookmarkStart w:id="162" w:name="CU_137326289"/>
            <w:bookmarkStart w:id="163" w:name="CU_142330554"/>
            <w:bookmarkEnd w:id="161"/>
            <w:bookmarkEnd w:id="162"/>
            <w:bookmarkEnd w:id="163"/>
            <w:r w:rsidRPr="00671B7C">
              <w:rPr>
                <w:rFonts w:ascii="Arial" w:hAnsi="Arial" w:cs="Arial"/>
                <w:sz w:val="16"/>
                <w:szCs w:val="16"/>
              </w:rPr>
              <w:t>Emtricitabine with rilpivirine with tenofovir alafenamide</w:t>
            </w:r>
          </w:p>
        </w:tc>
        <w:tc>
          <w:tcPr>
            <w:tcW w:w="1513" w:type="dxa"/>
            <w:shd w:val="clear" w:color="auto" w:fill="auto"/>
            <w:tcMar>
              <w:top w:w="28" w:type="dxa"/>
              <w:left w:w="28" w:type="dxa"/>
            </w:tcMar>
          </w:tcPr>
          <w:p w14:paraId="6FBBA43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C4470</w:t>
            </w:r>
          </w:p>
        </w:tc>
        <w:tc>
          <w:tcPr>
            <w:tcW w:w="786" w:type="dxa"/>
            <w:shd w:val="clear" w:color="auto" w:fill="auto"/>
            <w:tcMar>
              <w:top w:w="28" w:type="dxa"/>
              <w:left w:w="28" w:type="dxa"/>
            </w:tcMar>
          </w:tcPr>
          <w:p w14:paraId="0C97A528"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30A7949F" w14:textId="35BF103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w:t>
            </w:r>
          </w:p>
        </w:tc>
        <w:tc>
          <w:tcPr>
            <w:tcW w:w="1916" w:type="dxa"/>
            <w:shd w:val="clear" w:color="auto" w:fill="auto"/>
            <w:tcMar>
              <w:top w:w="28" w:type="dxa"/>
              <w:left w:w="28" w:type="dxa"/>
              <w:right w:w="57" w:type="dxa"/>
            </w:tcMar>
          </w:tcPr>
          <w:p w14:paraId="27FD6E3B" w14:textId="528C99C5"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4470</w:t>
            </w:r>
          </w:p>
        </w:tc>
      </w:tr>
      <w:tr w:rsidR="00B75A99" w:rsidRPr="00671B7C" w:rsidDel="00E46204" w14:paraId="1D079F80" w14:textId="77777777" w:rsidTr="002236E5">
        <w:tblPrEx>
          <w:tblLook w:val="01E0" w:firstRow="1" w:lastRow="1" w:firstColumn="1" w:lastColumn="1" w:noHBand="0" w:noVBand="0"/>
        </w:tblPrEx>
        <w:tc>
          <w:tcPr>
            <w:tcW w:w="2082" w:type="dxa"/>
            <w:shd w:val="clear" w:color="auto" w:fill="auto"/>
            <w:tcMar>
              <w:top w:w="28" w:type="dxa"/>
              <w:left w:w="28" w:type="dxa"/>
            </w:tcMar>
          </w:tcPr>
          <w:p w14:paraId="3A36D3B5"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6464AA7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C4522</w:t>
            </w:r>
          </w:p>
        </w:tc>
        <w:tc>
          <w:tcPr>
            <w:tcW w:w="786" w:type="dxa"/>
            <w:shd w:val="clear" w:color="auto" w:fill="auto"/>
            <w:tcMar>
              <w:top w:w="28" w:type="dxa"/>
              <w:left w:w="28" w:type="dxa"/>
            </w:tcMar>
          </w:tcPr>
          <w:p w14:paraId="04ED27D3"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91D75C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r w:rsidRPr="00671B7C">
              <w:rPr>
                <w:rFonts w:ascii="Arial" w:hAnsi="Arial" w:cs="Arial"/>
                <w:sz w:val="16"/>
                <w:szCs w:val="16"/>
              </w:rPr>
              <w:br/>
              <w:t>Patient must be antiretroviral treatment naive.</w:t>
            </w:r>
          </w:p>
        </w:tc>
        <w:tc>
          <w:tcPr>
            <w:tcW w:w="1916" w:type="dxa"/>
            <w:shd w:val="clear" w:color="auto" w:fill="auto"/>
            <w:tcMar>
              <w:top w:w="28" w:type="dxa"/>
              <w:left w:w="28" w:type="dxa"/>
              <w:right w:w="57" w:type="dxa"/>
            </w:tcMar>
          </w:tcPr>
          <w:p w14:paraId="1A3C7956" w14:textId="087285C4"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4522</w:t>
            </w:r>
          </w:p>
        </w:tc>
      </w:tr>
      <w:tr w:rsidR="00B75A99" w:rsidRPr="00671B7C" w:rsidDel="00E46204" w14:paraId="471635DD" w14:textId="77777777" w:rsidTr="002236E5">
        <w:tblPrEx>
          <w:tblLook w:val="01E0" w:firstRow="1" w:lastRow="1" w:firstColumn="1" w:lastColumn="1" w:noHBand="0" w:noVBand="0"/>
        </w:tblPrEx>
        <w:tc>
          <w:tcPr>
            <w:tcW w:w="2082" w:type="dxa"/>
            <w:shd w:val="clear" w:color="auto" w:fill="auto"/>
            <w:tcMar>
              <w:top w:w="28" w:type="dxa"/>
              <w:left w:w="28" w:type="dxa"/>
            </w:tcMar>
          </w:tcPr>
          <w:p w14:paraId="487EC160" w14:textId="77777777" w:rsidR="00B75A99" w:rsidRPr="00671B7C" w:rsidDel="00E46204" w:rsidRDefault="00B75A99" w:rsidP="00B75A99">
            <w:pPr>
              <w:spacing w:line="240" w:lineRule="auto"/>
              <w:rPr>
                <w:rFonts w:ascii="Arial" w:hAnsi="Arial" w:cs="Arial"/>
                <w:sz w:val="16"/>
                <w:szCs w:val="16"/>
              </w:rPr>
            </w:pPr>
            <w:r w:rsidRPr="00671B7C">
              <w:rPr>
                <w:rFonts w:ascii="Arial" w:hAnsi="Arial" w:cs="Arial"/>
                <w:sz w:val="16"/>
                <w:szCs w:val="16"/>
              </w:rPr>
              <w:t>Emtricitabine with tenofovir alafenamide</w:t>
            </w:r>
          </w:p>
        </w:tc>
        <w:tc>
          <w:tcPr>
            <w:tcW w:w="1513" w:type="dxa"/>
            <w:shd w:val="clear" w:color="auto" w:fill="auto"/>
            <w:tcMar>
              <w:top w:w="28" w:type="dxa"/>
              <w:left w:w="28" w:type="dxa"/>
            </w:tcMar>
          </w:tcPr>
          <w:p w14:paraId="41CD4B7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C4454</w:t>
            </w:r>
          </w:p>
        </w:tc>
        <w:tc>
          <w:tcPr>
            <w:tcW w:w="786" w:type="dxa"/>
            <w:shd w:val="clear" w:color="auto" w:fill="auto"/>
            <w:tcMar>
              <w:top w:w="28" w:type="dxa"/>
              <w:left w:w="28" w:type="dxa"/>
            </w:tcMar>
          </w:tcPr>
          <w:p w14:paraId="7BD56BB9"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45928155" w14:textId="22BDCA4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20786DBA" w14:textId="238DB994"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4454</w:t>
            </w:r>
          </w:p>
        </w:tc>
      </w:tr>
      <w:tr w:rsidR="00B75A99" w:rsidRPr="00671B7C" w:rsidDel="00E46204" w14:paraId="0EA169A8" w14:textId="77777777" w:rsidTr="002236E5">
        <w:tblPrEx>
          <w:tblLook w:val="01E0" w:firstRow="1" w:lastRow="1" w:firstColumn="1" w:lastColumn="1" w:noHBand="0" w:noVBand="0"/>
        </w:tblPrEx>
        <w:tc>
          <w:tcPr>
            <w:tcW w:w="2082" w:type="dxa"/>
            <w:shd w:val="clear" w:color="auto" w:fill="auto"/>
            <w:tcMar>
              <w:top w:w="28" w:type="dxa"/>
              <w:left w:w="28" w:type="dxa"/>
            </w:tcMar>
          </w:tcPr>
          <w:p w14:paraId="3A1D2917" w14:textId="77777777" w:rsidR="00B75A99" w:rsidRPr="00671B7C" w:rsidDel="00E46204"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0BBE2DF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C4512</w:t>
            </w:r>
          </w:p>
        </w:tc>
        <w:tc>
          <w:tcPr>
            <w:tcW w:w="786" w:type="dxa"/>
            <w:shd w:val="clear" w:color="auto" w:fill="auto"/>
            <w:tcMar>
              <w:top w:w="28" w:type="dxa"/>
              <w:left w:w="28" w:type="dxa"/>
            </w:tcMar>
          </w:tcPr>
          <w:p w14:paraId="19F68266" w14:textId="77777777" w:rsidR="00B75A99" w:rsidRPr="00671B7C" w:rsidDel="00E46204"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20F54DD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r w:rsidRPr="00671B7C">
              <w:rPr>
                <w:rFonts w:ascii="Arial" w:hAnsi="Arial" w:cs="Arial"/>
                <w:sz w:val="16"/>
                <w:szCs w:val="16"/>
              </w:rPr>
              <w:br/>
              <w:t>Patient must be antiretroviral treatment naive;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7DB7C8DB" w14:textId="37DD905E"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4512</w:t>
            </w:r>
          </w:p>
        </w:tc>
      </w:tr>
      <w:tr w:rsidR="00B75A99" w:rsidRPr="00671B7C" w:rsidDel="00A024E9" w14:paraId="58616CAD" w14:textId="77777777" w:rsidTr="002236E5">
        <w:trPr>
          <w:cantSplit/>
        </w:trPr>
        <w:tc>
          <w:tcPr>
            <w:tcW w:w="2082" w:type="dxa"/>
            <w:tcMar>
              <w:top w:w="28" w:type="dxa"/>
              <w:left w:w="28" w:type="dxa"/>
            </w:tcMar>
          </w:tcPr>
          <w:p w14:paraId="75CFE938" w14:textId="77777777" w:rsidR="00B75A99" w:rsidRPr="00671B7C" w:rsidDel="00A024E9" w:rsidRDefault="00B75A99" w:rsidP="00B75A99">
            <w:pPr>
              <w:spacing w:line="240" w:lineRule="auto"/>
              <w:rPr>
                <w:rFonts w:ascii="Arial" w:hAnsi="Arial" w:cs="Arial"/>
                <w:sz w:val="16"/>
                <w:szCs w:val="16"/>
              </w:rPr>
            </w:pPr>
            <w:bookmarkStart w:id="164" w:name="CU_146333006"/>
            <w:bookmarkStart w:id="165" w:name="CU_151336173"/>
            <w:bookmarkEnd w:id="164"/>
            <w:bookmarkEnd w:id="165"/>
            <w:r w:rsidRPr="00671B7C">
              <w:rPr>
                <w:rFonts w:ascii="Arial" w:hAnsi="Arial" w:cs="Arial"/>
                <w:sz w:val="16"/>
                <w:szCs w:val="16"/>
              </w:rPr>
              <w:t>Entecavir</w:t>
            </w:r>
          </w:p>
        </w:tc>
        <w:tc>
          <w:tcPr>
            <w:tcW w:w="1513" w:type="dxa"/>
            <w:tcMar>
              <w:top w:w="28" w:type="dxa"/>
              <w:left w:w="28" w:type="dxa"/>
            </w:tcMar>
          </w:tcPr>
          <w:p w14:paraId="44330AAC"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C4993</w:t>
            </w:r>
          </w:p>
        </w:tc>
        <w:tc>
          <w:tcPr>
            <w:tcW w:w="786" w:type="dxa"/>
            <w:tcMar>
              <w:top w:w="28" w:type="dxa"/>
              <w:left w:w="28" w:type="dxa"/>
            </w:tcMar>
          </w:tcPr>
          <w:p w14:paraId="752D2FBD" w14:textId="77777777" w:rsidR="00B75A99" w:rsidRPr="00671B7C" w:rsidDel="00A024E9" w:rsidRDefault="00B75A99" w:rsidP="00B75A99">
            <w:pPr>
              <w:spacing w:line="240" w:lineRule="auto"/>
              <w:rPr>
                <w:rFonts w:ascii="Arial" w:hAnsi="Arial" w:cs="Arial"/>
                <w:sz w:val="16"/>
                <w:szCs w:val="16"/>
              </w:rPr>
            </w:pPr>
          </w:p>
        </w:tc>
        <w:tc>
          <w:tcPr>
            <w:tcW w:w="7004" w:type="dxa"/>
            <w:tcMar>
              <w:top w:w="28" w:type="dxa"/>
              <w:left w:w="28" w:type="dxa"/>
            </w:tcMar>
          </w:tcPr>
          <w:p w14:paraId="618D5BE5"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not have cirrhosis, AND</w:t>
            </w:r>
            <w:r w:rsidRPr="00671B7C">
              <w:rPr>
                <w:rFonts w:ascii="Arial" w:hAnsi="Arial" w:cs="Arial"/>
                <w:sz w:val="16"/>
                <w:szCs w:val="16"/>
              </w:rPr>
              <w:br/>
              <w:t>Patient must have elevated HBV DNA levels greater than 20,000 IU/mL (100,000 copies/mL) if HBeAg positive, in conjunction with documented hepatitis B infection; OR</w:t>
            </w:r>
            <w:r w:rsidRPr="00671B7C">
              <w:rPr>
                <w:rFonts w:ascii="Arial" w:hAnsi="Arial" w:cs="Arial"/>
                <w:sz w:val="16"/>
                <w:szCs w:val="16"/>
              </w:rPr>
              <w:br/>
              <w:t>Patient must have elevated HBV DNA levels greater than 2,000 IU/mL (10,000 copies/mL) if HBeAg negative, in conjunction with documented hepatitis B infection, AND</w:t>
            </w:r>
            <w:r w:rsidRPr="00671B7C">
              <w:rPr>
                <w:rFonts w:ascii="Arial" w:hAnsi="Arial" w:cs="Arial"/>
                <w:sz w:val="16"/>
                <w:szCs w:val="16"/>
              </w:rPr>
              <w:br/>
              <w:t>Patient must have evidence of chronic liver injury determined by confirmed elevated serum ALT or liver biopsy.</w:t>
            </w:r>
          </w:p>
        </w:tc>
        <w:tc>
          <w:tcPr>
            <w:tcW w:w="1916" w:type="dxa"/>
            <w:tcMar>
              <w:top w:w="28" w:type="dxa"/>
              <w:left w:w="28" w:type="dxa"/>
              <w:right w:w="57" w:type="dxa"/>
            </w:tcMar>
          </w:tcPr>
          <w:p w14:paraId="070B5250" w14:textId="52B8EA38" w:rsidR="00B75A99" w:rsidRPr="00671B7C" w:rsidDel="00A024E9"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4993</w:t>
            </w:r>
          </w:p>
        </w:tc>
      </w:tr>
      <w:tr w:rsidR="00B75A99" w:rsidRPr="00671B7C" w:rsidDel="00A024E9" w14:paraId="309B4326" w14:textId="77777777" w:rsidTr="002236E5">
        <w:trPr>
          <w:cantSplit/>
        </w:trPr>
        <w:tc>
          <w:tcPr>
            <w:tcW w:w="2082" w:type="dxa"/>
            <w:tcMar>
              <w:top w:w="28" w:type="dxa"/>
              <w:left w:w="28" w:type="dxa"/>
            </w:tcMar>
          </w:tcPr>
          <w:p w14:paraId="2C9309BB" w14:textId="77777777" w:rsidR="00B75A99" w:rsidRPr="00671B7C" w:rsidDel="00A024E9" w:rsidRDefault="00B75A99" w:rsidP="00B75A99">
            <w:pPr>
              <w:spacing w:line="240" w:lineRule="auto"/>
              <w:rPr>
                <w:rFonts w:ascii="Arial" w:hAnsi="Arial" w:cs="Arial"/>
                <w:sz w:val="16"/>
                <w:szCs w:val="16"/>
              </w:rPr>
            </w:pPr>
          </w:p>
        </w:tc>
        <w:tc>
          <w:tcPr>
            <w:tcW w:w="1513" w:type="dxa"/>
            <w:tcMar>
              <w:top w:w="28" w:type="dxa"/>
              <w:left w:w="28" w:type="dxa"/>
            </w:tcMar>
          </w:tcPr>
          <w:p w14:paraId="1FE91F74"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C5036</w:t>
            </w:r>
          </w:p>
        </w:tc>
        <w:tc>
          <w:tcPr>
            <w:tcW w:w="786" w:type="dxa"/>
            <w:tcMar>
              <w:top w:w="28" w:type="dxa"/>
              <w:left w:w="28" w:type="dxa"/>
            </w:tcMar>
          </w:tcPr>
          <w:p w14:paraId="4D687AC8" w14:textId="77777777" w:rsidR="00B75A99" w:rsidRPr="00671B7C" w:rsidDel="00A024E9" w:rsidRDefault="00B75A99" w:rsidP="00B75A99">
            <w:pPr>
              <w:spacing w:line="240" w:lineRule="auto"/>
              <w:rPr>
                <w:rFonts w:ascii="Arial" w:hAnsi="Arial" w:cs="Arial"/>
                <w:sz w:val="16"/>
                <w:szCs w:val="16"/>
              </w:rPr>
            </w:pPr>
          </w:p>
        </w:tc>
        <w:tc>
          <w:tcPr>
            <w:tcW w:w="7004" w:type="dxa"/>
            <w:tcMar>
              <w:top w:w="28" w:type="dxa"/>
              <w:left w:w="28" w:type="dxa"/>
            </w:tcMar>
          </w:tcPr>
          <w:p w14:paraId="3C3B3C19"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have cirrhosis, AND</w:t>
            </w:r>
            <w:r w:rsidRPr="00671B7C">
              <w:rPr>
                <w:rFonts w:ascii="Arial" w:hAnsi="Arial" w:cs="Arial"/>
                <w:sz w:val="16"/>
                <w:szCs w:val="16"/>
              </w:rPr>
              <w:br/>
              <w:t>Patient must have detectable HBV DNA.</w:t>
            </w:r>
            <w:r w:rsidRPr="00671B7C">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Mar>
              <w:top w:w="28" w:type="dxa"/>
              <w:left w:w="28" w:type="dxa"/>
              <w:right w:w="57" w:type="dxa"/>
            </w:tcMar>
          </w:tcPr>
          <w:p w14:paraId="477D6512" w14:textId="2AB6F14B" w:rsidR="00B75A99" w:rsidRPr="00671B7C" w:rsidDel="00A024E9"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5036</w:t>
            </w:r>
          </w:p>
        </w:tc>
      </w:tr>
      <w:tr w:rsidR="00B75A99" w:rsidRPr="00671B7C" w:rsidDel="00A024E9" w14:paraId="2FC40C81" w14:textId="77777777" w:rsidTr="002236E5">
        <w:trPr>
          <w:cantSplit/>
        </w:trPr>
        <w:tc>
          <w:tcPr>
            <w:tcW w:w="2082" w:type="dxa"/>
            <w:tcMar>
              <w:top w:w="28" w:type="dxa"/>
              <w:left w:w="28" w:type="dxa"/>
            </w:tcMar>
          </w:tcPr>
          <w:p w14:paraId="4F6BD9F4" w14:textId="77777777" w:rsidR="00B75A99" w:rsidRPr="00671B7C" w:rsidDel="00A024E9" w:rsidRDefault="00B75A99" w:rsidP="00B75A99">
            <w:pPr>
              <w:spacing w:line="240" w:lineRule="auto"/>
              <w:rPr>
                <w:rFonts w:ascii="Arial" w:hAnsi="Arial" w:cs="Arial"/>
                <w:sz w:val="16"/>
                <w:szCs w:val="16"/>
              </w:rPr>
            </w:pPr>
          </w:p>
        </w:tc>
        <w:tc>
          <w:tcPr>
            <w:tcW w:w="1513" w:type="dxa"/>
            <w:tcMar>
              <w:top w:w="28" w:type="dxa"/>
              <w:left w:w="28" w:type="dxa"/>
            </w:tcMar>
          </w:tcPr>
          <w:p w14:paraId="7795349D"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C5037</w:t>
            </w:r>
          </w:p>
        </w:tc>
        <w:tc>
          <w:tcPr>
            <w:tcW w:w="786" w:type="dxa"/>
            <w:tcMar>
              <w:top w:w="28" w:type="dxa"/>
              <w:left w:w="28" w:type="dxa"/>
            </w:tcMar>
          </w:tcPr>
          <w:p w14:paraId="3210561C" w14:textId="77777777" w:rsidR="00B75A99" w:rsidRPr="00671B7C" w:rsidDel="00A024E9" w:rsidRDefault="00B75A99" w:rsidP="00B75A99">
            <w:pPr>
              <w:spacing w:line="240" w:lineRule="auto"/>
              <w:rPr>
                <w:rFonts w:ascii="Arial" w:hAnsi="Arial" w:cs="Arial"/>
                <w:sz w:val="16"/>
                <w:szCs w:val="16"/>
              </w:rPr>
            </w:pPr>
          </w:p>
        </w:tc>
        <w:tc>
          <w:tcPr>
            <w:tcW w:w="7004" w:type="dxa"/>
            <w:tcMar>
              <w:top w:w="28" w:type="dxa"/>
              <w:left w:w="28" w:type="dxa"/>
            </w:tcMar>
          </w:tcPr>
          <w:p w14:paraId="37C43961"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have cirrhosis, AND</w:t>
            </w:r>
            <w:r w:rsidRPr="00671B7C">
              <w:rPr>
                <w:rFonts w:ascii="Arial" w:hAnsi="Arial" w:cs="Arial"/>
                <w:sz w:val="16"/>
                <w:szCs w:val="16"/>
              </w:rPr>
              <w:br/>
              <w:t>Patient must have failed lamivudine, AND</w:t>
            </w:r>
            <w:r w:rsidRPr="00671B7C">
              <w:rPr>
                <w:rFonts w:ascii="Arial" w:hAnsi="Arial" w:cs="Arial"/>
                <w:sz w:val="16"/>
                <w:szCs w:val="16"/>
              </w:rPr>
              <w:br/>
              <w:t>Patient must have detectable HBV DNA.</w:t>
            </w:r>
            <w:r w:rsidRPr="00671B7C">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Mar>
              <w:top w:w="28" w:type="dxa"/>
              <w:left w:w="28" w:type="dxa"/>
              <w:right w:w="57" w:type="dxa"/>
            </w:tcMar>
          </w:tcPr>
          <w:p w14:paraId="7DDA0378" w14:textId="6E2F78A5" w:rsidR="00B75A99" w:rsidRPr="00671B7C" w:rsidDel="00A024E9"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5037</w:t>
            </w:r>
          </w:p>
        </w:tc>
      </w:tr>
      <w:tr w:rsidR="00B75A99" w:rsidRPr="00671B7C" w:rsidDel="00A024E9" w14:paraId="4D183DFD" w14:textId="77777777" w:rsidTr="002236E5">
        <w:tc>
          <w:tcPr>
            <w:tcW w:w="2082" w:type="dxa"/>
            <w:tcMar>
              <w:top w:w="28" w:type="dxa"/>
              <w:left w:w="28" w:type="dxa"/>
            </w:tcMar>
          </w:tcPr>
          <w:p w14:paraId="0F2078B9" w14:textId="77777777" w:rsidR="00B75A99" w:rsidRPr="00671B7C" w:rsidDel="00A024E9" w:rsidRDefault="00B75A99" w:rsidP="00B75A99">
            <w:pPr>
              <w:spacing w:line="240" w:lineRule="auto"/>
              <w:rPr>
                <w:rFonts w:ascii="Arial" w:hAnsi="Arial" w:cs="Arial"/>
                <w:sz w:val="16"/>
                <w:szCs w:val="16"/>
              </w:rPr>
            </w:pPr>
          </w:p>
        </w:tc>
        <w:tc>
          <w:tcPr>
            <w:tcW w:w="1513" w:type="dxa"/>
            <w:tcMar>
              <w:top w:w="28" w:type="dxa"/>
              <w:left w:w="28" w:type="dxa"/>
            </w:tcMar>
          </w:tcPr>
          <w:p w14:paraId="6BC40C19"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C5044</w:t>
            </w:r>
          </w:p>
        </w:tc>
        <w:tc>
          <w:tcPr>
            <w:tcW w:w="786" w:type="dxa"/>
            <w:tcMar>
              <w:top w:w="28" w:type="dxa"/>
              <w:left w:w="28" w:type="dxa"/>
            </w:tcMar>
          </w:tcPr>
          <w:p w14:paraId="5B111271" w14:textId="77777777" w:rsidR="00B75A99" w:rsidRPr="00671B7C" w:rsidDel="00A024E9" w:rsidRDefault="00B75A99" w:rsidP="00B75A99">
            <w:pPr>
              <w:spacing w:line="240" w:lineRule="auto"/>
              <w:rPr>
                <w:rFonts w:ascii="Arial" w:hAnsi="Arial" w:cs="Arial"/>
                <w:sz w:val="16"/>
                <w:szCs w:val="16"/>
              </w:rPr>
            </w:pPr>
          </w:p>
        </w:tc>
        <w:tc>
          <w:tcPr>
            <w:tcW w:w="7004" w:type="dxa"/>
            <w:tcMar>
              <w:top w:w="28" w:type="dxa"/>
              <w:left w:w="28" w:type="dxa"/>
            </w:tcMar>
          </w:tcPr>
          <w:p w14:paraId="38FD6087" w14:textId="77777777" w:rsidR="00B75A99" w:rsidRPr="00671B7C" w:rsidDel="00A024E9" w:rsidRDefault="00B75A99" w:rsidP="00B75A99">
            <w:pPr>
              <w:spacing w:line="240" w:lineRule="auto"/>
              <w:rPr>
                <w:rFonts w:ascii="Arial" w:hAnsi="Arial" w:cs="Arial"/>
                <w:sz w:val="16"/>
                <w:szCs w:val="16"/>
              </w:rPr>
            </w:pPr>
            <w:r w:rsidRPr="00671B7C">
              <w:rPr>
                <w:rFonts w:ascii="Arial" w:hAnsi="Arial" w:cs="Arial"/>
                <w:sz w:val="16"/>
                <w:szCs w:val="16"/>
              </w:rPr>
              <w:t>Chronic hepatitis B infection</w:t>
            </w:r>
            <w:r w:rsidRPr="00671B7C">
              <w:rPr>
                <w:rFonts w:ascii="Arial" w:hAnsi="Arial" w:cs="Arial"/>
                <w:sz w:val="16"/>
                <w:szCs w:val="16"/>
              </w:rPr>
              <w:br/>
              <w:t>Patient must not have cirrhosis, AND</w:t>
            </w:r>
            <w:r w:rsidRPr="00671B7C">
              <w:rPr>
                <w:rFonts w:ascii="Arial" w:hAnsi="Arial" w:cs="Arial"/>
                <w:sz w:val="16"/>
                <w:szCs w:val="16"/>
              </w:rPr>
              <w:br/>
              <w:t>Patient must have failed lamivudine, AND</w:t>
            </w:r>
            <w:r w:rsidRPr="00671B7C">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671B7C">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1916" w:type="dxa"/>
            <w:tcMar>
              <w:top w:w="28" w:type="dxa"/>
              <w:left w:w="28" w:type="dxa"/>
              <w:right w:w="57" w:type="dxa"/>
            </w:tcMar>
          </w:tcPr>
          <w:p w14:paraId="6B6CEEF6" w14:textId="2709B528" w:rsidR="00B75A99" w:rsidRPr="00671B7C" w:rsidDel="00A024E9"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5044</w:t>
            </w:r>
          </w:p>
        </w:tc>
      </w:tr>
      <w:tr w:rsidR="00B75A99" w:rsidRPr="00671B7C" w:rsidDel="00E02E18" w14:paraId="794851D0" w14:textId="77777777" w:rsidTr="002236E5">
        <w:trPr>
          <w:cantSplit/>
        </w:trPr>
        <w:tc>
          <w:tcPr>
            <w:tcW w:w="2082" w:type="dxa"/>
            <w:tcMar>
              <w:top w:w="28" w:type="dxa"/>
              <w:left w:w="28" w:type="dxa"/>
            </w:tcMar>
          </w:tcPr>
          <w:p w14:paraId="360EFF08" w14:textId="77777777"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Epoetin Alfa</w:t>
            </w:r>
          </w:p>
        </w:tc>
        <w:tc>
          <w:tcPr>
            <w:tcW w:w="1513" w:type="dxa"/>
            <w:tcMar>
              <w:top w:w="28" w:type="dxa"/>
              <w:left w:w="28" w:type="dxa"/>
            </w:tcMar>
          </w:tcPr>
          <w:p w14:paraId="785AB3DD" w14:textId="77777777"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C6294</w:t>
            </w:r>
          </w:p>
        </w:tc>
        <w:tc>
          <w:tcPr>
            <w:tcW w:w="786" w:type="dxa"/>
            <w:tcMar>
              <w:top w:w="28" w:type="dxa"/>
              <w:left w:w="28" w:type="dxa"/>
            </w:tcMar>
          </w:tcPr>
          <w:p w14:paraId="4AB31CF2" w14:textId="77777777" w:rsidR="00B75A99" w:rsidRPr="00671B7C" w:rsidDel="00E02E18" w:rsidRDefault="00B75A99" w:rsidP="00B75A99">
            <w:pPr>
              <w:spacing w:line="240" w:lineRule="auto"/>
              <w:rPr>
                <w:rFonts w:ascii="Arial" w:hAnsi="Arial" w:cs="Arial"/>
                <w:sz w:val="16"/>
                <w:szCs w:val="16"/>
              </w:rPr>
            </w:pPr>
          </w:p>
        </w:tc>
        <w:tc>
          <w:tcPr>
            <w:tcW w:w="7004" w:type="dxa"/>
            <w:tcMar>
              <w:top w:w="28" w:type="dxa"/>
              <w:left w:w="28" w:type="dxa"/>
            </w:tcMar>
          </w:tcPr>
          <w:p w14:paraId="546A4CE6" w14:textId="77777777"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Mar>
              <w:top w:w="28" w:type="dxa"/>
              <w:left w:w="28" w:type="dxa"/>
              <w:right w:w="57" w:type="dxa"/>
            </w:tcMar>
          </w:tcPr>
          <w:p w14:paraId="0D14FD5B" w14:textId="17F35251" w:rsidR="00B75A99" w:rsidRPr="00671B7C" w:rsidDel="00E02E18"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6294</w:t>
            </w:r>
          </w:p>
        </w:tc>
      </w:tr>
      <w:tr w:rsidR="00B75A99" w:rsidRPr="00671B7C" w:rsidDel="00E02E18" w14:paraId="42B6610D" w14:textId="77777777" w:rsidTr="002236E5">
        <w:trPr>
          <w:cantSplit/>
        </w:trPr>
        <w:tc>
          <w:tcPr>
            <w:tcW w:w="2082" w:type="dxa"/>
            <w:tcMar>
              <w:top w:w="28" w:type="dxa"/>
              <w:left w:w="28" w:type="dxa"/>
            </w:tcMar>
          </w:tcPr>
          <w:p w14:paraId="66779CE2" w14:textId="77777777" w:rsidR="00B75A99" w:rsidRPr="00671B7C" w:rsidDel="00E02E18" w:rsidRDefault="00B75A99" w:rsidP="00B75A99">
            <w:pPr>
              <w:spacing w:line="240" w:lineRule="auto"/>
              <w:rPr>
                <w:rFonts w:ascii="Arial" w:hAnsi="Arial" w:cs="Arial"/>
                <w:sz w:val="16"/>
                <w:szCs w:val="16"/>
              </w:rPr>
            </w:pPr>
          </w:p>
        </w:tc>
        <w:tc>
          <w:tcPr>
            <w:tcW w:w="1513" w:type="dxa"/>
            <w:tcMar>
              <w:top w:w="28" w:type="dxa"/>
              <w:left w:w="28" w:type="dxa"/>
            </w:tcMar>
          </w:tcPr>
          <w:p w14:paraId="15CA81E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C9688</w:t>
            </w:r>
          </w:p>
        </w:tc>
        <w:tc>
          <w:tcPr>
            <w:tcW w:w="786" w:type="dxa"/>
            <w:tcMar>
              <w:top w:w="28" w:type="dxa"/>
              <w:left w:w="28" w:type="dxa"/>
            </w:tcMar>
          </w:tcPr>
          <w:p w14:paraId="14E6B27F" w14:textId="77777777" w:rsidR="00B75A99" w:rsidRPr="00671B7C" w:rsidDel="00E02E18" w:rsidRDefault="00B75A99" w:rsidP="00B75A99">
            <w:pPr>
              <w:spacing w:line="240" w:lineRule="auto"/>
              <w:rPr>
                <w:rFonts w:ascii="Arial" w:hAnsi="Arial" w:cs="Arial"/>
                <w:sz w:val="16"/>
                <w:szCs w:val="16"/>
              </w:rPr>
            </w:pPr>
          </w:p>
        </w:tc>
        <w:tc>
          <w:tcPr>
            <w:tcW w:w="7004" w:type="dxa"/>
            <w:tcMar>
              <w:top w:w="28" w:type="dxa"/>
              <w:left w:w="28" w:type="dxa"/>
            </w:tcMar>
          </w:tcPr>
          <w:p w14:paraId="715A665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Mar>
              <w:top w:w="28" w:type="dxa"/>
              <w:left w:w="28" w:type="dxa"/>
              <w:right w:w="57" w:type="dxa"/>
            </w:tcMar>
          </w:tcPr>
          <w:p w14:paraId="3415C86A" w14:textId="45C1CAB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9688</w:t>
            </w:r>
          </w:p>
        </w:tc>
      </w:tr>
      <w:tr w:rsidR="00B75A99" w:rsidRPr="00671B7C" w:rsidDel="00FE20B2" w14:paraId="47D9FE03" w14:textId="77777777" w:rsidTr="002236E5">
        <w:tc>
          <w:tcPr>
            <w:tcW w:w="2082" w:type="dxa"/>
            <w:tcMar>
              <w:top w:w="28" w:type="dxa"/>
              <w:left w:w="28" w:type="dxa"/>
            </w:tcMar>
          </w:tcPr>
          <w:p w14:paraId="69B601B1" w14:textId="77777777" w:rsidR="00B75A99" w:rsidRPr="00671B7C" w:rsidDel="00FE20B2" w:rsidRDefault="00B75A99" w:rsidP="00B75A99">
            <w:pPr>
              <w:spacing w:line="240" w:lineRule="auto"/>
              <w:rPr>
                <w:rFonts w:ascii="Arial" w:hAnsi="Arial" w:cs="Arial"/>
                <w:sz w:val="16"/>
                <w:szCs w:val="16"/>
              </w:rPr>
            </w:pPr>
            <w:r w:rsidRPr="00671B7C">
              <w:rPr>
                <w:rFonts w:ascii="Arial" w:hAnsi="Arial" w:cs="Arial"/>
                <w:sz w:val="16"/>
                <w:szCs w:val="16"/>
              </w:rPr>
              <w:t>Epoetin Beta</w:t>
            </w:r>
          </w:p>
        </w:tc>
        <w:tc>
          <w:tcPr>
            <w:tcW w:w="1513" w:type="dxa"/>
            <w:tcMar>
              <w:top w:w="28" w:type="dxa"/>
              <w:left w:w="28" w:type="dxa"/>
            </w:tcMar>
          </w:tcPr>
          <w:p w14:paraId="066BD891" w14:textId="77777777" w:rsidR="00B75A99" w:rsidRPr="00671B7C" w:rsidDel="00FE20B2" w:rsidRDefault="00B75A99" w:rsidP="00B75A99">
            <w:pPr>
              <w:spacing w:line="240" w:lineRule="auto"/>
              <w:rPr>
                <w:rFonts w:ascii="Arial" w:hAnsi="Arial" w:cs="Arial"/>
                <w:sz w:val="16"/>
                <w:szCs w:val="16"/>
              </w:rPr>
            </w:pPr>
            <w:r w:rsidRPr="00671B7C">
              <w:rPr>
                <w:rFonts w:ascii="Arial" w:hAnsi="Arial" w:cs="Arial"/>
                <w:sz w:val="16"/>
                <w:szCs w:val="16"/>
              </w:rPr>
              <w:t>C6294</w:t>
            </w:r>
          </w:p>
        </w:tc>
        <w:tc>
          <w:tcPr>
            <w:tcW w:w="786" w:type="dxa"/>
            <w:tcMar>
              <w:top w:w="28" w:type="dxa"/>
              <w:left w:w="28" w:type="dxa"/>
            </w:tcMar>
          </w:tcPr>
          <w:p w14:paraId="725FF06A" w14:textId="77777777" w:rsidR="00B75A99" w:rsidRPr="00671B7C" w:rsidDel="00FE20B2" w:rsidRDefault="00B75A99" w:rsidP="00B75A99">
            <w:pPr>
              <w:spacing w:line="240" w:lineRule="auto"/>
              <w:rPr>
                <w:rFonts w:ascii="Arial" w:hAnsi="Arial" w:cs="Arial"/>
                <w:sz w:val="16"/>
                <w:szCs w:val="16"/>
              </w:rPr>
            </w:pPr>
          </w:p>
        </w:tc>
        <w:tc>
          <w:tcPr>
            <w:tcW w:w="7004" w:type="dxa"/>
            <w:tcMar>
              <w:top w:w="28" w:type="dxa"/>
              <w:left w:w="28" w:type="dxa"/>
            </w:tcMar>
          </w:tcPr>
          <w:p w14:paraId="6597061F" w14:textId="77777777" w:rsidR="00B75A99" w:rsidRPr="00671B7C" w:rsidDel="00FE20B2"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Mar>
              <w:top w:w="28" w:type="dxa"/>
              <w:left w:w="28" w:type="dxa"/>
              <w:right w:w="57" w:type="dxa"/>
            </w:tcMar>
          </w:tcPr>
          <w:p w14:paraId="6DD2B797" w14:textId="198F01C6" w:rsidR="00B75A99" w:rsidRPr="00671B7C" w:rsidDel="00FE20B2"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6294</w:t>
            </w:r>
          </w:p>
        </w:tc>
      </w:tr>
      <w:tr w:rsidR="00B75A99" w:rsidRPr="00671B7C" w:rsidDel="00FE20B2" w14:paraId="34027D96" w14:textId="77777777" w:rsidTr="002236E5">
        <w:tc>
          <w:tcPr>
            <w:tcW w:w="2082" w:type="dxa"/>
            <w:tcMar>
              <w:top w:w="28" w:type="dxa"/>
              <w:left w:w="28" w:type="dxa"/>
            </w:tcMar>
          </w:tcPr>
          <w:p w14:paraId="10F29122" w14:textId="77777777" w:rsidR="00B75A99" w:rsidRPr="00671B7C" w:rsidDel="00FE20B2" w:rsidRDefault="00B75A99" w:rsidP="00B75A99">
            <w:pPr>
              <w:spacing w:line="240" w:lineRule="auto"/>
              <w:rPr>
                <w:rFonts w:ascii="Arial" w:hAnsi="Arial" w:cs="Arial"/>
                <w:sz w:val="16"/>
                <w:szCs w:val="16"/>
              </w:rPr>
            </w:pPr>
          </w:p>
        </w:tc>
        <w:tc>
          <w:tcPr>
            <w:tcW w:w="1513" w:type="dxa"/>
            <w:tcMar>
              <w:top w:w="28" w:type="dxa"/>
              <w:left w:w="28" w:type="dxa"/>
            </w:tcMar>
          </w:tcPr>
          <w:p w14:paraId="44B6893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C9688</w:t>
            </w:r>
          </w:p>
        </w:tc>
        <w:tc>
          <w:tcPr>
            <w:tcW w:w="786" w:type="dxa"/>
            <w:tcMar>
              <w:top w:w="28" w:type="dxa"/>
              <w:left w:w="28" w:type="dxa"/>
            </w:tcMar>
          </w:tcPr>
          <w:p w14:paraId="29BBB25E" w14:textId="77777777" w:rsidR="00B75A99" w:rsidRPr="00671B7C" w:rsidDel="00FE20B2" w:rsidRDefault="00B75A99" w:rsidP="00B75A99">
            <w:pPr>
              <w:spacing w:line="240" w:lineRule="auto"/>
              <w:rPr>
                <w:rFonts w:ascii="Arial" w:hAnsi="Arial" w:cs="Arial"/>
                <w:sz w:val="16"/>
                <w:szCs w:val="16"/>
              </w:rPr>
            </w:pPr>
          </w:p>
        </w:tc>
        <w:tc>
          <w:tcPr>
            <w:tcW w:w="7004" w:type="dxa"/>
            <w:tcMar>
              <w:top w:w="28" w:type="dxa"/>
              <w:left w:w="28" w:type="dxa"/>
            </w:tcMar>
          </w:tcPr>
          <w:p w14:paraId="20B6856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Mar>
              <w:top w:w="28" w:type="dxa"/>
              <w:left w:w="28" w:type="dxa"/>
              <w:right w:w="57" w:type="dxa"/>
            </w:tcMar>
          </w:tcPr>
          <w:p w14:paraId="1527D426" w14:textId="29B65B6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9688</w:t>
            </w:r>
          </w:p>
        </w:tc>
      </w:tr>
      <w:tr w:rsidR="00B75A99" w:rsidRPr="00671B7C" w:rsidDel="00FE20B2" w14:paraId="7B93F1D1" w14:textId="77777777" w:rsidTr="002236E5">
        <w:trPr>
          <w:cantSplit/>
        </w:trPr>
        <w:tc>
          <w:tcPr>
            <w:tcW w:w="2082" w:type="dxa"/>
            <w:tcBorders>
              <w:bottom w:val="single" w:sz="4" w:space="0" w:color="auto"/>
            </w:tcBorders>
            <w:shd w:val="clear" w:color="auto" w:fill="auto"/>
            <w:tcMar>
              <w:top w:w="28" w:type="dxa"/>
              <w:left w:w="28" w:type="dxa"/>
            </w:tcMar>
          </w:tcPr>
          <w:p w14:paraId="5E98BDC7" w14:textId="77777777" w:rsidR="00B75A99" w:rsidRPr="00671B7C" w:rsidDel="00FE20B2" w:rsidRDefault="00B75A99" w:rsidP="00B75A99">
            <w:pPr>
              <w:spacing w:line="240" w:lineRule="auto"/>
              <w:rPr>
                <w:rFonts w:ascii="Arial" w:hAnsi="Arial" w:cs="Arial"/>
                <w:sz w:val="16"/>
                <w:szCs w:val="16"/>
              </w:rPr>
            </w:pPr>
            <w:bookmarkStart w:id="166" w:name="CU_158339036"/>
            <w:bookmarkEnd w:id="166"/>
            <w:r w:rsidRPr="00671B7C">
              <w:rPr>
                <w:rFonts w:ascii="Arial" w:hAnsi="Arial" w:cs="Arial"/>
                <w:sz w:val="16"/>
                <w:szCs w:val="16"/>
              </w:rPr>
              <w:t>Epoetin lambda</w:t>
            </w:r>
          </w:p>
        </w:tc>
        <w:tc>
          <w:tcPr>
            <w:tcW w:w="1513" w:type="dxa"/>
            <w:tcBorders>
              <w:bottom w:val="single" w:sz="4" w:space="0" w:color="auto"/>
            </w:tcBorders>
            <w:shd w:val="clear" w:color="auto" w:fill="auto"/>
            <w:tcMar>
              <w:top w:w="28" w:type="dxa"/>
              <w:left w:w="28" w:type="dxa"/>
            </w:tcMar>
          </w:tcPr>
          <w:p w14:paraId="24B576C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C6294</w:t>
            </w:r>
          </w:p>
        </w:tc>
        <w:tc>
          <w:tcPr>
            <w:tcW w:w="786" w:type="dxa"/>
            <w:tcBorders>
              <w:bottom w:val="single" w:sz="4" w:space="0" w:color="auto"/>
            </w:tcBorders>
            <w:shd w:val="clear" w:color="auto" w:fill="auto"/>
            <w:tcMar>
              <w:top w:w="28" w:type="dxa"/>
              <w:left w:w="28" w:type="dxa"/>
            </w:tcMar>
          </w:tcPr>
          <w:p w14:paraId="609A70F4" w14:textId="77777777" w:rsidR="00B75A99" w:rsidRPr="00671B7C" w:rsidDel="00FE20B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FEC377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p>
          <w:p w14:paraId="4419204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require transfusion; AND</w:t>
            </w:r>
          </w:p>
          <w:p w14:paraId="12F93A23"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a haemoglobin level of less than 100 g per L; AND</w:t>
            </w:r>
          </w:p>
          <w:p w14:paraId="7E38167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Patient must have intrinsic renal disease, as assessed by a nephrologist.</w:t>
            </w:r>
          </w:p>
        </w:tc>
        <w:tc>
          <w:tcPr>
            <w:tcW w:w="1916" w:type="dxa"/>
            <w:tcBorders>
              <w:bottom w:val="single" w:sz="4" w:space="0" w:color="auto"/>
            </w:tcBorders>
            <w:shd w:val="clear" w:color="auto" w:fill="auto"/>
            <w:tcMar>
              <w:top w:w="28" w:type="dxa"/>
              <w:left w:w="28" w:type="dxa"/>
              <w:right w:w="57" w:type="dxa"/>
            </w:tcMar>
          </w:tcPr>
          <w:p w14:paraId="48C2FDEB" w14:textId="67DB6F5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6294</w:t>
            </w:r>
          </w:p>
        </w:tc>
      </w:tr>
      <w:tr w:rsidR="00B75A99" w:rsidRPr="00671B7C" w:rsidDel="00FE20B2" w14:paraId="361A453D" w14:textId="77777777" w:rsidTr="002236E5">
        <w:trPr>
          <w:cantSplit/>
        </w:trPr>
        <w:tc>
          <w:tcPr>
            <w:tcW w:w="2082" w:type="dxa"/>
            <w:tcBorders>
              <w:bottom w:val="single" w:sz="4" w:space="0" w:color="auto"/>
            </w:tcBorders>
            <w:shd w:val="clear" w:color="auto" w:fill="auto"/>
            <w:tcMar>
              <w:top w:w="28" w:type="dxa"/>
              <w:left w:w="28" w:type="dxa"/>
            </w:tcMar>
          </w:tcPr>
          <w:p w14:paraId="75B0C9C5" w14:textId="77777777" w:rsidR="00B75A99" w:rsidRPr="00671B7C" w:rsidDel="00FE20B2"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1A398BA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C9688</w:t>
            </w:r>
          </w:p>
        </w:tc>
        <w:tc>
          <w:tcPr>
            <w:tcW w:w="786" w:type="dxa"/>
            <w:tcBorders>
              <w:bottom w:val="single" w:sz="4" w:space="0" w:color="auto"/>
            </w:tcBorders>
            <w:shd w:val="clear" w:color="auto" w:fill="auto"/>
            <w:tcMar>
              <w:top w:w="28" w:type="dxa"/>
              <w:left w:w="28" w:type="dxa"/>
            </w:tcMar>
          </w:tcPr>
          <w:p w14:paraId="2CAFF7C3" w14:textId="77777777" w:rsidR="00B75A99" w:rsidRPr="00671B7C" w:rsidDel="00FE20B2"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5C0C91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Anaemia associated with intrinsic renal disease</w:t>
            </w:r>
            <w:r w:rsidRPr="00671B7C">
              <w:rPr>
                <w:rFonts w:ascii="Arial" w:hAnsi="Arial" w:cs="Arial"/>
                <w:sz w:val="16"/>
                <w:szCs w:val="16"/>
              </w:rPr>
              <w:br/>
              <w:t>Patient must require transfusion; AND</w:t>
            </w:r>
            <w:r w:rsidRPr="00671B7C">
              <w:rPr>
                <w:rFonts w:ascii="Arial" w:hAnsi="Arial" w:cs="Arial"/>
                <w:sz w:val="16"/>
                <w:szCs w:val="16"/>
              </w:rPr>
              <w:br/>
              <w:t>Patient must have a haemoglobin level of less than 100 g per L; AND</w:t>
            </w:r>
            <w:r w:rsidRPr="00671B7C">
              <w:rPr>
                <w:rFonts w:ascii="Arial" w:hAnsi="Arial" w:cs="Arial"/>
                <w:sz w:val="16"/>
                <w:szCs w:val="16"/>
              </w:rPr>
              <w:br/>
              <w:t>Patient must have intrinsic renal disease, as assessed by a nephrologist.</w:t>
            </w:r>
          </w:p>
        </w:tc>
        <w:tc>
          <w:tcPr>
            <w:tcW w:w="1916" w:type="dxa"/>
            <w:tcBorders>
              <w:bottom w:val="single" w:sz="4" w:space="0" w:color="auto"/>
            </w:tcBorders>
            <w:shd w:val="clear" w:color="auto" w:fill="auto"/>
            <w:tcMar>
              <w:top w:w="28" w:type="dxa"/>
              <w:left w:w="28" w:type="dxa"/>
              <w:right w:w="57" w:type="dxa"/>
            </w:tcMar>
          </w:tcPr>
          <w:p w14:paraId="7FF005C5" w14:textId="316A5DE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9688</w:t>
            </w:r>
          </w:p>
        </w:tc>
      </w:tr>
      <w:tr w:rsidR="00B75A99" w:rsidRPr="00671B7C" w:rsidDel="00054E0A" w14:paraId="5227F261" w14:textId="77777777" w:rsidTr="002236E5">
        <w:tc>
          <w:tcPr>
            <w:tcW w:w="2082" w:type="dxa"/>
            <w:tcBorders>
              <w:bottom w:val="single" w:sz="4" w:space="0" w:color="auto"/>
            </w:tcBorders>
            <w:shd w:val="clear" w:color="auto" w:fill="auto"/>
            <w:tcMar>
              <w:top w:w="28" w:type="dxa"/>
              <w:left w:w="28" w:type="dxa"/>
            </w:tcMar>
          </w:tcPr>
          <w:p w14:paraId="1F730F9F" w14:textId="0A941F05" w:rsidR="00B75A99" w:rsidRPr="00671B7C" w:rsidDel="00054E0A" w:rsidRDefault="00B75A99" w:rsidP="00B75A99">
            <w:pPr>
              <w:spacing w:line="240" w:lineRule="auto"/>
              <w:rPr>
                <w:rFonts w:ascii="Arial" w:hAnsi="Arial" w:cs="Arial"/>
                <w:sz w:val="16"/>
                <w:szCs w:val="16"/>
              </w:rPr>
            </w:pPr>
            <w:bookmarkStart w:id="167" w:name="_Hlk122344665"/>
            <w:r w:rsidRPr="00671B7C">
              <w:rPr>
                <w:rFonts w:ascii="Arial" w:hAnsi="Arial" w:cs="Arial"/>
                <w:sz w:val="16"/>
                <w:szCs w:val="16"/>
              </w:rPr>
              <w:t>Epoprostenol</w:t>
            </w:r>
          </w:p>
        </w:tc>
        <w:tc>
          <w:tcPr>
            <w:tcW w:w="1513" w:type="dxa"/>
            <w:tcBorders>
              <w:bottom w:val="single" w:sz="4" w:space="0" w:color="auto"/>
            </w:tcBorders>
            <w:shd w:val="clear" w:color="auto" w:fill="auto"/>
            <w:tcMar>
              <w:top w:w="28" w:type="dxa"/>
              <w:left w:w="28" w:type="dxa"/>
            </w:tcMar>
          </w:tcPr>
          <w:p w14:paraId="1C2B1AE9" w14:textId="1E0D99AE"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C13491</w:t>
            </w:r>
          </w:p>
        </w:tc>
        <w:tc>
          <w:tcPr>
            <w:tcW w:w="786" w:type="dxa"/>
            <w:tcBorders>
              <w:bottom w:val="single" w:sz="4" w:space="0" w:color="auto"/>
            </w:tcBorders>
            <w:shd w:val="clear" w:color="auto" w:fill="auto"/>
            <w:tcMar>
              <w:top w:w="28" w:type="dxa"/>
              <w:left w:w="28" w:type="dxa"/>
            </w:tcMar>
          </w:tcPr>
          <w:p w14:paraId="3CB40F72"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2C16818" w14:textId="35EC0302"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Initial 2 (change)</w:t>
            </w:r>
            <w:r w:rsidRPr="00671B7C">
              <w:rPr>
                <w:rFonts w:ascii="Arial" w:hAnsi="Arial" w:cs="Arial"/>
                <w:sz w:val="16"/>
                <w:szCs w:val="16"/>
              </w:rPr>
              <w:br/>
              <w:t>Patient must have documented WHO Functional Class III PAH or WHO Functional Class IV PAH; AND</w:t>
            </w:r>
            <w:r w:rsidRPr="00671B7C">
              <w:rPr>
                <w:rFonts w:ascii="Arial" w:hAnsi="Arial" w:cs="Arial"/>
                <w:sz w:val="16"/>
                <w:szCs w:val="16"/>
              </w:rPr>
              <w:br/>
              <w:t>Patient must have had their most recent course of PBS</w:t>
            </w:r>
            <w:r>
              <w:rPr>
                <w:rFonts w:ascii="Arial" w:hAnsi="Arial" w:cs="Arial"/>
                <w:sz w:val="16"/>
                <w:szCs w:val="16"/>
              </w:rPr>
              <w:noBreakHyphen/>
            </w:r>
            <w:r w:rsidRPr="00671B7C">
              <w:rPr>
                <w:rFonts w:ascii="Arial" w:hAnsi="Arial" w:cs="Arial"/>
                <w:sz w:val="16"/>
                <w:szCs w:val="16"/>
              </w:rPr>
              <w:t>subsidised treatment for this condition with a PAH agent other than this agent;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PAH agents are not PBS</w:t>
            </w:r>
            <w:r>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hAnsi="Arial" w:cs="Arial"/>
                <w:sz w:val="16"/>
                <w:szCs w:val="16"/>
              </w:rPr>
              <w:noBreakHyphen/>
            </w:r>
            <w:r w:rsidRPr="00671B7C">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ascii="Arial" w:hAnsi="Arial" w:cs="Arial"/>
                <w:sz w:val="16"/>
                <w:szCs w:val="16"/>
              </w:rPr>
              <w:br/>
              <w:t>Applications to swap between the 8 PAH agents must be made under the relevant initial treatment (monotherapy) restriction.</w:t>
            </w:r>
            <w:r w:rsidRPr="00671B7C">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30C35F33" w14:textId="510DBAAF"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54E0A" w14:paraId="2DE07681" w14:textId="77777777" w:rsidTr="002236E5">
        <w:tc>
          <w:tcPr>
            <w:tcW w:w="2082" w:type="dxa"/>
            <w:tcBorders>
              <w:bottom w:val="single" w:sz="4" w:space="0" w:color="auto"/>
            </w:tcBorders>
            <w:shd w:val="clear" w:color="auto" w:fill="auto"/>
            <w:tcMar>
              <w:top w:w="28" w:type="dxa"/>
              <w:left w:w="28" w:type="dxa"/>
            </w:tcMar>
          </w:tcPr>
          <w:p w14:paraId="36C816D4"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5209E47" w14:textId="7714E52E"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C13505</w:t>
            </w:r>
          </w:p>
        </w:tc>
        <w:tc>
          <w:tcPr>
            <w:tcW w:w="786" w:type="dxa"/>
            <w:tcBorders>
              <w:bottom w:val="single" w:sz="4" w:space="0" w:color="auto"/>
            </w:tcBorders>
            <w:shd w:val="clear" w:color="auto" w:fill="auto"/>
            <w:tcMar>
              <w:top w:w="28" w:type="dxa"/>
              <w:left w:w="28" w:type="dxa"/>
            </w:tcMar>
          </w:tcPr>
          <w:p w14:paraId="3F64ECC6"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DDC3FC0" w14:textId="7CB55893"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3 </w:t>
            </w:r>
            <w:r>
              <w:rPr>
                <w:rFonts w:ascii="Arial" w:hAnsi="Arial" w:cs="Arial"/>
                <w:sz w:val="16"/>
                <w:szCs w:val="16"/>
              </w:rPr>
              <w:noBreakHyphen/>
            </w:r>
            <w:r w:rsidRPr="00671B7C">
              <w:rPr>
                <w:rFonts w:ascii="Arial" w:hAnsi="Arial" w:cs="Arial"/>
                <w:sz w:val="16"/>
                <w:szCs w:val="16"/>
              </w:rPr>
              <w:t xml:space="preserve"> changing to this drug in combination therapy (dual or triple therapy)</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w:t>
            </w:r>
            <w:r w:rsidRPr="00671B7C">
              <w:rPr>
                <w:rFonts w:ascii="Arial" w:hAnsi="Arial" w:cs="Arial"/>
                <w:sz w:val="16"/>
                <w:szCs w:val="16"/>
              </w:rPr>
              <w:br/>
              <w:t>Patient must be undergoing existing PBS</w:t>
            </w:r>
            <w:r>
              <w:rPr>
                <w:rFonts w:ascii="Arial" w:hAnsi="Arial" w:cs="Arial"/>
                <w:sz w:val="16"/>
                <w:szCs w:val="16"/>
              </w:rPr>
              <w:noBreakHyphen/>
            </w:r>
            <w:r w:rsidRPr="00671B7C">
              <w:rPr>
                <w:rFonts w:ascii="Arial" w:hAnsi="Arial" w:cs="Arial"/>
                <w:sz w:val="16"/>
                <w:szCs w:val="16"/>
              </w:rPr>
              <w:t>subsidised combination therapy with at least this drug in the combination changing; combination therapy is not to commence through this Treatment phase listing; AND</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258657BB" w14:textId="17BADE6A"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54E0A" w14:paraId="1AA37B4D" w14:textId="77777777" w:rsidTr="002236E5">
        <w:tc>
          <w:tcPr>
            <w:tcW w:w="2082" w:type="dxa"/>
            <w:tcBorders>
              <w:bottom w:val="single" w:sz="4" w:space="0" w:color="auto"/>
            </w:tcBorders>
            <w:shd w:val="clear" w:color="auto" w:fill="auto"/>
            <w:tcMar>
              <w:top w:w="28" w:type="dxa"/>
              <w:left w:w="28" w:type="dxa"/>
            </w:tcMar>
          </w:tcPr>
          <w:p w14:paraId="34BE8AD3"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CE0A0F0" w14:textId="6AB164C1"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C13506</w:t>
            </w:r>
          </w:p>
        </w:tc>
        <w:tc>
          <w:tcPr>
            <w:tcW w:w="786" w:type="dxa"/>
            <w:tcBorders>
              <w:bottom w:val="single" w:sz="4" w:space="0" w:color="auto"/>
            </w:tcBorders>
            <w:shd w:val="clear" w:color="auto" w:fill="auto"/>
            <w:tcMar>
              <w:top w:w="28" w:type="dxa"/>
              <w:left w:w="28" w:type="dxa"/>
            </w:tcMar>
          </w:tcPr>
          <w:p w14:paraId="208ADA53"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9E67267" w14:textId="4F1E0B6A"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Continuing treatment of combination therapy (dual or triple therapy, excluding selexipag)</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w:t>
            </w:r>
            <w:r w:rsidRPr="00671B7C">
              <w:rPr>
                <w:rFonts w:ascii="Arial" w:hAnsi="Arial" w:cs="Arial"/>
                <w:sz w:val="16"/>
                <w:szCs w:val="16"/>
              </w:rPr>
              <w:br/>
              <w:t>Patient must be undergoing continuing treatment of existing PBS</w:t>
            </w:r>
            <w:r>
              <w:rPr>
                <w:rFonts w:ascii="Arial" w:hAnsi="Arial" w:cs="Arial"/>
                <w:sz w:val="16"/>
                <w:szCs w:val="16"/>
              </w:rPr>
              <w:noBreakHyphen/>
            </w:r>
            <w:r w:rsidRPr="00671B7C">
              <w:rPr>
                <w:rFonts w:ascii="Arial" w:hAnsi="Arial" w:cs="Arial"/>
                <w:sz w:val="16"/>
                <w:szCs w:val="16"/>
              </w:rPr>
              <w:t>subsidised combination therapy (dual/triple therapy, excluding selexipag), where this drug in the combination remains unchanged from the previous authority application; AND</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68BFA17F" w14:textId="4630C0AD"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54E0A" w14:paraId="64A1C1A7" w14:textId="77777777" w:rsidTr="002236E5">
        <w:tc>
          <w:tcPr>
            <w:tcW w:w="2082" w:type="dxa"/>
            <w:tcBorders>
              <w:bottom w:val="single" w:sz="4" w:space="0" w:color="auto"/>
            </w:tcBorders>
            <w:shd w:val="clear" w:color="auto" w:fill="auto"/>
            <w:tcMar>
              <w:top w:w="28" w:type="dxa"/>
              <w:left w:w="28" w:type="dxa"/>
            </w:tcMar>
          </w:tcPr>
          <w:p w14:paraId="50555548"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74B5866B" w14:textId="53BCC74F"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C13510</w:t>
            </w:r>
          </w:p>
        </w:tc>
        <w:tc>
          <w:tcPr>
            <w:tcW w:w="786" w:type="dxa"/>
            <w:tcBorders>
              <w:bottom w:val="single" w:sz="4" w:space="0" w:color="auto"/>
            </w:tcBorders>
            <w:shd w:val="clear" w:color="auto" w:fill="auto"/>
            <w:tcMar>
              <w:top w:w="28" w:type="dxa"/>
              <w:left w:w="28" w:type="dxa"/>
            </w:tcMar>
          </w:tcPr>
          <w:p w14:paraId="72F299D9"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0051816" w14:textId="4CC41BA2"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1 </w:t>
            </w:r>
            <w:r>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an untreated patient</w:t>
            </w:r>
            <w:r w:rsidRPr="00671B7C">
              <w:rPr>
                <w:rFonts w:ascii="Arial" w:hAnsi="Arial" w:cs="Arial"/>
                <w:sz w:val="16"/>
                <w:szCs w:val="16"/>
              </w:rPr>
              <w:br/>
              <w:t>Patient must not have received prior PBS</w:t>
            </w:r>
            <w:r>
              <w:rPr>
                <w:rFonts w:ascii="Arial" w:hAnsi="Arial" w:cs="Arial"/>
                <w:sz w:val="16"/>
                <w:szCs w:val="16"/>
              </w:rPr>
              <w:noBreakHyphen/>
            </w:r>
            <w:r w:rsidRPr="00671B7C">
              <w:rPr>
                <w:rFonts w:ascii="Arial" w:hAnsi="Arial" w:cs="Arial"/>
                <w:sz w:val="16"/>
                <w:szCs w:val="16"/>
              </w:rPr>
              <w:t>subsidised treatment with a pulmonary arterial hypertension (PAH) agent; AND</w:t>
            </w:r>
            <w:r w:rsidRPr="00671B7C">
              <w:rPr>
                <w:rFonts w:ascii="Arial" w:hAnsi="Arial" w:cs="Arial"/>
                <w:sz w:val="16"/>
                <w:szCs w:val="16"/>
              </w:rPr>
              <w:br/>
              <w:t>Patient must currently have WHO Functional Class III PAH or WHO Functional Class IV PAH; AND</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 triple combination therapy is treating a patient with class IV PAH.</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Applications for authorisation of initial treatment must be made via the Online PBS Authorities System (real time assessment) or in writing via HPOS form upload or mail.</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(1) Confirm that the patient has a diagnosis of pulmonary arterial hypertension (PAH) in line with the following definition:</w:t>
            </w:r>
            <w:r w:rsidRPr="00671B7C">
              <w:rPr>
                <w:rFonts w:ascii="Arial" w:hAnsi="Arial" w:cs="Arial"/>
                <w:sz w:val="16"/>
                <w:szCs w:val="16"/>
              </w:rPr>
              <w:br/>
              <w:t>(a) mean pulmonary artery pressure (mPAP) at least 25 mmHg at rest and pulmonary artery wedge pressure (PAWP) no greater than 15 mmHg; or</w:t>
            </w:r>
            <w:r w:rsidRPr="00671B7C">
              <w:rPr>
                <w:rFonts w:ascii="Arial" w:hAnsi="Arial" w:cs="Arial"/>
                <w:sz w:val="16"/>
                <w:szCs w:val="16"/>
              </w:rPr>
              <w:br/>
              <w:t>(b) where right heart catheterisation (RHC) cannot be performed on clinical grounds, right ventricular systolic pressure assessed by echocardiography (ECHO) is greater than 40 mmHg, with normal left ventricular function.</w:t>
            </w:r>
            <w:r w:rsidRPr="00671B7C">
              <w:rPr>
                <w:rFonts w:ascii="Arial" w:hAnsi="Arial" w:cs="Arial"/>
                <w:sz w:val="16"/>
                <w:szCs w:val="16"/>
              </w:rPr>
              <w:br/>
              <w:t>(2) Confirm that in forming the diagnosis of PAH, the following tests have been conducted: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6 Minute Walk Test (6MWT)</w:t>
            </w:r>
            <w:r w:rsidRPr="00671B7C">
              <w:rPr>
                <w:rFonts w:ascii="Arial" w:hAnsi="Arial" w:cs="Arial"/>
                <w:sz w:val="16"/>
                <w:szCs w:val="16"/>
              </w:rPr>
              <w:br/>
              <w:t>Where it is not possible to perform all 3 tests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plus ECHO composite assessments;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only.</w:t>
            </w:r>
            <w:r w:rsidRPr="00671B7C">
              <w:rPr>
                <w:rFonts w:ascii="Arial" w:hAnsi="Arial" w:cs="Arial"/>
                <w:sz w:val="16"/>
                <w:szCs w:val="16"/>
              </w:rPr>
              <w:br/>
              <w:t>In circumstances where RHC cannot be performed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only.</w:t>
            </w:r>
            <w:r w:rsidRPr="00671B7C">
              <w:rPr>
                <w:rFonts w:ascii="Arial" w:hAnsi="Arial" w:cs="Arial"/>
                <w:sz w:val="16"/>
                <w:szCs w:val="16"/>
              </w:rPr>
              <w:br/>
              <w:t>(3) Document the findings of these tests in the patient's medical records, including, where relevant only, the reason/s:</w:t>
            </w:r>
            <w:r w:rsidRPr="00671B7C">
              <w:rPr>
                <w:rFonts w:ascii="Arial" w:hAnsi="Arial" w:cs="Arial"/>
                <w:sz w:val="16"/>
                <w:szCs w:val="16"/>
              </w:rPr>
              <w:br/>
              <w:t>(i) for why fewer than 3 tests are able to be performed on clinical grounds;</w:t>
            </w:r>
            <w:r w:rsidRPr="00671B7C">
              <w:rPr>
                <w:rFonts w:ascii="Arial" w:hAnsi="Arial" w:cs="Arial"/>
                <w:sz w:val="16"/>
                <w:szCs w:val="16"/>
              </w:rPr>
              <w:br/>
              <w:t xml:space="preserve">(ii) why RHC cannot be performed on clinical grounds </w:t>
            </w:r>
            <w:r>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Pr="00671B7C">
              <w:rPr>
                <w:rFonts w:ascii="Arial" w:hAnsi="Arial" w:cs="Arial"/>
                <w:sz w:val="16"/>
                <w:szCs w:val="16"/>
              </w:rPr>
              <w:br/>
              <w:t>(4) Confirm that the test results are of a recency that the PAH physician making this authority application is satisfied that the diagnosis of PAH is current.</w:t>
            </w:r>
            <w:r w:rsidRPr="00671B7C">
              <w:rPr>
                <w:rFonts w:ascii="Arial" w:hAnsi="Arial" w:cs="Arial"/>
                <w:sz w:val="16"/>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hAnsi="Arial" w:cs="Arial"/>
                <w:sz w:val="16"/>
                <w:szCs w:val="16"/>
              </w:rPr>
              <w:br/>
              <w:t>The test results must not be more than 6 months old at the time of application.</w:t>
            </w:r>
          </w:p>
        </w:tc>
        <w:tc>
          <w:tcPr>
            <w:tcW w:w="1916" w:type="dxa"/>
            <w:tcBorders>
              <w:bottom w:val="single" w:sz="4" w:space="0" w:color="auto"/>
            </w:tcBorders>
            <w:shd w:val="clear" w:color="auto" w:fill="auto"/>
            <w:tcMar>
              <w:top w:w="28" w:type="dxa"/>
              <w:left w:w="28" w:type="dxa"/>
              <w:right w:w="57" w:type="dxa"/>
            </w:tcMar>
          </w:tcPr>
          <w:p w14:paraId="3E79E061" w14:textId="495B5362"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054E0A" w14:paraId="3AECC7BF" w14:textId="77777777" w:rsidTr="002236E5">
        <w:tc>
          <w:tcPr>
            <w:tcW w:w="2082" w:type="dxa"/>
            <w:tcBorders>
              <w:bottom w:val="single" w:sz="4" w:space="0" w:color="auto"/>
            </w:tcBorders>
            <w:shd w:val="clear" w:color="auto" w:fill="auto"/>
            <w:tcMar>
              <w:top w:w="28" w:type="dxa"/>
              <w:left w:w="28" w:type="dxa"/>
            </w:tcMar>
          </w:tcPr>
          <w:p w14:paraId="2824D307"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7C08511" w14:textId="5C784DAB"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C13512</w:t>
            </w:r>
          </w:p>
        </w:tc>
        <w:tc>
          <w:tcPr>
            <w:tcW w:w="786" w:type="dxa"/>
            <w:tcBorders>
              <w:bottom w:val="single" w:sz="4" w:space="0" w:color="auto"/>
            </w:tcBorders>
            <w:shd w:val="clear" w:color="auto" w:fill="auto"/>
            <w:tcMar>
              <w:top w:w="28" w:type="dxa"/>
              <w:left w:w="28" w:type="dxa"/>
            </w:tcMar>
          </w:tcPr>
          <w:p w14:paraId="1FBDA8A2"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9FAFEF5" w14:textId="4DAB93C2"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Initial 1 (new patients)</w:t>
            </w:r>
            <w:r w:rsidRPr="00671B7C">
              <w:rPr>
                <w:rFonts w:ascii="Arial" w:hAnsi="Arial" w:cs="Arial"/>
                <w:sz w:val="16"/>
                <w:szCs w:val="16"/>
              </w:rPr>
              <w:br/>
              <w:t>Patient must not have received prior PBS</w:t>
            </w:r>
            <w:r>
              <w:rPr>
                <w:rFonts w:ascii="Arial" w:hAnsi="Arial" w:cs="Arial"/>
                <w:sz w:val="16"/>
                <w:szCs w:val="16"/>
              </w:rPr>
              <w:noBreakHyphen/>
            </w:r>
            <w:r w:rsidRPr="00671B7C">
              <w:rPr>
                <w:rFonts w:ascii="Arial" w:hAnsi="Arial" w:cs="Arial"/>
                <w:sz w:val="16"/>
                <w:szCs w:val="16"/>
              </w:rPr>
              <w:t>subsidised treatment with a pulmonary arterial hypertension (PAH) agent; AND</w:t>
            </w:r>
            <w:r w:rsidRPr="00671B7C">
              <w:rPr>
                <w:rFonts w:ascii="Arial" w:hAnsi="Arial" w:cs="Arial"/>
                <w:sz w:val="16"/>
                <w:szCs w:val="16"/>
              </w:rPr>
              <w:br/>
              <w:t>Patient must have WHO Functional Class IV PAH;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Applications for authorisation of initial treatment must be made via the Online PBS Authorities System (real time assessment) or in writing via HPOS form upload or mail.</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(1) Confirm that the patient has a diagnosis of pulmonary arterial hypertension (PAH) in line with the following definition:</w:t>
            </w:r>
            <w:r w:rsidRPr="00671B7C">
              <w:rPr>
                <w:rFonts w:ascii="Arial" w:hAnsi="Arial" w:cs="Arial"/>
                <w:sz w:val="16"/>
                <w:szCs w:val="16"/>
              </w:rPr>
              <w:br/>
              <w:t>(a) mean pulmonary artery pressure (mPAP) at least 25 mmHg at rest and pulmonary artery wedge pressure (PAWP) no greater than 15 mmHg; or</w:t>
            </w:r>
            <w:r w:rsidRPr="00671B7C">
              <w:rPr>
                <w:rFonts w:ascii="Arial" w:hAnsi="Arial" w:cs="Arial"/>
                <w:sz w:val="16"/>
                <w:szCs w:val="16"/>
              </w:rPr>
              <w:br/>
              <w:t>(b) where right heart catheterisation (RHC) cannot be performed on clinical grounds, right ventricular systolic pressure assessed by echocardiography (ECHO) is greater than 40 mmHg, with normal left ventricular function.</w:t>
            </w:r>
            <w:r w:rsidRPr="00671B7C">
              <w:rPr>
                <w:rFonts w:ascii="Arial" w:hAnsi="Arial" w:cs="Arial"/>
                <w:sz w:val="16"/>
                <w:szCs w:val="16"/>
              </w:rPr>
              <w:br/>
              <w:t>(2) Confirm that in forming the diagnosis of PAH, the following tests have been conducted: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6 Minute Walk Test (6MWT)</w:t>
            </w:r>
            <w:r w:rsidRPr="00671B7C">
              <w:rPr>
                <w:rFonts w:ascii="Arial" w:hAnsi="Arial" w:cs="Arial"/>
                <w:sz w:val="16"/>
                <w:szCs w:val="16"/>
              </w:rPr>
              <w:br/>
              <w:t>Where it is not possible to perform all 3 tests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plus ECHO composite assessments;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only.</w:t>
            </w:r>
            <w:r w:rsidRPr="00671B7C">
              <w:rPr>
                <w:rFonts w:ascii="Arial" w:hAnsi="Arial" w:cs="Arial"/>
                <w:sz w:val="16"/>
                <w:szCs w:val="16"/>
              </w:rPr>
              <w:br/>
              <w:t>In circumstances where RHC cannot be performed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only.</w:t>
            </w:r>
            <w:r w:rsidRPr="00671B7C">
              <w:rPr>
                <w:rFonts w:ascii="Arial" w:hAnsi="Arial" w:cs="Arial"/>
                <w:sz w:val="16"/>
                <w:szCs w:val="16"/>
              </w:rPr>
              <w:br/>
              <w:t>(3) Document the findings of these tests in the patient's medical records, including, where relevant only, the reason/s:</w:t>
            </w:r>
            <w:r w:rsidRPr="00671B7C">
              <w:rPr>
                <w:rFonts w:ascii="Arial" w:hAnsi="Arial" w:cs="Arial"/>
                <w:sz w:val="16"/>
                <w:szCs w:val="16"/>
              </w:rPr>
              <w:br/>
              <w:t>(i) for why fewer than 3 tests are able to be performed on clinical grounds;</w:t>
            </w:r>
            <w:r w:rsidRPr="00671B7C">
              <w:rPr>
                <w:rFonts w:ascii="Arial" w:hAnsi="Arial" w:cs="Arial"/>
                <w:sz w:val="16"/>
                <w:szCs w:val="16"/>
              </w:rPr>
              <w:br/>
              <w:t xml:space="preserve">(ii) why RHC cannot be performed on clinical grounds </w:t>
            </w:r>
            <w:r>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Pr="00671B7C">
              <w:rPr>
                <w:rFonts w:ascii="Arial" w:hAnsi="Arial" w:cs="Arial"/>
                <w:sz w:val="16"/>
                <w:szCs w:val="16"/>
              </w:rPr>
              <w:br/>
              <w:t>(4) Confirm that the test results are of a recency that the PAH physician making this authority application is satisfied that the diagnosis of PAH is current.</w:t>
            </w:r>
            <w:r w:rsidRPr="00671B7C">
              <w:rPr>
                <w:rFonts w:ascii="Arial" w:hAnsi="Arial" w:cs="Arial"/>
                <w:sz w:val="16"/>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hAnsi="Arial" w:cs="Arial"/>
                <w:sz w:val="16"/>
                <w:szCs w:val="16"/>
              </w:rPr>
              <w:br/>
              <w:t>The test results must not be more than 6 months old at the time of application.</w:t>
            </w:r>
            <w:r w:rsidRPr="00671B7C">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3D13C802" w14:textId="7A17701A"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054E0A" w14:paraId="73A14CDE" w14:textId="77777777" w:rsidTr="002236E5">
        <w:trPr>
          <w:cantSplit/>
        </w:trPr>
        <w:tc>
          <w:tcPr>
            <w:tcW w:w="2082" w:type="dxa"/>
            <w:tcBorders>
              <w:bottom w:val="single" w:sz="4" w:space="0" w:color="auto"/>
            </w:tcBorders>
            <w:shd w:val="clear" w:color="auto" w:fill="auto"/>
            <w:tcMar>
              <w:top w:w="28" w:type="dxa"/>
              <w:left w:w="28" w:type="dxa"/>
            </w:tcMar>
          </w:tcPr>
          <w:p w14:paraId="5AC4FF69"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2873B4E" w14:textId="346404D4"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C13577</w:t>
            </w:r>
          </w:p>
        </w:tc>
        <w:tc>
          <w:tcPr>
            <w:tcW w:w="786" w:type="dxa"/>
            <w:tcBorders>
              <w:bottom w:val="single" w:sz="4" w:space="0" w:color="auto"/>
            </w:tcBorders>
            <w:shd w:val="clear" w:color="auto" w:fill="auto"/>
            <w:tcMar>
              <w:top w:w="28" w:type="dxa"/>
              <w:left w:w="28" w:type="dxa"/>
            </w:tcMar>
          </w:tcPr>
          <w:p w14:paraId="28FB0936"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19D2958" w14:textId="55BD66FA"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Continuing treatment</w:t>
            </w:r>
            <w:r w:rsidRPr="00671B7C">
              <w:rPr>
                <w:rFonts w:ascii="Arial" w:hAnsi="Arial" w:cs="Arial"/>
                <w:sz w:val="16"/>
                <w:szCs w:val="16"/>
              </w:rPr>
              <w:br/>
              <w:t>Patient must have received their most recent course of PBS</w:t>
            </w:r>
            <w:r>
              <w:rPr>
                <w:rFonts w:ascii="Arial" w:hAnsi="Arial" w:cs="Arial"/>
                <w:sz w:val="16"/>
                <w:szCs w:val="16"/>
              </w:rPr>
              <w:noBreakHyphen/>
            </w:r>
            <w:r w:rsidRPr="00671B7C">
              <w:rPr>
                <w:rFonts w:ascii="Arial" w:hAnsi="Arial" w:cs="Arial"/>
                <w:sz w:val="16"/>
                <w:szCs w:val="16"/>
              </w:rPr>
              <w:t>subsidised treatment with this PAH agent for this condition;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PAH agents are not PBS</w:t>
            </w:r>
            <w:r>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4547EECF" w14:textId="24A15EB3"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54E0A" w14:paraId="4E1E5451" w14:textId="77777777" w:rsidTr="002236E5">
        <w:trPr>
          <w:cantSplit/>
        </w:trPr>
        <w:tc>
          <w:tcPr>
            <w:tcW w:w="2082" w:type="dxa"/>
            <w:tcBorders>
              <w:bottom w:val="single" w:sz="4" w:space="0" w:color="auto"/>
            </w:tcBorders>
            <w:shd w:val="clear" w:color="auto" w:fill="auto"/>
            <w:tcMar>
              <w:top w:w="28" w:type="dxa"/>
              <w:left w:w="28" w:type="dxa"/>
            </w:tcMar>
          </w:tcPr>
          <w:p w14:paraId="7773930C" w14:textId="77777777" w:rsidR="00B75A99" w:rsidRPr="00671B7C" w:rsidDel="00054E0A"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7DD3A88" w14:textId="154BE12B"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C13634</w:t>
            </w:r>
          </w:p>
        </w:tc>
        <w:tc>
          <w:tcPr>
            <w:tcW w:w="786" w:type="dxa"/>
            <w:tcBorders>
              <w:bottom w:val="single" w:sz="4" w:space="0" w:color="auto"/>
            </w:tcBorders>
            <w:shd w:val="clear" w:color="auto" w:fill="auto"/>
            <w:tcMar>
              <w:top w:w="28" w:type="dxa"/>
              <w:left w:w="28" w:type="dxa"/>
            </w:tcMar>
          </w:tcPr>
          <w:p w14:paraId="6D1B40F4" w14:textId="77777777" w:rsidR="00B75A99" w:rsidRPr="00671B7C" w:rsidDel="00054E0A"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997D0C5" w14:textId="7FD2CBF9"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2 </w:t>
            </w:r>
            <w:r>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 treated patient where a diagnosis of pulmonary arterial hypertension is established through a prior PBS authority application</w:t>
            </w:r>
            <w:r w:rsidRPr="00671B7C">
              <w:rPr>
                <w:rFonts w:ascii="Arial" w:hAnsi="Arial" w:cs="Arial"/>
                <w:sz w:val="16"/>
                <w:szCs w:val="16"/>
              </w:rPr>
              <w:br/>
              <w:t>Patient must currently have WHO Functional Class III PAH or WHO Functional Class IV PAH; AND</w:t>
            </w:r>
            <w:r w:rsidRPr="00671B7C">
              <w:rPr>
                <w:rFonts w:ascii="Arial" w:hAnsi="Arial" w:cs="Arial"/>
                <w:sz w:val="16"/>
                <w:szCs w:val="16"/>
              </w:rPr>
              <w:br/>
              <w:t>Patient must have failed to achieve/maintain WHO Functional Class II status with at least one of the following PBS</w:t>
            </w:r>
            <w:r>
              <w:rPr>
                <w:rFonts w:ascii="Arial" w:hAnsi="Arial" w:cs="Arial"/>
                <w:sz w:val="16"/>
                <w:szCs w:val="16"/>
              </w:rPr>
              <w:noBreakHyphen/>
            </w:r>
            <w:r w:rsidRPr="00671B7C">
              <w:rPr>
                <w:rFonts w:ascii="Arial" w:hAnsi="Arial" w:cs="Arial"/>
                <w:sz w:val="16"/>
                <w:szCs w:val="16"/>
              </w:rPr>
              <w:t>subsidised therapies: (i) endothelin receptor antagonist monotherapy, (ii) phosphodiesterase</w:t>
            </w:r>
            <w:r>
              <w:rPr>
                <w:rFonts w:ascii="Arial" w:hAnsi="Arial" w:cs="Arial"/>
                <w:sz w:val="16"/>
                <w:szCs w:val="16"/>
              </w:rPr>
              <w:noBreakHyphen/>
            </w:r>
            <w:r w:rsidRPr="00671B7C">
              <w:rPr>
                <w:rFonts w:ascii="Arial" w:hAnsi="Arial" w:cs="Arial"/>
                <w:sz w:val="16"/>
                <w:szCs w:val="16"/>
              </w:rPr>
              <w:t>5 inhibitor monotherapy, (iii) prostanoid monotherapy; AND</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 triple combination therapy is treating a patient in whom monotherapy/dual combination therapy has been inadequate.</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6030E06B" w14:textId="77A3CCEE" w:rsidR="00B75A99" w:rsidRPr="00671B7C" w:rsidDel="00054E0A"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F305D" w14:paraId="08092F9F" w14:textId="77777777" w:rsidTr="002236E5">
        <w:tblPrEx>
          <w:tblLook w:val="01E0" w:firstRow="1" w:lastRow="1" w:firstColumn="1" w:lastColumn="1" w:noHBand="0" w:noVBand="0"/>
        </w:tblPrEx>
        <w:tc>
          <w:tcPr>
            <w:tcW w:w="2082" w:type="dxa"/>
            <w:tcMar>
              <w:top w:w="28" w:type="dxa"/>
              <w:left w:w="28" w:type="dxa"/>
            </w:tcMar>
          </w:tcPr>
          <w:p w14:paraId="6F696E0E" w14:textId="0C73062B" w:rsidR="00B75A99" w:rsidRPr="00671B7C" w:rsidDel="00EF305D" w:rsidRDefault="00B75A99" w:rsidP="00B75A99">
            <w:pPr>
              <w:spacing w:line="240" w:lineRule="auto"/>
              <w:rPr>
                <w:rFonts w:ascii="Arial" w:hAnsi="Arial" w:cs="Arial"/>
                <w:sz w:val="16"/>
                <w:szCs w:val="16"/>
              </w:rPr>
            </w:pPr>
            <w:bookmarkStart w:id="168" w:name="CU_159339412"/>
            <w:bookmarkStart w:id="169" w:name="CU_160340554"/>
            <w:bookmarkStart w:id="170" w:name="CU_161345631"/>
            <w:bookmarkStart w:id="171" w:name="CU_162349769"/>
            <w:bookmarkStart w:id="172" w:name="CU_163354136"/>
            <w:bookmarkStart w:id="173" w:name="CU_164354781"/>
            <w:bookmarkStart w:id="174" w:name="CU_165359261"/>
            <w:bookmarkStart w:id="175" w:name="CU_166362719"/>
            <w:bookmarkEnd w:id="167"/>
            <w:bookmarkEnd w:id="168"/>
            <w:bookmarkEnd w:id="169"/>
            <w:bookmarkEnd w:id="170"/>
            <w:bookmarkEnd w:id="171"/>
            <w:bookmarkEnd w:id="172"/>
            <w:bookmarkEnd w:id="173"/>
            <w:bookmarkEnd w:id="174"/>
            <w:bookmarkEnd w:id="175"/>
            <w:r w:rsidRPr="00671B7C">
              <w:rPr>
                <w:rFonts w:ascii="Arial" w:hAnsi="Arial" w:cs="Arial"/>
                <w:sz w:val="16"/>
                <w:szCs w:val="16"/>
              </w:rPr>
              <w:t>Etanercept</w:t>
            </w:r>
          </w:p>
        </w:tc>
        <w:tc>
          <w:tcPr>
            <w:tcW w:w="1513" w:type="dxa"/>
            <w:tcMar>
              <w:top w:w="28" w:type="dxa"/>
              <w:left w:w="28" w:type="dxa"/>
            </w:tcMar>
          </w:tcPr>
          <w:p w14:paraId="3AB00656" w14:textId="33C06083"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lang w:eastAsia="en-AU"/>
              </w:rPr>
              <w:t>C9417</w:t>
            </w:r>
          </w:p>
        </w:tc>
        <w:tc>
          <w:tcPr>
            <w:tcW w:w="786" w:type="dxa"/>
            <w:tcMar>
              <w:top w:w="28" w:type="dxa"/>
              <w:left w:w="28" w:type="dxa"/>
            </w:tcMar>
          </w:tcPr>
          <w:p w14:paraId="0DEFDB0D"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45B331FA" w14:textId="35719A46"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 or Initial 2 (change or recommencement of treatment after a break in biological medicine of less than 12 months) or Initial 3 (recommencement of treatment after a break in biological medicine of more than 12 months) </w:t>
            </w:r>
            <w:r>
              <w:rPr>
                <w:rFonts w:ascii="Arial" w:hAnsi="Arial" w:cs="Arial"/>
                <w:sz w:val="16"/>
                <w:szCs w:val="16"/>
              </w:rPr>
              <w:noBreakHyphen/>
            </w:r>
            <w:r w:rsidRPr="00671B7C">
              <w:rPr>
                <w:rFonts w:ascii="Arial" w:hAnsi="Arial" w:cs="Arial"/>
                <w:sz w:val="16"/>
                <w:szCs w:val="16"/>
              </w:rPr>
              <w:t xml:space="preserve"> balance of supply</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insufficient therapy with this drug for this condition under the Initial 1 (new patient) restriction to complete 16 weeks treatment; OR</w:t>
            </w:r>
            <w:r w:rsidRPr="00671B7C">
              <w:rPr>
                <w:rFonts w:ascii="Arial" w:hAnsi="Arial" w:cs="Arial"/>
                <w:sz w:val="16"/>
                <w:szCs w:val="16"/>
              </w:rPr>
              <w:br/>
              <w:t>Patient must have received insufficient therapy with this drug for this condition under the Initial 2 (change or recommencement of treatment after a break in biological medicine of less than 12 months) restriction to complete 16 weeks treatment; OR</w:t>
            </w:r>
            <w:r w:rsidRPr="00671B7C">
              <w:rPr>
                <w:rFonts w:ascii="Arial" w:hAnsi="Arial" w:cs="Arial"/>
                <w:sz w:val="16"/>
                <w:szCs w:val="16"/>
              </w:rPr>
              <w:br/>
              <w:t>Patient must have received insufficient therapy with this drug for this condition under the Initial 3 (recommencement of treatment after a break in biological medicine of more than 12 months) restriction to complete 16 weeks treatment; AND</w:t>
            </w:r>
            <w:r w:rsidRPr="00671B7C">
              <w:rPr>
                <w:rFonts w:ascii="Arial" w:hAnsi="Arial" w:cs="Arial"/>
                <w:sz w:val="16"/>
                <w:szCs w:val="16"/>
              </w:rPr>
              <w:br/>
              <w:t>The treatment must provide no more than the balance of up to 16 weeks treatment available under the above restrictions.</w:t>
            </w:r>
          </w:p>
        </w:tc>
        <w:tc>
          <w:tcPr>
            <w:tcW w:w="1916" w:type="dxa"/>
            <w:tcMar>
              <w:top w:w="28" w:type="dxa"/>
              <w:left w:w="28" w:type="dxa"/>
              <w:right w:w="57" w:type="dxa"/>
            </w:tcMar>
          </w:tcPr>
          <w:p w14:paraId="06911CC4" w14:textId="0D124AEF"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F305D" w14:paraId="6C81E876" w14:textId="77777777" w:rsidTr="002236E5">
        <w:tblPrEx>
          <w:tblLook w:val="01E0" w:firstRow="1" w:lastRow="1" w:firstColumn="1" w:lastColumn="1" w:noHBand="0" w:noVBand="0"/>
        </w:tblPrEx>
        <w:tc>
          <w:tcPr>
            <w:tcW w:w="2082" w:type="dxa"/>
            <w:tcMar>
              <w:top w:w="28" w:type="dxa"/>
              <w:left w:w="28" w:type="dxa"/>
            </w:tcMar>
          </w:tcPr>
          <w:p w14:paraId="4AD74FFA" w14:textId="77777777" w:rsidR="00B75A99" w:rsidRPr="00671B7C" w:rsidDel="00EF305D" w:rsidRDefault="00B75A99" w:rsidP="00B75A99">
            <w:pPr>
              <w:spacing w:line="240" w:lineRule="auto"/>
              <w:rPr>
                <w:rFonts w:ascii="Arial" w:hAnsi="Arial" w:cs="Arial"/>
                <w:sz w:val="16"/>
                <w:szCs w:val="16"/>
              </w:rPr>
            </w:pPr>
          </w:p>
        </w:tc>
        <w:tc>
          <w:tcPr>
            <w:tcW w:w="1513" w:type="dxa"/>
            <w:tcMar>
              <w:top w:w="28" w:type="dxa"/>
              <w:left w:w="28" w:type="dxa"/>
            </w:tcMar>
          </w:tcPr>
          <w:p w14:paraId="4123F69F" w14:textId="11D17763"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C14068</w:t>
            </w:r>
          </w:p>
        </w:tc>
        <w:tc>
          <w:tcPr>
            <w:tcW w:w="786" w:type="dxa"/>
            <w:tcMar>
              <w:top w:w="28" w:type="dxa"/>
              <w:left w:w="28" w:type="dxa"/>
            </w:tcMar>
          </w:tcPr>
          <w:p w14:paraId="1BB91292"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260A3897" w14:textId="7AD1B315"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who fails to demonstrate a response to treatment with this drug under this restriction will not be eligible to receive further PBS</w:t>
            </w:r>
            <w:r>
              <w:rPr>
                <w:rFonts w:ascii="Arial" w:hAnsi="Arial" w:cs="Arial"/>
                <w:sz w:val="16"/>
                <w:szCs w:val="16"/>
              </w:rPr>
              <w:noBreakHyphen/>
            </w:r>
            <w:r w:rsidRPr="00671B7C">
              <w:rPr>
                <w:rFonts w:ascii="Arial" w:hAnsi="Arial" w:cs="Arial"/>
                <w:sz w:val="16"/>
                <w:szCs w:val="16"/>
              </w:rPr>
              <w:t>subsidised treatment with this drug in this treatment cycle. 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prescribed in this cycle and the date of the first application under a new cycle under the initial 3 treatment restriction.</w:t>
            </w:r>
            <w:r w:rsidRPr="00671B7C">
              <w:rPr>
                <w:rFonts w:ascii="Arial" w:hAnsi="Arial" w:cs="Arial"/>
                <w:sz w:val="16"/>
                <w:szCs w:val="16"/>
              </w:rPr>
              <w:b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tcMar>
              <w:top w:w="28" w:type="dxa"/>
              <w:left w:w="28" w:type="dxa"/>
              <w:right w:w="57" w:type="dxa"/>
            </w:tcMar>
          </w:tcPr>
          <w:p w14:paraId="7129D29E" w14:textId="76EE0766"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F305D" w14:paraId="35A99F5A" w14:textId="77777777" w:rsidTr="002236E5">
        <w:tblPrEx>
          <w:tblLook w:val="01E0" w:firstRow="1" w:lastRow="1" w:firstColumn="1" w:lastColumn="1" w:noHBand="0" w:noVBand="0"/>
        </w:tblPrEx>
        <w:tc>
          <w:tcPr>
            <w:tcW w:w="2082" w:type="dxa"/>
            <w:tcMar>
              <w:top w:w="28" w:type="dxa"/>
              <w:left w:w="28" w:type="dxa"/>
            </w:tcMar>
          </w:tcPr>
          <w:p w14:paraId="57A6BD97" w14:textId="77777777" w:rsidR="00B75A99" w:rsidRPr="00671B7C" w:rsidDel="00EF305D" w:rsidRDefault="00B75A99" w:rsidP="00B75A99">
            <w:pPr>
              <w:spacing w:line="240" w:lineRule="auto"/>
              <w:rPr>
                <w:rFonts w:ascii="Arial" w:hAnsi="Arial" w:cs="Arial"/>
                <w:sz w:val="16"/>
                <w:szCs w:val="16"/>
              </w:rPr>
            </w:pPr>
          </w:p>
        </w:tc>
        <w:tc>
          <w:tcPr>
            <w:tcW w:w="1513" w:type="dxa"/>
            <w:tcMar>
              <w:top w:w="28" w:type="dxa"/>
              <w:left w:w="28" w:type="dxa"/>
            </w:tcMar>
          </w:tcPr>
          <w:p w14:paraId="32C425CB" w14:textId="249ED156"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C14070</w:t>
            </w:r>
          </w:p>
        </w:tc>
        <w:tc>
          <w:tcPr>
            <w:tcW w:w="786" w:type="dxa"/>
            <w:tcMar>
              <w:top w:w="28" w:type="dxa"/>
              <w:left w:w="28" w:type="dxa"/>
            </w:tcMar>
          </w:tcPr>
          <w:p w14:paraId="29EAB1B7"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2BB09292" w14:textId="3228B108"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demonstrated severe intolerance of, or toxicity due to, methotrexate; OR</w:t>
            </w:r>
            <w:r w:rsidRPr="00671B7C">
              <w:rPr>
                <w:rFonts w:ascii="Arial" w:hAnsi="Arial" w:cs="Arial"/>
                <w:sz w:val="16"/>
                <w:szCs w:val="16"/>
              </w:rPr>
              <w:br/>
              <w:t>Patient must have demonstrated failure to achieve an adequate response to 1 or more of the following treatment regimens: (i) oral or parenteral methotrexate at a dose of at least 20 mg per square metre weekly, alone or in combination with oral or intra</w:t>
            </w:r>
            <w:r>
              <w:rPr>
                <w:rFonts w:ascii="Arial" w:hAnsi="Arial" w:cs="Arial"/>
                <w:sz w:val="16"/>
                <w:szCs w:val="16"/>
              </w:rPr>
              <w:noBreakHyphen/>
            </w:r>
            <w:r w:rsidRPr="00671B7C">
              <w:rPr>
                <w:rFonts w:ascii="Arial" w:hAnsi="Arial" w:cs="Arial"/>
                <w:sz w:val="16"/>
                <w:szCs w:val="16"/>
              </w:rPr>
              <w:t>articular corticosteroids, for a minimum of 3 months; (ii) oral or parenteral methotrexate at a dose of 20 mg weekly, alone or in combination with oral or intra</w:t>
            </w:r>
            <w:r>
              <w:rPr>
                <w:rFonts w:ascii="Arial" w:hAnsi="Arial" w:cs="Arial"/>
                <w:sz w:val="16"/>
                <w:szCs w:val="16"/>
              </w:rPr>
              <w:noBreakHyphen/>
            </w:r>
            <w:r w:rsidRPr="00671B7C">
              <w:rPr>
                <w:rFonts w:ascii="Arial" w:hAnsi="Arial" w:cs="Arial"/>
                <w:sz w:val="16"/>
                <w:szCs w:val="16"/>
              </w:rPr>
              <w:t>articular corticosteroids, for a minimum of 3 months; (iii) oral methotrexate at a dose of at least 10 mg per square metre weekly together with at least 1 other disease modifying anti</w:t>
            </w:r>
            <w:r>
              <w:rPr>
                <w:rFonts w:ascii="Arial" w:hAnsi="Arial" w:cs="Arial"/>
                <w:sz w:val="16"/>
                <w:szCs w:val="16"/>
              </w:rPr>
              <w:noBreakHyphen/>
            </w:r>
            <w:r w:rsidRPr="00671B7C">
              <w:rPr>
                <w:rFonts w:ascii="Arial" w:hAnsi="Arial" w:cs="Arial"/>
                <w:sz w:val="16"/>
                <w:szCs w:val="16"/>
              </w:rPr>
              <w:t>rheumatic drug (DMARD), alone or in combination with corticosteroids, for a minimum of 3 months;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Patient must be under 18 years of age.</w:t>
            </w:r>
            <w:r w:rsidRPr="00671B7C">
              <w:rPr>
                <w:rFonts w:ascii="Arial" w:hAnsi="Arial" w:cs="Arial"/>
                <w:sz w:val="16"/>
                <w:szCs w:val="16"/>
              </w:rPr>
              <w:br/>
              <w:t>Severe intolerance to methotrexate is defined as intractable nausea and vomiting and general malaise unresponsive to manoeuvres, including reducing or omitting concomitant non</w:t>
            </w:r>
            <w:r>
              <w:rPr>
                <w:rFonts w:ascii="Arial" w:hAnsi="Arial" w:cs="Arial"/>
                <w:sz w:val="16"/>
                <w:szCs w:val="16"/>
              </w:rPr>
              <w:noBreakHyphen/>
            </w:r>
            <w:r w:rsidRPr="00671B7C">
              <w:rPr>
                <w:rFonts w:ascii="Arial" w:hAnsi="Arial" w:cs="Arial"/>
                <w:sz w:val="16"/>
                <w:szCs w:val="16"/>
              </w:rPr>
              <w:t>steroidal anti</w:t>
            </w:r>
            <w:r>
              <w:rPr>
                <w:rFonts w:ascii="Arial" w:hAnsi="Arial" w:cs="Arial"/>
                <w:sz w:val="16"/>
                <w:szCs w:val="16"/>
              </w:rPr>
              <w:noBreakHyphen/>
            </w:r>
            <w:r w:rsidRPr="00671B7C">
              <w:rPr>
                <w:rFonts w:ascii="Arial" w:hAnsi="Arial" w:cs="Arial"/>
                <w:sz w:val="16"/>
                <w:szCs w:val="16"/>
              </w:rPr>
              <w:t>inflammatory drugs (NSAIDs) on the day of methotrexate administration, use of folic acid supplementation, or administering the dose of methotrexate in 2 divided doses over 24 hours.</w:t>
            </w:r>
            <w:r w:rsidRPr="00671B7C">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671B7C">
              <w:rPr>
                <w:rFonts w:ascii="Arial" w:hAnsi="Arial" w:cs="Arial"/>
                <w:sz w:val="16"/>
                <w:szCs w:val="16"/>
              </w:rPr>
              <w:br/>
              <w:t>If treatment with methotrexate alone or in combination with another DMARD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documented in the patient's medical records.</w:t>
            </w:r>
            <w:r w:rsidRPr="00671B7C">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671B7C">
              <w:rPr>
                <w:rFonts w:ascii="Arial" w:hAnsi="Arial" w:cs="Arial"/>
                <w:sz w:val="16"/>
                <w:szCs w:val="16"/>
              </w:rPr>
              <w:br/>
              <w:t>The following criteria indicate failure to achieve an adequate response and must be demonstrated in all patients at the time of the initial application:</w:t>
            </w:r>
            <w:r w:rsidRPr="00671B7C">
              <w:rPr>
                <w:rFonts w:ascii="Arial" w:hAnsi="Arial" w:cs="Arial"/>
                <w:sz w:val="16"/>
                <w:szCs w:val="16"/>
              </w:rPr>
              <w:br/>
              <w:t>(a) an active joint count of at least 20 active (swollen and tender) joints; OR</w:t>
            </w:r>
            <w:r w:rsidRPr="00671B7C">
              <w:rPr>
                <w:rFonts w:ascii="Arial" w:hAnsi="Arial" w:cs="Arial"/>
                <w:sz w:val="16"/>
                <w:szCs w:val="16"/>
              </w:rPr>
              <w:br/>
              <w:t>(b) at least 4 active joints from the following list:</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prior treatment must be documented in the patient's medical records.</w:t>
            </w:r>
            <w:r w:rsidRPr="00671B7C">
              <w:rPr>
                <w:rFonts w:ascii="Arial" w:hAnsi="Arial" w:cs="Arial"/>
                <w:sz w:val="16"/>
                <w:szCs w:val="16"/>
              </w:rPr>
              <w:br/>
              <w:t>The joint count assessment must be performed preferably whilst still on DMARD treatment, but no longer than 4 weeks following cessation of the most recent prior treatment.</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arthritis; and</w:t>
            </w:r>
            <w:r w:rsidRPr="00671B7C">
              <w:rPr>
                <w:rFonts w:ascii="Arial" w:hAnsi="Arial" w:cs="Arial"/>
                <w:sz w:val="16"/>
                <w:szCs w:val="16"/>
              </w:rPr>
              <w:br/>
              <w:t>(b) details of prior treatment including dose and duration of treatment.</w:t>
            </w:r>
            <w:r w:rsidRPr="00671B7C">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2FF3C3C1" w14:textId="33C1CCF6"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F305D" w14:paraId="681AF666" w14:textId="77777777" w:rsidTr="002236E5">
        <w:tblPrEx>
          <w:tblLook w:val="01E0" w:firstRow="1" w:lastRow="1" w:firstColumn="1" w:lastColumn="1" w:noHBand="0" w:noVBand="0"/>
        </w:tblPrEx>
        <w:tc>
          <w:tcPr>
            <w:tcW w:w="2082" w:type="dxa"/>
            <w:tcMar>
              <w:top w:w="28" w:type="dxa"/>
              <w:left w:w="28" w:type="dxa"/>
            </w:tcMar>
          </w:tcPr>
          <w:p w14:paraId="7F785B7C" w14:textId="77777777" w:rsidR="00B75A99" w:rsidRPr="00671B7C" w:rsidDel="00EF305D" w:rsidRDefault="00B75A99" w:rsidP="00B75A99">
            <w:pPr>
              <w:spacing w:line="240" w:lineRule="auto"/>
              <w:rPr>
                <w:rFonts w:ascii="Arial" w:hAnsi="Arial" w:cs="Arial"/>
                <w:sz w:val="16"/>
                <w:szCs w:val="16"/>
              </w:rPr>
            </w:pPr>
          </w:p>
        </w:tc>
        <w:tc>
          <w:tcPr>
            <w:tcW w:w="1513" w:type="dxa"/>
            <w:tcMar>
              <w:top w:w="28" w:type="dxa"/>
              <w:left w:w="28" w:type="dxa"/>
            </w:tcMar>
          </w:tcPr>
          <w:p w14:paraId="475A99D6" w14:textId="2CE0B922"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C14071</w:t>
            </w:r>
          </w:p>
        </w:tc>
        <w:tc>
          <w:tcPr>
            <w:tcW w:w="786" w:type="dxa"/>
            <w:tcMar>
              <w:top w:w="28" w:type="dxa"/>
              <w:left w:w="28" w:type="dxa"/>
            </w:tcMar>
          </w:tcPr>
          <w:p w14:paraId="79CC6EE5"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32C74453" w14:textId="4D25F9B2"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had a break in treatment of 12 months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have either: (a) a total active joint count of at least 20 active (swollen and tender) joints; (b) at least 4 active major joints;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Active joints are defined as: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measurements must be no more than 4 weeks old at the time of this application and must be documented in the patient's medical records.</w:t>
            </w:r>
            <w:r w:rsidRPr="00671B7C">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71B7C">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arthritis; and</w:t>
            </w:r>
            <w:r w:rsidRPr="00671B7C">
              <w:rPr>
                <w:rFonts w:ascii="Arial" w:hAnsi="Arial" w:cs="Arial"/>
                <w:sz w:val="16"/>
                <w:szCs w:val="16"/>
              </w:rPr>
              <w:br/>
              <w:t>(b) the date of the last continuing prescription.</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2194E4D1" w14:textId="441B9089"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F305D" w14:paraId="2F884988" w14:textId="77777777" w:rsidTr="002236E5">
        <w:tblPrEx>
          <w:tblLook w:val="01E0" w:firstRow="1" w:lastRow="1" w:firstColumn="1" w:lastColumn="1" w:noHBand="0" w:noVBand="0"/>
        </w:tblPrEx>
        <w:tc>
          <w:tcPr>
            <w:tcW w:w="2082" w:type="dxa"/>
            <w:tcMar>
              <w:top w:w="28" w:type="dxa"/>
              <w:left w:w="28" w:type="dxa"/>
            </w:tcMar>
          </w:tcPr>
          <w:p w14:paraId="331FBED7" w14:textId="77777777" w:rsidR="00B75A99" w:rsidRPr="00671B7C" w:rsidDel="00EF305D" w:rsidRDefault="00B75A99" w:rsidP="00B75A99">
            <w:pPr>
              <w:spacing w:line="240" w:lineRule="auto"/>
              <w:rPr>
                <w:rFonts w:ascii="Arial" w:hAnsi="Arial" w:cs="Arial"/>
                <w:sz w:val="16"/>
                <w:szCs w:val="16"/>
              </w:rPr>
            </w:pPr>
          </w:p>
        </w:tc>
        <w:tc>
          <w:tcPr>
            <w:tcW w:w="1513" w:type="dxa"/>
            <w:tcMar>
              <w:top w:w="28" w:type="dxa"/>
              <w:left w:w="28" w:type="dxa"/>
            </w:tcMar>
          </w:tcPr>
          <w:p w14:paraId="63E909A2" w14:textId="7084BD12"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C14154</w:t>
            </w:r>
          </w:p>
        </w:tc>
        <w:tc>
          <w:tcPr>
            <w:tcW w:w="786" w:type="dxa"/>
            <w:tcMar>
              <w:top w:w="28" w:type="dxa"/>
              <w:left w:w="28" w:type="dxa"/>
            </w:tcMar>
          </w:tcPr>
          <w:p w14:paraId="7E236949"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2F8B02C4" w14:textId="3220E892"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Continuing treatment</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per continuing treatment course authorised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671B7C">
              <w:rPr>
                <w:rFonts w:ascii="Arial" w:hAnsi="Arial" w:cs="Arial"/>
                <w:sz w:val="16"/>
                <w:szCs w:val="16"/>
              </w:rPr>
              <w:br/>
              <w:t>At the time of authority application, medical practitioners must request the appropriate number of injections to provide sufficient for four weeks of treatment. Up to a maximum of 5 repeats will be authorised.</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tcMar>
              <w:top w:w="28" w:type="dxa"/>
              <w:left w:w="28" w:type="dxa"/>
              <w:right w:w="57" w:type="dxa"/>
            </w:tcMar>
          </w:tcPr>
          <w:p w14:paraId="02F5ECC1" w14:textId="5D7AC3ED"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14154</w:t>
            </w:r>
          </w:p>
        </w:tc>
      </w:tr>
      <w:tr w:rsidR="00B75A99" w:rsidRPr="00671B7C" w:rsidDel="00EF305D" w14:paraId="06590A50" w14:textId="77777777" w:rsidTr="002236E5">
        <w:tblPrEx>
          <w:tblLook w:val="01E0" w:firstRow="1" w:lastRow="1" w:firstColumn="1" w:lastColumn="1" w:noHBand="0" w:noVBand="0"/>
        </w:tblPrEx>
        <w:tc>
          <w:tcPr>
            <w:tcW w:w="2082" w:type="dxa"/>
            <w:tcMar>
              <w:top w:w="28" w:type="dxa"/>
              <w:left w:w="28" w:type="dxa"/>
            </w:tcMar>
          </w:tcPr>
          <w:p w14:paraId="790D57A9" w14:textId="77777777" w:rsidR="00B75A99" w:rsidRPr="00671B7C" w:rsidDel="00EF305D" w:rsidRDefault="00B75A99" w:rsidP="00B75A99">
            <w:pPr>
              <w:spacing w:line="240" w:lineRule="auto"/>
              <w:rPr>
                <w:rFonts w:ascii="Arial" w:hAnsi="Arial" w:cs="Arial"/>
                <w:sz w:val="16"/>
                <w:szCs w:val="16"/>
              </w:rPr>
            </w:pPr>
          </w:p>
        </w:tc>
        <w:tc>
          <w:tcPr>
            <w:tcW w:w="1513" w:type="dxa"/>
            <w:tcMar>
              <w:top w:w="28" w:type="dxa"/>
              <w:left w:w="28" w:type="dxa"/>
            </w:tcMar>
          </w:tcPr>
          <w:p w14:paraId="0FE8F7E4" w14:textId="5FB9628A"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C14155</w:t>
            </w:r>
          </w:p>
        </w:tc>
        <w:tc>
          <w:tcPr>
            <w:tcW w:w="786" w:type="dxa"/>
            <w:tcMar>
              <w:top w:w="28" w:type="dxa"/>
              <w:left w:w="28" w:type="dxa"/>
            </w:tcMar>
          </w:tcPr>
          <w:p w14:paraId="777AA54A" w14:textId="77777777" w:rsidR="00B75A99" w:rsidRPr="00671B7C" w:rsidDel="00EF305D" w:rsidRDefault="00B75A99" w:rsidP="00B75A99">
            <w:pPr>
              <w:spacing w:line="240" w:lineRule="auto"/>
              <w:rPr>
                <w:rFonts w:ascii="Arial" w:hAnsi="Arial" w:cs="Arial"/>
                <w:sz w:val="16"/>
                <w:szCs w:val="16"/>
              </w:rPr>
            </w:pPr>
          </w:p>
        </w:tc>
        <w:tc>
          <w:tcPr>
            <w:tcW w:w="7004" w:type="dxa"/>
            <w:tcMar>
              <w:top w:w="28" w:type="dxa"/>
              <w:left w:w="28" w:type="dxa"/>
              <w:right w:w="57" w:type="dxa"/>
            </w:tcMar>
          </w:tcPr>
          <w:p w14:paraId="37240251" w14:textId="693FC3EE"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Continuing treatment</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per continuing treatment course authorised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671B7C">
              <w:rPr>
                <w:rFonts w:ascii="Arial" w:hAnsi="Arial" w:cs="Arial"/>
                <w:sz w:val="16"/>
                <w:szCs w:val="16"/>
              </w:rPr>
              <w:br/>
              <w:t>At the time of authority application, medical practitioners must request the appropriate number of injections to provide sufficient for four weeks of treatment. Up to a maximum of 5 repeats will be authorised.</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tcMar>
              <w:top w:w="28" w:type="dxa"/>
              <w:left w:w="28" w:type="dxa"/>
              <w:right w:w="57" w:type="dxa"/>
            </w:tcMar>
          </w:tcPr>
          <w:p w14:paraId="7B79AFC5" w14:textId="681CE82B" w:rsidR="00B75A99" w:rsidRPr="00671B7C" w:rsidDel="00EF305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14155</w:t>
            </w:r>
          </w:p>
        </w:tc>
      </w:tr>
      <w:tr w:rsidR="00B75A99" w:rsidRPr="00671B7C" w14:paraId="4CA2A5C6" w14:textId="77777777" w:rsidTr="002236E5">
        <w:tblPrEx>
          <w:tblLook w:val="01E0" w:firstRow="1" w:lastRow="1" w:firstColumn="1" w:lastColumn="1" w:noHBand="0" w:noVBand="0"/>
        </w:tblPrEx>
        <w:trPr>
          <w:cantSplit/>
        </w:trPr>
        <w:tc>
          <w:tcPr>
            <w:tcW w:w="2082" w:type="dxa"/>
            <w:tcBorders>
              <w:bottom w:val="single" w:sz="4" w:space="0" w:color="auto"/>
            </w:tcBorders>
            <w:tcMar>
              <w:top w:w="28" w:type="dxa"/>
              <w:left w:w="28" w:type="dxa"/>
            </w:tcMar>
          </w:tcPr>
          <w:p w14:paraId="18A2C51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Etravirine</w:t>
            </w:r>
          </w:p>
        </w:tc>
        <w:tc>
          <w:tcPr>
            <w:tcW w:w="1513" w:type="dxa"/>
            <w:tcBorders>
              <w:bottom w:val="single" w:sz="4" w:space="0" w:color="auto"/>
            </w:tcBorders>
            <w:tcMar>
              <w:top w:w="28" w:type="dxa"/>
              <w:left w:w="28" w:type="dxa"/>
            </w:tcMar>
          </w:tcPr>
          <w:p w14:paraId="377084F6" w14:textId="77777777" w:rsidR="00B75A99" w:rsidRPr="00671B7C" w:rsidDel="0015124D" w:rsidRDefault="00B75A99" w:rsidP="00B75A99">
            <w:pPr>
              <w:spacing w:line="240" w:lineRule="auto"/>
              <w:rPr>
                <w:rFonts w:ascii="Arial" w:hAnsi="Arial" w:cs="Arial"/>
                <w:sz w:val="16"/>
                <w:szCs w:val="16"/>
              </w:rPr>
            </w:pPr>
            <w:r w:rsidRPr="00671B7C">
              <w:rPr>
                <w:rFonts w:ascii="Arial" w:hAnsi="Arial" w:cs="Arial"/>
                <w:sz w:val="16"/>
                <w:szCs w:val="16"/>
              </w:rPr>
              <w:t>C5014</w:t>
            </w:r>
          </w:p>
        </w:tc>
        <w:tc>
          <w:tcPr>
            <w:tcW w:w="786" w:type="dxa"/>
            <w:tcBorders>
              <w:bottom w:val="single" w:sz="4" w:space="0" w:color="auto"/>
            </w:tcBorders>
            <w:tcMar>
              <w:top w:w="28" w:type="dxa"/>
              <w:left w:w="28" w:type="dxa"/>
            </w:tcMar>
          </w:tcPr>
          <w:p w14:paraId="72A99746" w14:textId="77777777" w:rsidR="00B75A99" w:rsidRPr="00671B7C" w:rsidRDefault="00B75A99" w:rsidP="00B75A99">
            <w:pPr>
              <w:spacing w:line="240" w:lineRule="auto"/>
              <w:rPr>
                <w:rFonts w:ascii="Arial" w:hAnsi="Arial" w:cs="Arial"/>
                <w:sz w:val="16"/>
                <w:szCs w:val="16"/>
              </w:rPr>
            </w:pPr>
          </w:p>
        </w:tc>
        <w:tc>
          <w:tcPr>
            <w:tcW w:w="7004" w:type="dxa"/>
            <w:tcBorders>
              <w:bottom w:val="single" w:sz="4" w:space="0" w:color="auto"/>
            </w:tcBorders>
            <w:tcMar>
              <w:top w:w="28" w:type="dxa"/>
              <w:left w:w="28" w:type="dxa"/>
            </w:tcMar>
          </w:tcPr>
          <w:p w14:paraId="6F1D4453" w14:textId="00AF3455" w:rsidR="00B75A99" w:rsidRPr="00671B7C" w:rsidDel="0015124D" w:rsidRDefault="00B75A99" w:rsidP="00B75A99">
            <w:pPr>
              <w:spacing w:line="240" w:lineRule="auto"/>
              <w:rPr>
                <w:rFonts w:ascii="Arial" w:hAnsi="Arial" w:cs="Arial"/>
                <w:sz w:val="16"/>
                <w:szCs w:val="16"/>
              </w:rPr>
            </w:pPr>
            <w:r w:rsidRPr="00671B7C">
              <w:rPr>
                <w:rFonts w:ascii="Arial" w:hAnsi="Arial" w:cs="Arial"/>
                <w:sz w:val="16"/>
                <w:szCs w:val="16"/>
              </w:rPr>
              <w:t xml:space="preserve">HIV infection </w:t>
            </w:r>
            <w:r w:rsidRPr="00671B7C">
              <w:rPr>
                <w:rFonts w:ascii="Arial" w:hAnsi="Arial" w:cs="Arial"/>
                <w:sz w:val="16"/>
                <w:szCs w:val="16"/>
              </w:rPr>
              <w:br/>
              <w:t>The treatment must be in addition to optimised background therapy, AND</w:t>
            </w:r>
            <w:r w:rsidRPr="00671B7C">
              <w:rPr>
                <w:rFonts w:ascii="Arial" w:hAnsi="Arial" w:cs="Arial"/>
                <w:sz w:val="16"/>
                <w:szCs w:val="16"/>
              </w:rPr>
              <w:br/>
              <w:t>The treatment must be in combination with other antiretroviral agents, AND</w:t>
            </w:r>
            <w:r w:rsidRPr="00671B7C">
              <w:rPr>
                <w:rFonts w:ascii="Arial" w:hAnsi="Arial" w:cs="Arial"/>
                <w:sz w:val="16"/>
                <w:szCs w:val="16"/>
              </w:rPr>
              <w:br/>
              <w:t>Patient must be antiretroviral experienced, AND</w:t>
            </w:r>
            <w:r w:rsidRPr="00671B7C">
              <w:rPr>
                <w:rFonts w:ascii="Arial" w:hAnsi="Arial" w:cs="Arial"/>
                <w:sz w:val="16"/>
                <w:szCs w:val="16"/>
              </w:rPr>
              <w:br/>
              <w:t>Patient must have experienced virological failure or clinical failure or genotypic resistance after each of at least 3 different antiretroviral regimens that have included one drug from at least 3 different antiretroviral classes.</w:t>
            </w:r>
            <w:r w:rsidRPr="00671B7C">
              <w:rPr>
                <w:rFonts w:ascii="Arial" w:hAnsi="Arial" w:cs="Arial"/>
                <w:sz w:val="16"/>
                <w:szCs w:val="16"/>
              </w:rPr>
              <w:b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671B7C">
              <w:rPr>
                <w:rFonts w:ascii="Arial" w:hAnsi="Arial" w:cs="Arial"/>
                <w:sz w:val="16"/>
                <w:szCs w:val="16"/>
              </w:rPr>
              <w:t>limiting toxicity.</w:t>
            </w:r>
          </w:p>
        </w:tc>
        <w:tc>
          <w:tcPr>
            <w:tcW w:w="1916" w:type="dxa"/>
            <w:tcBorders>
              <w:bottom w:val="single" w:sz="4" w:space="0" w:color="auto"/>
            </w:tcBorders>
            <w:tcMar>
              <w:top w:w="28" w:type="dxa"/>
              <w:left w:w="28" w:type="dxa"/>
              <w:right w:w="57" w:type="dxa"/>
            </w:tcMar>
          </w:tcPr>
          <w:p w14:paraId="50D31392" w14:textId="65C15D33" w:rsidR="00B75A99" w:rsidRPr="00671B7C" w:rsidDel="0015124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5014</w:t>
            </w:r>
          </w:p>
        </w:tc>
      </w:tr>
      <w:tr w:rsidR="00B75A99" w:rsidRPr="00671B7C" w:rsidDel="000B62DD" w14:paraId="3157AF40" w14:textId="77777777" w:rsidTr="002236E5">
        <w:tc>
          <w:tcPr>
            <w:tcW w:w="2082" w:type="dxa"/>
            <w:tcMar>
              <w:top w:w="28" w:type="dxa"/>
              <w:left w:w="28" w:type="dxa"/>
            </w:tcMar>
          </w:tcPr>
          <w:p w14:paraId="16BE7FB0" w14:textId="77777777" w:rsidR="00B75A99" w:rsidRPr="00671B7C" w:rsidDel="000B62DD" w:rsidRDefault="00B75A99" w:rsidP="00B75A99">
            <w:pPr>
              <w:spacing w:line="240" w:lineRule="auto"/>
              <w:rPr>
                <w:rFonts w:ascii="Arial" w:hAnsi="Arial" w:cs="Arial"/>
                <w:sz w:val="16"/>
                <w:szCs w:val="16"/>
              </w:rPr>
            </w:pPr>
            <w:bookmarkStart w:id="176" w:name="CU_170368457"/>
            <w:bookmarkEnd w:id="176"/>
            <w:r w:rsidRPr="00671B7C">
              <w:rPr>
                <w:rFonts w:ascii="Arial" w:hAnsi="Arial" w:cs="Arial"/>
                <w:sz w:val="16"/>
                <w:szCs w:val="16"/>
              </w:rPr>
              <w:t>Everolimus</w:t>
            </w:r>
          </w:p>
        </w:tc>
        <w:tc>
          <w:tcPr>
            <w:tcW w:w="1513" w:type="dxa"/>
            <w:tcMar>
              <w:top w:w="28" w:type="dxa"/>
              <w:left w:w="28" w:type="dxa"/>
            </w:tcMar>
          </w:tcPr>
          <w:p w14:paraId="253545DA" w14:textId="77777777" w:rsidR="00B75A99" w:rsidRPr="00671B7C" w:rsidDel="000B62DD" w:rsidRDefault="00B75A99" w:rsidP="00B75A99">
            <w:pPr>
              <w:spacing w:line="240" w:lineRule="auto"/>
              <w:rPr>
                <w:rFonts w:ascii="Arial" w:hAnsi="Arial" w:cs="Arial"/>
                <w:sz w:val="16"/>
                <w:szCs w:val="16"/>
              </w:rPr>
            </w:pPr>
            <w:r w:rsidRPr="00671B7C">
              <w:rPr>
                <w:rFonts w:ascii="Arial" w:hAnsi="Arial" w:cs="Arial"/>
                <w:sz w:val="16"/>
                <w:szCs w:val="16"/>
              </w:rPr>
              <w:t>C5554</w:t>
            </w:r>
          </w:p>
        </w:tc>
        <w:tc>
          <w:tcPr>
            <w:tcW w:w="786" w:type="dxa"/>
            <w:tcMar>
              <w:top w:w="28" w:type="dxa"/>
              <w:left w:w="28" w:type="dxa"/>
            </w:tcMar>
          </w:tcPr>
          <w:p w14:paraId="07C5778B" w14:textId="77777777" w:rsidR="00B75A99" w:rsidRPr="00671B7C" w:rsidDel="000B62DD" w:rsidRDefault="00B75A99" w:rsidP="00B75A99">
            <w:pPr>
              <w:spacing w:line="240" w:lineRule="auto"/>
              <w:rPr>
                <w:rFonts w:ascii="Arial" w:hAnsi="Arial" w:cs="Arial"/>
                <w:sz w:val="16"/>
                <w:szCs w:val="16"/>
              </w:rPr>
            </w:pPr>
          </w:p>
        </w:tc>
        <w:tc>
          <w:tcPr>
            <w:tcW w:w="7004" w:type="dxa"/>
            <w:tcMar>
              <w:top w:w="28" w:type="dxa"/>
              <w:left w:w="28" w:type="dxa"/>
            </w:tcMar>
          </w:tcPr>
          <w:p w14:paraId="3D87BD94" w14:textId="77777777" w:rsidR="00B75A99" w:rsidRPr="00671B7C" w:rsidDel="000B62DD" w:rsidRDefault="00B75A99" w:rsidP="00B75A99">
            <w:pPr>
              <w:spacing w:line="240" w:lineRule="auto"/>
              <w:rPr>
                <w:rFonts w:ascii="Arial" w:hAnsi="Arial" w:cs="Arial"/>
                <w:sz w:val="16"/>
                <w:szCs w:val="16"/>
              </w:rPr>
            </w:pPr>
            <w:r w:rsidRPr="00671B7C">
              <w:rPr>
                <w:rFonts w:ascii="Arial" w:hAnsi="Arial" w:cs="Arial"/>
                <w:sz w:val="16"/>
                <w:szCs w:val="16"/>
              </w:rPr>
              <w:t>Management of cardiac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cardiac allograft rejection,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1B80A571" w14:textId="09116C6A" w:rsidR="00B75A99" w:rsidRPr="00671B7C" w:rsidDel="000B62DD"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5554</w:t>
            </w:r>
          </w:p>
        </w:tc>
      </w:tr>
      <w:tr w:rsidR="00B75A99" w:rsidRPr="00671B7C" w:rsidDel="006B1D16" w14:paraId="425ED994" w14:textId="77777777" w:rsidTr="002236E5">
        <w:trPr>
          <w:cantSplit/>
        </w:trPr>
        <w:tc>
          <w:tcPr>
            <w:tcW w:w="2082" w:type="dxa"/>
            <w:tcMar>
              <w:top w:w="28" w:type="dxa"/>
              <w:left w:w="28" w:type="dxa"/>
            </w:tcMar>
          </w:tcPr>
          <w:p w14:paraId="0BEB03DE"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5200186A" w14:textId="77777777" w:rsidR="00B75A99" w:rsidRPr="00671B7C" w:rsidDel="006B1D16" w:rsidRDefault="00B75A99" w:rsidP="00B75A99">
            <w:pPr>
              <w:spacing w:line="240" w:lineRule="auto"/>
              <w:rPr>
                <w:rFonts w:ascii="Arial" w:hAnsi="Arial" w:cs="Arial"/>
                <w:sz w:val="16"/>
                <w:szCs w:val="16"/>
              </w:rPr>
            </w:pPr>
            <w:r w:rsidRPr="00671B7C">
              <w:rPr>
                <w:rFonts w:ascii="Arial" w:hAnsi="Arial" w:cs="Arial"/>
                <w:sz w:val="16"/>
                <w:szCs w:val="16"/>
              </w:rPr>
              <w:t>C5795</w:t>
            </w:r>
          </w:p>
        </w:tc>
        <w:tc>
          <w:tcPr>
            <w:tcW w:w="786" w:type="dxa"/>
            <w:tcMar>
              <w:top w:w="28" w:type="dxa"/>
              <w:left w:w="28" w:type="dxa"/>
            </w:tcMar>
          </w:tcPr>
          <w:p w14:paraId="68B58042"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16065772" w14:textId="77777777" w:rsidR="00B75A99" w:rsidRPr="00671B7C" w:rsidDel="006B1D16" w:rsidRDefault="00B75A99" w:rsidP="00B75A99">
            <w:pPr>
              <w:spacing w:line="240" w:lineRule="auto"/>
              <w:rPr>
                <w:rFonts w:ascii="Arial" w:hAnsi="Arial" w:cs="Arial"/>
                <w:sz w:val="16"/>
                <w:szCs w:val="16"/>
              </w:rPr>
            </w:pPr>
            <w:r w:rsidRPr="00671B7C">
              <w:rPr>
                <w:rFonts w:ascii="Arial" w:hAnsi="Arial" w:cs="Arial"/>
                <w:sz w:val="16"/>
                <w:szCs w:val="16"/>
              </w:rPr>
              <w:t>Management of renal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renal allograft rejection,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0C55605F" w14:textId="42981CA8" w:rsidR="00B75A99" w:rsidRPr="00671B7C" w:rsidDel="006B1D16"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5795</w:t>
            </w:r>
          </w:p>
        </w:tc>
      </w:tr>
      <w:tr w:rsidR="00B75A99" w:rsidRPr="00671B7C" w:rsidDel="006B1D16" w14:paraId="64E3FBDF" w14:textId="77777777" w:rsidTr="002236E5">
        <w:trPr>
          <w:cantSplit/>
        </w:trPr>
        <w:tc>
          <w:tcPr>
            <w:tcW w:w="2082" w:type="dxa"/>
            <w:tcMar>
              <w:top w:w="28" w:type="dxa"/>
              <w:left w:w="28" w:type="dxa"/>
            </w:tcMar>
          </w:tcPr>
          <w:p w14:paraId="4BCDDE07"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33CB958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C9691</w:t>
            </w:r>
          </w:p>
        </w:tc>
        <w:tc>
          <w:tcPr>
            <w:tcW w:w="786" w:type="dxa"/>
            <w:tcMar>
              <w:top w:w="28" w:type="dxa"/>
              <w:left w:w="28" w:type="dxa"/>
            </w:tcMar>
          </w:tcPr>
          <w:p w14:paraId="24340D7F"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7BF6967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Management of renal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renal allograft rejection;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3DF7C241" w14:textId="191E8E1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9691</w:t>
            </w:r>
          </w:p>
        </w:tc>
      </w:tr>
      <w:tr w:rsidR="00B75A99" w:rsidRPr="00671B7C" w:rsidDel="006B1D16" w14:paraId="5E32D017" w14:textId="77777777" w:rsidTr="002236E5">
        <w:trPr>
          <w:cantSplit/>
        </w:trPr>
        <w:tc>
          <w:tcPr>
            <w:tcW w:w="2082" w:type="dxa"/>
            <w:tcMar>
              <w:top w:w="28" w:type="dxa"/>
              <w:left w:w="28" w:type="dxa"/>
            </w:tcMar>
          </w:tcPr>
          <w:p w14:paraId="19428610"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281DC471"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C9693</w:t>
            </w:r>
          </w:p>
        </w:tc>
        <w:tc>
          <w:tcPr>
            <w:tcW w:w="786" w:type="dxa"/>
            <w:tcMar>
              <w:top w:w="28" w:type="dxa"/>
              <w:left w:w="28" w:type="dxa"/>
            </w:tcMar>
          </w:tcPr>
          <w:p w14:paraId="1905F879"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1519F02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Management of cardiac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cardiac allograft rejection; AND</w:t>
            </w:r>
            <w:r w:rsidRPr="00671B7C">
              <w:rPr>
                <w:rFonts w:ascii="Arial" w:hAnsi="Arial" w:cs="Arial"/>
                <w:sz w:val="16"/>
                <w:szCs w:val="16"/>
              </w:rPr>
              <w:br/>
              <w:t>The treatment must be under the supervision and direction of a transplant unit.</w:t>
            </w:r>
          </w:p>
        </w:tc>
        <w:tc>
          <w:tcPr>
            <w:tcW w:w="1916" w:type="dxa"/>
            <w:tcMar>
              <w:top w:w="28" w:type="dxa"/>
              <w:left w:w="28" w:type="dxa"/>
              <w:right w:w="57" w:type="dxa"/>
            </w:tcMar>
          </w:tcPr>
          <w:p w14:paraId="1F1E0858" w14:textId="352CF87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9693</w:t>
            </w:r>
          </w:p>
        </w:tc>
      </w:tr>
      <w:tr w:rsidR="00B75A99" w:rsidRPr="00671B7C" w:rsidDel="006B1D16" w14:paraId="7D560FF4" w14:textId="77777777" w:rsidTr="002236E5">
        <w:trPr>
          <w:cantSplit/>
        </w:trPr>
        <w:tc>
          <w:tcPr>
            <w:tcW w:w="2082" w:type="dxa"/>
            <w:tcMar>
              <w:top w:w="28" w:type="dxa"/>
              <w:left w:w="28" w:type="dxa"/>
            </w:tcMar>
          </w:tcPr>
          <w:p w14:paraId="5E65DE11" w14:textId="77777777" w:rsidR="00B75A99" w:rsidRPr="00671B7C" w:rsidDel="006B1D16" w:rsidRDefault="00B75A99" w:rsidP="00B75A99">
            <w:pPr>
              <w:spacing w:line="240" w:lineRule="auto"/>
              <w:rPr>
                <w:rFonts w:ascii="Arial" w:hAnsi="Arial" w:cs="Arial"/>
                <w:sz w:val="16"/>
                <w:szCs w:val="16"/>
              </w:rPr>
            </w:pPr>
            <w:r w:rsidRPr="00671B7C">
              <w:rPr>
                <w:rFonts w:ascii="Arial" w:hAnsi="Arial" w:cs="Arial"/>
                <w:sz w:val="16"/>
                <w:szCs w:val="16"/>
              </w:rPr>
              <w:t>Filgrastim</w:t>
            </w:r>
          </w:p>
        </w:tc>
        <w:tc>
          <w:tcPr>
            <w:tcW w:w="1513" w:type="dxa"/>
            <w:tcMar>
              <w:top w:w="28" w:type="dxa"/>
              <w:left w:w="28" w:type="dxa"/>
            </w:tcMar>
          </w:tcPr>
          <w:p w14:paraId="0505189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C6621</w:t>
            </w:r>
          </w:p>
        </w:tc>
        <w:tc>
          <w:tcPr>
            <w:tcW w:w="786" w:type="dxa"/>
            <w:tcMar>
              <w:top w:w="28" w:type="dxa"/>
              <w:left w:w="28" w:type="dxa"/>
            </w:tcMar>
          </w:tcPr>
          <w:p w14:paraId="2F8DB166"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69DB6DA5" w14:textId="16AE79A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neutropenia</w:t>
            </w:r>
            <w:r w:rsidRPr="00671B7C">
              <w:rPr>
                <w:rFonts w:ascii="Arial" w:hAnsi="Arial" w:cs="Arial"/>
                <w:sz w:val="16"/>
                <w:szCs w:val="16"/>
              </w:rPr>
              <w:br/>
              <w:t>Patient must have an absolute neutrophil count of less than 1,000 million cells per litre measured on 3 occasions, with readings at least 2 weeks apart; OR</w:t>
            </w:r>
            <w:r w:rsidRPr="00671B7C">
              <w:rPr>
                <w:rFonts w:ascii="Arial" w:hAnsi="Arial" w:cs="Arial"/>
                <w:sz w:val="16"/>
                <w:szCs w:val="16"/>
              </w:rPr>
              <w:br/>
              <w:t>Patient must have neutrophil dysfunction; AND</w:t>
            </w:r>
            <w:r w:rsidRPr="00671B7C">
              <w:rPr>
                <w:rFonts w:ascii="Arial" w:hAnsi="Arial" w:cs="Arial"/>
                <w:sz w:val="16"/>
                <w:szCs w:val="16"/>
              </w:rPr>
              <w:br/>
              <w:t>Patient must have experienced a life</w:t>
            </w:r>
            <w:r>
              <w:rPr>
                <w:rFonts w:ascii="Arial" w:hAnsi="Arial" w:cs="Arial"/>
                <w:sz w:val="16"/>
                <w:szCs w:val="16"/>
              </w:rPr>
              <w:noBreakHyphen/>
            </w:r>
            <w:r w:rsidRPr="00671B7C">
              <w:rPr>
                <w:rFonts w:ascii="Arial" w:hAnsi="Arial" w:cs="Arial"/>
                <w:sz w:val="16"/>
                <w:szCs w:val="16"/>
              </w:rPr>
              <w:t>threatening infectious episode requiring hospitalisation and treatment with intravenous antibiotics in the previous 12 months; OR</w:t>
            </w:r>
            <w:r w:rsidRPr="00671B7C">
              <w:rPr>
                <w:rFonts w:ascii="Arial" w:hAnsi="Arial" w:cs="Arial"/>
                <w:sz w:val="16"/>
                <w:szCs w:val="16"/>
              </w:rPr>
              <w:br/>
              <w:t>Patient must have had at least 3 recurrent clinically significant infections in the previous 12 months.</w:t>
            </w:r>
          </w:p>
        </w:tc>
        <w:tc>
          <w:tcPr>
            <w:tcW w:w="1916" w:type="dxa"/>
            <w:tcMar>
              <w:top w:w="28" w:type="dxa"/>
              <w:left w:w="28" w:type="dxa"/>
              <w:right w:w="57" w:type="dxa"/>
            </w:tcMar>
          </w:tcPr>
          <w:p w14:paraId="220A39BF" w14:textId="2199821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6621</w:t>
            </w:r>
          </w:p>
        </w:tc>
      </w:tr>
      <w:tr w:rsidR="00B75A99" w:rsidRPr="00671B7C" w:rsidDel="006B1D16" w14:paraId="57FDF007" w14:textId="77777777" w:rsidTr="002236E5">
        <w:trPr>
          <w:cantSplit/>
        </w:trPr>
        <w:tc>
          <w:tcPr>
            <w:tcW w:w="2082" w:type="dxa"/>
            <w:tcMar>
              <w:top w:w="28" w:type="dxa"/>
              <w:left w:w="28" w:type="dxa"/>
            </w:tcMar>
          </w:tcPr>
          <w:p w14:paraId="69AEECFD"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76C68EB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C6640</w:t>
            </w:r>
          </w:p>
        </w:tc>
        <w:tc>
          <w:tcPr>
            <w:tcW w:w="786" w:type="dxa"/>
            <w:tcMar>
              <w:top w:w="28" w:type="dxa"/>
              <w:left w:w="28" w:type="dxa"/>
            </w:tcMar>
          </w:tcPr>
          <w:p w14:paraId="3A5EA08F"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5B4254E8" w14:textId="0DB255E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cyclical neutropenia</w:t>
            </w:r>
            <w:r w:rsidRPr="00671B7C">
              <w:rPr>
                <w:rFonts w:ascii="Arial" w:hAnsi="Arial" w:cs="Arial"/>
                <w:sz w:val="16"/>
                <w:szCs w:val="16"/>
              </w:rPr>
              <w:br/>
              <w:t>Patient must have an absolute neutrophil count of less than 500 million cells per litre lasting for 3 days per cycle, measured over 3 separate cycles; AND</w:t>
            </w:r>
            <w:r w:rsidRPr="00671B7C">
              <w:rPr>
                <w:rFonts w:ascii="Arial" w:hAnsi="Arial" w:cs="Arial"/>
                <w:sz w:val="16"/>
                <w:szCs w:val="16"/>
              </w:rPr>
              <w:br/>
              <w:t>Patient must have experienced a life</w:t>
            </w:r>
            <w:r>
              <w:rPr>
                <w:rFonts w:ascii="Arial" w:hAnsi="Arial" w:cs="Arial"/>
                <w:sz w:val="16"/>
                <w:szCs w:val="16"/>
              </w:rPr>
              <w:noBreakHyphen/>
            </w:r>
            <w:r w:rsidRPr="00671B7C">
              <w:rPr>
                <w:rFonts w:ascii="Arial" w:hAnsi="Arial" w:cs="Arial"/>
                <w:sz w:val="16"/>
                <w:szCs w:val="16"/>
              </w:rPr>
              <w:t>threatening infectious episode requiring hospitalisation and treatment with intravenous antibiotics; OR</w:t>
            </w:r>
            <w:r w:rsidRPr="00671B7C">
              <w:rPr>
                <w:rFonts w:ascii="Arial" w:hAnsi="Arial" w:cs="Arial"/>
                <w:sz w:val="16"/>
                <w:szCs w:val="16"/>
              </w:rPr>
              <w:br/>
              <w:t>Patient must have had at least 3 recurrent clinically significant infections in the previous 12 months.</w:t>
            </w:r>
          </w:p>
        </w:tc>
        <w:tc>
          <w:tcPr>
            <w:tcW w:w="1916" w:type="dxa"/>
            <w:tcMar>
              <w:top w:w="28" w:type="dxa"/>
              <w:left w:w="28" w:type="dxa"/>
              <w:right w:w="57" w:type="dxa"/>
            </w:tcMar>
          </w:tcPr>
          <w:p w14:paraId="1AC022A6" w14:textId="4A6AA4D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6640</w:t>
            </w:r>
          </w:p>
        </w:tc>
      </w:tr>
      <w:tr w:rsidR="00B75A99" w:rsidRPr="00671B7C" w:rsidDel="006B1D16" w14:paraId="6A284569" w14:textId="77777777" w:rsidTr="002236E5">
        <w:trPr>
          <w:cantSplit/>
        </w:trPr>
        <w:tc>
          <w:tcPr>
            <w:tcW w:w="2082" w:type="dxa"/>
            <w:tcMar>
              <w:top w:w="28" w:type="dxa"/>
              <w:left w:w="28" w:type="dxa"/>
            </w:tcMar>
          </w:tcPr>
          <w:p w14:paraId="43EE1F73"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21394FA1"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C6653</w:t>
            </w:r>
          </w:p>
        </w:tc>
        <w:tc>
          <w:tcPr>
            <w:tcW w:w="786" w:type="dxa"/>
            <w:tcMar>
              <w:top w:w="28" w:type="dxa"/>
              <w:left w:w="28" w:type="dxa"/>
            </w:tcMar>
          </w:tcPr>
          <w:p w14:paraId="2EB08697"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4528240D" w14:textId="50B44CB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Mobilisation of peripheral blood progenitor cells</w:t>
            </w:r>
            <w:r w:rsidRPr="00671B7C">
              <w:rPr>
                <w:rFonts w:ascii="Arial" w:hAnsi="Arial" w:cs="Arial"/>
                <w:sz w:val="16"/>
                <w:szCs w:val="16"/>
              </w:rPr>
              <w:br/>
              <w:t>The treatment must be to facilitate harvest of peripheral blood progenitor cells for autologous transplantation into a patient with a non</w:t>
            </w:r>
            <w:r>
              <w:rPr>
                <w:rFonts w:ascii="Arial" w:hAnsi="Arial" w:cs="Arial"/>
                <w:sz w:val="16"/>
                <w:szCs w:val="16"/>
              </w:rPr>
              <w:noBreakHyphen/>
            </w:r>
            <w:r w:rsidRPr="00671B7C">
              <w:rPr>
                <w:rFonts w:ascii="Arial" w:hAnsi="Arial" w:cs="Arial"/>
                <w:sz w:val="16"/>
                <w:szCs w:val="16"/>
              </w:rPr>
              <w:t>myeloid malignancy who has had myeloablative or myelosuppressive therapy.</w:t>
            </w:r>
          </w:p>
        </w:tc>
        <w:tc>
          <w:tcPr>
            <w:tcW w:w="1916" w:type="dxa"/>
            <w:tcMar>
              <w:top w:w="28" w:type="dxa"/>
              <w:left w:w="28" w:type="dxa"/>
              <w:right w:w="57" w:type="dxa"/>
            </w:tcMar>
          </w:tcPr>
          <w:p w14:paraId="2FFBCE5B" w14:textId="04A0F9D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6653</w:t>
            </w:r>
          </w:p>
        </w:tc>
      </w:tr>
      <w:tr w:rsidR="00B75A99" w:rsidRPr="00671B7C" w:rsidDel="006B1D16" w14:paraId="1C04E4E8" w14:textId="77777777" w:rsidTr="002236E5">
        <w:trPr>
          <w:cantSplit/>
        </w:trPr>
        <w:tc>
          <w:tcPr>
            <w:tcW w:w="2082" w:type="dxa"/>
            <w:tcMar>
              <w:top w:w="28" w:type="dxa"/>
              <w:left w:w="28" w:type="dxa"/>
            </w:tcMar>
          </w:tcPr>
          <w:p w14:paraId="25FBAA82"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42C8FD24"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C6654</w:t>
            </w:r>
          </w:p>
        </w:tc>
        <w:tc>
          <w:tcPr>
            <w:tcW w:w="786" w:type="dxa"/>
            <w:tcMar>
              <w:top w:w="28" w:type="dxa"/>
              <w:left w:w="28" w:type="dxa"/>
            </w:tcMar>
          </w:tcPr>
          <w:p w14:paraId="33A42598"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3B43180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Mobilisation of peripheral blood progenitor cells</w:t>
            </w:r>
            <w:r w:rsidRPr="00671B7C">
              <w:rPr>
                <w:rFonts w:ascii="Arial" w:hAnsi="Arial" w:cs="Arial"/>
                <w:sz w:val="16"/>
                <w:szCs w:val="16"/>
              </w:rPr>
              <w:br/>
              <w:t>The treatment must be in a normal volunteer for use in allogeneic transplantation.</w:t>
            </w:r>
          </w:p>
        </w:tc>
        <w:tc>
          <w:tcPr>
            <w:tcW w:w="1916" w:type="dxa"/>
            <w:tcMar>
              <w:top w:w="28" w:type="dxa"/>
              <w:left w:w="28" w:type="dxa"/>
              <w:right w:w="57" w:type="dxa"/>
            </w:tcMar>
          </w:tcPr>
          <w:p w14:paraId="17FE90C7" w14:textId="40A0FAA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6654</w:t>
            </w:r>
          </w:p>
        </w:tc>
      </w:tr>
      <w:tr w:rsidR="00B75A99" w:rsidRPr="00671B7C" w:rsidDel="006B1D16" w14:paraId="3E25941E" w14:textId="77777777" w:rsidTr="002236E5">
        <w:trPr>
          <w:cantSplit/>
        </w:trPr>
        <w:tc>
          <w:tcPr>
            <w:tcW w:w="2082" w:type="dxa"/>
            <w:tcMar>
              <w:top w:w="28" w:type="dxa"/>
              <w:left w:w="28" w:type="dxa"/>
            </w:tcMar>
          </w:tcPr>
          <w:p w14:paraId="02CE5E1E"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41FD6377"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C6655</w:t>
            </w:r>
          </w:p>
        </w:tc>
        <w:tc>
          <w:tcPr>
            <w:tcW w:w="786" w:type="dxa"/>
            <w:tcMar>
              <w:top w:w="28" w:type="dxa"/>
              <w:left w:w="28" w:type="dxa"/>
            </w:tcMar>
          </w:tcPr>
          <w:p w14:paraId="30DD9969"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40531F12" w14:textId="3CE8B0B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Assisting autologous peripheral blood progenitor cell transplantation</w:t>
            </w:r>
            <w:r w:rsidRPr="00671B7C">
              <w:rPr>
                <w:rFonts w:ascii="Arial" w:hAnsi="Arial" w:cs="Arial"/>
                <w:sz w:val="16"/>
                <w:szCs w:val="16"/>
              </w:rPr>
              <w:br/>
              <w:t>The treatment must be following marrow</w:t>
            </w:r>
            <w:r>
              <w:rPr>
                <w:rFonts w:ascii="Arial" w:hAnsi="Arial" w:cs="Arial"/>
                <w:sz w:val="16"/>
                <w:szCs w:val="16"/>
              </w:rPr>
              <w:noBreakHyphen/>
            </w:r>
            <w:r w:rsidRPr="00671B7C">
              <w:rPr>
                <w:rFonts w:ascii="Arial" w:hAnsi="Arial" w:cs="Arial"/>
                <w:sz w:val="16"/>
                <w:szCs w:val="16"/>
              </w:rPr>
              <w:t>ablative chemotherapy for non</w:t>
            </w:r>
            <w:r>
              <w:rPr>
                <w:rFonts w:ascii="Arial" w:hAnsi="Arial" w:cs="Arial"/>
                <w:sz w:val="16"/>
                <w:szCs w:val="16"/>
              </w:rPr>
              <w:noBreakHyphen/>
            </w:r>
            <w:r w:rsidRPr="00671B7C">
              <w:rPr>
                <w:rFonts w:ascii="Arial" w:hAnsi="Arial" w:cs="Arial"/>
                <w:sz w:val="16"/>
                <w:szCs w:val="16"/>
              </w:rPr>
              <w:t>myeloid malignancy prior to the transplantation.</w:t>
            </w:r>
          </w:p>
        </w:tc>
        <w:tc>
          <w:tcPr>
            <w:tcW w:w="1916" w:type="dxa"/>
            <w:tcMar>
              <w:top w:w="28" w:type="dxa"/>
              <w:left w:w="28" w:type="dxa"/>
              <w:right w:w="57" w:type="dxa"/>
            </w:tcMar>
          </w:tcPr>
          <w:p w14:paraId="4FDBCBC8" w14:textId="76E7EEC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6655</w:t>
            </w:r>
          </w:p>
        </w:tc>
      </w:tr>
      <w:tr w:rsidR="00B75A99" w:rsidRPr="00671B7C" w:rsidDel="006B1D16" w14:paraId="50CD1CF2" w14:textId="77777777" w:rsidTr="002236E5">
        <w:trPr>
          <w:cantSplit/>
        </w:trPr>
        <w:tc>
          <w:tcPr>
            <w:tcW w:w="2082" w:type="dxa"/>
            <w:tcMar>
              <w:top w:w="28" w:type="dxa"/>
              <w:left w:w="28" w:type="dxa"/>
            </w:tcMar>
          </w:tcPr>
          <w:p w14:paraId="42B02248"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7A2006C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C6679</w:t>
            </w:r>
          </w:p>
        </w:tc>
        <w:tc>
          <w:tcPr>
            <w:tcW w:w="786" w:type="dxa"/>
            <w:tcMar>
              <w:top w:w="28" w:type="dxa"/>
              <w:left w:w="28" w:type="dxa"/>
            </w:tcMar>
          </w:tcPr>
          <w:p w14:paraId="39B0422E"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39E7A25F" w14:textId="0BF25D6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Assisting bone marrow transplantation</w:t>
            </w:r>
            <w:r w:rsidRPr="00671B7C">
              <w:rPr>
                <w:rFonts w:ascii="Arial" w:hAnsi="Arial" w:cs="Arial"/>
                <w:sz w:val="16"/>
                <w:szCs w:val="16"/>
              </w:rPr>
              <w:br/>
              <w:t>Patient must be receiving marrow</w:t>
            </w:r>
            <w:r>
              <w:rPr>
                <w:rFonts w:ascii="Arial" w:hAnsi="Arial" w:cs="Arial"/>
                <w:sz w:val="16"/>
                <w:szCs w:val="16"/>
              </w:rPr>
              <w:noBreakHyphen/>
            </w:r>
            <w:r w:rsidRPr="00671B7C">
              <w:rPr>
                <w:rFonts w:ascii="Arial" w:hAnsi="Arial" w:cs="Arial"/>
                <w:sz w:val="16"/>
                <w:szCs w:val="16"/>
              </w:rPr>
              <w:t>ablative chemotherapy prior to the transplantation.</w:t>
            </w:r>
          </w:p>
        </w:tc>
        <w:tc>
          <w:tcPr>
            <w:tcW w:w="1916" w:type="dxa"/>
            <w:tcMar>
              <w:top w:w="28" w:type="dxa"/>
              <w:left w:w="28" w:type="dxa"/>
              <w:right w:w="57" w:type="dxa"/>
            </w:tcMar>
          </w:tcPr>
          <w:p w14:paraId="064CF12E" w14:textId="3AB3C9E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6679</w:t>
            </w:r>
          </w:p>
        </w:tc>
      </w:tr>
      <w:tr w:rsidR="00B75A99" w:rsidRPr="00671B7C" w:rsidDel="006B1D16" w14:paraId="6D1818F1" w14:textId="77777777" w:rsidTr="002236E5">
        <w:trPr>
          <w:cantSplit/>
        </w:trPr>
        <w:tc>
          <w:tcPr>
            <w:tcW w:w="2082" w:type="dxa"/>
            <w:tcMar>
              <w:top w:w="28" w:type="dxa"/>
              <w:left w:w="28" w:type="dxa"/>
            </w:tcMar>
          </w:tcPr>
          <w:p w14:paraId="67DC4255"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07E9AF9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C6680</w:t>
            </w:r>
          </w:p>
        </w:tc>
        <w:tc>
          <w:tcPr>
            <w:tcW w:w="786" w:type="dxa"/>
            <w:tcMar>
              <w:top w:w="28" w:type="dxa"/>
              <w:left w:w="28" w:type="dxa"/>
            </w:tcMar>
          </w:tcPr>
          <w:p w14:paraId="2B01FF3C"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06A9704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congenital neutropenia</w:t>
            </w:r>
            <w:r w:rsidRPr="00671B7C">
              <w:rPr>
                <w:rFonts w:ascii="Arial" w:hAnsi="Arial" w:cs="Arial"/>
                <w:sz w:val="16"/>
                <w:szCs w:val="16"/>
              </w:rPr>
              <w:br/>
              <w:t>Patient must have an absolute neutrophil count of less than 100 million cells per litre measured on 3 occasions, with readings at least 2 weeks apart; AND</w:t>
            </w:r>
            <w:r w:rsidRPr="00671B7C">
              <w:rPr>
                <w:rFonts w:ascii="Arial" w:hAnsi="Arial" w:cs="Arial"/>
                <w:sz w:val="16"/>
                <w:szCs w:val="16"/>
              </w:rPr>
              <w:br/>
              <w:t>Patient must have had a bone marrow examination that has shown evidence of maturational arrest of the neutrophil lineage.</w:t>
            </w:r>
          </w:p>
        </w:tc>
        <w:tc>
          <w:tcPr>
            <w:tcW w:w="1916" w:type="dxa"/>
            <w:tcMar>
              <w:top w:w="28" w:type="dxa"/>
              <w:left w:w="28" w:type="dxa"/>
              <w:right w:w="57" w:type="dxa"/>
            </w:tcMar>
          </w:tcPr>
          <w:p w14:paraId="2D45E2BC" w14:textId="3EAE7ED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6680</w:t>
            </w:r>
          </w:p>
        </w:tc>
      </w:tr>
      <w:tr w:rsidR="00B75A99" w:rsidRPr="00671B7C" w:rsidDel="006B1D16" w14:paraId="68F33B92" w14:textId="77777777" w:rsidTr="002236E5">
        <w:trPr>
          <w:cantSplit/>
        </w:trPr>
        <w:tc>
          <w:tcPr>
            <w:tcW w:w="2082" w:type="dxa"/>
            <w:tcMar>
              <w:top w:w="28" w:type="dxa"/>
              <w:left w:w="28" w:type="dxa"/>
            </w:tcMar>
          </w:tcPr>
          <w:p w14:paraId="5081BCCD"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1C34EA01"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C7822</w:t>
            </w:r>
          </w:p>
        </w:tc>
        <w:tc>
          <w:tcPr>
            <w:tcW w:w="786" w:type="dxa"/>
            <w:tcMar>
              <w:top w:w="28" w:type="dxa"/>
              <w:left w:w="28" w:type="dxa"/>
            </w:tcMar>
          </w:tcPr>
          <w:p w14:paraId="3501E08F"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2410B0A2" w14:textId="0CD9975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rFonts w:ascii="Arial" w:hAnsi="Arial" w:cs="Arial"/>
                <w:sz w:val="16"/>
                <w:szCs w:val="16"/>
              </w:rPr>
              <w:br/>
              <w:t>Patient must be receiving chemotherapy with the intention of achieving a cure or a substantial remission; AND</w:t>
            </w:r>
            <w:r w:rsidRPr="00671B7C">
              <w:rPr>
                <w:rFonts w:ascii="Arial" w:hAnsi="Arial" w:cs="Arial"/>
                <w:sz w:val="16"/>
                <w:szCs w:val="16"/>
              </w:rPr>
              <w:br/>
              <w:t>Patient must be at greater than 20% risk of developing febrile neutropenia; OR</w:t>
            </w:r>
            <w:r w:rsidRPr="00671B7C">
              <w:rPr>
                <w:rFonts w:ascii="Arial" w:hAnsi="Arial" w:cs="Arial"/>
                <w:sz w:val="16"/>
                <w:szCs w:val="16"/>
              </w:rPr>
              <w:br/>
              <w:t>Patient must be at substantial risk (greater than 20%) of prolonged severe neutropenia for more than or equal to seven days.</w:t>
            </w:r>
          </w:p>
        </w:tc>
        <w:tc>
          <w:tcPr>
            <w:tcW w:w="1916" w:type="dxa"/>
            <w:tcMar>
              <w:top w:w="28" w:type="dxa"/>
              <w:left w:w="28" w:type="dxa"/>
              <w:right w:w="57" w:type="dxa"/>
            </w:tcMar>
          </w:tcPr>
          <w:p w14:paraId="2F54F2CC" w14:textId="59A5481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7822</w:t>
            </w:r>
          </w:p>
        </w:tc>
      </w:tr>
      <w:tr w:rsidR="00B75A99" w:rsidRPr="00671B7C" w:rsidDel="006B1D16" w14:paraId="3022A69C" w14:textId="77777777" w:rsidTr="002236E5">
        <w:trPr>
          <w:cantSplit/>
        </w:trPr>
        <w:tc>
          <w:tcPr>
            <w:tcW w:w="2082" w:type="dxa"/>
            <w:tcMar>
              <w:top w:w="28" w:type="dxa"/>
              <w:left w:w="28" w:type="dxa"/>
            </w:tcMar>
          </w:tcPr>
          <w:p w14:paraId="56414A79"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21D2D62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C7843</w:t>
            </w:r>
          </w:p>
        </w:tc>
        <w:tc>
          <w:tcPr>
            <w:tcW w:w="786" w:type="dxa"/>
            <w:tcMar>
              <w:top w:w="28" w:type="dxa"/>
              <w:left w:w="28" w:type="dxa"/>
            </w:tcMar>
          </w:tcPr>
          <w:p w14:paraId="306E79F9"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194A1D33" w14:textId="1F99DC3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rFonts w:ascii="Arial" w:hAnsi="Arial" w:cs="Arial"/>
                <w:sz w:val="16"/>
                <w:szCs w:val="16"/>
              </w:rPr>
              <w:br/>
              <w:t>Patient must be receiving chemotherapy with the intention of achieving a cure or a substantial remission; AND</w:t>
            </w:r>
            <w:r w:rsidRPr="00671B7C">
              <w:rPr>
                <w:rFonts w:ascii="Arial" w:hAnsi="Arial" w:cs="Arial"/>
                <w:sz w:val="16"/>
                <w:szCs w:val="16"/>
              </w:rPr>
              <w:br/>
              <w:t>Patient must have had a prior episode of febrile neutropenia; OR</w:t>
            </w:r>
            <w:r w:rsidRPr="00671B7C">
              <w:rPr>
                <w:rFonts w:ascii="Arial" w:hAnsi="Arial" w:cs="Arial"/>
                <w:sz w:val="16"/>
                <w:szCs w:val="16"/>
              </w:rPr>
              <w:br/>
              <w:t>Patient must have had a prior episode of prolonged severe neutropenia for more than or equal to seven days.</w:t>
            </w:r>
          </w:p>
        </w:tc>
        <w:tc>
          <w:tcPr>
            <w:tcW w:w="1916" w:type="dxa"/>
            <w:tcMar>
              <w:top w:w="28" w:type="dxa"/>
              <w:left w:w="28" w:type="dxa"/>
              <w:right w:w="57" w:type="dxa"/>
            </w:tcMar>
          </w:tcPr>
          <w:p w14:paraId="4B4EFBE7" w14:textId="09BF0FB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7843</w:t>
            </w:r>
          </w:p>
        </w:tc>
      </w:tr>
      <w:tr w:rsidR="00B75A99" w:rsidRPr="00671B7C" w:rsidDel="006B1D16" w14:paraId="4B5370E2" w14:textId="77777777" w:rsidTr="002236E5">
        <w:trPr>
          <w:cantSplit/>
        </w:trPr>
        <w:tc>
          <w:tcPr>
            <w:tcW w:w="2082" w:type="dxa"/>
            <w:tcMar>
              <w:top w:w="28" w:type="dxa"/>
              <w:left w:w="28" w:type="dxa"/>
            </w:tcMar>
          </w:tcPr>
          <w:p w14:paraId="3C5E7268"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0E57E16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C8667</w:t>
            </w:r>
          </w:p>
        </w:tc>
        <w:tc>
          <w:tcPr>
            <w:tcW w:w="786" w:type="dxa"/>
            <w:tcMar>
              <w:top w:w="28" w:type="dxa"/>
              <w:left w:w="28" w:type="dxa"/>
            </w:tcMar>
          </w:tcPr>
          <w:p w14:paraId="5C6F6CFB"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39B4D258" w14:textId="3E1F086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rFonts w:ascii="Arial" w:hAnsi="Arial" w:cs="Arial"/>
                <w:sz w:val="16"/>
                <w:szCs w:val="16"/>
              </w:rPr>
              <w:br/>
              <w:t>Patient must be receiving chemotherapy with the intention of achieving a cure or a substantial remission; AND</w:t>
            </w:r>
            <w:r w:rsidRPr="00671B7C">
              <w:rPr>
                <w:rFonts w:ascii="Arial" w:hAnsi="Arial" w:cs="Arial"/>
                <w:sz w:val="16"/>
                <w:szCs w:val="16"/>
              </w:rPr>
              <w:br/>
              <w:t>Patient must have had a prior episode of febrile neutropenia; OR</w:t>
            </w:r>
            <w:r w:rsidRPr="00671B7C">
              <w:rPr>
                <w:rFonts w:ascii="Arial" w:hAnsi="Arial" w:cs="Arial"/>
                <w:sz w:val="16"/>
                <w:szCs w:val="16"/>
              </w:rPr>
              <w:br/>
              <w:t>Patient must have had a prior episode of prolonged severe neutropenia for more than or equal to seven days.</w:t>
            </w:r>
          </w:p>
        </w:tc>
        <w:tc>
          <w:tcPr>
            <w:tcW w:w="1916" w:type="dxa"/>
            <w:tcMar>
              <w:top w:w="28" w:type="dxa"/>
              <w:left w:w="28" w:type="dxa"/>
              <w:right w:w="57" w:type="dxa"/>
            </w:tcMar>
          </w:tcPr>
          <w:p w14:paraId="68F648CB" w14:textId="437D582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8667</w:t>
            </w:r>
          </w:p>
        </w:tc>
      </w:tr>
      <w:tr w:rsidR="00B75A99" w:rsidRPr="00671B7C" w:rsidDel="006B1D16" w14:paraId="6E81A2B0" w14:textId="77777777" w:rsidTr="002236E5">
        <w:trPr>
          <w:cantSplit/>
        </w:trPr>
        <w:tc>
          <w:tcPr>
            <w:tcW w:w="2082" w:type="dxa"/>
            <w:tcMar>
              <w:top w:w="28" w:type="dxa"/>
              <w:left w:w="28" w:type="dxa"/>
            </w:tcMar>
          </w:tcPr>
          <w:p w14:paraId="5B1E5F79"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374188D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C8668</w:t>
            </w:r>
          </w:p>
        </w:tc>
        <w:tc>
          <w:tcPr>
            <w:tcW w:w="786" w:type="dxa"/>
            <w:tcMar>
              <w:top w:w="28" w:type="dxa"/>
              <w:left w:w="28" w:type="dxa"/>
            </w:tcMar>
          </w:tcPr>
          <w:p w14:paraId="682B5873"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61ED246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Mobilisation of peripheral blood progenitor cells</w:t>
            </w:r>
            <w:r w:rsidRPr="00671B7C">
              <w:rPr>
                <w:rFonts w:ascii="Arial" w:hAnsi="Arial" w:cs="Arial"/>
                <w:sz w:val="16"/>
                <w:szCs w:val="16"/>
              </w:rPr>
              <w:br/>
              <w:t>The treatment must be in a normal volunteer for use in allogeneic transplantation.</w:t>
            </w:r>
          </w:p>
        </w:tc>
        <w:tc>
          <w:tcPr>
            <w:tcW w:w="1916" w:type="dxa"/>
            <w:tcMar>
              <w:top w:w="28" w:type="dxa"/>
              <w:left w:w="28" w:type="dxa"/>
              <w:right w:w="57" w:type="dxa"/>
            </w:tcMar>
          </w:tcPr>
          <w:p w14:paraId="619A10C1" w14:textId="48D0580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8668</w:t>
            </w:r>
          </w:p>
        </w:tc>
      </w:tr>
      <w:tr w:rsidR="00B75A99" w:rsidRPr="00671B7C" w:rsidDel="006B1D16" w14:paraId="572E9759" w14:textId="77777777" w:rsidTr="002236E5">
        <w:trPr>
          <w:cantSplit/>
        </w:trPr>
        <w:tc>
          <w:tcPr>
            <w:tcW w:w="2082" w:type="dxa"/>
            <w:tcMar>
              <w:top w:w="28" w:type="dxa"/>
              <w:left w:w="28" w:type="dxa"/>
            </w:tcMar>
          </w:tcPr>
          <w:p w14:paraId="7E4B2D53"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2516BED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C8669</w:t>
            </w:r>
          </w:p>
        </w:tc>
        <w:tc>
          <w:tcPr>
            <w:tcW w:w="786" w:type="dxa"/>
            <w:tcMar>
              <w:top w:w="28" w:type="dxa"/>
              <w:left w:w="28" w:type="dxa"/>
            </w:tcMar>
          </w:tcPr>
          <w:p w14:paraId="74A50BE8"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7AC6CB7F"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congenital neutropenia</w:t>
            </w:r>
            <w:r w:rsidRPr="00671B7C">
              <w:rPr>
                <w:rFonts w:ascii="Arial" w:hAnsi="Arial" w:cs="Arial"/>
                <w:sz w:val="16"/>
                <w:szCs w:val="16"/>
              </w:rPr>
              <w:br/>
              <w:t>Patient must have an absolute neutrophil count of less than 100 million cells per litre measured on 3 occasions, with readings at least 2 weeks apart; AND</w:t>
            </w:r>
            <w:r w:rsidRPr="00671B7C">
              <w:rPr>
                <w:rFonts w:ascii="Arial" w:hAnsi="Arial" w:cs="Arial"/>
                <w:sz w:val="16"/>
                <w:szCs w:val="16"/>
              </w:rPr>
              <w:br/>
              <w:t>Patient must have had a bone marrow examination that has shown evidence of maturational arrest of the neutrophil lineage.</w:t>
            </w:r>
          </w:p>
        </w:tc>
        <w:tc>
          <w:tcPr>
            <w:tcW w:w="1916" w:type="dxa"/>
            <w:tcMar>
              <w:top w:w="28" w:type="dxa"/>
              <w:left w:w="28" w:type="dxa"/>
              <w:right w:w="57" w:type="dxa"/>
            </w:tcMar>
          </w:tcPr>
          <w:p w14:paraId="3779D008" w14:textId="14F2B2E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8669</w:t>
            </w:r>
          </w:p>
        </w:tc>
      </w:tr>
      <w:tr w:rsidR="00B75A99" w:rsidRPr="00671B7C" w:rsidDel="006B1D16" w14:paraId="14207BC8" w14:textId="77777777" w:rsidTr="002236E5">
        <w:trPr>
          <w:cantSplit/>
        </w:trPr>
        <w:tc>
          <w:tcPr>
            <w:tcW w:w="2082" w:type="dxa"/>
            <w:tcMar>
              <w:top w:w="28" w:type="dxa"/>
              <w:left w:w="28" w:type="dxa"/>
            </w:tcMar>
          </w:tcPr>
          <w:p w14:paraId="3171265F"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5CD9D9B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C8670</w:t>
            </w:r>
          </w:p>
        </w:tc>
        <w:tc>
          <w:tcPr>
            <w:tcW w:w="786" w:type="dxa"/>
            <w:tcMar>
              <w:top w:w="28" w:type="dxa"/>
              <w:left w:w="28" w:type="dxa"/>
            </w:tcMar>
          </w:tcPr>
          <w:p w14:paraId="2C81F4BC"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10968D11" w14:textId="6124465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neutropenia</w:t>
            </w:r>
            <w:r w:rsidRPr="00671B7C">
              <w:rPr>
                <w:rFonts w:ascii="Arial" w:hAnsi="Arial" w:cs="Arial"/>
                <w:sz w:val="16"/>
                <w:szCs w:val="16"/>
              </w:rPr>
              <w:br/>
              <w:t>Patient must have an absolute neutrophil count of less than 1,000 million cells per litre measured on 3 occasions, with readings at least 2 weeks apart; OR</w:t>
            </w:r>
            <w:r w:rsidRPr="00671B7C">
              <w:rPr>
                <w:rFonts w:ascii="Arial" w:hAnsi="Arial" w:cs="Arial"/>
                <w:sz w:val="16"/>
                <w:szCs w:val="16"/>
              </w:rPr>
              <w:br/>
              <w:t>Patient must have neutrophil dysfunction; AND</w:t>
            </w:r>
            <w:r w:rsidRPr="00671B7C">
              <w:rPr>
                <w:rFonts w:ascii="Arial" w:hAnsi="Arial" w:cs="Arial"/>
                <w:sz w:val="16"/>
                <w:szCs w:val="16"/>
              </w:rPr>
              <w:br/>
              <w:t>Patient must have experienced a life</w:t>
            </w:r>
            <w:r>
              <w:rPr>
                <w:rFonts w:ascii="Arial" w:hAnsi="Arial" w:cs="Arial"/>
                <w:sz w:val="16"/>
                <w:szCs w:val="16"/>
              </w:rPr>
              <w:noBreakHyphen/>
            </w:r>
            <w:r w:rsidRPr="00671B7C">
              <w:rPr>
                <w:rFonts w:ascii="Arial" w:hAnsi="Arial" w:cs="Arial"/>
                <w:sz w:val="16"/>
                <w:szCs w:val="16"/>
              </w:rPr>
              <w:t>threatening infectious episode requiring hospitalisation and treatment with intravenous antibiotics in the previous 12 months; OR</w:t>
            </w:r>
            <w:r w:rsidRPr="00671B7C">
              <w:rPr>
                <w:rFonts w:ascii="Arial" w:hAnsi="Arial" w:cs="Arial"/>
                <w:sz w:val="16"/>
                <w:szCs w:val="16"/>
              </w:rPr>
              <w:br/>
              <w:t>Patient must have had at least 3 recurrent clinically significant infections in the previous 12 months.</w:t>
            </w:r>
          </w:p>
        </w:tc>
        <w:tc>
          <w:tcPr>
            <w:tcW w:w="1916" w:type="dxa"/>
            <w:tcMar>
              <w:top w:w="28" w:type="dxa"/>
              <w:left w:w="28" w:type="dxa"/>
              <w:right w:w="57" w:type="dxa"/>
            </w:tcMar>
          </w:tcPr>
          <w:p w14:paraId="7AAE8490" w14:textId="6C164D1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8670</w:t>
            </w:r>
          </w:p>
        </w:tc>
      </w:tr>
      <w:tr w:rsidR="00B75A99" w:rsidRPr="00671B7C" w:rsidDel="006B1D16" w14:paraId="3B1E45DC" w14:textId="77777777" w:rsidTr="002236E5">
        <w:trPr>
          <w:cantSplit/>
        </w:trPr>
        <w:tc>
          <w:tcPr>
            <w:tcW w:w="2082" w:type="dxa"/>
            <w:tcMar>
              <w:top w:w="28" w:type="dxa"/>
              <w:left w:w="28" w:type="dxa"/>
            </w:tcMar>
          </w:tcPr>
          <w:p w14:paraId="3D3957B0"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5BE5BEF9"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C8671</w:t>
            </w:r>
          </w:p>
        </w:tc>
        <w:tc>
          <w:tcPr>
            <w:tcW w:w="786" w:type="dxa"/>
            <w:tcMar>
              <w:top w:w="28" w:type="dxa"/>
              <w:left w:w="28" w:type="dxa"/>
            </w:tcMar>
          </w:tcPr>
          <w:p w14:paraId="17DC2D9A"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74CE29EF" w14:textId="1E988F7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Assisting bone marrow transplantation</w:t>
            </w:r>
            <w:r w:rsidRPr="00671B7C">
              <w:rPr>
                <w:rFonts w:ascii="Arial" w:hAnsi="Arial" w:cs="Arial"/>
                <w:sz w:val="16"/>
                <w:szCs w:val="16"/>
              </w:rPr>
              <w:br/>
              <w:t>Patient must be receiving marrow</w:t>
            </w:r>
            <w:r>
              <w:rPr>
                <w:rFonts w:ascii="Arial" w:hAnsi="Arial" w:cs="Arial"/>
                <w:sz w:val="16"/>
                <w:szCs w:val="16"/>
              </w:rPr>
              <w:noBreakHyphen/>
            </w:r>
            <w:r w:rsidRPr="00671B7C">
              <w:rPr>
                <w:rFonts w:ascii="Arial" w:hAnsi="Arial" w:cs="Arial"/>
                <w:sz w:val="16"/>
                <w:szCs w:val="16"/>
              </w:rPr>
              <w:t>ablative chemotherapy prior to the transplantation.</w:t>
            </w:r>
          </w:p>
        </w:tc>
        <w:tc>
          <w:tcPr>
            <w:tcW w:w="1916" w:type="dxa"/>
            <w:tcMar>
              <w:top w:w="28" w:type="dxa"/>
              <w:left w:w="28" w:type="dxa"/>
              <w:right w:w="57" w:type="dxa"/>
            </w:tcMar>
          </w:tcPr>
          <w:p w14:paraId="242BB07C" w14:textId="6061467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8671</w:t>
            </w:r>
          </w:p>
        </w:tc>
      </w:tr>
      <w:tr w:rsidR="00B75A99" w:rsidRPr="00671B7C" w:rsidDel="006B1D16" w14:paraId="39BF08D3" w14:textId="77777777" w:rsidTr="002236E5">
        <w:trPr>
          <w:cantSplit/>
        </w:trPr>
        <w:tc>
          <w:tcPr>
            <w:tcW w:w="2082" w:type="dxa"/>
            <w:tcMar>
              <w:top w:w="28" w:type="dxa"/>
              <w:left w:w="28" w:type="dxa"/>
            </w:tcMar>
          </w:tcPr>
          <w:p w14:paraId="136AE756"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07397CA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C8672</w:t>
            </w:r>
          </w:p>
        </w:tc>
        <w:tc>
          <w:tcPr>
            <w:tcW w:w="786" w:type="dxa"/>
            <w:tcMar>
              <w:top w:w="28" w:type="dxa"/>
              <w:left w:w="28" w:type="dxa"/>
            </w:tcMar>
          </w:tcPr>
          <w:p w14:paraId="436ECA4F"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0C541DC8" w14:textId="43F37D5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Mobilisation of peripheral blood progenitor cells</w:t>
            </w:r>
            <w:r w:rsidRPr="00671B7C">
              <w:rPr>
                <w:rFonts w:ascii="Arial" w:hAnsi="Arial" w:cs="Arial"/>
                <w:sz w:val="16"/>
                <w:szCs w:val="16"/>
              </w:rPr>
              <w:br/>
              <w:t>The treatment must be to facilitate harvest of peripheral blood progenitor cells for autologous transplantation into a patient with a non</w:t>
            </w:r>
            <w:r>
              <w:rPr>
                <w:rFonts w:ascii="Arial" w:hAnsi="Arial" w:cs="Arial"/>
                <w:sz w:val="16"/>
                <w:szCs w:val="16"/>
              </w:rPr>
              <w:noBreakHyphen/>
            </w:r>
            <w:r w:rsidRPr="00671B7C">
              <w:rPr>
                <w:rFonts w:ascii="Arial" w:hAnsi="Arial" w:cs="Arial"/>
                <w:sz w:val="16"/>
                <w:szCs w:val="16"/>
              </w:rPr>
              <w:t>myeloid malignancy who has had myeloablative or myelosuppressive therapy.</w:t>
            </w:r>
          </w:p>
        </w:tc>
        <w:tc>
          <w:tcPr>
            <w:tcW w:w="1916" w:type="dxa"/>
            <w:tcMar>
              <w:top w:w="28" w:type="dxa"/>
              <w:left w:w="28" w:type="dxa"/>
              <w:right w:w="57" w:type="dxa"/>
            </w:tcMar>
          </w:tcPr>
          <w:p w14:paraId="12073669" w14:textId="31D1DC5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8672</w:t>
            </w:r>
          </w:p>
        </w:tc>
      </w:tr>
      <w:tr w:rsidR="00B75A99" w:rsidRPr="00671B7C" w:rsidDel="006B1D16" w14:paraId="7E8A3CFA" w14:textId="77777777" w:rsidTr="002236E5">
        <w:trPr>
          <w:cantSplit/>
        </w:trPr>
        <w:tc>
          <w:tcPr>
            <w:tcW w:w="2082" w:type="dxa"/>
            <w:tcMar>
              <w:top w:w="28" w:type="dxa"/>
              <w:left w:w="28" w:type="dxa"/>
            </w:tcMar>
          </w:tcPr>
          <w:p w14:paraId="70C266B5"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6CEB28B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C8673</w:t>
            </w:r>
          </w:p>
        </w:tc>
        <w:tc>
          <w:tcPr>
            <w:tcW w:w="786" w:type="dxa"/>
            <w:tcMar>
              <w:top w:w="28" w:type="dxa"/>
              <w:left w:w="28" w:type="dxa"/>
            </w:tcMar>
          </w:tcPr>
          <w:p w14:paraId="1485AACE"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66F66ED6" w14:textId="037C089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cyclical neutropenia</w:t>
            </w:r>
            <w:r w:rsidRPr="00671B7C">
              <w:rPr>
                <w:rFonts w:ascii="Arial" w:hAnsi="Arial" w:cs="Arial"/>
                <w:sz w:val="16"/>
                <w:szCs w:val="16"/>
              </w:rPr>
              <w:br/>
              <w:t>Patient must have an absolute neutrophil count of less than 500 million cells per litre lasting for 3 days per cycle, measured over 3 separate cycles; AND</w:t>
            </w:r>
            <w:r w:rsidRPr="00671B7C">
              <w:rPr>
                <w:rFonts w:ascii="Arial" w:hAnsi="Arial" w:cs="Arial"/>
                <w:sz w:val="16"/>
                <w:szCs w:val="16"/>
              </w:rPr>
              <w:br/>
              <w:t>Patient must have experienced a life</w:t>
            </w:r>
            <w:r>
              <w:rPr>
                <w:rFonts w:ascii="Arial" w:hAnsi="Arial" w:cs="Arial"/>
                <w:sz w:val="16"/>
                <w:szCs w:val="16"/>
              </w:rPr>
              <w:noBreakHyphen/>
            </w:r>
            <w:r w:rsidRPr="00671B7C">
              <w:rPr>
                <w:rFonts w:ascii="Arial" w:hAnsi="Arial" w:cs="Arial"/>
                <w:sz w:val="16"/>
                <w:szCs w:val="16"/>
              </w:rPr>
              <w:t>threatening infectious episode requiring hospitalisation and treatment with intravenous antibiotics; OR</w:t>
            </w:r>
            <w:r w:rsidRPr="00671B7C">
              <w:rPr>
                <w:rFonts w:ascii="Arial" w:hAnsi="Arial" w:cs="Arial"/>
                <w:sz w:val="16"/>
                <w:szCs w:val="16"/>
              </w:rPr>
              <w:br/>
              <w:t>Patient must have had at least 3 recurrent clinically significant infections in the previous 12 months.</w:t>
            </w:r>
          </w:p>
        </w:tc>
        <w:tc>
          <w:tcPr>
            <w:tcW w:w="1916" w:type="dxa"/>
            <w:tcMar>
              <w:top w:w="28" w:type="dxa"/>
              <w:left w:w="28" w:type="dxa"/>
              <w:right w:w="57" w:type="dxa"/>
            </w:tcMar>
          </w:tcPr>
          <w:p w14:paraId="1706E4F5" w14:textId="1FFBB89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8673</w:t>
            </w:r>
          </w:p>
        </w:tc>
      </w:tr>
      <w:tr w:rsidR="00B75A99" w:rsidRPr="00671B7C" w:rsidDel="006B1D16" w14:paraId="43A0BDE8" w14:textId="77777777" w:rsidTr="002236E5">
        <w:trPr>
          <w:cantSplit/>
        </w:trPr>
        <w:tc>
          <w:tcPr>
            <w:tcW w:w="2082" w:type="dxa"/>
            <w:tcMar>
              <w:top w:w="28" w:type="dxa"/>
              <w:left w:w="28" w:type="dxa"/>
            </w:tcMar>
          </w:tcPr>
          <w:p w14:paraId="185248F2"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27C524C9"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C8674</w:t>
            </w:r>
          </w:p>
        </w:tc>
        <w:tc>
          <w:tcPr>
            <w:tcW w:w="786" w:type="dxa"/>
            <w:tcMar>
              <w:top w:w="28" w:type="dxa"/>
              <w:left w:w="28" w:type="dxa"/>
            </w:tcMar>
          </w:tcPr>
          <w:p w14:paraId="512107B0"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7B30CE84" w14:textId="58BE609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rFonts w:ascii="Arial" w:hAnsi="Arial" w:cs="Arial"/>
                <w:sz w:val="16"/>
                <w:szCs w:val="16"/>
              </w:rPr>
              <w:br/>
              <w:t>Patient must be receiving chemotherapy with the intention of achieving a cure or a substantial remission; AND</w:t>
            </w:r>
            <w:r w:rsidRPr="00671B7C">
              <w:rPr>
                <w:rFonts w:ascii="Arial" w:hAnsi="Arial" w:cs="Arial"/>
                <w:sz w:val="16"/>
                <w:szCs w:val="16"/>
              </w:rPr>
              <w:br/>
              <w:t>Patient must be at greater than 20% risk of developing febrile neutropenia; OR</w:t>
            </w:r>
            <w:r w:rsidRPr="00671B7C">
              <w:rPr>
                <w:rFonts w:ascii="Arial" w:hAnsi="Arial" w:cs="Arial"/>
                <w:sz w:val="16"/>
                <w:szCs w:val="16"/>
              </w:rPr>
              <w:br/>
              <w:t>Patient must be at substantial risk (greater than 20%) of prolonged severe neutropenia for more than or equal to seven days.</w:t>
            </w:r>
          </w:p>
        </w:tc>
        <w:tc>
          <w:tcPr>
            <w:tcW w:w="1916" w:type="dxa"/>
            <w:tcMar>
              <w:top w:w="28" w:type="dxa"/>
              <w:left w:w="28" w:type="dxa"/>
              <w:right w:w="57" w:type="dxa"/>
            </w:tcMar>
          </w:tcPr>
          <w:p w14:paraId="1A6F8728" w14:textId="266EED5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8674</w:t>
            </w:r>
          </w:p>
        </w:tc>
      </w:tr>
      <w:tr w:rsidR="00B75A99" w:rsidRPr="00671B7C" w:rsidDel="006B1D16" w14:paraId="6F1A1F4B" w14:textId="77777777" w:rsidTr="002236E5">
        <w:trPr>
          <w:cantSplit/>
        </w:trPr>
        <w:tc>
          <w:tcPr>
            <w:tcW w:w="2082" w:type="dxa"/>
            <w:tcMar>
              <w:top w:w="28" w:type="dxa"/>
              <w:left w:w="28" w:type="dxa"/>
            </w:tcMar>
          </w:tcPr>
          <w:p w14:paraId="08A245DA" w14:textId="77777777" w:rsidR="00B75A99" w:rsidRPr="00671B7C" w:rsidDel="006B1D16" w:rsidRDefault="00B75A99" w:rsidP="00B75A99">
            <w:pPr>
              <w:spacing w:line="240" w:lineRule="auto"/>
              <w:rPr>
                <w:rFonts w:ascii="Arial" w:hAnsi="Arial" w:cs="Arial"/>
                <w:sz w:val="16"/>
                <w:szCs w:val="16"/>
              </w:rPr>
            </w:pPr>
          </w:p>
        </w:tc>
        <w:tc>
          <w:tcPr>
            <w:tcW w:w="1513" w:type="dxa"/>
            <w:tcMar>
              <w:top w:w="28" w:type="dxa"/>
              <w:left w:w="28" w:type="dxa"/>
            </w:tcMar>
          </w:tcPr>
          <w:p w14:paraId="545E642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C8696</w:t>
            </w:r>
          </w:p>
        </w:tc>
        <w:tc>
          <w:tcPr>
            <w:tcW w:w="786" w:type="dxa"/>
            <w:tcMar>
              <w:top w:w="28" w:type="dxa"/>
              <w:left w:w="28" w:type="dxa"/>
            </w:tcMar>
          </w:tcPr>
          <w:p w14:paraId="44343F13" w14:textId="77777777" w:rsidR="00B75A99" w:rsidRPr="00671B7C" w:rsidDel="006B1D16" w:rsidRDefault="00B75A99" w:rsidP="00B75A99">
            <w:pPr>
              <w:spacing w:line="240" w:lineRule="auto"/>
              <w:rPr>
                <w:rFonts w:ascii="Arial" w:hAnsi="Arial" w:cs="Arial"/>
                <w:sz w:val="16"/>
                <w:szCs w:val="16"/>
              </w:rPr>
            </w:pPr>
          </w:p>
        </w:tc>
        <w:tc>
          <w:tcPr>
            <w:tcW w:w="7004" w:type="dxa"/>
            <w:tcMar>
              <w:top w:w="28" w:type="dxa"/>
              <w:left w:w="28" w:type="dxa"/>
            </w:tcMar>
          </w:tcPr>
          <w:p w14:paraId="236483C3" w14:textId="5544C2B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Assisting autologous peripheral blood progenitor cell transplantation</w:t>
            </w:r>
            <w:r w:rsidRPr="00671B7C">
              <w:rPr>
                <w:rFonts w:ascii="Arial" w:hAnsi="Arial" w:cs="Arial"/>
                <w:sz w:val="16"/>
                <w:szCs w:val="16"/>
              </w:rPr>
              <w:br/>
              <w:t>The treatment must be following marrow</w:t>
            </w:r>
            <w:r>
              <w:rPr>
                <w:rFonts w:ascii="Arial" w:hAnsi="Arial" w:cs="Arial"/>
                <w:sz w:val="16"/>
                <w:szCs w:val="16"/>
              </w:rPr>
              <w:noBreakHyphen/>
            </w:r>
            <w:r w:rsidRPr="00671B7C">
              <w:rPr>
                <w:rFonts w:ascii="Arial" w:hAnsi="Arial" w:cs="Arial"/>
                <w:sz w:val="16"/>
                <w:szCs w:val="16"/>
              </w:rPr>
              <w:t>ablative chemotherapy for non</w:t>
            </w:r>
            <w:r>
              <w:rPr>
                <w:rFonts w:ascii="Arial" w:hAnsi="Arial" w:cs="Arial"/>
                <w:sz w:val="16"/>
                <w:szCs w:val="16"/>
              </w:rPr>
              <w:noBreakHyphen/>
            </w:r>
            <w:r w:rsidRPr="00671B7C">
              <w:rPr>
                <w:rFonts w:ascii="Arial" w:hAnsi="Arial" w:cs="Arial"/>
                <w:sz w:val="16"/>
                <w:szCs w:val="16"/>
              </w:rPr>
              <w:t>myeloid malignancy prior to the transplantation.</w:t>
            </w:r>
          </w:p>
        </w:tc>
        <w:tc>
          <w:tcPr>
            <w:tcW w:w="1916" w:type="dxa"/>
            <w:tcMar>
              <w:top w:w="28" w:type="dxa"/>
              <w:left w:w="28" w:type="dxa"/>
              <w:right w:w="57" w:type="dxa"/>
            </w:tcMar>
          </w:tcPr>
          <w:p w14:paraId="621F8ABB" w14:textId="5AC72C0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8696</w:t>
            </w:r>
          </w:p>
        </w:tc>
      </w:tr>
      <w:tr w:rsidR="00B75A99" w:rsidRPr="00671B7C" w:rsidDel="00024299" w14:paraId="3690D711" w14:textId="77777777" w:rsidTr="002236E5">
        <w:tc>
          <w:tcPr>
            <w:tcW w:w="2082" w:type="dxa"/>
            <w:tcMar>
              <w:top w:w="28" w:type="dxa"/>
              <w:left w:w="28" w:type="dxa"/>
            </w:tcMar>
          </w:tcPr>
          <w:p w14:paraId="15E9D01B" w14:textId="77777777" w:rsidR="00B75A99" w:rsidRPr="00671B7C" w:rsidDel="00024299" w:rsidRDefault="00B75A99" w:rsidP="00B75A99">
            <w:pPr>
              <w:spacing w:line="240" w:lineRule="auto"/>
              <w:rPr>
                <w:rFonts w:ascii="Arial" w:hAnsi="Arial" w:cs="Arial"/>
                <w:sz w:val="16"/>
                <w:szCs w:val="16"/>
              </w:rPr>
            </w:pPr>
            <w:bookmarkStart w:id="177" w:name="CU_178371207"/>
            <w:bookmarkStart w:id="178" w:name="CU_185374818"/>
            <w:bookmarkStart w:id="179" w:name="CU_193377275"/>
            <w:bookmarkStart w:id="180" w:name="CU_200380240"/>
            <w:bookmarkStart w:id="181" w:name="CU_206383840"/>
            <w:bookmarkStart w:id="182" w:name="CU_213386914"/>
            <w:bookmarkStart w:id="183" w:name="CU_219389013"/>
            <w:bookmarkStart w:id="184" w:name="CU_226391096"/>
            <w:bookmarkEnd w:id="177"/>
            <w:bookmarkEnd w:id="178"/>
            <w:bookmarkEnd w:id="179"/>
            <w:bookmarkEnd w:id="180"/>
            <w:bookmarkEnd w:id="181"/>
            <w:bookmarkEnd w:id="182"/>
            <w:bookmarkEnd w:id="183"/>
            <w:bookmarkEnd w:id="184"/>
            <w:r w:rsidRPr="00671B7C">
              <w:rPr>
                <w:rFonts w:ascii="Arial" w:hAnsi="Arial" w:cs="Arial"/>
                <w:sz w:val="16"/>
                <w:szCs w:val="16"/>
              </w:rPr>
              <w:t>Ganciclovir</w:t>
            </w:r>
          </w:p>
        </w:tc>
        <w:tc>
          <w:tcPr>
            <w:tcW w:w="1513" w:type="dxa"/>
            <w:tcMar>
              <w:top w:w="28" w:type="dxa"/>
              <w:left w:w="28" w:type="dxa"/>
            </w:tcMar>
          </w:tcPr>
          <w:p w14:paraId="45E15AD3"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C4972</w:t>
            </w:r>
          </w:p>
        </w:tc>
        <w:tc>
          <w:tcPr>
            <w:tcW w:w="786" w:type="dxa"/>
            <w:tcMar>
              <w:top w:w="28" w:type="dxa"/>
              <w:left w:w="28" w:type="dxa"/>
            </w:tcMar>
          </w:tcPr>
          <w:p w14:paraId="71662146" w14:textId="77777777" w:rsidR="00B75A99" w:rsidRPr="00671B7C" w:rsidDel="00024299" w:rsidRDefault="00B75A99" w:rsidP="00B75A99">
            <w:pPr>
              <w:spacing w:line="240" w:lineRule="auto"/>
              <w:rPr>
                <w:rFonts w:ascii="Arial" w:hAnsi="Arial" w:cs="Arial"/>
                <w:sz w:val="16"/>
                <w:szCs w:val="16"/>
              </w:rPr>
            </w:pPr>
          </w:p>
        </w:tc>
        <w:tc>
          <w:tcPr>
            <w:tcW w:w="7004" w:type="dxa"/>
            <w:tcMar>
              <w:top w:w="28" w:type="dxa"/>
              <w:left w:w="28" w:type="dxa"/>
            </w:tcMar>
          </w:tcPr>
          <w:p w14:paraId="76176559"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Cytomegalovirus disease</w:t>
            </w:r>
            <w:r w:rsidRPr="00671B7C">
              <w:rPr>
                <w:rFonts w:ascii="Arial" w:hAnsi="Arial" w:cs="Arial"/>
                <w:sz w:val="16"/>
                <w:szCs w:val="16"/>
              </w:rPr>
              <w:br/>
              <w:t>Prophylaxis</w:t>
            </w:r>
            <w:r w:rsidRPr="00671B7C">
              <w:rPr>
                <w:rFonts w:ascii="Arial" w:hAnsi="Arial" w:cs="Arial"/>
                <w:sz w:val="16"/>
                <w:szCs w:val="16"/>
              </w:rPr>
              <w:br/>
              <w:t>Patient must be a bone marrow transplant recipient at risk of cytomegalovirus disease.</w:t>
            </w:r>
          </w:p>
        </w:tc>
        <w:tc>
          <w:tcPr>
            <w:tcW w:w="1916" w:type="dxa"/>
            <w:tcMar>
              <w:top w:w="28" w:type="dxa"/>
              <w:left w:w="28" w:type="dxa"/>
              <w:right w:w="57" w:type="dxa"/>
            </w:tcMar>
            <w:vAlign w:val="center"/>
          </w:tcPr>
          <w:p w14:paraId="7A980F53" w14:textId="21485B19"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4972</w:t>
            </w:r>
          </w:p>
        </w:tc>
      </w:tr>
      <w:tr w:rsidR="00B75A99" w:rsidRPr="00671B7C" w:rsidDel="00024299" w14:paraId="50ADF61D" w14:textId="77777777" w:rsidTr="002236E5">
        <w:tc>
          <w:tcPr>
            <w:tcW w:w="2082" w:type="dxa"/>
            <w:tcMar>
              <w:top w:w="28" w:type="dxa"/>
              <w:left w:w="28" w:type="dxa"/>
            </w:tcMar>
          </w:tcPr>
          <w:p w14:paraId="6D978103" w14:textId="77777777" w:rsidR="00B75A99" w:rsidRPr="00671B7C" w:rsidDel="00024299" w:rsidRDefault="00B75A99" w:rsidP="00B75A99">
            <w:pPr>
              <w:spacing w:line="240" w:lineRule="auto"/>
              <w:rPr>
                <w:rFonts w:ascii="Arial" w:hAnsi="Arial" w:cs="Arial"/>
                <w:sz w:val="16"/>
                <w:szCs w:val="16"/>
              </w:rPr>
            </w:pPr>
          </w:p>
        </w:tc>
        <w:tc>
          <w:tcPr>
            <w:tcW w:w="1513" w:type="dxa"/>
            <w:tcMar>
              <w:top w:w="28" w:type="dxa"/>
              <w:left w:w="28" w:type="dxa"/>
            </w:tcMar>
          </w:tcPr>
          <w:p w14:paraId="683D481F"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C4999</w:t>
            </w:r>
          </w:p>
        </w:tc>
        <w:tc>
          <w:tcPr>
            <w:tcW w:w="786" w:type="dxa"/>
            <w:tcMar>
              <w:top w:w="28" w:type="dxa"/>
              <w:left w:w="28" w:type="dxa"/>
            </w:tcMar>
          </w:tcPr>
          <w:p w14:paraId="1204CD2B" w14:textId="77777777" w:rsidR="00B75A99" w:rsidRPr="00671B7C" w:rsidDel="00024299" w:rsidRDefault="00B75A99" w:rsidP="00B75A99">
            <w:pPr>
              <w:spacing w:line="240" w:lineRule="auto"/>
              <w:rPr>
                <w:rFonts w:ascii="Arial" w:hAnsi="Arial" w:cs="Arial"/>
                <w:sz w:val="16"/>
                <w:szCs w:val="16"/>
              </w:rPr>
            </w:pPr>
          </w:p>
        </w:tc>
        <w:tc>
          <w:tcPr>
            <w:tcW w:w="7004" w:type="dxa"/>
            <w:tcMar>
              <w:top w:w="28" w:type="dxa"/>
              <w:left w:w="28" w:type="dxa"/>
            </w:tcMar>
            <w:vAlign w:val="center"/>
          </w:tcPr>
          <w:p w14:paraId="5D3FA06B"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Cytomegalovirus disease</w:t>
            </w:r>
            <w:r w:rsidRPr="00671B7C">
              <w:rPr>
                <w:rFonts w:ascii="Arial" w:hAnsi="Arial" w:cs="Arial"/>
                <w:sz w:val="16"/>
                <w:szCs w:val="16"/>
              </w:rPr>
              <w:br/>
              <w:t>Prophylaxis</w:t>
            </w:r>
            <w:r w:rsidRPr="00671B7C">
              <w:rPr>
                <w:rFonts w:ascii="Arial" w:hAnsi="Arial" w:cs="Arial"/>
                <w:sz w:val="16"/>
                <w:szCs w:val="16"/>
              </w:rPr>
              <w:br/>
              <w:t>Patient must be a solid organ transplant recipient at risk of cytomegalovirus disease.</w:t>
            </w:r>
          </w:p>
        </w:tc>
        <w:tc>
          <w:tcPr>
            <w:tcW w:w="1916" w:type="dxa"/>
            <w:tcMar>
              <w:top w:w="28" w:type="dxa"/>
              <w:left w:w="28" w:type="dxa"/>
              <w:right w:w="57" w:type="dxa"/>
            </w:tcMar>
            <w:vAlign w:val="center"/>
          </w:tcPr>
          <w:p w14:paraId="6CFA12BE" w14:textId="5741CBDD"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4999</w:t>
            </w:r>
          </w:p>
        </w:tc>
      </w:tr>
      <w:tr w:rsidR="00B75A99" w:rsidRPr="00671B7C" w:rsidDel="00024299" w14:paraId="31631DF5" w14:textId="77777777" w:rsidTr="002236E5">
        <w:tc>
          <w:tcPr>
            <w:tcW w:w="2082" w:type="dxa"/>
            <w:tcMar>
              <w:top w:w="28" w:type="dxa"/>
              <w:left w:w="28" w:type="dxa"/>
            </w:tcMar>
          </w:tcPr>
          <w:p w14:paraId="3CC79060" w14:textId="77777777" w:rsidR="00B75A99" w:rsidRPr="00671B7C" w:rsidDel="00024299" w:rsidRDefault="00B75A99" w:rsidP="00B75A99">
            <w:pPr>
              <w:spacing w:line="240" w:lineRule="auto"/>
              <w:rPr>
                <w:rFonts w:ascii="Arial" w:hAnsi="Arial" w:cs="Arial"/>
                <w:sz w:val="16"/>
                <w:szCs w:val="16"/>
              </w:rPr>
            </w:pPr>
          </w:p>
        </w:tc>
        <w:tc>
          <w:tcPr>
            <w:tcW w:w="1513" w:type="dxa"/>
            <w:tcMar>
              <w:top w:w="28" w:type="dxa"/>
              <w:left w:w="28" w:type="dxa"/>
            </w:tcMar>
          </w:tcPr>
          <w:p w14:paraId="4EFA848C"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C5000</w:t>
            </w:r>
          </w:p>
        </w:tc>
        <w:tc>
          <w:tcPr>
            <w:tcW w:w="786" w:type="dxa"/>
            <w:tcMar>
              <w:top w:w="28" w:type="dxa"/>
              <w:left w:w="28" w:type="dxa"/>
            </w:tcMar>
          </w:tcPr>
          <w:p w14:paraId="7BBBC83F" w14:textId="77777777" w:rsidR="00B75A99" w:rsidRPr="00671B7C" w:rsidDel="00024299" w:rsidRDefault="00B75A99" w:rsidP="00B75A99">
            <w:pPr>
              <w:spacing w:line="240" w:lineRule="auto"/>
              <w:rPr>
                <w:rFonts w:ascii="Arial" w:hAnsi="Arial" w:cs="Arial"/>
                <w:sz w:val="16"/>
                <w:szCs w:val="16"/>
              </w:rPr>
            </w:pPr>
          </w:p>
        </w:tc>
        <w:tc>
          <w:tcPr>
            <w:tcW w:w="7004" w:type="dxa"/>
            <w:tcMar>
              <w:top w:w="28" w:type="dxa"/>
              <w:left w:w="28" w:type="dxa"/>
            </w:tcMar>
          </w:tcPr>
          <w:p w14:paraId="6DFE0D79"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Cytomegalovirus retinitis</w:t>
            </w:r>
            <w:r w:rsidRPr="00671B7C">
              <w:rPr>
                <w:rFonts w:ascii="Arial" w:hAnsi="Arial" w:cs="Arial"/>
                <w:sz w:val="16"/>
                <w:szCs w:val="16"/>
              </w:rPr>
              <w:br/>
              <w:t>Patient must be severely immunocompromised, including due to HIV infection.</w:t>
            </w:r>
          </w:p>
        </w:tc>
        <w:tc>
          <w:tcPr>
            <w:tcW w:w="1916" w:type="dxa"/>
            <w:tcMar>
              <w:top w:w="28" w:type="dxa"/>
              <w:left w:w="28" w:type="dxa"/>
              <w:right w:w="57" w:type="dxa"/>
            </w:tcMar>
          </w:tcPr>
          <w:p w14:paraId="4657CD13" w14:textId="5AF077B5"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5000</w:t>
            </w:r>
          </w:p>
        </w:tc>
      </w:tr>
      <w:tr w:rsidR="00B75A99" w:rsidRPr="00671B7C" w:rsidDel="00AF5F81" w14:paraId="3CD89161" w14:textId="77777777" w:rsidTr="002236E5">
        <w:tc>
          <w:tcPr>
            <w:tcW w:w="2082" w:type="dxa"/>
            <w:tcMar>
              <w:top w:w="28" w:type="dxa"/>
              <w:left w:w="28" w:type="dxa"/>
            </w:tcMar>
          </w:tcPr>
          <w:p w14:paraId="4281017E" w14:textId="77777777" w:rsidR="00B75A99" w:rsidRPr="00671B7C" w:rsidDel="00AF5F81" w:rsidRDefault="00B75A99" w:rsidP="00B75A99">
            <w:pPr>
              <w:spacing w:line="240" w:lineRule="auto"/>
              <w:rPr>
                <w:rFonts w:ascii="Arial" w:hAnsi="Arial" w:cs="Arial"/>
                <w:sz w:val="16"/>
                <w:szCs w:val="16"/>
              </w:rPr>
            </w:pPr>
          </w:p>
        </w:tc>
        <w:tc>
          <w:tcPr>
            <w:tcW w:w="1513" w:type="dxa"/>
            <w:tcMar>
              <w:top w:w="28" w:type="dxa"/>
              <w:left w:w="28" w:type="dxa"/>
            </w:tcMar>
          </w:tcPr>
          <w:p w14:paraId="6A230F2B" w14:textId="77777777"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C9404</w:t>
            </w:r>
          </w:p>
        </w:tc>
        <w:tc>
          <w:tcPr>
            <w:tcW w:w="786" w:type="dxa"/>
            <w:tcMar>
              <w:top w:w="28" w:type="dxa"/>
              <w:left w:w="28" w:type="dxa"/>
            </w:tcMar>
          </w:tcPr>
          <w:p w14:paraId="5E09E100" w14:textId="77777777" w:rsidR="00B75A99" w:rsidRPr="00671B7C" w:rsidDel="00AF5F81" w:rsidRDefault="00B75A99" w:rsidP="00B75A99">
            <w:pPr>
              <w:spacing w:line="240" w:lineRule="auto"/>
              <w:rPr>
                <w:rFonts w:ascii="Arial" w:hAnsi="Arial" w:cs="Arial"/>
                <w:sz w:val="16"/>
                <w:szCs w:val="16"/>
              </w:rPr>
            </w:pPr>
          </w:p>
        </w:tc>
        <w:tc>
          <w:tcPr>
            <w:tcW w:w="7004" w:type="dxa"/>
            <w:tcMar>
              <w:top w:w="28" w:type="dxa"/>
              <w:left w:w="28" w:type="dxa"/>
            </w:tcMar>
          </w:tcPr>
          <w:p w14:paraId="3C09AAEC" w14:textId="77777777"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Cytomegalovirus disease</w:t>
            </w:r>
            <w:r w:rsidRPr="00671B7C">
              <w:rPr>
                <w:rFonts w:ascii="Arial" w:hAnsi="Arial" w:cs="Arial"/>
                <w:sz w:val="16"/>
                <w:szCs w:val="16"/>
              </w:rPr>
              <w:br/>
              <w:t>Prophylaxis</w:t>
            </w:r>
            <w:r w:rsidRPr="00671B7C">
              <w:rPr>
                <w:rFonts w:ascii="Arial" w:hAnsi="Arial" w:cs="Arial"/>
                <w:sz w:val="16"/>
                <w:szCs w:val="16"/>
              </w:rPr>
              <w:br/>
              <w:t>Patient must be a bone marrow transplant recipient at risk of cytomegalovirus disease.</w:t>
            </w:r>
          </w:p>
        </w:tc>
        <w:tc>
          <w:tcPr>
            <w:tcW w:w="1916" w:type="dxa"/>
            <w:tcMar>
              <w:top w:w="28" w:type="dxa"/>
              <w:left w:w="28" w:type="dxa"/>
              <w:right w:w="57" w:type="dxa"/>
            </w:tcMar>
          </w:tcPr>
          <w:p w14:paraId="59EEE51E" w14:textId="1ECEC253"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9404</w:t>
            </w:r>
          </w:p>
        </w:tc>
      </w:tr>
      <w:tr w:rsidR="00B75A99" w:rsidRPr="00671B7C" w:rsidDel="00AF5F81" w14:paraId="42579B75" w14:textId="77777777" w:rsidTr="002236E5">
        <w:tc>
          <w:tcPr>
            <w:tcW w:w="2082" w:type="dxa"/>
            <w:tcMar>
              <w:top w:w="28" w:type="dxa"/>
              <w:left w:w="28" w:type="dxa"/>
            </w:tcMar>
          </w:tcPr>
          <w:p w14:paraId="5B4E1C24" w14:textId="77777777" w:rsidR="00B75A99" w:rsidRPr="00671B7C" w:rsidDel="00AF5F81" w:rsidRDefault="00B75A99" w:rsidP="00B75A99">
            <w:pPr>
              <w:spacing w:line="240" w:lineRule="auto"/>
              <w:rPr>
                <w:rFonts w:ascii="Arial" w:hAnsi="Arial" w:cs="Arial"/>
                <w:sz w:val="16"/>
                <w:szCs w:val="16"/>
              </w:rPr>
            </w:pPr>
          </w:p>
        </w:tc>
        <w:tc>
          <w:tcPr>
            <w:tcW w:w="1513" w:type="dxa"/>
            <w:tcMar>
              <w:top w:w="28" w:type="dxa"/>
              <w:left w:w="28" w:type="dxa"/>
            </w:tcMar>
          </w:tcPr>
          <w:p w14:paraId="5E9A6C1D" w14:textId="77777777"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C9526</w:t>
            </w:r>
          </w:p>
        </w:tc>
        <w:tc>
          <w:tcPr>
            <w:tcW w:w="786" w:type="dxa"/>
            <w:tcMar>
              <w:top w:w="28" w:type="dxa"/>
              <w:left w:w="28" w:type="dxa"/>
            </w:tcMar>
          </w:tcPr>
          <w:p w14:paraId="653288F9" w14:textId="77777777" w:rsidR="00B75A99" w:rsidRPr="00671B7C" w:rsidDel="00AF5F81" w:rsidRDefault="00B75A99" w:rsidP="00B75A99">
            <w:pPr>
              <w:spacing w:line="240" w:lineRule="auto"/>
              <w:rPr>
                <w:rFonts w:ascii="Arial" w:hAnsi="Arial" w:cs="Arial"/>
                <w:sz w:val="16"/>
                <w:szCs w:val="16"/>
              </w:rPr>
            </w:pPr>
          </w:p>
        </w:tc>
        <w:tc>
          <w:tcPr>
            <w:tcW w:w="7004" w:type="dxa"/>
            <w:tcMar>
              <w:top w:w="28" w:type="dxa"/>
              <w:left w:w="28" w:type="dxa"/>
            </w:tcMar>
          </w:tcPr>
          <w:p w14:paraId="5EBD9CA2" w14:textId="77777777"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Cytomegalovirus disease</w:t>
            </w:r>
            <w:r w:rsidRPr="00671B7C">
              <w:rPr>
                <w:rFonts w:ascii="Arial" w:hAnsi="Arial" w:cs="Arial"/>
                <w:sz w:val="16"/>
                <w:szCs w:val="16"/>
              </w:rPr>
              <w:br/>
              <w:t>Prophylaxis</w:t>
            </w:r>
            <w:r w:rsidRPr="00671B7C">
              <w:rPr>
                <w:rFonts w:ascii="Arial" w:hAnsi="Arial" w:cs="Arial"/>
                <w:sz w:val="16"/>
                <w:szCs w:val="16"/>
              </w:rPr>
              <w:br/>
              <w:t>Patient must be a solid organ transplant recipient at risk of cytomegalovirus disease.</w:t>
            </w:r>
          </w:p>
        </w:tc>
        <w:tc>
          <w:tcPr>
            <w:tcW w:w="1916" w:type="dxa"/>
            <w:tcMar>
              <w:top w:w="28" w:type="dxa"/>
              <w:left w:w="28" w:type="dxa"/>
              <w:right w:w="57" w:type="dxa"/>
            </w:tcMar>
          </w:tcPr>
          <w:p w14:paraId="2B2EED70" w14:textId="44E8DA0E" w:rsidR="00B75A99" w:rsidRPr="00671B7C" w:rsidDel="00AF5F81"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9526</w:t>
            </w:r>
          </w:p>
        </w:tc>
      </w:tr>
      <w:tr w:rsidR="00B75A99" w:rsidRPr="00671B7C" w:rsidDel="00024299" w14:paraId="424C1D64" w14:textId="77777777" w:rsidTr="002236E5">
        <w:tc>
          <w:tcPr>
            <w:tcW w:w="2082" w:type="dxa"/>
            <w:tcMar>
              <w:top w:w="28" w:type="dxa"/>
              <w:left w:w="28" w:type="dxa"/>
            </w:tcMar>
          </w:tcPr>
          <w:p w14:paraId="35F3B311"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Glecaprevir with pibrentasvir</w:t>
            </w:r>
          </w:p>
        </w:tc>
        <w:tc>
          <w:tcPr>
            <w:tcW w:w="1513" w:type="dxa"/>
            <w:tcMar>
              <w:top w:w="28" w:type="dxa"/>
              <w:left w:w="28" w:type="dxa"/>
            </w:tcMar>
          </w:tcPr>
          <w:p w14:paraId="61296BA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C7593</w:t>
            </w:r>
          </w:p>
        </w:tc>
        <w:tc>
          <w:tcPr>
            <w:tcW w:w="786" w:type="dxa"/>
            <w:tcMar>
              <w:top w:w="28" w:type="dxa"/>
              <w:left w:w="28" w:type="dxa"/>
            </w:tcMar>
          </w:tcPr>
          <w:p w14:paraId="0D144675"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P7593</w:t>
            </w:r>
          </w:p>
        </w:tc>
        <w:tc>
          <w:tcPr>
            <w:tcW w:w="7004" w:type="dxa"/>
            <w:tcMar>
              <w:top w:w="28" w:type="dxa"/>
              <w:left w:w="28" w:type="dxa"/>
            </w:tcMar>
          </w:tcPr>
          <w:p w14:paraId="5DDFA6FB" w14:textId="77777777"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Chronic hepatitis C infection</w:t>
            </w:r>
          </w:p>
          <w:p w14:paraId="6815D907" w14:textId="77777777" w:rsidR="00B75A99" w:rsidRPr="00671B7C" w:rsidRDefault="00B75A99" w:rsidP="00B75A99">
            <w:pPr>
              <w:spacing w:line="240" w:lineRule="auto"/>
              <w:rPr>
                <w:rFonts w:ascii="Arial" w:hAnsi="Arial" w:cs="Arial"/>
                <w:sz w:val="16"/>
                <w:szCs w:val="16"/>
              </w:rPr>
            </w:pPr>
            <w:r w:rsidRPr="00671B7C">
              <w:rPr>
                <w:rFonts w:ascii="Arial" w:eastAsia="Times New Roman" w:hAnsi="Arial" w:cs="Arial"/>
                <w:sz w:val="16"/>
                <w:szCs w:val="16"/>
              </w:rPr>
              <w:t>Patient must meet the criteria set out in the General Statement for Drugs for the Treatment of Hepatitis C; AND</w:t>
            </w:r>
            <w:r w:rsidRPr="00671B7C">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71B7C">
              <w:rPr>
                <w:rFonts w:ascii="Arial" w:eastAsia="Times New Roman" w:hAnsi="Arial" w:cs="Arial"/>
                <w:sz w:val="16"/>
                <w:szCs w:val="16"/>
              </w:rPr>
              <w:br/>
              <w:t>The treatment must be limited to a maximum duration of 8 weeks.</w:t>
            </w:r>
          </w:p>
        </w:tc>
        <w:tc>
          <w:tcPr>
            <w:tcW w:w="1916" w:type="dxa"/>
            <w:tcMar>
              <w:top w:w="28" w:type="dxa"/>
              <w:left w:w="28" w:type="dxa"/>
              <w:right w:w="57" w:type="dxa"/>
            </w:tcMar>
          </w:tcPr>
          <w:p w14:paraId="2933C653"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24299" w14:paraId="76495A7A" w14:textId="77777777" w:rsidTr="002236E5">
        <w:tc>
          <w:tcPr>
            <w:tcW w:w="2082" w:type="dxa"/>
            <w:tcMar>
              <w:top w:w="28" w:type="dxa"/>
              <w:left w:w="28" w:type="dxa"/>
            </w:tcMar>
          </w:tcPr>
          <w:p w14:paraId="7D106ADA" w14:textId="77777777" w:rsidR="00B75A99" w:rsidRPr="00671B7C" w:rsidDel="00024299" w:rsidRDefault="00B75A99" w:rsidP="00B75A99">
            <w:pPr>
              <w:spacing w:line="240" w:lineRule="auto"/>
              <w:rPr>
                <w:rFonts w:ascii="Arial" w:hAnsi="Arial" w:cs="Arial"/>
                <w:sz w:val="16"/>
                <w:szCs w:val="16"/>
              </w:rPr>
            </w:pPr>
          </w:p>
        </w:tc>
        <w:tc>
          <w:tcPr>
            <w:tcW w:w="1513" w:type="dxa"/>
            <w:tcMar>
              <w:top w:w="28" w:type="dxa"/>
              <w:left w:w="28" w:type="dxa"/>
            </w:tcMar>
          </w:tcPr>
          <w:p w14:paraId="79E0321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C7615</w:t>
            </w:r>
          </w:p>
        </w:tc>
        <w:tc>
          <w:tcPr>
            <w:tcW w:w="786" w:type="dxa"/>
            <w:tcMar>
              <w:top w:w="28" w:type="dxa"/>
              <w:left w:w="28" w:type="dxa"/>
            </w:tcMar>
          </w:tcPr>
          <w:p w14:paraId="28EF8BBB" w14:textId="77777777" w:rsidR="00B75A99" w:rsidRPr="00671B7C" w:rsidDel="00024299" w:rsidRDefault="00B75A99" w:rsidP="00B75A99">
            <w:pPr>
              <w:spacing w:line="240" w:lineRule="auto"/>
              <w:rPr>
                <w:rFonts w:ascii="Arial" w:hAnsi="Arial" w:cs="Arial"/>
                <w:sz w:val="16"/>
                <w:szCs w:val="16"/>
              </w:rPr>
            </w:pPr>
            <w:r w:rsidRPr="00671B7C">
              <w:rPr>
                <w:rFonts w:ascii="Arial" w:hAnsi="Arial" w:cs="Arial"/>
                <w:sz w:val="16"/>
                <w:szCs w:val="16"/>
              </w:rPr>
              <w:t>P7615</w:t>
            </w:r>
          </w:p>
        </w:tc>
        <w:tc>
          <w:tcPr>
            <w:tcW w:w="7004" w:type="dxa"/>
            <w:tcMar>
              <w:top w:w="28" w:type="dxa"/>
              <w:left w:w="28" w:type="dxa"/>
            </w:tcMar>
          </w:tcPr>
          <w:p w14:paraId="08D04EE4" w14:textId="77777777"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Chronic hepatitis C infection</w:t>
            </w:r>
          </w:p>
          <w:p w14:paraId="3A6F3F05" w14:textId="77777777" w:rsidR="00B75A99" w:rsidRPr="00671B7C" w:rsidRDefault="00B75A99" w:rsidP="00B75A99">
            <w:pPr>
              <w:spacing w:line="240" w:lineRule="auto"/>
              <w:rPr>
                <w:rFonts w:ascii="Arial" w:hAnsi="Arial" w:cs="Arial"/>
                <w:sz w:val="16"/>
                <w:szCs w:val="16"/>
              </w:rPr>
            </w:pPr>
            <w:r w:rsidRPr="00671B7C">
              <w:rPr>
                <w:rFonts w:ascii="Arial" w:eastAsia="Times New Roman" w:hAnsi="Arial" w:cs="Arial"/>
                <w:sz w:val="16"/>
                <w:szCs w:val="16"/>
              </w:rPr>
              <w:t>Patient must meet the criteria set out in the General Statement for Drugs for the Treatment of Hepatitis C; AND</w:t>
            </w:r>
            <w:r w:rsidRPr="00671B7C">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71B7C">
              <w:rPr>
                <w:rFonts w:ascii="Arial" w:eastAsia="Times New Roman" w:hAnsi="Arial" w:cs="Arial"/>
                <w:sz w:val="16"/>
                <w:szCs w:val="16"/>
              </w:rPr>
              <w:br/>
              <w:t>The treatment must be limited to a maximum duration of 12 weeks.</w:t>
            </w:r>
          </w:p>
        </w:tc>
        <w:tc>
          <w:tcPr>
            <w:tcW w:w="1916" w:type="dxa"/>
            <w:tcMar>
              <w:top w:w="28" w:type="dxa"/>
              <w:left w:w="28" w:type="dxa"/>
              <w:right w:w="57" w:type="dxa"/>
            </w:tcMar>
          </w:tcPr>
          <w:p w14:paraId="58D17383"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24299" w14:paraId="4911BDE2" w14:textId="77777777" w:rsidTr="002236E5">
        <w:tc>
          <w:tcPr>
            <w:tcW w:w="2082" w:type="dxa"/>
            <w:tcMar>
              <w:top w:w="28" w:type="dxa"/>
              <w:left w:w="28" w:type="dxa"/>
            </w:tcMar>
          </w:tcPr>
          <w:p w14:paraId="7720FE1E" w14:textId="77777777" w:rsidR="00B75A99" w:rsidRPr="00671B7C" w:rsidDel="00024299" w:rsidRDefault="00B75A99" w:rsidP="00B75A99">
            <w:pPr>
              <w:spacing w:line="240" w:lineRule="auto"/>
              <w:rPr>
                <w:rFonts w:ascii="Arial" w:hAnsi="Arial" w:cs="Arial"/>
                <w:sz w:val="16"/>
                <w:szCs w:val="16"/>
              </w:rPr>
            </w:pPr>
          </w:p>
        </w:tc>
        <w:tc>
          <w:tcPr>
            <w:tcW w:w="1513" w:type="dxa"/>
            <w:tcMar>
              <w:top w:w="28" w:type="dxa"/>
              <w:left w:w="28" w:type="dxa"/>
            </w:tcMar>
          </w:tcPr>
          <w:p w14:paraId="47C1B23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C10268</w:t>
            </w:r>
          </w:p>
        </w:tc>
        <w:tc>
          <w:tcPr>
            <w:tcW w:w="786" w:type="dxa"/>
            <w:tcMar>
              <w:top w:w="28" w:type="dxa"/>
              <w:left w:w="28" w:type="dxa"/>
            </w:tcMar>
          </w:tcPr>
          <w:p w14:paraId="6CDEE8C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P10268</w:t>
            </w:r>
          </w:p>
        </w:tc>
        <w:tc>
          <w:tcPr>
            <w:tcW w:w="7004" w:type="dxa"/>
            <w:tcMar>
              <w:top w:w="28" w:type="dxa"/>
              <w:left w:w="28" w:type="dxa"/>
            </w:tcMar>
          </w:tcPr>
          <w:p w14:paraId="3E9523B6" w14:textId="77777777" w:rsidR="00B75A99" w:rsidRPr="00671B7C" w:rsidRDefault="00B75A99" w:rsidP="00B75A99">
            <w:pPr>
              <w:spacing w:after="60" w:line="240" w:lineRule="auto"/>
              <w:rPr>
                <w:rFonts w:ascii="Arial" w:eastAsia="Times New Roman" w:hAnsi="Arial" w:cs="Arial"/>
                <w:sz w:val="16"/>
                <w:szCs w:val="16"/>
              </w:rPr>
            </w:pPr>
            <w:r w:rsidRPr="00671B7C">
              <w:rPr>
                <w:rFonts w:ascii="Arial" w:hAnsi="Arial" w:cs="Arial"/>
                <w:sz w:val="16"/>
                <w:szCs w:val="16"/>
              </w:rPr>
              <w:t>Chronic hepatitis C infection</w:t>
            </w:r>
            <w:r w:rsidRPr="00671B7C">
              <w:rPr>
                <w:rFonts w:ascii="Arial" w:hAnsi="Arial" w:cs="Arial"/>
                <w:sz w:val="16"/>
                <w:szCs w:val="16"/>
              </w:rPr>
              <w:br/>
              <w:t>Patient must meet the criteria set out in the General Statement for Drugs for the Treatment of Hepatitis C; AND</w:t>
            </w:r>
            <w:r w:rsidRPr="00671B7C">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71B7C">
              <w:rPr>
                <w:rFonts w:ascii="Arial" w:hAnsi="Arial" w:cs="Arial"/>
                <w:sz w:val="16"/>
                <w:szCs w:val="16"/>
              </w:rPr>
              <w:br/>
              <w:t>The treatment must be limited to a maximum duration of 16 weeks.</w:t>
            </w:r>
            <w:r w:rsidRPr="00671B7C">
              <w:rPr>
                <w:rFonts w:ascii="Arial" w:hAnsi="Arial" w:cs="Arial"/>
                <w:sz w:val="16"/>
                <w:szCs w:val="16"/>
              </w:rPr>
              <w:br/>
              <w:t>The application must include details of the prior treatment regimen containing an NS5A inhibitor.</w:t>
            </w:r>
          </w:p>
        </w:tc>
        <w:tc>
          <w:tcPr>
            <w:tcW w:w="1916" w:type="dxa"/>
            <w:tcMar>
              <w:top w:w="28" w:type="dxa"/>
              <w:left w:w="28" w:type="dxa"/>
              <w:right w:w="57" w:type="dxa"/>
            </w:tcMar>
          </w:tcPr>
          <w:p w14:paraId="7A87DC0C" w14:textId="77777777" w:rsidR="00B75A99" w:rsidRPr="00671B7C" w:rsidRDefault="00B75A99" w:rsidP="00B75A99">
            <w:pPr>
              <w:spacing w:line="240" w:lineRule="auto"/>
              <w:rPr>
                <w:rFonts w:ascii="Arial" w:hAnsi="Arial" w:cs="Arial"/>
                <w:sz w:val="16"/>
                <w:szCs w:val="16"/>
              </w:rPr>
            </w:pPr>
            <w:r w:rsidRPr="00671B7C">
              <w:rPr>
                <w:rFonts w:ascii="Arial" w:eastAsia="Arial" w:hAnsi="Arial" w:cs="Arial"/>
                <w:sz w:val="16"/>
                <w:szCs w:val="16"/>
                <w:lang w:eastAsia="zh-CN"/>
              </w:rPr>
              <w:t>Compliance with Authority Required procedures</w:t>
            </w:r>
          </w:p>
        </w:tc>
      </w:tr>
      <w:tr w:rsidR="00B75A99" w:rsidRPr="00671B7C" w:rsidDel="00642615" w14:paraId="7B385D0E" w14:textId="77777777" w:rsidTr="002236E5">
        <w:tc>
          <w:tcPr>
            <w:tcW w:w="2082" w:type="dxa"/>
            <w:tcBorders>
              <w:bottom w:val="single" w:sz="4" w:space="0" w:color="auto"/>
            </w:tcBorders>
            <w:shd w:val="clear" w:color="auto" w:fill="auto"/>
            <w:tcMar>
              <w:top w:w="28" w:type="dxa"/>
              <w:left w:w="28" w:type="dxa"/>
            </w:tcMar>
          </w:tcPr>
          <w:p w14:paraId="6F105BFD" w14:textId="2864FBC8" w:rsidR="00B75A99" w:rsidRPr="00671B7C" w:rsidDel="00642615" w:rsidRDefault="00B75A99" w:rsidP="00B75A99">
            <w:pPr>
              <w:spacing w:line="240" w:lineRule="auto"/>
              <w:rPr>
                <w:rFonts w:ascii="Arial" w:hAnsi="Arial" w:cs="Arial"/>
                <w:sz w:val="16"/>
                <w:szCs w:val="16"/>
              </w:rPr>
            </w:pPr>
            <w:bookmarkStart w:id="185" w:name="CU_233392834"/>
            <w:bookmarkStart w:id="186" w:name="_Hlk122346258"/>
            <w:bookmarkEnd w:id="185"/>
            <w:r w:rsidRPr="00671B7C">
              <w:rPr>
                <w:rFonts w:ascii="Arial" w:hAnsi="Arial" w:cs="Arial"/>
                <w:sz w:val="16"/>
                <w:szCs w:val="16"/>
              </w:rPr>
              <w:t>Iloprost</w:t>
            </w:r>
          </w:p>
        </w:tc>
        <w:tc>
          <w:tcPr>
            <w:tcW w:w="1513" w:type="dxa"/>
            <w:tcBorders>
              <w:bottom w:val="single" w:sz="4" w:space="0" w:color="auto"/>
            </w:tcBorders>
            <w:shd w:val="clear" w:color="auto" w:fill="auto"/>
            <w:tcMar>
              <w:top w:w="28" w:type="dxa"/>
              <w:left w:w="28" w:type="dxa"/>
            </w:tcMar>
          </w:tcPr>
          <w:p w14:paraId="61A5F31E" w14:textId="52296DDE"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C13491</w:t>
            </w:r>
          </w:p>
        </w:tc>
        <w:tc>
          <w:tcPr>
            <w:tcW w:w="786" w:type="dxa"/>
            <w:tcBorders>
              <w:bottom w:val="single" w:sz="4" w:space="0" w:color="auto"/>
            </w:tcBorders>
            <w:shd w:val="clear" w:color="auto" w:fill="auto"/>
            <w:tcMar>
              <w:top w:w="28" w:type="dxa"/>
              <w:left w:w="28" w:type="dxa"/>
            </w:tcMar>
          </w:tcPr>
          <w:p w14:paraId="366CA9A1"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1B45644" w14:textId="7ACA68DD"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Initial 2 (change)</w:t>
            </w:r>
            <w:r w:rsidRPr="00671B7C">
              <w:rPr>
                <w:rFonts w:ascii="Arial" w:hAnsi="Arial" w:cs="Arial"/>
                <w:sz w:val="16"/>
                <w:szCs w:val="16"/>
              </w:rPr>
              <w:br/>
              <w:t>Patient must have documented WHO Functional Class III PAH or WHO Functional Class IV PAH; AND</w:t>
            </w:r>
            <w:r w:rsidRPr="00671B7C">
              <w:rPr>
                <w:rFonts w:ascii="Arial" w:hAnsi="Arial" w:cs="Arial"/>
                <w:sz w:val="16"/>
                <w:szCs w:val="16"/>
              </w:rPr>
              <w:br/>
              <w:t>Patient must have had their most recent course of PBS</w:t>
            </w:r>
            <w:r>
              <w:rPr>
                <w:rFonts w:ascii="Arial" w:hAnsi="Arial" w:cs="Arial"/>
                <w:sz w:val="16"/>
                <w:szCs w:val="16"/>
              </w:rPr>
              <w:noBreakHyphen/>
            </w:r>
            <w:r w:rsidRPr="00671B7C">
              <w:rPr>
                <w:rFonts w:ascii="Arial" w:hAnsi="Arial" w:cs="Arial"/>
                <w:sz w:val="16"/>
                <w:szCs w:val="16"/>
              </w:rPr>
              <w:t>subsidised treatment for this condition with a PAH agent other than this agent;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PAH agents are not PBS</w:t>
            </w:r>
            <w:r>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hAnsi="Arial" w:cs="Arial"/>
                <w:sz w:val="16"/>
                <w:szCs w:val="16"/>
              </w:rPr>
              <w:noBreakHyphen/>
            </w:r>
            <w:r w:rsidRPr="00671B7C">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ascii="Arial" w:hAnsi="Arial" w:cs="Arial"/>
                <w:sz w:val="16"/>
                <w:szCs w:val="16"/>
              </w:rPr>
              <w:br/>
              <w:t>Applications to swap between the 8 PAH agents must be made under the relevant initial treatment (monotherapy) restriction.</w:t>
            </w:r>
            <w:r w:rsidRPr="00671B7C">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7E5E1AD5" w14:textId="6B5868D3"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642615" w14:paraId="227945EF" w14:textId="77777777" w:rsidTr="002236E5">
        <w:tc>
          <w:tcPr>
            <w:tcW w:w="2082" w:type="dxa"/>
            <w:tcBorders>
              <w:bottom w:val="single" w:sz="4" w:space="0" w:color="auto"/>
            </w:tcBorders>
            <w:shd w:val="clear" w:color="auto" w:fill="auto"/>
            <w:tcMar>
              <w:top w:w="28" w:type="dxa"/>
              <w:left w:w="28" w:type="dxa"/>
            </w:tcMar>
          </w:tcPr>
          <w:p w14:paraId="2E24292B"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C4C2055" w14:textId="7BF34EF9"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C13505</w:t>
            </w:r>
          </w:p>
        </w:tc>
        <w:tc>
          <w:tcPr>
            <w:tcW w:w="786" w:type="dxa"/>
            <w:tcBorders>
              <w:bottom w:val="single" w:sz="4" w:space="0" w:color="auto"/>
            </w:tcBorders>
            <w:shd w:val="clear" w:color="auto" w:fill="auto"/>
            <w:tcMar>
              <w:top w:w="28" w:type="dxa"/>
              <w:left w:w="28" w:type="dxa"/>
            </w:tcMar>
          </w:tcPr>
          <w:p w14:paraId="4F813FDC"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C7BB2BD" w14:textId="41F93553"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3 </w:t>
            </w:r>
            <w:r>
              <w:rPr>
                <w:rFonts w:ascii="Arial" w:hAnsi="Arial" w:cs="Arial"/>
                <w:sz w:val="16"/>
                <w:szCs w:val="16"/>
              </w:rPr>
              <w:noBreakHyphen/>
            </w:r>
            <w:r w:rsidRPr="00671B7C">
              <w:rPr>
                <w:rFonts w:ascii="Arial" w:hAnsi="Arial" w:cs="Arial"/>
                <w:sz w:val="16"/>
                <w:szCs w:val="16"/>
              </w:rPr>
              <w:t xml:space="preserve"> changing to this drug in combination therapy (dual or triple therapy)</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w:t>
            </w:r>
            <w:r w:rsidRPr="00671B7C">
              <w:rPr>
                <w:rFonts w:ascii="Arial" w:hAnsi="Arial" w:cs="Arial"/>
                <w:sz w:val="16"/>
                <w:szCs w:val="16"/>
              </w:rPr>
              <w:br/>
              <w:t>Patient must be undergoing existing PBS</w:t>
            </w:r>
            <w:r>
              <w:rPr>
                <w:rFonts w:ascii="Arial" w:hAnsi="Arial" w:cs="Arial"/>
                <w:sz w:val="16"/>
                <w:szCs w:val="16"/>
              </w:rPr>
              <w:noBreakHyphen/>
            </w:r>
            <w:r w:rsidRPr="00671B7C">
              <w:rPr>
                <w:rFonts w:ascii="Arial" w:hAnsi="Arial" w:cs="Arial"/>
                <w:sz w:val="16"/>
                <w:szCs w:val="16"/>
              </w:rPr>
              <w:t>subsidised combination therapy with at least this drug in the combination changing; combination therapy is not to commence through this Treatment phase listing; AND</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2084D201" w14:textId="0560376F"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642615" w14:paraId="13858EB8" w14:textId="77777777" w:rsidTr="002236E5">
        <w:tc>
          <w:tcPr>
            <w:tcW w:w="2082" w:type="dxa"/>
            <w:tcBorders>
              <w:bottom w:val="single" w:sz="4" w:space="0" w:color="auto"/>
            </w:tcBorders>
            <w:shd w:val="clear" w:color="auto" w:fill="auto"/>
            <w:tcMar>
              <w:top w:w="28" w:type="dxa"/>
              <w:left w:w="28" w:type="dxa"/>
            </w:tcMar>
          </w:tcPr>
          <w:p w14:paraId="787D2008"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7342DBA6" w14:textId="74047116"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C13506</w:t>
            </w:r>
          </w:p>
        </w:tc>
        <w:tc>
          <w:tcPr>
            <w:tcW w:w="786" w:type="dxa"/>
            <w:tcBorders>
              <w:bottom w:val="single" w:sz="4" w:space="0" w:color="auto"/>
            </w:tcBorders>
            <w:shd w:val="clear" w:color="auto" w:fill="auto"/>
            <w:tcMar>
              <w:top w:w="28" w:type="dxa"/>
              <w:left w:w="28" w:type="dxa"/>
            </w:tcMar>
          </w:tcPr>
          <w:p w14:paraId="66F15C2C"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546A0157" w14:textId="056C5BFA"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Continuing treatment of combination therapy (dual or triple therapy, excluding selexipag)</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w:t>
            </w:r>
            <w:r w:rsidRPr="00671B7C">
              <w:rPr>
                <w:rFonts w:ascii="Arial" w:hAnsi="Arial" w:cs="Arial"/>
                <w:sz w:val="16"/>
                <w:szCs w:val="16"/>
              </w:rPr>
              <w:br/>
              <w:t>Patient must be undergoing continuing treatment of existing PBS</w:t>
            </w:r>
            <w:r>
              <w:rPr>
                <w:rFonts w:ascii="Arial" w:hAnsi="Arial" w:cs="Arial"/>
                <w:sz w:val="16"/>
                <w:szCs w:val="16"/>
              </w:rPr>
              <w:noBreakHyphen/>
            </w:r>
            <w:r w:rsidRPr="00671B7C">
              <w:rPr>
                <w:rFonts w:ascii="Arial" w:hAnsi="Arial" w:cs="Arial"/>
                <w:sz w:val="16"/>
                <w:szCs w:val="16"/>
              </w:rPr>
              <w:t>subsidised combination therapy (dual/triple therapy, excluding selexipag), where this drug in the combination remains unchanged from the previous authority application; AND</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01C23C07" w14:textId="4F18EBAA"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642615" w14:paraId="1FB1BCC2" w14:textId="77777777" w:rsidTr="002236E5">
        <w:tc>
          <w:tcPr>
            <w:tcW w:w="2082" w:type="dxa"/>
            <w:tcBorders>
              <w:bottom w:val="single" w:sz="4" w:space="0" w:color="auto"/>
            </w:tcBorders>
            <w:shd w:val="clear" w:color="auto" w:fill="auto"/>
            <w:tcMar>
              <w:top w:w="28" w:type="dxa"/>
              <w:left w:w="28" w:type="dxa"/>
            </w:tcMar>
          </w:tcPr>
          <w:p w14:paraId="36D1A0E6"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31658BF" w14:textId="47B676ED"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C13510</w:t>
            </w:r>
          </w:p>
        </w:tc>
        <w:tc>
          <w:tcPr>
            <w:tcW w:w="786" w:type="dxa"/>
            <w:tcBorders>
              <w:bottom w:val="single" w:sz="4" w:space="0" w:color="auto"/>
            </w:tcBorders>
            <w:shd w:val="clear" w:color="auto" w:fill="auto"/>
            <w:tcMar>
              <w:top w:w="28" w:type="dxa"/>
              <w:left w:w="28" w:type="dxa"/>
            </w:tcMar>
          </w:tcPr>
          <w:p w14:paraId="2B574BEA"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F081025" w14:textId="3FD51377"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1 </w:t>
            </w:r>
            <w:r>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an untreated patient</w:t>
            </w:r>
            <w:r w:rsidRPr="00671B7C">
              <w:rPr>
                <w:rFonts w:ascii="Arial" w:hAnsi="Arial" w:cs="Arial"/>
                <w:sz w:val="16"/>
                <w:szCs w:val="16"/>
              </w:rPr>
              <w:br/>
              <w:t>Patient must not have received prior PBS</w:t>
            </w:r>
            <w:r>
              <w:rPr>
                <w:rFonts w:ascii="Arial" w:hAnsi="Arial" w:cs="Arial"/>
                <w:sz w:val="16"/>
                <w:szCs w:val="16"/>
              </w:rPr>
              <w:noBreakHyphen/>
            </w:r>
            <w:r w:rsidRPr="00671B7C">
              <w:rPr>
                <w:rFonts w:ascii="Arial" w:hAnsi="Arial" w:cs="Arial"/>
                <w:sz w:val="16"/>
                <w:szCs w:val="16"/>
              </w:rPr>
              <w:t>subsidised treatment with a pulmonary arterial hypertension (PAH) agent; AND</w:t>
            </w:r>
            <w:r w:rsidRPr="00671B7C">
              <w:rPr>
                <w:rFonts w:ascii="Arial" w:hAnsi="Arial" w:cs="Arial"/>
                <w:sz w:val="16"/>
                <w:szCs w:val="16"/>
              </w:rPr>
              <w:br/>
              <w:t>Patient must currently have WHO Functional Class III PAH or WHO Functional Class IV PAH; AND</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 triple combination therapy is treating a patient with class IV PAH.</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Applications for authorisation of initial treatment must be made via the Online PBS Authorities System (real time assessment) or in writing via HPOS form upload or mail.</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(1) Confirm that the patient has a diagnosis of pulmonary arterial hypertension (PAH) in line with the following definition:</w:t>
            </w:r>
            <w:r w:rsidRPr="00671B7C">
              <w:rPr>
                <w:rFonts w:ascii="Arial" w:hAnsi="Arial" w:cs="Arial"/>
                <w:sz w:val="16"/>
                <w:szCs w:val="16"/>
              </w:rPr>
              <w:br/>
              <w:t>(a) mean pulmonary artery pressure (mPAP) at least 25 mmHg at rest and pulmonary artery wedge pressure (PAWP) no greater than 15 mmHg; or</w:t>
            </w:r>
            <w:r w:rsidRPr="00671B7C">
              <w:rPr>
                <w:rFonts w:ascii="Arial" w:hAnsi="Arial" w:cs="Arial"/>
                <w:sz w:val="16"/>
                <w:szCs w:val="16"/>
              </w:rPr>
              <w:br/>
              <w:t>(b) where right heart catheterisation (RHC) cannot be performed on clinical grounds, right ventricular systolic pressure assessed by echocardiography (ECHO) is greater than 40 mmHg, with normal left ventricular function.</w:t>
            </w:r>
            <w:r w:rsidRPr="00671B7C">
              <w:rPr>
                <w:rFonts w:ascii="Arial" w:hAnsi="Arial" w:cs="Arial"/>
                <w:sz w:val="16"/>
                <w:szCs w:val="16"/>
              </w:rPr>
              <w:br/>
              <w:t>(2) Confirm that in forming the diagnosis of PAH, the following tests have been conducted: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6 Minute Walk Test (6MWT)</w:t>
            </w:r>
            <w:r w:rsidRPr="00671B7C">
              <w:rPr>
                <w:rFonts w:ascii="Arial" w:hAnsi="Arial" w:cs="Arial"/>
                <w:sz w:val="16"/>
                <w:szCs w:val="16"/>
              </w:rPr>
              <w:br/>
              <w:t>Where it is not possible to perform all 3 tests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plus ECHO composite assessments;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only.</w:t>
            </w:r>
            <w:r w:rsidRPr="00671B7C">
              <w:rPr>
                <w:rFonts w:ascii="Arial" w:hAnsi="Arial" w:cs="Arial"/>
                <w:sz w:val="16"/>
                <w:szCs w:val="16"/>
              </w:rPr>
              <w:br/>
              <w:t>In circumstances where RHC cannot be performed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only.</w:t>
            </w:r>
            <w:r w:rsidRPr="00671B7C">
              <w:rPr>
                <w:rFonts w:ascii="Arial" w:hAnsi="Arial" w:cs="Arial"/>
                <w:sz w:val="16"/>
                <w:szCs w:val="16"/>
              </w:rPr>
              <w:br/>
              <w:t>(3) Document the findings of these tests in the patient's medical records, including, where relevant only, the reason/s:</w:t>
            </w:r>
            <w:r w:rsidRPr="00671B7C">
              <w:rPr>
                <w:rFonts w:ascii="Arial" w:hAnsi="Arial" w:cs="Arial"/>
                <w:sz w:val="16"/>
                <w:szCs w:val="16"/>
              </w:rPr>
              <w:br/>
              <w:t>(i) for why fewer than 3 tests are able to be performed on clinical grounds;</w:t>
            </w:r>
            <w:r w:rsidRPr="00671B7C">
              <w:rPr>
                <w:rFonts w:ascii="Arial" w:hAnsi="Arial" w:cs="Arial"/>
                <w:sz w:val="16"/>
                <w:szCs w:val="16"/>
              </w:rPr>
              <w:br/>
              <w:t xml:space="preserve">(ii) why RHC cannot be performed on clinical grounds </w:t>
            </w:r>
            <w:r>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Pr="00671B7C">
              <w:rPr>
                <w:rFonts w:ascii="Arial" w:hAnsi="Arial" w:cs="Arial"/>
                <w:sz w:val="16"/>
                <w:szCs w:val="16"/>
              </w:rPr>
              <w:br/>
              <w:t>(4) Confirm that the test results are of a recency that the PAH physician making this authority application is satisfied that the diagnosis of PAH is current.</w:t>
            </w:r>
            <w:r w:rsidRPr="00671B7C">
              <w:rPr>
                <w:rFonts w:ascii="Arial" w:hAnsi="Arial" w:cs="Arial"/>
                <w:sz w:val="16"/>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hAnsi="Arial" w:cs="Arial"/>
                <w:sz w:val="16"/>
                <w:szCs w:val="16"/>
              </w:rPr>
              <w:br/>
              <w:t>The test results must not be more than 6 months old at the time of application.</w:t>
            </w:r>
          </w:p>
        </w:tc>
        <w:tc>
          <w:tcPr>
            <w:tcW w:w="1916" w:type="dxa"/>
            <w:tcBorders>
              <w:bottom w:val="single" w:sz="4" w:space="0" w:color="auto"/>
            </w:tcBorders>
            <w:shd w:val="clear" w:color="auto" w:fill="auto"/>
            <w:tcMar>
              <w:top w:w="28" w:type="dxa"/>
              <w:left w:w="28" w:type="dxa"/>
              <w:right w:w="57" w:type="dxa"/>
            </w:tcMar>
          </w:tcPr>
          <w:p w14:paraId="036047DE" w14:textId="33EB4A0F"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642615" w14:paraId="218785DF" w14:textId="77777777" w:rsidTr="002236E5">
        <w:tc>
          <w:tcPr>
            <w:tcW w:w="2082" w:type="dxa"/>
            <w:tcBorders>
              <w:bottom w:val="single" w:sz="4" w:space="0" w:color="auto"/>
            </w:tcBorders>
            <w:shd w:val="clear" w:color="auto" w:fill="auto"/>
            <w:tcMar>
              <w:top w:w="28" w:type="dxa"/>
              <w:left w:w="28" w:type="dxa"/>
            </w:tcMar>
          </w:tcPr>
          <w:p w14:paraId="56FBC81B"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1438AB06" w14:textId="186FF780"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C13577</w:t>
            </w:r>
          </w:p>
        </w:tc>
        <w:tc>
          <w:tcPr>
            <w:tcW w:w="786" w:type="dxa"/>
            <w:tcBorders>
              <w:bottom w:val="single" w:sz="4" w:space="0" w:color="auto"/>
            </w:tcBorders>
            <w:shd w:val="clear" w:color="auto" w:fill="auto"/>
            <w:tcMar>
              <w:top w:w="28" w:type="dxa"/>
              <w:left w:w="28" w:type="dxa"/>
            </w:tcMar>
          </w:tcPr>
          <w:p w14:paraId="5D05B848"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3F7B775A" w14:textId="0C36359E"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Continuing treatment</w:t>
            </w:r>
            <w:r w:rsidRPr="00671B7C">
              <w:rPr>
                <w:rFonts w:ascii="Arial" w:hAnsi="Arial" w:cs="Arial"/>
                <w:sz w:val="16"/>
                <w:szCs w:val="16"/>
              </w:rPr>
              <w:br/>
              <w:t>Patient must have received their most recent course of PBS</w:t>
            </w:r>
            <w:r>
              <w:rPr>
                <w:rFonts w:ascii="Arial" w:hAnsi="Arial" w:cs="Arial"/>
                <w:sz w:val="16"/>
                <w:szCs w:val="16"/>
              </w:rPr>
              <w:noBreakHyphen/>
            </w:r>
            <w:r w:rsidRPr="00671B7C">
              <w:rPr>
                <w:rFonts w:ascii="Arial" w:hAnsi="Arial" w:cs="Arial"/>
                <w:sz w:val="16"/>
                <w:szCs w:val="16"/>
              </w:rPr>
              <w:t>subsidised treatment with this PAH agent for this condition;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PAH agents are not PBS</w:t>
            </w:r>
            <w:r>
              <w:rPr>
                <w:rFonts w:ascii="Arial" w:hAnsi="Arial" w:cs="Arial"/>
                <w:sz w:val="16"/>
                <w:szCs w:val="16"/>
              </w:rPr>
              <w:noBreakHyphen/>
            </w:r>
            <w:r w:rsidRPr="00671B7C">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The maximum quantity authorised will be limited to provide sufficient supply for 1 month of treatment, based on the dosage recommendations in the TGA</w:t>
            </w:r>
            <w:r>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7E9E7F53" w14:textId="0032E070"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642615" w14:paraId="480CAA42" w14:textId="77777777" w:rsidTr="002236E5">
        <w:tc>
          <w:tcPr>
            <w:tcW w:w="2082" w:type="dxa"/>
            <w:tcBorders>
              <w:bottom w:val="single" w:sz="4" w:space="0" w:color="auto"/>
            </w:tcBorders>
            <w:shd w:val="clear" w:color="auto" w:fill="auto"/>
            <w:tcMar>
              <w:top w:w="28" w:type="dxa"/>
              <w:left w:w="28" w:type="dxa"/>
            </w:tcMar>
          </w:tcPr>
          <w:p w14:paraId="47B1C645"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A1032D7" w14:textId="089E7206"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C13631</w:t>
            </w:r>
          </w:p>
        </w:tc>
        <w:tc>
          <w:tcPr>
            <w:tcW w:w="786" w:type="dxa"/>
            <w:tcBorders>
              <w:bottom w:val="single" w:sz="4" w:space="0" w:color="auto"/>
            </w:tcBorders>
            <w:shd w:val="clear" w:color="auto" w:fill="auto"/>
            <w:tcMar>
              <w:top w:w="28" w:type="dxa"/>
              <w:left w:w="28" w:type="dxa"/>
            </w:tcMar>
          </w:tcPr>
          <w:p w14:paraId="2A7B198E"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F901FF2" w14:textId="5E799122"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Initial 1 (new patients)</w:t>
            </w:r>
            <w:r w:rsidRPr="00671B7C">
              <w:rPr>
                <w:rFonts w:ascii="Arial" w:hAnsi="Arial" w:cs="Arial"/>
                <w:sz w:val="16"/>
                <w:szCs w:val="16"/>
              </w:rPr>
              <w:br/>
              <w:t>Patient must not have received prior PBS</w:t>
            </w:r>
            <w:r>
              <w:rPr>
                <w:rFonts w:ascii="Arial" w:hAnsi="Arial" w:cs="Arial"/>
                <w:sz w:val="16"/>
                <w:szCs w:val="16"/>
              </w:rPr>
              <w:noBreakHyphen/>
            </w:r>
            <w:r w:rsidRPr="00671B7C">
              <w:rPr>
                <w:rFonts w:ascii="Arial" w:hAnsi="Arial" w:cs="Arial"/>
                <w:sz w:val="16"/>
                <w:szCs w:val="16"/>
              </w:rPr>
              <w:t>subsidised treatment with a pulmonary arterial hypertension (PAH) agent; AND</w:t>
            </w:r>
            <w:r w:rsidRPr="00671B7C">
              <w:rPr>
                <w:rFonts w:ascii="Arial" w:hAnsi="Arial" w:cs="Arial"/>
                <w:sz w:val="16"/>
                <w:szCs w:val="16"/>
              </w:rPr>
              <w:br/>
              <w:t>Patient must have WHO Functional Class III drug and toxins induced PAH, or WHO Functional Class IV PAH;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PAH agent for this condition.</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Applications for authorisation of initial treatment must be made via the Online PBS Authorities System (real time assessment) or in writing via HPOS form upload or mail.</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(1) Confirm that the patient has a diagnosis of pulmonary arterial hypertension (PAH) in line with the following definition:</w:t>
            </w:r>
            <w:r w:rsidRPr="00671B7C">
              <w:rPr>
                <w:rFonts w:ascii="Arial" w:hAnsi="Arial" w:cs="Arial"/>
                <w:sz w:val="16"/>
                <w:szCs w:val="16"/>
              </w:rPr>
              <w:br/>
              <w:t>(a) mean pulmonary artery pressure (mPAP) at least 25 mmHg at rest and pulmonary artery wedge pressure (PAWP) no greater than 15 mmHg; or</w:t>
            </w:r>
            <w:r w:rsidRPr="00671B7C">
              <w:rPr>
                <w:rFonts w:ascii="Arial" w:hAnsi="Arial" w:cs="Arial"/>
                <w:sz w:val="16"/>
                <w:szCs w:val="16"/>
              </w:rPr>
              <w:br/>
              <w:t>(b) where right heart catheterisation (RHC) cannot be performed on clinical grounds, right ventricular systolic pressure assessed by echocardiography (ECHO) is greater than 40 mmHg, with normal left ventricular function.</w:t>
            </w:r>
            <w:r w:rsidRPr="00671B7C">
              <w:rPr>
                <w:rFonts w:ascii="Arial" w:hAnsi="Arial" w:cs="Arial"/>
                <w:sz w:val="16"/>
                <w:szCs w:val="16"/>
              </w:rPr>
              <w:br/>
              <w:t>(2) Confirm that in forming the diagnosis of PAH, the following tests have been conducted: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and</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6 Minute Walk Test (6MWT)</w:t>
            </w:r>
            <w:r w:rsidRPr="00671B7C">
              <w:rPr>
                <w:rFonts w:ascii="Arial" w:hAnsi="Arial" w:cs="Arial"/>
                <w:sz w:val="16"/>
                <w:szCs w:val="16"/>
              </w:rPr>
              <w:br/>
              <w:t>Where it is not possible to perform all 3 tests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plus ECHO composite assessments;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RHC composite assessment only.</w:t>
            </w:r>
            <w:r w:rsidRPr="00671B7C">
              <w:rPr>
                <w:rFonts w:ascii="Arial" w:hAnsi="Arial" w:cs="Arial"/>
                <w:sz w:val="16"/>
                <w:szCs w:val="16"/>
              </w:rPr>
              <w:br/>
              <w:t>In circumstances where RHC cannot be performed on clinical grounds, the expected test combination, in descending order, is:</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plus 6MWT;</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ECHO composite assessment only.</w:t>
            </w:r>
            <w:r w:rsidRPr="00671B7C">
              <w:rPr>
                <w:rFonts w:ascii="Arial" w:hAnsi="Arial" w:cs="Arial"/>
                <w:sz w:val="16"/>
                <w:szCs w:val="16"/>
              </w:rPr>
              <w:br/>
              <w:t>(3) Document the findings of these tests in the patient's medical records, including, where relevant only, the reason/s:</w:t>
            </w:r>
            <w:r w:rsidRPr="00671B7C">
              <w:rPr>
                <w:rFonts w:ascii="Arial" w:hAnsi="Arial" w:cs="Arial"/>
                <w:sz w:val="16"/>
                <w:szCs w:val="16"/>
              </w:rPr>
              <w:br/>
              <w:t>(i) for why fewer than 3 tests are able to be performed on clinical grounds;</w:t>
            </w:r>
            <w:r w:rsidRPr="00671B7C">
              <w:rPr>
                <w:rFonts w:ascii="Arial" w:hAnsi="Arial" w:cs="Arial"/>
                <w:sz w:val="16"/>
                <w:szCs w:val="16"/>
              </w:rPr>
              <w:br/>
              <w:t xml:space="preserve">(ii) why RHC cannot be performed on clinical grounds </w:t>
            </w:r>
            <w:r>
              <w:rPr>
                <w:rFonts w:ascii="Arial" w:hAnsi="Arial" w:cs="Arial"/>
                <w:sz w:val="16"/>
                <w:szCs w:val="16"/>
              </w:rPr>
              <w:noBreakHyphen/>
            </w:r>
            <w:r w:rsidRPr="00671B7C">
              <w:rPr>
                <w:rFonts w:ascii="Arial" w:hAnsi="Arial" w:cs="Arial"/>
                <w:sz w:val="16"/>
                <w:szCs w:val="16"/>
              </w:rPr>
              <w:t xml:space="preserve"> confirm this by obtaining a second opinion from another PAH physician or cardiologist with expertise in the management of PAH; document that this has occurred in the patient's medical records.</w:t>
            </w:r>
            <w:r w:rsidRPr="00671B7C">
              <w:rPr>
                <w:rFonts w:ascii="Arial" w:hAnsi="Arial" w:cs="Arial"/>
                <w:sz w:val="16"/>
                <w:szCs w:val="16"/>
              </w:rPr>
              <w:br/>
              <w:t>(4) Confirm that the test results are of a recency that the PAH physician making this authority application is satisfied that the diagnosis of PAH is current.</w:t>
            </w:r>
            <w:r w:rsidRPr="00671B7C">
              <w:rPr>
                <w:rFonts w:ascii="Arial" w:hAnsi="Arial" w:cs="Arial"/>
                <w:sz w:val="16"/>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hAnsi="Arial" w:cs="Arial"/>
                <w:sz w:val="16"/>
                <w:szCs w:val="16"/>
              </w:rPr>
              <w:br/>
              <w:t>The test results must not be more than 6 months old at the time of application.</w:t>
            </w:r>
            <w:r w:rsidRPr="00671B7C">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671B7C">
              <w:rPr>
                <w:rFonts w:ascii="Arial" w:hAnsi="Arial" w:cs="Arial"/>
                <w:sz w:val="16"/>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67266C11" w14:textId="19DE0D98"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642615" w14:paraId="6B0F089D" w14:textId="77777777" w:rsidTr="002236E5">
        <w:tc>
          <w:tcPr>
            <w:tcW w:w="2082" w:type="dxa"/>
            <w:tcBorders>
              <w:bottom w:val="single" w:sz="4" w:space="0" w:color="auto"/>
            </w:tcBorders>
            <w:shd w:val="clear" w:color="auto" w:fill="auto"/>
            <w:tcMar>
              <w:top w:w="28" w:type="dxa"/>
              <w:left w:w="28" w:type="dxa"/>
            </w:tcMar>
          </w:tcPr>
          <w:p w14:paraId="2C7FC4D6" w14:textId="77777777" w:rsidR="00B75A99" w:rsidRPr="00671B7C" w:rsidDel="00642615" w:rsidRDefault="00B75A99" w:rsidP="00B75A99">
            <w:pPr>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CAEFE8A" w14:textId="574BB235"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C13634</w:t>
            </w:r>
          </w:p>
        </w:tc>
        <w:tc>
          <w:tcPr>
            <w:tcW w:w="786" w:type="dxa"/>
            <w:tcBorders>
              <w:bottom w:val="single" w:sz="4" w:space="0" w:color="auto"/>
            </w:tcBorders>
            <w:shd w:val="clear" w:color="auto" w:fill="auto"/>
            <w:tcMar>
              <w:top w:w="28" w:type="dxa"/>
              <w:left w:w="28" w:type="dxa"/>
            </w:tcMar>
          </w:tcPr>
          <w:p w14:paraId="2067C1D6" w14:textId="77777777" w:rsidR="00B75A99" w:rsidRPr="00671B7C" w:rsidDel="00642615"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783F014" w14:textId="46BAA6F6"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2 </w:t>
            </w:r>
            <w:r>
              <w:rPr>
                <w:rFonts w:ascii="Arial" w:hAnsi="Arial" w:cs="Arial"/>
                <w:sz w:val="16"/>
                <w:szCs w:val="16"/>
              </w:rPr>
              <w:noBreakHyphen/>
            </w:r>
            <w:r w:rsidRPr="00671B7C">
              <w:rPr>
                <w:rFonts w:ascii="Arial" w:hAnsi="Arial" w:cs="Arial"/>
                <w:sz w:val="16"/>
                <w:szCs w:val="16"/>
              </w:rPr>
              <w:t xml:space="preserve"> starting combination therapy (dual or triple therapy, excluding selexipag) in a treated patient where a diagnosis of pulmonary arterial hypertension is established through a prior PBS authority application</w:t>
            </w:r>
            <w:r w:rsidRPr="00671B7C">
              <w:rPr>
                <w:rFonts w:ascii="Arial" w:hAnsi="Arial" w:cs="Arial"/>
                <w:sz w:val="16"/>
                <w:szCs w:val="16"/>
              </w:rPr>
              <w:br/>
              <w:t>Patient must currently have WHO Functional Class III PAH or WHO Functional Class IV PAH; AND</w:t>
            </w:r>
            <w:r w:rsidRPr="00671B7C">
              <w:rPr>
                <w:rFonts w:ascii="Arial" w:hAnsi="Arial" w:cs="Arial"/>
                <w:sz w:val="16"/>
                <w:szCs w:val="16"/>
              </w:rPr>
              <w:br/>
              <w:t>Patient must have failed to achieve/maintain WHO Functional Class II status with at least one of the following PBS</w:t>
            </w:r>
            <w:r>
              <w:rPr>
                <w:rFonts w:ascii="Arial" w:hAnsi="Arial" w:cs="Arial"/>
                <w:sz w:val="16"/>
                <w:szCs w:val="16"/>
              </w:rPr>
              <w:noBreakHyphen/>
            </w:r>
            <w:r w:rsidRPr="00671B7C">
              <w:rPr>
                <w:rFonts w:ascii="Arial" w:hAnsi="Arial" w:cs="Arial"/>
                <w:sz w:val="16"/>
                <w:szCs w:val="16"/>
              </w:rPr>
              <w:t>subsidised therapies: (i) endothelin receptor antagonist monotherapy, (ii) phosphodiesterase</w:t>
            </w:r>
            <w:r>
              <w:rPr>
                <w:rFonts w:ascii="Arial" w:hAnsi="Arial" w:cs="Arial"/>
                <w:sz w:val="16"/>
                <w:szCs w:val="16"/>
              </w:rPr>
              <w:noBreakHyphen/>
            </w:r>
            <w:r w:rsidRPr="00671B7C">
              <w:rPr>
                <w:rFonts w:ascii="Arial" w:hAnsi="Arial" w:cs="Arial"/>
                <w:sz w:val="16"/>
                <w:szCs w:val="16"/>
              </w:rPr>
              <w:t>5 inhibitor monotherapy, (iii) prostanoid monotherapy; AND</w:t>
            </w:r>
            <w:r w:rsidRPr="00671B7C">
              <w:rPr>
                <w:rFonts w:ascii="Arial" w:hAnsi="Arial" w:cs="Arial"/>
                <w:sz w:val="16"/>
                <w:szCs w:val="16"/>
              </w:rPr>
              <w:br/>
              <w:t>The treatment must form part of dual combination therapy consisting of: (i) one prostanoid, (ii) one phosphodiesterase</w:t>
            </w:r>
            <w:r>
              <w:rPr>
                <w:rFonts w:ascii="Arial" w:hAnsi="Arial" w:cs="Arial"/>
                <w:sz w:val="16"/>
                <w:szCs w:val="16"/>
              </w:rPr>
              <w:noBreakHyphen/>
            </w:r>
            <w:r w:rsidRPr="00671B7C">
              <w:rPr>
                <w:rFonts w:ascii="Arial" w:hAnsi="Arial" w:cs="Arial"/>
                <w:sz w:val="16"/>
                <w:szCs w:val="16"/>
              </w:rPr>
              <w:t>5 inhibitor; OR</w:t>
            </w:r>
            <w:r w:rsidRPr="00671B7C">
              <w:rPr>
                <w:rFonts w:ascii="Arial" w:hAnsi="Arial" w:cs="Arial"/>
                <w:sz w:val="16"/>
                <w:szCs w:val="16"/>
              </w:rPr>
              <w:br/>
              <w:t>The treatment must form part of dual combination therapy consisting of: (i) one endothelin receptor antagonist, (ii) one prostanoid; OR</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one prostanoid; triple combination therapy is treating a patient in whom monotherapy/dual combination therapy has been inadequate.</w:t>
            </w:r>
            <w:r w:rsidRPr="00671B7C">
              <w:rPr>
                <w:rFonts w:ascii="Arial" w:hAnsi="Arial" w:cs="Arial"/>
                <w:sz w:val="16"/>
                <w:szCs w:val="16"/>
              </w:rPr>
              <w:br/>
              <w:t>Must be treated by a physician with expertise in the management of PAH, with this authority application to be completed by the physician with expertise in PAH.</w:t>
            </w:r>
          </w:p>
        </w:tc>
        <w:tc>
          <w:tcPr>
            <w:tcW w:w="1916" w:type="dxa"/>
            <w:tcBorders>
              <w:bottom w:val="single" w:sz="4" w:space="0" w:color="auto"/>
            </w:tcBorders>
            <w:shd w:val="clear" w:color="auto" w:fill="auto"/>
            <w:tcMar>
              <w:top w:w="28" w:type="dxa"/>
              <w:left w:w="28" w:type="dxa"/>
              <w:right w:w="57" w:type="dxa"/>
            </w:tcMar>
          </w:tcPr>
          <w:p w14:paraId="2B9E1818" w14:textId="33FC0B00" w:rsidR="00B75A99" w:rsidRPr="00671B7C" w:rsidDel="00642615"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29C9F6A1" w14:textId="77777777" w:rsidTr="002236E5">
        <w:tc>
          <w:tcPr>
            <w:tcW w:w="2082" w:type="dxa"/>
            <w:tcBorders>
              <w:bottom w:val="single" w:sz="4" w:space="0" w:color="auto"/>
            </w:tcBorders>
            <w:shd w:val="clear" w:color="auto" w:fill="auto"/>
            <w:tcMar>
              <w:top w:w="28" w:type="dxa"/>
              <w:left w:w="28" w:type="dxa"/>
            </w:tcMar>
          </w:tcPr>
          <w:p w14:paraId="75895098" w14:textId="77777777" w:rsidR="00B75A99" w:rsidRPr="00671B7C" w:rsidRDefault="00B75A99" w:rsidP="00B75A99">
            <w:pPr>
              <w:spacing w:line="240" w:lineRule="auto"/>
              <w:rPr>
                <w:rFonts w:ascii="Arial" w:hAnsi="Arial" w:cs="Arial"/>
                <w:sz w:val="16"/>
                <w:szCs w:val="16"/>
              </w:rPr>
            </w:pPr>
            <w:bookmarkStart w:id="187" w:name="CU_240414482"/>
            <w:bookmarkStart w:id="188" w:name="CU_242415121"/>
            <w:bookmarkStart w:id="189" w:name="CU_243415454"/>
            <w:bookmarkStart w:id="190" w:name="CU_244420048"/>
            <w:bookmarkStart w:id="191" w:name="CU_246431254"/>
            <w:bookmarkStart w:id="192" w:name="CU_247434319"/>
            <w:bookmarkStart w:id="193" w:name="CU_248438750"/>
            <w:bookmarkStart w:id="194" w:name="CU_249441341"/>
            <w:bookmarkStart w:id="195" w:name="CU_250446197"/>
            <w:bookmarkStart w:id="196" w:name="CU_253456017"/>
            <w:bookmarkStart w:id="197" w:name="CU_254459330"/>
            <w:bookmarkStart w:id="198" w:name="CU_255461978"/>
            <w:bookmarkStart w:id="199" w:name="CU_271514967"/>
            <w:bookmarkStart w:id="200" w:name="CU_272518116"/>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71B7C">
              <w:rPr>
                <w:rFonts w:ascii="Arial" w:hAnsi="Arial" w:cs="Arial"/>
                <w:sz w:val="16"/>
                <w:szCs w:val="16"/>
              </w:rPr>
              <w:t>Infliximab</w:t>
            </w:r>
          </w:p>
        </w:tc>
        <w:tc>
          <w:tcPr>
            <w:tcW w:w="1513" w:type="dxa"/>
            <w:tcBorders>
              <w:bottom w:val="single" w:sz="4" w:space="0" w:color="auto"/>
            </w:tcBorders>
            <w:shd w:val="clear" w:color="auto" w:fill="auto"/>
            <w:tcMar>
              <w:top w:w="28" w:type="dxa"/>
              <w:left w:w="28" w:type="dxa"/>
            </w:tcMar>
          </w:tcPr>
          <w:p w14:paraId="2FE5CC6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C4524</w:t>
            </w:r>
          </w:p>
        </w:tc>
        <w:tc>
          <w:tcPr>
            <w:tcW w:w="786" w:type="dxa"/>
            <w:tcBorders>
              <w:bottom w:val="single" w:sz="4" w:space="0" w:color="auto"/>
            </w:tcBorders>
            <w:shd w:val="clear" w:color="auto" w:fill="auto"/>
            <w:tcMar>
              <w:top w:w="28" w:type="dxa"/>
              <w:left w:w="28" w:type="dxa"/>
            </w:tcMar>
          </w:tcPr>
          <w:p w14:paraId="1DDF8EEB" w14:textId="77777777" w:rsidR="00B75A99" w:rsidRPr="00671B7C" w:rsidRDefault="00B75A99" w:rsidP="00B75A99">
            <w:pPr>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47A9EBF" w14:textId="0A6EAAB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Acute severe ulcerative colitis</w:t>
            </w:r>
            <w:r w:rsidRPr="00671B7C">
              <w:rPr>
                <w:szCs w:val="16"/>
              </w:rPr>
              <w:br/>
            </w:r>
            <w:r w:rsidRPr="00671B7C">
              <w:rPr>
                <w:rFonts w:ascii="Arial" w:hAnsi="Arial" w:cs="Arial"/>
                <w:sz w:val="16"/>
                <w:szCs w:val="16"/>
              </w:rPr>
              <w:t>Must be treated by a gastroenterologist; OR</w:t>
            </w:r>
            <w:r w:rsidRPr="00671B7C">
              <w:rPr>
                <w:szCs w:val="16"/>
              </w:rPr>
              <w:br/>
            </w:r>
            <w:r w:rsidRPr="00671B7C">
              <w:rPr>
                <w:rFonts w:ascii="Arial" w:hAnsi="Arial" w:cs="Arial"/>
                <w:sz w:val="16"/>
                <w:szCs w:val="16"/>
              </w:rPr>
              <w:t>Must be treated by a consultant physician [internal medicine specialising in gastroenterology, or general medicine specialising in gastroenterology].</w:t>
            </w:r>
            <w:r w:rsidRPr="00671B7C">
              <w:rPr>
                <w:szCs w:val="16"/>
              </w:rPr>
              <w:br/>
            </w:r>
            <w:r w:rsidRPr="00671B7C">
              <w:rPr>
                <w:rFonts w:ascii="Arial" w:hAnsi="Arial" w:cs="Arial"/>
                <w:sz w:val="16"/>
                <w:szCs w:val="16"/>
              </w:rPr>
              <w:t>Patient must have received an infusion of infliximab for the treatment of this condition as a hospital inpatient no more than two weeks prior to the date of the authority application; AND</w:t>
            </w:r>
            <w:r w:rsidRPr="00671B7C">
              <w:rPr>
                <w:szCs w:val="16"/>
              </w:rPr>
              <w:br/>
            </w:r>
            <w:r w:rsidRPr="00671B7C">
              <w:rPr>
                <w:rFonts w:ascii="Arial" w:hAnsi="Arial" w:cs="Arial"/>
                <w:sz w:val="16"/>
                <w:szCs w:val="16"/>
              </w:rP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671B7C">
              <w:rPr>
                <w:szCs w:val="16"/>
              </w:rPr>
              <w:br/>
            </w:r>
            <w:r w:rsidRPr="00671B7C">
              <w:rPr>
                <w:rFonts w:ascii="Arial" w:hAnsi="Arial" w:cs="Arial"/>
                <w:sz w:val="16"/>
                <w:szCs w:val="16"/>
              </w:rP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671B7C">
              <w:rPr>
                <w:szCs w:val="16"/>
              </w:rPr>
              <w:br/>
            </w:r>
            <w:r w:rsidRPr="00671B7C">
              <w:rPr>
                <w:rFonts w:ascii="Arial" w:hAnsi="Arial" w:cs="Arial"/>
                <w:sz w:val="16"/>
                <w:szCs w:val="16"/>
              </w:rPr>
              <w:t>Patient must have failed to achieve an adequate response to at least 72 hours treatment with intravenous corticosteroids prior to initiation of infliximab treatment in hospital.</w:t>
            </w:r>
            <w:r w:rsidRPr="00671B7C">
              <w:rPr>
                <w:szCs w:val="16"/>
              </w:rPr>
              <w:br/>
            </w:r>
            <w:r w:rsidRPr="00671B7C">
              <w:rPr>
                <w:rFonts w:ascii="Arial" w:hAnsi="Arial" w:cs="Arial"/>
                <w:sz w:val="16"/>
                <w:szCs w:val="16"/>
              </w:rPr>
              <w:t>Patient must be 6 years of age or older.</w:t>
            </w:r>
            <w:r w:rsidRPr="00671B7C">
              <w:rPr>
                <w:szCs w:val="16"/>
              </w:rPr>
              <w:br/>
            </w:r>
            <w:r w:rsidRPr="00671B7C">
              <w:rPr>
                <w:rFonts w:ascii="Arial" w:hAnsi="Arial" w:cs="Arial"/>
                <w:sz w:val="16"/>
                <w:szCs w:val="16"/>
              </w:rPr>
              <w:t>For adults aged 18 years or older, failure to achieve an adequate response to intravenous corticosteroid treatment is defined by the Oxford criteria where:</w:t>
            </w:r>
            <w:r w:rsidRPr="00671B7C">
              <w:rPr>
                <w:szCs w:val="16"/>
              </w:rPr>
              <w:br/>
            </w:r>
            <w:r w:rsidRPr="00671B7C">
              <w:rPr>
                <w:rFonts w:ascii="Arial" w:hAnsi="Arial" w:cs="Arial"/>
                <w:sz w:val="16"/>
                <w:szCs w:val="16"/>
              </w:rPr>
              <w:t>(i) If assessed on day 3, patients pass 8 or more stools per day or 3 or more stools per day with a C</w:t>
            </w:r>
            <w:r>
              <w:rPr>
                <w:rFonts w:ascii="Arial" w:hAnsi="Arial" w:cs="Arial"/>
                <w:sz w:val="16"/>
                <w:szCs w:val="16"/>
              </w:rPr>
              <w:noBreakHyphen/>
            </w:r>
            <w:r w:rsidRPr="00671B7C">
              <w:rPr>
                <w:rFonts w:ascii="Arial" w:hAnsi="Arial" w:cs="Arial"/>
                <w:sz w:val="16"/>
                <w:szCs w:val="16"/>
              </w:rPr>
              <w:t>reactive protein (CRP) greater than 45 mg/L</w:t>
            </w:r>
            <w:r w:rsidRPr="00671B7C">
              <w:rPr>
                <w:szCs w:val="16"/>
              </w:rPr>
              <w:br/>
            </w:r>
            <w:r w:rsidRPr="00671B7C">
              <w:rPr>
                <w:rFonts w:ascii="Arial" w:hAnsi="Arial" w:cs="Arial"/>
                <w:sz w:val="16"/>
                <w:szCs w:val="16"/>
              </w:rPr>
              <w:t>(ii) If assessed on day 7, patients pass 3 or more stools per day with visible blood.</w:t>
            </w:r>
            <w:r w:rsidRPr="00671B7C">
              <w:rPr>
                <w:szCs w:val="16"/>
              </w:rPr>
              <w:br/>
            </w:r>
            <w:r w:rsidRPr="00671B7C">
              <w:rPr>
                <w:rFonts w:ascii="Arial" w:hAnsi="Arial" w:cs="Arial"/>
                <w:sz w:val="16"/>
                <w:szCs w:val="16"/>
              </w:rPr>
              <w:t>For children aged 6 to 17 years, failure to achieve an adequate response to intravenous corticosteroids means a PUCAI score greater than 45 at 72 hours.</w:t>
            </w:r>
            <w:r w:rsidRPr="00671B7C">
              <w:rPr>
                <w:szCs w:val="16"/>
              </w:rPr>
              <w:br/>
            </w:r>
            <w:r w:rsidRPr="00671B7C">
              <w:rPr>
                <w:rFonts w:ascii="Arial" w:hAnsi="Arial" w:cs="Arial"/>
                <w:sz w:val="16"/>
                <w:szCs w:val="16"/>
              </w:rPr>
              <w:t>At the time of authority application, prescribers should request the appropriate number of vials, based on the weight of the patient, to provide sufficient for a single infusion at a dose of 5 mg per kg.</w:t>
            </w:r>
            <w:r w:rsidRPr="00671B7C">
              <w:rPr>
                <w:szCs w:val="16"/>
              </w:rPr>
              <w:br/>
            </w:r>
            <w:r w:rsidRPr="00671B7C">
              <w:rPr>
                <w:rFonts w:ascii="Arial" w:hAnsi="Arial" w:cs="Arial"/>
                <w:sz w:val="16"/>
                <w:szCs w:val="16"/>
              </w:rP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r w:rsidRPr="00671B7C">
              <w:rPr>
                <w:szCs w:val="16"/>
              </w:rPr>
              <w:br/>
            </w:r>
            <w:r w:rsidRPr="00671B7C">
              <w:rPr>
                <w:rFonts w:ascii="Arial" w:hAnsi="Arial" w:cs="Arial"/>
                <w:sz w:val="16"/>
                <w:szCs w:val="16"/>
              </w:rPr>
              <w:t>Evidence that the patient meets the PBS restriction criteria must be recorded in the patient’s medical records.</w:t>
            </w:r>
          </w:p>
        </w:tc>
        <w:tc>
          <w:tcPr>
            <w:tcW w:w="1916" w:type="dxa"/>
            <w:tcBorders>
              <w:bottom w:val="single" w:sz="4" w:space="0" w:color="auto"/>
            </w:tcBorders>
            <w:shd w:val="clear" w:color="auto" w:fill="auto"/>
            <w:tcMar>
              <w:top w:w="28" w:type="dxa"/>
              <w:left w:w="28" w:type="dxa"/>
              <w:right w:w="57" w:type="dxa"/>
            </w:tcMar>
          </w:tcPr>
          <w:p w14:paraId="0F28C2E8" w14:textId="04AAA57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4524</w:t>
            </w:r>
          </w:p>
        </w:tc>
      </w:tr>
      <w:tr w:rsidR="00B75A99" w:rsidRPr="00671B7C" w:rsidDel="0038228E" w14:paraId="4256422F" w14:textId="77777777" w:rsidTr="002236E5">
        <w:tc>
          <w:tcPr>
            <w:tcW w:w="2082" w:type="dxa"/>
            <w:tcMar>
              <w:top w:w="28" w:type="dxa"/>
              <w:left w:w="28" w:type="dxa"/>
            </w:tcMar>
          </w:tcPr>
          <w:p w14:paraId="440748BE" w14:textId="77777777" w:rsidR="00B75A99" w:rsidRPr="00671B7C" w:rsidRDefault="00B75A99" w:rsidP="00B75A99">
            <w:pPr>
              <w:spacing w:line="200" w:lineRule="atLeast"/>
              <w:rPr>
                <w:rFonts w:ascii="Arial" w:eastAsia="SimSun" w:hAnsi="Arial" w:cs="Arial"/>
                <w:sz w:val="16"/>
                <w:szCs w:val="16"/>
                <w:lang w:eastAsia="zh-CN"/>
              </w:rPr>
            </w:pPr>
            <w:bookmarkStart w:id="201" w:name="CU_273520816"/>
            <w:bookmarkStart w:id="202" w:name="CU_274523482"/>
            <w:bookmarkStart w:id="203" w:name="CU_275526211"/>
            <w:bookmarkStart w:id="204" w:name="CU_277531800"/>
            <w:bookmarkStart w:id="205" w:name="CU_278532492"/>
            <w:bookmarkStart w:id="206" w:name="CU_280538892"/>
            <w:bookmarkStart w:id="207" w:name="CU_281539974"/>
            <w:bookmarkStart w:id="208" w:name="CU_283548563"/>
            <w:bookmarkStart w:id="209" w:name="CU_285554312"/>
            <w:bookmarkStart w:id="210" w:name="CU_286554938"/>
            <w:bookmarkStart w:id="211" w:name="CU_292566018"/>
            <w:bookmarkEnd w:id="201"/>
            <w:bookmarkEnd w:id="202"/>
            <w:bookmarkEnd w:id="203"/>
            <w:bookmarkEnd w:id="204"/>
            <w:bookmarkEnd w:id="205"/>
            <w:bookmarkEnd w:id="206"/>
            <w:bookmarkEnd w:id="207"/>
            <w:bookmarkEnd w:id="208"/>
            <w:bookmarkEnd w:id="209"/>
            <w:bookmarkEnd w:id="210"/>
            <w:bookmarkEnd w:id="211"/>
          </w:p>
        </w:tc>
        <w:tc>
          <w:tcPr>
            <w:tcW w:w="1513" w:type="dxa"/>
            <w:tcMar>
              <w:top w:w="28" w:type="dxa"/>
              <w:left w:w="28" w:type="dxa"/>
            </w:tcMar>
          </w:tcPr>
          <w:p w14:paraId="667E7B16" w14:textId="77777777" w:rsidR="00B75A99" w:rsidRPr="00671B7C" w:rsidRDefault="00B75A99" w:rsidP="00B75A99">
            <w:pPr>
              <w:spacing w:line="200" w:lineRule="atLeast"/>
              <w:rPr>
                <w:rFonts w:ascii="Arial" w:hAnsi="Arial" w:cs="Arial"/>
                <w:sz w:val="16"/>
                <w:szCs w:val="16"/>
              </w:rPr>
            </w:pPr>
            <w:r w:rsidRPr="00671B7C">
              <w:rPr>
                <w:rFonts w:ascii="Arial" w:hAnsi="Arial" w:cs="Arial"/>
                <w:sz w:val="16"/>
                <w:szCs w:val="16"/>
              </w:rPr>
              <w:t>C7777</w:t>
            </w:r>
          </w:p>
        </w:tc>
        <w:tc>
          <w:tcPr>
            <w:tcW w:w="786" w:type="dxa"/>
            <w:tcMar>
              <w:top w:w="28" w:type="dxa"/>
              <w:left w:w="28" w:type="dxa"/>
            </w:tcMar>
          </w:tcPr>
          <w:p w14:paraId="1D44E192" w14:textId="77777777" w:rsidR="00B75A99" w:rsidRPr="00671B7C" w:rsidDel="00E03489" w:rsidRDefault="00B75A99" w:rsidP="00B75A99">
            <w:pPr>
              <w:spacing w:line="200" w:lineRule="atLeast"/>
              <w:rPr>
                <w:rFonts w:ascii="Arial" w:eastAsia="SimSun" w:hAnsi="Arial" w:cs="Arial"/>
                <w:sz w:val="16"/>
                <w:szCs w:val="16"/>
                <w:lang w:eastAsia="zh-CN"/>
              </w:rPr>
            </w:pPr>
          </w:p>
        </w:tc>
        <w:tc>
          <w:tcPr>
            <w:tcW w:w="7004" w:type="dxa"/>
            <w:tcMar>
              <w:top w:w="28" w:type="dxa"/>
              <w:left w:w="28" w:type="dxa"/>
            </w:tcMar>
          </w:tcPr>
          <w:p w14:paraId="768E6B10" w14:textId="77777777"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Complex refractory Fistulising Crohn disease</w:t>
            </w:r>
          </w:p>
          <w:p w14:paraId="50AE3A86" w14:textId="77777777"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Balance of supply</w:t>
            </w:r>
          </w:p>
          <w:p w14:paraId="47080E4E" w14:textId="4E840E54" w:rsidR="00B75A99" w:rsidRPr="00671B7C" w:rsidRDefault="00B75A99" w:rsidP="00B75A99">
            <w:pPr>
              <w:pStyle w:val="mps3-data"/>
              <w:spacing w:before="0"/>
              <w:rPr>
                <w:szCs w:val="16"/>
              </w:rPr>
            </w:pPr>
            <w:r w:rsidRPr="00671B7C">
              <w:rPr>
                <w:rFonts w:eastAsia="Times New Roman"/>
                <w:szCs w:val="16"/>
                <w:lang w:eastAsia="en-US"/>
              </w:rPr>
              <w:t>Must be treated by a gastroenterologist (code 87); OR</w:t>
            </w:r>
            <w:r w:rsidRPr="00671B7C">
              <w:rPr>
                <w:rFonts w:eastAsia="Times New Roman"/>
                <w:szCs w:val="16"/>
                <w:lang w:eastAsia="en-US"/>
              </w:rPr>
              <w:br/>
              <w:t>Must be treated by a consultant physician [internal medicine specialising in gastroenterology (code 81)]; OR</w:t>
            </w:r>
            <w:r w:rsidRPr="00671B7C">
              <w:rPr>
                <w:rFonts w:eastAsia="Times New Roman"/>
                <w:szCs w:val="16"/>
                <w:lang w:eastAsia="en-US"/>
              </w:rPr>
              <w:br/>
              <w:t>Must be treated by a consultant physician [general medicine specialising in gastroenterology (code 82)].</w:t>
            </w:r>
            <w:r w:rsidRPr="00671B7C">
              <w:rPr>
                <w:rFonts w:eastAsia="Times New Roman"/>
                <w:szCs w:val="16"/>
                <w:lang w:eastAsia="en-US"/>
              </w:rPr>
              <w:br/>
              <w:t xml:space="preserve">Patient must have received insufficient therapy with this drug for this condition under the Initial treatment (new patient or Recommencement of treatment after more than 5 years break in therapy </w:t>
            </w:r>
            <w:r>
              <w:rPr>
                <w:rFonts w:eastAsia="Times New Roman"/>
                <w:szCs w:val="16"/>
                <w:lang w:eastAsia="en-US"/>
              </w:rPr>
              <w:noBreakHyphen/>
            </w:r>
            <w:r w:rsidRPr="00671B7C">
              <w:rPr>
                <w:rFonts w:eastAsia="Times New Roman"/>
                <w:szCs w:val="16"/>
                <w:lang w:eastAsia="en-US"/>
              </w:rPr>
              <w:t xml:space="preserve"> Initial 1) restriction to complete the 3 doses (the initial infusion regimen at 0, 2 and 6 weeks); OR</w:t>
            </w:r>
            <w:r w:rsidRPr="00671B7C">
              <w:rPr>
                <w:rFonts w:eastAsia="Times New Roman"/>
                <w:szCs w:val="16"/>
                <w:lang w:eastAsia="en-US"/>
              </w:rPr>
              <w:br/>
              <w:t>Patient must have received insufficient therapy with this drug for this condition under the Change or Re</w:t>
            </w:r>
            <w:r>
              <w:rPr>
                <w:rFonts w:eastAsia="Times New Roman"/>
                <w:szCs w:val="16"/>
                <w:lang w:eastAsia="en-US"/>
              </w:rPr>
              <w:noBreakHyphen/>
            </w:r>
            <w:r w:rsidRPr="00671B7C">
              <w:rPr>
                <w:rFonts w:eastAsia="Times New Roman"/>
                <w:szCs w:val="16"/>
                <w:lang w:eastAsia="en-US"/>
              </w:rPr>
              <w:t>commencement of treatment after a break in therapy of less than 5 years (Initial 2) restriction to complete the 3 doses (the initial infusion regimen at 0, 2 and 6 weeks); OR</w:t>
            </w:r>
            <w:r w:rsidRPr="00671B7C">
              <w:rPr>
                <w:rFonts w:eastAsia="Times New Roman"/>
                <w:szCs w:val="16"/>
                <w:lang w:eastAsia="en-US"/>
              </w:rPr>
              <w:br/>
              <w:t>Patient must have received insufficient therapy with this drug for this condition under the first continuing treatment or subsequent continuing treatment restrictions to complete 24 weeks of treatment; AND</w:t>
            </w:r>
            <w:r w:rsidRPr="00671B7C">
              <w:rPr>
                <w:rFonts w:eastAsia="Times New Roman"/>
                <w:szCs w:val="16"/>
                <w:lang w:eastAsia="en-US"/>
              </w:rPr>
              <w:br/>
              <w:t>The treatment must provide no more than the balance of up to 3 doses (Initial 1 or Initial 2 treatment) or 2 repeats (first Continuing or Subsequent Continuing treatment).</w:t>
            </w:r>
          </w:p>
        </w:tc>
        <w:tc>
          <w:tcPr>
            <w:tcW w:w="1916" w:type="dxa"/>
            <w:tcMar>
              <w:top w:w="28" w:type="dxa"/>
              <w:left w:w="28" w:type="dxa"/>
              <w:right w:w="57" w:type="dxa"/>
            </w:tcMar>
          </w:tcPr>
          <w:p w14:paraId="1B19A832" w14:textId="77777777"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38228E" w14:paraId="64F6774D" w14:textId="77777777" w:rsidTr="002236E5">
        <w:tc>
          <w:tcPr>
            <w:tcW w:w="2082" w:type="dxa"/>
            <w:tcMar>
              <w:top w:w="28" w:type="dxa"/>
              <w:left w:w="28" w:type="dxa"/>
            </w:tcMar>
          </w:tcPr>
          <w:p w14:paraId="0235CB83" w14:textId="77777777" w:rsidR="00B75A99" w:rsidRPr="00671B7C" w:rsidRDefault="00B75A99" w:rsidP="00B75A99">
            <w:pPr>
              <w:spacing w:line="200" w:lineRule="atLeast"/>
              <w:rPr>
                <w:rFonts w:ascii="Arial" w:eastAsia="SimSun" w:hAnsi="Arial" w:cs="Arial"/>
                <w:sz w:val="16"/>
                <w:szCs w:val="16"/>
                <w:lang w:eastAsia="zh-CN"/>
              </w:rPr>
            </w:pPr>
          </w:p>
        </w:tc>
        <w:tc>
          <w:tcPr>
            <w:tcW w:w="1513" w:type="dxa"/>
            <w:tcMar>
              <w:top w:w="28" w:type="dxa"/>
              <w:left w:w="28" w:type="dxa"/>
            </w:tcMar>
          </w:tcPr>
          <w:p w14:paraId="64CD0A2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C8296</w:t>
            </w:r>
          </w:p>
        </w:tc>
        <w:tc>
          <w:tcPr>
            <w:tcW w:w="786" w:type="dxa"/>
            <w:tcMar>
              <w:top w:w="28" w:type="dxa"/>
              <w:left w:w="28" w:type="dxa"/>
            </w:tcMar>
          </w:tcPr>
          <w:p w14:paraId="290C32EC" w14:textId="77777777" w:rsidR="00B75A99" w:rsidRPr="00671B7C" w:rsidDel="00E03489" w:rsidRDefault="00B75A99" w:rsidP="00B75A99">
            <w:pPr>
              <w:spacing w:line="200" w:lineRule="atLeast"/>
              <w:rPr>
                <w:rFonts w:ascii="Arial" w:eastAsia="SimSun" w:hAnsi="Arial" w:cs="Arial"/>
                <w:sz w:val="16"/>
                <w:szCs w:val="16"/>
                <w:lang w:eastAsia="zh-CN"/>
              </w:rPr>
            </w:pPr>
          </w:p>
        </w:tc>
        <w:tc>
          <w:tcPr>
            <w:tcW w:w="7004" w:type="dxa"/>
            <w:tcMar>
              <w:top w:w="28" w:type="dxa"/>
              <w:left w:w="28" w:type="dxa"/>
            </w:tcMar>
          </w:tcPr>
          <w:p w14:paraId="540A58A8" w14:textId="4DF7BA02"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Continuing treatment, Whole body or Continuing treatment, Face, hand, foot </w:t>
            </w:r>
            <w:r>
              <w:rPr>
                <w:rFonts w:ascii="Arial" w:hAnsi="Arial" w:cs="Arial"/>
                <w:sz w:val="16"/>
                <w:szCs w:val="16"/>
              </w:rPr>
              <w:noBreakHyphen/>
            </w:r>
            <w:r w:rsidRPr="00671B7C">
              <w:rPr>
                <w:rFonts w:ascii="Arial" w:hAnsi="Arial" w:cs="Arial"/>
                <w:sz w:val="16"/>
                <w:szCs w:val="16"/>
              </w:rPr>
              <w:t xml:space="preserve"> balance of supply</w:t>
            </w:r>
            <w:r w:rsidRPr="00671B7C">
              <w:rPr>
                <w:rFonts w:ascii="Arial" w:hAnsi="Arial" w:cs="Arial"/>
                <w:sz w:val="16"/>
                <w:szCs w:val="16"/>
              </w:rPr>
              <w:br/>
              <w:t>Patient must have received insufficient therapy with this drug under the first continuing treatment, Whole body restriction to complete 24 weeks treatment; OR</w:t>
            </w:r>
            <w:r w:rsidRPr="00671B7C">
              <w:rPr>
                <w:rFonts w:ascii="Arial" w:hAnsi="Arial" w:cs="Arial"/>
                <w:sz w:val="16"/>
                <w:szCs w:val="16"/>
              </w:rPr>
              <w:br/>
              <w:t>Patient must have received insufficient therapy with this drug under the first continuing treatment, Face, hand, foot restriction to complete 24 weeks treatment; OR</w:t>
            </w:r>
            <w:r w:rsidRPr="00671B7C">
              <w:rPr>
                <w:rFonts w:ascii="Arial" w:hAnsi="Arial" w:cs="Arial"/>
                <w:sz w:val="16"/>
                <w:szCs w:val="16"/>
              </w:rPr>
              <w:br/>
              <w:t>Patient must have received insufficient therapy with this drug under the subsequent continuing treatment Authority Required (in writing), Whole body restriction to complete 24 weeks treatment; OR</w:t>
            </w:r>
            <w:r w:rsidRPr="00671B7C">
              <w:rPr>
                <w:rFonts w:ascii="Arial" w:hAnsi="Arial" w:cs="Arial"/>
                <w:sz w:val="16"/>
                <w:szCs w:val="16"/>
              </w:rPr>
              <w:br/>
              <w:t>Patient must have received insufficient therapy with this drug under the subsequent continuing treatment Authority Required (in writing), Face, hand, foot restriction to complete 24 weeks treatment; AND</w:t>
            </w:r>
            <w:r w:rsidRPr="00671B7C">
              <w:rPr>
                <w:rFonts w:ascii="Arial" w:hAnsi="Arial" w:cs="Arial"/>
                <w:sz w:val="16"/>
                <w:szCs w:val="16"/>
              </w:rPr>
              <w:br/>
              <w:t>The treatment must provide no more than the balance of up to 24 weeks treatment available under the above restrictions; AND</w:t>
            </w:r>
            <w:r w:rsidRPr="00671B7C">
              <w:rPr>
                <w:rFonts w:ascii="Arial" w:hAnsi="Arial" w:cs="Arial"/>
                <w:sz w:val="16"/>
                <w:szCs w:val="16"/>
              </w:rPr>
              <w:br/>
              <w:t>The treatment must be as systemic monotherapy (other than methotrexate).</w:t>
            </w:r>
            <w:r w:rsidRPr="00671B7C">
              <w:rPr>
                <w:rFonts w:ascii="Arial" w:hAnsi="Arial" w:cs="Arial"/>
                <w:sz w:val="16"/>
                <w:szCs w:val="16"/>
              </w:rPr>
              <w:br/>
              <w:t>Must be treated by a dermatologist.</w:t>
            </w:r>
          </w:p>
        </w:tc>
        <w:tc>
          <w:tcPr>
            <w:tcW w:w="1916" w:type="dxa"/>
            <w:tcMar>
              <w:top w:w="28" w:type="dxa"/>
              <w:left w:w="28" w:type="dxa"/>
              <w:right w:w="57" w:type="dxa"/>
            </w:tcMar>
          </w:tcPr>
          <w:p w14:paraId="2BF80577" w14:textId="77777777"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38228E" w14:paraId="3CB3C5E6" w14:textId="77777777" w:rsidTr="002236E5">
        <w:tc>
          <w:tcPr>
            <w:tcW w:w="2082" w:type="dxa"/>
            <w:tcMar>
              <w:top w:w="28" w:type="dxa"/>
              <w:left w:w="28" w:type="dxa"/>
            </w:tcMar>
          </w:tcPr>
          <w:p w14:paraId="03C8447B"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34F7D8EF"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C8844</w:t>
            </w:r>
          </w:p>
        </w:tc>
        <w:tc>
          <w:tcPr>
            <w:tcW w:w="786" w:type="dxa"/>
            <w:tcMar>
              <w:top w:w="28" w:type="dxa"/>
              <w:left w:w="28" w:type="dxa"/>
            </w:tcMar>
          </w:tcPr>
          <w:p w14:paraId="234A0FC9"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6B4C4604" w14:textId="74979B6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Subsequent continuing treatment, Whole body</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First continuing treatment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per subsequent continuing treatment course authorised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w:t>
            </w:r>
            <w:r w:rsidRPr="00671B7C">
              <w:rPr>
                <w:rFonts w:ascii="Arial" w:hAnsi="Arial" w:cs="Arial"/>
                <w:sz w:val="16"/>
                <w:szCs w:val="16"/>
              </w:rPr>
              <w:br/>
              <w:t>A Psoriasis Area and Severity Index (PASI) score which is reduced by 75% or more, or is sustained at this level, when compared with the baseline value for this treatment cycle.</w:t>
            </w:r>
            <w:r w:rsidRPr="00671B7C">
              <w:rPr>
                <w:rFonts w:ascii="Arial" w:hAnsi="Arial" w:cs="Arial"/>
                <w:sz w:val="16"/>
                <w:szCs w:val="16"/>
              </w:rPr>
              <w:br/>
              <w:t>The measurement of response to the prior course of therapy must be documented in the patient’s medical notes.</w:t>
            </w:r>
            <w:r w:rsidRPr="00671B7C">
              <w:rPr>
                <w:rFonts w:ascii="Arial" w:hAnsi="Arial" w:cs="Arial"/>
                <w:sz w:val="16"/>
                <w:szCs w:val="16"/>
              </w:rPr>
              <w:br/>
              <w:t>Determination of response must be based on the PASI assessment of response to the most recent course of treatment with this drug.</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682709E7" w14:textId="67BBF9E9"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8844</w:t>
            </w:r>
          </w:p>
        </w:tc>
      </w:tr>
      <w:tr w:rsidR="00B75A99" w:rsidRPr="00671B7C" w:rsidDel="0038228E" w14:paraId="736BAA08" w14:textId="77777777" w:rsidTr="002236E5">
        <w:tc>
          <w:tcPr>
            <w:tcW w:w="2082" w:type="dxa"/>
            <w:tcMar>
              <w:top w:w="28" w:type="dxa"/>
              <w:left w:w="28" w:type="dxa"/>
            </w:tcMar>
          </w:tcPr>
          <w:p w14:paraId="57BBE05F"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D9B71DB"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C8881</w:t>
            </w:r>
          </w:p>
        </w:tc>
        <w:tc>
          <w:tcPr>
            <w:tcW w:w="786" w:type="dxa"/>
            <w:tcMar>
              <w:top w:w="28" w:type="dxa"/>
              <w:left w:w="28" w:type="dxa"/>
            </w:tcMar>
          </w:tcPr>
          <w:p w14:paraId="2F6BB421"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51EA1A19" w14:textId="5630F2CB"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Subsequent continuing treatment, Face, hand, foot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First continuing treatment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per subsequent continuing treatment course authorised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 the plaque or plaques assessed prior to biological treatment showing:</w:t>
            </w:r>
            <w:r w:rsidRPr="00671B7C">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671B7C">
              <w:rPr>
                <w:rFonts w:ascii="Arial" w:hAnsi="Arial" w:cs="Arial"/>
                <w:sz w:val="16"/>
                <w:szCs w:val="16"/>
              </w:rPr>
              <w:br/>
              <w:t>(ii) a reduction by 75% or more in the skin area affected, or sustained at this level, as compared to the baseline value for this treatment cycle.</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patient’s condition.</w:t>
            </w:r>
            <w:r w:rsidRPr="00671B7C">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Approval will be based on the PASI assessment of response to the most recent course of treatment with this drug.</w:t>
            </w:r>
            <w:r w:rsidRPr="00671B7C">
              <w:rPr>
                <w:rFonts w:ascii="Arial" w:hAnsi="Arial" w:cs="Arial"/>
                <w:sz w:val="16"/>
                <w:szCs w:val="16"/>
              </w:rPr>
              <w:br/>
              <w:t>The PASI assessment for continuing treatment must be performed on the same affected area as assessed at baseline.</w:t>
            </w:r>
            <w:r w:rsidRPr="00671B7C">
              <w:rPr>
                <w:rFonts w:ascii="Arial" w:hAnsi="Arial" w:cs="Arial"/>
                <w:sz w:val="16"/>
                <w:szCs w:val="16"/>
              </w:rPr>
              <w:br/>
              <w:t>The most recent PASI assessment must be no more than 1 month old at the time of application.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1CF80F32" w14:textId="77777777"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27F3F568" w14:textId="77777777" w:rsidTr="002236E5">
        <w:tc>
          <w:tcPr>
            <w:tcW w:w="2082" w:type="dxa"/>
            <w:tcMar>
              <w:top w:w="28" w:type="dxa"/>
              <w:left w:w="28" w:type="dxa"/>
            </w:tcMar>
          </w:tcPr>
          <w:p w14:paraId="0466EFF1"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7C0FADEA"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C8883</w:t>
            </w:r>
          </w:p>
        </w:tc>
        <w:tc>
          <w:tcPr>
            <w:tcW w:w="786" w:type="dxa"/>
            <w:tcMar>
              <w:top w:w="28" w:type="dxa"/>
              <w:left w:w="28" w:type="dxa"/>
            </w:tcMar>
          </w:tcPr>
          <w:p w14:paraId="008FE126"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2ABD1B17" w14:textId="749E86C2"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First continuing treatment, Face, hand, foot</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 the plaque or plaques assessed prior to biological treatment showing:</w:t>
            </w:r>
            <w:r w:rsidRPr="00671B7C">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671B7C">
              <w:rPr>
                <w:rFonts w:ascii="Arial" w:hAnsi="Arial" w:cs="Arial"/>
                <w:sz w:val="16"/>
                <w:szCs w:val="16"/>
              </w:rPr>
              <w:br/>
              <w:t>(ii) a reduction by 75% or more in the skin area affected, or sustained at this level, as compared to the baseline value for this treatment cycle.</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patient’s condition.</w:t>
            </w:r>
            <w:r w:rsidRPr="00671B7C">
              <w:rPr>
                <w:rFonts w:ascii="Arial" w:hAnsi="Arial" w:cs="Arial"/>
                <w:sz w:val="16"/>
                <w:szCs w:val="16"/>
              </w:rPr>
              <w:br/>
              <w:t>The most recent PASI assessment must be no more than 1 month old at the time of application.</w:t>
            </w:r>
            <w:r w:rsidRPr="00671B7C">
              <w:rPr>
                <w:rFonts w:ascii="Arial" w:hAnsi="Arial" w:cs="Arial"/>
                <w:sz w:val="16"/>
                <w:szCs w:val="16"/>
              </w:rPr>
              <w:br/>
              <w:t>Approval will be based on the PASI assessment of response to the most recent course of treatment with this drug.</w:t>
            </w:r>
            <w:r w:rsidRPr="00671B7C">
              <w:rPr>
                <w:rFonts w:ascii="Arial" w:hAnsi="Arial" w:cs="Arial"/>
                <w:sz w:val="16"/>
                <w:szCs w:val="16"/>
              </w:rPr>
              <w:br/>
              <w:t>The PASI assessment for first continuing or subsequent continuing treatment must be performed on the same affected area assessed at baseline.</w:t>
            </w:r>
            <w:r w:rsidRPr="00671B7C">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33C5023F"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63815B39" w14:textId="77777777" w:rsidTr="002236E5">
        <w:tc>
          <w:tcPr>
            <w:tcW w:w="2082" w:type="dxa"/>
            <w:tcMar>
              <w:top w:w="28" w:type="dxa"/>
              <w:left w:w="28" w:type="dxa"/>
            </w:tcMar>
          </w:tcPr>
          <w:p w14:paraId="5793C9DE"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BB43C23"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C8940</w:t>
            </w:r>
          </w:p>
        </w:tc>
        <w:tc>
          <w:tcPr>
            <w:tcW w:w="786" w:type="dxa"/>
            <w:tcMar>
              <w:top w:w="28" w:type="dxa"/>
              <w:left w:w="28" w:type="dxa"/>
            </w:tcMar>
          </w:tcPr>
          <w:p w14:paraId="2C73F989"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7838C90B" w14:textId="64ECB68E"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Subsequent continuing treatment, Face, hand, foot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First continuing treatment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per subsequent continuing treatment course authorised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 the plaque or plaques assessed prior to biological treatment showing:</w:t>
            </w:r>
            <w:r w:rsidRPr="00671B7C">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671B7C">
              <w:rPr>
                <w:rFonts w:ascii="Arial" w:hAnsi="Arial" w:cs="Arial"/>
                <w:sz w:val="16"/>
                <w:szCs w:val="16"/>
              </w:rPr>
              <w:br/>
              <w:t>(ii) a reduction by 75% or more in the skin area affected, or sustained at this level, as compared to the baseline value for this treatment cycle.</w:t>
            </w:r>
            <w:r w:rsidRPr="00671B7C">
              <w:rPr>
                <w:rFonts w:ascii="Arial" w:hAnsi="Arial" w:cs="Arial"/>
                <w:sz w:val="16"/>
                <w:szCs w:val="16"/>
              </w:rPr>
              <w:br/>
              <w:t>The measurement of response to the prior course of therapy must be documented in the patient’s medical notes.</w:t>
            </w:r>
            <w:r w:rsidRPr="00671B7C">
              <w:rPr>
                <w:rFonts w:ascii="Arial" w:hAnsi="Arial" w:cs="Arial"/>
                <w:sz w:val="16"/>
                <w:szCs w:val="16"/>
              </w:rPr>
              <w:br/>
              <w:t>Determination of response must be based on the PASI assessment of response to the most recent course of treatment with this drug.</w:t>
            </w:r>
            <w:r w:rsidRPr="00671B7C">
              <w:rPr>
                <w:rFonts w:ascii="Arial" w:hAnsi="Arial" w:cs="Arial"/>
                <w:sz w:val="16"/>
                <w:szCs w:val="16"/>
              </w:rPr>
              <w:br/>
              <w:t>The PASI assessment for continuing treatment must be performed on the same affected area as assessed at baseline.</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3585A7C1" w14:textId="51FE0621"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8940</w:t>
            </w:r>
          </w:p>
        </w:tc>
      </w:tr>
      <w:tr w:rsidR="00B75A99" w:rsidRPr="00671B7C" w:rsidDel="0038228E" w14:paraId="43CBF37C" w14:textId="77777777" w:rsidTr="002236E5">
        <w:tc>
          <w:tcPr>
            <w:tcW w:w="2082" w:type="dxa"/>
            <w:tcMar>
              <w:top w:w="28" w:type="dxa"/>
              <w:left w:w="28" w:type="dxa"/>
            </w:tcMar>
          </w:tcPr>
          <w:p w14:paraId="749577D0"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25226C29"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C8941</w:t>
            </w:r>
          </w:p>
        </w:tc>
        <w:tc>
          <w:tcPr>
            <w:tcW w:w="786" w:type="dxa"/>
            <w:tcMar>
              <w:top w:w="28" w:type="dxa"/>
              <w:left w:w="28" w:type="dxa"/>
            </w:tcMar>
          </w:tcPr>
          <w:p w14:paraId="349C35A4"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67C298C3" w14:textId="4D1096FF"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Subsequent continuing treatment, Whole body</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First continuing treatment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per subsequent continuing treatment course authorised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w:t>
            </w:r>
            <w:r w:rsidRPr="00671B7C">
              <w:rPr>
                <w:rFonts w:ascii="Arial" w:hAnsi="Arial" w:cs="Arial"/>
                <w:sz w:val="16"/>
                <w:szCs w:val="16"/>
              </w:rPr>
              <w:br/>
              <w:t>A Psoriasis Area and Severity Index (PASI) score which is reduced by 75% or more, or is sustained at this level, when compared with the baseline value for this treatment cycle.</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Psoriasis Area and Severity Index (PASI) calculation sheet including the date of the assessment of the patient’s condition.</w:t>
            </w:r>
            <w:r w:rsidRPr="00671B7C">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Approval will be based on the PASI assessment of response to the most recent course of treatment with this drug.</w:t>
            </w:r>
            <w:r w:rsidRPr="00671B7C">
              <w:rPr>
                <w:rFonts w:ascii="Arial" w:hAnsi="Arial" w:cs="Arial"/>
                <w:sz w:val="16"/>
                <w:szCs w:val="16"/>
              </w:rPr>
              <w:br/>
              <w:t>The most recent PASI assessment must be no more than 1 month old at the time of application.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2F6B55EB" w14:textId="77777777"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48694E94" w14:textId="77777777" w:rsidTr="002236E5">
        <w:tc>
          <w:tcPr>
            <w:tcW w:w="2082" w:type="dxa"/>
            <w:tcMar>
              <w:top w:w="28" w:type="dxa"/>
              <w:left w:w="28" w:type="dxa"/>
            </w:tcMar>
          </w:tcPr>
          <w:p w14:paraId="0248B118"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39BE9F6A"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C8962</w:t>
            </w:r>
          </w:p>
        </w:tc>
        <w:tc>
          <w:tcPr>
            <w:tcW w:w="786" w:type="dxa"/>
            <w:tcMar>
              <w:top w:w="28" w:type="dxa"/>
              <w:left w:w="28" w:type="dxa"/>
            </w:tcMar>
          </w:tcPr>
          <w:p w14:paraId="60F67A1A"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6AB72B0F" w14:textId="03FEE594"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First continuing treatment, Whole body</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Patient must be aged 18 years or older.</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w:t>
            </w:r>
            <w:r w:rsidRPr="00671B7C">
              <w:rPr>
                <w:rFonts w:ascii="Arial" w:hAnsi="Arial" w:cs="Arial"/>
                <w:sz w:val="16"/>
                <w:szCs w:val="16"/>
              </w:rPr>
              <w:br/>
              <w:t>A Psoriasis Area and Severity Index (PASI) score which is reduced by 75% or more, or is sustained at this level, when compared with the baseline value for this treatment cycle.</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Psoriasis Area and Severity Index (PASI) calculation sheet including the date of the assessment of the patient’s condition.</w:t>
            </w:r>
            <w:r w:rsidRPr="00671B7C">
              <w:rPr>
                <w:rFonts w:ascii="Arial" w:hAnsi="Arial" w:cs="Arial"/>
                <w:sz w:val="16"/>
                <w:szCs w:val="16"/>
              </w:rPr>
              <w:br/>
              <w:t>The most recent PASI assessment must be no more than 1 month old at the time of application.</w:t>
            </w:r>
            <w:r w:rsidRPr="00671B7C">
              <w:rPr>
                <w:rFonts w:ascii="Arial" w:hAnsi="Arial" w:cs="Arial"/>
                <w:sz w:val="16"/>
                <w:szCs w:val="16"/>
              </w:rPr>
              <w:br/>
              <w:t>Approval will be based on the PASI assessment of response to the most recent course of treatment with this drug.</w:t>
            </w:r>
            <w:r w:rsidRPr="00671B7C">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0FFBC2B5" w14:textId="77777777"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0C126D8E" w14:textId="77777777" w:rsidTr="002236E5">
        <w:tc>
          <w:tcPr>
            <w:tcW w:w="2082" w:type="dxa"/>
            <w:tcMar>
              <w:top w:w="28" w:type="dxa"/>
              <w:left w:w="28" w:type="dxa"/>
            </w:tcMar>
          </w:tcPr>
          <w:p w14:paraId="279B8145"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13BAF5A2" w14:textId="77777777"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C9065</w:t>
            </w:r>
          </w:p>
        </w:tc>
        <w:tc>
          <w:tcPr>
            <w:tcW w:w="786" w:type="dxa"/>
            <w:tcMar>
              <w:top w:w="28" w:type="dxa"/>
              <w:left w:w="28" w:type="dxa"/>
            </w:tcMar>
          </w:tcPr>
          <w:p w14:paraId="066DF8DC"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43F0BB75" w14:textId="1733459E"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Patient must not receive more than 24 weeks of treatment per subsequent continuing treatment course authorised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An adequate response to treatment is defined as:</w:t>
            </w:r>
            <w:r w:rsidRPr="00671B7C">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either marker reduced by at least 20% from baseline; and</w:t>
            </w:r>
            <w:r w:rsidRPr="00671B7C">
              <w:rPr>
                <w:rFonts w:ascii="Arial" w:eastAsia="SimSun" w:hAnsi="Arial" w:cs="Arial"/>
                <w:sz w:val="16"/>
                <w:szCs w:val="16"/>
                <w:lang w:eastAsia="zh-CN"/>
              </w:rPr>
              <w:br/>
              <w:t>either of the following:</w:t>
            </w:r>
            <w:r w:rsidRPr="00671B7C">
              <w:rPr>
                <w:rFonts w:ascii="Arial" w:eastAsia="SimSun" w:hAnsi="Arial" w:cs="Arial"/>
                <w:sz w:val="16"/>
                <w:szCs w:val="16"/>
                <w:lang w:eastAsia="zh-CN"/>
              </w:rPr>
              <w:br/>
              <w:t>(a) a reduction in the total active (swollen and tender) joint count by at least 50% from baseline, where baseline is at least 20 active joints; or</w:t>
            </w:r>
            <w:r w:rsidRPr="00671B7C">
              <w:rPr>
                <w:rFonts w:ascii="Arial" w:eastAsia="SimSun" w:hAnsi="Arial" w:cs="Arial"/>
                <w:sz w:val="16"/>
                <w:szCs w:val="16"/>
                <w:lang w:eastAsia="zh-CN"/>
              </w:rPr>
              <w:br/>
              <w:t>(b) a reduction in the number of the following major active joints, from at least 4, by at least 50%:</w:t>
            </w:r>
            <w:r w:rsidRPr="00671B7C">
              <w:rPr>
                <w:rFonts w:ascii="Arial" w:eastAsia="SimSun" w:hAnsi="Arial" w:cs="Arial"/>
                <w:sz w:val="16"/>
                <w:szCs w:val="16"/>
                <w:lang w:eastAsia="zh-CN"/>
              </w:rPr>
              <w:br/>
              <w:t>(i) elbow, wrist, knee and/or ankle (assessed as swollen and tender); and/or</w:t>
            </w:r>
            <w:r w:rsidRPr="00671B7C">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71B7C">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671B7C">
              <w:rPr>
                <w:rFonts w:ascii="Arial" w:eastAsia="SimSun" w:hAnsi="Arial" w:cs="Arial"/>
                <w:sz w:val="16"/>
                <w:szCs w:val="16"/>
                <w:lang w:eastAsia="zh-CN"/>
              </w:rPr>
              <w:br/>
              <w:t>Up to a maximum of 2 repeats will be authorised.</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form(s); and</w:t>
            </w:r>
            <w:r w:rsidRPr="00671B7C">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w:t>
            </w:r>
            <w:r w:rsidRPr="00671B7C">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r w:rsidRPr="00671B7C">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w:t>
            </w:r>
            <w:r w:rsidRPr="00671B7C">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05543F70" w14:textId="77777777"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7F529100" w14:textId="77777777" w:rsidTr="002236E5">
        <w:tc>
          <w:tcPr>
            <w:tcW w:w="2082" w:type="dxa"/>
            <w:tcMar>
              <w:top w:w="28" w:type="dxa"/>
              <w:left w:w="28" w:type="dxa"/>
            </w:tcMar>
          </w:tcPr>
          <w:p w14:paraId="3A01871A"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67A8B1DB" w14:textId="77777777"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C9067</w:t>
            </w:r>
          </w:p>
        </w:tc>
        <w:tc>
          <w:tcPr>
            <w:tcW w:w="786" w:type="dxa"/>
            <w:tcMar>
              <w:top w:w="28" w:type="dxa"/>
              <w:left w:w="28" w:type="dxa"/>
            </w:tcMar>
          </w:tcPr>
          <w:p w14:paraId="4DBC0E5A"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427F6CD6" w14:textId="5C38CF30"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First continuing treatment</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An adequate response to treatment is defined as:</w:t>
            </w:r>
            <w:r w:rsidRPr="00671B7C">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either marker reduced by at least 20% from baseline; and</w:t>
            </w:r>
            <w:r w:rsidRPr="00671B7C">
              <w:rPr>
                <w:rFonts w:ascii="Arial" w:eastAsia="SimSun" w:hAnsi="Arial" w:cs="Arial"/>
                <w:sz w:val="16"/>
                <w:szCs w:val="16"/>
                <w:lang w:eastAsia="zh-CN"/>
              </w:rPr>
              <w:br/>
              <w:t>either of the following:</w:t>
            </w:r>
            <w:r w:rsidRPr="00671B7C">
              <w:rPr>
                <w:rFonts w:ascii="Arial" w:eastAsia="SimSun" w:hAnsi="Arial" w:cs="Arial"/>
                <w:sz w:val="16"/>
                <w:szCs w:val="16"/>
                <w:lang w:eastAsia="zh-CN"/>
              </w:rPr>
              <w:br/>
              <w:t>(a) a reduction in the total active (swollen and tender) joint count by at least 50% from baseline, where baseline is at least 20 active joints; or</w:t>
            </w:r>
            <w:r w:rsidRPr="00671B7C">
              <w:rPr>
                <w:rFonts w:ascii="Arial" w:eastAsia="SimSun" w:hAnsi="Arial" w:cs="Arial"/>
                <w:sz w:val="16"/>
                <w:szCs w:val="16"/>
                <w:lang w:eastAsia="zh-CN"/>
              </w:rPr>
              <w:br/>
              <w:t>(b) a reduction in the number of the following major active joints, from at least 4, by at least 50%:</w:t>
            </w:r>
            <w:r w:rsidRPr="00671B7C">
              <w:rPr>
                <w:rFonts w:ascii="Arial" w:eastAsia="SimSun" w:hAnsi="Arial" w:cs="Arial"/>
                <w:sz w:val="16"/>
                <w:szCs w:val="16"/>
                <w:lang w:eastAsia="zh-CN"/>
              </w:rPr>
              <w:br/>
              <w:t>(i) elbow, wrist, knee and/or ankle (assessed as swollen and tender); and/or</w:t>
            </w:r>
            <w:r w:rsidRPr="00671B7C">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71B7C">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671B7C">
              <w:rPr>
                <w:rFonts w:ascii="Arial" w:eastAsia="SimSun" w:hAnsi="Arial" w:cs="Arial"/>
                <w:sz w:val="16"/>
                <w:szCs w:val="16"/>
                <w:lang w:eastAsia="zh-CN"/>
              </w:rPr>
              <w:br/>
              <w:t>Up to a maximum of 2 repeats will be authorised.</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form(s); and</w:t>
            </w:r>
            <w:r w:rsidRPr="00671B7C">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w:t>
            </w:r>
            <w:r w:rsidRPr="00671B7C">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w:t>
            </w:r>
            <w:r w:rsidRPr="00671B7C">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2D7F14ED" w14:textId="77777777" w:rsidR="00B75A99" w:rsidRPr="00671B7C" w:rsidRDefault="00B75A99" w:rsidP="00B75A99">
            <w:pPr>
              <w:keepNext/>
              <w:spacing w:after="60" w:line="240" w:lineRule="auto"/>
              <w:rPr>
                <w:rFonts w:ascii="Arial" w:hAnsi="Arial" w:cs="Arial"/>
                <w:sz w:val="16"/>
                <w:szCs w:val="16"/>
              </w:rPr>
            </w:pPr>
            <w:r w:rsidRPr="00671B7C">
              <w:rPr>
                <w:rFonts w:ascii="Arial" w:eastAsia="SimSun" w:hAnsi="Arial" w:cs="Arial"/>
                <w:sz w:val="16"/>
                <w:szCs w:val="16"/>
                <w:lang w:eastAsia="zh-CN"/>
              </w:rPr>
              <w:t>Compliance with Written Authority Required procedures</w:t>
            </w:r>
          </w:p>
        </w:tc>
      </w:tr>
      <w:tr w:rsidR="00B75A99" w:rsidRPr="00671B7C" w:rsidDel="0038228E" w14:paraId="5463098E" w14:textId="77777777" w:rsidTr="002236E5">
        <w:tc>
          <w:tcPr>
            <w:tcW w:w="2082" w:type="dxa"/>
            <w:tcMar>
              <w:top w:w="28" w:type="dxa"/>
              <w:left w:w="28" w:type="dxa"/>
            </w:tcMar>
          </w:tcPr>
          <w:p w14:paraId="1D91A317"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772A6705" w14:textId="77777777"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C9068</w:t>
            </w:r>
          </w:p>
        </w:tc>
        <w:tc>
          <w:tcPr>
            <w:tcW w:w="786" w:type="dxa"/>
            <w:tcMar>
              <w:top w:w="28" w:type="dxa"/>
              <w:left w:w="28" w:type="dxa"/>
            </w:tcMar>
          </w:tcPr>
          <w:p w14:paraId="30BF1777"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2DF3F265" w14:textId="3607549D"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 xml:space="preserve">Continuing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balance of supply</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received insufficient therapy with this drug for this condition under the first continuing treatment restriction to complete 24 weeks treatment; OR</w:t>
            </w:r>
            <w:r w:rsidRPr="00671B7C">
              <w:rPr>
                <w:rFonts w:ascii="Arial" w:eastAsia="SimSun" w:hAnsi="Arial" w:cs="Arial"/>
                <w:sz w:val="16"/>
                <w:szCs w:val="16"/>
                <w:lang w:eastAsia="zh-CN"/>
              </w:rPr>
              <w:br/>
              <w:t>Patient must have received insufficient therapy with this drug for this condition under the subsequent continuing Authority Required (in writing) treatment restriction to complete 24 weeks treatment; AND</w:t>
            </w:r>
            <w:r w:rsidRPr="00671B7C">
              <w:rPr>
                <w:rFonts w:ascii="Arial" w:eastAsia="SimSun" w:hAnsi="Arial" w:cs="Arial"/>
                <w:sz w:val="16"/>
                <w:szCs w:val="16"/>
                <w:lang w:eastAsia="zh-CN"/>
              </w:rPr>
              <w:br/>
              <w:t>The treatment must provide no more than the balance of up to 24 weeks treatment available under the above restrictions.</w:t>
            </w:r>
          </w:p>
        </w:tc>
        <w:tc>
          <w:tcPr>
            <w:tcW w:w="1916" w:type="dxa"/>
            <w:tcMar>
              <w:top w:w="28" w:type="dxa"/>
              <w:left w:w="28" w:type="dxa"/>
              <w:right w:w="57" w:type="dxa"/>
            </w:tcMar>
          </w:tcPr>
          <w:p w14:paraId="02A6CF15" w14:textId="77777777" w:rsidR="00B75A99" w:rsidRPr="00671B7C" w:rsidRDefault="00B75A99" w:rsidP="00B75A99">
            <w:pPr>
              <w:keepNext/>
              <w:spacing w:after="60" w:line="240" w:lineRule="auto"/>
              <w:rPr>
                <w:rFonts w:ascii="Arial" w:hAnsi="Arial" w:cs="Arial"/>
                <w:sz w:val="16"/>
                <w:szCs w:val="16"/>
              </w:rPr>
            </w:pPr>
            <w:r w:rsidRPr="00671B7C">
              <w:rPr>
                <w:rFonts w:ascii="Arial" w:eastAsia="SimSun" w:hAnsi="Arial" w:cs="Arial"/>
                <w:sz w:val="16"/>
                <w:szCs w:val="16"/>
                <w:lang w:eastAsia="zh-CN"/>
              </w:rPr>
              <w:t>Compliance with Authority Required procedures</w:t>
            </w:r>
          </w:p>
        </w:tc>
      </w:tr>
      <w:tr w:rsidR="00B75A99" w:rsidRPr="00671B7C" w:rsidDel="0038228E" w14:paraId="63153087" w14:textId="77777777" w:rsidTr="002236E5">
        <w:tc>
          <w:tcPr>
            <w:tcW w:w="2082" w:type="dxa"/>
            <w:tcMar>
              <w:top w:w="28" w:type="dxa"/>
              <w:left w:w="28" w:type="dxa"/>
            </w:tcMar>
          </w:tcPr>
          <w:p w14:paraId="1F1B7441"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7B47B082" w14:textId="77777777"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C9111</w:t>
            </w:r>
          </w:p>
        </w:tc>
        <w:tc>
          <w:tcPr>
            <w:tcW w:w="786" w:type="dxa"/>
            <w:tcMar>
              <w:top w:w="28" w:type="dxa"/>
              <w:left w:w="28" w:type="dxa"/>
            </w:tcMar>
          </w:tcPr>
          <w:p w14:paraId="084B75B3"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51EEFAEA" w14:textId="5A5C85BB"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 xml:space="preserve">Initial 1 (new patient) or Initial 2 (change or recommencement of treatment after a break in biological medicine of less than 5 years) or Initial 3 (recommencement of treatment after a break in biological medicine of more than 5 years)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balance of supply</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received insufficient therapy with this drug for this condition under the Initial 1 (new patient)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22 weeks treatment; AND</w:t>
            </w:r>
            <w:r w:rsidRPr="00671B7C">
              <w:rPr>
                <w:rFonts w:ascii="Arial" w:eastAsia="SimSun" w:hAnsi="Arial" w:cs="Arial"/>
                <w:sz w:val="16"/>
                <w:szCs w:val="16"/>
                <w:lang w:eastAsia="zh-CN"/>
              </w:rPr>
              <w:br/>
              <w:t>The treatment must provide no more than the balance of up to 22 weeks treatment available under the above restrictions.</w:t>
            </w:r>
          </w:p>
        </w:tc>
        <w:tc>
          <w:tcPr>
            <w:tcW w:w="1916" w:type="dxa"/>
            <w:tcMar>
              <w:top w:w="28" w:type="dxa"/>
              <w:left w:w="28" w:type="dxa"/>
              <w:right w:w="57" w:type="dxa"/>
            </w:tcMar>
          </w:tcPr>
          <w:p w14:paraId="581CC743" w14:textId="77777777" w:rsidR="00B75A99" w:rsidRPr="00671B7C" w:rsidRDefault="00B75A99" w:rsidP="00B75A99">
            <w:pPr>
              <w:keepNext/>
              <w:spacing w:after="60" w:line="240" w:lineRule="auto"/>
              <w:rPr>
                <w:rFonts w:ascii="Arial" w:hAnsi="Arial" w:cs="Arial"/>
                <w:sz w:val="16"/>
                <w:szCs w:val="16"/>
              </w:rPr>
            </w:pPr>
            <w:r w:rsidRPr="00671B7C">
              <w:rPr>
                <w:rFonts w:ascii="Arial" w:eastAsia="SimSun" w:hAnsi="Arial" w:cs="Arial"/>
                <w:sz w:val="16"/>
                <w:szCs w:val="16"/>
                <w:lang w:eastAsia="zh-CN"/>
              </w:rPr>
              <w:t>Compliance with Authority Required procedures</w:t>
            </w:r>
          </w:p>
        </w:tc>
      </w:tr>
      <w:tr w:rsidR="00B75A99" w:rsidRPr="00671B7C" w:rsidDel="0038228E" w14:paraId="31DF6720" w14:textId="77777777" w:rsidTr="002236E5">
        <w:tc>
          <w:tcPr>
            <w:tcW w:w="2082" w:type="dxa"/>
            <w:tcMar>
              <w:top w:w="28" w:type="dxa"/>
              <w:left w:w="28" w:type="dxa"/>
            </w:tcMar>
          </w:tcPr>
          <w:p w14:paraId="405666DF"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4DB54896" w14:textId="77777777"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C9188</w:t>
            </w:r>
          </w:p>
        </w:tc>
        <w:tc>
          <w:tcPr>
            <w:tcW w:w="786" w:type="dxa"/>
            <w:tcMar>
              <w:top w:w="28" w:type="dxa"/>
              <w:left w:w="28" w:type="dxa"/>
            </w:tcMar>
          </w:tcPr>
          <w:p w14:paraId="3EAE7896" w14:textId="77777777" w:rsidR="00B75A99" w:rsidRPr="00671B7C" w:rsidDel="00E03489" w:rsidRDefault="00B75A99" w:rsidP="00B75A99">
            <w:pPr>
              <w:spacing w:after="60" w:line="240" w:lineRule="auto"/>
              <w:rPr>
                <w:rFonts w:ascii="Arial" w:hAnsi="Arial" w:cs="Arial"/>
                <w:sz w:val="16"/>
                <w:szCs w:val="16"/>
              </w:rPr>
            </w:pPr>
          </w:p>
        </w:tc>
        <w:tc>
          <w:tcPr>
            <w:tcW w:w="7004" w:type="dxa"/>
            <w:tcMar>
              <w:top w:w="28" w:type="dxa"/>
              <w:left w:w="28" w:type="dxa"/>
            </w:tcMar>
          </w:tcPr>
          <w:p w14:paraId="4654E104" w14:textId="24947C11" w:rsidR="00B75A99" w:rsidRPr="00671B7C" w:rsidRDefault="00B75A99" w:rsidP="00B75A99">
            <w:pPr>
              <w:spacing w:after="60" w:line="240" w:lineRule="auto"/>
              <w:rPr>
                <w:rFonts w:ascii="Arial" w:hAnsi="Arial" w:cs="Arial"/>
                <w:sz w:val="16"/>
                <w:szCs w:val="16"/>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Patient must not receive more than 24 weeks of treatment per subsequent continuing treatment course authorised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An adequate response to treatment is defined as:</w:t>
            </w:r>
            <w:r w:rsidRPr="00671B7C">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either marker reduced by at least 20% from baseline; and</w:t>
            </w:r>
            <w:r w:rsidRPr="00671B7C">
              <w:rPr>
                <w:rFonts w:ascii="Arial" w:eastAsia="SimSun" w:hAnsi="Arial" w:cs="Arial"/>
                <w:sz w:val="16"/>
                <w:szCs w:val="16"/>
                <w:lang w:eastAsia="zh-CN"/>
              </w:rPr>
              <w:br/>
              <w:t>either of the following:</w:t>
            </w:r>
            <w:r w:rsidRPr="00671B7C">
              <w:rPr>
                <w:rFonts w:ascii="Arial" w:eastAsia="SimSun" w:hAnsi="Arial" w:cs="Arial"/>
                <w:sz w:val="16"/>
                <w:szCs w:val="16"/>
                <w:lang w:eastAsia="zh-CN"/>
              </w:rPr>
              <w:br/>
              <w:t>(a) a reduction in the total active (swollen and tender) joint count by at least 50% from baseline, where baseline is at least 20 active joints; or</w:t>
            </w:r>
            <w:r w:rsidRPr="00671B7C">
              <w:rPr>
                <w:rFonts w:ascii="Arial" w:eastAsia="SimSun" w:hAnsi="Arial" w:cs="Arial"/>
                <w:sz w:val="16"/>
                <w:szCs w:val="16"/>
                <w:lang w:eastAsia="zh-CN"/>
              </w:rPr>
              <w:br/>
              <w:t>(b) a reduction in the number of the following major active joints, from at least 4, by at least 50%:</w:t>
            </w:r>
            <w:r w:rsidRPr="00671B7C">
              <w:rPr>
                <w:rFonts w:ascii="Arial" w:eastAsia="SimSun" w:hAnsi="Arial" w:cs="Arial"/>
                <w:sz w:val="16"/>
                <w:szCs w:val="16"/>
                <w:lang w:eastAsia="zh-CN"/>
              </w:rPr>
              <w:br/>
              <w:t>(i) elbow, wrist, knee and/or ankle (assessed as swollen and tender); and/or</w:t>
            </w:r>
            <w:r w:rsidRPr="00671B7C">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71B7C">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patient’s medical records.</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41493E14" w14:textId="0F1F97DC" w:rsidR="00B75A99" w:rsidRPr="00671B7C" w:rsidRDefault="00B75A99" w:rsidP="00B75A99">
            <w:pPr>
              <w:keepNext/>
              <w:spacing w:after="60" w:line="240" w:lineRule="auto"/>
              <w:rPr>
                <w:rFonts w:ascii="Arial" w:hAnsi="Arial" w:cs="Arial"/>
                <w:sz w:val="16"/>
                <w:szCs w:val="16"/>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9188</w:t>
            </w:r>
          </w:p>
        </w:tc>
      </w:tr>
      <w:tr w:rsidR="00B75A99" w:rsidRPr="00671B7C" w:rsidDel="0052299A" w14:paraId="01A060B5" w14:textId="77777777" w:rsidTr="002236E5">
        <w:tc>
          <w:tcPr>
            <w:tcW w:w="2082" w:type="dxa"/>
            <w:tcMar>
              <w:top w:w="28" w:type="dxa"/>
              <w:left w:w="28" w:type="dxa"/>
            </w:tcMar>
          </w:tcPr>
          <w:p w14:paraId="7D506078" w14:textId="77777777" w:rsidR="00B75A99" w:rsidRPr="00671B7C" w:rsidDel="0052299A" w:rsidRDefault="00B75A99" w:rsidP="00B75A99">
            <w:pPr>
              <w:spacing w:after="60" w:line="240" w:lineRule="auto"/>
              <w:rPr>
                <w:rFonts w:ascii="Arial" w:hAnsi="Arial" w:cs="Arial"/>
                <w:sz w:val="16"/>
                <w:szCs w:val="16"/>
              </w:rPr>
            </w:pPr>
          </w:p>
        </w:tc>
        <w:tc>
          <w:tcPr>
            <w:tcW w:w="1513" w:type="dxa"/>
            <w:tcMar>
              <w:top w:w="28" w:type="dxa"/>
              <w:left w:w="28" w:type="dxa"/>
            </w:tcMar>
          </w:tcPr>
          <w:p w14:paraId="0F91E2E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C9472</w:t>
            </w:r>
          </w:p>
        </w:tc>
        <w:tc>
          <w:tcPr>
            <w:tcW w:w="786" w:type="dxa"/>
            <w:tcMar>
              <w:top w:w="28" w:type="dxa"/>
              <w:left w:w="28" w:type="dxa"/>
            </w:tcMar>
          </w:tcPr>
          <w:p w14:paraId="6ABB06A5" w14:textId="77777777" w:rsidR="00B75A99" w:rsidRPr="00671B7C" w:rsidDel="0052299A" w:rsidRDefault="00B75A99" w:rsidP="00B75A99">
            <w:pPr>
              <w:spacing w:after="60" w:line="240" w:lineRule="auto"/>
              <w:rPr>
                <w:rFonts w:ascii="Arial" w:hAnsi="Arial" w:cs="Arial"/>
                <w:sz w:val="16"/>
                <w:szCs w:val="16"/>
              </w:rPr>
            </w:pPr>
          </w:p>
        </w:tc>
        <w:tc>
          <w:tcPr>
            <w:tcW w:w="7004" w:type="dxa"/>
            <w:tcMar>
              <w:top w:w="28" w:type="dxa"/>
              <w:left w:w="28" w:type="dxa"/>
            </w:tcMar>
          </w:tcPr>
          <w:p w14:paraId="23FAC767" w14:textId="4AD00B2B" w:rsidR="00B75A99" w:rsidRPr="00671B7C" w:rsidRDefault="00B75A99" w:rsidP="00B75A99">
            <w:pPr>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psoriatic arthritis</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psoriatic arthritis.</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Patient must not receive more than 24 weeks of treatment per subsequent continuing treatment course authorised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An adequate response to treatment is defined as:</w:t>
            </w:r>
            <w:r w:rsidRPr="00671B7C">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either marker reduced by at least 20% from baseline; and</w:t>
            </w:r>
            <w:r w:rsidRPr="00671B7C">
              <w:rPr>
                <w:rFonts w:ascii="Arial" w:eastAsia="SimSun" w:hAnsi="Arial" w:cs="Arial"/>
                <w:sz w:val="16"/>
                <w:szCs w:val="16"/>
                <w:lang w:eastAsia="zh-CN"/>
              </w:rPr>
              <w:br/>
              <w:t>either of the following:</w:t>
            </w:r>
            <w:r w:rsidRPr="00671B7C">
              <w:rPr>
                <w:rFonts w:ascii="Arial" w:eastAsia="SimSun" w:hAnsi="Arial" w:cs="Arial"/>
                <w:sz w:val="16"/>
                <w:szCs w:val="16"/>
                <w:lang w:eastAsia="zh-CN"/>
              </w:rPr>
              <w:br/>
              <w:t>(a) a reduction in the total active (swollen and tender) joint count by at least 50% from baseline, where baseline is at least 20 active joints; or</w:t>
            </w:r>
            <w:r w:rsidRPr="00671B7C">
              <w:rPr>
                <w:rFonts w:ascii="Arial" w:eastAsia="SimSun" w:hAnsi="Arial" w:cs="Arial"/>
                <w:sz w:val="16"/>
                <w:szCs w:val="16"/>
                <w:lang w:eastAsia="zh-CN"/>
              </w:rPr>
              <w:br/>
              <w:t>(b) a reduction in the number of the following major active joints, from at least 4, by at least 50%:</w:t>
            </w:r>
            <w:r w:rsidRPr="00671B7C">
              <w:rPr>
                <w:rFonts w:ascii="Arial" w:eastAsia="SimSun" w:hAnsi="Arial" w:cs="Arial"/>
                <w:sz w:val="16"/>
                <w:szCs w:val="16"/>
                <w:lang w:eastAsia="zh-CN"/>
              </w:rPr>
              <w:br/>
              <w:t>(i) elbow, wrist, knee and/or ankle (assessed as swollen and tender); and/or</w:t>
            </w:r>
            <w:r w:rsidRPr="00671B7C">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71B7C">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patient’s medical records.</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66C07DA0" w14:textId="5A7ACE5D" w:rsidR="00B75A99" w:rsidRPr="00671B7C" w:rsidRDefault="00B75A99" w:rsidP="00B75A99">
            <w:pPr>
              <w:keepNext/>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9472</w:t>
            </w:r>
          </w:p>
        </w:tc>
      </w:tr>
      <w:tr w:rsidR="00B75A99" w:rsidRPr="00671B7C" w:rsidDel="0052299A" w14:paraId="5FF78F2A" w14:textId="77777777" w:rsidTr="002236E5">
        <w:tc>
          <w:tcPr>
            <w:tcW w:w="2082" w:type="dxa"/>
            <w:tcMar>
              <w:top w:w="28" w:type="dxa"/>
              <w:left w:w="28" w:type="dxa"/>
            </w:tcMar>
          </w:tcPr>
          <w:p w14:paraId="06F25919" w14:textId="77777777" w:rsidR="00B75A99" w:rsidRPr="00671B7C" w:rsidDel="0052299A" w:rsidRDefault="00B75A99" w:rsidP="00B75A99">
            <w:pPr>
              <w:spacing w:after="60" w:line="240" w:lineRule="auto"/>
              <w:rPr>
                <w:rFonts w:ascii="Arial" w:hAnsi="Arial" w:cs="Arial"/>
                <w:sz w:val="16"/>
                <w:szCs w:val="16"/>
              </w:rPr>
            </w:pPr>
          </w:p>
        </w:tc>
        <w:tc>
          <w:tcPr>
            <w:tcW w:w="1513" w:type="dxa"/>
            <w:tcMar>
              <w:top w:w="28" w:type="dxa"/>
              <w:left w:w="28" w:type="dxa"/>
            </w:tcMar>
          </w:tcPr>
          <w:p w14:paraId="1A50D0A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C9559</w:t>
            </w:r>
          </w:p>
        </w:tc>
        <w:tc>
          <w:tcPr>
            <w:tcW w:w="786" w:type="dxa"/>
            <w:tcMar>
              <w:top w:w="28" w:type="dxa"/>
              <w:left w:w="28" w:type="dxa"/>
            </w:tcMar>
          </w:tcPr>
          <w:p w14:paraId="29605AF9" w14:textId="77777777" w:rsidR="00B75A99" w:rsidRPr="00671B7C" w:rsidDel="0052299A" w:rsidRDefault="00B75A99" w:rsidP="00B75A99">
            <w:pPr>
              <w:spacing w:after="60" w:line="240" w:lineRule="auto"/>
              <w:rPr>
                <w:rFonts w:ascii="Arial" w:hAnsi="Arial" w:cs="Arial"/>
                <w:sz w:val="16"/>
                <w:szCs w:val="16"/>
              </w:rPr>
            </w:pPr>
          </w:p>
        </w:tc>
        <w:tc>
          <w:tcPr>
            <w:tcW w:w="7004" w:type="dxa"/>
            <w:tcMar>
              <w:top w:w="28" w:type="dxa"/>
              <w:left w:w="28" w:type="dxa"/>
            </w:tcMar>
          </w:tcPr>
          <w:p w14:paraId="708EDBEB" w14:textId="066951A8" w:rsidR="00B75A99" w:rsidRPr="00671B7C" w:rsidRDefault="00B75A99" w:rsidP="00B75A99">
            <w:pPr>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Ankylosing spondylitis</w:t>
            </w:r>
            <w:r w:rsidRPr="00671B7C">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1 (new patient), Initial 2 (change or recommencement of treatment after a break in biological medicine of less than 5 years) or Initial 3 (recommencement of treatment after a break in biological medicine of more than 5 years)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balance of supply</w:t>
            </w:r>
            <w:r w:rsidRPr="00671B7C">
              <w:rPr>
                <w:rFonts w:ascii="Arial" w:eastAsia="SimSun" w:hAnsi="Arial" w:cs="Arial"/>
                <w:sz w:val="16"/>
                <w:szCs w:val="16"/>
                <w:lang w:eastAsia="zh-CN"/>
              </w:rPr>
              <w:br/>
              <w:t>Patient must have received insufficient therapy with this drug under the Initial 1 (new patient) restriction to complete 18 weeks treatment; OR</w:t>
            </w:r>
            <w:r w:rsidRPr="00671B7C">
              <w:rPr>
                <w:rFonts w:ascii="Arial" w:eastAsia="SimSun" w:hAnsi="Arial" w:cs="Arial"/>
                <w:sz w:val="16"/>
                <w:szCs w:val="16"/>
                <w:lang w:eastAsia="zh-CN"/>
              </w:rPr>
              <w:br/>
              <w:t>Patient must have received insufficient therapy with this drug under the Initial 2 (change or recommencement of treatment after a break in biological medicine of less than 5 years) restriction to complete 18 weeks treatment; OR</w:t>
            </w:r>
            <w:r w:rsidRPr="00671B7C">
              <w:rPr>
                <w:rFonts w:ascii="Arial" w:eastAsia="SimSun" w:hAnsi="Arial" w:cs="Arial"/>
                <w:sz w:val="16"/>
                <w:szCs w:val="16"/>
                <w:lang w:eastAsia="zh-CN"/>
              </w:rPr>
              <w:br/>
              <w:t>Patient must have received insufficient therapy with this drug under the Initial 3 (recommencement of treatment after a break in biological medicine of more than 5 years) restriction to complete 18 weeks treatment; AND</w:t>
            </w:r>
            <w:r w:rsidRPr="00671B7C">
              <w:rPr>
                <w:rFonts w:ascii="Arial" w:eastAsia="SimSun" w:hAnsi="Arial" w:cs="Arial"/>
                <w:sz w:val="16"/>
                <w:szCs w:val="16"/>
                <w:lang w:eastAsia="zh-CN"/>
              </w:rPr>
              <w:br/>
              <w:t>The treatment must provide no more than the balance of up to 18 weeks treatment available under the above restrictions.</w:t>
            </w:r>
            <w:r w:rsidRPr="00671B7C">
              <w:rPr>
                <w:rFonts w:ascii="Arial" w:eastAsia="SimSun" w:hAnsi="Arial" w:cs="Arial"/>
                <w:sz w:val="16"/>
                <w:szCs w:val="16"/>
                <w:lang w:eastAsia="zh-CN"/>
              </w:rPr>
              <w:br/>
              <w:t>Must be treated by a rheumatologist; OR</w:t>
            </w:r>
            <w:r w:rsidRPr="00671B7C">
              <w:rPr>
                <w:rFonts w:ascii="Arial" w:eastAsia="SimSun" w:hAnsi="Arial" w:cs="Arial"/>
                <w:sz w:val="16"/>
                <w:szCs w:val="16"/>
                <w:lang w:eastAsia="zh-CN"/>
              </w:rPr>
              <w:br/>
              <w:t>Must be treated by a clinical immunologist with expertise in the management of ankylosing spondylitis.</w:t>
            </w:r>
          </w:p>
        </w:tc>
        <w:tc>
          <w:tcPr>
            <w:tcW w:w="1916" w:type="dxa"/>
            <w:tcMar>
              <w:top w:w="28" w:type="dxa"/>
              <w:left w:w="28" w:type="dxa"/>
              <w:right w:w="57" w:type="dxa"/>
            </w:tcMar>
          </w:tcPr>
          <w:p w14:paraId="3397C1EE" w14:textId="77777777" w:rsidR="00B75A99" w:rsidRPr="00671B7C" w:rsidRDefault="00B75A99" w:rsidP="00B75A99">
            <w:pPr>
              <w:keepNext/>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52299A" w14:paraId="0D73B364" w14:textId="77777777" w:rsidTr="002236E5">
        <w:tc>
          <w:tcPr>
            <w:tcW w:w="2082" w:type="dxa"/>
            <w:tcMar>
              <w:top w:w="28" w:type="dxa"/>
              <w:left w:w="28" w:type="dxa"/>
            </w:tcMar>
          </w:tcPr>
          <w:p w14:paraId="373C37F1" w14:textId="77777777" w:rsidR="00B75A99" w:rsidRPr="00671B7C" w:rsidDel="0052299A" w:rsidRDefault="00B75A99" w:rsidP="00B75A99">
            <w:pPr>
              <w:spacing w:after="60" w:line="240" w:lineRule="auto"/>
              <w:rPr>
                <w:rFonts w:ascii="Arial" w:hAnsi="Arial" w:cs="Arial"/>
                <w:sz w:val="16"/>
                <w:szCs w:val="16"/>
              </w:rPr>
            </w:pPr>
          </w:p>
        </w:tc>
        <w:tc>
          <w:tcPr>
            <w:tcW w:w="1513" w:type="dxa"/>
            <w:tcMar>
              <w:top w:w="28" w:type="dxa"/>
              <w:left w:w="28" w:type="dxa"/>
            </w:tcMar>
          </w:tcPr>
          <w:p w14:paraId="1C3AF1C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C9584</w:t>
            </w:r>
          </w:p>
        </w:tc>
        <w:tc>
          <w:tcPr>
            <w:tcW w:w="786" w:type="dxa"/>
            <w:tcMar>
              <w:top w:w="28" w:type="dxa"/>
              <w:left w:w="28" w:type="dxa"/>
            </w:tcMar>
          </w:tcPr>
          <w:p w14:paraId="1C5AB909" w14:textId="77777777" w:rsidR="00B75A99" w:rsidRPr="00671B7C" w:rsidDel="0052299A" w:rsidRDefault="00B75A99" w:rsidP="00B75A99">
            <w:pPr>
              <w:spacing w:after="60" w:line="240" w:lineRule="auto"/>
              <w:rPr>
                <w:rFonts w:ascii="Arial" w:hAnsi="Arial" w:cs="Arial"/>
                <w:sz w:val="16"/>
                <w:szCs w:val="16"/>
              </w:rPr>
            </w:pPr>
          </w:p>
        </w:tc>
        <w:tc>
          <w:tcPr>
            <w:tcW w:w="7004" w:type="dxa"/>
            <w:tcMar>
              <w:top w:w="28" w:type="dxa"/>
              <w:left w:w="28" w:type="dxa"/>
            </w:tcMar>
          </w:tcPr>
          <w:p w14:paraId="5F796243" w14:textId="7CA8C0E9" w:rsidR="00B75A99" w:rsidRPr="00671B7C" w:rsidRDefault="00B75A99" w:rsidP="00B75A99">
            <w:pPr>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chronic plaque psoriasis</w:t>
            </w:r>
            <w:r w:rsidRPr="00671B7C">
              <w:rPr>
                <w:rFonts w:ascii="Arial" w:eastAsia="SimSun" w:hAnsi="Arial" w:cs="Arial"/>
                <w:sz w:val="16"/>
                <w:szCs w:val="16"/>
                <w:lang w:eastAsia="zh-CN"/>
              </w:rPr>
              <w:br/>
              <w:t>Subsequent continuing treatment, Face, hand, foot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The treatment must be as systemic monotherapy (other than methotrexate); AND</w:t>
            </w:r>
            <w:r w:rsidRPr="00671B7C">
              <w:rPr>
                <w:rFonts w:ascii="Arial" w:eastAsia="SimSun" w:hAnsi="Arial" w:cs="Arial"/>
                <w:sz w:val="16"/>
                <w:szCs w:val="16"/>
                <w:lang w:eastAsia="zh-CN"/>
              </w:rPr>
              <w:br/>
              <w:t>Patient must not receive more than 24 weeks of treatment per subsequent continuing treatment course authorised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Must be treated by a dermatologist.</w:t>
            </w:r>
            <w:r w:rsidRPr="00671B7C">
              <w:rPr>
                <w:rFonts w:ascii="Arial" w:eastAsia="SimSun" w:hAnsi="Arial" w:cs="Arial"/>
                <w:sz w:val="16"/>
                <w:szCs w:val="16"/>
                <w:lang w:eastAsia="zh-CN"/>
              </w:rPr>
              <w:br/>
              <w:t>An adequate response to treatment is defined as the plaque or plaques assessed prior to biological treatment showing:</w:t>
            </w:r>
            <w:r w:rsidRPr="00671B7C">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671B7C">
              <w:rPr>
                <w:rFonts w:ascii="Arial" w:eastAsia="SimSun" w:hAnsi="Arial" w:cs="Arial"/>
                <w:sz w:val="16"/>
                <w:szCs w:val="16"/>
                <w:lang w:eastAsia="zh-CN"/>
              </w:rPr>
              <w:br/>
              <w:t>(ii) a reduction by 75% or more in the skin area affected, or sustained at this level, as compared to the baseline value for this treatment cycle.</w:t>
            </w:r>
            <w:r w:rsidRPr="00671B7C">
              <w:rPr>
                <w:rFonts w:ascii="Arial" w:eastAsia="SimSun" w:hAnsi="Arial" w:cs="Arial"/>
                <w:sz w:val="16"/>
                <w:szCs w:val="16"/>
                <w:lang w:eastAsia="zh-CN"/>
              </w:rPr>
              <w:br/>
              <w:t>The measurement of response to the prior course of therapy must be documented in the patient’s medical notes.</w:t>
            </w:r>
            <w:r w:rsidRPr="00671B7C">
              <w:rPr>
                <w:rFonts w:ascii="Arial" w:eastAsia="SimSun" w:hAnsi="Arial" w:cs="Arial"/>
                <w:sz w:val="16"/>
                <w:szCs w:val="16"/>
                <w:lang w:eastAsia="zh-CN"/>
              </w:rPr>
              <w:br/>
              <w:t>Determination of response must be based on the PASI assessment of response to the most recent course of treatment with this drug.</w:t>
            </w:r>
            <w:r w:rsidRPr="00671B7C">
              <w:rPr>
                <w:rFonts w:ascii="Arial" w:eastAsia="SimSun" w:hAnsi="Arial" w:cs="Arial"/>
                <w:sz w:val="16"/>
                <w:szCs w:val="16"/>
                <w:lang w:eastAsia="zh-CN"/>
              </w:rPr>
              <w:br/>
              <w:t>The PASI assessment for continuing treatment must be performed on the same affected area as assessed at baseline.</w:t>
            </w:r>
            <w:r w:rsidRPr="00671B7C">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4EBB95EE" w14:textId="4D81E4BC" w:rsidR="00B75A99" w:rsidRPr="00671B7C" w:rsidRDefault="00B75A99" w:rsidP="00B75A99">
            <w:pPr>
              <w:keepNext/>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9584</w:t>
            </w:r>
          </w:p>
        </w:tc>
      </w:tr>
      <w:tr w:rsidR="00B75A99" w:rsidRPr="00671B7C" w:rsidDel="0052299A" w14:paraId="0391CD87" w14:textId="77777777" w:rsidTr="002236E5">
        <w:tc>
          <w:tcPr>
            <w:tcW w:w="2082" w:type="dxa"/>
            <w:tcMar>
              <w:top w:w="28" w:type="dxa"/>
              <w:left w:w="28" w:type="dxa"/>
            </w:tcMar>
          </w:tcPr>
          <w:p w14:paraId="3F727D44" w14:textId="77777777" w:rsidR="00B75A99" w:rsidRPr="00671B7C" w:rsidDel="0052299A" w:rsidRDefault="00B75A99" w:rsidP="00B75A99">
            <w:pPr>
              <w:spacing w:after="60" w:line="240" w:lineRule="auto"/>
              <w:rPr>
                <w:rFonts w:ascii="Arial" w:hAnsi="Arial" w:cs="Arial"/>
                <w:sz w:val="16"/>
                <w:szCs w:val="16"/>
              </w:rPr>
            </w:pPr>
          </w:p>
        </w:tc>
        <w:tc>
          <w:tcPr>
            <w:tcW w:w="1513" w:type="dxa"/>
            <w:tcMar>
              <w:top w:w="28" w:type="dxa"/>
              <w:left w:w="28" w:type="dxa"/>
            </w:tcMar>
          </w:tcPr>
          <w:p w14:paraId="263C73D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C9602</w:t>
            </w:r>
          </w:p>
        </w:tc>
        <w:tc>
          <w:tcPr>
            <w:tcW w:w="786" w:type="dxa"/>
            <w:tcMar>
              <w:top w:w="28" w:type="dxa"/>
              <w:left w:w="28" w:type="dxa"/>
            </w:tcMar>
          </w:tcPr>
          <w:p w14:paraId="7834ECA6" w14:textId="77777777" w:rsidR="00B75A99" w:rsidRPr="00671B7C" w:rsidDel="0052299A" w:rsidRDefault="00B75A99" w:rsidP="00B75A99">
            <w:pPr>
              <w:spacing w:after="60" w:line="240" w:lineRule="auto"/>
              <w:rPr>
                <w:rFonts w:ascii="Arial" w:hAnsi="Arial" w:cs="Arial"/>
                <w:sz w:val="16"/>
                <w:szCs w:val="16"/>
              </w:rPr>
            </w:pPr>
          </w:p>
        </w:tc>
        <w:tc>
          <w:tcPr>
            <w:tcW w:w="7004" w:type="dxa"/>
            <w:tcMar>
              <w:top w:w="28" w:type="dxa"/>
              <w:left w:w="28" w:type="dxa"/>
            </w:tcMar>
          </w:tcPr>
          <w:p w14:paraId="21678B93" w14:textId="5E63C1D0" w:rsidR="00B75A99" w:rsidRPr="00671B7C" w:rsidRDefault="00B75A99" w:rsidP="00B75A99">
            <w:pPr>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chronic plaque psoriasis</w:t>
            </w:r>
            <w:r w:rsidRPr="00671B7C">
              <w:rPr>
                <w:rFonts w:ascii="Arial" w:eastAsia="SimSun" w:hAnsi="Arial" w:cs="Arial"/>
                <w:sz w:val="16"/>
                <w:szCs w:val="16"/>
                <w:lang w:eastAsia="zh-CN"/>
              </w:rPr>
              <w:br/>
              <w:t>Subsequent continuing treatment, Whole body</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demonstrated an adequate response to treatment with this drug; AND</w:t>
            </w:r>
            <w:r w:rsidRPr="00671B7C">
              <w:rPr>
                <w:rFonts w:ascii="Arial" w:eastAsia="SimSun" w:hAnsi="Arial" w:cs="Arial"/>
                <w:sz w:val="16"/>
                <w:szCs w:val="16"/>
                <w:lang w:eastAsia="zh-CN"/>
              </w:rPr>
              <w:br/>
              <w:t>The treatment must be as systemic monotherapy (other than methotrexate); AND</w:t>
            </w:r>
            <w:r w:rsidRPr="00671B7C">
              <w:rPr>
                <w:rFonts w:ascii="Arial" w:eastAsia="SimSun" w:hAnsi="Arial" w:cs="Arial"/>
                <w:sz w:val="16"/>
                <w:szCs w:val="16"/>
                <w:lang w:eastAsia="zh-CN"/>
              </w:rPr>
              <w:br/>
              <w:t>Patient must not receive more than 24 weeks of treatment per subsequent continuing treatment course authorised under this restriction.</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Must be treated by a dermatologist.</w:t>
            </w:r>
            <w:r w:rsidRPr="00671B7C">
              <w:rPr>
                <w:rFonts w:ascii="Arial" w:eastAsia="SimSun" w:hAnsi="Arial" w:cs="Arial"/>
                <w:sz w:val="16"/>
                <w:szCs w:val="16"/>
                <w:lang w:eastAsia="zh-CN"/>
              </w:rPr>
              <w:br/>
              <w:t>An adequate response to treatment is defined as:</w:t>
            </w:r>
            <w:r w:rsidRPr="00671B7C">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671B7C">
              <w:rPr>
                <w:rFonts w:ascii="Arial" w:eastAsia="SimSun" w:hAnsi="Arial" w:cs="Arial"/>
                <w:sz w:val="16"/>
                <w:szCs w:val="16"/>
                <w:lang w:eastAsia="zh-CN"/>
              </w:rPr>
              <w:br/>
              <w:t>The measurement of response to the prior course of therapy must be documented in the patient’s medical notes.</w:t>
            </w:r>
            <w:r w:rsidRPr="00671B7C">
              <w:rPr>
                <w:rFonts w:ascii="Arial" w:eastAsia="SimSun" w:hAnsi="Arial" w:cs="Arial"/>
                <w:sz w:val="16"/>
                <w:szCs w:val="16"/>
                <w:lang w:eastAsia="zh-CN"/>
              </w:rPr>
              <w:br/>
              <w:t>Determination of response must be based on the PASI assessment of response to the most recent course of treatment with this drug.</w:t>
            </w:r>
            <w:r w:rsidRPr="00671B7C">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w:t>
            </w:r>
            <w:r w:rsidRPr="00671B7C">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1C625634" w14:textId="48114844" w:rsidR="00B75A99" w:rsidRPr="00671B7C" w:rsidRDefault="00B75A99" w:rsidP="00B75A99">
            <w:pPr>
              <w:keepNext/>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9602</w:t>
            </w:r>
          </w:p>
        </w:tc>
      </w:tr>
      <w:tr w:rsidR="00B75A99" w:rsidRPr="00671B7C" w:rsidDel="0052299A" w14:paraId="354AE2DC" w14:textId="77777777" w:rsidTr="002236E5">
        <w:tc>
          <w:tcPr>
            <w:tcW w:w="2082" w:type="dxa"/>
            <w:tcMar>
              <w:top w:w="28" w:type="dxa"/>
              <w:left w:w="28" w:type="dxa"/>
            </w:tcMar>
          </w:tcPr>
          <w:p w14:paraId="000B5283" w14:textId="77777777" w:rsidR="00B75A99" w:rsidRPr="00671B7C" w:rsidDel="0052299A" w:rsidRDefault="00B75A99" w:rsidP="00B75A99">
            <w:pPr>
              <w:spacing w:after="60" w:line="240" w:lineRule="auto"/>
              <w:rPr>
                <w:rFonts w:ascii="Arial" w:hAnsi="Arial" w:cs="Arial"/>
                <w:sz w:val="16"/>
                <w:szCs w:val="16"/>
              </w:rPr>
            </w:pPr>
          </w:p>
        </w:tc>
        <w:tc>
          <w:tcPr>
            <w:tcW w:w="1513" w:type="dxa"/>
            <w:tcMar>
              <w:top w:w="28" w:type="dxa"/>
              <w:left w:w="28" w:type="dxa"/>
            </w:tcMar>
          </w:tcPr>
          <w:p w14:paraId="4D691B3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C9632</w:t>
            </w:r>
          </w:p>
        </w:tc>
        <w:tc>
          <w:tcPr>
            <w:tcW w:w="786" w:type="dxa"/>
            <w:tcMar>
              <w:top w:w="28" w:type="dxa"/>
              <w:left w:w="28" w:type="dxa"/>
            </w:tcMar>
          </w:tcPr>
          <w:p w14:paraId="54470772" w14:textId="77777777" w:rsidR="00B75A99" w:rsidRPr="00671B7C" w:rsidDel="0052299A" w:rsidRDefault="00B75A99" w:rsidP="00B75A99">
            <w:pPr>
              <w:spacing w:after="60" w:line="240" w:lineRule="auto"/>
              <w:rPr>
                <w:rFonts w:ascii="Arial" w:hAnsi="Arial" w:cs="Arial"/>
                <w:sz w:val="16"/>
                <w:szCs w:val="16"/>
              </w:rPr>
            </w:pPr>
          </w:p>
        </w:tc>
        <w:tc>
          <w:tcPr>
            <w:tcW w:w="7004" w:type="dxa"/>
            <w:tcMar>
              <w:top w:w="28" w:type="dxa"/>
              <w:left w:w="28" w:type="dxa"/>
            </w:tcMar>
          </w:tcPr>
          <w:p w14:paraId="43F5736F" w14:textId="6C657F4C" w:rsidR="00B75A99" w:rsidRPr="00671B7C" w:rsidRDefault="00B75A99" w:rsidP="00B75A99">
            <w:pPr>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Acute severe ulcerative colitis</w:t>
            </w:r>
            <w:r w:rsidRPr="00671B7C">
              <w:rPr>
                <w:rFonts w:ascii="Arial" w:eastAsia="SimSun" w:hAnsi="Arial" w:cs="Arial"/>
                <w:sz w:val="16"/>
                <w:szCs w:val="16"/>
                <w:lang w:eastAsia="zh-CN"/>
              </w:rPr>
              <w:br/>
              <w:t>Must be treated by a gastroenterologist; OR</w:t>
            </w:r>
            <w:r w:rsidRPr="00671B7C">
              <w:rPr>
                <w:rFonts w:ascii="Arial" w:eastAsia="SimSun" w:hAnsi="Arial" w:cs="Arial"/>
                <w:sz w:val="16"/>
                <w:szCs w:val="16"/>
                <w:lang w:eastAsia="zh-CN"/>
              </w:rPr>
              <w:br/>
              <w:t>Must be treated by a consultant physician [internal medicine specialising in gastroenterology, or general medicine specialising in gastroenterology].</w:t>
            </w:r>
            <w:r w:rsidRPr="00671B7C">
              <w:rPr>
                <w:rFonts w:ascii="Arial" w:eastAsia="SimSun" w:hAnsi="Arial" w:cs="Arial"/>
                <w:sz w:val="16"/>
                <w:szCs w:val="16"/>
                <w:lang w:eastAsia="zh-CN"/>
              </w:rPr>
              <w:br/>
              <w:t>Patient must have received an infusion of infliximab for the treatment of this condition as a hospital inpatient no more than two weeks prior to the date of the authority application; AND</w:t>
            </w:r>
            <w:r w:rsidRPr="00671B7C">
              <w:rPr>
                <w:rFonts w:ascii="Arial" w:eastAsia="SimSun" w:hAnsi="Arial" w:cs="Arial"/>
                <w:sz w:val="16"/>
                <w:szCs w:val="16"/>
                <w:lang w:eastAsia="zh-CN"/>
              </w:rPr>
              <w:b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671B7C">
              <w:rPr>
                <w:rFonts w:ascii="Arial" w:eastAsia="SimSun" w:hAnsi="Arial" w:cs="Arial"/>
                <w:sz w:val="16"/>
                <w:szCs w:val="16"/>
                <w:lang w:eastAsia="zh-CN"/>
              </w:rPr>
              <w:b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671B7C">
              <w:rPr>
                <w:rFonts w:ascii="Arial" w:eastAsia="SimSun" w:hAnsi="Arial" w:cs="Arial"/>
                <w:sz w:val="16"/>
                <w:szCs w:val="16"/>
                <w:lang w:eastAsia="zh-CN"/>
              </w:rPr>
              <w:br/>
              <w:t>Patient must have failed to achieve an adequate response to at least 72 hours treatment with intravenous corticosteroids prior to initiation of infliximab treatment in hospital.</w:t>
            </w:r>
            <w:r w:rsidRPr="00671B7C">
              <w:rPr>
                <w:rFonts w:ascii="Arial" w:eastAsia="SimSun" w:hAnsi="Arial" w:cs="Arial"/>
                <w:sz w:val="16"/>
                <w:szCs w:val="16"/>
                <w:lang w:eastAsia="zh-CN"/>
              </w:rPr>
              <w:br/>
              <w:t>Patient must be 6 years of age or older.</w:t>
            </w:r>
            <w:r w:rsidRPr="00671B7C">
              <w:rPr>
                <w:rFonts w:ascii="Arial" w:eastAsia="SimSun" w:hAnsi="Arial" w:cs="Arial"/>
                <w:sz w:val="16"/>
                <w:szCs w:val="16"/>
                <w:lang w:eastAsia="zh-CN"/>
              </w:rPr>
              <w:br/>
              <w:t>For adults aged 18 years or older, failure to achieve an adequate response to intravenous corticosteroid treatment is defined by the Oxford criteria where:</w:t>
            </w:r>
            <w:r w:rsidRPr="00671B7C">
              <w:rPr>
                <w:rFonts w:ascii="Arial" w:eastAsia="SimSun" w:hAnsi="Arial" w:cs="Arial"/>
                <w:sz w:val="16"/>
                <w:szCs w:val="16"/>
                <w:lang w:eastAsia="zh-CN"/>
              </w:rPr>
              <w:br/>
              <w:t>(i) If assessed on day 3, patients pass 8 or more stools per day or 3 or more stools per day with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greater than 45 mg/L</w:t>
            </w:r>
            <w:r w:rsidRPr="00671B7C">
              <w:rPr>
                <w:rFonts w:ascii="Arial" w:eastAsia="SimSun" w:hAnsi="Arial" w:cs="Arial"/>
                <w:sz w:val="16"/>
                <w:szCs w:val="16"/>
                <w:lang w:eastAsia="zh-CN"/>
              </w:rPr>
              <w:br/>
              <w:t>(ii) If assessed on day 7, patients pass 3 or more stools per day with visible blood.</w:t>
            </w:r>
            <w:r w:rsidRPr="00671B7C">
              <w:rPr>
                <w:rFonts w:ascii="Arial" w:eastAsia="SimSun" w:hAnsi="Arial" w:cs="Arial"/>
                <w:sz w:val="16"/>
                <w:szCs w:val="16"/>
                <w:lang w:eastAsia="zh-CN"/>
              </w:rPr>
              <w:br/>
              <w:t>For children aged 6 to 17 years, failure to achieve an adequate response to intravenous corticosteroids means a PUCAI score greater than 45 at 72 hours.</w:t>
            </w:r>
            <w:r w:rsidRPr="00671B7C">
              <w:rPr>
                <w:rFonts w:ascii="Arial" w:eastAsia="SimSun" w:hAnsi="Arial" w:cs="Arial"/>
                <w:sz w:val="16"/>
                <w:szCs w:val="16"/>
                <w:lang w:eastAsia="zh-CN"/>
              </w:rPr>
              <w:br/>
              <w:t>At the time of authority application, prescribers should request the appropriate number of vials, based on the weight of the patient, to provide sufficient for a single infusion at a dose of 5 mg per kg.</w:t>
            </w:r>
            <w:r w:rsidRPr="00671B7C">
              <w:rPr>
                <w:rFonts w:ascii="Arial" w:eastAsia="SimSun" w:hAnsi="Arial" w:cs="Arial"/>
                <w:sz w:val="16"/>
                <w:szCs w:val="16"/>
                <w:lang w:eastAsia="zh-CN"/>
              </w:rPr>
              <w:b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r w:rsidRPr="00671B7C">
              <w:rPr>
                <w:rFonts w:ascii="Arial" w:eastAsia="SimSun" w:hAnsi="Arial" w:cs="Arial"/>
                <w:sz w:val="16"/>
                <w:szCs w:val="16"/>
                <w:lang w:eastAsia="zh-CN"/>
              </w:rPr>
              <w:br/>
              <w:t>Evidence that the patient meets the PBS restriction criteria must be recorded in the patient’s medical records.</w:t>
            </w:r>
          </w:p>
        </w:tc>
        <w:tc>
          <w:tcPr>
            <w:tcW w:w="1916" w:type="dxa"/>
            <w:tcMar>
              <w:top w:w="28" w:type="dxa"/>
              <w:left w:w="28" w:type="dxa"/>
              <w:right w:w="57" w:type="dxa"/>
            </w:tcMar>
          </w:tcPr>
          <w:p w14:paraId="3A5A4D0E" w14:textId="5AA12897" w:rsidR="00B75A99" w:rsidRPr="00671B7C" w:rsidRDefault="00B75A99" w:rsidP="00B75A99">
            <w:pPr>
              <w:keepNext/>
              <w:spacing w:after="60"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9632</w:t>
            </w:r>
          </w:p>
        </w:tc>
      </w:tr>
      <w:tr w:rsidR="00B75A99" w:rsidRPr="00671B7C" w:rsidDel="0052299A" w14:paraId="0126CFB4" w14:textId="77777777" w:rsidTr="002236E5">
        <w:tc>
          <w:tcPr>
            <w:tcW w:w="2082" w:type="dxa"/>
            <w:tcMar>
              <w:top w:w="28" w:type="dxa"/>
              <w:left w:w="28" w:type="dxa"/>
            </w:tcMar>
          </w:tcPr>
          <w:p w14:paraId="14EDE46C"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560B63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C9668</w:t>
            </w:r>
          </w:p>
        </w:tc>
        <w:tc>
          <w:tcPr>
            <w:tcW w:w="786" w:type="dxa"/>
            <w:tcMar>
              <w:top w:w="28" w:type="dxa"/>
              <w:left w:w="28" w:type="dxa"/>
            </w:tcMar>
          </w:tcPr>
          <w:p w14:paraId="6A3A16B1"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1857A89" w14:textId="590C0FA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a reduction in PCDAI Score by at least 15 points from baseline value; AND</w:t>
            </w:r>
            <w:r w:rsidRPr="00671B7C">
              <w:rPr>
                <w:rFonts w:ascii="Arial" w:eastAsia="SimSun" w:hAnsi="Arial" w:cs="Arial"/>
                <w:sz w:val="16"/>
                <w:szCs w:val="16"/>
                <w:lang w:eastAsia="zh-CN"/>
              </w:rPr>
              <w:br/>
              <w:t>Patient must have a total PCDAI score of 30 points or less;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Patient must be aged 6 to 17 years inclusive.</w:t>
            </w:r>
            <w:r w:rsidRPr="00671B7C">
              <w:rPr>
                <w:rFonts w:ascii="Arial" w:eastAsia="SimSun" w:hAnsi="Arial" w:cs="Arial"/>
                <w:sz w:val="16"/>
                <w:szCs w:val="16"/>
                <w:lang w:eastAsia="zh-CN"/>
              </w:rPr>
              <w:br/>
              <w:t>The PCDAI assessment must be no more than 1 month old at the time of prescribing.</w:t>
            </w:r>
            <w:r w:rsidRPr="00671B7C">
              <w:rPr>
                <w:rFonts w:ascii="Arial" w:eastAsia="SimSun" w:hAnsi="Arial" w:cs="Arial"/>
                <w:sz w:val="16"/>
                <w:szCs w:val="16"/>
                <w:lang w:eastAsia="zh-CN"/>
              </w:rPr>
              <w:br/>
              <w:t>The PCDAI score must be documented in the patient’s medical notes as the measurement of response to the prior course of therapy.</w:t>
            </w:r>
            <w:r w:rsidRPr="00671B7C">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1916" w:type="dxa"/>
            <w:tcMar>
              <w:top w:w="28" w:type="dxa"/>
              <w:left w:w="28" w:type="dxa"/>
              <w:right w:w="57" w:type="dxa"/>
            </w:tcMar>
          </w:tcPr>
          <w:p w14:paraId="08BACBBD" w14:textId="3C206721"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9668</w:t>
            </w:r>
          </w:p>
        </w:tc>
      </w:tr>
      <w:tr w:rsidR="00B75A99" w:rsidRPr="00671B7C" w:rsidDel="0052299A" w14:paraId="5B017D77" w14:textId="77777777" w:rsidTr="002236E5">
        <w:tc>
          <w:tcPr>
            <w:tcW w:w="2082" w:type="dxa"/>
            <w:tcMar>
              <w:top w:w="28" w:type="dxa"/>
              <w:left w:w="28" w:type="dxa"/>
            </w:tcMar>
          </w:tcPr>
          <w:p w14:paraId="48FAEF27"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DB57EF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C9669</w:t>
            </w:r>
          </w:p>
        </w:tc>
        <w:tc>
          <w:tcPr>
            <w:tcW w:w="786" w:type="dxa"/>
            <w:tcMar>
              <w:top w:w="28" w:type="dxa"/>
              <w:left w:w="28" w:type="dxa"/>
            </w:tcMar>
          </w:tcPr>
          <w:p w14:paraId="16D3A557"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07AC08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Balance of supply for paediatric patient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first continuing treatment or subsequent continuing treatment restrictions to complete 24 weeks of treatment; AND</w:t>
            </w:r>
            <w:r w:rsidRPr="00671B7C">
              <w:rPr>
                <w:rFonts w:ascii="Arial" w:eastAsia="SimSun" w:hAnsi="Arial" w:cs="Arial"/>
                <w:sz w:val="16"/>
                <w:szCs w:val="16"/>
                <w:lang w:eastAsia="zh-CN"/>
              </w:rPr>
              <w:br/>
              <w:t>The treatment must provide no more than the balance of up to 14 weeks therapy available under Initial 1, 2 or 3 treatment; OR</w:t>
            </w:r>
            <w:r w:rsidRPr="00671B7C">
              <w:rPr>
                <w:rFonts w:ascii="Arial" w:eastAsia="SimSun" w:hAnsi="Arial" w:cs="Arial"/>
                <w:sz w:val="16"/>
                <w:szCs w:val="16"/>
                <w:lang w:eastAsia="zh-CN"/>
              </w:rPr>
              <w:br/>
              <w:t>The treatment must provide no more than the balance of up to 24 weeks therapy available under Continuing treatment.</w:t>
            </w:r>
          </w:p>
        </w:tc>
        <w:tc>
          <w:tcPr>
            <w:tcW w:w="1916" w:type="dxa"/>
            <w:tcMar>
              <w:top w:w="28" w:type="dxa"/>
              <w:left w:w="28" w:type="dxa"/>
              <w:right w:w="57" w:type="dxa"/>
            </w:tcMar>
          </w:tcPr>
          <w:p w14:paraId="10384D7D"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52299A" w14:paraId="0180A03D" w14:textId="77777777" w:rsidTr="002236E5">
        <w:tc>
          <w:tcPr>
            <w:tcW w:w="2082" w:type="dxa"/>
            <w:tcMar>
              <w:top w:w="28" w:type="dxa"/>
              <w:left w:w="28" w:type="dxa"/>
            </w:tcMar>
          </w:tcPr>
          <w:p w14:paraId="57083AAA"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1BF801E" w14:textId="28B1308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C9677</w:t>
            </w:r>
          </w:p>
        </w:tc>
        <w:tc>
          <w:tcPr>
            <w:tcW w:w="786" w:type="dxa"/>
            <w:tcMar>
              <w:top w:w="28" w:type="dxa"/>
              <w:left w:w="28" w:type="dxa"/>
            </w:tcMar>
          </w:tcPr>
          <w:p w14:paraId="5AA30279"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AA2B44C" w14:textId="5D8F915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Complex refractory Fistulising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have demonstrated an adequate response to treatment with this drug.</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An adequate response is defined as:</w:t>
            </w:r>
            <w:r w:rsidRPr="00671B7C">
              <w:rPr>
                <w:rFonts w:ascii="Arial" w:eastAsia="SimSun" w:hAnsi="Arial" w:cs="Arial"/>
                <w:sz w:val="16"/>
                <w:szCs w:val="16"/>
                <w:lang w:eastAsia="zh-CN"/>
              </w:rPr>
              <w:br/>
              <w:t>(a) a decrease from baseline in the number of open draining fistulae of greater than or equal to 50%; and/or</w:t>
            </w:r>
            <w:r w:rsidRPr="00671B7C">
              <w:rPr>
                <w:rFonts w:ascii="Arial" w:eastAsia="SimSun" w:hAnsi="Arial" w:cs="Arial"/>
                <w:sz w:val="16"/>
                <w:szCs w:val="16"/>
                <w:lang w:eastAsia="zh-CN"/>
              </w:rPr>
              <w:br/>
              <w:t>(b) a marked reduction in drainage of all fistula(e) from baseline, together with less pain and induration as reported by the patient.</w:t>
            </w:r>
            <w:r w:rsidRPr="00671B7C">
              <w:rPr>
                <w:rFonts w:ascii="Arial" w:eastAsia="SimSun" w:hAnsi="Arial" w:cs="Arial"/>
                <w:sz w:val="16"/>
                <w:szCs w:val="16"/>
                <w:lang w:eastAsia="zh-CN"/>
              </w:rPr>
              <w:br/>
              <w:t>Applications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a completed Fistula Assessment form including the date of the assessment of the patient's condition.</w:t>
            </w:r>
            <w:r w:rsidRPr="00671B7C">
              <w:rPr>
                <w:rFonts w:ascii="Arial" w:eastAsia="SimSun" w:hAnsi="Arial" w:cs="Arial"/>
                <w:sz w:val="16"/>
                <w:szCs w:val="16"/>
                <w:lang w:eastAsia="zh-CN"/>
              </w:rPr>
              <w:br/>
              <w:t>The most recent fistula assessment must be no more than 1 month old at the time of application.</w:t>
            </w:r>
            <w:r w:rsidRPr="00671B7C">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71B7C">
              <w:rPr>
                <w:rFonts w:ascii="Arial" w:eastAsia="SimSun" w:hAnsi="Arial" w:cs="Arial"/>
                <w:sz w:val="16"/>
                <w:szCs w:val="16"/>
                <w:lang w:eastAsia="zh-CN"/>
              </w:rPr>
              <w:br/>
              <w:t>Patients are eligible to receive continuing treatment with this drug in courses of up to 24 weeks providing they continue to sustain a response.</w:t>
            </w:r>
            <w:r w:rsidRPr="00671B7C">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p>
        </w:tc>
        <w:tc>
          <w:tcPr>
            <w:tcW w:w="1916" w:type="dxa"/>
            <w:tcMar>
              <w:top w:w="28" w:type="dxa"/>
              <w:left w:w="28" w:type="dxa"/>
              <w:right w:w="57" w:type="dxa"/>
            </w:tcMar>
          </w:tcPr>
          <w:p w14:paraId="0EEBA75F" w14:textId="7D2AEB7F"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379E494F" w14:textId="77777777" w:rsidTr="002236E5">
        <w:tc>
          <w:tcPr>
            <w:tcW w:w="2082" w:type="dxa"/>
            <w:tcMar>
              <w:top w:w="28" w:type="dxa"/>
              <w:left w:w="28" w:type="dxa"/>
            </w:tcMar>
          </w:tcPr>
          <w:p w14:paraId="753F2D8E"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3C38BF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C9719</w:t>
            </w:r>
          </w:p>
        </w:tc>
        <w:tc>
          <w:tcPr>
            <w:tcW w:w="786" w:type="dxa"/>
            <w:tcMar>
              <w:top w:w="28" w:type="dxa"/>
              <w:left w:w="28" w:type="dxa"/>
            </w:tcMar>
          </w:tcPr>
          <w:p w14:paraId="4FDD1B15"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064CFBD" w14:textId="31F07A5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a reduction in PCDAI Score by at least 15 points from baseline value; AND</w:t>
            </w:r>
            <w:r w:rsidRPr="00671B7C">
              <w:rPr>
                <w:rFonts w:ascii="Arial" w:eastAsia="SimSun" w:hAnsi="Arial" w:cs="Arial"/>
                <w:sz w:val="16"/>
                <w:szCs w:val="16"/>
                <w:lang w:eastAsia="zh-CN"/>
              </w:rPr>
              <w:br/>
              <w:t>Patient must have a total PCDAI score of 30 points or less;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Patient must be aged 6 to 17 years inclusive.</w:t>
            </w:r>
            <w:r w:rsidRPr="00671B7C">
              <w:rPr>
                <w:rFonts w:ascii="Arial" w:eastAsia="SimSun" w:hAnsi="Arial" w:cs="Arial"/>
                <w:sz w:val="16"/>
                <w:szCs w:val="16"/>
                <w:lang w:eastAsia="zh-CN"/>
              </w:rPr>
              <w:br/>
              <w:t>Applications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patient’s condition.</w:t>
            </w:r>
            <w:r w:rsidRPr="00671B7C">
              <w:rPr>
                <w:rFonts w:ascii="Arial" w:eastAsia="SimSun" w:hAnsi="Arial" w:cs="Arial"/>
                <w:sz w:val="16"/>
                <w:szCs w:val="16"/>
                <w:lang w:eastAsia="zh-CN"/>
              </w:rPr>
              <w:br/>
              <w:t>The PCDAI assessment must be no more than 1 month old at the time of application.</w:t>
            </w:r>
            <w:r w:rsidRPr="00671B7C">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71B7C">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r w:rsidRPr="00671B7C">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1916" w:type="dxa"/>
            <w:tcMar>
              <w:top w:w="28" w:type="dxa"/>
              <w:left w:w="28" w:type="dxa"/>
              <w:right w:w="57" w:type="dxa"/>
            </w:tcMar>
          </w:tcPr>
          <w:p w14:paraId="66828111"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149DE09D" w14:textId="77777777" w:rsidTr="002236E5">
        <w:tc>
          <w:tcPr>
            <w:tcW w:w="2082" w:type="dxa"/>
            <w:tcMar>
              <w:top w:w="28" w:type="dxa"/>
              <w:left w:w="28" w:type="dxa"/>
            </w:tcMar>
          </w:tcPr>
          <w:p w14:paraId="4E6F3743"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BA7DDD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C9721</w:t>
            </w:r>
          </w:p>
        </w:tc>
        <w:tc>
          <w:tcPr>
            <w:tcW w:w="786" w:type="dxa"/>
            <w:tcMar>
              <w:top w:w="28" w:type="dxa"/>
              <w:left w:w="28" w:type="dxa"/>
            </w:tcMar>
          </w:tcPr>
          <w:p w14:paraId="11F5FBB7"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4C64BF6" w14:textId="6E53061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First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AND</w:t>
            </w:r>
            <w:r w:rsidRPr="00671B7C">
              <w:rPr>
                <w:rFonts w:ascii="Arial" w:eastAsia="SimSun" w:hAnsi="Arial" w:cs="Arial"/>
                <w:sz w:val="16"/>
                <w:szCs w:val="16"/>
                <w:lang w:eastAsia="zh-CN"/>
              </w:rPr>
              <w:br/>
              <w:t>Patient must have a reduction in PCDAI Score by at least 15 points from baseline value; AND</w:t>
            </w:r>
            <w:r w:rsidRPr="00671B7C">
              <w:rPr>
                <w:rFonts w:ascii="Arial" w:eastAsia="SimSun" w:hAnsi="Arial" w:cs="Arial"/>
                <w:sz w:val="16"/>
                <w:szCs w:val="16"/>
                <w:lang w:eastAsia="zh-CN"/>
              </w:rPr>
              <w:br/>
              <w:t>Patient must have a total PCDAI score of 30 points or less;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Patient must be aged 6 to 17 years inclusive.</w:t>
            </w:r>
            <w:r w:rsidRPr="00671B7C">
              <w:rPr>
                <w:rFonts w:ascii="Arial" w:eastAsia="SimSun" w:hAnsi="Arial" w:cs="Arial"/>
                <w:sz w:val="16"/>
                <w:szCs w:val="16"/>
                <w:lang w:eastAsia="zh-CN"/>
              </w:rPr>
              <w:br/>
              <w:t>Applications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patient’s condition.</w:t>
            </w:r>
            <w:r w:rsidRPr="00671B7C">
              <w:rPr>
                <w:rFonts w:ascii="Arial" w:eastAsia="SimSun" w:hAnsi="Arial" w:cs="Arial"/>
                <w:sz w:val="16"/>
                <w:szCs w:val="16"/>
                <w:lang w:eastAsia="zh-CN"/>
              </w:rPr>
              <w:br/>
              <w:t>The PCDAI assessment must be no more than 1 month old at the time of application.</w:t>
            </w:r>
            <w:r w:rsidRPr="00671B7C">
              <w:rPr>
                <w:rFonts w:ascii="Arial" w:eastAsia="SimSun" w:hAnsi="Arial" w:cs="Arial"/>
                <w:sz w:val="16"/>
                <w:szCs w:val="16"/>
                <w:lang w:eastAsia="zh-CN"/>
              </w:rPr>
              <w:br/>
              <w:t>The application for first continuing treatment with this drug must include a PCDAI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71B7C">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1916" w:type="dxa"/>
            <w:tcMar>
              <w:top w:w="28" w:type="dxa"/>
              <w:left w:w="28" w:type="dxa"/>
              <w:right w:w="57" w:type="dxa"/>
            </w:tcMar>
          </w:tcPr>
          <w:p w14:paraId="665CE3D9"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721B204C" w14:textId="77777777" w:rsidTr="002236E5">
        <w:tc>
          <w:tcPr>
            <w:tcW w:w="2082" w:type="dxa"/>
            <w:tcMar>
              <w:top w:w="28" w:type="dxa"/>
              <w:left w:w="28" w:type="dxa"/>
            </w:tcMar>
          </w:tcPr>
          <w:p w14:paraId="70C36749"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35E541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C9732</w:t>
            </w:r>
          </w:p>
        </w:tc>
        <w:tc>
          <w:tcPr>
            <w:tcW w:w="786" w:type="dxa"/>
            <w:tcMar>
              <w:top w:w="28" w:type="dxa"/>
              <w:left w:w="28" w:type="dxa"/>
            </w:tcMar>
          </w:tcPr>
          <w:p w14:paraId="24CC6726"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09DD526" w14:textId="588D5F9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Complex refractory Fistulising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agent treatment for this condition in this treatment cycle; AND</w:t>
            </w:r>
            <w:r w:rsidRPr="00671B7C">
              <w:rPr>
                <w:rFonts w:ascii="Arial" w:eastAsia="SimSun" w:hAnsi="Arial" w:cs="Arial"/>
                <w:sz w:val="16"/>
                <w:szCs w:val="16"/>
                <w:lang w:eastAsia="zh-CN"/>
              </w:rPr>
              <w:br/>
              <w:t>Patient must have demonstrated an adequate response to treatment with this drug.</w:t>
            </w:r>
            <w:r w:rsidRPr="00671B7C">
              <w:rPr>
                <w:rFonts w:ascii="Arial" w:eastAsia="SimSun" w:hAnsi="Arial" w:cs="Arial"/>
                <w:sz w:val="16"/>
                <w:szCs w:val="16"/>
                <w:lang w:eastAsia="zh-CN"/>
              </w:rPr>
              <w:br/>
              <w:t>An adequate response is defined as:</w:t>
            </w:r>
            <w:r w:rsidRPr="00671B7C">
              <w:rPr>
                <w:rFonts w:ascii="Arial" w:eastAsia="SimSun" w:hAnsi="Arial" w:cs="Arial"/>
                <w:sz w:val="16"/>
                <w:szCs w:val="16"/>
                <w:lang w:eastAsia="zh-CN"/>
              </w:rPr>
              <w:br/>
              <w:t>(a) a decrease from baseline in the number of open draining fistulae of greater than or equal to 50%; and/or</w:t>
            </w:r>
            <w:r w:rsidRPr="00671B7C">
              <w:rPr>
                <w:rFonts w:ascii="Arial" w:eastAsia="SimSun" w:hAnsi="Arial" w:cs="Arial"/>
                <w:sz w:val="16"/>
                <w:szCs w:val="16"/>
                <w:lang w:eastAsia="zh-CN"/>
              </w:rPr>
              <w:br/>
              <w:t>(b) a marked reduction in drainage of all fistula(e) from baseline, together with less pain and induration as reported by the patient.</w:t>
            </w:r>
            <w:r w:rsidRPr="00671B7C">
              <w:rPr>
                <w:rFonts w:ascii="Arial" w:eastAsia="SimSun" w:hAnsi="Arial" w:cs="Arial"/>
                <w:sz w:val="16"/>
                <w:szCs w:val="16"/>
                <w:lang w:eastAsia="zh-CN"/>
              </w:rPr>
              <w:br/>
              <w:t>The measurement of response to the prior course of therapy must be documented in the patient’s medical notes.</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1916" w:type="dxa"/>
            <w:tcMar>
              <w:top w:w="28" w:type="dxa"/>
              <w:left w:w="28" w:type="dxa"/>
              <w:right w:w="57" w:type="dxa"/>
            </w:tcMar>
          </w:tcPr>
          <w:p w14:paraId="5207036C" w14:textId="007D7C08"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9732</w:t>
            </w:r>
          </w:p>
        </w:tc>
      </w:tr>
      <w:tr w:rsidR="00B75A99" w:rsidRPr="00671B7C" w:rsidDel="0052299A" w14:paraId="593906EA" w14:textId="77777777" w:rsidTr="002236E5">
        <w:tc>
          <w:tcPr>
            <w:tcW w:w="2082" w:type="dxa"/>
            <w:tcMar>
              <w:top w:w="28" w:type="dxa"/>
              <w:left w:w="28" w:type="dxa"/>
            </w:tcMar>
          </w:tcPr>
          <w:p w14:paraId="5324F5A4"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BF069E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C9751</w:t>
            </w:r>
          </w:p>
        </w:tc>
        <w:tc>
          <w:tcPr>
            <w:tcW w:w="786" w:type="dxa"/>
            <w:tcMar>
              <w:top w:w="28" w:type="dxa"/>
              <w:left w:w="28" w:type="dxa"/>
            </w:tcMar>
          </w:tcPr>
          <w:p w14:paraId="611C584D"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7746C73" w14:textId="342640A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2 (change or recommencement of treatment after a break in biological medicine of less than 5 years)</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for this condition in this treatment cycle; AND</w:t>
            </w:r>
            <w:r w:rsidRPr="00671B7C">
              <w:rPr>
                <w:rFonts w:ascii="Arial" w:eastAsia="SimSun" w:hAnsi="Arial" w:cs="Arial"/>
                <w:sz w:val="16"/>
                <w:szCs w:val="16"/>
                <w:lang w:eastAsia="zh-CN"/>
              </w:rPr>
              <w:br/>
              <w:t>Patient must not have failed, or ceased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more than once in the current treatment cycle; AND</w:t>
            </w:r>
            <w:r w:rsidRPr="00671B7C">
              <w:rPr>
                <w:rFonts w:ascii="Arial" w:eastAsia="SimSun" w:hAnsi="Arial" w:cs="Arial"/>
                <w:sz w:val="16"/>
                <w:szCs w:val="16"/>
                <w:lang w:eastAsia="zh-CN"/>
              </w:rPr>
              <w:br/>
              <w:t>The treatment must not exceed a total of 3 doses to be administered at weeks 0, 2 and 6 under this restriction.</w:t>
            </w:r>
            <w:r w:rsidRPr="00671B7C">
              <w:rPr>
                <w:rFonts w:ascii="Arial" w:eastAsia="SimSun" w:hAnsi="Arial" w:cs="Arial"/>
                <w:sz w:val="16"/>
                <w:szCs w:val="16"/>
                <w:lang w:eastAsia="zh-CN"/>
              </w:rPr>
              <w:br/>
              <w:t>Patient must be aged 6 to 17 years inclusive.</w:t>
            </w:r>
            <w:r w:rsidRPr="00671B7C">
              <w:rPr>
                <w:rFonts w:ascii="Arial" w:eastAsia="SimSun" w:hAnsi="Arial" w:cs="Arial"/>
                <w:sz w:val="16"/>
                <w:szCs w:val="16"/>
                <w:lang w:eastAsia="zh-CN"/>
              </w:rPr>
              <w:br/>
              <w:t>Application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Supporting Information Form which includes the following:</w:t>
            </w:r>
            <w:r w:rsidRPr="00671B7C">
              <w:rPr>
                <w:rFonts w:ascii="Arial" w:eastAsia="SimSun" w:hAnsi="Arial" w:cs="Arial"/>
                <w:sz w:val="16"/>
                <w:szCs w:val="16"/>
                <w:lang w:eastAsia="zh-CN"/>
              </w:rPr>
              <w:br/>
              <w:t>(i) the completed current Paediatric Crohn Disease Activity Index (PCDAI) Score calculation sheet; and</w:t>
            </w:r>
            <w:r w:rsidRPr="00671B7C">
              <w:rPr>
                <w:rFonts w:ascii="Arial" w:eastAsia="SimSun" w:hAnsi="Arial" w:cs="Arial"/>
                <w:sz w:val="16"/>
                <w:szCs w:val="16"/>
                <w:lang w:eastAsia="zh-CN"/>
              </w:rPr>
              <w:br/>
              <w:t>(ii) details of prior biological medicine treatment including details of date and duration of treatment.</w:t>
            </w:r>
            <w:r w:rsidRPr="00671B7C">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within the timeframes specified below.</w:t>
            </w:r>
            <w:r w:rsidRPr="00671B7C">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671B7C">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671B7C">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71B7C">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eastAsia="SimSun" w:hAnsi="Arial" w:cs="Arial"/>
                <w:sz w:val="16"/>
                <w:szCs w:val="16"/>
                <w:lang w:eastAsia="zh-CN"/>
              </w:rPr>
              <w:br/>
              <w:t>A PCDAI assessment of the patient’s response to this initial course of treatment must be made up to 12 weeks after the first dose (6 weeks following the third dose) so that there is adequate time for a response to be demonstrated.</w:t>
            </w:r>
            <w:r w:rsidRPr="00671B7C">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916" w:type="dxa"/>
            <w:tcMar>
              <w:top w:w="28" w:type="dxa"/>
              <w:left w:w="28" w:type="dxa"/>
              <w:right w:w="57" w:type="dxa"/>
            </w:tcMar>
          </w:tcPr>
          <w:p w14:paraId="68712F86"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358ABD84" w14:textId="77777777" w:rsidTr="002236E5">
        <w:tc>
          <w:tcPr>
            <w:tcW w:w="2082" w:type="dxa"/>
            <w:tcMar>
              <w:top w:w="28" w:type="dxa"/>
              <w:left w:w="28" w:type="dxa"/>
            </w:tcMar>
          </w:tcPr>
          <w:p w14:paraId="759ED24C"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8F6952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C9754</w:t>
            </w:r>
          </w:p>
        </w:tc>
        <w:tc>
          <w:tcPr>
            <w:tcW w:w="786" w:type="dxa"/>
            <w:tcMar>
              <w:top w:w="28" w:type="dxa"/>
              <w:left w:w="28" w:type="dxa"/>
            </w:tcMar>
          </w:tcPr>
          <w:p w14:paraId="56C520EE"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38D3EE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r w:rsidRPr="00671B7C">
              <w:rPr>
                <w:rFonts w:ascii="Arial" w:eastAsia="SimSun" w:hAnsi="Arial" w:cs="Arial"/>
                <w:sz w:val="16"/>
                <w:szCs w:val="16"/>
                <w:lang w:eastAsia="zh-CN"/>
              </w:rPr>
              <w:br/>
              <w:t>Balance of supply</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continuing treatment restriction to complete 24 weeks of treatment; AND</w:t>
            </w:r>
            <w:r w:rsidRPr="00671B7C">
              <w:rPr>
                <w:rFonts w:ascii="Arial" w:eastAsia="SimSun" w:hAnsi="Arial" w:cs="Arial"/>
                <w:sz w:val="16"/>
                <w:szCs w:val="16"/>
                <w:lang w:eastAsia="zh-CN"/>
              </w:rPr>
              <w:br/>
              <w:t>The treatment must provide no more than the balance of up to 3 doses therapy available under Initial 1, 2 or 3 treatment; OR</w:t>
            </w:r>
            <w:r w:rsidRPr="00671B7C">
              <w:rPr>
                <w:rFonts w:ascii="Arial" w:eastAsia="SimSun" w:hAnsi="Arial" w:cs="Arial"/>
                <w:sz w:val="16"/>
                <w:szCs w:val="16"/>
                <w:lang w:eastAsia="zh-CN"/>
              </w:rPr>
              <w:br/>
              <w:t>The treatment must provide no more than the balance of up to 24 weeks therapy available under Continuing treatment.</w:t>
            </w:r>
          </w:p>
        </w:tc>
        <w:tc>
          <w:tcPr>
            <w:tcW w:w="1916" w:type="dxa"/>
            <w:tcMar>
              <w:top w:w="28" w:type="dxa"/>
              <w:left w:w="28" w:type="dxa"/>
              <w:right w:w="57" w:type="dxa"/>
            </w:tcMar>
          </w:tcPr>
          <w:p w14:paraId="3CB2E1BC"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52299A" w14:paraId="7333C9C6" w14:textId="77777777" w:rsidTr="002236E5">
        <w:tc>
          <w:tcPr>
            <w:tcW w:w="2082" w:type="dxa"/>
            <w:tcMar>
              <w:top w:w="28" w:type="dxa"/>
              <w:left w:w="28" w:type="dxa"/>
            </w:tcMar>
          </w:tcPr>
          <w:p w14:paraId="2F840619"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6EAC4F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C9775</w:t>
            </w:r>
          </w:p>
        </w:tc>
        <w:tc>
          <w:tcPr>
            <w:tcW w:w="786" w:type="dxa"/>
            <w:tcMar>
              <w:top w:w="28" w:type="dxa"/>
              <w:left w:w="28" w:type="dxa"/>
            </w:tcMar>
          </w:tcPr>
          <w:p w14:paraId="279360C5"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BF43703" w14:textId="5044D04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 OR</w:t>
            </w:r>
            <w:r w:rsidRPr="00671B7C">
              <w:rPr>
                <w:rFonts w:ascii="Arial" w:eastAsia="SimSun" w:hAnsi="Arial" w:cs="Arial"/>
                <w:sz w:val="16"/>
                <w:szCs w:val="16"/>
                <w:lang w:eastAsia="zh-CN"/>
              </w:rPr>
              <w:br/>
              <w:t>Must be treated by a paediatrician; OR</w:t>
            </w:r>
            <w:r w:rsidRPr="00671B7C">
              <w:rPr>
                <w:rFonts w:ascii="Arial" w:eastAsia="SimSun" w:hAnsi="Arial" w:cs="Arial"/>
                <w:sz w:val="16"/>
                <w:szCs w:val="16"/>
                <w:lang w:eastAsia="zh-CN"/>
              </w:rPr>
              <w:br/>
              <w:t>Must be treated by a specialist paediatric gastroenterologist.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First continuing treatment restriction; AND</w:t>
            </w:r>
            <w:r w:rsidRPr="00671B7C">
              <w:rPr>
                <w:rFonts w:ascii="Arial" w:eastAsia="SimSun" w:hAnsi="Arial" w:cs="Arial"/>
                <w:sz w:val="16"/>
                <w:szCs w:val="16"/>
                <w:lang w:eastAsia="zh-CN"/>
              </w:rPr>
              <w:br/>
              <w:t>Patient must have a reduction in PCDAI Score by at least 15 points from baseline value; AND</w:t>
            </w:r>
            <w:r w:rsidRPr="00671B7C">
              <w:rPr>
                <w:rFonts w:ascii="Arial" w:eastAsia="SimSun" w:hAnsi="Arial" w:cs="Arial"/>
                <w:sz w:val="16"/>
                <w:szCs w:val="16"/>
                <w:lang w:eastAsia="zh-CN"/>
              </w:rPr>
              <w:br/>
              <w:t>Patient must have a total PCDAI score of 30 points or less;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Patient must be aged 6 to 17 years inclusive.</w:t>
            </w:r>
            <w:r w:rsidRPr="00671B7C">
              <w:rPr>
                <w:rFonts w:ascii="Arial" w:eastAsia="SimSun" w:hAnsi="Arial" w:cs="Arial"/>
                <w:sz w:val="16"/>
                <w:szCs w:val="16"/>
                <w:lang w:eastAsia="zh-CN"/>
              </w:rPr>
              <w:br/>
              <w:t>The PCDAI assessment must be no more than 1 month old at the time of prescribing.</w:t>
            </w:r>
            <w:r w:rsidRPr="00671B7C">
              <w:rPr>
                <w:rFonts w:ascii="Arial" w:eastAsia="SimSun" w:hAnsi="Arial" w:cs="Arial"/>
                <w:sz w:val="16"/>
                <w:szCs w:val="16"/>
                <w:lang w:eastAsia="zh-CN"/>
              </w:rPr>
              <w:br/>
              <w:t>The PCDAI score must be documented in the patient’s medical notes as the measurement of response to the prior course of therapy.</w:t>
            </w:r>
            <w:r w:rsidRPr="00671B7C">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1916" w:type="dxa"/>
            <w:tcMar>
              <w:top w:w="28" w:type="dxa"/>
              <w:left w:w="28" w:type="dxa"/>
              <w:right w:w="57" w:type="dxa"/>
            </w:tcMar>
          </w:tcPr>
          <w:p w14:paraId="42EF58F0" w14:textId="0F49A9B0"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9775</w:t>
            </w:r>
          </w:p>
        </w:tc>
      </w:tr>
      <w:tr w:rsidR="00B75A99" w:rsidRPr="00671B7C" w:rsidDel="0052299A" w14:paraId="7103E663" w14:textId="77777777" w:rsidTr="002236E5">
        <w:tc>
          <w:tcPr>
            <w:tcW w:w="2082" w:type="dxa"/>
            <w:tcMar>
              <w:top w:w="28" w:type="dxa"/>
              <w:left w:w="28" w:type="dxa"/>
            </w:tcMar>
          </w:tcPr>
          <w:p w14:paraId="2DEB4497"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5B31A7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C9779</w:t>
            </w:r>
          </w:p>
        </w:tc>
        <w:tc>
          <w:tcPr>
            <w:tcW w:w="786" w:type="dxa"/>
            <w:tcMar>
              <w:top w:w="28" w:type="dxa"/>
              <w:left w:w="28" w:type="dxa"/>
            </w:tcMar>
          </w:tcPr>
          <w:p w14:paraId="330B1741"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B87F22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r w:rsidRPr="00671B7C">
              <w:rPr>
                <w:rFonts w:ascii="Arial" w:eastAsia="SimSun" w:hAnsi="Arial" w:cs="Arial"/>
                <w:sz w:val="16"/>
                <w:szCs w:val="16"/>
                <w:lang w:eastAsia="zh-CN"/>
              </w:rPr>
              <w:br/>
              <w:t>Balance of supply</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ascii="Arial" w:eastAsia="SimSun" w:hAnsi="Arial" w:cs="Arial"/>
                <w:sz w:val="16"/>
                <w:szCs w:val="16"/>
                <w:lang w:eastAsia="zh-CN"/>
              </w:rPr>
              <w:br/>
              <w:t>Patient must have received insufficient therapy with this drug for this condition under the continuing treatment restriction to complete 24 weeks of treatment; AND</w:t>
            </w:r>
            <w:r w:rsidRPr="00671B7C">
              <w:rPr>
                <w:rFonts w:ascii="Arial" w:eastAsia="SimSun" w:hAnsi="Arial" w:cs="Arial"/>
                <w:sz w:val="16"/>
                <w:szCs w:val="16"/>
                <w:lang w:eastAsia="zh-CN"/>
              </w:rPr>
              <w:br/>
              <w:t>The treatment must provide no more than the balance of up to 14 weeks therapy available under Initial 1, 2 or 3 treatment; OR</w:t>
            </w:r>
            <w:r w:rsidRPr="00671B7C">
              <w:rPr>
                <w:rFonts w:ascii="Arial" w:eastAsia="SimSun" w:hAnsi="Arial" w:cs="Arial"/>
                <w:sz w:val="16"/>
                <w:szCs w:val="16"/>
                <w:lang w:eastAsia="zh-CN"/>
              </w:rPr>
              <w:br/>
              <w:t>The treatment must provide no more than the balance of up to 24 weeks therapy available under Continuing treatment.</w:t>
            </w:r>
          </w:p>
        </w:tc>
        <w:tc>
          <w:tcPr>
            <w:tcW w:w="1916" w:type="dxa"/>
            <w:tcMar>
              <w:top w:w="28" w:type="dxa"/>
              <w:left w:w="28" w:type="dxa"/>
              <w:right w:w="57" w:type="dxa"/>
            </w:tcMar>
          </w:tcPr>
          <w:p w14:paraId="39619E55"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52299A" w14:paraId="34B77832" w14:textId="77777777" w:rsidTr="002236E5">
        <w:tc>
          <w:tcPr>
            <w:tcW w:w="2082" w:type="dxa"/>
            <w:tcMar>
              <w:top w:w="28" w:type="dxa"/>
              <w:left w:w="28" w:type="dxa"/>
            </w:tcMar>
          </w:tcPr>
          <w:p w14:paraId="4E01656A"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69C746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C9783</w:t>
            </w:r>
          </w:p>
        </w:tc>
        <w:tc>
          <w:tcPr>
            <w:tcW w:w="786" w:type="dxa"/>
            <w:tcMar>
              <w:top w:w="28" w:type="dxa"/>
              <w:left w:w="28" w:type="dxa"/>
            </w:tcMar>
          </w:tcPr>
          <w:p w14:paraId="5B29F4D9"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3A2FE79" w14:textId="781F640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Complex refractory Fistulising Crohn disease</w:t>
            </w:r>
            <w:r w:rsidRPr="00671B7C">
              <w:rPr>
                <w:rFonts w:ascii="Arial" w:eastAsia="SimSun" w:hAnsi="Arial" w:cs="Arial"/>
                <w:sz w:val="16"/>
                <w:szCs w:val="16"/>
                <w:lang w:eastAsia="zh-CN"/>
              </w:rPr>
              <w:br/>
              <w:t>First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have demonstrated an adequate response to treatment with this drug.</w:t>
            </w:r>
            <w:r w:rsidRPr="00671B7C">
              <w:rPr>
                <w:rFonts w:ascii="Arial" w:eastAsia="SimSun" w:hAnsi="Arial" w:cs="Arial"/>
                <w:sz w:val="16"/>
                <w:szCs w:val="16"/>
                <w:lang w:eastAsia="zh-CN"/>
              </w:rPr>
              <w:br/>
              <w:t>An adequate response is defined as:</w:t>
            </w:r>
            <w:r w:rsidRPr="00671B7C">
              <w:rPr>
                <w:rFonts w:ascii="Arial" w:eastAsia="SimSun" w:hAnsi="Arial" w:cs="Arial"/>
                <w:sz w:val="16"/>
                <w:szCs w:val="16"/>
                <w:lang w:eastAsia="zh-CN"/>
              </w:rPr>
              <w:br/>
              <w:t>(a) a decrease from baseline in the number of open draining fistulae of greater than or equal to 50%; and/or</w:t>
            </w:r>
            <w:r w:rsidRPr="00671B7C">
              <w:rPr>
                <w:rFonts w:ascii="Arial" w:eastAsia="SimSun" w:hAnsi="Arial" w:cs="Arial"/>
                <w:sz w:val="16"/>
                <w:szCs w:val="16"/>
                <w:lang w:eastAsia="zh-CN"/>
              </w:rPr>
              <w:br/>
              <w:t>(b) a marked reduction in drainage of all fistula(e) from baseline, together with less pain and induration as reported by the patient.</w:t>
            </w:r>
            <w:r w:rsidRPr="00671B7C">
              <w:rPr>
                <w:rFonts w:ascii="Arial" w:eastAsia="SimSun" w:hAnsi="Arial" w:cs="Arial"/>
                <w:sz w:val="16"/>
                <w:szCs w:val="16"/>
                <w:lang w:eastAsia="zh-CN"/>
              </w:rPr>
              <w:br/>
              <w:t>Applications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a completed Fistula Assessment form including the date of the assessment of the patient’s condition.</w:t>
            </w:r>
            <w:r w:rsidRPr="00671B7C">
              <w:rPr>
                <w:rFonts w:ascii="Arial" w:eastAsia="SimSun" w:hAnsi="Arial" w:cs="Arial"/>
                <w:sz w:val="16"/>
                <w:szCs w:val="16"/>
                <w:lang w:eastAsia="zh-CN"/>
              </w:rPr>
              <w:br/>
              <w:t>The most recent fistula assessment must be no more than 1 month old at the time of application.</w:t>
            </w:r>
            <w:r w:rsidRPr="00671B7C">
              <w:rPr>
                <w:rFonts w:ascii="Arial" w:eastAsia="SimSun" w:hAnsi="Arial" w:cs="Arial"/>
                <w:sz w:val="16"/>
                <w:szCs w:val="16"/>
                <w:lang w:eastAsia="zh-CN"/>
              </w:rPr>
              <w:br/>
              <w:t>The application for first continuing treatment with this drug must include an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71B7C">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eastAsia="SimSun" w:hAnsi="Arial" w:cs="Arial"/>
                <w:sz w:val="16"/>
                <w:szCs w:val="16"/>
                <w:lang w:eastAsia="zh-CN"/>
              </w:rPr>
              <w:br/>
              <w:t>A maximum of 24 weeks of treatment with this drug will be authorised under this restriction.</w:t>
            </w:r>
            <w:r w:rsidRPr="00671B7C">
              <w:rPr>
                <w:rFonts w:ascii="Arial" w:eastAsia="SimSun" w:hAnsi="Arial" w:cs="Arial"/>
                <w:sz w:val="16"/>
                <w:szCs w:val="16"/>
                <w:lang w:eastAsia="zh-CN"/>
              </w:rPr>
              <w:br/>
              <w:t>At the time of the authority application, medical practitioners should request the appropriate number of vials, based on the weight of the patient, to provide for infusions at a dose of 5 mg per kg eight weekly.</w:t>
            </w:r>
            <w:r w:rsidRPr="00671B7C">
              <w:rPr>
                <w:rFonts w:ascii="Arial" w:eastAsia="SimSun" w:hAnsi="Arial" w:cs="Arial"/>
                <w:sz w:val="16"/>
                <w:szCs w:val="16"/>
                <w:lang w:eastAsia="zh-CN"/>
              </w:rPr>
              <w:br/>
              <w:t>Up to a maximum of 2 repeats will be authorised.</w:t>
            </w:r>
          </w:p>
        </w:tc>
        <w:tc>
          <w:tcPr>
            <w:tcW w:w="1916" w:type="dxa"/>
            <w:tcMar>
              <w:top w:w="28" w:type="dxa"/>
              <w:left w:w="28" w:type="dxa"/>
              <w:right w:w="57" w:type="dxa"/>
            </w:tcMar>
          </w:tcPr>
          <w:p w14:paraId="4F095966"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57829B12" w14:textId="77777777" w:rsidTr="002236E5">
        <w:tc>
          <w:tcPr>
            <w:tcW w:w="2082" w:type="dxa"/>
            <w:tcMar>
              <w:top w:w="28" w:type="dxa"/>
              <w:left w:w="28" w:type="dxa"/>
            </w:tcMar>
          </w:tcPr>
          <w:p w14:paraId="1D5F1920"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453A76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C9787</w:t>
            </w:r>
          </w:p>
        </w:tc>
        <w:tc>
          <w:tcPr>
            <w:tcW w:w="786" w:type="dxa"/>
            <w:tcMar>
              <w:top w:w="28" w:type="dxa"/>
              <w:left w:w="28" w:type="dxa"/>
            </w:tcMar>
          </w:tcPr>
          <w:p w14:paraId="784B19BF"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427BF13" w14:textId="192A0CC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Complex refractory Fistulising Crohn disease</w:t>
            </w:r>
            <w:r w:rsidRPr="00671B7C">
              <w:rPr>
                <w:rFonts w:ascii="Arial" w:eastAsia="SimSun" w:hAnsi="Arial" w:cs="Arial"/>
                <w:sz w:val="16"/>
                <w:szCs w:val="16"/>
                <w:lang w:eastAsia="zh-CN"/>
              </w:rPr>
              <w:br/>
              <w:t>Subsequent continuing treatment</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agent treatment for this condition in this treatment cycle; AND</w:t>
            </w:r>
            <w:r w:rsidRPr="00671B7C">
              <w:rPr>
                <w:rFonts w:ascii="Arial" w:eastAsia="SimSun" w:hAnsi="Arial" w:cs="Arial"/>
                <w:sz w:val="16"/>
                <w:szCs w:val="16"/>
                <w:lang w:eastAsia="zh-CN"/>
              </w:rPr>
              <w:br/>
              <w:t>Patient must have demonstrated an adequate response to treatment with this drug.</w:t>
            </w:r>
            <w:r w:rsidRPr="00671B7C">
              <w:rPr>
                <w:rFonts w:ascii="Arial" w:eastAsia="SimSun" w:hAnsi="Arial" w:cs="Arial"/>
                <w:sz w:val="16"/>
                <w:szCs w:val="16"/>
                <w:lang w:eastAsia="zh-CN"/>
              </w:rPr>
              <w:br/>
              <w:t>An adequate response is defined as:</w:t>
            </w:r>
            <w:r w:rsidRPr="00671B7C">
              <w:rPr>
                <w:rFonts w:ascii="Arial" w:eastAsia="SimSun" w:hAnsi="Arial" w:cs="Arial"/>
                <w:sz w:val="16"/>
                <w:szCs w:val="16"/>
                <w:lang w:eastAsia="zh-CN"/>
              </w:rPr>
              <w:br/>
              <w:t>(a) a decrease from baseline in the number of open draining fistulae of greater than or equal to 50%; and/or</w:t>
            </w:r>
            <w:r w:rsidRPr="00671B7C">
              <w:rPr>
                <w:rFonts w:ascii="Arial" w:eastAsia="SimSun" w:hAnsi="Arial" w:cs="Arial"/>
                <w:sz w:val="16"/>
                <w:szCs w:val="16"/>
                <w:lang w:eastAsia="zh-CN"/>
              </w:rPr>
              <w:br/>
              <w:t>(b) a marked reduction in drainage of all fistula(e) from baseline, together with less pain and induration as reported by the patient.</w:t>
            </w:r>
            <w:r w:rsidRPr="00671B7C">
              <w:rPr>
                <w:rFonts w:ascii="Arial" w:eastAsia="SimSun" w:hAnsi="Arial" w:cs="Arial"/>
                <w:sz w:val="16"/>
                <w:szCs w:val="16"/>
                <w:lang w:eastAsia="zh-CN"/>
              </w:rPr>
              <w:br/>
              <w:t>The measurement of response to the prior course of therapy must be documented in the patient’s medical notes.</w:t>
            </w:r>
            <w:r w:rsidRPr="00671B7C">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71B7C">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1916" w:type="dxa"/>
            <w:tcMar>
              <w:top w:w="28" w:type="dxa"/>
              <w:left w:w="28" w:type="dxa"/>
              <w:right w:w="57" w:type="dxa"/>
            </w:tcMar>
          </w:tcPr>
          <w:p w14:paraId="33DA447F" w14:textId="733B1D18"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9787</w:t>
            </w:r>
          </w:p>
        </w:tc>
      </w:tr>
      <w:tr w:rsidR="00B75A99" w:rsidRPr="00671B7C" w:rsidDel="0052299A" w14:paraId="33673381" w14:textId="77777777" w:rsidTr="002236E5">
        <w:tc>
          <w:tcPr>
            <w:tcW w:w="2082" w:type="dxa"/>
            <w:tcMar>
              <w:top w:w="28" w:type="dxa"/>
              <w:left w:w="28" w:type="dxa"/>
            </w:tcMar>
          </w:tcPr>
          <w:p w14:paraId="68A56BC7"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D24A1E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C9803</w:t>
            </w:r>
          </w:p>
        </w:tc>
        <w:tc>
          <w:tcPr>
            <w:tcW w:w="786" w:type="dxa"/>
            <w:tcMar>
              <w:top w:w="28" w:type="dxa"/>
              <w:left w:w="28" w:type="dxa"/>
            </w:tcMar>
          </w:tcPr>
          <w:p w14:paraId="716441B5"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E39A355" w14:textId="2FF8D63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Complex refractory Fistulising Crohn disease</w:t>
            </w:r>
            <w:r w:rsidRPr="00671B7C">
              <w:rPr>
                <w:rFonts w:ascii="Arial" w:eastAsia="SimSun" w:hAnsi="Arial" w:cs="Arial"/>
                <w:sz w:val="16"/>
                <w:szCs w:val="16"/>
                <w:lang w:eastAsia="zh-CN"/>
              </w:rPr>
              <w:br/>
              <w:t>Change or Recommencement of treatment after a break in therapy of less than 5 years (Initial 2)</w:t>
            </w:r>
            <w:r w:rsidRPr="00671B7C">
              <w:rPr>
                <w:rFonts w:ascii="Arial" w:eastAsia="SimSun" w:hAnsi="Arial" w:cs="Arial"/>
                <w:sz w:val="16"/>
                <w:szCs w:val="16"/>
                <w:lang w:eastAsia="zh-CN"/>
              </w:rPr>
              <w:br/>
              <w:t>Must be treated by a gastroenterologist (code 87); OR</w:t>
            </w:r>
            <w:r w:rsidRPr="00671B7C">
              <w:rPr>
                <w:rFonts w:ascii="Arial" w:eastAsia="SimSun" w:hAnsi="Arial" w:cs="Arial"/>
                <w:sz w:val="16"/>
                <w:szCs w:val="16"/>
                <w:lang w:eastAsia="zh-CN"/>
              </w:rPr>
              <w:br/>
              <w:t>Must be treated by a consultant physician [internal medicine specialising in gastroenterology (code 81)]; OR</w:t>
            </w:r>
            <w:r w:rsidRPr="00671B7C">
              <w:rPr>
                <w:rFonts w:ascii="Arial" w:eastAsia="SimSun" w:hAnsi="Arial" w:cs="Arial"/>
                <w:sz w:val="16"/>
                <w:szCs w:val="16"/>
                <w:lang w:eastAsia="zh-CN"/>
              </w:rPr>
              <w:br/>
              <w:t>Must be treated by a consultant physician [general medicine specialising in gastroenterology (code 82)].</w:t>
            </w:r>
            <w:r w:rsidRPr="00671B7C">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for this condition in this treatment cycle; AND</w:t>
            </w:r>
            <w:r w:rsidRPr="00671B7C">
              <w:rPr>
                <w:rFonts w:ascii="Arial" w:eastAsia="SimSun" w:hAnsi="Arial" w:cs="Arial"/>
                <w:sz w:val="16"/>
                <w:szCs w:val="16"/>
                <w:lang w:eastAsia="zh-CN"/>
              </w:rPr>
              <w:br/>
              <w:t>Patient must not have failed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with this drug for this condition more than once in the current treatment cycle.</w:t>
            </w:r>
            <w:r w:rsidRPr="00671B7C">
              <w:rPr>
                <w:rFonts w:ascii="Arial" w:eastAsia="SimSun" w:hAnsi="Arial" w:cs="Arial"/>
                <w:sz w:val="16"/>
                <w:szCs w:val="16"/>
                <w:lang w:eastAsia="zh-CN"/>
              </w:rPr>
              <w:br/>
              <w:t>Applications for authorisation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r w:rsidRPr="00671B7C">
              <w:rPr>
                <w:rFonts w:ascii="Arial" w:eastAsia="SimSun" w:hAnsi="Arial" w:cs="Arial"/>
                <w:sz w:val="16"/>
                <w:szCs w:val="16"/>
                <w:lang w:eastAsia="zh-CN"/>
              </w:rPr>
              <w:br/>
              <w:t>(i) a completed current Fistula Assessment Form including the date of assessment of the patient’s condition; and</w:t>
            </w:r>
            <w:r w:rsidRPr="00671B7C">
              <w:rPr>
                <w:rFonts w:ascii="Arial" w:eastAsia="SimSun" w:hAnsi="Arial" w:cs="Arial"/>
                <w:sz w:val="16"/>
                <w:szCs w:val="16"/>
                <w:lang w:eastAsia="zh-CN"/>
              </w:rPr>
              <w:br/>
              <w:t>(ii) details of prior biological medicine treatment including details of date and duration of treatment.</w:t>
            </w:r>
            <w:r w:rsidRPr="00671B7C">
              <w:rPr>
                <w:rFonts w:ascii="Arial" w:eastAsia="SimSun" w:hAnsi="Arial" w:cs="Arial"/>
                <w:sz w:val="16"/>
                <w:szCs w:val="16"/>
                <w:lang w:eastAsia="zh-CN"/>
              </w:rPr>
              <w:br/>
              <w:t>The most recent fistula assessment must be no more than 1 month old at the time of application.</w:t>
            </w:r>
            <w:r w:rsidRPr="00671B7C">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671B7C">
              <w:rPr>
                <w:rFonts w:ascii="Arial" w:eastAsia="SimSun" w:hAnsi="Arial" w:cs="Arial"/>
                <w:sz w:val="16"/>
                <w:szCs w:val="16"/>
                <w:lang w:eastAsia="zh-CN"/>
              </w:rPr>
              <w:br/>
              <w:t>To demonstrate a response to treatment the application must be accompanied by the results of the most recent course of biological medicine therapy within the timeframes specified in the relevant restriction.</w:t>
            </w:r>
            <w:r w:rsidRPr="00671B7C">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671B7C">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71B7C">
              <w:rPr>
                <w:rFonts w:ascii="Arial" w:eastAsia="SimSun" w:hAnsi="Arial" w:cs="Arial"/>
                <w:sz w:val="16"/>
                <w:szCs w:val="16"/>
                <w:lang w:eastAsia="zh-CN"/>
              </w:rPr>
              <w:br/>
              <w:t>An assessment of the patient’s response to this initial course of treatment must be made up to 12 weeks after the first dose (up to 6 weeks following the third dose) so that there is adequate time for a response to be demonstrated.</w:t>
            </w:r>
            <w:r w:rsidRPr="00671B7C">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916" w:type="dxa"/>
            <w:tcMar>
              <w:top w:w="28" w:type="dxa"/>
              <w:left w:w="28" w:type="dxa"/>
              <w:right w:w="57" w:type="dxa"/>
            </w:tcMar>
          </w:tcPr>
          <w:p w14:paraId="743BC0FA"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36F806F3" w14:textId="77777777" w:rsidTr="002236E5">
        <w:tc>
          <w:tcPr>
            <w:tcW w:w="2082" w:type="dxa"/>
            <w:tcMar>
              <w:top w:w="28" w:type="dxa"/>
              <w:left w:w="28" w:type="dxa"/>
            </w:tcMar>
          </w:tcPr>
          <w:p w14:paraId="7AD4DA29"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2C262C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C11158</w:t>
            </w:r>
          </w:p>
        </w:tc>
        <w:tc>
          <w:tcPr>
            <w:tcW w:w="786" w:type="dxa"/>
            <w:tcMar>
              <w:top w:w="28" w:type="dxa"/>
              <w:left w:w="28" w:type="dxa"/>
            </w:tcMar>
          </w:tcPr>
          <w:p w14:paraId="065497A8" w14:textId="77777777" w:rsidR="00B75A99" w:rsidRPr="00671B7C" w:rsidDel="0052299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64ACB50" w14:textId="136069D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chronic plaque psoriasis</w:t>
            </w:r>
            <w:r w:rsidRPr="00671B7C">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1, Whole body or Face, hand, foot (new patient) or Initial 2, Whole body or Face, hand, foot (change or re</w:t>
            </w:r>
            <w:r>
              <w:rPr>
                <w:rFonts w:ascii="Arial" w:eastAsia="SimSun" w:hAnsi="Arial" w:cs="Arial"/>
                <w:sz w:val="16"/>
                <w:szCs w:val="16"/>
                <w:lang w:eastAsia="zh-CN"/>
              </w:rPr>
              <w:noBreakHyphen/>
            </w:r>
            <w:r w:rsidRPr="00671B7C">
              <w:rPr>
                <w:rFonts w:ascii="Arial" w:eastAsia="SimSun" w:hAnsi="Arial" w:cs="Arial"/>
                <w:sz w:val="16"/>
                <w:szCs w:val="16"/>
                <w:lang w:eastAsia="zh-CN"/>
              </w:rPr>
              <w:t>commencement of treatment after a break in biological medicine of less than 5 years) or Initial 3, Whole body or Face, hand, foot (re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commencement of treatment after a break in biological medicine of more than 5 years)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balance of supply</w:t>
            </w:r>
            <w:r w:rsidRPr="00671B7C">
              <w:rPr>
                <w:rFonts w:ascii="Arial" w:eastAsia="SimSun" w:hAnsi="Arial" w:cs="Arial"/>
                <w:sz w:val="16"/>
                <w:szCs w:val="16"/>
                <w:lang w:eastAsia="zh-CN"/>
              </w:rPr>
              <w:br/>
              <w:t>Patient must have received insufficient therapy with this drug for this condition under the Initial 1, Whole body (new patient)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2, Whole body (change or recommencement of treatment after a break in biological medicine of less than 5 years )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3, Whole body (re</w:t>
            </w:r>
            <w:r>
              <w:rPr>
                <w:rFonts w:ascii="Arial" w:eastAsia="SimSun" w:hAnsi="Arial" w:cs="Arial"/>
                <w:sz w:val="16"/>
                <w:szCs w:val="16"/>
                <w:lang w:eastAsia="zh-CN"/>
              </w:rPr>
              <w:noBreakHyphen/>
            </w:r>
            <w:r w:rsidRPr="00671B7C">
              <w:rPr>
                <w:rFonts w:ascii="Arial" w:eastAsia="SimSun" w:hAnsi="Arial" w:cs="Arial"/>
                <w:sz w:val="16"/>
                <w:szCs w:val="16"/>
                <w:lang w:eastAsia="zh-CN"/>
              </w:rPr>
              <w:t>commencement of treatment after a break in biological medicine of more than 5 years)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1, Face, hand, foot (new patient)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2, Face, hand, foot (change or recommencement of treatment after a break in biological medicine of less than 5 years) restriction to complete 22 weeks treatment; OR</w:t>
            </w:r>
            <w:r w:rsidRPr="00671B7C">
              <w:rPr>
                <w:rFonts w:ascii="Arial" w:eastAsia="SimSun" w:hAnsi="Arial" w:cs="Arial"/>
                <w:sz w:val="16"/>
                <w:szCs w:val="16"/>
                <w:lang w:eastAsia="zh-CN"/>
              </w:rPr>
              <w:br/>
              <w:t>Patient must have received insufficient therapy with this drug for this condition under the Initial 3, Face, hand, foot (re</w:t>
            </w:r>
            <w:r>
              <w:rPr>
                <w:rFonts w:ascii="Arial" w:eastAsia="SimSun" w:hAnsi="Arial" w:cs="Arial"/>
                <w:sz w:val="16"/>
                <w:szCs w:val="16"/>
                <w:lang w:eastAsia="zh-CN"/>
              </w:rPr>
              <w:noBreakHyphen/>
            </w:r>
            <w:r w:rsidRPr="00671B7C">
              <w:rPr>
                <w:rFonts w:ascii="Arial" w:eastAsia="SimSun" w:hAnsi="Arial" w:cs="Arial"/>
                <w:sz w:val="16"/>
                <w:szCs w:val="16"/>
                <w:lang w:eastAsia="zh-CN"/>
              </w:rPr>
              <w:t>commencement of treatment after a break in biological medicine of more than 5 years) restriction to complete 22 weeks treatment; AND</w:t>
            </w:r>
            <w:r w:rsidRPr="00671B7C">
              <w:rPr>
                <w:rFonts w:ascii="Arial" w:eastAsia="SimSun" w:hAnsi="Arial" w:cs="Arial"/>
                <w:sz w:val="16"/>
                <w:szCs w:val="16"/>
                <w:lang w:eastAsia="zh-CN"/>
              </w:rPr>
              <w:br/>
              <w:t>The treatment must be as systemic monotherapy (other than methotrexate); AND</w:t>
            </w:r>
            <w:r w:rsidRPr="00671B7C">
              <w:rPr>
                <w:rFonts w:ascii="Arial" w:eastAsia="SimSun" w:hAnsi="Arial" w:cs="Arial"/>
                <w:sz w:val="16"/>
                <w:szCs w:val="16"/>
                <w:lang w:eastAsia="zh-CN"/>
              </w:rPr>
              <w:br/>
              <w:t>The treatment must provide no more than the balance of up to 22 weeks treatment available under the above restrictions.</w:t>
            </w:r>
            <w:r w:rsidRPr="00671B7C">
              <w:rPr>
                <w:rFonts w:ascii="Arial" w:eastAsia="SimSun" w:hAnsi="Arial" w:cs="Arial"/>
                <w:sz w:val="16"/>
                <w:szCs w:val="16"/>
                <w:lang w:eastAsia="zh-CN"/>
              </w:rPr>
              <w:br/>
              <w:t>Must be treated by a dermatologist.</w:t>
            </w:r>
          </w:p>
        </w:tc>
        <w:tc>
          <w:tcPr>
            <w:tcW w:w="1916" w:type="dxa"/>
            <w:tcMar>
              <w:top w:w="28" w:type="dxa"/>
              <w:left w:w="28" w:type="dxa"/>
              <w:right w:w="57" w:type="dxa"/>
            </w:tcMar>
          </w:tcPr>
          <w:p w14:paraId="2E66C09D"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38228E" w14:paraId="07DB1609" w14:textId="77777777" w:rsidTr="002236E5">
        <w:tc>
          <w:tcPr>
            <w:tcW w:w="2082" w:type="dxa"/>
            <w:tcMar>
              <w:top w:w="28" w:type="dxa"/>
              <w:left w:w="28" w:type="dxa"/>
            </w:tcMar>
          </w:tcPr>
          <w:p w14:paraId="516A892E" w14:textId="77777777" w:rsidR="00B75A99" w:rsidRPr="00671B7C" w:rsidRDefault="00B75A99" w:rsidP="00B75A99">
            <w:pPr>
              <w:spacing w:line="240" w:lineRule="auto"/>
              <w:rPr>
                <w:rFonts w:ascii="Arial" w:eastAsia="SimSun" w:hAnsi="Arial" w:cs="Arial"/>
                <w:sz w:val="16"/>
                <w:szCs w:val="16"/>
                <w:lang w:eastAsia="zh-CN"/>
              </w:rPr>
            </w:pPr>
            <w:bookmarkStart w:id="212" w:name="_Hlk74032467"/>
          </w:p>
        </w:tc>
        <w:tc>
          <w:tcPr>
            <w:tcW w:w="1513" w:type="dxa"/>
            <w:tcMar>
              <w:top w:w="28" w:type="dxa"/>
              <w:left w:w="28" w:type="dxa"/>
            </w:tcMar>
          </w:tcPr>
          <w:p w14:paraId="7F1D77A2" w14:textId="1D82C2F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C12003</w:t>
            </w:r>
          </w:p>
        </w:tc>
        <w:tc>
          <w:tcPr>
            <w:tcW w:w="786" w:type="dxa"/>
            <w:tcMar>
              <w:top w:w="28" w:type="dxa"/>
              <w:left w:w="28" w:type="dxa"/>
            </w:tcMar>
          </w:tcPr>
          <w:p w14:paraId="28837E76"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FCFDB1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p>
          <w:p w14:paraId="14160171" w14:textId="3FCD0F0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2 (change or recommencement of treatment after a break in biological medicine of less than 5 years)</w:t>
            </w:r>
          </w:p>
          <w:p w14:paraId="2B42032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1E7EA98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7C39B39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 OR</w:t>
            </w:r>
          </w:p>
          <w:p w14:paraId="4CACBAF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paediatrician; OR</w:t>
            </w:r>
          </w:p>
          <w:p w14:paraId="198D9EA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specialist paediatric gastroenterologist.</w:t>
            </w:r>
          </w:p>
          <w:p w14:paraId="690B347E" w14:textId="4552F6E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for this condition in this treatment cycle; OR</w:t>
            </w:r>
          </w:p>
          <w:p w14:paraId="6DE9B3D7" w14:textId="4C07AD1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(adalimumab or infliximab) for this condition in this treatment cycle if aged 6 to 17 years; AND</w:t>
            </w:r>
          </w:p>
          <w:p w14:paraId="39A538CA" w14:textId="20D566D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have already failed, or ceased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during the current treatment cycle; OR</w:t>
            </w:r>
          </w:p>
          <w:p w14:paraId="128076A0" w14:textId="1CD9AB9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have already failed, or ceased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during the current treatment cycle more than once if aged 6 to 17 years.</w:t>
            </w:r>
          </w:p>
          <w:p w14:paraId="6553986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530AEE8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Application for authorisation must be made in writing and must include:</w:t>
            </w:r>
          </w:p>
          <w:p w14:paraId="656C961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a completed authority prescription form; and</w:t>
            </w:r>
          </w:p>
          <w:p w14:paraId="11C6D849" w14:textId="1C88F1E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(b) a completed Ulcerative Colitis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p>
          <w:p w14:paraId="1464198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 the completed current Mayo clinic or partial Mayo clinic or Paediatric Ulcerative Colitis Activity Index (PUCAI) calculation sheet including the date of assessment of the patient's condition if relevant; and</w:t>
            </w:r>
          </w:p>
          <w:p w14:paraId="5F33FB9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 the details of prior biological medicine treatment including the details of date and duration of treatment.</w:t>
            </w:r>
          </w:p>
          <w:p w14:paraId="684724B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maximum quantity and number of repeats to provide for an initial course of this drug consisting of 3 doses at 5 mg per kg body weight per dose to be administered at weeks 0, 2 and 6, will be authorised.</w:t>
            </w:r>
          </w:p>
          <w:p w14:paraId="0C57A8E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At the time of the authority application, medical practitioners should request the appropriate quantity of vials, based on the weight of the patient, to provide for infusions at a dose of 5 mg per kg eight weekly.</w:t>
            </w:r>
          </w:p>
          <w:p w14:paraId="19F6FFB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Up to a maximum of 2 repeats will be authorised.</w:t>
            </w:r>
          </w:p>
          <w:p w14:paraId="33BC842B" w14:textId="6BC08B7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 application for a patient who has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within the timeframes specified below.</w:t>
            </w:r>
          </w:p>
          <w:p w14:paraId="62272F0D" w14:textId="28D0935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no later than 4 weeks from the date of completion of treatment.</w:t>
            </w:r>
          </w:p>
          <w:p w14:paraId="1444DFD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14CE87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E7F0C7F" w14:textId="1AAE3BA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1B0F5A3A" w14:textId="4530028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who fails to demonstrate a response to treatment with this drug under this restriction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this treatment cycle. 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57972B0A" w14:textId="65B81A6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patients aged 6 to 17 years fail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therapy in this treatment cycle.</w:t>
            </w:r>
          </w:p>
        </w:tc>
        <w:tc>
          <w:tcPr>
            <w:tcW w:w="1916" w:type="dxa"/>
            <w:tcMar>
              <w:top w:w="28" w:type="dxa"/>
              <w:left w:w="28" w:type="dxa"/>
              <w:right w:w="57" w:type="dxa"/>
            </w:tcMar>
          </w:tcPr>
          <w:p w14:paraId="5D5B04FC" w14:textId="0735B783"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38228E" w14:paraId="55A95314" w14:textId="77777777" w:rsidTr="002236E5">
        <w:tc>
          <w:tcPr>
            <w:tcW w:w="2082" w:type="dxa"/>
            <w:tcMar>
              <w:top w:w="28" w:type="dxa"/>
              <w:left w:w="28" w:type="dxa"/>
            </w:tcMar>
          </w:tcPr>
          <w:p w14:paraId="7F946EC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C69BB6D" w14:textId="1A7F27E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C12025</w:t>
            </w:r>
          </w:p>
        </w:tc>
        <w:tc>
          <w:tcPr>
            <w:tcW w:w="786" w:type="dxa"/>
            <w:tcMar>
              <w:top w:w="28" w:type="dxa"/>
              <w:left w:w="28" w:type="dxa"/>
            </w:tcMar>
          </w:tcPr>
          <w:p w14:paraId="7F483237"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C2C5AF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p>
          <w:p w14:paraId="6CAA301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Subsequent continuing treatment</w:t>
            </w:r>
          </w:p>
          <w:p w14:paraId="58048A7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414117C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793AF72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w:t>
            </w:r>
          </w:p>
          <w:p w14:paraId="662776CA" w14:textId="34C9428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under the First continuing treatment restriction; OR</w:t>
            </w:r>
          </w:p>
          <w:p w14:paraId="13052071" w14:textId="42D64D1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46BA489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reduction in Crohn Disease Activity Index (CDAI) Score to a level no greater than 150 if assessed by CDAI or if affected by extensive small intestine disease; OR</w:t>
            </w:r>
          </w:p>
          <w:p w14:paraId="737FDC3D" w14:textId="2BB5026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p>
          <w:p w14:paraId="0B30F50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receive more than 24 weeks of treatment under this restriction.</w:t>
            </w:r>
          </w:p>
          <w:p w14:paraId="703460C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aged 18 years or older.</w:t>
            </w:r>
          </w:p>
          <w:p w14:paraId="2472D48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Applications for authorisation must be made in writing and must include:</w:t>
            </w:r>
          </w:p>
          <w:p w14:paraId="6450AF5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a completed authority prescription form; and</w:t>
            </w:r>
          </w:p>
          <w:p w14:paraId="06636417" w14:textId="01C435E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(b) a completed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p>
          <w:p w14:paraId="2E0384C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 the completed Crohn Disease Activity Index (CDAI) Score; or</w:t>
            </w:r>
          </w:p>
          <w:p w14:paraId="58095F2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 the reports and dates of the pathology test or diagnostic imaging test(s) used to assess response to therapy for patients with short gut syndrome, extensive small intestine disease or an ostomy, if relevant; and</w:t>
            </w:r>
          </w:p>
          <w:p w14:paraId="7A94DA2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(iii) the date of the most recent clinical assessment.</w:t>
            </w:r>
          </w:p>
          <w:p w14:paraId="3B81C25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All assessments, pathology tests, and diagnostic imaging studies must be made within 1 month of the date of application.</w:t>
            </w:r>
          </w:p>
          <w:p w14:paraId="7C0A4C9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w:t>
            </w:r>
          </w:p>
          <w:p w14:paraId="322A1347" w14:textId="468A4C0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13326888" w14:textId="7F5194C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0FE0E5C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are eligible to receive continuing treatment with this drug in courses of up to 24 weeks providing they continue to sustain a response.</w:t>
            </w:r>
          </w:p>
          <w:p w14:paraId="41DCAC6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FBB5E4C" w14:textId="49CE0D4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1916" w:type="dxa"/>
            <w:tcMar>
              <w:top w:w="28" w:type="dxa"/>
              <w:left w:w="28" w:type="dxa"/>
              <w:right w:w="57" w:type="dxa"/>
            </w:tcMar>
          </w:tcPr>
          <w:p w14:paraId="221D35E5" w14:textId="49FC0689"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38228E" w14:paraId="0A234C78" w14:textId="77777777" w:rsidTr="002236E5">
        <w:tc>
          <w:tcPr>
            <w:tcW w:w="2082" w:type="dxa"/>
            <w:tcMar>
              <w:top w:w="28" w:type="dxa"/>
              <w:left w:w="28" w:type="dxa"/>
            </w:tcMar>
          </w:tcPr>
          <w:p w14:paraId="534E2C4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905C010" w14:textId="2974D9A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C12042</w:t>
            </w:r>
          </w:p>
        </w:tc>
        <w:tc>
          <w:tcPr>
            <w:tcW w:w="786" w:type="dxa"/>
            <w:tcMar>
              <w:top w:w="28" w:type="dxa"/>
              <w:left w:w="28" w:type="dxa"/>
            </w:tcMar>
          </w:tcPr>
          <w:p w14:paraId="6CA613F4"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E10CF8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p>
          <w:p w14:paraId="15F618A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Continuing treatment</w:t>
            </w:r>
          </w:p>
          <w:p w14:paraId="1D1D8C5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119D201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53E43D2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 OR</w:t>
            </w:r>
          </w:p>
          <w:p w14:paraId="760B39F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paediatrician; OR</w:t>
            </w:r>
          </w:p>
          <w:p w14:paraId="27BAA98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specialist paediatric gastroenterologist.</w:t>
            </w:r>
          </w:p>
          <w:p w14:paraId="3F070EFD" w14:textId="7692252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OR</w:t>
            </w:r>
          </w:p>
          <w:p w14:paraId="0CD6E36B" w14:textId="046D7D6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2ADF3BB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partial Mayo clinic score less than or equal to 2, with no subscore greater than 1 while receiving treatment with this drug; OR</w:t>
            </w:r>
          </w:p>
          <w:p w14:paraId="5103A08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Paediatric Ulcerative Colitis Activity Index (PUCAI) score of less than 10 while receiving treatment with this drug, if aged 6 to 17 years.</w:t>
            </w:r>
          </w:p>
          <w:p w14:paraId="1331E68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7C64DB0B" w14:textId="37E9915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w:t>
            </w:r>
          </w:p>
          <w:p w14:paraId="443442B0" w14:textId="77363AF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are only eligible to receive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p>
          <w:p w14:paraId="23EF1FF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measurement of response to the prior course of therapy must be documented in the patient's medical notes.</w:t>
            </w:r>
          </w:p>
          <w:p w14:paraId="27AB4D1C" w14:textId="2B7D2D0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3A587871" w14:textId="078367F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patients aged 6 to 17 years fail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therapy in this treatment cycle.</w:t>
            </w:r>
          </w:p>
        </w:tc>
        <w:tc>
          <w:tcPr>
            <w:tcW w:w="1916" w:type="dxa"/>
            <w:tcMar>
              <w:top w:w="28" w:type="dxa"/>
              <w:left w:w="28" w:type="dxa"/>
              <w:right w:w="57" w:type="dxa"/>
            </w:tcMar>
          </w:tcPr>
          <w:p w14:paraId="6F116A2E" w14:textId="1E8DE80D"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12042</w:t>
            </w:r>
          </w:p>
        </w:tc>
      </w:tr>
      <w:tr w:rsidR="00B75A99" w:rsidRPr="00671B7C" w:rsidDel="0038228E" w14:paraId="086A3175" w14:textId="77777777" w:rsidTr="002236E5">
        <w:tc>
          <w:tcPr>
            <w:tcW w:w="2082" w:type="dxa"/>
            <w:tcMar>
              <w:top w:w="28" w:type="dxa"/>
              <w:left w:w="28" w:type="dxa"/>
            </w:tcMar>
          </w:tcPr>
          <w:p w14:paraId="16B88D27"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10BD521" w14:textId="43DC5E5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C12043</w:t>
            </w:r>
          </w:p>
        </w:tc>
        <w:tc>
          <w:tcPr>
            <w:tcW w:w="786" w:type="dxa"/>
            <w:tcMar>
              <w:top w:w="28" w:type="dxa"/>
              <w:left w:w="28" w:type="dxa"/>
            </w:tcMar>
          </w:tcPr>
          <w:p w14:paraId="7DFC2328"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AFB2B4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p>
          <w:p w14:paraId="10B71E5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First continuing treatment</w:t>
            </w:r>
          </w:p>
          <w:p w14:paraId="5C133B8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68DFA10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6631747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w:t>
            </w:r>
          </w:p>
          <w:p w14:paraId="124DDACA" w14:textId="770B5D3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OR</w:t>
            </w:r>
          </w:p>
          <w:p w14:paraId="4FCF3DE4" w14:textId="381E123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5C862AB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reduction in Crohn Disease Activity Index (CDAI) Score to a level no greater than 150 if assessed by CDAI or if affected by extensive small intestine disease; OR</w:t>
            </w:r>
          </w:p>
          <w:p w14:paraId="2222AFD7" w14:textId="229BA94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p>
          <w:p w14:paraId="27C0856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receive more than 24 weeks of treatment under this restriction.</w:t>
            </w:r>
          </w:p>
          <w:p w14:paraId="1FCA800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aged 18 years or older.</w:t>
            </w:r>
          </w:p>
          <w:p w14:paraId="369E94E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Applications for authorisation must be made in writing and must include:</w:t>
            </w:r>
          </w:p>
          <w:p w14:paraId="7CC39EF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a completed authority prescription form; and</w:t>
            </w:r>
          </w:p>
          <w:p w14:paraId="77B627EB" w14:textId="00AA86E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(b) a completed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p>
          <w:p w14:paraId="2226599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 the completed Crohn Disease Activity Index (CDAI) Score calculation sheet including the date of the assessment of the patient's condition, if relevant; or</w:t>
            </w:r>
          </w:p>
          <w:p w14:paraId="344782A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 the reports and dates of the pathology test or diagnostic imaging test(s) used to assess response to therapy for patients with short gut syndrome, extensive small intestine disease or an ostomy, if relevant; and</w:t>
            </w:r>
          </w:p>
          <w:p w14:paraId="366CB64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(iii) the date of clinical assessment.</w:t>
            </w:r>
          </w:p>
          <w:p w14:paraId="0399D20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All assessments, pathology tests, and diagnostic imaging studies must be made within 1 month of the date of application.</w:t>
            </w:r>
          </w:p>
          <w:p w14:paraId="3F1B49A2" w14:textId="75CAA31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w:t>
            </w:r>
          </w:p>
          <w:p w14:paraId="14E4A5B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B548FA" w14:textId="0657177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1FBD51D9" w14:textId="22A89BE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3CF9C00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4CDDC35F" w14:textId="5449CB3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1916" w:type="dxa"/>
            <w:tcMar>
              <w:top w:w="28" w:type="dxa"/>
              <w:left w:w="28" w:type="dxa"/>
              <w:right w:w="57" w:type="dxa"/>
            </w:tcMar>
          </w:tcPr>
          <w:p w14:paraId="729CE781" w14:textId="55FD51E2"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38228E" w14:paraId="712B6F20" w14:textId="77777777" w:rsidTr="002236E5">
        <w:tc>
          <w:tcPr>
            <w:tcW w:w="2082" w:type="dxa"/>
            <w:tcMar>
              <w:top w:w="28" w:type="dxa"/>
              <w:left w:w="28" w:type="dxa"/>
            </w:tcMar>
          </w:tcPr>
          <w:p w14:paraId="3192473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3C36B0A" w14:textId="55A802B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C12049</w:t>
            </w:r>
          </w:p>
        </w:tc>
        <w:tc>
          <w:tcPr>
            <w:tcW w:w="786" w:type="dxa"/>
            <w:tcMar>
              <w:top w:w="28" w:type="dxa"/>
              <w:left w:w="28" w:type="dxa"/>
            </w:tcMar>
          </w:tcPr>
          <w:p w14:paraId="0AEE38DA"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F7BBBC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p>
          <w:p w14:paraId="28DF28A5" w14:textId="4D92028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3 (recommencement of treatment after a break in biological medicine of more than 5 years)</w:t>
            </w:r>
          </w:p>
          <w:p w14:paraId="1426FEA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37036BA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19451D7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 OR</w:t>
            </w:r>
          </w:p>
          <w:p w14:paraId="0B8727A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paediatrician; OR</w:t>
            </w:r>
          </w:p>
          <w:p w14:paraId="5B08327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specialist paediatric gastroenterologist.</w:t>
            </w:r>
          </w:p>
          <w:p w14:paraId="6483E28E" w14:textId="2FF858D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for this condition; AND</w:t>
            </w:r>
          </w:p>
          <w:p w14:paraId="329742B2" w14:textId="32A6F23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had a break in treatment of 5 years or more from the most recently approved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AND</w:t>
            </w:r>
          </w:p>
          <w:p w14:paraId="6FE669B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 Mayo clinic score greater than or equal to 6 if an adult patient; OR</w:t>
            </w:r>
          </w:p>
          <w:p w14:paraId="7572CDD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 partial Mayo clinic score greater than or equal to 6, provided the rectal bleeding and stool frequency subscores are both greater than or equal to 2 (endoscopy subscore is not required for a partial Mayo clinic score); OR</w:t>
            </w:r>
          </w:p>
          <w:p w14:paraId="504FF08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 Paediatric Ulcerative Colitis Activity Index (PUCAI) Score greater than or equal to 30 if aged 6 to 17 years; OR</w:t>
            </w:r>
          </w:p>
          <w:p w14:paraId="25CC084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p>
          <w:p w14:paraId="1F67127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503D3F2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Application for authorisation must be made in writing and must include:</w:t>
            </w:r>
          </w:p>
          <w:p w14:paraId="58AD34D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a completed authority prescription form; and</w:t>
            </w:r>
          </w:p>
          <w:p w14:paraId="07D08B8D" w14:textId="3015FE3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(b) a completed Ulcerative Colitis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p>
          <w:p w14:paraId="66864E3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 the completed current Mayo clinic or partial Mayo clinic or Paediatric Ulcerative Colitis Activity Index (PUCAI) calculation sheet including the date of assessment of the patient's condition; and</w:t>
            </w:r>
          </w:p>
          <w:p w14:paraId="4973F52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 the details of prior biological medicine treatment including the details of date and duration of treatment.</w:t>
            </w:r>
          </w:p>
          <w:p w14:paraId="00903967" w14:textId="076818F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maximum quantity and number of repeats to provide for an initial course of this drug consisting of 3 doses at 5 mg per kg body weight per dose to be administered at weeks 0, 2 and 6, or to be administered at 8</w:t>
            </w:r>
            <w:r>
              <w:rPr>
                <w:rFonts w:ascii="Arial" w:eastAsia="SimSun" w:hAnsi="Arial" w:cs="Arial"/>
                <w:sz w:val="16"/>
                <w:szCs w:val="16"/>
                <w:lang w:eastAsia="zh-CN"/>
              </w:rPr>
              <w:noBreakHyphen/>
            </w:r>
            <w:r w:rsidRPr="00671B7C">
              <w:rPr>
                <w:rFonts w:ascii="Arial" w:eastAsia="SimSun" w:hAnsi="Arial" w:cs="Arial"/>
                <w:sz w:val="16"/>
                <w:szCs w:val="16"/>
                <w:lang w:eastAsia="zh-CN"/>
              </w:rPr>
              <w:t>weekly intervals for patients who have received prior treatment for an acute severe episode, will be authorised.</w:t>
            </w:r>
          </w:p>
          <w:p w14:paraId="37F6D74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All tests and assessments should be performed preferably whilst still on treatment, but no longer than 4 weeks following cessation of the most recent prior conventional treatment.</w:t>
            </w:r>
          </w:p>
          <w:p w14:paraId="13AE3EE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most recent Mayo clinic, partial Mayo clinic or Paediatric Ulcerative Colitis Activity Index (PUCAI) score must be no more than 4 weeks old at the time of application.</w:t>
            </w:r>
          </w:p>
          <w:p w14:paraId="1EAFDD0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p>
          <w:p w14:paraId="5BBEA5A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3BE641FA" w14:textId="78CC455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 application for a patient who has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who wishes to recommence therapy with this drug, must be accompanied by evidence of a response to the patient's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within the timeframes specified below.</w:t>
            </w:r>
          </w:p>
          <w:p w14:paraId="0B7DD7C9" w14:textId="76B9E15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75CBE3D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9F0237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8E6CC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Details of the accepted toxicities including severity can be found on the Services Australia website.</w:t>
            </w:r>
          </w:p>
          <w:p w14:paraId="7007AAFB" w14:textId="4CFBC19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71374A54" w14:textId="52A89C84"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38228E" w14:paraId="74450AFD" w14:textId="77777777" w:rsidTr="002236E5">
        <w:tc>
          <w:tcPr>
            <w:tcW w:w="2082" w:type="dxa"/>
            <w:tcMar>
              <w:top w:w="28" w:type="dxa"/>
              <w:left w:w="28" w:type="dxa"/>
            </w:tcMar>
          </w:tcPr>
          <w:p w14:paraId="0A947BB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D59C0C3" w14:textId="6DCF99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C12051</w:t>
            </w:r>
          </w:p>
        </w:tc>
        <w:tc>
          <w:tcPr>
            <w:tcW w:w="786" w:type="dxa"/>
            <w:tcMar>
              <w:top w:w="28" w:type="dxa"/>
              <w:left w:w="28" w:type="dxa"/>
            </w:tcMar>
          </w:tcPr>
          <w:p w14:paraId="7744F106"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3A0FAE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p>
          <w:p w14:paraId="51C643B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Subsequent continuing treatment</w:t>
            </w:r>
          </w:p>
          <w:p w14:paraId="3E1F93A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5C6F2F0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306CDBF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w:t>
            </w:r>
          </w:p>
          <w:p w14:paraId="5B3F6F31" w14:textId="7B3C9B6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under the First continuing treatment restriction; OR</w:t>
            </w:r>
          </w:p>
          <w:p w14:paraId="2B998A30" w14:textId="2E1D93F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3C570FA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reduction in Crohn Disease Activity Index (CDAI) Score to a level no greater than 150 if assessed by CDAI or if affected by extensive small intestine disease; OR</w:t>
            </w:r>
          </w:p>
          <w:p w14:paraId="7301618C" w14:textId="0DBE5D1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p>
          <w:p w14:paraId="170821D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receive more than 24 weeks of treatment under this restriction.</w:t>
            </w:r>
          </w:p>
          <w:p w14:paraId="2E05D60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aged 18 years or older.</w:t>
            </w:r>
          </w:p>
          <w:p w14:paraId="30F147A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measurement of response to the prior course of therapy must be documented in the patient's medical notes.</w:t>
            </w:r>
          </w:p>
          <w:p w14:paraId="33569B79" w14:textId="3B3046A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2ADF5A82" w14:textId="32D245D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559FF349" w14:textId="22EC9311"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12051</w:t>
            </w:r>
          </w:p>
        </w:tc>
      </w:tr>
      <w:tr w:rsidR="00B75A99" w:rsidRPr="00671B7C" w:rsidDel="0038228E" w14:paraId="78C84CD7" w14:textId="77777777" w:rsidTr="002236E5">
        <w:tc>
          <w:tcPr>
            <w:tcW w:w="2082" w:type="dxa"/>
            <w:tcMar>
              <w:top w:w="28" w:type="dxa"/>
              <w:left w:w="28" w:type="dxa"/>
            </w:tcMar>
          </w:tcPr>
          <w:p w14:paraId="2BB8561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9CC8919" w14:textId="6AA997E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C12059</w:t>
            </w:r>
          </w:p>
        </w:tc>
        <w:tc>
          <w:tcPr>
            <w:tcW w:w="786" w:type="dxa"/>
            <w:tcMar>
              <w:top w:w="28" w:type="dxa"/>
              <w:left w:w="28" w:type="dxa"/>
            </w:tcMar>
          </w:tcPr>
          <w:p w14:paraId="16B479DF"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9E8C62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p>
          <w:p w14:paraId="120755F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Continuing treatment</w:t>
            </w:r>
          </w:p>
          <w:p w14:paraId="3E78846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307BF6F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1EBE97F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 OR</w:t>
            </w:r>
          </w:p>
          <w:p w14:paraId="10D8624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paediatrician; OR</w:t>
            </w:r>
          </w:p>
          <w:p w14:paraId="583E1FB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specialist paediatric gastroenterologist.</w:t>
            </w:r>
          </w:p>
          <w:p w14:paraId="6252BF76" w14:textId="744D46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OR</w:t>
            </w:r>
          </w:p>
          <w:p w14:paraId="1B87FCDE" w14:textId="20D5A4A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4AFC92C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partial Mayo clinic score less than or equal to 2, with no subscore greater than 1 while receiving treatment with this drug; OR</w:t>
            </w:r>
          </w:p>
          <w:p w14:paraId="5698F7F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Paediatric Ulcerative Colitis Activity Index (PUCAI) score of less than 10 while receiving treatment with this drug, if aged 6 to 17 years.</w:t>
            </w:r>
          </w:p>
          <w:p w14:paraId="456CFC9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012237F9" w14:textId="7EDE9EB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w:t>
            </w:r>
          </w:p>
          <w:p w14:paraId="18C9F126" w14:textId="3C15B52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are only eligible to receive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p>
          <w:p w14:paraId="1635004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0A591926" w14:textId="217E0FB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w:t>
            </w:r>
          </w:p>
          <w:p w14:paraId="1726851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CD4B24" w14:textId="2B214D2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4DC87C9B" w14:textId="0F97BB7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24B4282B" w14:textId="6B1C0B5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patients aged 6 to 17 years fail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therapy in this treatment cycle.</w:t>
            </w:r>
          </w:p>
        </w:tc>
        <w:tc>
          <w:tcPr>
            <w:tcW w:w="1916" w:type="dxa"/>
            <w:tcMar>
              <w:top w:w="28" w:type="dxa"/>
              <w:left w:w="28" w:type="dxa"/>
              <w:right w:w="57" w:type="dxa"/>
            </w:tcMar>
          </w:tcPr>
          <w:p w14:paraId="2E75D064" w14:textId="3BAC5EF0"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38228E" w14:paraId="41F0FFB4" w14:textId="77777777" w:rsidTr="002236E5">
        <w:tc>
          <w:tcPr>
            <w:tcW w:w="2082" w:type="dxa"/>
            <w:tcMar>
              <w:top w:w="28" w:type="dxa"/>
              <w:left w:w="28" w:type="dxa"/>
            </w:tcMar>
          </w:tcPr>
          <w:p w14:paraId="1CDDEA87"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87B0BDF" w14:textId="0AEC54E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C12063</w:t>
            </w:r>
          </w:p>
        </w:tc>
        <w:tc>
          <w:tcPr>
            <w:tcW w:w="786" w:type="dxa"/>
            <w:tcMar>
              <w:top w:w="28" w:type="dxa"/>
              <w:left w:w="28" w:type="dxa"/>
            </w:tcMar>
          </w:tcPr>
          <w:p w14:paraId="738320C8"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50493D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p>
          <w:p w14:paraId="3BA83942" w14:textId="32C7133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2 (change or recommencement of treatment after a break in biological medicine of less than 5 years)</w:t>
            </w:r>
          </w:p>
          <w:p w14:paraId="3FA95B8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5F2895D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33085BF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w:t>
            </w:r>
          </w:p>
          <w:p w14:paraId="62BD529F" w14:textId="020E27E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biological medicine for this condition in this treatment cycle; AND</w:t>
            </w:r>
          </w:p>
          <w:p w14:paraId="14177E92" w14:textId="0CFFB10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have failed, or ceased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during the current treatment cycle; AND</w:t>
            </w:r>
          </w:p>
          <w:p w14:paraId="645F749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not exceed a total of 3 doses to be administered at weeks 0, 2 and 6 under this restriction.</w:t>
            </w:r>
          </w:p>
          <w:p w14:paraId="3D089E9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aged 18 years or older.</w:t>
            </w:r>
          </w:p>
          <w:p w14:paraId="0EBA047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Applications for authorisation must be made in writing and must include:</w:t>
            </w:r>
          </w:p>
          <w:p w14:paraId="114A26B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a completed authority prescription form; and</w:t>
            </w:r>
          </w:p>
          <w:p w14:paraId="64BD14DF" w14:textId="61AD8A1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(b) a completed Crohn Disease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the following:</w:t>
            </w:r>
          </w:p>
          <w:p w14:paraId="44D6A4A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 the completed current Crohn Disease Activity Index (CDAI) Score calculation sheet including the date of assessment of the patient's condition if relevant; or</w:t>
            </w:r>
          </w:p>
          <w:p w14:paraId="797754E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 the reports and dates of the pathology or diagnostic imaging test(s) used to assess response to therapy for patients with short gut syndrome, extensive small intestine disease or an ostomy, if relevant; and</w:t>
            </w:r>
          </w:p>
          <w:p w14:paraId="7200677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(iii) the date of clinical assessment; and</w:t>
            </w:r>
          </w:p>
          <w:p w14:paraId="148E731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(iv) the details of prior biological medicine treatment including the details of date and duration of treatment.</w:t>
            </w:r>
          </w:p>
          <w:p w14:paraId="37E1DCA6" w14:textId="737D822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 application for a patient who has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within the timeframes specified below.</w:t>
            </w:r>
          </w:p>
          <w:p w14:paraId="6EDA94FC" w14:textId="6ECD6C5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the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no later than 4 weeks from the date that course was ceased.</w:t>
            </w:r>
          </w:p>
          <w:p w14:paraId="529268B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the response assessment to the previous course of biological medicine treatment is not submitted as detailed above, the patient will be deemed to have failed therapy with that particular course of biological medicine.</w:t>
            </w:r>
          </w:p>
          <w:p w14:paraId="55C8980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maximum quantity and number of repeats to provide for an initial course of this drug consisting of 3 doses at 5 mg per kg body weight per dose to be administered at weeks 0, 2 and 6, will be authorised.</w:t>
            </w:r>
          </w:p>
          <w:p w14:paraId="0B7D83C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6934984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1C367E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07545DB" w14:textId="21E6C6E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088D9065" w14:textId="176A023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39E9305C" w14:textId="4DCD1194"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38228E" w14:paraId="754CC709" w14:textId="77777777" w:rsidTr="002236E5">
        <w:tc>
          <w:tcPr>
            <w:tcW w:w="2082" w:type="dxa"/>
            <w:tcMar>
              <w:top w:w="28" w:type="dxa"/>
              <w:left w:w="28" w:type="dxa"/>
            </w:tcMar>
          </w:tcPr>
          <w:p w14:paraId="0E9B830D"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EFF474F" w14:textId="343D43A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C12069</w:t>
            </w:r>
          </w:p>
        </w:tc>
        <w:tc>
          <w:tcPr>
            <w:tcW w:w="786" w:type="dxa"/>
            <w:tcMar>
              <w:top w:w="28" w:type="dxa"/>
              <w:left w:w="28" w:type="dxa"/>
            </w:tcMar>
          </w:tcPr>
          <w:p w14:paraId="225FADBE"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11AC91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Crohn disease</w:t>
            </w:r>
          </w:p>
          <w:p w14:paraId="2BA1113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Subsequent continuing treatment</w:t>
            </w:r>
          </w:p>
          <w:p w14:paraId="5D1DEB5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5FDAD86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69ABBE4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w:t>
            </w:r>
          </w:p>
          <w:p w14:paraId="7CB09198" w14:textId="19E8E58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under the First continuing treatment restriction; OR</w:t>
            </w:r>
          </w:p>
          <w:p w14:paraId="1CCE7D91" w14:textId="0273E82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38B3D53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reduction in Crohn Disease Activity Index (CDAI) Score to a level no greater than 150 if assessed by CDAI or if affected by extensive small intestine disease; OR</w:t>
            </w:r>
          </w:p>
          <w:p w14:paraId="66070833" w14:textId="43B14D7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671B7C">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p>
          <w:p w14:paraId="36D2845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not receive more than 24 weeks of treatment under this restriction.</w:t>
            </w:r>
          </w:p>
          <w:p w14:paraId="452BC21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aged 18 years or older.</w:t>
            </w:r>
          </w:p>
          <w:p w14:paraId="3AC1C6F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measurement of response to the prior course of therapy must be documented in the patient's medical notes.</w:t>
            </w:r>
          </w:p>
          <w:p w14:paraId="36F9FC8B" w14:textId="796A31D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a patient fails to demonstrate a response to treatment with this drug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within this treatment cycle. Serious adverse reaction of a severity resulting in the necessity for permanent withdrawal of treatment is not considered as a treatment failure.</w:t>
            </w:r>
          </w:p>
          <w:p w14:paraId="4B99183B" w14:textId="61C1A2F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4B4370D7" w14:textId="7AC0BEE4"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12069</w:t>
            </w:r>
          </w:p>
        </w:tc>
      </w:tr>
      <w:tr w:rsidR="00B75A99" w:rsidRPr="00671B7C" w:rsidDel="0038228E" w14:paraId="21375CA3" w14:textId="77777777" w:rsidTr="002236E5">
        <w:tc>
          <w:tcPr>
            <w:tcW w:w="2082" w:type="dxa"/>
            <w:tcMar>
              <w:top w:w="28" w:type="dxa"/>
              <w:left w:w="28" w:type="dxa"/>
            </w:tcMar>
          </w:tcPr>
          <w:p w14:paraId="4E3F1283"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4B5FC49" w14:textId="042CD1A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C12074</w:t>
            </w:r>
          </w:p>
        </w:tc>
        <w:tc>
          <w:tcPr>
            <w:tcW w:w="786" w:type="dxa"/>
            <w:tcMar>
              <w:top w:w="28" w:type="dxa"/>
              <w:left w:w="28" w:type="dxa"/>
            </w:tcMar>
          </w:tcPr>
          <w:p w14:paraId="349C6E69"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2BECED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Moderate to severe ulcerative colitis</w:t>
            </w:r>
          </w:p>
          <w:p w14:paraId="1D126EA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Continuing treatment</w:t>
            </w:r>
          </w:p>
          <w:p w14:paraId="672C582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gastroenterologist (code 87); OR</w:t>
            </w:r>
          </w:p>
          <w:p w14:paraId="2B3DEB2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[internal medicine specialising in gastroenterology (code 81)]; OR</w:t>
            </w:r>
          </w:p>
          <w:p w14:paraId="017389C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consultant physician [general medicine specialising in gastroenterology (code 82)]; OR</w:t>
            </w:r>
          </w:p>
          <w:p w14:paraId="4879FAE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paediatrician; OR</w:t>
            </w:r>
          </w:p>
          <w:p w14:paraId="0A9C293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specialist paediatric gastroenterologist.</w:t>
            </w:r>
          </w:p>
          <w:p w14:paraId="23E532F7" w14:textId="6BC34AE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for this condition; OR</w:t>
            </w:r>
          </w:p>
          <w:p w14:paraId="2AE0F25E" w14:textId="2CE3255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received this drug in the subcutaneous form as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for this condition under the infliximab subcutaneous form continuing restriction; AND</w:t>
            </w:r>
          </w:p>
          <w:p w14:paraId="12BEC25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partial Mayo clinic score less than or equal to 2, with no subscore greater than 1 while receiving treatment with this drug; OR</w:t>
            </w:r>
          </w:p>
          <w:p w14:paraId="3B31397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demonstrated or sustained an adequate response to treatment by having a Paediatric Ulcerative Colitis Activity Index (PUCAI) score of less than 10 while receiving treatment with this drug, if aged 6 to 17 years.</w:t>
            </w:r>
          </w:p>
          <w:p w14:paraId="6A75C81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43892578" w14:textId="58367BB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w:t>
            </w:r>
          </w:p>
          <w:p w14:paraId="7F6F38A4" w14:textId="182339F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are only eligible to receive continuing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courses of up to 24 weeks at a dose of 5 mg per kg per dose providing they continue to sustain the response.</w:t>
            </w:r>
          </w:p>
          <w:p w14:paraId="68DCF9C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measurement of response to the prior course of therapy must be documented in the patient's medical notes.</w:t>
            </w:r>
          </w:p>
          <w:p w14:paraId="0067B14C" w14:textId="2E9BAA9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 patient may re</w:t>
            </w:r>
            <w:r>
              <w:rPr>
                <w:rFonts w:ascii="Arial" w:eastAsia="SimSun" w:hAnsi="Arial" w:cs="Arial"/>
                <w:sz w:val="16"/>
                <w:szCs w:val="16"/>
                <w:lang w:eastAsia="zh-CN"/>
              </w:rPr>
              <w:noBreakHyphen/>
            </w:r>
            <w:r w:rsidRPr="00671B7C">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was approved in this cycle and the date of the first application under a new cycle under the Initial 3 treatment restriction.</w:t>
            </w:r>
          </w:p>
          <w:p w14:paraId="70448F94" w14:textId="6BD2EA9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If patients aged 6 to 17 years fail to respond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biological medicine therapy in this treatment cycle.</w:t>
            </w:r>
          </w:p>
        </w:tc>
        <w:tc>
          <w:tcPr>
            <w:tcW w:w="1916" w:type="dxa"/>
            <w:tcMar>
              <w:top w:w="28" w:type="dxa"/>
              <w:left w:w="28" w:type="dxa"/>
              <w:right w:w="57" w:type="dxa"/>
            </w:tcMar>
          </w:tcPr>
          <w:p w14:paraId="11450E04" w14:textId="2539AC76"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12074</w:t>
            </w:r>
          </w:p>
        </w:tc>
      </w:tr>
      <w:tr w:rsidR="00B75A99" w:rsidRPr="00671B7C" w:rsidDel="0038228E" w14:paraId="7142B1EE" w14:textId="77777777" w:rsidTr="002236E5">
        <w:tc>
          <w:tcPr>
            <w:tcW w:w="2082" w:type="dxa"/>
            <w:tcMar>
              <w:top w:w="28" w:type="dxa"/>
              <w:left w:w="28" w:type="dxa"/>
            </w:tcMar>
          </w:tcPr>
          <w:p w14:paraId="50DFD023"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540B059" w14:textId="5CA48BE5"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C12313</w:t>
            </w:r>
          </w:p>
        </w:tc>
        <w:tc>
          <w:tcPr>
            <w:tcW w:w="786" w:type="dxa"/>
            <w:tcMar>
              <w:top w:w="28" w:type="dxa"/>
              <w:left w:w="28" w:type="dxa"/>
            </w:tcMar>
          </w:tcPr>
          <w:p w14:paraId="0DBA2233"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8BEA62A" w14:textId="40A41D3E"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Moderate to severe ulcerative colitis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 OR</w:t>
            </w:r>
            <w:r w:rsidRPr="00671B7C">
              <w:rPr>
                <w:rFonts w:ascii="Arial" w:hAnsi="Arial" w:cs="Arial"/>
                <w:sz w:val="16"/>
                <w:szCs w:val="16"/>
              </w:rPr>
              <w:br/>
              <w:t>Must be treated by a paediatrician; OR</w:t>
            </w:r>
            <w:r w:rsidRPr="00671B7C">
              <w:rPr>
                <w:rFonts w:ascii="Arial" w:hAnsi="Arial" w:cs="Arial"/>
                <w:sz w:val="16"/>
                <w:szCs w:val="16"/>
              </w:rPr>
              <w:br/>
              <w:t>Must be treated by a specialist paediatric gastroenterologist.</w:t>
            </w:r>
            <w:r w:rsidRPr="00671B7C">
              <w:rPr>
                <w:rFonts w:ascii="Arial" w:hAnsi="Arial" w:cs="Arial"/>
                <w:sz w:val="16"/>
                <w:szCs w:val="16"/>
              </w:rPr>
              <w:br/>
              <w:t>Patient must have failed to achieve an adequate response to a 5</w:t>
            </w:r>
            <w:r>
              <w:rPr>
                <w:rFonts w:ascii="Arial" w:hAnsi="Arial" w:cs="Arial"/>
                <w:sz w:val="16"/>
                <w:szCs w:val="16"/>
              </w:rPr>
              <w:noBreakHyphen/>
            </w:r>
            <w:r w:rsidRPr="00671B7C">
              <w:rPr>
                <w:rFonts w:ascii="Arial" w:hAnsi="Arial" w:cs="Arial"/>
                <w:sz w:val="16"/>
                <w:szCs w:val="16"/>
              </w:rPr>
              <w:t>aminosalicylate oral preparation in a standard dose for induction of remission for 3 or more consecutive months or have intolerance necessitating permanent treatment withdrawal; AND</w:t>
            </w:r>
            <w:r w:rsidRPr="00671B7C">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671B7C">
              <w:rPr>
                <w:rFonts w:ascii="Arial" w:hAnsi="Arial" w:cs="Arial"/>
                <w:sz w:val="16"/>
                <w:szCs w:val="16"/>
              </w:rPr>
              <w:br/>
              <w:t>Patient must have failed to achieve an adequate response to 6</w:t>
            </w:r>
            <w:r>
              <w:rPr>
                <w:rFonts w:ascii="Arial" w:hAnsi="Arial" w:cs="Arial"/>
                <w:sz w:val="16"/>
                <w:szCs w:val="16"/>
              </w:rPr>
              <w:noBreakHyphen/>
            </w:r>
            <w:r w:rsidRPr="00671B7C">
              <w:rPr>
                <w:rFonts w:ascii="Arial" w:hAnsi="Arial" w:cs="Arial"/>
                <w:sz w:val="16"/>
                <w:szCs w:val="16"/>
              </w:rPr>
              <w:t>mercaptopurine at a dose of at least 1 mg per kg daily for 3 or more consecutive months or have intolerance necessitating permanent treatment withdrawal; OR</w:t>
            </w:r>
            <w:r w:rsidRPr="00671B7C">
              <w:rPr>
                <w:rFonts w:ascii="Arial" w:hAnsi="Arial" w:cs="Arial"/>
                <w:sz w:val="16"/>
                <w:szCs w:val="16"/>
              </w:rPr>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671B7C">
              <w:rPr>
                <w:rFonts w:ascii="Arial" w:hAnsi="Arial" w:cs="Arial"/>
                <w:sz w:val="16"/>
                <w:szCs w:val="16"/>
              </w:rPr>
              <w:br/>
              <w:t>Patient must have a Mayo clinic score greater than or equal to 6 if an adult patient; OR</w:t>
            </w:r>
            <w:r w:rsidRPr="00671B7C">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OR</w:t>
            </w:r>
            <w:r w:rsidRPr="00671B7C">
              <w:rPr>
                <w:rFonts w:ascii="Arial" w:hAnsi="Arial" w:cs="Arial"/>
                <w:sz w:val="16"/>
                <w:szCs w:val="16"/>
              </w:rPr>
              <w:br/>
              <w:t>Patient must have a Paediatric Ulcerative Colitis Activity Index (PUCAI) Score greater than or equal to 30 if aged 6 to 17 years.</w:t>
            </w:r>
            <w:r w:rsidRPr="00671B7C">
              <w:rPr>
                <w:rFonts w:ascii="Arial" w:hAnsi="Arial" w:cs="Arial"/>
                <w:sz w:val="16"/>
                <w:szCs w:val="16"/>
              </w:rPr>
              <w:br/>
              <w:t>Patient must be 6 years of age or older.</w:t>
            </w:r>
            <w:r w:rsidRPr="00671B7C">
              <w:rPr>
                <w:rFonts w:ascii="Arial" w:hAnsi="Arial" w:cs="Arial"/>
                <w:sz w:val="16"/>
                <w:szCs w:val="16"/>
              </w:rPr>
              <w:br/>
              <w:t>Application for authorisation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 which includes the following:</w:t>
            </w:r>
            <w:r w:rsidRPr="00671B7C">
              <w:rPr>
                <w:rFonts w:ascii="Arial" w:hAnsi="Arial" w:cs="Arial"/>
                <w:sz w:val="16"/>
                <w:szCs w:val="16"/>
              </w:rPr>
              <w:br/>
              <w:t>(i) the completed current Mayo clinic or partial Mayo clinic or Paediatric Ulcerative Colitis Activity Index (PUCAI) calculation sheet including the date of assessment of the patient's condition; and</w:t>
            </w:r>
            <w:r w:rsidRPr="00671B7C">
              <w:rPr>
                <w:rFonts w:ascii="Arial" w:hAnsi="Arial" w:cs="Arial"/>
                <w:sz w:val="16"/>
                <w:szCs w:val="16"/>
              </w:rPr>
              <w:br/>
              <w:t>(ii) details of prior systemic drug therapy [dosage, date of commencement and duration of therapy].</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or to be administered at 8</w:t>
            </w:r>
            <w:r>
              <w:rPr>
                <w:rFonts w:ascii="Arial" w:hAnsi="Arial" w:cs="Arial"/>
                <w:sz w:val="16"/>
                <w:szCs w:val="16"/>
              </w:rPr>
              <w:noBreakHyphen/>
            </w:r>
            <w:r w:rsidRPr="00671B7C">
              <w:rPr>
                <w:rFonts w:ascii="Arial" w:hAnsi="Arial" w:cs="Arial"/>
                <w:sz w:val="16"/>
                <w:szCs w:val="16"/>
              </w:rPr>
              <w:t>weekly intervals for patients who have received prior treatment for an acute severe episode, will be authorised.</w:t>
            </w:r>
            <w:r w:rsidRPr="00671B7C">
              <w:rPr>
                <w:rFonts w:ascii="Arial" w:hAnsi="Arial" w:cs="Arial"/>
                <w:sz w:val="16"/>
                <w:szCs w:val="16"/>
              </w:rPr>
              <w:br/>
              <w:t>All tests and assessments should be performed preferably whilst still on treatment, but no longer than 4 weeks following cessation of the most recent prior conventional treatment.</w:t>
            </w:r>
            <w:r w:rsidRPr="00671B7C">
              <w:rPr>
                <w:rFonts w:ascii="Arial" w:hAnsi="Arial" w:cs="Arial"/>
                <w:sz w:val="16"/>
                <w:szCs w:val="16"/>
              </w:rPr>
              <w:br/>
              <w:t>The most recent Mayo clinic, partial Mayo clinic or Paediatric Ulcerative Colitis Activity Index (PUCAI) score must be no more than 4 weeks old at the time of application.</w:t>
            </w:r>
            <w:r w:rsidRPr="00671B7C">
              <w:rPr>
                <w:rFonts w:ascii="Arial" w:hAnsi="Arial" w:cs="Arial"/>
                <w:sz w:val="16"/>
                <w:szCs w:val="16"/>
              </w:rPr>
              <w:br/>
              <w:t>An adult patient who has previously received induction therapy with PBS</w:t>
            </w:r>
            <w:r>
              <w:rPr>
                <w:rFonts w:ascii="Arial" w:hAnsi="Arial" w:cs="Arial"/>
                <w:sz w:val="16"/>
                <w:szCs w:val="16"/>
              </w:rPr>
              <w:noBreakHyphen/>
            </w:r>
            <w:r w:rsidRPr="00671B7C">
              <w:rPr>
                <w:rFonts w:ascii="Arial" w:hAnsi="Arial" w:cs="Arial"/>
                <w:sz w:val="16"/>
                <w:szCs w:val="16"/>
              </w:rPr>
              <w:t>subsidised treatment with this drug for an acute severe episode of ulcerative colitis in the last 4 months, and demonstrated an adequate response to induction therapy by achieving and maintaining a partial Mayo clinic scoreless than or equal to 2, with no subscore greater than 1, will not be required to demonstrate failure to prior treatment with a 5</w:t>
            </w:r>
            <w:r>
              <w:rPr>
                <w:rFonts w:ascii="Arial" w:hAnsi="Arial" w:cs="Arial"/>
                <w:sz w:val="16"/>
                <w:szCs w:val="16"/>
              </w:rPr>
              <w:noBreakHyphen/>
            </w:r>
            <w:r w:rsidRPr="00671B7C">
              <w:rPr>
                <w:rFonts w:ascii="Arial" w:hAnsi="Arial" w:cs="Arial"/>
                <w:sz w:val="16"/>
                <w:szCs w:val="16"/>
              </w:rPr>
              <w:t>aminosalicylate oral preparation and one of azathioprine, 6</w:t>
            </w:r>
            <w:r>
              <w:rPr>
                <w:rFonts w:ascii="Arial" w:hAnsi="Arial" w:cs="Arial"/>
                <w:sz w:val="16"/>
                <w:szCs w:val="16"/>
              </w:rPr>
              <w:noBreakHyphen/>
            </w:r>
            <w:r w:rsidRPr="00671B7C">
              <w:rPr>
                <w:rFonts w:ascii="Arial" w:hAnsi="Arial" w:cs="Arial"/>
                <w:sz w:val="16"/>
                <w:szCs w:val="16"/>
              </w:rPr>
              <w:t>mercaptopurine or oral steroids.</w:t>
            </w:r>
            <w:r w:rsidRPr="00671B7C">
              <w:rPr>
                <w:rFonts w:ascii="Arial" w:hAnsi="Arial" w:cs="Arial"/>
                <w:sz w:val="16"/>
                <w:szCs w:val="16"/>
              </w:rPr>
              <w:br/>
              <w:t>A patient, aged 6 to 17 years, who has previously received induction therapy with PBS</w:t>
            </w:r>
            <w:r>
              <w:rPr>
                <w:rFonts w:ascii="Arial" w:hAnsi="Arial" w:cs="Arial"/>
                <w:sz w:val="16"/>
                <w:szCs w:val="16"/>
              </w:rPr>
              <w:noBreakHyphen/>
            </w:r>
            <w:r w:rsidRPr="00671B7C">
              <w:rPr>
                <w:rFonts w:ascii="Arial" w:hAnsi="Arial" w:cs="Arial"/>
                <w:sz w:val="16"/>
                <w:szCs w:val="16"/>
              </w:rPr>
              <w:t>subsidised treatment with this drug for an acute severe episode of ulcerative colitis in the last 4 months, and demonstrated an adequate response to induction therapy by achieving and maintaining a PUCAI score of less than 10 will not be required to demonstrate failure to prior treatment with a 5</w:t>
            </w:r>
            <w:r>
              <w:rPr>
                <w:rFonts w:ascii="Arial" w:hAnsi="Arial" w:cs="Arial"/>
                <w:sz w:val="16"/>
                <w:szCs w:val="16"/>
              </w:rPr>
              <w:noBreakHyphen/>
            </w:r>
            <w:r w:rsidRPr="00671B7C">
              <w:rPr>
                <w:rFonts w:ascii="Arial" w:hAnsi="Arial" w:cs="Arial"/>
                <w:sz w:val="16"/>
                <w:szCs w:val="16"/>
              </w:rPr>
              <w:t>aminosalicylate oral preparation and one of azathioprine, 6</w:t>
            </w:r>
            <w:r>
              <w:rPr>
                <w:rFonts w:ascii="Arial" w:hAnsi="Arial" w:cs="Arial"/>
                <w:sz w:val="16"/>
                <w:szCs w:val="16"/>
              </w:rPr>
              <w:noBreakHyphen/>
            </w:r>
            <w:r w:rsidRPr="00671B7C">
              <w:rPr>
                <w:rFonts w:ascii="Arial" w:hAnsi="Arial" w:cs="Arial"/>
                <w:sz w:val="16"/>
                <w:szCs w:val="16"/>
              </w:rPr>
              <w:t>mercaptopurine or oral steroids.</w:t>
            </w:r>
            <w:r w:rsidRPr="00671B7C">
              <w:rPr>
                <w:rFonts w:ascii="Arial" w:hAnsi="Arial" w:cs="Arial"/>
                <w:sz w:val="16"/>
                <w:szCs w:val="16"/>
              </w:rPr>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671B7C">
              <w:rPr>
                <w:rFonts w:ascii="Arial" w:hAnsi="Arial" w:cs="Arial"/>
                <w:sz w:val="16"/>
                <w:szCs w:val="16"/>
              </w:rPr>
              <w:br/>
              <w:t>If treatment with any of the above</w:t>
            </w:r>
            <w:r>
              <w:rPr>
                <w:rFonts w:ascii="Arial" w:hAnsi="Arial" w:cs="Arial"/>
                <w:sz w:val="16"/>
                <w:szCs w:val="16"/>
              </w:rPr>
              <w:noBreakHyphen/>
            </w:r>
            <w:r w:rsidRPr="00671B7C">
              <w:rPr>
                <w:rFonts w:ascii="Arial" w:hAnsi="Arial" w:cs="Arial"/>
                <w:sz w:val="16"/>
                <w:szCs w:val="16"/>
              </w:rPr>
              <w:t>mentioned drugs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provided at the time of application.</w:t>
            </w:r>
            <w:r w:rsidRPr="00671B7C">
              <w:rPr>
                <w:rFonts w:ascii="Arial" w:hAnsi="Arial" w:cs="Arial"/>
                <w:sz w:val="16"/>
                <w:szCs w:val="16"/>
              </w:rPr>
              <w:br/>
              <w:t>An assessment of a patient's response to this initial course of treatment must be conducted following a minimum of 12 weeks of therapy and no later than 4 weeks prior the completion of this course of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Details of the accepted toxicities including severity can be found on the Services Australia website.</w:t>
            </w:r>
          </w:p>
        </w:tc>
        <w:tc>
          <w:tcPr>
            <w:tcW w:w="1916" w:type="dxa"/>
            <w:tcMar>
              <w:top w:w="28" w:type="dxa"/>
              <w:left w:w="28" w:type="dxa"/>
              <w:right w:w="57" w:type="dxa"/>
            </w:tcMar>
          </w:tcPr>
          <w:p w14:paraId="04F97679" w14:textId="6A11F32D"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38228E" w14:paraId="08AE15C9" w14:textId="77777777" w:rsidTr="002236E5">
        <w:tc>
          <w:tcPr>
            <w:tcW w:w="2082" w:type="dxa"/>
            <w:tcMar>
              <w:top w:w="28" w:type="dxa"/>
              <w:left w:w="28" w:type="dxa"/>
            </w:tcMar>
          </w:tcPr>
          <w:p w14:paraId="4E01F4EB" w14:textId="77777777" w:rsidR="00B75A99" w:rsidRPr="00671B7C" w:rsidRDefault="00B75A99" w:rsidP="00B75A99">
            <w:pPr>
              <w:spacing w:line="240" w:lineRule="auto"/>
              <w:rPr>
                <w:rFonts w:ascii="Arial" w:eastAsia="SimSun" w:hAnsi="Arial" w:cs="Arial"/>
                <w:sz w:val="16"/>
                <w:szCs w:val="16"/>
                <w:lang w:eastAsia="zh-CN"/>
              </w:rPr>
            </w:pPr>
            <w:bookmarkStart w:id="213" w:name="_Hlk122346794"/>
          </w:p>
        </w:tc>
        <w:tc>
          <w:tcPr>
            <w:tcW w:w="1513" w:type="dxa"/>
            <w:tcMar>
              <w:top w:w="28" w:type="dxa"/>
              <w:left w:w="28" w:type="dxa"/>
            </w:tcMar>
          </w:tcPr>
          <w:p w14:paraId="3C1DAB3F" w14:textId="196D585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C13518</w:t>
            </w:r>
          </w:p>
        </w:tc>
        <w:tc>
          <w:tcPr>
            <w:tcW w:w="786" w:type="dxa"/>
            <w:tcMar>
              <w:top w:w="28" w:type="dxa"/>
              <w:left w:w="28" w:type="dxa"/>
            </w:tcMar>
          </w:tcPr>
          <w:p w14:paraId="593F5B7D"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EA5AED0" w14:textId="545F0D5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psoriatic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psoriatic arthritis.</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failed to achieve an adequate response to methotrexate at a dose of at least 20 mg weekly for a minimum period of 3 months; AND</w:t>
            </w:r>
            <w:r w:rsidRPr="00671B7C">
              <w:rPr>
                <w:rFonts w:ascii="Arial" w:hAnsi="Arial" w:cs="Arial"/>
                <w:sz w:val="16"/>
                <w:szCs w:val="16"/>
              </w:rPr>
              <w:br/>
              <w:t>Patient must have failed to achieve an adequate response to sulfasalazine at a dose of at least 2 g per day for a minimum period of 3 months; OR</w:t>
            </w:r>
            <w:r w:rsidRPr="00671B7C">
              <w:rPr>
                <w:rFonts w:ascii="Arial" w:hAnsi="Arial" w:cs="Arial"/>
                <w:sz w:val="16"/>
                <w:szCs w:val="16"/>
              </w:rPr>
              <w:br/>
              <w:t>Patient must have failed to achieve an adequate response to leflunomide at a dose of up to 20 mg daily for a minimum period of 3 months;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Where treatment with methotrexate, sulfasalazine or leflunomide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provided at the time of application.</w:t>
            </w:r>
            <w:r w:rsidRPr="00671B7C">
              <w:rPr>
                <w:rFonts w:ascii="Arial" w:hAnsi="Arial" w:cs="Arial"/>
                <w:sz w:val="16"/>
                <w:szCs w:val="16"/>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671B7C">
              <w:rPr>
                <w:rFonts w:ascii="Arial" w:hAnsi="Arial" w:cs="Arial"/>
                <w:sz w:val="16"/>
                <w:szCs w:val="16"/>
              </w:rPr>
              <w:br/>
              <w:t>The following initiation criteria indicate failure to achieve an adequate response and must be demonstrated in all patients at the time of the initial application:</w:t>
            </w:r>
            <w:r w:rsidRPr="00671B7C">
              <w:rPr>
                <w:rFonts w:ascii="Arial" w:hAnsi="Arial" w:cs="Arial"/>
                <w:sz w:val="16"/>
                <w:szCs w:val="16"/>
              </w:rPr>
              <w:br/>
              <w:t>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and</w:t>
            </w:r>
            <w:r w:rsidRPr="00671B7C">
              <w:rPr>
                <w:rFonts w:ascii="Arial" w:hAnsi="Arial" w:cs="Arial"/>
                <w:sz w:val="16"/>
                <w:szCs w:val="16"/>
              </w:rPr>
              <w:br/>
              <w:t>either</w:t>
            </w:r>
            <w:r w:rsidRPr="00671B7C">
              <w:rPr>
                <w:rFonts w:ascii="Arial" w:hAnsi="Arial" w:cs="Arial"/>
                <w:sz w:val="16"/>
                <w:szCs w:val="16"/>
              </w:rPr>
              <w:br/>
              <w:t>(a) an active joint count of at least 20 active (swollen and tender) joints; or</w:t>
            </w:r>
            <w:r w:rsidRPr="00671B7C">
              <w:rPr>
                <w:rFonts w:ascii="Arial" w:hAnsi="Arial" w:cs="Arial"/>
                <w:sz w:val="16"/>
                <w:szCs w:val="16"/>
              </w:rPr>
              <w:br/>
              <w:t>(b) at least 4 active joints from the following list of major joints: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If the above requirement to demonstrate an elevated ESR or CRP cannot be met, the application must state the reasons why this criterion cannot be satisfied.</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form(s); and</w:t>
            </w:r>
            <w:r w:rsidRPr="00671B7C">
              <w:rPr>
                <w:rFonts w:ascii="Arial" w:hAnsi="Arial" w:cs="Arial"/>
                <w:sz w:val="16"/>
                <w:szCs w:val="16"/>
              </w:rPr>
              <w:br/>
              <w:t xml:space="preserve">(2) a completed Severe Psoriatic Arthritis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rFonts w:ascii="Arial" w:hAnsi="Arial" w:cs="Arial"/>
                <w:sz w:val="16"/>
                <w:szCs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the response assessment is not submitted within this timeframe, the patient will be deemed to have failed to respond to treatment with this drug.</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65304AAF" w14:textId="1601EDF7"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1ECBC563" w14:textId="77777777" w:rsidTr="002236E5">
        <w:tc>
          <w:tcPr>
            <w:tcW w:w="2082" w:type="dxa"/>
            <w:tcMar>
              <w:top w:w="28" w:type="dxa"/>
              <w:left w:w="28" w:type="dxa"/>
            </w:tcMar>
          </w:tcPr>
          <w:p w14:paraId="4F5C208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C59FA39" w14:textId="685F552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C13526</w:t>
            </w:r>
          </w:p>
        </w:tc>
        <w:tc>
          <w:tcPr>
            <w:tcW w:w="786" w:type="dxa"/>
            <w:tcMar>
              <w:top w:w="28" w:type="dxa"/>
              <w:left w:w="28" w:type="dxa"/>
            </w:tcMar>
          </w:tcPr>
          <w:p w14:paraId="42E1223E"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1EB6D94" w14:textId="0ACC862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be at least 18 years of age.</w:t>
            </w:r>
            <w:r w:rsidRPr="00671B7C">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71B7C">
              <w:rPr>
                <w:rFonts w:ascii="Arial" w:hAnsi="Arial" w:cs="Arial"/>
                <w:sz w:val="16"/>
                <w:szCs w:val="16"/>
              </w:rPr>
              <w:br/>
              <w:t>Patient must have failed to achieve an adequate response to prior systemic therapy with a tapered course of steroids, starting at a dose of at least 40 mg prednisolone (or equivalent), over a 6 week period; AND</w:t>
            </w:r>
            <w:r w:rsidRPr="00671B7C">
              <w:rPr>
                <w:rFonts w:ascii="Arial" w:hAnsi="Arial" w:cs="Arial"/>
                <w:sz w:val="16"/>
                <w:szCs w:val="16"/>
              </w:rPr>
              <w:br/>
              <w:t>The treatment must not exceed a total of 3 doses to be administered at weeks 0, 2 and 6 under this restriction; AND</w:t>
            </w:r>
            <w:r w:rsidRPr="00671B7C">
              <w:rPr>
                <w:rFonts w:ascii="Arial" w:hAnsi="Arial" w:cs="Arial"/>
                <w:sz w:val="16"/>
                <w:szCs w:val="16"/>
              </w:rPr>
              <w:br/>
              <w:t>Patient must have failed to achieve adequate response to prior systemic immunosuppressive therapy with azathioprine at a dose of at least 2 mg per kg daily for 3 or more consecutive months; OR</w:t>
            </w:r>
            <w:r w:rsidRPr="00671B7C">
              <w:rPr>
                <w:rFonts w:ascii="Arial" w:hAnsi="Arial" w:cs="Arial"/>
                <w:sz w:val="16"/>
                <w:szCs w:val="16"/>
              </w:rPr>
              <w:br/>
              <w:t>Patient must have failed to achieve adequate response to prior systemic immunosuppressive therapy with 6</w:t>
            </w:r>
            <w:r>
              <w:rPr>
                <w:rFonts w:ascii="Arial" w:hAnsi="Arial" w:cs="Arial"/>
                <w:sz w:val="16"/>
                <w:szCs w:val="16"/>
              </w:rPr>
              <w:noBreakHyphen/>
            </w:r>
            <w:r w:rsidRPr="00671B7C">
              <w:rPr>
                <w:rFonts w:ascii="Arial" w:hAnsi="Arial" w:cs="Arial"/>
                <w:sz w:val="16"/>
                <w:szCs w:val="16"/>
              </w:rPr>
              <w:t>mercaptopurine at a dose of at least 1 mg per kg daily for 3 or more consecutive months; OR</w:t>
            </w:r>
            <w:r w:rsidRPr="00671B7C">
              <w:rPr>
                <w:rFonts w:ascii="Arial" w:hAnsi="Arial" w:cs="Arial"/>
                <w:sz w:val="16"/>
                <w:szCs w:val="16"/>
              </w:rPr>
              <w:br/>
              <w:t>Patient must have failed to achieve adequate response to prior systemic immunosuppressive therapy with methotrexate at a dose of at least 15 mg weekly for 3 or more consecutive months; AND</w:t>
            </w:r>
            <w:r w:rsidRPr="00671B7C">
              <w:rPr>
                <w:rFonts w:ascii="Arial" w:hAnsi="Arial" w:cs="Arial"/>
                <w:sz w:val="16"/>
                <w:szCs w:val="16"/>
              </w:rPr>
              <w:br/>
              <w:t>Patient must have a Crohn Disease Activity Index (CDAI) Score greater than or equal to 300 as evidence of failure to achieve an adequate response to prior systemic therapy; OR</w:t>
            </w:r>
            <w:r w:rsidRPr="00671B7C">
              <w:rPr>
                <w:rFonts w:ascii="Arial" w:hAnsi="Arial" w:cs="Arial"/>
                <w:sz w:val="16"/>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71B7C">
              <w:rPr>
                <w:rFonts w:ascii="Arial" w:hAnsi="Arial" w:cs="Arial"/>
                <w:sz w:val="16"/>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Crohn Disease Activity Index (CDAI) calculation sheet including the date of assessment of the patient's condition if relevant; and</w:t>
            </w:r>
            <w:r w:rsidRPr="00671B7C">
              <w:rPr>
                <w:rFonts w:ascii="Arial" w:hAnsi="Arial" w:cs="Arial"/>
                <w:sz w:val="16"/>
                <w:szCs w:val="16"/>
              </w:rPr>
              <w:br/>
              <w:t>(ii) details of prior systemic drug therapy [dosage, date of commencement and duration of therapy]; and</w:t>
            </w:r>
            <w:r w:rsidRPr="00671B7C">
              <w:rPr>
                <w:rFonts w:ascii="Arial" w:hAnsi="Arial" w:cs="Arial"/>
                <w:sz w:val="16"/>
                <w:szCs w:val="16"/>
              </w:rPr>
              <w:br/>
              <w:t>(iii) the reports and dates of the pathology or diagnostic imaging test(s) nominated as the response criterion, if relevant; and</w:t>
            </w:r>
            <w:r w:rsidRPr="00671B7C">
              <w:rPr>
                <w:rFonts w:ascii="Arial" w:hAnsi="Arial" w:cs="Arial"/>
                <w:sz w:val="16"/>
                <w:szCs w:val="16"/>
              </w:rPr>
              <w:br/>
              <w:t>(iv) the date of the most recent clinical assessment.</w:t>
            </w:r>
            <w:r w:rsidRPr="00671B7C">
              <w:rPr>
                <w:rFonts w:ascii="Arial" w:hAnsi="Arial" w:cs="Arial"/>
                <w:sz w:val="16"/>
                <w:szCs w:val="16"/>
              </w:rPr>
              <w:br/>
              <w:t>Evidence of failure to achieve an adequate response to prior therapy must include at least one of the following:</w:t>
            </w:r>
            <w:r w:rsidRPr="00671B7C">
              <w:rPr>
                <w:rFonts w:ascii="Arial" w:hAnsi="Arial" w:cs="Arial"/>
                <w:sz w:val="16"/>
                <w:szCs w:val="16"/>
              </w:rPr>
              <w:br/>
              <w:t>(a) patient must have evidence of intestinal inflammation;</w:t>
            </w:r>
            <w:r w:rsidRPr="00671B7C">
              <w:rPr>
                <w:rFonts w:ascii="Arial" w:hAnsi="Arial" w:cs="Arial"/>
                <w:sz w:val="16"/>
                <w:szCs w:val="16"/>
              </w:rPr>
              <w:br/>
              <w:t>(b) patient must be assessed clinically as being in a high faecal output state;</w:t>
            </w:r>
            <w:r w:rsidRPr="00671B7C">
              <w:rPr>
                <w:rFonts w:ascii="Arial" w:hAnsi="Arial" w:cs="Arial"/>
                <w:sz w:val="16"/>
                <w:szCs w:val="16"/>
              </w:rPr>
              <w:br/>
              <w:t>(c) patient must be assessed clinically as requiring surgery or total parenteral nutrition (TPN) as the next therapeutic option, in the absence of this drug, if affected by short gut syndrome, extensive small intestine disease or is an ostomy patient.</w:t>
            </w:r>
            <w:r w:rsidRPr="00671B7C">
              <w:rPr>
                <w:rFonts w:ascii="Arial" w:hAnsi="Arial" w:cs="Arial"/>
                <w:sz w:val="16"/>
                <w:szCs w:val="16"/>
              </w:rPr>
              <w:br/>
              <w:t>Evidence of intestinal inflammation includes:</w:t>
            </w:r>
            <w:r w:rsidRPr="00671B7C">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or</w:t>
            </w:r>
            <w:r w:rsidRPr="00671B7C">
              <w:rPr>
                <w:rFonts w:ascii="Arial" w:hAnsi="Arial" w:cs="Arial"/>
                <w:sz w:val="16"/>
                <w:szCs w:val="16"/>
              </w:rPr>
              <w:br/>
              <w:t>(ii) faeces: higher than normal lactoferrin or calprotectin level; or</w:t>
            </w:r>
            <w:r w:rsidRPr="00671B7C">
              <w:rPr>
                <w:rFonts w:ascii="Arial" w:hAnsi="Arial" w:cs="Arial"/>
                <w:sz w:val="16"/>
                <w:szCs w:val="16"/>
              </w:rPr>
              <w:br/>
              <w:t>(iii) diagnostic imaging: demonstration of increased uptake of intravenous contrast with thickening of the bowel wall or mesenteric lymphadenopathy or fat streaking in the mesentery.</w:t>
            </w:r>
            <w:r w:rsidRPr="00671B7C">
              <w:rPr>
                <w:rFonts w:ascii="Arial" w:hAnsi="Arial" w:cs="Arial"/>
                <w:sz w:val="16"/>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71B7C">
              <w:rPr>
                <w:rFonts w:ascii="Arial" w:hAnsi="Arial" w:cs="Arial"/>
                <w:sz w:val="16"/>
                <w:szCs w:val="16"/>
              </w:rPr>
              <w:br/>
              <w:t>If treatment with any of the specified prior conventional drugs is contraindicated according to the relevant TGA</w:t>
            </w:r>
            <w:r>
              <w:rPr>
                <w:rFonts w:ascii="Arial" w:hAnsi="Arial" w:cs="Arial"/>
                <w:sz w:val="16"/>
                <w:szCs w:val="16"/>
              </w:rPr>
              <w:noBreakHyphen/>
            </w:r>
            <w:r w:rsidRPr="00671B7C">
              <w:rPr>
                <w:rFonts w:ascii="Arial" w:hAnsi="Arial" w:cs="Arial"/>
                <w:sz w:val="16"/>
                <w:szCs w:val="16"/>
              </w:rPr>
              <w:t>approved Product Information, please provide details at the time of application.</w:t>
            </w:r>
            <w:r w:rsidRPr="00671B7C">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671B7C">
              <w:rPr>
                <w:rFonts w:ascii="Arial" w:hAnsi="Arial" w:cs="Arial"/>
                <w:sz w:val="16"/>
                <w:szCs w:val="16"/>
              </w:rPr>
              <w:br/>
              <w:t>Details of the accepted toxicities including severity can be found on the Services Australia website.</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Pr>
                <w:rFonts w:ascii="Arial" w:hAnsi="Arial" w:cs="Arial"/>
                <w:sz w:val="16"/>
                <w:szCs w:val="16"/>
              </w:rPr>
              <w:noBreakHyphen/>
            </w:r>
            <w:r w:rsidRPr="00671B7C">
              <w:rPr>
                <w:rFonts w:ascii="Arial" w:hAnsi="Arial" w:cs="Arial"/>
                <w:sz w:val="16"/>
                <w:szCs w:val="16"/>
              </w:rPr>
              <w:t>subsidised therapy.</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4FD7A46D" w14:textId="44D0FA79"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57223217" w14:textId="77777777" w:rsidTr="002236E5">
        <w:tc>
          <w:tcPr>
            <w:tcW w:w="2082" w:type="dxa"/>
            <w:tcMar>
              <w:top w:w="28" w:type="dxa"/>
              <w:left w:w="28" w:type="dxa"/>
            </w:tcMar>
          </w:tcPr>
          <w:p w14:paraId="2E7CB95A"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1DF7F07" w14:textId="377F2BF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C13584</w:t>
            </w:r>
          </w:p>
        </w:tc>
        <w:tc>
          <w:tcPr>
            <w:tcW w:w="786" w:type="dxa"/>
            <w:tcMar>
              <w:top w:w="28" w:type="dxa"/>
              <w:left w:w="28" w:type="dxa"/>
            </w:tcMar>
          </w:tcPr>
          <w:p w14:paraId="7618CE09"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0A52CB4" w14:textId="3FD684A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psoriatic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5 years)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psoriatic arthritis.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have an elevated erythrocyte sedimentation rate (ESR) greater than 25 mm per hour; OR</w:t>
            </w:r>
            <w:r w:rsidRPr="00671B7C">
              <w:rPr>
                <w:rFonts w:ascii="Arial" w:hAnsi="Arial" w:cs="Arial"/>
                <w:sz w:val="16"/>
                <w:szCs w:val="16"/>
              </w:rPr>
              <w:br/>
              <w:t>The condition must have a C</w:t>
            </w:r>
            <w:r>
              <w:rPr>
                <w:rFonts w:ascii="Arial" w:hAnsi="Arial" w:cs="Arial"/>
                <w:sz w:val="16"/>
                <w:szCs w:val="16"/>
              </w:rPr>
              <w:noBreakHyphen/>
            </w:r>
            <w:r w:rsidRPr="00671B7C">
              <w:rPr>
                <w:rFonts w:ascii="Arial" w:hAnsi="Arial" w:cs="Arial"/>
                <w:sz w:val="16"/>
                <w:szCs w:val="16"/>
              </w:rPr>
              <w:t>reactive protein (CRP) level greater than 15 mg per L; AND</w:t>
            </w:r>
            <w:r w:rsidRPr="00671B7C">
              <w:rPr>
                <w:rFonts w:ascii="Arial" w:hAnsi="Arial" w:cs="Arial"/>
                <w:sz w:val="16"/>
                <w:szCs w:val="16"/>
              </w:rPr>
              <w:br/>
              <w:t>The condition must have either (a) a total active joint count of at least 20 active (swollen and tender) joints; or (b) at least 4 active major joints;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measures of joint count and ESR and/or CRP must be no more than one month old at the time of initial application.</w:t>
            </w:r>
            <w:r w:rsidRPr="00671B7C">
              <w:rPr>
                <w:rFonts w:ascii="Arial" w:hAnsi="Arial" w:cs="Arial"/>
                <w:sz w:val="16"/>
                <w:szCs w:val="16"/>
              </w:rPr>
              <w:br/>
              <w:t>If the above requirement to demonstrate an elevated ESR or CRP cannot be met, the application must state the reasons why this criterion cannot be satisfied.</w:t>
            </w:r>
            <w:r w:rsidRPr="00671B7C">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form(s); and</w:t>
            </w:r>
            <w:r w:rsidRPr="00671B7C">
              <w:rPr>
                <w:rFonts w:ascii="Arial" w:hAnsi="Arial" w:cs="Arial"/>
                <w:sz w:val="16"/>
                <w:szCs w:val="16"/>
              </w:rPr>
              <w:br/>
              <w:t xml:space="preserve">(2) a completed Severe Psoriatic Arthritis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Where the most recent course of PBS</w:t>
            </w:r>
            <w:r>
              <w:rPr>
                <w:rFonts w:ascii="Arial" w:hAnsi="Arial" w:cs="Arial"/>
                <w:sz w:val="16"/>
                <w:szCs w:val="16"/>
              </w:rPr>
              <w:noBreakHyphen/>
            </w:r>
            <w:r w:rsidRPr="00671B7C">
              <w:rPr>
                <w:rFonts w:ascii="Arial" w:hAnsi="Arial" w:cs="Arial"/>
                <w:sz w:val="16"/>
                <w:szCs w:val="16"/>
              </w:rPr>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the response assessment is not submitted within this timeframe, the patient will be deemed to have failed to respond to treatment with this drug.</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4BB0C27E" w14:textId="50AF0BAB"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4706191E" w14:textId="77777777" w:rsidTr="002236E5">
        <w:tc>
          <w:tcPr>
            <w:tcW w:w="2082" w:type="dxa"/>
            <w:tcMar>
              <w:top w:w="28" w:type="dxa"/>
              <w:left w:w="28" w:type="dxa"/>
            </w:tcMar>
          </w:tcPr>
          <w:p w14:paraId="6F3C1DA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04B12B1" w14:textId="21967C1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C13586</w:t>
            </w:r>
          </w:p>
        </w:tc>
        <w:tc>
          <w:tcPr>
            <w:tcW w:w="786" w:type="dxa"/>
            <w:tcMar>
              <w:top w:w="28" w:type="dxa"/>
              <w:left w:w="28" w:type="dxa"/>
            </w:tcMar>
          </w:tcPr>
          <w:p w14:paraId="0B190DF6"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B393B01" w14:textId="16820A1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Whole body (re</w:t>
            </w:r>
            <w:r>
              <w:rPr>
                <w:rFonts w:ascii="Arial" w:hAnsi="Arial" w:cs="Arial"/>
                <w:sz w:val="16"/>
                <w:szCs w:val="16"/>
              </w:rPr>
              <w:noBreakHyphen/>
            </w:r>
            <w:r w:rsidRPr="00671B7C">
              <w:rPr>
                <w:rFonts w:ascii="Arial" w:hAnsi="Arial" w:cs="Arial"/>
                <w:sz w:val="16"/>
                <w:szCs w:val="16"/>
              </w:rPr>
              <w:t>commencement of treatment after a break in biological medicine of more than 5 years)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have a current Psoriasis Area and Severity Index (PASI) score of greater than 15;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The most recent PASI assessment must be no more than 4 weeks old at the time of application.</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current Psoriasis Area and Severity Index (PASI) calculation sheets including the dates of assessment of the patient's condition.</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p>
        </w:tc>
        <w:tc>
          <w:tcPr>
            <w:tcW w:w="1916" w:type="dxa"/>
            <w:tcMar>
              <w:top w:w="28" w:type="dxa"/>
              <w:left w:w="28" w:type="dxa"/>
              <w:right w:w="57" w:type="dxa"/>
            </w:tcMar>
          </w:tcPr>
          <w:p w14:paraId="3D998EBF" w14:textId="4302E831"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77CD677E" w14:textId="77777777" w:rsidTr="002236E5">
        <w:tc>
          <w:tcPr>
            <w:tcW w:w="2082" w:type="dxa"/>
            <w:tcMar>
              <w:top w:w="28" w:type="dxa"/>
              <w:left w:w="28" w:type="dxa"/>
            </w:tcMar>
          </w:tcPr>
          <w:p w14:paraId="1FD5489C"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44F406B" w14:textId="0E905DA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C13587</w:t>
            </w:r>
          </w:p>
        </w:tc>
        <w:tc>
          <w:tcPr>
            <w:tcW w:w="786" w:type="dxa"/>
            <w:tcMar>
              <w:top w:w="28" w:type="dxa"/>
              <w:left w:w="28" w:type="dxa"/>
            </w:tcMar>
          </w:tcPr>
          <w:p w14:paraId="7F67281A"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37A687B" w14:textId="2EE197C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Face, hand, foot (re</w:t>
            </w:r>
            <w:r>
              <w:rPr>
                <w:rFonts w:ascii="Arial" w:hAnsi="Arial" w:cs="Arial"/>
                <w:sz w:val="16"/>
                <w:szCs w:val="16"/>
              </w:rPr>
              <w:noBreakHyphen/>
            </w:r>
            <w:r w:rsidRPr="00671B7C">
              <w:rPr>
                <w:rFonts w:ascii="Arial" w:hAnsi="Arial" w:cs="Arial"/>
                <w:sz w:val="16"/>
                <w:szCs w:val="16"/>
              </w:rPr>
              <w:t>commencement of treatment after a break in biological medicine of more than 5 years)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The most recent PASI assessment must be no more than 4 weeks old at the time of application.</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completed current Psoriasis Area and Severity Index (PASI) calculation sheets and face, hand, foot area diagrams including the dates of assessment of the patient's condition.</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The PASI assessment for first continuing or subsequent continuing treatment must be performed on the same affected area as assessed at baseline.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p>
        </w:tc>
        <w:tc>
          <w:tcPr>
            <w:tcW w:w="1916" w:type="dxa"/>
            <w:tcMar>
              <w:top w:w="28" w:type="dxa"/>
              <w:left w:w="28" w:type="dxa"/>
              <w:right w:w="57" w:type="dxa"/>
            </w:tcMar>
          </w:tcPr>
          <w:p w14:paraId="7A06F40C" w14:textId="04CD48C6"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6A063B94" w14:textId="77777777" w:rsidTr="002236E5">
        <w:tc>
          <w:tcPr>
            <w:tcW w:w="2082" w:type="dxa"/>
            <w:tcMar>
              <w:top w:w="28" w:type="dxa"/>
              <w:left w:w="28" w:type="dxa"/>
            </w:tcMar>
          </w:tcPr>
          <w:p w14:paraId="684D8A75"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1C59282" w14:textId="7CFC2F3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C13639</w:t>
            </w:r>
          </w:p>
        </w:tc>
        <w:tc>
          <w:tcPr>
            <w:tcW w:w="786" w:type="dxa"/>
            <w:tcMar>
              <w:top w:w="28" w:type="dxa"/>
              <w:left w:w="28" w:type="dxa"/>
            </w:tcMar>
          </w:tcPr>
          <w:p w14:paraId="13923D33"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C429B4E" w14:textId="71408B6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71B7C">
              <w:rPr>
                <w:rFonts w:ascii="Arial" w:hAnsi="Arial" w:cs="Arial"/>
                <w:sz w:val="16"/>
                <w:szCs w:val="16"/>
              </w:rPr>
              <w:br/>
              <w:t>Patient must have a Crohn Disease Activity Index (CDAI) Score of greater than or equal to 300 that is no more than 4 weeks old at the time of application; OR</w:t>
            </w:r>
            <w:r w:rsidRPr="00671B7C">
              <w:rPr>
                <w:rFonts w:ascii="Arial" w:hAnsi="Arial" w:cs="Arial"/>
                <w:sz w:val="16"/>
                <w:szCs w:val="16"/>
              </w:rPr>
              <w:br/>
              <w:t>Patient must have a documented history of intestinal inflammation and have diagnostic imaging or surgical evidence of short gut syndrome if affected by the syndrome or has an ileostomy or colostomy; OR</w:t>
            </w:r>
            <w:r w:rsidRPr="00671B7C">
              <w:rPr>
                <w:rFonts w:ascii="Arial" w:hAnsi="Arial" w:cs="Arial"/>
                <w:sz w:val="16"/>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71B7C">
              <w:rPr>
                <w:rFonts w:ascii="Arial" w:hAnsi="Arial" w:cs="Arial"/>
                <w:sz w:val="16"/>
                <w:szCs w:val="16"/>
              </w:rPr>
              <w:br/>
              <w:t>Patient must have evidence of intestinal inflammation; OR</w:t>
            </w:r>
            <w:r w:rsidRPr="00671B7C">
              <w:rPr>
                <w:rFonts w:ascii="Arial" w:hAnsi="Arial" w:cs="Arial"/>
                <w:sz w:val="16"/>
                <w:szCs w:val="16"/>
              </w:rPr>
              <w:br/>
              <w:t>Patient must be assessed clinically as being in a high faecal output state; OR</w:t>
            </w:r>
            <w:r w:rsidRPr="00671B7C">
              <w:rPr>
                <w:rFonts w:ascii="Arial" w:hAnsi="Arial" w:cs="Arial"/>
                <w:sz w:val="16"/>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671B7C">
              <w:rPr>
                <w:rFonts w:ascii="Arial" w:hAnsi="Arial" w:cs="Arial"/>
                <w:sz w:val="16"/>
                <w:szCs w:val="16"/>
              </w:rPr>
              <w:br/>
              <w:t>The treatment must not exceed a total of 3 doses to be administered at weeks 0, 2 and 6 under this restriction.</w:t>
            </w:r>
            <w:r w:rsidRPr="00671B7C">
              <w:rPr>
                <w:rFonts w:ascii="Arial" w:hAnsi="Arial" w:cs="Arial"/>
                <w:sz w:val="16"/>
                <w:szCs w:val="16"/>
              </w:rPr>
              <w:br/>
              <w:t>Patient must be at least 18 years of age.</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Crohn Disease Activity Index (CDAI) calculation sheet including the date of assessment of the patient's condition if relevant; and</w:t>
            </w:r>
            <w:r w:rsidRPr="00671B7C">
              <w:rPr>
                <w:rFonts w:ascii="Arial" w:hAnsi="Arial" w:cs="Arial"/>
                <w:sz w:val="16"/>
                <w:szCs w:val="16"/>
              </w:rPr>
              <w:br/>
              <w:t>(ii) the reports and dates of the pathology or diagnostic imaging test(s) nominated as the response criterion, if relevant; and</w:t>
            </w:r>
            <w:r w:rsidRPr="00671B7C">
              <w:rPr>
                <w:rFonts w:ascii="Arial" w:hAnsi="Arial" w:cs="Arial"/>
                <w:sz w:val="16"/>
                <w:szCs w:val="16"/>
              </w:rPr>
              <w:br/>
              <w:t>(iii) the date of the most recent clinical assessment.</w:t>
            </w:r>
            <w:r w:rsidRPr="00671B7C">
              <w:rPr>
                <w:rFonts w:ascii="Arial" w:hAnsi="Arial" w:cs="Arial"/>
                <w:sz w:val="16"/>
                <w:szCs w:val="16"/>
              </w:rPr>
              <w:br/>
              <w:t>Evidence of intestinal inflammation includes:</w:t>
            </w:r>
            <w:r w:rsidRPr="00671B7C">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or</w:t>
            </w:r>
            <w:r w:rsidRPr="00671B7C">
              <w:rPr>
                <w:rFonts w:ascii="Arial" w:hAnsi="Arial" w:cs="Arial"/>
                <w:sz w:val="16"/>
                <w:szCs w:val="16"/>
              </w:rPr>
              <w:br/>
              <w:t>(ii) faeces: higher than normal lactoferrin or calprotectin level; or</w:t>
            </w:r>
            <w:r w:rsidRPr="00671B7C">
              <w:rPr>
                <w:rFonts w:ascii="Arial" w:hAnsi="Arial" w:cs="Arial"/>
                <w:sz w:val="16"/>
                <w:szCs w:val="16"/>
              </w:rPr>
              <w:br/>
              <w:t>(iii) diagnostic imaging: demonstration of increased uptake of intravenous contrast with thickening of the bowel wall or mesenteric lymphadenopathy or fat streaking in the mesentery.</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Pr>
                <w:rFonts w:ascii="Arial" w:hAnsi="Arial" w:cs="Arial"/>
                <w:sz w:val="16"/>
                <w:szCs w:val="16"/>
              </w:rPr>
              <w:noBreakHyphen/>
            </w:r>
            <w:r w:rsidRPr="00671B7C">
              <w:rPr>
                <w:rFonts w:ascii="Arial" w:hAnsi="Arial" w:cs="Arial"/>
                <w:sz w:val="16"/>
                <w:szCs w:val="16"/>
              </w:rPr>
              <w:t>subsidised therapy.</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524CDEA5" w14:textId="55B55BEC"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2005894B" w14:textId="77777777" w:rsidTr="002236E5">
        <w:tc>
          <w:tcPr>
            <w:tcW w:w="2082" w:type="dxa"/>
            <w:tcMar>
              <w:top w:w="28" w:type="dxa"/>
              <w:left w:w="28" w:type="dxa"/>
            </w:tcMar>
          </w:tcPr>
          <w:p w14:paraId="7F75927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C8209B9" w14:textId="0DB9570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C13640</w:t>
            </w:r>
          </w:p>
        </w:tc>
        <w:tc>
          <w:tcPr>
            <w:tcW w:w="786" w:type="dxa"/>
            <w:tcMar>
              <w:top w:w="28" w:type="dxa"/>
              <w:left w:w="28" w:type="dxa"/>
            </w:tcMar>
          </w:tcPr>
          <w:p w14:paraId="03BBD427"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7C69CC1" w14:textId="3A5947D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psoriatic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5 years)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psoriatic arthritis.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3 biological medicines for this condition within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erythrocyte sedimentation rate (ESR) no greater than 25 mm per hour or a C</w:t>
            </w:r>
            <w:r>
              <w:rPr>
                <w:rFonts w:ascii="Arial" w:hAnsi="Arial" w:cs="Arial"/>
                <w:sz w:val="16"/>
                <w:szCs w:val="16"/>
              </w:rPr>
              <w:noBreakHyphen/>
            </w:r>
            <w:r w:rsidRPr="00671B7C">
              <w:rPr>
                <w:rFonts w:ascii="Arial" w:hAnsi="Arial" w:cs="Arial"/>
                <w:sz w:val="16"/>
                <w:szCs w:val="16"/>
              </w:rPr>
              <w:t>reactive protein (CRP) level no greater than 15 mg per L or either marker reduced by at least 20% from baseline; and</w:t>
            </w:r>
            <w:r w:rsidRPr="00671B7C">
              <w:rPr>
                <w:rFonts w:ascii="Arial" w:hAnsi="Arial" w:cs="Arial"/>
                <w:sz w:val="16"/>
                <w:szCs w:val="16"/>
              </w:rPr>
              <w:br/>
              <w:t>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major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form(s); and</w:t>
            </w:r>
            <w:r w:rsidRPr="00671B7C">
              <w:rPr>
                <w:rFonts w:ascii="Arial" w:hAnsi="Arial" w:cs="Arial"/>
                <w:sz w:val="16"/>
                <w:szCs w:val="16"/>
              </w:rPr>
              <w:br/>
              <w:t xml:space="preserve">(2) a completed Severe Psoriatic Arthritis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Where the most recent course of PBS</w:t>
            </w:r>
            <w:r>
              <w:rPr>
                <w:rFonts w:ascii="Arial" w:hAnsi="Arial" w:cs="Arial"/>
                <w:sz w:val="16"/>
                <w:szCs w:val="16"/>
              </w:rPr>
              <w:noBreakHyphen/>
            </w:r>
            <w:r w:rsidRPr="00671B7C">
              <w:rPr>
                <w:rFonts w:ascii="Arial" w:hAnsi="Arial" w:cs="Arial"/>
                <w:sz w:val="16"/>
                <w:szCs w:val="16"/>
              </w:rPr>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the response assessment is not submitted within this timeframe, the patient will be deemed to have failed to respond to treatment with this drug.</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797887FA" w14:textId="19CB623E"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37B482DA" w14:textId="77777777" w:rsidTr="002236E5">
        <w:tc>
          <w:tcPr>
            <w:tcW w:w="2082" w:type="dxa"/>
            <w:tcMar>
              <w:top w:w="28" w:type="dxa"/>
              <w:left w:w="28" w:type="dxa"/>
            </w:tcMar>
          </w:tcPr>
          <w:p w14:paraId="5EDA56B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93C78BF" w14:textId="49738AE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C13641</w:t>
            </w:r>
          </w:p>
        </w:tc>
        <w:tc>
          <w:tcPr>
            <w:tcW w:w="786" w:type="dxa"/>
            <w:tcMar>
              <w:top w:w="28" w:type="dxa"/>
              <w:left w:w="28" w:type="dxa"/>
            </w:tcMar>
          </w:tcPr>
          <w:p w14:paraId="1FF13D49"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4C8E3C7" w14:textId="08BFAB7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Complex refractory Fistulising Crohn disease</w:t>
            </w:r>
            <w:r w:rsidRPr="00671B7C">
              <w:rPr>
                <w:rFonts w:ascii="Arial" w:hAnsi="Arial" w:cs="Arial"/>
                <w:sz w:val="16"/>
                <w:szCs w:val="16"/>
              </w:rPr>
              <w:br/>
              <w:t xml:space="preserve">Initial treatment (new patient or Recommencement of treatment after more than 5 years break in therapy </w:t>
            </w:r>
            <w:r>
              <w:rPr>
                <w:rFonts w:ascii="Arial" w:hAnsi="Arial" w:cs="Arial"/>
                <w:sz w:val="16"/>
                <w:szCs w:val="16"/>
              </w:rPr>
              <w:noBreakHyphen/>
            </w:r>
            <w:r w:rsidRPr="00671B7C">
              <w:rPr>
                <w:rFonts w:ascii="Arial" w:hAnsi="Arial" w:cs="Arial"/>
                <w:sz w:val="16"/>
                <w:szCs w:val="16"/>
              </w:rPr>
              <w:t xml:space="preserve"> Initial 1)</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confirmed Crohn disease, defined by standard clinical, endoscopic and/or imaging features, including histological evidence, with the diagnosis confirmed by a gastroenterologist or a consultant physician; AND</w:t>
            </w:r>
            <w:r w:rsidRPr="00671B7C">
              <w:rPr>
                <w:rFonts w:ascii="Arial" w:hAnsi="Arial" w:cs="Arial"/>
                <w:sz w:val="16"/>
                <w:szCs w:val="16"/>
              </w:rPr>
              <w:br/>
              <w:t>Patient must have an externally draining enterocutaneous or rectovaginal fistula.</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Fistulising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a completed current Fistula Assessment Form including the date of assessment of the patient's condition.</w:t>
            </w:r>
            <w:r w:rsidRPr="00671B7C">
              <w:rPr>
                <w:rFonts w:ascii="Arial" w:hAnsi="Arial" w:cs="Arial"/>
                <w:sz w:val="16"/>
                <w:szCs w:val="16"/>
              </w:rPr>
              <w:br/>
              <w:t>The most recent fistula assessment must be no more than 1 month old at the time of application.</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sz w:val="16"/>
                <w:szCs w:val="16"/>
              </w:rPr>
              <w:br/>
              <w:t>An assessment of the patient's response to this initial course of treatment must be made up to 12 weeks after the first dose (up to 6 weeks following the third dose) so that there is adequate time for a response to be demonstrated.</w:t>
            </w:r>
            <w:r w:rsidRPr="00671B7C">
              <w:rPr>
                <w:rFonts w:ascii="Arial" w:hAnsi="Arial" w:cs="Arial"/>
                <w:sz w:val="16"/>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1916" w:type="dxa"/>
            <w:tcMar>
              <w:top w:w="28" w:type="dxa"/>
              <w:left w:w="28" w:type="dxa"/>
              <w:right w:w="57" w:type="dxa"/>
            </w:tcMar>
          </w:tcPr>
          <w:p w14:paraId="29D6FCFF" w14:textId="7DC12632"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52565DED" w14:textId="77777777" w:rsidTr="002236E5">
        <w:tc>
          <w:tcPr>
            <w:tcW w:w="2082" w:type="dxa"/>
            <w:tcMar>
              <w:top w:w="28" w:type="dxa"/>
              <w:left w:w="28" w:type="dxa"/>
            </w:tcMar>
          </w:tcPr>
          <w:p w14:paraId="23E8CD4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518F098" w14:textId="0F57B91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C13691</w:t>
            </w:r>
          </w:p>
        </w:tc>
        <w:tc>
          <w:tcPr>
            <w:tcW w:w="786" w:type="dxa"/>
            <w:tcMar>
              <w:top w:w="28" w:type="dxa"/>
              <w:left w:w="28" w:type="dxa"/>
            </w:tcMar>
          </w:tcPr>
          <w:p w14:paraId="18D2C718"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92CAF52" w14:textId="59385D0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Moderate to 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 OR</w:t>
            </w:r>
            <w:r w:rsidRPr="00671B7C">
              <w:rPr>
                <w:rFonts w:ascii="Arial" w:hAnsi="Arial" w:cs="Arial"/>
                <w:sz w:val="16"/>
                <w:szCs w:val="16"/>
              </w:rPr>
              <w:br/>
              <w:t>Must be treated by a paediatrician; OR</w:t>
            </w:r>
            <w:r w:rsidRPr="00671B7C">
              <w:rPr>
                <w:rFonts w:ascii="Arial" w:hAnsi="Arial" w:cs="Arial"/>
                <w:sz w:val="16"/>
                <w:szCs w:val="16"/>
              </w:rPr>
              <w:br/>
              <w:t>Must be treated by a specialist paediatric gastroenterologist.</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have confirmed diagnosis of Crohn disease, defined by standard clinical, endoscopic and/or imaging features including histological evidence; AND</w:t>
            </w:r>
            <w:r w:rsidRPr="00671B7C">
              <w:rPr>
                <w:rFonts w:ascii="Arial" w:hAnsi="Arial" w:cs="Arial"/>
                <w:sz w:val="16"/>
                <w:szCs w:val="16"/>
              </w:rPr>
              <w:br/>
              <w:t>Patient must have a Paediatric Crohn Disease Activity Index (PCDAI) Score greater than or equal to 30; AND</w:t>
            </w:r>
            <w:r w:rsidRPr="00671B7C">
              <w:rPr>
                <w:rFonts w:ascii="Arial" w:hAnsi="Arial" w:cs="Arial"/>
                <w:sz w:val="16"/>
                <w:szCs w:val="16"/>
              </w:rPr>
              <w:br/>
              <w:t>The treatment must not exceed a total of 3 doses to be administered at weeks 0, 2 and 6 under this restriction.</w:t>
            </w:r>
            <w:r w:rsidRPr="00671B7C">
              <w:rPr>
                <w:rFonts w:ascii="Arial" w:hAnsi="Arial" w:cs="Arial"/>
                <w:sz w:val="16"/>
                <w:szCs w:val="16"/>
              </w:rPr>
              <w:br/>
              <w:t>Patient must be aged 6 to 17 years inclusive.</w:t>
            </w:r>
            <w:r w:rsidRPr="00671B7C">
              <w:rPr>
                <w:rFonts w:ascii="Arial" w:hAnsi="Arial" w:cs="Arial"/>
                <w:sz w:val="16"/>
                <w:szCs w:val="16"/>
              </w:rPr>
              <w:br/>
              <w:t>Application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Paediatric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Paediatric Crohn Disease Activity Index (PCDAI) calculation sheet including the date of assessment of the patient's condition which must be no more than one month old at the time of application.</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A PCDAI assessment of the patient's response to this initial course of treatment must be made up to 12 weeks after the first dose (6 weeks following the third dose) so that there is adequate time for a response to be demonstrated.</w:t>
            </w:r>
            <w:r w:rsidRPr="00671B7C">
              <w:rPr>
                <w:rFonts w:ascii="Arial" w:hAnsi="Arial" w:cs="Arial"/>
                <w:sz w:val="16"/>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1916" w:type="dxa"/>
            <w:tcMar>
              <w:top w:w="28" w:type="dxa"/>
              <w:left w:w="28" w:type="dxa"/>
              <w:right w:w="57" w:type="dxa"/>
            </w:tcMar>
          </w:tcPr>
          <w:p w14:paraId="724EC131" w14:textId="227BB066"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38228E" w14:paraId="7A18BAEC" w14:textId="77777777" w:rsidTr="002236E5">
        <w:tc>
          <w:tcPr>
            <w:tcW w:w="2082" w:type="dxa"/>
            <w:tcMar>
              <w:top w:w="28" w:type="dxa"/>
              <w:left w:w="28" w:type="dxa"/>
            </w:tcMar>
          </w:tcPr>
          <w:p w14:paraId="0112AFE6"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4F2B0EB" w14:textId="424F6EA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C13692</w:t>
            </w:r>
          </w:p>
        </w:tc>
        <w:tc>
          <w:tcPr>
            <w:tcW w:w="786" w:type="dxa"/>
            <w:tcMar>
              <w:top w:w="28" w:type="dxa"/>
              <w:left w:w="28" w:type="dxa"/>
            </w:tcMar>
          </w:tcPr>
          <w:p w14:paraId="2D7A0136"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C8D51C1" w14:textId="6B2744B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Whole body (change or re</w:t>
            </w:r>
            <w:r>
              <w:rPr>
                <w:rFonts w:ascii="Arial" w:hAnsi="Arial" w:cs="Arial"/>
                <w:sz w:val="16"/>
                <w:szCs w:val="16"/>
              </w:rPr>
              <w:noBreakHyphen/>
            </w:r>
            <w:r w:rsidRPr="00671B7C">
              <w:rPr>
                <w:rFonts w:ascii="Arial" w:hAnsi="Arial" w:cs="Arial"/>
                <w:sz w:val="16"/>
                <w:szCs w:val="16"/>
              </w:rPr>
              <w:t>commencement of treatment after a break in biological medicine of less than 5 years)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3 biological medicines for this condition within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w:t>
            </w:r>
            <w:r w:rsidRPr="00671B7C">
              <w:rPr>
                <w:rFonts w:ascii="Arial" w:hAnsi="Arial" w:cs="Arial"/>
                <w:sz w:val="16"/>
                <w:szCs w:val="16"/>
              </w:rPr>
              <w:br/>
              <w:t>A Psoriasis Area and Severity Index (PASI) score which is reduced by 75% or more, or is sustained at this level, when compared with the baseline value for this treatment cycle.</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treatment with this drug and who wishes to re</w:t>
            </w:r>
            <w:r>
              <w:rPr>
                <w:rFonts w:ascii="Arial" w:hAnsi="Arial" w:cs="Arial"/>
                <w:sz w:val="16"/>
                <w:szCs w:val="16"/>
              </w:rPr>
              <w:noBreakHyphen/>
            </w:r>
            <w:r w:rsidRPr="00671B7C">
              <w:rPr>
                <w:rFonts w:ascii="Arial" w:hAnsi="Arial" w:cs="Arial"/>
                <w:sz w:val="16"/>
                <w:szCs w:val="16"/>
              </w:rPr>
              <w:t>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treatment with this drug, within the timeframes specified below.</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Psoriasis Area and Severity Index (PASI) calculation sheets including the dates of assessment of the patient's condition; and</w:t>
            </w:r>
            <w:r w:rsidRPr="00671B7C">
              <w:rPr>
                <w:rFonts w:ascii="Arial" w:hAnsi="Arial" w:cs="Arial"/>
                <w:sz w:val="16"/>
                <w:szCs w:val="16"/>
              </w:rPr>
              <w:br/>
              <w:t>(ii) details of prior biological treatment, including dosage, date and duration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14862A7D" w14:textId="74D7A15B"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280D6453" w14:textId="77777777" w:rsidTr="002236E5">
        <w:tc>
          <w:tcPr>
            <w:tcW w:w="2082" w:type="dxa"/>
            <w:tcMar>
              <w:top w:w="28" w:type="dxa"/>
              <w:left w:w="28" w:type="dxa"/>
            </w:tcMar>
          </w:tcPr>
          <w:p w14:paraId="4A969A35"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EA6CBB5" w14:textId="0022B43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C13702</w:t>
            </w:r>
          </w:p>
        </w:tc>
        <w:tc>
          <w:tcPr>
            <w:tcW w:w="786" w:type="dxa"/>
            <w:tcMar>
              <w:top w:w="28" w:type="dxa"/>
              <w:left w:w="28" w:type="dxa"/>
            </w:tcMar>
          </w:tcPr>
          <w:p w14:paraId="2FE19A2C"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CE46565" w14:textId="3E294CF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Moderate to 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 OR</w:t>
            </w:r>
            <w:r w:rsidRPr="00671B7C">
              <w:rPr>
                <w:rFonts w:ascii="Arial" w:hAnsi="Arial" w:cs="Arial"/>
                <w:sz w:val="16"/>
                <w:szCs w:val="16"/>
              </w:rPr>
              <w:br/>
              <w:t>Must be treated by a paediatrician; OR</w:t>
            </w:r>
            <w:r w:rsidRPr="00671B7C">
              <w:rPr>
                <w:rFonts w:ascii="Arial" w:hAnsi="Arial" w:cs="Arial"/>
                <w:sz w:val="16"/>
                <w:szCs w:val="16"/>
              </w:rPr>
              <w:br/>
              <w:t>Must be treated by a specialist paediatric gastroenterologist.</w:t>
            </w:r>
            <w:r w:rsidRPr="00671B7C">
              <w:rPr>
                <w:rFonts w:ascii="Arial" w:hAnsi="Arial" w:cs="Arial"/>
                <w:sz w:val="16"/>
                <w:szCs w:val="16"/>
              </w:rPr>
              <w:br/>
              <w:t>Patient must have confirmed diagnosis of Crohn disease, defined by standard clinical, endoscopic and/or imaging features including histological evidence; AND</w:t>
            </w:r>
            <w:r w:rsidRPr="00671B7C">
              <w:rPr>
                <w:rFonts w:ascii="Arial" w:hAnsi="Arial" w:cs="Arial"/>
                <w:sz w:val="16"/>
                <w:szCs w:val="16"/>
              </w:rPr>
              <w:b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w:t>
            </w:r>
            <w:r>
              <w:rPr>
                <w:rFonts w:ascii="Arial" w:hAnsi="Arial" w:cs="Arial"/>
                <w:sz w:val="16"/>
                <w:szCs w:val="16"/>
              </w:rPr>
              <w:noBreakHyphen/>
            </w:r>
            <w:r w:rsidRPr="00671B7C">
              <w:rPr>
                <w:rFonts w:ascii="Arial" w:hAnsi="Arial" w:cs="Arial"/>
                <w:sz w:val="16"/>
                <w:szCs w:val="16"/>
              </w:rPr>
              <w:t>mercaptopurine at a dose of at least 1 mg per kg daily for 3 or more months, or, methotrexate at a dose of at least 10 mg per square metre weekly for 3 or more months; OR</w:t>
            </w:r>
            <w:r w:rsidRPr="00671B7C">
              <w:rPr>
                <w:rFonts w:ascii="Arial" w:hAnsi="Arial" w:cs="Arial"/>
                <w:sz w:val="16"/>
                <w:szCs w:val="16"/>
              </w:rPr>
              <w:br/>
              <w:t>Patient must have a documented intolerance of a severity necessitating permanent treatment withdrawal or a contra</w:t>
            </w:r>
            <w:r>
              <w:rPr>
                <w:rFonts w:ascii="Arial" w:hAnsi="Arial" w:cs="Arial"/>
                <w:sz w:val="16"/>
                <w:szCs w:val="16"/>
              </w:rPr>
              <w:noBreakHyphen/>
            </w:r>
            <w:r w:rsidRPr="00671B7C">
              <w:rPr>
                <w:rFonts w:ascii="Arial" w:hAnsi="Arial" w:cs="Arial"/>
                <w:sz w:val="16"/>
                <w:szCs w:val="16"/>
              </w:rPr>
              <w:t>indication to each of prednisolone (or equivalent), azathioprine, 6</w:t>
            </w:r>
            <w:r>
              <w:rPr>
                <w:rFonts w:ascii="Arial" w:hAnsi="Arial" w:cs="Arial"/>
                <w:sz w:val="16"/>
                <w:szCs w:val="16"/>
              </w:rPr>
              <w:noBreakHyphen/>
            </w:r>
            <w:r w:rsidRPr="00671B7C">
              <w:rPr>
                <w:rFonts w:ascii="Arial" w:hAnsi="Arial" w:cs="Arial"/>
                <w:sz w:val="16"/>
                <w:szCs w:val="16"/>
              </w:rPr>
              <w:t>mercaptopurine and methotrexate; AND</w:t>
            </w:r>
            <w:r w:rsidRPr="00671B7C">
              <w:rPr>
                <w:rFonts w:ascii="Arial" w:hAnsi="Arial" w:cs="Arial"/>
                <w:sz w:val="16"/>
                <w:szCs w:val="16"/>
              </w:rPr>
              <w:br/>
              <w:t>Patient must have a Paediatric Crohn Disease Activity Index (PCDAI) Score greater than or equal to 30 preferably whilst still on treatment; AND</w:t>
            </w:r>
            <w:r w:rsidRPr="00671B7C">
              <w:rPr>
                <w:rFonts w:ascii="Arial" w:hAnsi="Arial" w:cs="Arial"/>
                <w:sz w:val="16"/>
                <w:szCs w:val="16"/>
              </w:rPr>
              <w:br/>
              <w:t>The treatment must not exceed a total of 3 doses to be administered at weeks 0, 2 and 6 under this restriction.</w:t>
            </w:r>
            <w:r w:rsidRPr="00671B7C">
              <w:rPr>
                <w:rFonts w:ascii="Arial" w:hAnsi="Arial" w:cs="Arial"/>
                <w:sz w:val="16"/>
                <w:szCs w:val="16"/>
              </w:rPr>
              <w:br/>
              <w:t>Patient must be aged 6 to 17 years inclusive.</w:t>
            </w:r>
            <w:r w:rsidRPr="00671B7C">
              <w:rPr>
                <w:rFonts w:ascii="Arial" w:hAnsi="Arial" w:cs="Arial"/>
                <w:sz w:val="16"/>
                <w:szCs w:val="16"/>
              </w:rPr>
              <w:br/>
              <w:t>Application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Paediatric Crohn Disease PBS Authority Application </w:t>
            </w:r>
            <w:r>
              <w:rPr>
                <w:rFonts w:ascii="Arial" w:hAnsi="Arial" w:cs="Arial"/>
                <w:sz w:val="16"/>
                <w:szCs w:val="16"/>
              </w:rPr>
              <w:noBreakHyphen/>
            </w:r>
            <w:r w:rsidRPr="00671B7C">
              <w:rPr>
                <w:rFonts w:ascii="Arial" w:hAnsi="Arial" w:cs="Arial"/>
                <w:sz w:val="16"/>
                <w:szCs w:val="16"/>
              </w:rPr>
              <w:t>Supporting Information Form which includes the following:</w:t>
            </w:r>
            <w:r w:rsidRPr="00671B7C">
              <w:rPr>
                <w:rFonts w:ascii="Arial" w:hAnsi="Arial" w:cs="Arial"/>
                <w:sz w:val="16"/>
                <w:szCs w:val="16"/>
              </w:rPr>
              <w:br/>
              <w:t>(i) the completed current Paediatric Crohn Disease Activity Index (PCDAI) calculation sheet including the date of assessment of the patient's condition which must be no more than one month old at the time of application; and</w:t>
            </w:r>
            <w:r w:rsidRPr="00671B7C">
              <w:rPr>
                <w:rFonts w:ascii="Arial" w:hAnsi="Arial" w:cs="Arial"/>
                <w:sz w:val="16"/>
                <w:szCs w:val="16"/>
              </w:rPr>
              <w:br/>
              <w:t>(ii) details of previous systemic drug therapy [dosage, date of commencement and duration of therapy] or dates of enteral nutrition.</w:t>
            </w:r>
            <w:r w:rsidRPr="00671B7C">
              <w:rPr>
                <w:rFonts w:ascii="Arial" w:hAnsi="Arial" w:cs="Arial"/>
                <w:sz w:val="16"/>
                <w:szCs w:val="16"/>
              </w:rPr>
              <w:br/>
              <w:t>The PCDAI score should preferably be obtained whilst on conventional treatment but must be obtained within one month of the last conventional treatment dose.</w:t>
            </w:r>
            <w:r w:rsidRPr="00671B7C">
              <w:rPr>
                <w:rFonts w:ascii="Arial" w:hAnsi="Arial" w:cs="Arial"/>
                <w:sz w:val="16"/>
                <w:szCs w:val="16"/>
              </w:rPr>
              <w:br/>
              <w:t>If treatment with any of the specified prior conventional drugs is contraindicated according to the relevant TGA</w:t>
            </w:r>
            <w:r>
              <w:rPr>
                <w:rFonts w:ascii="Arial" w:hAnsi="Arial" w:cs="Arial"/>
                <w:sz w:val="16"/>
                <w:szCs w:val="16"/>
              </w:rPr>
              <w:noBreakHyphen/>
            </w:r>
            <w:r w:rsidRPr="00671B7C">
              <w:rPr>
                <w:rFonts w:ascii="Arial" w:hAnsi="Arial" w:cs="Arial"/>
                <w:sz w:val="16"/>
                <w:szCs w:val="16"/>
              </w:rPr>
              <w:t>approved Product Information, please provide details at the time of application.</w:t>
            </w:r>
            <w:r w:rsidRPr="00671B7C">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671B7C">
              <w:rPr>
                <w:rFonts w:ascii="Arial" w:hAnsi="Arial" w:cs="Arial"/>
                <w:sz w:val="16"/>
                <w:szCs w:val="16"/>
              </w:rPr>
              <w:br/>
              <w:t>Details of the accepted toxicities including severity can be found on the Department of Human Services website.</w:t>
            </w:r>
            <w:r w:rsidRPr="00671B7C">
              <w:rPr>
                <w:rFonts w:ascii="Arial" w:hAnsi="Arial" w:cs="Arial"/>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A PCDAI assessment of the patient's response to this initial course of treatment must be made up to 12 weeks after the first dose (6 weeks following the third dose) so that there is adequate time for a response to be demonstrated.</w:t>
            </w:r>
            <w:r w:rsidRPr="00671B7C">
              <w:rPr>
                <w:rFonts w:ascii="Arial" w:hAnsi="Arial" w:cs="Arial"/>
                <w:sz w:val="16"/>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1916" w:type="dxa"/>
            <w:tcMar>
              <w:top w:w="28" w:type="dxa"/>
              <w:left w:w="28" w:type="dxa"/>
              <w:right w:w="57" w:type="dxa"/>
            </w:tcMar>
          </w:tcPr>
          <w:p w14:paraId="6112C49B" w14:textId="29EC62AF"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1C90489F" w14:textId="77777777" w:rsidTr="002236E5">
        <w:tc>
          <w:tcPr>
            <w:tcW w:w="2082" w:type="dxa"/>
            <w:tcMar>
              <w:top w:w="28" w:type="dxa"/>
              <w:left w:w="28" w:type="dxa"/>
            </w:tcMar>
          </w:tcPr>
          <w:p w14:paraId="1311853C"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23114B5" w14:textId="219EF3F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C13719</w:t>
            </w:r>
          </w:p>
        </w:tc>
        <w:tc>
          <w:tcPr>
            <w:tcW w:w="786" w:type="dxa"/>
            <w:tcMar>
              <w:top w:w="28" w:type="dxa"/>
              <w:left w:w="28" w:type="dxa"/>
            </w:tcMar>
          </w:tcPr>
          <w:p w14:paraId="4FF42949" w14:textId="77777777" w:rsidR="00B75A99" w:rsidRPr="00671B7C" w:rsidDel="0038228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4E0C4F0" w14:textId="364FE87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Face, hand, foot (change or re</w:t>
            </w:r>
            <w:r>
              <w:rPr>
                <w:rFonts w:ascii="Arial" w:hAnsi="Arial" w:cs="Arial"/>
                <w:sz w:val="16"/>
                <w:szCs w:val="16"/>
              </w:rPr>
              <w:noBreakHyphen/>
            </w:r>
            <w:r w:rsidRPr="00671B7C">
              <w:rPr>
                <w:rFonts w:ascii="Arial" w:hAnsi="Arial" w:cs="Arial"/>
                <w:sz w:val="16"/>
                <w:szCs w:val="16"/>
              </w:rPr>
              <w:t>commencement of treatment after a break in biological medicine of less than 5 years)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3 biological medicines for this condition within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An adequate response to treatment is defined as the plaque or plaques assessed prior to biological treatment showing:</w:t>
            </w:r>
            <w:r w:rsidRPr="00671B7C">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671B7C">
              <w:rPr>
                <w:rFonts w:ascii="Arial" w:hAnsi="Arial" w:cs="Arial"/>
                <w:sz w:val="16"/>
                <w:szCs w:val="16"/>
              </w:rPr>
              <w:br/>
              <w:t>(ii) a reduction by 75% or more in the skin area affected, or sustained at this level, as compared to the baseline value for this treatment cycle.</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treatment with this drug and who wishes to re</w:t>
            </w:r>
            <w:r>
              <w:rPr>
                <w:rFonts w:ascii="Arial" w:hAnsi="Arial" w:cs="Arial"/>
                <w:sz w:val="16"/>
                <w:szCs w:val="16"/>
              </w:rPr>
              <w:noBreakHyphen/>
            </w:r>
            <w:r w:rsidRPr="00671B7C">
              <w:rPr>
                <w:rFonts w:ascii="Arial" w:hAnsi="Arial" w:cs="Arial"/>
                <w:sz w:val="16"/>
                <w:szCs w:val="16"/>
              </w:rPr>
              <w:t>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treatment with this drug, within the timeframes specified below.</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The PASI assessment for first continuing or subsequent continuing treatment must be performed on the same affected area as assessed at baseline.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Psoriasis Area and Severity Index (PASI) calculation sheets and face, hand, foot area diagrams including the dates of assessment of the patient's condition; and</w:t>
            </w:r>
            <w:r w:rsidRPr="00671B7C">
              <w:rPr>
                <w:rFonts w:ascii="Arial" w:hAnsi="Arial" w:cs="Arial"/>
                <w:sz w:val="16"/>
                <w:szCs w:val="16"/>
              </w:rPr>
              <w:br/>
              <w:t>(ii) details of prior biological treatment, including dosage, date and duration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1DF008DA" w14:textId="58B0D8D9"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4777A1BB" w14:textId="77777777" w:rsidTr="002236E5">
        <w:tc>
          <w:tcPr>
            <w:tcW w:w="2082" w:type="dxa"/>
            <w:tcMar>
              <w:top w:w="28" w:type="dxa"/>
              <w:left w:w="28" w:type="dxa"/>
            </w:tcMar>
          </w:tcPr>
          <w:p w14:paraId="4BA745AA" w14:textId="77777777" w:rsidR="00B75A99" w:rsidRPr="00671B7C" w:rsidRDefault="00B75A99" w:rsidP="00B75A99">
            <w:pPr>
              <w:spacing w:line="240" w:lineRule="auto"/>
              <w:rPr>
                <w:rFonts w:ascii="Arial" w:hAnsi="Arial" w:cs="Arial"/>
                <w:sz w:val="16"/>
                <w:szCs w:val="16"/>
              </w:rPr>
            </w:pPr>
          </w:p>
        </w:tc>
        <w:tc>
          <w:tcPr>
            <w:tcW w:w="1513" w:type="dxa"/>
            <w:tcMar>
              <w:top w:w="28" w:type="dxa"/>
              <w:left w:w="28" w:type="dxa"/>
            </w:tcMar>
          </w:tcPr>
          <w:p w14:paraId="6B286844" w14:textId="4628B0C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C14359</w:t>
            </w:r>
          </w:p>
        </w:tc>
        <w:tc>
          <w:tcPr>
            <w:tcW w:w="786" w:type="dxa"/>
            <w:tcMar>
              <w:top w:w="28" w:type="dxa"/>
              <w:left w:w="28" w:type="dxa"/>
            </w:tcMar>
          </w:tcPr>
          <w:p w14:paraId="0834ECEC" w14:textId="77777777" w:rsidR="00B75A99" w:rsidRPr="00671B7C" w:rsidDel="0038228E" w:rsidRDefault="00B75A99" w:rsidP="00B75A99">
            <w:pPr>
              <w:spacing w:line="240" w:lineRule="auto"/>
              <w:rPr>
                <w:rFonts w:ascii="Arial" w:hAnsi="Arial" w:cs="Arial"/>
                <w:sz w:val="16"/>
                <w:szCs w:val="16"/>
              </w:rPr>
            </w:pPr>
          </w:p>
        </w:tc>
        <w:tc>
          <w:tcPr>
            <w:tcW w:w="7004" w:type="dxa"/>
            <w:tcMar>
              <w:top w:w="28" w:type="dxa"/>
              <w:left w:w="28" w:type="dxa"/>
            </w:tcMar>
          </w:tcPr>
          <w:p w14:paraId="7171C2B8" w14:textId="48ED869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Face, hand, foot (new patient)</w:t>
            </w:r>
            <w:r w:rsidRPr="00671B7C">
              <w:rPr>
                <w:rFonts w:ascii="Arial" w:hAnsi="Arial" w:cs="Arial"/>
                <w:sz w:val="16"/>
                <w:szCs w:val="16"/>
              </w:rPr>
              <w:br/>
              <w:t>Patient must have severe chronic plaque psoriasis of the face, or palm of a hand or sole of a foot where the plaque or plaques have been present for at least 6 months from the time of initial diagnosis; AND</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Where treatment with methotrexate, ciclosporin, apremilast, deucravacitinib or acitretin is contraindicated according to the relevant TGA</w:t>
            </w:r>
            <w:r>
              <w:rPr>
                <w:rFonts w:ascii="Arial" w:hAnsi="Arial" w:cs="Arial"/>
                <w:sz w:val="16"/>
                <w:szCs w:val="16"/>
              </w:rPr>
              <w:noBreakHyphen/>
            </w:r>
            <w:r w:rsidRPr="00671B7C">
              <w:rPr>
                <w:rFonts w:ascii="Arial" w:hAnsi="Arial" w:cs="Arial"/>
                <w:sz w:val="16"/>
                <w:szCs w:val="16"/>
              </w:rPr>
              <w:t>approved Product Information, or where phototherapy is contraindicated, details must be provided at the time of application.</w:t>
            </w:r>
            <w:r w:rsidRPr="00671B7C">
              <w:rPr>
                <w:rFonts w:ascii="Arial" w:hAnsi="Arial" w:cs="Arial"/>
                <w:sz w:val="16"/>
                <w:szCs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671B7C">
              <w:rPr>
                <w:rFonts w:ascii="Arial" w:hAnsi="Arial" w:cs="Arial"/>
                <w:sz w:val="16"/>
                <w:szCs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671B7C">
              <w:rPr>
                <w:rFonts w:ascii="Arial" w:hAnsi="Arial" w:cs="Arial"/>
                <w:sz w:val="16"/>
                <w:szCs w:val="16"/>
              </w:rPr>
              <w:br/>
              <w:t>The following criterion indicates failure to achieve an adequate response to prior treatment and must be demonstrated in the patient at the time of the application:</w:t>
            </w:r>
            <w:r w:rsidRPr="00671B7C">
              <w:rPr>
                <w:rFonts w:ascii="Arial" w:hAnsi="Arial" w:cs="Arial"/>
                <w:sz w:val="16"/>
                <w:szCs w:val="16"/>
              </w:rPr>
              <w:br/>
              <w:t>(a) Chronic plaque psoriasis classified as severe due to a plaque or plaques on the face, palm of a hand or sole of a foot where:</w:t>
            </w:r>
            <w:r w:rsidRPr="00671B7C">
              <w:rPr>
                <w:rFonts w:ascii="Arial" w:hAnsi="Arial" w:cs="Arial"/>
                <w:sz w:val="16"/>
                <w:szCs w:val="16"/>
              </w:rPr>
              <w:b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r w:rsidRPr="00671B7C">
              <w:rPr>
                <w:rFonts w:ascii="Arial" w:hAnsi="Arial" w:cs="Arial"/>
                <w:sz w:val="16"/>
                <w:szCs w:val="16"/>
              </w:rPr>
              <w:br/>
              <w:t>(ii) the skin area affected is 30% or more of the face, palm of a hand or sole of a foot, as assessed, preferably whilst still on treatment, but no longer than 4 weeks following cessation of the most recent prior treatment;</w:t>
            </w:r>
            <w:r w:rsidRPr="00671B7C">
              <w:rPr>
                <w:rFonts w:ascii="Arial" w:hAnsi="Arial" w:cs="Arial"/>
                <w:sz w:val="16"/>
                <w:szCs w:val="16"/>
              </w:rPr>
              <w:br/>
              <w:t>(b) A PASI assessment must be completed for each prior treatment course, preferably whilst still on treatment, but no longer than 4 weeks following cessation of each course of treatment.</w:t>
            </w:r>
            <w:r w:rsidRPr="00671B7C">
              <w:rPr>
                <w:rFonts w:ascii="Arial" w:hAnsi="Arial" w:cs="Arial"/>
                <w:sz w:val="16"/>
                <w:szCs w:val="16"/>
              </w:rPr>
              <w:br/>
              <w:t>(c) The most recent PASI assessment must be no more than 4 weeks old at the time of application.</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and previous Psoriasis Area and Severity Index (PASI) calculation sheets and face, hand, foot area diagrams including the dates of assessment of the patient's condition; and</w:t>
            </w:r>
            <w:r w:rsidRPr="00671B7C">
              <w:rPr>
                <w:rFonts w:ascii="Arial" w:hAnsi="Arial" w:cs="Arial"/>
                <w:sz w:val="16"/>
                <w:szCs w:val="16"/>
              </w:rPr>
              <w:br/>
              <w:t>(ii) details of previous phototherapy and systemic drug therapy [dosage (where applicable), date of commencement and duration of therapy].</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The PASI assessment for first continuing or subsequent continuing treatment must be performed on the same affected area as assessed at baseline.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p>
        </w:tc>
        <w:tc>
          <w:tcPr>
            <w:tcW w:w="1916" w:type="dxa"/>
            <w:tcMar>
              <w:top w:w="28" w:type="dxa"/>
              <w:left w:w="28" w:type="dxa"/>
              <w:right w:w="57" w:type="dxa"/>
            </w:tcMar>
          </w:tcPr>
          <w:p w14:paraId="3447F465" w14:textId="247147C0"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38228E" w14:paraId="4C3761CD" w14:textId="77777777" w:rsidTr="002236E5">
        <w:tc>
          <w:tcPr>
            <w:tcW w:w="2082" w:type="dxa"/>
            <w:tcMar>
              <w:top w:w="28" w:type="dxa"/>
              <w:left w:w="28" w:type="dxa"/>
            </w:tcMar>
          </w:tcPr>
          <w:p w14:paraId="24F9AF5C" w14:textId="77777777" w:rsidR="00B75A99" w:rsidRPr="00671B7C" w:rsidRDefault="00B75A99" w:rsidP="00B75A99">
            <w:pPr>
              <w:spacing w:line="240" w:lineRule="auto"/>
              <w:rPr>
                <w:rFonts w:ascii="Arial" w:hAnsi="Arial" w:cs="Arial"/>
                <w:sz w:val="16"/>
                <w:szCs w:val="16"/>
              </w:rPr>
            </w:pPr>
          </w:p>
        </w:tc>
        <w:tc>
          <w:tcPr>
            <w:tcW w:w="1513" w:type="dxa"/>
            <w:tcMar>
              <w:top w:w="28" w:type="dxa"/>
              <w:left w:w="28" w:type="dxa"/>
            </w:tcMar>
          </w:tcPr>
          <w:p w14:paraId="19C91200" w14:textId="083B2D5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C14360</w:t>
            </w:r>
          </w:p>
        </w:tc>
        <w:tc>
          <w:tcPr>
            <w:tcW w:w="786" w:type="dxa"/>
            <w:tcMar>
              <w:top w:w="28" w:type="dxa"/>
              <w:left w:w="28" w:type="dxa"/>
            </w:tcMar>
          </w:tcPr>
          <w:p w14:paraId="51C4389B" w14:textId="77777777" w:rsidR="00B75A99" w:rsidRPr="00671B7C" w:rsidDel="0038228E" w:rsidRDefault="00B75A99" w:rsidP="00B75A99">
            <w:pPr>
              <w:spacing w:line="240" w:lineRule="auto"/>
              <w:rPr>
                <w:rFonts w:ascii="Arial" w:hAnsi="Arial" w:cs="Arial"/>
                <w:sz w:val="16"/>
                <w:szCs w:val="16"/>
              </w:rPr>
            </w:pPr>
          </w:p>
        </w:tc>
        <w:tc>
          <w:tcPr>
            <w:tcW w:w="7004" w:type="dxa"/>
            <w:tcMar>
              <w:top w:w="28" w:type="dxa"/>
              <w:left w:w="28" w:type="dxa"/>
            </w:tcMar>
          </w:tcPr>
          <w:p w14:paraId="6FBC6B65" w14:textId="55127F9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Severe chronic plaque psoriasis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Whole body (new patient)</w:t>
            </w:r>
            <w:r w:rsidRPr="00671B7C">
              <w:rPr>
                <w:rFonts w:ascii="Arial" w:hAnsi="Arial" w:cs="Arial"/>
                <w:sz w:val="16"/>
                <w:szCs w:val="16"/>
              </w:rPr>
              <w:br/>
              <w:t>Patient must have severe chronic plaque psoriasis where lesions have been present for at least 6 months from the time of initial diagnosis; AND</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671B7C">
              <w:rPr>
                <w:rFonts w:ascii="Arial" w:hAnsi="Arial" w:cs="Arial"/>
                <w:sz w:val="16"/>
                <w:szCs w:val="16"/>
              </w:rPr>
              <w:br/>
              <w:t>The treatment must be as systemic monotherapy (other than methotrexate); AND</w:t>
            </w:r>
            <w:r w:rsidRPr="00671B7C">
              <w:rPr>
                <w:rFonts w:ascii="Arial" w:hAnsi="Arial" w:cs="Arial"/>
                <w:sz w:val="16"/>
                <w:szCs w:val="16"/>
              </w:rPr>
              <w:br/>
              <w:t>Patient must not receive more than 22 weeks of treatment under this restriction.</w:t>
            </w:r>
            <w:r w:rsidRPr="00671B7C">
              <w:rPr>
                <w:rFonts w:ascii="Arial" w:hAnsi="Arial" w:cs="Arial"/>
                <w:sz w:val="16"/>
                <w:szCs w:val="16"/>
              </w:rPr>
              <w:br/>
              <w:t>Patient must be at least 18 years of age.</w:t>
            </w:r>
            <w:r w:rsidRPr="00671B7C">
              <w:rPr>
                <w:rFonts w:ascii="Arial" w:hAnsi="Arial" w:cs="Arial"/>
                <w:sz w:val="16"/>
                <w:szCs w:val="16"/>
              </w:rPr>
              <w:br/>
              <w:t>Must be treated by a dermatologist.</w:t>
            </w:r>
            <w:r w:rsidRPr="00671B7C">
              <w:rPr>
                <w:rFonts w:ascii="Arial" w:hAnsi="Arial" w:cs="Arial"/>
                <w:sz w:val="16"/>
                <w:szCs w:val="16"/>
              </w:rPr>
              <w:br/>
              <w:t>Where treatment with methotrexate, ciclosporin, apremilast, deucravacitinib or acitretin is contraindicated according to the relevant TGA</w:t>
            </w:r>
            <w:r>
              <w:rPr>
                <w:rFonts w:ascii="Arial" w:hAnsi="Arial" w:cs="Arial"/>
                <w:sz w:val="16"/>
                <w:szCs w:val="16"/>
              </w:rPr>
              <w:noBreakHyphen/>
            </w:r>
            <w:r w:rsidRPr="00671B7C">
              <w:rPr>
                <w:rFonts w:ascii="Arial" w:hAnsi="Arial" w:cs="Arial"/>
                <w:sz w:val="16"/>
                <w:szCs w:val="16"/>
              </w:rPr>
              <w:t>approved Product Information, or where phototherapy is contraindicated, details must be provided at the time of application.</w:t>
            </w:r>
            <w:r w:rsidRPr="00671B7C">
              <w:rPr>
                <w:rFonts w:ascii="Arial" w:hAnsi="Arial" w:cs="Arial"/>
                <w:sz w:val="16"/>
                <w:szCs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671B7C">
              <w:rPr>
                <w:rFonts w:ascii="Arial" w:hAnsi="Arial" w:cs="Arial"/>
                <w:sz w:val="16"/>
                <w:szCs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671B7C">
              <w:rPr>
                <w:rFonts w:ascii="Arial" w:hAnsi="Arial" w:cs="Arial"/>
                <w:sz w:val="16"/>
                <w:szCs w:val="16"/>
              </w:rPr>
              <w:br/>
              <w:t>The following criterion indicates failure to achieve an adequate response to prior treatment and must be demonstrated in the patient at the time of the application:</w:t>
            </w:r>
            <w:r w:rsidRPr="00671B7C">
              <w:rPr>
                <w:rFonts w:ascii="Arial" w:hAnsi="Arial" w:cs="Arial"/>
                <w:sz w:val="16"/>
                <w:szCs w:val="16"/>
              </w:rPr>
              <w:br/>
              <w:t>(a) A current Psoriasis Area and Severity Index (PASI) score of greater than 15, as assessed, preferably whilst still on treatment, but no longer than 4 weeks following cessation of the most recent prior treatment.</w:t>
            </w:r>
            <w:r w:rsidRPr="00671B7C">
              <w:rPr>
                <w:rFonts w:ascii="Arial" w:hAnsi="Arial" w:cs="Arial"/>
                <w:sz w:val="16"/>
                <w:szCs w:val="16"/>
              </w:rPr>
              <w:br/>
              <w:t>(b) A PASI assessment must be completed for each prior treatment course, preferably whilst still on treatment, but no longer than 4 weeks following cessation of each course of treatment.</w:t>
            </w:r>
            <w:r w:rsidRPr="00671B7C">
              <w:rPr>
                <w:rFonts w:ascii="Arial" w:hAnsi="Arial" w:cs="Arial"/>
                <w:sz w:val="16"/>
                <w:szCs w:val="16"/>
              </w:rPr>
              <w:br/>
              <w:t>(c) The most recent PASI assessment must be no more than 4 weeks old at the time of application.</w:t>
            </w:r>
            <w:r w:rsidRPr="00671B7C">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form(s); and</w:t>
            </w:r>
            <w:r w:rsidRPr="00671B7C">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and previous Psoriasis Area and Severity Index (PASI) calculation sheets including the dates of assessment of the patient's condition; and</w:t>
            </w:r>
            <w:r w:rsidRPr="00671B7C">
              <w:rPr>
                <w:rFonts w:ascii="Arial" w:hAnsi="Arial" w:cs="Arial"/>
                <w:sz w:val="16"/>
                <w:szCs w:val="16"/>
              </w:rPr>
              <w:br/>
              <w:t>(ii) details of previous phototherapy and systemic drug therapy [dosage (where applicable), date of commencement and duration of therapy].</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w:t>
            </w:r>
          </w:p>
        </w:tc>
        <w:tc>
          <w:tcPr>
            <w:tcW w:w="1916" w:type="dxa"/>
            <w:tcMar>
              <w:top w:w="28" w:type="dxa"/>
              <w:left w:w="28" w:type="dxa"/>
              <w:right w:w="57" w:type="dxa"/>
            </w:tcMar>
          </w:tcPr>
          <w:p w14:paraId="2A7100C5" w14:textId="0911231C"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bookmarkEnd w:id="212"/>
      <w:bookmarkEnd w:id="213"/>
      <w:tr w:rsidR="00B75A99" w:rsidRPr="00671B7C" w:rsidDel="00FE20B2" w14:paraId="3871F04D" w14:textId="77777777" w:rsidTr="002236E5">
        <w:tc>
          <w:tcPr>
            <w:tcW w:w="2082" w:type="dxa"/>
            <w:tcBorders>
              <w:bottom w:val="single" w:sz="4" w:space="0" w:color="auto"/>
            </w:tcBorders>
            <w:shd w:val="clear" w:color="auto" w:fill="auto"/>
            <w:tcMar>
              <w:top w:w="28" w:type="dxa"/>
              <w:left w:w="28" w:type="dxa"/>
            </w:tcMar>
          </w:tcPr>
          <w:p w14:paraId="2A43036A"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7E6D268" w14:textId="3E004E4E"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lang w:eastAsia="en-AU"/>
              </w:rPr>
              <w:t>C14502</w:t>
            </w:r>
          </w:p>
        </w:tc>
        <w:tc>
          <w:tcPr>
            <w:tcW w:w="786" w:type="dxa"/>
            <w:tcBorders>
              <w:bottom w:val="single" w:sz="4" w:space="0" w:color="auto"/>
            </w:tcBorders>
            <w:shd w:val="clear" w:color="auto" w:fill="auto"/>
            <w:tcMar>
              <w:top w:w="28" w:type="dxa"/>
              <w:left w:w="28" w:type="dxa"/>
            </w:tcMar>
          </w:tcPr>
          <w:p w14:paraId="1D22E09F"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E100715" w14:textId="28946DF7"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lang w:eastAsia="en-AU"/>
              </w:rPr>
              <w:t>Severe active rheumatoid arthritis</w:t>
            </w:r>
            <w:r w:rsidRPr="00671B7C">
              <w:rPr>
                <w:rFonts w:ascii="Arial" w:hAnsi="Arial" w:cs="Arial"/>
                <w:sz w:val="16"/>
                <w:szCs w:val="16"/>
                <w:lang w:eastAsia="en-AU"/>
              </w:rPr>
              <w:br/>
              <w:t xml:space="preserve">Initial treatment </w:t>
            </w:r>
            <w:r>
              <w:rPr>
                <w:rFonts w:ascii="Arial" w:hAnsi="Arial" w:cs="Arial"/>
                <w:sz w:val="16"/>
                <w:szCs w:val="16"/>
                <w:lang w:eastAsia="en-AU"/>
              </w:rPr>
              <w:noBreakHyphen/>
            </w:r>
            <w:r w:rsidRPr="00671B7C">
              <w:rPr>
                <w:rFonts w:ascii="Arial" w:hAnsi="Arial" w:cs="Arial"/>
                <w:sz w:val="16"/>
                <w:szCs w:val="16"/>
                <w:lang w:eastAsia="en-AU"/>
              </w:rPr>
              <w:t xml:space="preserve"> Initial 1 (new patient)</w:t>
            </w:r>
            <w:r w:rsidRPr="00671B7C">
              <w:rPr>
                <w:rFonts w:ascii="Arial" w:hAnsi="Arial" w:cs="Arial"/>
                <w:sz w:val="16"/>
                <w:szCs w:val="16"/>
                <w:lang w:eastAsia="en-AU"/>
              </w:rPr>
              <w:br/>
              <w:t>Must be treated by a rheumatologist; OR</w:t>
            </w:r>
            <w:r w:rsidRPr="00671B7C">
              <w:rPr>
                <w:rFonts w:ascii="Arial" w:hAnsi="Arial" w:cs="Arial"/>
                <w:sz w:val="16"/>
                <w:szCs w:val="16"/>
                <w:lang w:eastAsia="en-AU"/>
              </w:rPr>
              <w:br/>
              <w:t>Must be treated by a clinical immunologist with expertise in the management of rheumatoid arthritis.</w:t>
            </w:r>
            <w:r w:rsidRPr="00671B7C">
              <w:rPr>
                <w:rFonts w:ascii="Arial" w:hAnsi="Arial" w:cs="Arial"/>
                <w:sz w:val="16"/>
                <w:szCs w:val="16"/>
                <w:lang w:eastAsia="en-AU"/>
              </w:rPr>
              <w:br/>
              <w:t>Patient must not have received PBS</w:t>
            </w:r>
            <w:r>
              <w:rPr>
                <w:rFonts w:ascii="Arial" w:hAnsi="Arial" w:cs="Arial"/>
                <w:sz w:val="16"/>
                <w:szCs w:val="16"/>
                <w:lang w:eastAsia="en-AU"/>
              </w:rPr>
              <w:noBreakHyphen/>
            </w:r>
            <w:r w:rsidRPr="00671B7C">
              <w:rPr>
                <w:rFonts w:ascii="Arial" w:hAnsi="Arial" w:cs="Arial"/>
                <w:sz w:val="16"/>
                <w:szCs w:val="16"/>
                <w:lang w:eastAsia="en-AU"/>
              </w:rPr>
              <w:t>subsidised treatment with a biological medicine for this condition; AND</w:t>
            </w:r>
            <w:r w:rsidRPr="00671B7C">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disease modifying anti</w:t>
            </w:r>
            <w:r>
              <w:rPr>
                <w:rFonts w:ascii="Arial" w:hAnsi="Arial" w:cs="Arial"/>
                <w:sz w:val="16"/>
                <w:szCs w:val="16"/>
                <w:lang w:eastAsia="en-AU"/>
              </w:rPr>
              <w:noBreakHyphen/>
            </w:r>
            <w:r w:rsidRPr="00671B7C">
              <w:rPr>
                <w:rFonts w:ascii="Arial" w:hAnsi="Arial" w:cs="Arial"/>
                <w:sz w:val="16"/>
                <w:szCs w:val="16"/>
                <w:lang w:eastAsia="en-AU"/>
              </w:rPr>
              <w:t>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671B7C">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ascii="Arial" w:hAnsi="Arial" w:cs="Arial"/>
                <w:sz w:val="16"/>
                <w:szCs w:val="16"/>
                <w:lang w:eastAsia="en-AU"/>
              </w:rPr>
              <w:noBreakHyphen/>
            </w:r>
            <w:r w:rsidRPr="00671B7C">
              <w:rPr>
                <w:rFonts w:ascii="Arial" w:hAnsi="Arial" w:cs="Arial"/>
                <w:sz w:val="16"/>
                <w:szCs w:val="16"/>
                <w:lang w:eastAsia="en-AU"/>
              </w:rPr>
              <w:t>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671B7C">
              <w:rPr>
                <w:rFonts w:ascii="Arial" w:hAnsi="Arial" w:cs="Arial"/>
                <w:sz w:val="16"/>
                <w:szCs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w:t>
            </w:r>
            <w:r>
              <w:rPr>
                <w:rFonts w:ascii="Arial" w:hAnsi="Arial" w:cs="Arial"/>
                <w:sz w:val="16"/>
                <w:szCs w:val="16"/>
                <w:lang w:eastAsia="en-AU"/>
              </w:rPr>
              <w:noBreakHyphen/>
            </w:r>
            <w:r w:rsidRPr="00671B7C">
              <w:rPr>
                <w:rFonts w:ascii="Arial" w:hAnsi="Arial" w:cs="Arial"/>
                <w:sz w:val="16"/>
                <w:szCs w:val="16"/>
                <w:lang w:eastAsia="en-AU"/>
              </w:rPr>
              <w:t>approved Product Information/cannot be tolerated at the doses specified above in addition to having a contraindication or intolerance to methotrexate: the remaining tolerated DMARD must be trialled at a minimum dose as mentioned above; OR</w:t>
            </w:r>
            <w:r w:rsidRPr="00671B7C">
              <w:rPr>
                <w:rFonts w:ascii="Arial" w:hAnsi="Arial" w:cs="Arial"/>
                <w:sz w:val="16"/>
                <w:szCs w:val="16"/>
                <w:lang w:eastAsia="en-AU"/>
              </w:rPr>
              <w:br/>
              <w:t>Patient must have a contraindication/severe intolerance to each of: (i) methotrexate, (ii) hydroxychloroquine, (iii) leflunomide, (iv) sulfasalazine; in such cases, provide details of the contraindications/severe intolerances; AND</w:t>
            </w:r>
            <w:r w:rsidRPr="00671B7C">
              <w:rPr>
                <w:rFonts w:ascii="Arial" w:hAnsi="Arial" w:cs="Arial"/>
                <w:sz w:val="16"/>
                <w:szCs w:val="16"/>
                <w:lang w:eastAsia="en-AU"/>
              </w:rPr>
              <w:br/>
              <w:t>Patient must not receive more than 22 weeks of treatment under this restriction; AND</w:t>
            </w:r>
            <w:r w:rsidRPr="00671B7C">
              <w:rPr>
                <w:rFonts w:ascii="Arial" w:hAnsi="Arial" w:cs="Arial"/>
                <w:sz w:val="16"/>
                <w:szCs w:val="16"/>
                <w:lang w:eastAsia="en-AU"/>
              </w:rPr>
              <w:br/>
              <w:t>The treatment must be given concomitantly with methotrexate at a dose of at least 7.5 mg weekly.</w:t>
            </w:r>
            <w:r w:rsidRPr="00671B7C">
              <w:rPr>
                <w:rFonts w:ascii="Arial" w:hAnsi="Arial" w:cs="Arial"/>
                <w:sz w:val="16"/>
                <w:szCs w:val="16"/>
                <w:lang w:eastAsia="en-AU"/>
              </w:rPr>
              <w:br/>
              <w:t>Patient must be at least 18 years of age.</w:t>
            </w:r>
            <w:r w:rsidRPr="00671B7C">
              <w:rPr>
                <w:rFonts w:ascii="Arial" w:hAnsi="Arial" w:cs="Arial"/>
                <w:sz w:val="16"/>
                <w:szCs w:val="16"/>
                <w:lang w:eastAsia="en-AU"/>
              </w:rPr>
              <w:br/>
              <w:t>If methotrexate is contraindicated according to the TGA</w:t>
            </w:r>
            <w:r>
              <w:rPr>
                <w:rFonts w:ascii="Arial" w:hAnsi="Arial" w:cs="Arial"/>
                <w:sz w:val="16"/>
                <w:szCs w:val="16"/>
                <w:lang w:eastAsia="en-AU"/>
              </w:rPr>
              <w:noBreakHyphen/>
            </w:r>
            <w:r w:rsidRPr="00671B7C">
              <w:rPr>
                <w:rFonts w:ascii="Arial" w:hAnsi="Arial" w:cs="Arial"/>
                <w:sz w:val="16"/>
                <w:szCs w:val="16"/>
                <w:lang w:eastAsia="en-AU"/>
              </w:rPr>
              <w:t>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r w:rsidRPr="00671B7C">
              <w:rPr>
                <w:rFonts w:ascii="Arial" w:hAnsi="Arial" w:cs="Arial"/>
                <w:sz w:val="16"/>
                <w:szCs w:val="16"/>
                <w:lang w:eastAsia="en-AU"/>
              </w:rPr>
              <w:br/>
              <w:t>The application must include details of the DMARDs trialled, their doses and duration of treatment, and all relevant contraindications and/or intolerances including severity.</w:t>
            </w:r>
            <w:r w:rsidRPr="00671B7C">
              <w:rPr>
                <w:rFonts w:ascii="Arial" w:hAnsi="Arial" w:cs="Arial"/>
                <w:sz w:val="16"/>
                <w:szCs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671B7C">
              <w:rPr>
                <w:rFonts w:ascii="Arial" w:hAnsi="Arial" w:cs="Arial"/>
                <w:sz w:val="16"/>
                <w:szCs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r w:rsidRPr="00671B7C">
              <w:rPr>
                <w:rFonts w:ascii="Arial" w:hAnsi="Arial" w:cs="Arial"/>
                <w:sz w:val="16"/>
                <w:szCs w:val="16"/>
                <w:lang w:eastAsia="en-AU"/>
              </w:rPr>
              <w:br/>
              <w:t>The following criteria indicate failure to achieve an adequate response to DMARD treatment and must be demonstrated in all patients at the time of the initial application:</w:t>
            </w:r>
            <w:r w:rsidRPr="00671B7C">
              <w:rPr>
                <w:rFonts w:ascii="Arial" w:hAnsi="Arial" w:cs="Arial"/>
                <w:sz w:val="16"/>
                <w:szCs w:val="16"/>
                <w:lang w:eastAsia="en-AU"/>
              </w:rPr>
              <w:br/>
              <w:t>an elevated erythrocyte sedimentation rate (ESR) greater than 25 mm per hour and/or a C</w:t>
            </w:r>
            <w:r>
              <w:rPr>
                <w:rFonts w:ascii="Arial" w:hAnsi="Arial" w:cs="Arial"/>
                <w:sz w:val="16"/>
                <w:szCs w:val="16"/>
                <w:lang w:eastAsia="en-AU"/>
              </w:rPr>
              <w:noBreakHyphen/>
            </w:r>
            <w:r w:rsidRPr="00671B7C">
              <w:rPr>
                <w:rFonts w:ascii="Arial" w:hAnsi="Arial" w:cs="Arial"/>
                <w:sz w:val="16"/>
                <w:szCs w:val="16"/>
                <w:lang w:eastAsia="en-AU"/>
              </w:rPr>
              <w:t>reactive protein (CRP) level greater than 15 mg per L; AND either</w:t>
            </w:r>
            <w:r w:rsidRPr="00671B7C">
              <w:rPr>
                <w:rFonts w:ascii="Arial" w:hAnsi="Arial" w:cs="Arial"/>
                <w:sz w:val="16"/>
                <w:szCs w:val="16"/>
                <w:lang w:eastAsia="en-AU"/>
              </w:rPr>
              <w:br/>
              <w:t>(a) a total active joint count of at least 20 active (swollen and tender) joints; or</w:t>
            </w:r>
            <w:r w:rsidRPr="00671B7C">
              <w:rPr>
                <w:rFonts w:ascii="Arial" w:hAnsi="Arial" w:cs="Arial"/>
                <w:sz w:val="16"/>
                <w:szCs w:val="16"/>
                <w:lang w:eastAsia="en-AU"/>
              </w:rPr>
              <w:br/>
              <w:t>(b) at least 4 active joints from the following list of major joints:</w:t>
            </w:r>
            <w:r w:rsidRPr="00671B7C">
              <w:rPr>
                <w:rFonts w:ascii="Arial" w:hAnsi="Arial" w:cs="Arial"/>
                <w:sz w:val="16"/>
                <w:szCs w:val="16"/>
                <w:lang w:eastAsia="en-AU"/>
              </w:rPr>
              <w:br/>
              <w:t>(i) elbow, wrist, knee and/or ankle (assessed as swollen and tender); and/or</w:t>
            </w:r>
            <w:r w:rsidRPr="00671B7C">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lang w:eastAsia="en-AU"/>
              </w:rPr>
              <w:br/>
              <w:t>The assessment of response to prior treatment must be documented in the patient's medical records.</w:t>
            </w:r>
            <w:r w:rsidRPr="00671B7C">
              <w:rPr>
                <w:rFonts w:ascii="Arial" w:hAnsi="Arial" w:cs="Arial"/>
                <w:sz w:val="16"/>
                <w:szCs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671B7C">
              <w:rPr>
                <w:rFonts w:ascii="Arial" w:hAnsi="Arial" w:cs="Arial"/>
                <w:sz w:val="16"/>
                <w:szCs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lang w:eastAsia="en-AU"/>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lang w:eastAsia="en-AU"/>
              </w:rPr>
              <w:br/>
              <w:t>Up to a maximum of 3 repeats will be authorised.</w:t>
            </w:r>
            <w:r w:rsidRPr="00671B7C">
              <w:rPr>
                <w:rFonts w:ascii="Arial" w:hAnsi="Arial" w:cs="Arial"/>
                <w:sz w:val="16"/>
                <w:szCs w:val="16"/>
                <w:lang w:eastAsia="en-AU"/>
              </w:rPr>
              <w:br/>
              <w:t>The following information must be provided by the prescriber at the time of application and documented in the patient's medical records:</w:t>
            </w:r>
            <w:r w:rsidRPr="00671B7C">
              <w:rPr>
                <w:rFonts w:ascii="Arial" w:hAnsi="Arial" w:cs="Arial"/>
                <w:sz w:val="16"/>
                <w:szCs w:val="16"/>
                <w:lang w:eastAsia="en-AU"/>
              </w:rPr>
              <w:br/>
              <w:t>(a) the active joint count, ESR and/or CRP result and date of results;</w:t>
            </w:r>
            <w:r w:rsidRPr="00671B7C">
              <w:rPr>
                <w:rFonts w:ascii="Arial" w:hAnsi="Arial" w:cs="Arial"/>
                <w:sz w:val="16"/>
                <w:szCs w:val="16"/>
                <w:lang w:eastAsia="en-AU"/>
              </w:rPr>
              <w:br/>
              <w:t>(b) details of prior treatment, including dose and date/duration of treatment.</w:t>
            </w:r>
            <w:r w:rsidRPr="00671B7C">
              <w:rPr>
                <w:rFonts w:ascii="Arial" w:hAnsi="Arial" w:cs="Arial"/>
                <w:sz w:val="16"/>
                <w:szCs w:val="16"/>
                <w:lang w:eastAsia="en-AU"/>
              </w:rPr>
              <w:br/>
              <w:t>(c) If applicable, details of any contraindications/intolerances.</w:t>
            </w:r>
            <w:r w:rsidRPr="00671B7C">
              <w:rPr>
                <w:rFonts w:ascii="Arial" w:hAnsi="Arial" w:cs="Arial"/>
                <w:sz w:val="16"/>
                <w:szCs w:val="16"/>
                <w:lang w:eastAsia="en-AU"/>
              </w:rPr>
              <w:br/>
              <w:t>(d) If applicable, the maximum tolerated dose of methotrexate.</w:t>
            </w:r>
            <w:r w:rsidRPr="00671B7C">
              <w:rPr>
                <w:rFonts w:ascii="Arial" w:hAnsi="Arial" w:cs="Arial"/>
                <w:sz w:val="16"/>
                <w:szCs w:val="16"/>
                <w:lang w:eastAsia="en-AU"/>
              </w:rPr>
              <w:br/>
              <w:t>An assessment of a patient's response to this initial course of treatment must be conducted following a minimum of 12 weeks of therapy and no later than 4 weeks prior the completion of this course of treatment.</w:t>
            </w:r>
            <w:r w:rsidRPr="00671B7C">
              <w:rPr>
                <w:rFonts w:ascii="Arial" w:hAnsi="Arial" w:cs="Arial"/>
                <w:sz w:val="16"/>
                <w:szCs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lang w:eastAsia="en-AU"/>
              </w:rPr>
              <w:br/>
              <w:t>If a patient fails to demonstrate a response to treatment with this drug under this restriction they will not be eligible to receive further PBS</w:t>
            </w:r>
            <w:r>
              <w:rPr>
                <w:rFonts w:ascii="Arial" w:hAnsi="Arial" w:cs="Arial"/>
                <w:sz w:val="16"/>
                <w:szCs w:val="16"/>
                <w:lang w:eastAsia="en-AU"/>
              </w:rPr>
              <w:noBreakHyphen/>
            </w:r>
            <w:r w:rsidRPr="00671B7C">
              <w:rPr>
                <w:rFonts w:ascii="Arial" w:hAnsi="Arial" w:cs="Arial"/>
                <w:sz w:val="16"/>
                <w:szCs w:val="16"/>
                <w:lang w:eastAsia="en-AU"/>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27EC89DF" w14:textId="328C01AA"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lang w:eastAsia="en-AU"/>
              </w:rPr>
              <w:t>Compliance with Authority Required procedures</w:t>
            </w:r>
          </w:p>
        </w:tc>
      </w:tr>
      <w:tr w:rsidR="00B75A99" w:rsidRPr="00671B7C" w:rsidDel="00FE20B2" w14:paraId="093D701E" w14:textId="77777777" w:rsidTr="002236E5">
        <w:tc>
          <w:tcPr>
            <w:tcW w:w="2082" w:type="dxa"/>
            <w:tcBorders>
              <w:bottom w:val="single" w:sz="4" w:space="0" w:color="auto"/>
            </w:tcBorders>
            <w:shd w:val="clear" w:color="auto" w:fill="auto"/>
            <w:tcMar>
              <w:top w:w="28" w:type="dxa"/>
              <w:left w:w="28" w:type="dxa"/>
            </w:tcMar>
          </w:tcPr>
          <w:p w14:paraId="743CD4EC"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CC15E0A" w14:textId="7C069D1A"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C14504</w:t>
            </w:r>
          </w:p>
        </w:tc>
        <w:tc>
          <w:tcPr>
            <w:tcW w:w="786" w:type="dxa"/>
            <w:tcBorders>
              <w:bottom w:val="single" w:sz="4" w:space="0" w:color="auto"/>
            </w:tcBorders>
            <w:shd w:val="clear" w:color="auto" w:fill="auto"/>
            <w:tcMar>
              <w:top w:w="28" w:type="dxa"/>
              <w:left w:w="28" w:type="dxa"/>
            </w:tcMar>
          </w:tcPr>
          <w:p w14:paraId="01418CAA"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ABDFFDE" w14:textId="0D03CA74"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Subsequent continuing treatment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under the First continuing treatment restriction; OR</w:t>
            </w:r>
            <w:r w:rsidRPr="00671B7C">
              <w:rPr>
                <w:rFonts w:ascii="Arial" w:hAnsi="Arial" w:cs="Arial"/>
                <w:sz w:val="16"/>
                <w:szCs w:val="16"/>
              </w:rPr>
              <w:br/>
              <w:t>Patient must have received this drug under this treatment phase as their most recent course of PBS</w:t>
            </w:r>
            <w:r>
              <w:rPr>
                <w:rFonts w:ascii="Arial" w:hAnsi="Arial" w:cs="Arial"/>
                <w:sz w:val="16"/>
                <w:szCs w:val="16"/>
              </w:rPr>
              <w:noBreakHyphen/>
            </w:r>
            <w:r w:rsidRPr="00671B7C">
              <w:rPr>
                <w:rFonts w:ascii="Arial" w:hAnsi="Arial" w:cs="Arial"/>
                <w:sz w:val="16"/>
                <w:szCs w:val="16"/>
              </w:rPr>
              <w:t>subsidised biological medicine;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infliximab subcutaneous form continuing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 and must be no more than 4 weeks old at the time of the authority application.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The date of the most recent treatment course, methotrexate dose, joint count and CRP and/or ESR must be documented in the patient's medical records. These values will be used for patients who transition to subcutaneous form of infliximab.</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If the requirement for concomitant treatment with methotrexate cannot be met because of a contraindication and/or severe intolerance, details must be documented in the patient's medical records.</w:t>
            </w:r>
            <w:r w:rsidRPr="00671B7C">
              <w:rPr>
                <w:rFonts w:ascii="Arial" w:hAnsi="Arial" w:cs="Arial"/>
                <w:sz w:val="16"/>
                <w:szCs w:val="16"/>
              </w:rPr>
              <w:br/>
              <w:t>If a patient has either failed or ceased to respond to a PBS</w:t>
            </w:r>
            <w:r>
              <w:rPr>
                <w:rFonts w:ascii="Arial" w:hAnsi="Arial" w:cs="Arial"/>
                <w:sz w:val="16"/>
                <w:szCs w:val="16"/>
              </w:rPr>
              <w:noBreakHyphen/>
            </w:r>
            <w:r w:rsidRPr="00671B7C">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671B7C">
              <w:rPr>
                <w:rFonts w:ascii="Arial" w:hAnsi="Arial" w:cs="Arial"/>
                <w:sz w:val="16"/>
                <w:szCs w:val="16"/>
              </w:rPr>
              <w:t>subsidised treatment with a biological medicine for this condition.</w:t>
            </w:r>
          </w:p>
        </w:tc>
        <w:tc>
          <w:tcPr>
            <w:tcW w:w="1916" w:type="dxa"/>
            <w:tcBorders>
              <w:bottom w:val="single" w:sz="4" w:space="0" w:color="auto"/>
            </w:tcBorders>
            <w:shd w:val="clear" w:color="auto" w:fill="auto"/>
            <w:tcMar>
              <w:top w:w="28" w:type="dxa"/>
              <w:left w:w="28" w:type="dxa"/>
              <w:right w:w="57" w:type="dxa"/>
            </w:tcMar>
          </w:tcPr>
          <w:p w14:paraId="760DC4A2" w14:textId="26FDF20E"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14504</w:t>
            </w:r>
          </w:p>
        </w:tc>
      </w:tr>
      <w:tr w:rsidR="00B75A99" w:rsidRPr="00671B7C" w:rsidDel="00FE20B2" w14:paraId="605D2F74" w14:textId="77777777" w:rsidTr="002236E5">
        <w:tc>
          <w:tcPr>
            <w:tcW w:w="2082" w:type="dxa"/>
            <w:tcBorders>
              <w:bottom w:val="single" w:sz="4" w:space="0" w:color="auto"/>
            </w:tcBorders>
            <w:shd w:val="clear" w:color="auto" w:fill="auto"/>
            <w:tcMar>
              <w:top w:w="28" w:type="dxa"/>
              <w:left w:w="28" w:type="dxa"/>
            </w:tcMar>
          </w:tcPr>
          <w:p w14:paraId="3A286585"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ACB71AA" w14:textId="473B9799"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C14505</w:t>
            </w:r>
          </w:p>
        </w:tc>
        <w:tc>
          <w:tcPr>
            <w:tcW w:w="786" w:type="dxa"/>
            <w:tcBorders>
              <w:bottom w:val="single" w:sz="4" w:space="0" w:color="auto"/>
            </w:tcBorders>
            <w:shd w:val="clear" w:color="auto" w:fill="auto"/>
            <w:tcMar>
              <w:top w:w="28" w:type="dxa"/>
              <w:left w:w="28" w:type="dxa"/>
            </w:tcMar>
          </w:tcPr>
          <w:p w14:paraId="29D45223"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15FD837" w14:textId="0D9E3644"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Subsequent continuing treatment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under the First continuing treatment restriction; OR</w:t>
            </w:r>
            <w:r w:rsidRPr="00671B7C">
              <w:rPr>
                <w:rFonts w:ascii="Arial" w:hAnsi="Arial" w:cs="Arial"/>
                <w:sz w:val="16"/>
                <w:szCs w:val="16"/>
              </w:rPr>
              <w:br/>
              <w:t>Patient must have received this drug under this treatment phase as their most recent course of PBS</w:t>
            </w:r>
            <w:r>
              <w:rPr>
                <w:rFonts w:ascii="Arial" w:hAnsi="Arial" w:cs="Arial"/>
                <w:sz w:val="16"/>
                <w:szCs w:val="16"/>
              </w:rPr>
              <w:noBreakHyphen/>
            </w:r>
            <w:r w:rsidRPr="00671B7C">
              <w:rPr>
                <w:rFonts w:ascii="Arial" w:hAnsi="Arial" w:cs="Arial"/>
                <w:sz w:val="16"/>
                <w:szCs w:val="16"/>
              </w:rPr>
              <w:t>subsidised biological medicine;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infliximab subcutaneous form continuing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 and must be no more than 4 weeks old at the time of the authority application.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The date of the most recent treatment course, methotrexate dose, joint count and CRP and/or ESR must be documented in the patient's medical records. These values will be used for patients who transition to subcutaneous form of infliximab.</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If the requirement for concomitant treatment with methotrexate cannot be met because of a contraindication and/or severe intolerance, details must be documented in the patient's medical records.</w:t>
            </w:r>
            <w:r w:rsidRPr="00671B7C">
              <w:rPr>
                <w:rFonts w:ascii="Arial" w:hAnsi="Arial" w:cs="Arial"/>
                <w:sz w:val="16"/>
                <w:szCs w:val="16"/>
              </w:rPr>
              <w:br/>
              <w:t>If a patient has either failed or ceased to respond to a PBS</w:t>
            </w:r>
            <w:r>
              <w:rPr>
                <w:rFonts w:ascii="Arial" w:hAnsi="Arial" w:cs="Arial"/>
                <w:sz w:val="16"/>
                <w:szCs w:val="16"/>
              </w:rPr>
              <w:noBreakHyphen/>
            </w:r>
            <w:r w:rsidRPr="00671B7C">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671B7C">
              <w:rPr>
                <w:rFonts w:ascii="Arial" w:hAnsi="Arial" w:cs="Arial"/>
                <w:sz w:val="16"/>
                <w:szCs w:val="16"/>
              </w:rPr>
              <w:t>subsidised treatment with a biological medicine for this condition.</w:t>
            </w:r>
          </w:p>
        </w:tc>
        <w:tc>
          <w:tcPr>
            <w:tcW w:w="1916" w:type="dxa"/>
            <w:tcBorders>
              <w:bottom w:val="single" w:sz="4" w:space="0" w:color="auto"/>
            </w:tcBorders>
            <w:shd w:val="clear" w:color="auto" w:fill="auto"/>
            <w:tcMar>
              <w:top w:w="28" w:type="dxa"/>
              <w:left w:w="28" w:type="dxa"/>
              <w:right w:w="57" w:type="dxa"/>
            </w:tcMar>
          </w:tcPr>
          <w:p w14:paraId="64F6851A" w14:textId="20B1F7A1"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14505</w:t>
            </w:r>
          </w:p>
        </w:tc>
      </w:tr>
      <w:tr w:rsidR="00B75A99" w:rsidRPr="00671B7C" w:rsidDel="00FE20B2" w14:paraId="23CFDC68" w14:textId="77777777" w:rsidTr="002236E5">
        <w:tc>
          <w:tcPr>
            <w:tcW w:w="2082" w:type="dxa"/>
            <w:tcBorders>
              <w:bottom w:val="single" w:sz="4" w:space="0" w:color="auto"/>
            </w:tcBorders>
            <w:shd w:val="clear" w:color="auto" w:fill="auto"/>
            <w:tcMar>
              <w:top w:w="28" w:type="dxa"/>
              <w:left w:w="28" w:type="dxa"/>
            </w:tcMar>
          </w:tcPr>
          <w:p w14:paraId="05BE9F3E"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CEFCB1C" w14:textId="1ED70402"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C14507</w:t>
            </w:r>
          </w:p>
        </w:tc>
        <w:tc>
          <w:tcPr>
            <w:tcW w:w="786" w:type="dxa"/>
            <w:tcBorders>
              <w:bottom w:val="single" w:sz="4" w:space="0" w:color="auto"/>
            </w:tcBorders>
            <w:shd w:val="clear" w:color="auto" w:fill="auto"/>
            <w:tcMar>
              <w:top w:w="28" w:type="dxa"/>
              <w:left w:w="28" w:type="dxa"/>
            </w:tcMar>
          </w:tcPr>
          <w:p w14:paraId="164FFD37"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5B1ED31" w14:textId="47002B25"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First continuing treatment </w:t>
            </w:r>
            <w:r>
              <w:rPr>
                <w:rFonts w:ascii="Arial" w:hAnsi="Arial" w:cs="Arial"/>
                <w:sz w:val="16"/>
                <w:szCs w:val="16"/>
              </w:rPr>
              <w:noBreakHyphen/>
            </w:r>
            <w:r w:rsidRPr="00671B7C">
              <w:rPr>
                <w:rFonts w:ascii="Arial" w:hAnsi="Arial" w:cs="Arial"/>
                <w:sz w:val="16"/>
                <w:szCs w:val="16"/>
              </w:rPr>
              <w:t xml:space="preserve"> balance of supply</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insufficient therapy with this drug for this condition under the first continuing treatment restriction to complete 24 weeks treatment; AND</w:t>
            </w:r>
            <w:r w:rsidRPr="00671B7C">
              <w:rPr>
                <w:rFonts w:ascii="Arial" w:hAnsi="Arial" w:cs="Arial"/>
                <w:sz w:val="16"/>
                <w:szCs w:val="16"/>
              </w:rPr>
              <w:br/>
              <w:t>The treatment must provide no more than the balance of up to 24 weeks treatment.</w:t>
            </w:r>
          </w:p>
        </w:tc>
        <w:tc>
          <w:tcPr>
            <w:tcW w:w="1916" w:type="dxa"/>
            <w:tcBorders>
              <w:bottom w:val="single" w:sz="4" w:space="0" w:color="auto"/>
            </w:tcBorders>
            <w:shd w:val="clear" w:color="auto" w:fill="auto"/>
            <w:tcMar>
              <w:top w:w="28" w:type="dxa"/>
              <w:left w:w="28" w:type="dxa"/>
              <w:right w:w="57" w:type="dxa"/>
            </w:tcMar>
          </w:tcPr>
          <w:p w14:paraId="65E52BD8" w14:textId="52174C93"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FE20B2" w14:paraId="12F13974" w14:textId="77777777" w:rsidTr="002236E5">
        <w:tc>
          <w:tcPr>
            <w:tcW w:w="2082" w:type="dxa"/>
            <w:tcBorders>
              <w:bottom w:val="single" w:sz="4" w:space="0" w:color="auto"/>
            </w:tcBorders>
            <w:shd w:val="clear" w:color="auto" w:fill="auto"/>
            <w:tcMar>
              <w:top w:w="28" w:type="dxa"/>
              <w:left w:w="28" w:type="dxa"/>
            </w:tcMar>
          </w:tcPr>
          <w:p w14:paraId="5DDE3CB6"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1CC09C7" w14:textId="5453C9B7"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C14544</w:t>
            </w:r>
          </w:p>
        </w:tc>
        <w:tc>
          <w:tcPr>
            <w:tcW w:w="786" w:type="dxa"/>
            <w:tcBorders>
              <w:bottom w:val="single" w:sz="4" w:space="0" w:color="auto"/>
            </w:tcBorders>
            <w:shd w:val="clear" w:color="auto" w:fill="auto"/>
            <w:tcMar>
              <w:top w:w="28" w:type="dxa"/>
              <w:left w:w="28" w:type="dxa"/>
            </w:tcMar>
          </w:tcPr>
          <w:p w14:paraId="7B9FF433"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26851B9" w14:textId="4237D7DA"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24 months)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24 months or more from the most recent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not have failed to respond to previous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already failed/ceased to respond to PBS</w:t>
            </w:r>
            <w:r>
              <w:rPr>
                <w:rFonts w:ascii="Arial" w:hAnsi="Arial" w:cs="Arial"/>
                <w:sz w:val="16"/>
                <w:szCs w:val="16"/>
              </w:rPr>
              <w:noBreakHyphen/>
            </w:r>
            <w:r w:rsidRPr="00671B7C">
              <w:rPr>
                <w:rFonts w:ascii="Arial" w:hAnsi="Arial" w:cs="Arial"/>
                <w:sz w:val="16"/>
                <w:szCs w:val="16"/>
              </w:rPr>
              <w:t>subsidised biological medicine treatment for this condition 5 times; AND</w:t>
            </w:r>
            <w:r w:rsidRPr="00671B7C">
              <w:rPr>
                <w:rFonts w:ascii="Arial" w:hAnsi="Arial" w:cs="Arial"/>
                <w:sz w:val="16"/>
                <w:szCs w:val="16"/>
              </w:rPr>
              <w:br/>
              <w:t>The condition must have an elevated erythrocyte sedimentation rate (ESR) greater than 25 mm per hour; OR</w:t>
            </w:r>
            <w:r w:rsidRPr="00671B7C">
              <w:rPr>
                <w:rFonts w:ascii="Arial" w:hAnsi="Arial" w:cs="Arial"/>
                <w:sz w:val="16"/>
                <w:szCs w:val="16"/>
              </w:rPr>
              <w:br/>
              <w:t>The condition must have a C</w:t>
            </w:r>
            <w:r>
              <w:rPr>
                <w:rFonts w:ascii="Arial" w:hAnsi="Arial" w:cs="Arial"/>
                <w:sz w:val="16"/>
                <w:szCs w:val="16"/>
              </w:rPr>
              <w:noBreakHyphen/>
            </w:r>
            <w:r w:rsidRPr="00671B7C">
              <w:rPr>
                <w:rFonts w:ascii="Arial" w:hAnsi="Arial" w:cs="Arial"/>
                <w:sz w:val="16"/>
                <w:szCs w:val="16"/>
              </w:rPr>
              <w:t>reactive protein (CRP) level greater than 15 mg per L; AND</w:t>
            </w:r>
            <w:r w:rsidRPr="00671B7C">
              <w:rPr>
                <w:rFonts w:ascii="Arial" w:hAnsi="Arial" w:cs="Arial"/>
                <w:sz w:val="16"/>
                <w:szCs w:val="16"/>
              </w:rPr>
              <w:br/>
              <w:t>The condition must have either: (a) a total active joint count of at least 20 active (swollen and tender) joints; (b) at least 4 active major joints; AND</w:t>
            </w:r>
            <w:r w:rsidRPr="00671B7C">
              <w:rPr>
                <w:rFonts w:ascii="Arial" w:hAnsi="Arial" w:cs="Arial"/>
                <w:sz w:val="16"/>
                <w:szCs w:val="16"/>
              </w:rPr>
              <w:br/>
              <w:t>Patient must not receive more than 22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measures of joint count and ESR and/or CRP must be no more than 4 weeks old at the time of initial application.</w:t>
            </w:r>
            <w:r w:rsidRPr="00671B7C">
              <w:rPr>
                <w:rFonts w:ascii="Arial" w:hAnsi="Arial" w:cs="Arial"/>
                <w:sz w:val="16"/>
                <w:szCs w:val="16"/>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3 repeats will be authorised.</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active joint count, ESR and/or CRP result and date of result;</w:t>
            </w:r>
            <w:r w:rsidRPr="00671B7C">
              <w:rPr>
                <w:rFonts w:ascii="Arial" w:hAnsi="Arial" w:cs="Arial"/>
                <w:sz w:val="16"/>
                <w:szCs w:val="16"/>
              </w:rPr>
              <w:br/>
              <w:t>(b) the most recent biological agent and the date of the last continuing prescription.</w:t>
            </w:r>
            <w:r w:rsidRPr="00671B7C">
              <w:rPr>
                <w:rFonts w:ascii="Arial" w:hAnsi="Arial" w:cs="Arial"/>
                <w:sz w:val="16"/>
                <w:szCs w:val="16"/>
              </w:rPr>
              <w:br/>
              <w:t>(c) If applicable, the new baseline scores.</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3713F02A" w14:textId="7BAE160F"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FE20B2" w14:paraId="4226620A" w14:textId="77777777" w:rsidTr="002236E5">
        <w:tc>
          <w:tcPr>
            <w:tcW w:w="2082" w:type="dxa"/>
            <w:tcBorders>
              <w:bottom w:val="single" w:sz="4" w:space="0" w:color="auto"/>
            </w:tcBorders>
            <w:shd w:val="clear" w:color="auto" w:fill="auto"/>
            <w:tcMar>
              <w:top w:w="28" w:type="dxa"/>
              <w:left w:w="28" w:type="dxa"/>
            </w:tcMar>
          </w:tcPr>
          <w:p w14:paraId="4764C726"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038E51D" w14:textId="33D2D46C"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C14546</w:t>
            </w:r>
          </w:p>
        </w:tc>
        <w:tc>
          <w:tcPr>
            <w:tcW w:w="786" w:type="dxa"/>
            <w:tcBorders>
              <w:bottom w:val="single" w:sz="4" w:space="0" w:color="auto"/>
            </w:tcBorders>
            <w:shd w:val="clear" w:color="auto" w:fill="auto"/>
            <w:tcMar>
              <w:top w:w="28" w:type="dxa"/>
              <w:left w:w="28" w:type="dxa"/>
            </w:tcMar>
          </w:tcPr>
          <w:p w14:paraId="21BA27A9"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D90329E" w14:textId="3A18617A"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failed, in the 24 months immediately prior to the date of the application, to achieve an adequate response to a trial of at least 6 months of intensive treatment with disease modifying anti</w:t>
            </w:r>
            <w:r>
              <w:rPr>
                <w:rFonts w:ascii="Arial" w:hAnsi="Arial" w:cs="Arial"/>
                <w:sz w:val="16"/>
                <w:szCs w:val="16"/>
              </w:rPr>
              <w:noBreakHyphen/>
            </w:r>
            <w:r w:rsidRPr="00671B7C">
              <w:rPr>
                <w:rFonts w:ascii="Arial" w:hAnsi="Arial" w:cs="Arial"/>
                <w:sz w:val="16"/>
                <w:szCs w:val="16"/>
              </w:rPr>
              <w:t>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671B7C">
              <w:rPr>
                <w:rFonts w:ascii="Arial" w:hAnsi="Arial" w:cs="Arial"/>
                <w:sz w:val="16"/>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ascii="Arial" w:hAnsi="Arial" w:cs="Arial"/>
                <w:sz w:val="16"/>
                <w:szCs w:val="16"/>
              </w:rPr>
              <w:noBreakHyphen/>
            </w:r>
            <w:r w:rsidRPr="00671B7C">
              <w:rPr>
                <w:rFonts w:ascii="Arial" w:hAnsi="Arial" w:cs="Arial"/>
                <w:sz w:val="16"/>
                <w:szCs w:val="16"/>
              </w:rPr>
              <w:t>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671B7C">
              <w:rPr>
                <w:rFonts w:ascii="Arial" w:hAnsi="Arial" w:cs="Arial"/>
                <w:sz w:val="16"/>
                <w:szCs w:val="16"/>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w:t>
            </w:r>
            <w:r>
              <w:rPr>
                <w:rFonts w:ascii="Arial" w:hAnsi="Arial" w:cs="Arial"/>
                <w:sz w:val="16"/>
                <w:szCs w:val="16"/>
              </w:rPr>
              <w:noBreakHyphen/>
            </w:r>
            <w:r w:rsidRPr="00671B7C">
              <w:rPr>
                <w:rFonts w:ascii="Arial" w:hAnsi="Arial" w:cs="Arial"/>
                <w:sz w:val="16"/>
                <w:szCs w:val="16"/>
              </w:rPr>
              <w:t>approved Product Information/cannot be tolerated at the doses specified above in addition to having a contraindication or intolerance to methotrexate: the remaining tolerated DMARD must be trialled at a minimum dose as mentioned above; OR</w:t>
            </w:r>
            <w:r w:rsidRPr="00671B7C">
              <w:rPr>
                <w:rFonts w:ascii="Arial" w:hAnsi="Arial" w:cs="Arial"/>
                <w:sz w:val="16"/>
                <w:szCs w:val="16"/>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671B7C">
              <w:rPr>
                <w:rFonts w:ascii="Arial" w:hAnsi="Arial" w:cs="Arial"/>
                <w:sz w:val="16"/>
                <w:szCs w:val="16"/>
              </w:rPr>
              <w:br/>
              <w:t>Patient must not receive more than 22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If methotrexate is contraindicated according to the TGA</w:t>
            </w:r>
            <w:r>
              <w:rPr>
                <w:rFonts w:ascii="Arial" w:hAnsi="Arial" w:cs="Arial"/>
                <w:sz w:val="16"/>
                <w:szCs w:val="16"/>
              </w:rPr>
              <w:noBreakHyphen/>
            </w:r>
            <w:r w:rsidRPr="00671B7C">
              <w:rPr>
                <w:rFonts w:ascii="Arial" w:hAnsi="Arial" w:cs="Arial"/>
                <w:sz w:val="16"/>
                <w:szCs w:val="16"/>
              </w:rPr>
              <w:t>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671B7C">
              <w:rPr>
                <w:rFonts w:ascii="Arial" w:hAnsi="Arial" w:cs="Arial"/>
                <w:sz w:val="16"/>
                <w:szCs w:val="16"/>
              </w:rPr>
              <w:br/>
              <w:t>The application must include details of the DMARDs trialled, their doses and duration of treatment, and all relevant contraindications and/or intolerances including severity.</w:t>
            </w:r>
            <w:r w:rsidRPr="00671B7C">
              <w:rPr>
                <w:rFonts w:ascii="Arial" w:hAnsi="Arial" w:cs="Arial"/>
                <w:sz w:val="16"/>
                <w:szCs w:val="16"/>
              </w:rPr>
              <w:br/>
              <w:t>The requirement to trial at least 2 DMARDs for periods of at least 3 months each can be met using single agents sequentially or by using one or more combinations of DMARDs, however the time on treatment must be at least 6 months.</w:t>
            </w:r>
            <w:r w:rsidRPr="00671B7C">
              <w:rPr>
                <w:rFonts w:ascii="Arial" w:hAnsi="Arial" w:cs="Arial"/>
                <w:sz w:val="16"/>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71B7C">
              <w:rPr>
                <w:rFonts w:ascii="Arial" w:hAnsi="Arial" w:cs="Arial"/>
                <w:sz w:val="16"/>
                <w:szCs w:val="16"/>
              </w:rPr>
              <w:br/>
              <w:t>The following criteria indicate failure to achieve an adequate response to DMARD treatment and must be demonstrated in all patients at the time of the initial application:</w:t>
            </w:r>
            <w:r w:rsidRPr="00671B7C">
              <w:rPr>
                <w:rFonts w:ascii="Arial" w:hAnsi="Arial" w:cs="Arial"/>
                <w:sz w:val="16"/>
                <w:szCs w:val="16"/>
              </w:rPr>
              <w:br/>
              <w:t>an elevated erythrocyte sedimentation rate (ESR) greater than 25 mm per hour and/or a C</w:t>
            </w:r>
            <w:r>
              <w:rPr>
                <w:rFonts w:ascii="Arial" w:hAnsi="Arial" w:cs="Arial"/>
                <w:sz w:val="16"/>
                <w:szCs w:val="16"/>
              </w:rPr>
              <w:noBreakHyphen/>
            </w:r>
            <w:r w:rsidRPr="00671B7C">
              <w:rPr>
                <w:rFonts w:ascii="Arial" w:hAnsi="Arial" w:cs="Arial"/>
                <w:sz w:val="16"/>
                <w:szCs w:val="16"/>
              </w:rPr>
              <w:t>reactive protein (CRP) level greater than 15 mg per L; AND either</w:t>
            </w:r>
            <w:r w:rsidRPr="00671B7C">
              <w:rPr>
                <w:rFonts w:ascii="Arial" w:hAnsi="Arial" w:cs="Arial"/>
                <w:sz w:val="16"/>
                <w:szCs w:val="16"/>
              </w:rPr>
              <w:br/>
              <w:t>(a) a total active joint count of at least 20 active (swollen and tender) joints; or</w:t>
            </w:r>
            <w:r w:rsidRPr="00671B7C">
              <w:rPr>
                <w:rFonts w:ascii="Arial" w:hAnsi="Arial" w:cs="Arial"/>
                <w:sz w:val="16"/>
                <w:szCs w:val="16"/>
              </w:rPr>
              <w:br/>
              <w:t>(b) at least 4 active joints from the following list of major joints: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joint count and ESR and/or CRP must be determined at the completion of the 6 month intensive DMARD trial, but prior to ceasing DMARD therapy. All measures must be no more than 4 weeks old at the time of initial application.</w:t>
            </w:r>
            <w:r w:rsidRPr="00671B7C">
              <w:rPr>
                <w:rFonts w:ascii="Arial" w:hAnsi="Arial" w:cs="Arial"/>
                <w:sz w:val="16"/>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An assessment of a patient's response to this initial course of treatment must be conducted following a minimum of 12 weeks of therapy and no later than 4 weeks prior the completion of this course of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1FF2D6C7" w14:textId="45D37106"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FE20B2" w14:paraId="11925EAF" w14:textId="77777777" w:rsidTr="002236E5">
        <w:tc>
          <w:tcPr>
            <w:tcW w:w="2082" w:type="dxa"/>
            <w:tcBorders>
              <w:bottom w:val="single" w:sz="4" w:space="0" w:color="auto"/>
            </w:tcBorders>
            <w:shd w:val="clear" w:color="auto" w:fill="auto"/>
            <w:tcMar>
              <w:top w:w="28" w:type="dxa"/>
              <w:left w:w="28" w:type="dxa"/>
            </w:tcMar>
          </w:tcPr>
          <w:p w14:paraId="79DFDF64"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C89F2F2" w14:textId="56025317"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C14547</w:t>
            </w:r>
          </w:p>
        </w:tc>
        <w:tc>
          <w:tcPr>
            <w:tcW w:w="786" w:type="dxa"/>
            <w:tcBorders>
              <w:bottom w:val="single" w:sz="4" w:space="0" w:color="auto"/>
            </w:tcBorders>
            <w:shd w:val="clear" w:color="auto" w:fill="auto"/>
            <w:tcMar>
              <w:top w:w="28" w:type="dxa"/>
              <w:left w:w="28" w:type="dxa"/>
            </w:tcMar>
          </w:tcPr>
          <w:p w14:paraId="7339EBE1"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01AF8E6" w14:textId="42A8D94D"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24 months)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24 months or more from the most recent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not have failed to respond to previous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already failed/ceased to respond to PBS</w:t>
            </w:r>
            <w:r>
              <w:rPr>
                <w:rFonts w:ascii="Arial" w:hAnsi="Arial" w:cs="Arial"/>
                <w:sz w:val="16"/>
                <w:szCs w:val="16"/>
              </w:rPr>
              <w:noBreakHyphen/>
            </w:r>
            <w:r w:rsidRPr="00671B7C">
              <w:rPr>
                <w:rFonts w:ascii="Arial" w:hAnsi="Arial" w:cs="Arial"/>
                <w:sz w:val="16"/>
                <w:szCs w:val="16"/>
              </w:rPr>
              <w:t>subsidised biological medicine treatment for this condition 5 times; AND</w:t>
            </w:r>
            <w:r w:rsidRPr="00671B7C">
              <w:rPr>
                <w:rFonts w:ascii="Arial" w:hAnsi="Arial" w:cs="Arial"/>
                <w:sz w:val="16"/>
                <w:szCs w:val="16"/>
              </w:rPr>
              <w:br/>
              <w:t>The condition must have an elevated erythrocyte sedimentation rate (ESR) greater than 25 mm per hour; OR</w:t>
            </w:r>
            <w:r w:rsidRPr="00671B7C">
              <w:rPr>
                <w:rFonts w:ascii="Arial" w:hAnsi="Arial" w:cs="Arial"/>
                <w:sz w:val="16"/>
                <w:szCs w:val="16"/>
              </w:rPr>
              <w:br/>
              <w:t>The condition must have a C</w:t>
            </w:r>
            <w:r>
              <w:rPr>
                <w:rFonts w:ascii="Arial" w:hAnsi="Arial" w:cs="Arial"/>
                <w:sz w:val="16"/>
                <w:szCs w:val="16"/>
              </w:rPr>
              <w:noBreakHyphen/>
            </w:r>
            <w:r w:rsidRPr="00671B7C">
              <w:rPr>
                <w:rFonts w:ascii="Arial" w:hAnsi="Arial" w:cs="Arial"/>
                <w:sz w:val="16"/>
                <w:szCs w:val="16"/>
              </w:rPr>
              <w:t>reactive protein (CRP) level greater than 15 mg per L; AND</w:t>
            </w:r>
            <w:r w:rsidRPr="00671B7C">
              <w:rPr>
                <w:rFonts w:ascii="Arial" w:hAnsi="Arial" w:cs="Arial"/>
                <w:sz w:val="16"/>
                <w:szCs w:val="16"/>
              </w:rPr>
              <w:br/>
              <w:t>The condition must have either: (a) a total active joint count of at least 20 active (swollen and tender) joints; (b) at least 4 active major joints; AND</w:t>
            </w:r>
            <w:r w:rsidRPr="00671B7C">
              <w:rPr>
                <w:rFonts w:ascii="Arial" w:hAnsi="Arial" w:cs="Arial"/>
                <w:sz w:val="16"/>
                <w:szCs w:val="16"/>
              </w:rPr>
              <w:br/>
              <w:t>Patient must not receive more than 22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measures of joint count and ESR and/or CRP must be no more than 4 weeks old at the time of initial application.</w:t>
            </w:r>
            <w:r w:rsidRPr="00671B7C">
              <w:rPr>
                <w:rFonts w:ascii="Arial" w:hAnsi="Arial" w:cs="Arial"/>
                <w:sz w:val="16"/>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75CB413B" w14:textId="0795D483"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FE20B2" w14:paraId="70C8F80A" w14:textId="77777777" w:rsidTr="002236E5">
        <w:tc>
          <w:tcPr>
            <w:tcW w:w="2082" w:type="dxa"/>
            <w:tcBorders>
              <w:bottom w:val="single" w:sz="4" w:space="0" w:color="auto"/>
            </w:tcBorders>
            <w:shd w:val="clear" w:color="auto" w:fill="auto"/>
            <w:tcMar>
              <w:top w:w="28" w:type="dxa"/>
              <w:left w:w="28" w:type="dxa"/>
            </w:tcMar>
          </w:tcPr>
          <w:p w14:paraId="26FECE88"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845FBE5" w14:textId="4CDF29A3"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C14548</w:t>
            </w:r>
          </w:p>
        </w:tc>
        <w:tc>
          <w:tcPr>
            <w:tcW w:w="786" w:type="dxa"/>
            <w:tcBorders>
              <w:bottom w:val="single" w:sz="4" w:space="0" w:color="auto"/>
            </w:tcBorders>
            <w:shd w:val="clear" w:color="auto" w:fill="auto"/>
            <w:tcMar>
              <w:top w:w="28" w:type="dxa"/>
              <w:left w:w="28" w:type="dxa"/>
            </w:tcMar>
          </w:tcPr>
          <w:p w14:paraId="4FDD346A"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430B77F" w14:textId="74ACF5D2"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Pr>
                <w:rFonts w:ascii="Arial" w:hAnsi="Arial" w:cs="Arial"/>
                <w:sz w:val="16"/>
                <w:szCs w:val="16"/>
              </w:rPr>
              <w:noBreakHyphen/>
            </w:r>
            <w:r w:rsidRPr="00671B7C">
              <w:rPr>
                <w:rFonts w:ascii="Arial" w:hAnsi="Arial" w:cs="Arial"/>
                <w:sz w:val="16"/>
                <w:szCs w:val="16"/>
              </w:rPr>
              <w:t xml:space="preserve"> balance of supply</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insufficient therapy with this drug for this condition under the Initial 1 (new patient) restriction to complete 22 weeks treatment; OR</w:t>
            </w:r>
            <w:r w:rsidRPr="00671B7C">
              <w:rPr>
                <w:rFonts w:ascii="Arial" w:hAnsi="Arial" w:cs="Arial"/>
                <w:sz w:val="16"/>
                <w:szCs w:val="16"/>
              </w:rPr>
              <w:br/>
              <w:t>Patient must have received insufficient therapy with this drug for this condition under the Initial 2 (change or recommencement of treatment after a break in biological medicine of less than 24 months) restriction to complete 22 weeks treatment; OR</w:t>
            </w:r>
            <w:r w:rsidRPr="00671B7C">
              <w:rPr>
                <w:rFonts w:ascii="Arial" w:hAnsi="Arial" w:cs="Arial"/>
                <w:sz w:val="16"/>
                <w:szCs w:val="16"/>
              </w:rPr>
              <w:br/>
              <w:t>Patient must have received insufficient therapy with this drug for this condition under the Initial 3 (recommencement of treatment after a break in biological medicine of more than 24 months) to complete 22 weeks treatment; AND</w:t>
            </w:r>
            <w:r w:rsidRPr="00671B7C">
              <w:rPr>
                <w:rFonts w:ascii="Arial" w:hAnsi="Arial" w:cs="Arial"/>
                <w:sz w:val="16"/>
                <w:szCs w:val="16"/>
              </w:rPr>
              <w:br/>
              <w:t>The treatment must provide no more than the balance of up to 22 weeks treatment available under the above restrictions.</w:t>
            </w:r>
          </w:p>
        </w:tc>
        <w:tc>
          <w:tcPr>
            <w:tcW w:w="1916" w:type="dxa"/>
            <w:tcBorders>
              <w:bottom w:val="single" w:sz="4" w:space="0" w:color="auto"/>
            </w:tcBorders>
            <w:shd w:val="clear" w:color="auto" w:fill="auto"/>
            <w:tcMar>
              <w:top w:w="28" w:type="dxa"/>
              <w:left w:w="28" w:type="dxa"/>
              <w:right w:w="57" w:type="dxa"/>
            </w:tcMar>
          </w:tcPr>
          <w:p w14:paraId="0BFC800C" w14:textId="36298988"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FE20B2" w14:paraId="4D089FC6" w14:textId="77777777" w:rsidTr="002236E5">
        <w:tc>
          <w:tcPr>
            <w:tcW w:w="2082" w:type="dxa"/>
            <w:tcBorders>
              <w:bottom w:val="single" w:sz="4" w:space="0" w:color="auto"/>
            </w:tcBorders>
            <w:shd w:val="clear" w:color="auto" w:fill="auto"/>
            <w:tcMar>
              <w:top w:w="28" w:type="dxa"/>
              <w:left w:w="28" w:type="dxa"/>
            </w:tcMar>
          </w:tcPr>
          <w:p w14:paraId="778B2747"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06ECFBF" w14:textId="162C383B"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C14585</w:t>
            </w:r>
          </w:p>
        </w:tc>
        <w:tc>
          <w:tcPr>
            <w:tcW w:w="786" w:type="dxa"/>
            <w:tcBorders>
              <w:bottom w:val="single" w:sz="4" w:space="0" w:color="auto"/>
            </w:tcBorders>
            <w:shd w:val="clear" w:color="auto" w:fill="auto"/>
            <w:tcMar>
              <w:top w:w="28" w:type="dxa"/>
              <w:left w:w="28" w:type="dxa"/>
            </w:tcMar>
          </w:tcPr>
          <w:p w14:paraId="26249D18"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5AB58DD" w14:textId="3FE85369"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First continuing treatment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infliximab subcutaneous form continuing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 and must be no more than 4 weeks old at the time of the authority application.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If a patient has either failed or ceased to respond to a PBS</w:t>
            </w:r>
            <w:r>
              <w:rPr>
                <w:rFonts w:ascii="Arial" w:hAnsi="Arial" w:cs="Arial"/>
                <w:sz w:val="16"/>
                <w:szCs w:val="16"/>
              </w:rPr>
              <w:noBreakHyphen/>
            </w:r>
            <w:r w:rsidRPr="00671B7C">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671B7C">
              <w:rPr>
                <w:rFonts w:ascii="Arial" w:hAnsi="Arial" w:cs="Arial"/>
                <w:sz w:val="16"/>
                <w:szCs w:val="16"/>
              </w:rPr>
              <w:t>subsidised treatment with a biological medicine for this condition.</w:t>
            </w:r>
            <w:r w:rsidRPr="00671B7C">
              <w:rPr>
                <w:rFonts w:ascii="Arial" w:hAnsi="Arial" w:cs="Arial"/>
                <w:sz w:val="16"/>
                <w:szCs w:val="16"/>
              </w:rPr>
              <w:br/>
              <w:t>The date of the most recent treatment course, methotrexate dose, joint count and CRP and/or ESR must be documented in the patient's medical records. These values will be used for patients who transition to subcutaneous form of infliximab.</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If the requirement for concomitant treatment with methotrexate cannot be met because of a contraindication and/or severe intolerance, details must be documented in the patient's medical records.</w:t>
            </w:r>
          </w:p>
        </w:tc>
        <w:tc>
          <w:tcPr>
            <w:tcW w:w="1916" w:type="dxa"/>
            <w:tcBorders>
              <w:bottom w:val="single" w:sz="4" w:space="0" w:color="auto"/>
            </w:tcBorders>
            <w:shd w:val="clear" w:color="auto" w:fill="auto"/>
            <w:tcMar>
              <w:top w:w="28" w:type="dxa"/>
              <w:left w:w="28" w:type="dxa"/>
              <w:right w:w="57" w:type="dxa"/>
            </w:tcMar>
          </w:tcPr>
          <w:p w14:paraId="797D0A7F" w14:textId="510710DE"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14585</w:t>
            </w:r>
          </w:p>
        </w:tc>
      </w:tr>
      <w:tr w:rsidR="00B75A99" w:rsidRPr="00671B7C" w:rsidDel="00FE20B2" w14:paraId="6A09DAE8" w14:textId="77777777" w:rsidTr="002236E5">
        <w:tc>
          <w:tcPr>
            <w:tcW w:w="2082" w:type="dxa"/>
            <w:tcBorders>
              <w:bottom w:val="single" w:sz="4" w:space="0" w:color="auto"/>
            </w:tcBorders>
            <w:shd w:val="clear" w:color="auto" w:fill="auto"/>
            <w:tcMar>
              <w:top w:w="28" w:type="dxa"/>
              <w:left w:w="28" w:type="dxa"/>
            </w:tcMar>
          </w:tcPr>
          <w:p w14:paraId="017B9213"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C9FA044" w14:textId="5583BD86"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C14597</w:t>
            </w:r>
          </w:p>
        </w:tc>
        <w:tc>
          <w:tcPr>
            <w:tcW w:w="786" w:type="dxa"/>
            <w:tcBorders>
              <w:bottom w:val="single" w:sz="4" w:space="0" w:color="auto"/>
            </w:tcBorders>
            <w:shd w:val="clear" w:color="auto" w:fill="auto"/>
            <w:tcMar>
              <w:top w:w="28" w:type="dxa"/>
              <w:left w:w="28" w:type="dxa"/>
            </w:tcMar>
          </w:tcPr>
          <w:p w14:paraId="12D447D8"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4D4E123" w14:textId="4C575526"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First continuing treatment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infliximab subcutaneous form continuing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2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has either failed or ceased to respond to a PBS</w:t>
            </w:r>
            <w:r>
              <w:rPr>
                <w:rFonts w:ascii="Arial" w:hAnsi="Arial" w:cs="Arial"/>
                <w:sz w:val="16"/>
                <w:szCs w:val="16"/>
              </w:rPr>
              <w:noBreakHyphen/>
            </w:r>
            <w:r w:rsidRPr="00671B7C">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671B7C">
              <w:rPr>
                <w:rFonts w:ascii="Arial" w:hAnsi="Arial" w:cs="Arial"/>
                <w:sz w:val="16"/>
                <w:szCs w:val="16"/>
              </w:rPr>
              <w:t>subsidised treatment with a biological medicine for this condition.</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25CDFA58" w14:textId="455D843A"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FE20B2" w14:paraId="1564E66C" w14:textId="77777777" w:rsidTr="002236E5">
        <w:tc>
          <w:tcPr>
            <w:tcW w:w="2082" w:type="dxa"/>
            <w:tcBorders>
              <w:bottom w:val="single" w:sz="4" w:space="0" w:color="auto"/>
            </w:tcBorders>
            <w:shd w:val="clear" w:color="auto" w:fill="auto"/>
            <w:tcMar>
              <w:top w:w="28" w:type="dxa"/>
              <w:left w:w="28" w:type="dxa"/>
            </w:tcMar>
          </w:tcPr>
          <w:p w14:paraId="620344D1"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273E9A8" w14:textId="088671E2"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C14615</w:t>
            </w:r>
          </w:p>
        </w:tc>
        <w:tc>
          <w:tcPr>
            <w:tcW w:w="786" w:type="dxa"/>
            <w:tcBorders>
              <w:bottom w:val="single" w:sz="4" w:space="0" w:color="auto"/>
            </w:tcBorders>
            <w:shd w:val="clear" w:color="auto" w:fill="auto"/>
            <w:tcMar>
              <w:top w:w="28" w:type="dxa"/>
              <w:left w:w="28" w:type="dxa"/>
            </w:tcMar>
          </w:tcPr>
          <w:p w14:paraId="23D7A2CE"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28D8B56" w14:textId="5539F278"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24 months)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OR</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under the paediatric Severe active juvenile idiopathic arthritis/Systemic juvenile idiopathic arthritis indication; AND</w:t>
            </w:r>
            <w:r w:rsidRPr="00671B7C">
              <w:rPr>
                <w:rFonts w:ascii="Arial" w:hAnsi="Arial" w:cs="Arial"/>
                <w:sz w:val="16"/>
                <w:szCs w:val="16"/>
              </w:rPr>
              <w:br/>
              <w:t>Patient must not have failed to respond to previous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already failed/ceased to respond to PBS</w:t>
            </w:r>
            <w:r>
              <w:rPr>
                <w:rFonts w:ascii="Arial" w:hAnsi="Arial" w:cs="Arial"/>
                <w:sz w:val="16"/>
                <w:szCs w:val="16"/>
              </w:rPr>
              <w:noBreakHyphen/>
            </w:r>
            <w:r w:rsidRPr="00671B7C">
              <w:rPr>
                <w:rFonts w:ascii="Arial" w:hAnsi="Arial" w:cs="Arial"/>
                <w:sz w:val="16"/>
                <w:szCs w:val="16"/>
              </w:rPr>
              <w:t>subsidised biological medicine treatment for this condition 5 times; AND</w:t>
            </w:r>
            <w:r w:rsidRPr="00671B7C">
              <w:rPr>
                <w:rFonts w:ascii="Arial" w:hAnsi="Arial" w:cs="Arial"/>
                <w:sz w:val="16"/>
                <w:szCs w:val="16"/>
              </w:rPr>
              <w:br/>
              <w:t>Patient must not receive more than 22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Patients who have received PBS</w:t>
            </w:r>
            <w:r>
              <w:rPr>
                <w:rFonts w:ascii="Arial" w:hAnsi="Arial" w:cs="Arial"/>
                <w:sz w:val="16"/>
                <w:szCs w:val="16"/>
              </w:rPr>
              <w:noBreakHyphen/>
            </w:r>
            <w:r w:rsidRPr="00671B7C">
              <w:rPr>
                <w:rFonts w:ascii="Arial" w:hAnsi="Arial" w:cs="Arial"/>
                <w:sz w:val="16"/>
                <w:szCs w:val="16"/>
              </w:rPr>
              <w:t>subsided treatment for paediatric Severe active juvenile idiopathic arthritis or Systemic juvenile idiopathic arthritis where the condition has progressed to Rheumatoid arthritis may receive treatment through this restriction using existing baseline scores.</w:t>
            </w:r>
            <w:r w:rsidRPr="00671B7C">
              <w:rPr>
                <w:rFonts w:ascii="Arial" w:hAnsi="Arial" w:cs="Arial"/>
                <w:sz w:val="16"/>
                <w:szCs w:val="16"/>
              </w:rPr>
              <w:br/>
              <w:t>Where a patient is changing from a biosimilar medicine for the treatment of this condition, the prescriber must provide baseline disease severity indicators with this application, in addition to the response assessment outlined below.</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within the timeframes specified below.</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3 repeats will be authorised.</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A patient who has demonstrated a response to a course of rituximab must have a PBS</w:t>
            </w:r>
            <w:r>
              <w:rPr>
                <w:rFonts w:ascii="Arial" w:hAnsi="Arial" w:cs="Arial"/>
                <w:sz w:val="16"/>
                <w:szCs w:val="16"/>
              </w:rPr>
              <w:noBreakHyphen/>
            </w:r>
            <w:r w:rsidRPr="00671B7C">
              <w:rPr>
                <w:rFonts w:ascii="Arial" w:hAnsi="Arial" w:cs="Arial"/>
                <w:sz w:val="16"/>
                <w:szCs w:val="16"/>
              </w:rPr>
              <w:t>subsidised biological therapy treatment</w:t>
            </w:r>
            <w:r>
              <w:rPr>
                <w:rFonts w:ascii="Arial" w:hAnsi="Arial" w:cs="Arial"/>
                <w:sz w:val="16"/>
                <w:szCs w:val="16"/>
              </w:rPr>
              <w:noBreakHyphen/>
            </w:r>
            <w:r w:rsidRPr="00671B7C">
              <w:rPr>
                <w:rFonts w:ascii="Arial" w:hAnsi="Arial" w:cs="Arial"/>
                <w:sz w:val="16"/>
                <w:szCs w:val="16"/>
              </w:rPr>
              <w:t>free period of at least 22 weeks, immediately following the second infusion, before swapping to an alternate biological medicine.</w:t>
            </w:r>
          </w:p>
        </w:tc>
        <w:tc>
          <w:tcPr>
            <w:tcW w:w="1916" w:type="dxa"/>
            <w:tcBorders>
              <w:bottom w:val="single" w:sz="4" w:space="0" w:color="auto"/>
            </w:tcBorders>
            <w:shd w:val="clear" w:color="auto" w:fill="auto"/>
            <w:tcMar>
              <w:top w:w="28" w:type="dxa"/>
              <w:left w:w="28" w:type="dxa"/>
              <w:right w:w="57" w:type="dxa"/>
            </w:tcMar>
          </w:tcPr>
          <w:p w14:paraId="2B271532" w14:textId="286C8FF9"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FE20B2" w14:paraId="4B658311" w14:textId="77777777" w:rsidTr="002236E5">
        <w:tc>
          <w:tcPr>
            <w:tcW w:w="2082" w:type="dxa"/>
            <w:tcBorders>
              <w:bottom w:val="single" w:sz="4" w:space="0" w:color="auto"/>
            </w:tcBorders>
            <w:shd w:val="clear" w:color="auto" w:fill="auto"/>
            <w:tcMar>
              <w:top w:w="28" w:type="dxa"/>
              <w:left w:w="28" w:type="dxa"/>
            </w:tcMar>
          </w:tcPr>
          <w:p w14:paraId="3E26781C"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4DAAE59" w14:textId="2551596E"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C14623</w:t>
            </w:r>
          </w:p>
        </w:tc>
        <w:tc>
          <w:tcPr>
            <w:tcW w:w="786" w:type="dxa"/>
            <w:tcBorders>
              <w:bottom w:val="single" w:sz="4" w:space="0" w:color="auto"/>
            </w:tcBorders>
            <w:shd w:val="clear" w:color="auto" w:fill="auto"/>
            <w:tcMar>
              <w:top w:w="28" w:type="dxa"/>
              <w:left w:w="28" w:type="dxa"/>
            </w:tcMar>
          </w:tcPr>
          <w:p w14:paraId="345F86EA"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FC79F24" w14:textId="2E6C0E45"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24 months)</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OR</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under the paediatric Severe active juvenile idiopathic arthritis/Systemic juvenile idiopathic arthritis indication; AND</w:t>
            </w:r>
            <w:r w:rsidRPr="00671B7C">
              <w:rPr>
                <w:rFonts w:ascii="Arial" w:hAnsi="Arial" w:cs="Arial"/>
                <w:sz w:val="16"/>
                <w:szCs w:val="16"/>
              </w:rPr>
              <w:br/>
              <w:t>Patient must not have failed to respond to previous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already failed/ceased to respond to PBS</w:t>
            </w:r>
            <w:r>
              <w:rPr>
                <w:rFonts w:ascii="Arial" w:hAnsi="Arial" w:cs="Arial"/>
                <w:sz w:val="16"/>
                <w:szCs w:val="16"/>
              </w:rPr>
              <w:noBreakHyphen/>
            </w:r>
            <w:r w:rsidRPr="00671B7C">
              <w:rPr>
                <w:rFonts w:ascii="Arial" w:hAnsi="Arial" w:cs="Arial"/>
                <w:sz w:val="16"/>
                <w:szCs w:val="16"/>
              </w:rPr>
              <w:t>subsidised biological medicine treatment for this condition 5 times; AND</w:t>
            </w:r>
            <w:r w:rsidRPr="00671B7C">
              <w:rPr>
                <w:rFonts w:ascii="Arial" w:hAnsi="Arial" w:cs="Arial"/>
                <w:sz w:val="16"/>
                <w:szCs w:val="16"/>
              </w:rPr>
              <w:br/>
              <w:t>Patient must not receive more than 22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Patients who have received PBS</w:t>
            </w:r>
            <w:r>
              <w:rPr>
                <w:rFonts w:ascii="Arial" w:hAnsi="Arial" w:cs="Arial"/>
                <w:sz w:val="16"/>
                <w:szCs w:val="16"/>
              </w:rPr>
              <w:noBreakHyphen/>
            </w:r>
            <w:r w:rsidRPr="00671B7C">
              <w:rPr>
                <w:rFonts w:ascii="Arial" w:hAnsi="Arial" w:cs="Arial"/>
                <w:sz w:val="16"/>
                <w:szCs w:val="16"/>
              </w:rPr>
              <w:t>subsided treatment for paediatric Severe active juvenile idiopathic arthritis or Systemic juvenile idiopathic arthritis where the condition has progressed to Rheumatoid arthritis may receive treatment through this restriction using existing baseline scores.</w:t>
            </w:r>
            <w:r w:rsidRPr="00671B7C">
              <w:rPr>
                <w:rFonts w:ascii="Arial" w:hAnsi="Arial" w:cs="Arial"/>
                <w:sz w:val="16"/>
                <w:szCs w:val="16"/>
              </w:rPr>
              <w:br/>
              <w:t>Where a patient is changing from a biosimilar medicine for the treatment of this condition, the prescriber must provide baseline disease severity indicators with this application, in addition to the response assessment outlined below.</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within the timeframes specified below.</w:t>
            </w:r>
            <w:r w:rsidRPr="00671B7C">
              <w:rPr>
                <w:rFonts w:ascii="Arial" w:hAnsi="Arial" w:cs="Arial"/>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71B7C">
              <w:rPr>
                <w:rFonts w:ascii="Arial" w:hAnsi="Arial" w:cs="Arial"/>
                <w:sz w:val="16"/>
                <w:szCs w:val="16"/>
              </w:rPr>
              <w:br/>
              <w:t>Up to a maximum of 3 repeats will be authorised.</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A patient who has demonstrated a response to a course of rituximab must have a PBS</w:t>
            </w:r>
            <w:r>
              <w:rPr>
                <w:rFonts w:ascii="Arial" w:hAnsi="Arial" w:cs="Arial"/>
                <w:sz w:val="16"/>
                <w:szCs w:val="16"/>
              </w:rPr>
              <w:noBreakHyphen/>
            </w:r>
            <w:r w:rsidRPr="00671B7C">
              <w:rPr>
                <w:rFonts w:ascii="Arial" w:hAnsi="Arial" w:cs="Arial"/>
                <w:sz w:val="16"/>
                <w:szCs w:val="16"/>
              </w:rPr>
              <w:t>subsidised biological therapy treatment</w:t>
            </w:r>
            <w:r>
              <w:rPr>
                <w:rFonts w:ascii="Arial" w:hAnsi="Arial" w:cs="Arial"/>
                <w:sz w:val="16"/>
                <w:szCs w:val="16"/>
              </w:rPr>
              <w:noBreakHyphen/>
            </w:r>
            <w:r w:rsidRPr="00671B7C">
              <w:rPr>
                <w:rFonts w:ascii="Arial" w:hAnsi="Arial" w:cs="Arial"/>
                <w:sz w:val="16"/>
                <w:szCs w:val="16"/>
              </w:rPr>
              <w:t>free period of at least 22 weeks, immediately following the second infusion, before swapping to an alternate biological medicine.</w:t>
            </w:r>
          </w:p>
        </w:tc>
        <w:tc>
          <w:tcPr>
            <w:tcW w:w="1916" w:type="dxa"/>
            <w:tcBorders>
              <w:bottom w:val="single" w:sz="4" w:space="0" w:color="auto"/>
            </w:tcBorders>
            <w:shd w:val="clear" w:color="auto" w:fill="auto"/>
            <w:tcMar>
              <w:top w:w="28" w:type="dxa"/>
              <w:left w:w="28" w:type="dxa"/>
              <w:right w:w="57" w:type="dxa"/>
            </w:tcMar>
          </w:tcPr>
          <w:p w14:paraId="383103A4" w14:textId="0EBB120A"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FE20B2" w14:paraId="78699142" w14:textId="77777777" w:rsidTr="002236E5">
        <w:tc>
          <w:tcPr>
            <w:tcW w:w="2082" w:type="dxa"/>
            <w:tcBorders>
              <w:bottom w:val="single" w:sz="4" w:space="0" w:color="auto"/>
            </w:tcBorders>
            <w:shd w:val="clear" w:color="auto" w:fill="auto"/>
            <w:tcMar>
              <w:top w:w="28" w:type="dxa"/>
              <w:left w:w="28" w:type="dxa"/>
            </w:tcMar>
          </w:tcPr>
          <w:p w14:paraId="3C78CD8E"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1729B54" w14:textId="39FD21A3"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C14638</w:t>
            </w:r>
          </w:p>
        </w:tc>
        <w:tc>
          <w:tcPr>
            <w:tcW w:w="786" w:type="dxa"/>
            <w:tcBorders>
              <w:bottom w:val="single" w:sz="4" w:space="0" w:color="auto"/>
            </w:tcBorders>
            <w:shd w:val="clear" w:color="auto" w:fill="auto"/>
            <w:tcMar>
              <w:top w:w="28" w:type="dxa"/>
              <w:left w:w="28" w:type="dxa"/>
            </w:tcMar>
          </w:tcPr>
          <w:p w14:paraId="24BD97B8"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8723C26" w14:textId="2CAB4CEA"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hAnsi="Arial" w:cs="Arial"/>
                <w:sz w:val="16"/>
                <w:szCs w:val="16"/>
              </w:rPr>
              <w:t>Severe active rheumatoid arthritis</w:t>
            </w:r>
            <w:r w:rsidRPr="00671B7C">
              <w:rPr>
                <w:rFonts w:ascii="Arial" w:hAnsi="Arial" w:cs="Arial"/>
                <w:sz w:val="16"/>
                <w:szCs w:val="16"/>
              </w:rPr>
              <w:br/>
              <w:t>First continuing treatment</w:t>
            </w:r>
            <w:r w:rsidRPr="00671B7C">
              <w:rPr>
                <w:rFonts w:ascii="Arial" w:hAnsi="Arial" w:cs="Arial"/>
                <w:sz w:val="16"/>
                <w:szCs w:val="16"/>
              </w:rPr>
              <w:br/>
              <w:t>Must be treated by a rheumatologist; OR</w:t>
            </w:r>
            <w:r w:rsidRPr="00671B7C">
              <w:rPr>
                <w:rFonts w:ascii="Arial" w:hAnsi="Arial" w:cs="Arial"/>
                <w:sz w:val="16"/>
                <w:szCs w:val="16"/>
              </w:rPr>
              <w:br/>
              <w:t>Must be treated by a clinical immunologist with expertise in the management of rheumatoid arthritis.</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infliximab subcutaneous form continuing restriction;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The treatment must be given concomitantly with methotrexate at a dose of at least 7.5 mg weekly.</w:t>
            </w:r>
            <w:r w:rsidRPr="00671B7C">
              <w:rPr>
                <w:rFonts w:ascii="Arial" w:hAnsi="Arial" w:cs="Arial"/>
                <w:sz w:val="16"/>
                <w:szCs w:val="16"/>
              </w:rPr>
              <w:br/>
              <w:t>Patient must be at least 18 years of age.</w:t>
            </w:r>
            <w:r w:rsidRPr="00671B7C">
              <w:rPr>
                <w:rFonts w:ascii="Arial" w:hAnsi="Arial" w:cs="Arial"/>
                <w:sz w:val="16"/>
                <w:szCs w:val="16"/>
              </w:rPr>
              <w:br/>
              <w:t>An adequate response to treatment is defined as:</w:t>
            </w:r>
            <w:r w:rsidRPr="00671B7C">
              <w:rPr>
                <w:rFonts w:ascii="Arial" w:hAnsi="Arial" w:cs="Arial"/>
                <w:sz w:val="16"/>
                <w:szCs w:val="16"/>
              </w:rPr>
              <w:br/>
              <w:t>an ESR no greater than 25 mm per hour or a CRP level no greater than 15 mg per L or either marker reduced by at least 20% from baseline;</w:t>
            </w:r>
            <w:r w:rsidRPr="00671B7C">
              <w:rPr>
                <w:rFonts w:ascii="Arial" w:hAnsi="Arial" w:cs="Arial"/>
                <w:sz w:val="16"/>
                <w:szCs w:val="16"/>
              </w:rPr>
              <w:br/>
              <w:t>AND either of the following:</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 and must be no more than 4 weeks old at the time of the authority application.</w:t>
            </w:r>
            <w:r w:rsidRPr="00671B7C">
              <w:rPr>
                <w:rFonts w:ascii="Arial" w:hAnsi="Arial" w:cs="Arial"/>
                <w:sz w:val="16"/>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rFonts w:ascii="Arial" w:hAnsi="Arial" w:cs="Arial"/>
                <w:sz w:val="16"/>
                <w:szCs w:val="16"/>
              </w:rPr>
              <w:br/>
              <w:t>If a patient has either failed or ceased to respond to a PBS</w:t>
            </w:r>
            <w:r>
              <w:rPr>
                <w:rFonts w:ascii="Arial" w:hAnsi="Arial" w:cs="Arial"/>
                <w:sz w:val="16"/>
                <w:szCs w:val="16"/>
              </w:rPr>
              <w:noBreakHyphen/>
            </w:r>
            <w:r w:rsidRPr="00671B7C">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671B7C">
              <w:rPr>
                <w:rFonts w:ascii="Arial" w:hAnsi="Arial" w:cs="Arial"/>
                <w:sz w:val="16"/>
                <w:szCs w:val="16"/>
              </w:rPr>
              <w:t>subsidised treatment with a biological medicine for this condition.</w:t>
            </w:r>
            <w:r w:rsidRPr="00671B7C">
              <w:rPr>
                <w:rFonts w:ascii="Arial" w:hAnsi="Arial" w:cs="Arial"/>
                <w:sz w:val="16"/>
                <w:szCs w:val="16"/>
              </w:rPr>
              <w:br/>
              <w:t>The date of the most recent treatment course, methotrexate dose, joint count and CRP and/or ESR must be documented in the patient's medical records. These values will be used for patients who transition to subcutaneous form of infliximab.</w:t>
            </w:r>
            <w:r w:rsidRPr="00671B7C">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r w:rsidRPr="00671B7C">
              <w:rPr>
                <w:rFonts w:ascii="Arial" w:hAnsi="Arial" w:cs="Arial"/>
                <w:sz w:val="16"/>
                <w:szCs w:val="16"/>
              </w:rPr>
              <w:br/>
              <w:t>If the requirement for concomitant treatment with methotrexate cannot be met because of a contraindication and/or severe intolerance, details must be documented in the patient's medical records.</w:t>
            </w:r>
          </w:p>
        </w:tc>
        <w:tc>
          <w:tcPr>
            <w:tcW w:w="1916" w:type="dxa"/>
            <w:tcBorders>
              <w:bottom w:val="single" w:sz="4" w:space="0" w:color="auto"/>
            </w:tcBorders>
            <w:shd w:val="clear" w:color="auto" w:fill="auto"/>
            <w:tcMar>
              <w:top w:w="28" w:type="dxa"/>
              <w:left w:w="28" w:type="dxa"/>
              <w:right w:w="57" w:type="dxa"/>
            </w:tcMar>
          </w:tcPr>
          <w:p w14:paraId="717A35A9" w14:textId="52DE27AE"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14638</w:t>
            </w:r>
          </w:p>
        </w:tc>
      </w:tr>
      <w:tr w:rsidR="00B75A99" w:rsidRPr="00671B7C" w:rsidDel="00FE20B2" w14:paraId="5B8CC48F" w14:textId="77777777" w:rsidTr="002236E5">
        <w:tc>
          <w:tcPr>
            <w:tcW w:w="2082" w:type="dxa"/>
            <w:tcBorders>
              <w:bottom w:val="single" w:sz="4" w:space="0" w:color="auto"/>
            </w:tcBorders>
            <w:shd w:val="clear" w:color="auto" w:fill="auto"/>
            <w:tcMar>
              <w:top w:w="28" w:type="dxa"/>
              <w:left w:w="28" w:type="dxa"/>
            </w:tcMar>
          </w:tcPr>
          <w:p w14:paraId="78358CE0"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96A73CC" w14:textId="43FE775F"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C14667</w:t>
            </w:r>
          </w:p>
        </w:tc>
        <w:tc>
          <w:tcPr>
            <w:tcW w:w="786" w:type="dxa"/>
            <w:tcBorders>
              <w:bottom w:val="single" w:sz="4" w:space="0" w:color="auto"/>
            </w:tcBorders>
            <w:shd w:val="clear" w:color="auto" w:fill="auto"/>
            <w:tcMar>
              <w:top w:w="28" w:type="dxa"/>
              <w:left w:w="28" w:type="dxa"/>
            </w:tcMar>
          </w:tcPr>
          <w:p w14:paraId="43E92DDA"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390EEBE" w14:textId="2F5A5A16"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 xml:space="preserve">Initial treatment </w:t>
            </w:r>
            <w:r>
              <w:rPr>
                <w:rFonts w:ascii="Arial" w:hAnsi="Arial" w:cs="Arial"/>
                <w:color w:val="000000"/>
                <w:sz w:val="16"/>
                <w:szCs w:val="16"/>
              </w:rPr>
              <w:noBreakHyphen/>
            </w:r>
            <w:r w:rsidRPr="00671B7C">
              <w:rPr>
                <w:rFonts w:ascii="Arial" w:hAnsi="Arial" w:cs="Arial"/>
                <w:color w:val="000000"/>
                <w:sz w:val="16"/>
                <w:szCs w:val="16"/>
              </w:rPr>
              <w:t xml:space="preserve"> Initial 3 (recommencement of treatment after a break in biological medicine of more than 5 years)</w:t>
            </w:r>
            <w:r w:rsidRPr="00671B7C">
              <w:rPr>
                <w:rFonts w:ascii="Arial" w:hAnsi="Arial" w:cs="Arial"/>
                <w:color w:val="000000"/>
                <w:sz w:val="16"/>
                <w:szCs w:val="16"/>
              </w:rPr>
              <w:br/>
              <w:t>Patient must have received prior PBS</w:t>
            </w:r>
            <w:r>
              <w:rPr>
                <w:rFonts w:ascii="Arial" w:hAnsi="Arial" w:cs="Arial"/>
                <w:color w:val="000000"/>
                <w:sz w:val="16"/>
                <w:szCs w:val="16"/>
              </w:rPr>
              <w:noBreakHyphen/>
            </w:r>
            <w:r w:rsidRPr="00671B7C">
              <w:rPr>
                <w:rFonts w:ascii="Arial" w:hAnsi="Arial" w:cs="Arial"/>
                <w:color w:val="000000"/>
                <w:sz w:val="16"/>
                <w:szCs w:val="16"/>
              </w:rPr>
              <w:t>subsidised treatment with a biological medicine for this condition; AND</w:t>
            </w:r>
            <w:r w:rsidRPr="00671B7C">
              <w:rPr>
                <w:rFonts w:ascii="Arial" w:hAnsi="Arial" w:cs="Arial"/>
                <w:color w:val="000000"/>
                <w:sz w:val="16"/>
                <w:szCs w:val="16"/>
              </w:rPr>
              <w:br/>
              <w:t>Patient must have a break in treatment of at least 5 years from the most recently approved PBS</w:t>
            </w:r>
            <w:r>
              <w:rPr>
                <w:rFonts w:ascii="Arial" w:hAnsi="Arial" w:cs="Arial"/>
                <w:color w:val="000000"/>
                <w:sz w:val="16"/>
                <w:szCs w:val="16"/>
              </w:rPr>
              <w:noBreakHyphen/>
            </w:r>
            <w:r w:rsidRPr="00671B7C">
              <w:rPr>
                <w:rFonts w:ascii="Arial" w:hAnsi="Arial" w:cs="Arial"/>
                <w:color w:val="000000"/>
                <w:sz w:val="16"/>
                <w:szCs w:val="16"/>
              </w:rPr>
              <w:t>subsidised biological medicine for this condition; AND</w:t>
            </w:r>
            <w:r w:rsidRPr="00671B7C">
              <w:rPr>
                <w:rFonts w:ascii="Arial" w:hAnsi="Arial" w:cs="Arial"/>
                <w:color w:val="000000"/>
                <w:sz w:val="16"/>
                <w:szCs w:val="16"/>
              </w:rPr>
              <w:br/>
              <w:t>The condition must be either radiologically (plain X</w:t>
            </w:r>
            <w:r>
              <w:rPr>
                <w:rFonts w:ascii="Arial" w:hAnsi="Arial" w:cs="Arial"/>
                <w:color w:val="000000"/>
                <w:sz w:val="16"/>
                <w:szCs w:val="16"/>
              </w:rPr>
              <w:noBreakHyphen/>
            </w:r>
            <w:r w:rsidRPr="00671B7C">
              <w:rPr>
                <w:rFonts w:ascii="Arial" w:hAnsi="Arial" w:cs="Arial"/>
                <w:color w:val="000000"/>
                <w:sz w:val="16"/>
                <w:szCs w:val="16"/>
              </w:rPr>
              <w:t>ray) confirmed: (i) Grade II bilateral sacroiliitis; (ii) Grade III unilateral sacroiliitis; AND</w:t>
            </w:r>
            <w:r w:rsidRPr="00671B7C">
              <w:rPr>
                <w:rFonts w:ascii="Arial" w:hAnsi="Arial" w:cs="Arial"/>
                <w:color w:val="000000"/>
                <w:sz w:val="16"/>
                <w:szCs w:val="16"/>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671B7C">
              <w:rPr>
                <w:rFonts w:ascii="Arial" w:hAnsi="Arial" w:cs="Arial"/>
                <w:color w:val="000000"/>
                <w:sz w:val="16"/>
                <w:szCs w:val="16"/>
              </w:rPr>
              <w:br/>
              <w:t>Patient must have a Bath Ankylosing Spondylitis Disease Activity Index (BASDAI) of at least 4 on a 0</w:t>
            </w:r>
            <w:r>
              <w:rPr>
                <w:rFonts w:ascii="Arial" w:hAnsi="Arial" w:cs="Arial"/>
                <w:color w:val="000000"/>
                <w:sz w:val="16"/>
                <w:szCs w:val="16"/>
              </w:rPr>
              <w:noBreakHyphen/>
            </w:r>
            <w:r w:rsidRPr="00671B7C">
              <w:rPr>
                <w:rFonts w:ascii="Arial" w:hAnsi="Arial" w:cs="Arial"/>
                <w:color w:val="000000"/>
                <w:sz w:val="16"/>
                <w:szCs w:val="16"/>
              </w:rPr>
              <w:t>10 scale that is no more than 4 weeks old at the time of application; AND</w:t>
            </w:r>
            <w:r w:rsidRPr="00671B7C">
              <w:rPr>
                <w:rFonts w:ascii="Arial" w:hAnsi="Arial" w:cs="Arial"/>
                <w:color w:val="000000"/>
                <w:sz w:val="16"/>
                <w:szCs w:val="16"/>
              </w:rPr>
              <w:br/>
              <w:t>Patient must have an elevated erythrocyte sedimentation rate (ESR) greater than 25 mm per hour that is no more than 4 weeks old at the time of application; OR</w:t>
            </w:r>
            <w:r w:rsidRPr="00671B7C">
              <w:rPr>
                <w:rFonts w:ascii="Arial" w:hAnsi="Arial" w:cs="Arial"/>
                <w:color w:val="000000"/>
                <w:sz w:val="16"/>
                <w:szCs w:val="16"/>
              </w:rPr>
              <w:br/>
              <w:t>Patient must have a C</w:t>
            </w:r>
            <w:r>
              <w:rPr>
                <w:rFonts w:ascii="Arial" w:hAnsi="Arial" w:cs="Arial"/>
                <w:color w:val="000000"/>
                <w:sz w:val="16"/>
                <w:szCs w:val="16"/>
              </w:rPr>
              <w:noBreakHyphen/>
            </w:r>
            <w:r w:rsidRPr="00671B7C">
              <w:rPr>
                <w:rFonts w:ascii="Arial" w:hAnsi="Arial" w:cs="Arial"/>
                <w:color w:val="000000"/>
                <w:sz w:val="16"/>
                <w:szCs w:val="16"/>
              </w:rPr>
              <w:t>reactive protein (CRP) level greater than 10 mg per L that is no more than 4 weeks old at the time of application; OR</w:t>
            </w:r>
            <w:r w:rsidRPr="00671B7C">
              <w:rPr>
                <w:rFonts w:ascii="Arial" w:hAnsi="Arial" w:cs="Arial"/>
                <w:color w:val="000000"/>
                <w:sz w:val="16"/>
                <w:szCs w:val="16"/>
              </w:rPr>
              <w:br/>
              <w:t>Patient must have a clinical reason as to why demonstration of an elevated ESR or CRP cannot be met and the application must state the reason; AND</w:t>
            </w:r>
            <w:r w:rsidRPr="00671B7C">
              <w:rPr>
                <w:rFonts w:ascii="Arial" w:hAnsi="Arial" w:cs="Arial"/>
                <w:color w:val="000000"/>
                <w:sz w:val="16"/>
                <w:szCs w:val="16"/>
              </w:rPr>
              <w:br/>
              <w:t>Patient must not receive more than 18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The authority application must be made in writing and must include:</w:t>
            </w:r>
            <w:r w:rsidRPr="00671B7C">
              <w:rPr>
                <w:rFonts w:ascii="Arial" w:hAnsi="Arial" w:cs="Arial"/>
                <w:color w:val="000000"/>
                <w:sz w:val="16"/>
                <w:szCs w:val="16"/>
              </w:rPr>
              <w:br/>
              <w:t>(1) a completed authority prescription form; and</w:t>
            </w:r>
            <w:r w:rsidRPr="00671B7C">
              <w:rPr>
                <w:rFonts w:ascii="Arial" w:hAnsi="Arial" w:cs="Arial"/>
                <w:color w:val="000000"/>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color w:val="000000"/>
                <w:sz w:val="16"/>
                <w:szCs w:val="16"/>
              </w:rPr>
              <w:br/>
              <w:t>The following must be provided at the time of application and documented in the patient's medical records:</w:t>
            </w:r>
            <w:r w:rsidRPr="00671B7C">
              <w:rPr>
                <w:rFonts w:ascii="Arial" w:hAnsi="Arial" w:cs="Arial"/>
                <w:color w:val="000000"/>
                <w:sz w:val="16"/>
                <w:szCs w:val="16"/>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671B7C">
              <w:rPr>
                <w:rFonts w:ascii="Arial" w:hAnsi="Arial" w:cs="Arial"/>
                <w:color w:val="000000"/>
                <w:sz w:val="16"/>
                <w:szCs w:val="16"/>
              </w:rPr>
              <w:br/>
              <w:t>(ii) a baseline BASDAI score; and</w:t>
            </w:r>
            <w:r w:rsidRPr="00671B7C">
              <w:rPr>
                <w:rFonts w:ascii="Arial" w:hAnsi="Arial" w:cs="Arial"/>
                <w:color w:val="000000"/>
                <w:sz w:val="16"/>
                <w:szCs w:val="16"/>
              </w:rPr>
              <w:br/>
              <w:t>(iii) a baseline ESR and/or CRP level.</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Borders>
              <w:bottom w:val="single" w:sz="4" w:space="0" w:color="auto"/>
            </w:tcBorders>
            <w:shd w:val="clear" w:color="auto" w:fill="auto"/>
            <w:tcMar>
              <w:top w:w="28" w:type="dxa"/>
              <w:left w:w="28" w:type="dxa"/>
              <w:right w:w="57" w:type="dxa"/>
            </w:tcMar>
          </w:tcPr>
          <w:p w14:paraId="4A23D41A" w14:textId="04C46563"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Written Authority Required procedures</w:t>
            </w:r>
          </w:p>
        </w:tc>
      </w:tr>
      <w:tr w:rsidR="00B75A99" w:rsidRPr="00671B7C" w:rsidDel="00FE20B2" w14:paraId="2E85FCF4" w14:textId="77777777" w:rsidTr="002236E5">
        <w:tc>
          <w:tcPr>
            <w:tcW w:w="2082" w:type="dxa"/>
            <w:tcBorders>
              <w:bottom w:val="single" w:sz="4" w:space="0" w:color="auto"/>
            </w:tcBorders>
            <w:shd w:val="clear" w:color="auto" w:fill="auto"/>
            <w:tcMar>
              <w:top w:w="28" w:type="dxa"/>
              <w:left w:w="28" w:type="dxa"/>
            </w:tcMar>
          </w:tcPr>
          <w:p w14:paraId="2FD0F4A2"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E45AC1C" w14:textId="7D722FF2"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C14683</w:t>
            </w:r>
          </w:p>
        </w:tc>
        <w:tc>
          <w:tcPr>
            <w:tcW w:w="786" w:type="dxa"/>
            <w:tcBorders>
              <w:bottom w:val="single" w:sz="4" w:space="0" w:color="auto"/>
            </w:tcBorders>
            <w:shd w:val="clear" w:color="auto" w:fill="auto"/>
            <w:tcMar>
              <w:top w:w="28" w:type="dxa"/>
              <w:left w:w="28" w:type="dxa"/>
            </w:tcMar>
          </w:tcPr>
          <w:p w14:paraId="51E8B664"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7A9FCDB" w14:textId="714974B0"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First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 and must be no more than 4 weeks old at the time of the authority application.</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7F56584A" w14:textId="0AC4E142"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14683</w:t>
            </w:r>
          </w:p>
        </w:tc>
      </w:tr>
      <w:tr w:rsidR="00B75A99" w:rsidRPr="00671B7C" w:rsidDel="00FE20B2" w14:paraId="3B123761" w14:textId="77777777" w:rsidTr="002236E5">
        <w:tc>
          <w:tcPr>
            <w:tcW w:w="2082" w:type="dxa"/>
            <w:tcBorders>
              <w:bottom w:val="single" w:sz="4" w:space="0" w:color="auto"/>
            </w:tcBorders>
            <w:shd w:val="clear" w:color="auto" w:fill="auto"/>
            <w:tcMar>
              <w:top w:w="28" w:type="dxa"/>
              <w:left w:w="28" w:type="dxa"/>
            </w:tcMar>
          </w:tcPr>
          <w:p w14:paraId="620D1E1B"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2C48CB20" w14:textId="307D8B2A"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C14689</w:t>
            </w:r>
          </w:p>
        </w:tc>
        <w:tc>
          <w:tcPr>
            <w:tcW w:w="786" w:type="dxa"/>
            <w:tcBorders>
              <w:bottom w:val="single" w:sz="4" w:space="0" w:color="auto"/>
            </w:tcBorders>
            <w:shd w:val="clear" w:color="auto" w:fill="auto"/>
            <w:tcMar>
              <w:top w:w="28" w:type="dxa"/>
              <w:left w:w="28" w:type="dxa"/>
            </w:tcMar>
          </w:tcPr>
          <w:p w14:paraId="7FA551E1"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4431AFB" w14:textId="1BFD5491"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First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 and must be no more than 4 weeks old at the time of the authority application.</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1D6EB493" w14:textId="40FE8664"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14689</w:t>
            </w:r>
          </w:p>
        </w:tc>
      </w:tr>
      <w:tr w:rsidR="00B75A99" w:rsidRPr="00671B7C" w:rsidDel="00FE20B2" w14:paraId="0362B923" w14:textId="77777777" w:rsidTr="002236E5">
        <w:tc>
          <w:tcPr>
            <w:tcW w:w="2082" w:type="dxa"/>
            <w:tcBorders>
              <w:bottom w:val="single" w:sz="4" w:space="0" w:color="auto"/>
            </w:tcBorders>
            <w:shd w:val="clear" w:color="auto" w:fill="auto"/>
            <w:tcMar>
              <w:top w:w="28" w:type="dxa"/>
              <w:left w:w="28" w:type="dxa"/>
            </w:tcMar>
          </w:tcPr>
          <w:p w14:paraId="6A0E7579"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7BDA52F" w14:textId="62142665"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C14701</w:t>
            </w:r>
          </w:p>
        </w:tc>
        <w:tc>
          <w:tcPr>
            <w:tcW w:w="786" w:type="dxa"/>
            <w:tcBorders>
              <w:bottom w:val="single" w:sz="4" w:space="0" w:color="auto"/>
            </w:tcBorders>
            <w:shd w:val="clear" w:color="auto" w:fill="auto"/>
            <w:tcMar>
              <w:top w:w="28" w:type="dxa"/>
              <w:left w:w="28" w:type="dxa"/>
            </w:tcMar>
          </w:tcPr>
          <w:p w14:paraId="5176CA13"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533181D" w14:textId="2BDBD7E8"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Subsequent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under the First continuing treatment restriction; OR</w:t>
            </w:r>
            <w:r w:rsidRPr="00671B7C">
              <w:rPr>
                <w:rFonts w:ascii="Arial" w:hAnsi="Arial" w:cs="Arial"/>
                <w:color w:val="000000"/>
                <w:sz w:val="16"/>
                <w:szCs w:val="16"/>
              </w:rPr>
              <w:br/>
              <w:t>Patient must have received this drug under this treatment phase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 and must be no more than 4 weeks old at the time of the authority application.</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2430E8E1" w14:textId="32F4EE43"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14701</w:t>
            </w:r>
          </w:p>
        </w:tc>
      </w:tr>
      <w:tr w:rsidR="00B75A99" w:rsidRPr="00671B7C" w:rsidDel="00FE20B2" w14:paraId="3121B315" w14:textId="77777777" w:rsidTr="002236E5">
        <w:tc>
          <w:tcPr>
            <w:tcW w:w="2082" w:type="dxa"/>
            <w:tcBorders>
              <w:bottom w:val="single" w:sz="4" w:space="0" w:color="auto"/>
            </w:tcBorders>
            <w:shd w:val="clear" w:color="auto" w:fill="auto"/>
            <w:tcMar>
              <w:top w:w="28" w:type="dxa"/>
              <w:left w:w="28" w:type="dxa"/>
            </w:tcMar>
          </w:tcPr>
          <w:p w14:paraId="5DF2B5E7"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33938C2" w14:textId="3C1E7D24"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C14705</w:t>
            </w:r>
          </w:p>
        </w:tc>
        <w:tc>
          <w:tcPr>
            <w:tcW w:w="786" w:type="dxa"/>
            <w:tcBorders>
              <w:bottom w:val="single" w:sz="4" w:space="0" w:color="auto"/>
            </w:tcBorders>
            <w:shd w:val="clear" w:color="auto" w:fill="auto"/>
            <w:tcMar>
              <w:top w:w="28" w:type="dxa"/>
              <w:left w:w="28" w:type="dxa"/>
            </w:tcMar>
          </w:tcPr>
          <w:p w14:paraId="05433C27"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F675731" w14:textId="3FCE6D8E"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 xml:space="preserve">Continuing treatment </w:t>
            </w:r>
            <w:r>
              <w:rPr>
                <w:rFonts w:ascii="Arial" w:hAnsi="Arial" w:cs="Arial"/>
                <w:color w:val="000000"/>
                <w:sz w:val="16"/>
                <w:szCs w:val="16"/>
              </w:rPr>
              <w:noBreakHyphen/>
            </w:r>
            <w:r w:rsidRPr="00671B7C">
              <w:rPr>
                <w:rFonts w:ascii="Arial" w:hAnsi="Arial" w:cs="Arial"/>
                <w:color w:val="000000"/>
                <w:sz w:val="16"/>
                <w:szCs w:val="16"/>
              </w:rPr>
              <w:t xml:space="preserve"> balance of supply</w:t>
            </w:r>
            <w:r w:rsidRPr="00671B7C">
              <w:rPr>
                <w:rFonts w:ascii="Arial" w:hAnsi="Arial" w:cs="Arial"/>
                <w:color w:val="000000"/>
                <w:sz w:val="16"/>
                <w:szCs w:val="16"/>
              </w:rPr>
              <w:br/>
              <w:t>Patient must have received insufficient therapy with this drug for this condition under the first continuing treatment restriction to complete 24 weeks treatment; OR</w:t>
            </w:r>
            <w:r w:rsidRPr="00671B7C">
              <w:rPr>
                <w:rFonts w:ascii="Arial" w:hAnsi="Arial" w:cs="Arial"/>
                <w:color w:val="000000"/>
                <w:sz w:val="16"/>
                <w:szCs w:val="16"/>
              </w:rPr>
              <w:br/>
              <w:t>Patient must have received insufficient therapy with this drug for this condition under the subsequent continuing Authority Required (in writing) treatment restriction to complete 24 weeks treatment; AND</w:t>
            </w:r>
            <w:r w:rsidRPr="00671B7C">
              <w:rPr>
                <w:rFonts w:ascii="Arial" w:hAnsi="Arial" w:cs="Arial"/>
                <w:color w:val="000000"/>
                <w:sz w:val="16"/>
                <w:szCs w:val="16"/>
              </w:rPr>
              <w:br/>
              <w:t>The treatment must provide no more than the balance of up to 24 weeks treatment.</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p>
        </w:tc>
        <w:tc>
          <w:tcPr>
            <w:tcW w:w="1916" w:type="dxa"/>
            <w:tcBorders>
              <w:bottom w:val="single" w:sz="4" w:space="0" w:color="auto"/>
            </w:tcBorders>
            <w:shd w:val="clear" w:color="auto" w:fill="auto"/>
            <w:tcMar>
              <w:top w:w="28" w:type="dxa"/>
              <w:left w:w="28" w:type="dxa"/>
              <w:right w:w="57" w:type="dxa"/>
            </w:tcMar>
          </w:tcPr>
          <w:p w14:paraId="3A88E764" w14:textId="1ECAB938"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Authority Required procedures</w:t>
            </w:r>
          </w:p>
        </w:tc>
      </w:tr>
      <w:tr w:rsidR="00B75A99" w:rsidRPr="00671B7C" w:rsidDel="00FE20B2" w14:paraId="30E0B782" w14:textId="77777777" w:rsidTr="002236E5">
        <w:tc>
          <w:tcPr>
            <w:tcW w:w="2082" w:type="dxa"/>
            <w:tcBorders>
              <w:bottom w:val="single" w:sz="4" w:space="0" w:color="auto"/>
            </w:tcBorders>
            <w:shd w:val="clear" w:color="auto" w:fill="auto"/>
            <w:tcMar>
              <w:top w:w="28" w:type="dxa"/>
              <w:left w:w="28" w:type="dxa"/>
            </w:tcMar>
          </w:tcPr>
          <w:p w14:paraId="47168ACD"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6D7A972" w14:textId="623057E8"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C14707</w:t>
            </w:r>
          </w:p>
        </w:tc>
        <w:tc>
          <w:tcPr>
            <w:tcW w:w="786" w:type="dxa"/>
            <w:tcBorders>
              <w:bottom w:val="single" w:sz="4" w:space="0" w:color="auto"/>
            </w:tcBorders>
            <w:shd w:val="clear" w:color="auto" w:fill="auto"/>
            <w:tcMar>
              <w:top w:w="28" w:type="dxa"/>
              <w:left w:w="28" w:type="dxa"/>
            </w:tcMar>
          </w:tcPr>
          <w:p w14:paraId="5A8C657C"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71E358A" w14:textId="30FAD7F4"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 xml:space="preserve">Initial treatment </w:t>
            </w:r>
            <w:r>
              <w:rPr>
                <w:rFonts w:ascii="Arial" w:hAnsi="Arial" w:cs="Arial"/>
                <w:color w:val="000000"/>
                <w:sz w:val="16"/>
                <w:szCs w:val="16"/>
              </w:rPr>
              <w:noBreakHyphen/>
            </w:r>
            <w:r w:rsidRPr="00671B7C">
              <w:rPr>
                <w:rFonts w:ascii="Arial" w:hAnsi="Arial" w:cs="Arial"/>
                <w:color w:val="000000"/>
                <w:sz w:val="16"/>
                <w:szCs w:val="16"/>
              </w:rPr>
              <w:t xml:space="preserve"> Initial 2 (change or recommencement of treatment after a break in biological medicine of less than 5 years)</w:t>
            </w:r>
            <w:r w:rsidRPr="00671B7C">
              <w:rPr>
                <w:rFonts w:ascii="Arial" w:hAnsi="Arial" w:cs="Arial"/>
                <w:color w:val="000000"/>
                <w:sz w:val="16"/>
                <w:szCs w:val="16"/>
              </w:rPr>
              <w:br/>
              <w:t>Patient must have received prior PBS</w:t>
            </w:r>
            <w:r>
              <w:rPr>
                <w:rFonts w:ascii="Arial" w:hAnsi="Arial" w:cs="Arial"/>
                <w:color w:val="000000"/>
                <w:sz w:val="16"/>
                <w:szCs w:val="16"/>
              </w:rPr>
              <w:noBreakHyphen/>
            </w:r>
            <w:r w:rsidRPr="00671B7C">
              <w:rPr>
                <w:rFonts w:ascii="Arial" w:hAnsi="Arial" w:cs="Arial"/>
                <w:color w:val="000000"/>
                <w:sz w:val="16"/>
                <w:szCs w:val="16"/>
              </w:rPr>
              <w:t>subsidised treatment with a biological medicine for this condition in this treatment cycle; AND</w:t>
            </w:r>
            <w:r w:rsidRPr="00671B7C">
              <w:rPr>
                <w:rFonts w:ascii="Arial" w:hAnsi="Arial" w:cs="Arial"/>
                <w:color w:val="000000"/>
                <w:sz w:val="16"/>
                <w:szCs w:val="16"/>
              </w:rPr>
              <w:br/>
              <w:t>Patient must not have already failed/ceased to respond to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during the current treatment cycle; AND</w:t>
            </w:r>
            <w:r w:rsidRPr="00671B7C">
              <w:rPr>
                <w:rFonts w:ascii="Arial" w:hAnsi="Arial" w:cs="Arial"/>
                <w:color w:val="000000"/>
                <w:sz w:val="16"/>
                <w:szCs w:val="16"/>
              </w:rPr>
              <w:br/>
              <w:t>Patient must not receive more than 18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within the timeframes specified below.</w:t>
            </w:r>
            <w:r w:rsidRPr="00671B7C">
              <w:rPr>
                <w:rFonts w:ascii="Arial" w:hAnsi="Arial" w:cs="Arial"/>
                <w:color w:val="000000"/>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color w:val="000000"/>
                <w:sz w:val="16"/>
                <w:szCs w:val="16"/>
              </w:rPr>
              <w:br/>
              <w:t>Where a patient is changing from PBS</w:t>
            </w:r>
            <w:r>
              <w:rPr>
                <w:rFonts w:ascii="Arial" w:hAnsi="Arial" w:cs="Arial"/>
                <w:color w:val="000000"/>
                <w:sz w:val="16"/>
                <w:szCs w:val="16"/>
              </w:rPr>
              <w:noBreakHyphen/>
            </w:r>
            <w:r w:rsidRPr="00671B7C">
              <w:rPr>
                <w:rFonts w:ascii="Arial" w:hAnsi="Arial" w:cs="Arial"/>
                <w:color w:val="000000"/>
                <w:sz w:val="16"/>
                <w:szCs w:val="16"/>
              </w:rPr>
              <w:t>subsidised treatment with a biosimilar medicine for this condition, the prescriber must submit baseline disease severity indicators with this application, in addition to the response assessment outlined below.</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3CF8D3C3" w14:textId="41DB1F93"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Authority Required procedures</w:t>
            </w:r>
          </w:p>
        </w:tc>
      </w:tr>
      <w:tr w:rsidR="00B75A99" w:rsidRPr="00671B7C" w:rsidDel="00FE20B2" w14:paraId="4BFAA0FD" w14:textId="77777777" w:rsidTr="002236E5">
        <w:tc>
          <w:tcPr>
            <w:tcW w:w="2082" w:type="dxa"/>
            <w:tcBorders>
              <w:bottom w:val="single" w:sz="4" w:space="0" w:color="auto"/>
            </w:tcBorders>
            <w:shd w:val="clear" w:color="auto" w:fill="auto"/>
            <w:tcMar>
              <w:top w:w="28" w:type="dxa"/>
              <w:left w:w="28" w:type="dxa"/>
            </w:tcMar>
          </w:tcPr>
          <w:p w14:paraId="2D09E113"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F0C5E5B" w14:textId="0E5729CA"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C14716</w:t>
            </w:r>
          </w:p>
        </w:tc>
        <w:tc>
          <w:tcPr>
            <w:tcW w:w="786" w:type="dxa"/>
            <w:tcBorders>
              <w:bottom w:val="single" w:sz="4" w:space="0" w:color="auto"/>
            </w:tcBorders>
            <w:shd w:val="clear" w:color="auto" w:fill="auto"/>
            <w:tcMar>
              <w:top w:w="28" w:type="dxa"/>
              <w:left w:w="28" w:type="dxa"/>
            </w:tcMar>
          </w:tcPr>
          <w:p w14:paraId="488CBBB3"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A099891" w14:textId="42C6329D"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First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The authority application must be made in writing and must include:</w:t>
            </w:r>
            <w:r w:rsidRPr="00671B7C">
              <w:rPr>
                <w:rFonts w:ascii="Arial" w:hAnsi="Arial" w:cs="Arial"/>
                <w:color w:val="000000"/>
                <w:sz w:val="16"/>
                <w:szCs w:val="16"/>
              </w:rPr>
              <w:br/>
              <w:t>(1) a completed authority prescription form; and</w:t>
            </w:r>
            <w:r w:rsidRPr="00671B7C">
              <w:rPr>
                <w:rFonts w:ascii="Arial" w:hAnsi="Arial" w:cs="Arial"/>
                <w:color w:val="000000"/>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r>
              <w:rPr>
                <w:rFonts w:ascii="Arial" w:hAnsi="Arial" w:cs="Arial"/>
                <w:color w:val="000000"/>
                <w:sz w:val="16"/>
                <w:szCs w:val="16"/>
              </w:rPr>
              <w:noBreakHyphen/>
            </w:r>
            <w:r w:rsidRPr="00671B7C">
              <w:rPr>
                <w:rFonts w:ascii="Arial" w:hAnsi="Arial" w:cs="Arial"/>
                <w:color w:val="000000"/>
                <w:sz w:val="16"/>
                <w:szCs w:val="16"/>
              </w:rPr>
              <w:t>subsidised treatment.</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3D2EEB03" w14:textId="0E9E6377"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Written Authority Required procedures</w:t>
            </w:r>
          </w:p>
        </w:tc>
      </w:tr>
      <w:tr w:rsidR="00B75A99" w:rsidRPr="00671B7C" w:rsidDel="00FE20B2" w14:paraId="24B9EAD6" w14:textId="77777777" w:rsidTr="002236E5">
        <w:tc>
          <w:tcPr>
            <w:tcW w:w="2082" w:type="dxa"/>
            <w:tcBorders>
              <w:bottom w:val="single" w:sz="4" w:space="0" w:color="auto"/>
            </w:tcBorders>
            <w:shd w:val="clear" w:color="auto" w:fill="auto"/>
            <w:tcMar>
              <w:top w:w="28" w:type="dxa"/>
              <w:left w:w="28" w:type="dxa"/>
            </w:tcMar>
          </w:tcPr>
          <w:p w14:paraId="48069F7D"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121649D" w14:textId="6D5A8FD0"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C14718</w:t>
            </w:r>
          </w:p>
        </w:tc>
        <w:tc>
          <w:tcPr>
            <w:tcW w:w="786" w:type="dxa"/>
            <w:tcBorders>
              <w:bottom w:val="single" w:sz="4" w:space="0" w:color="auto"/>
            </w:tcBorders>
            <w:shd w:val="clear" w:color="auto" w:fill="auto"/>
            <w:tcMar>
              <w:top w:w="28" w:type="dxa"/>
              <w:left w:w="28" w:type="dxa"/>
            </w:tcMar>
          </w:tcPr>
          <w:p w14:paraId="391DAB95"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24C5715" w14:textId="26018F75"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 xml:space="preserve">Initial treatment </w:t>
            </w:r>
            <w:r>
              <w:rPr>
                <w:rFonts w:ascii="Arial" w:hAnsi="Arial" w:cs="Arial"/>
                <w:color w:val="000000"/>
                <w:sz w:val="16"/>
                <w:szCs w:val="16"/>
              </w:rPr>
              <w:noBreakHyphen/>
            </w:r>
            <w:r w:rsidRPr="00671B7C">
              <w:rPr>
                <w:rFonts w:ascii="Arial" w:hAnsi="Arial" w:cs="Arial"/>
                <w:color w:val="000000"/>
                <w:sz w:val="16"/>
                <w:szCs w:val="16"/>
              </w:rPr>
              <w:t xml:space="preserve"> Initial 1 (new patient)</w:t>
            </w:r>
            <w:r w:rsidRPr="00671B7C">
              <w:rPr>
                <w:rFonts w:ascii="Arial" w:hAnsi="Arial" w:cs="Arial"/>
                <w:color w:val="000000"/>
                <w:sz w:val="16"/>
                <w:szCs w:val="16"/>
              </w:rPr>
              <w:br/>
              <w:t>The condition must be either radiologically (plain X</w:t>
            </w:r>
            <w:r>
              <w:rPr>
                <w:rFonts w:ascii="Arial" w:hAnsi="Arial" w:cs="Arial"/>
                <w:color w:val="000000"/>
                <w:sz w:val="16"/>
                <w:szCs w:val="16"/>
              </w:rPr>
              <w:noBreakHyphen/>
            </w:r>
            <w:r w:rsidRPr="00671B7C">
              <w:rPr>
                <w:rFonts w:ascii="Arial" w:hAnsi="Arial" w:cs="Arial"/>
                <w:color w:val="000000"/>
                <w:sz w:val="16"/>
                <w:szCs w:val="16"/>
              </w:rPr>
              <w:t>ray) confirmed: (i) Grade II bilateral sacroiliitis; (ii) Grade III unilateral sacroiliitis; AND</w:t>
            </w:r>
            <w:r w:rsidRPr="00671B7C">
              <w:rPr>
                <w:rFonts w:ascii="Arial" w:hAnsi="Arial" w:cs="Arial"/>
                <w:color w:val="000000"/>
                <w:sz w:val="16"/>
                <w:szCs w:val="16"/>
              </w:rPr>
              <w:br/>
              <w:t>Patient must not have received PBS</w:t>
            </w:r>
            <w:r>
              <w:rPr>
                <w:rFonts w:ascii="Arial" w:hAnsi="Arial" w:cs="Arial"/>
                <w:color w:val="000000"/>
                <w:sz w:val="16"/>
                <w:szCs w:val="16"/>
              </w:rPr>
              <w:noBreakHyphen/>
            </w:r>
            <w:r w:rsidRPr="00671B7C">
              <w:rPr>
                <w:rFonts w:ascii="Arial" w:hAnsi="Arial" w:cs="Arial"/>
                <w:color w:val="000000"/>
                <w:sz w:val="16"/>
                <w:szCs w:val="16"/>
              </w:rPr>
              <w:t>subsidised treatment with a biological medicine for this condition; AND</w:t>
            </w:r>
            <w:r w:rsidRPr="00671B7C">
              <w:rPr>
                <w:rFonts w:ascii="Arial" w:hAnsi="Arial" w:cs="Arial"/>
                <w:color w:val="000000"/>
                <w:sz w:val="16"/>
                <w:szCs w:val="16"/>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671B7C">
              <w:rPr>
                <w:rFonts w:ascii="Arial" w:hAnsi="Arial" w:cs="Arial"/>
                <w:color w:val="000000"/>
                <w:sz w:val="16"/>
                <w:szCs w:val="16"/>
              </w:rPr>
              <w:br/>
              <w:t>Patient must have failed to achieve an adequate response following treatment with at least 2 non</w:t>
            </w:r>
            <w:r>
              <w:rPr>
                <w:rFonts w:ascii="Arial" w:hAnsi="Arial" w:cs="Arial"/>
                <w:color w:val="000000"/>
                <w:sz w:val="16"/>
                <w:szCs w:val="16"/>
              </w:rPr>
              <w:noBreakHyphen/>
            </w:r>
            <w:r w:rsidRPr="00671B7C">
              <w:rPr>
                <w:rFonts w:ascii="Arial" w:hAnsi="Arial" w:cs="Arial"/>
                <w:color w:val="000000"/>
                <w:sz w:val="16"/>
                <w:szCs w:val="16"/>
              </w:rPr>
              <w:t>steroidal anti</w:t>
            </w:r>
            <w:r>
              <w:rPr>
                <w:rFonts w:ascii="Arial" w:hAnsi="Arial" w:cs="Arial"/>
                <w:color w:val="000000"/>
                <w:sz w:val="16"/>
                <w:szCs w:val="16"/>
              </w:rPr>
              <w:noBreakHyphen/>
            </w:r>
            <w:r w:rsidRPr="00671B7C">
              <w:rPr>
                <w:rFonts w:ascii="Arial" w:hAnsi="Arial" w:cs="Arial"/>
                <w:color w:val="000000"/>
                <w:sz w:val="16"/>
                <w:szCs w:val="16"/>
              </w:rPr>
              <w:t>inflammatory drugs (NSAIDs), whilst completing an appropriate exercise program, for a total period of 3 months; AND</w:t>
            </w:r>
            <w:r w:rsidRPr="00671B7C">
              <w:rPr>
                <w:rFonts w:ascii="Arial" w:hAnsi="Arial" w:cs="Arial"/>
                <w:color w:val="000000"/>
                <w:sz w:val="16"/>
                <w:szCs w:val="16"/>
              </w:rPr>
              <w:br/>
              <w:t>Patient must not receive more than 18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The application must include details of the NSAIDs trialled, their doses and duration of treatment.</w:t>
            </w:r>
            <w:r w:rsidRPr="00671B7C">
              <w:rPr>
                <w:rFonts w:ascii="Arial" w:hAnsi="Arial" w:cs="Arial"/>
                <w:color w:val="000000"/>
                <w:sz w:val="16"/>
                <w:szCs w:val="16"/>
              </w:rPr>
              <w:br/>
              <w:t>If the NSAID dose is less than the maximum recommended dose in the relevant TGA</w:t>
            </w:r>
            <w:r>
              <w:rPr>
                <w:rFonts w:ascii="Arial" w:hAnsi="Arial" w:cs="Arial"/>
                <w:color w:val="000000"/>
                <w:sz w:val="16"/>
                <w:szCs w:val="16"/>
              </w:rPr>
              <w:noBreakHyphen/>
            </w:r>
            <w:r w:rsidRPr="00671B7C">
              <w:rPr>
                <w:rFonts w:ascii="Arial" w:hAnsi="Arial" w:cs="Arial"/>
                <w:color w:val="000000"/>
                <w:sz w:val="16"/>
                <w:szCs w:val="16"/>
              </w:rPr>
              <w:t>approved Product Information, the application must include the reason a higher dose cannot be used.</w:t>
            </w:r>
            <w:r w:rsidRPr="00671B7C">
              <w:rPr>
                <w:rFonts w:ascii="Arial" w:hAnsi="Arial" w:cs="Arial"/>
                <w:color w:val="000000"/>
                <w:sz w:val="16"/>
                <w:szCs w:val="16"/>
              </w:rPr>
              <w:br/>
              <w:t>If treatment with NSAIDs is contraindicated according to the relevant TGA</w:t>
            </w:r>
            <w:r>
              <w:rPr>
                <w:rFonts w:ascii="Arial" w:hAnsi="Arial" w:cs="Arial"/>
                <w:color w:val="000000"/>
                <w:sz w:val="16"/>
                <w:szCs w:val="16"/>
              </w:rPr>
              <w:noBreakHyphen/>
            </w:r>
            <w:r w:rsidRPr="00671B7C">
              <w:rPr>
                <w:rFonts w:ascii="Arial" w:hAnsi="Arial" w:cs="Arial"/>
                <w:color w:val="000000"/>
                <w:sz w:val="16"/>
                <w:szCs w:val="16"/>
              </w:rPr>
              <w:t>approved Product Information, the application must provide details of the contraindication.</w:t>
            </w:r>
            <w:r w:rsidRPr="00671B7C">
              <w:rPr>
                <w:rFonts w:ascii="Arial" w:hAnsi="Arial" w:cs="Arial"/>
                <w:color w:val="000000"/>
                <w:sz w:val="16"/>
                <w:szCs w:val="16"/>
              </w:rPr>
              <w:br/>
              <w:t>If intolerance to NSAID treatment develops during the relevant period of use which is of a severity to necessitate permanent treatment withdrawal, the application must provide details of the nature and severity of this intolerance.</w:t>
            </w:r>
            <w:r w:rsidRPr="00671B7C">
              <w:rPr>
                <w:rFonts w:ascii="Arial" w:hAnsi="Arial" w:cs="Arial"/>
                <w:color w:val="000000"/>
                <w:sz w:val="16"/>
                <w:szCs w:val="16"/>
              </w:rPr>
              <w:br/>
              <w:t>The following criteria indicate failure to achieve an adequate response and must be demonstrated at the time of the initial application:</w:t>
            </w:r>
            <w:r w:rsidRPr="00671B7C">
              <w:rPr>
                <w:rFonts w:ascii="Arial" w:hAnsi="Arial" w:cs="Arial"/>
                <w:color w:val="000000"/>
                <w:sz w:val="16"/>
                <w:szCs w:val="16"/>
              </w:rPr>
              <w:br/>
              <w:t>(a) a Bath Ankylosing Spondylitis Disease Activity Index (BASDAI) of at least 4 on a 0</w:t>
            </w:r>
            <w:r>
              <w:rPr>
                <w:rFonts w:ascii="Arial" w:hAnsi="Arial" w:cs="Arial"/>
                <w:color w:val="000000"/>
                <w:sz w:val="16"/>
                <w:szCs w:val="16"/>
              </w:rPr>
              <w:noBreakHyphen/>
            </w:r>
            <w:r w:rsidRPr="00671B7C">
              <w:rPr>
                <w:rFonts w:ascii="Arial" w:hAnsi="Arial" w:cs="Arial"/>
                <w:color w:val="000000"/>
                <w:sz w:val="16"/>
                <w:szCs w:val="16"/>
              </w:rPr>
              <w:t>10 scale; and</w:t>
            </w:r>
            <w:r w:rsidRPr="00671B7C">
              <w:rPr>
                <w:rFonts w:ascii="Arial" w:hAnsi="Arial" w:cs="Arial"/>
                <w:color w:val="000000"/>
                <w:sz w:val="16"/>
                <w:szCs w:val="16"/>
              </w:rPr>
              <w:br/>
              <w:t>(b) an elevated erythrocyte sedimentation rate (ESR) greater than 25 mm per hour or a C</w:t>
            </w:r>
            <w:r>
              <w:rPr>
                <w:rFonts w:ascii="Arial" w:hAnsi="Arial" w:cs="Arial"/>
                <w:color w:val="000000"/>
                <w:sz w:val="16"/>
                <w:szCs w:val="16"/>
              </w:rPr>
              <w:noBreakHyphen/>
            </w:r>
            <w:r w:rsidRPr="00671B7C">
              <w:rPr>
                <w:rFonts w:ascii="Arial" w:hAnsi="Arial" w:cs="Arial"/>
                <w:color w:val="000000"/>
                <w:sz w:val="16"/>
                <w:szCs w:val="16"/>
              </w:rPr>
              <w:t>reactive protein (CRP) level greater than 10 mg per L.</w:t>
            </w:r>
            <w:r w:rsidRPr="00671B7C">
              <w:rPr>
                <w:rFonts w:ascii="Arial" w:hAnsi="Arial" w:cs="Arial"/>
                <w:color w:val="000000"/>
                <w:sz w:val="16"/>
                <w:szCs w:val="16"/>
              </w:rPr>
              <w:br/>
              <w:t>The baseline BASDAI score and ESR or CRP level must be determined at the completion of the 3 month NSAID and exercise trial, but prior to ceasing NSAID treatment. All measurements must be no more than 4 weeks old at the time of initial application.</w:t>
            </w:r>
            <w:r w:rsidRPr="00671B7C">
              <w:rPr>
                <w:rFonts w:ascii="Arial" w:hAnsi="Arial" w:cs="Arial"/>
                <w:color w:val="000000"/>
                <w:sz w:val="16"/>
                <w:szCs w:val="16"/>
              </w:rPr>
              <w:br/>
              <w:t>If the above requirement to demonstrate an elevated ESR or CRP cannot be met, the application must state the reason this criterion cannot be satisfied.</w:t>
            </w:r>
            <w:r w:rsidRPr="00671B7C">
              <w:rPr>
                <w:rFonts w:ascii="Arial" w:hAnsi="Arial" w:cs="Arial"/>
                <w:color w:val="000000"/>
                <w:sz w:val="16"/>
                <w:szCs w:val="16"/>
              </w:rPr>
              <w:br/>
              <w:t>The authority application must be made in writing and must include:</w:t>
            </w:r>
            <w:r w:rsidRPr="00671B7C">
              <w:rPr>
                <w:rFonts w:ascii="Arial" w:hAnsi="Arial" w:cs="Arial"/>
                <w:color w:val="000000"/>
                <w:sz w:val="16"/>
                <w:szCs w:val="16"/>
              </w:rPr>
              <w:br/>
              <w:t>(1) a completed authority prescription form; and</w:t>
            </w:r>
            <w:r w:rsidRPr="00671B7C">
              <w:rPr>
                <w:rFonts w:ascii="Arial" w:hAnsi="Arial" w:cs="Arial"/>
                <w:color w:val="000000"/>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color w:val="000000"/>
                <w:sz w:val="16"/>
                <w:szCs w:val="16"/>
              </w:rPr>
              <w:br/>
              <w:t>The following must be provided at the time of application and documented in the patient's medical records:</w:t>
            </w:r>
            <w:r w:rsidRPr="00671B7C">
              <w:rPr>
                <w:rFonts w:ascii="Arial" w:hAnsi="Arial" w:cs="Arial"/>
                <w:color w:val="000000"/>
                <w:sz w:val="16"/>
                <w:szCs w:val="16"/>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671B7C">
              <w:rPr>
                <w:rFonts w:ascii="Arial" w:hAnsi="Arial" w:cs="Arial"/>
                <w:color w:val="000000"/>
                <w:sz w:val="16"/>
                <w:szCs w:val="16"/>
              </w:rPr>
              <w:br/>
              <w:t>(ii) a baseline BASDAI score; and</w:t>
            </w:r>
            <w:r w:rsidRPr="00671B7C">
              <w:rPr>
                <w:rFonts w:ascii="Arial" w:hAnsi="Arial" w:cs="Arial"/>
                <w:color w:val="000000"/>
                <w:sz w:val="16"/>
                <w:szCs w:val="16"/>
              </w:rPr>
              <w:br/>
              <w:t>(iii) a completed Exercise Program Self Certification Form included in the supporting information form; and</w:t>
            </w:r>
            <w:r w:rsidRPr="00671B7C">
              <w:rPr>
                <w:rFonts w:ascii="Arial" w:hAnsi="Arial" w:cs="Arial"/>
                <w:color w:val="000000"/>
                <w:sz w:val="16"/>
                <w:szCs w:val="16"/>
              </w:rPr>
              <w:br/>
              <w:t>(iv) baseline ESR and/or CRP level.</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A maximum quantity and number of repeats to provide for an initial course of this drug consisting of 3 doses at 5 mg per kg body weight per dose to be administered at weeks 0, 2 and 6, will be authorised.</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An assessment of a patient's response to this initial course of treatment must be conducted following a minimum of 12 weeks of therapy and no later than 4 weeks prior the completion of this course of treatment.</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Borders>
              <w:bottom w:val="single" w:sz="4" w:space="0" w:color="auto"/>
            </w:tcBorders>
            <w:shd w:val="clear" w:color="auto" w:fill="auto"/>
            <w:tcMar>
              <w:top w:w="28" w:type="dxa"/>
              <w:left w:w="28" w:type="dxa"/>
              <w:right w:w="57" w:type="dxa"/>
            </w:tcMar>
          </w:tcPr>
          <w:p w14:paraId="05B5A64F" w14:textId="7059618D"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Written Authority Required procedures</w:t>
            </w:r>
          </w:p>
        </w:tc>
      </w:tr>
      <w:tr w:rsidR="00B75A99" w:rsidRPr="00671B7C" w:rsidDel="00FE20B2" w14:paraId="0C4677E3" w14:textId="77777777" w:rsidTr="002236E5">
        <w:tc>
          <w:tcPr>
            <w:tcW w:w="2082" w:type="dxa"/>
            <w:tcBorders>
              <w:bottom w:val="single" w:sz="4" w:space="0" w:color="auto"/>
            </w:tcBorders>
            <w:shd w:val="clear" w:color="auto" w:fill="auto"/>
            <w:tcMar>
              <w:top w:w="28" w:type="dxa"/>
              <w:left w:w="28" w:type="dxa"/>
            </w:tcMar>
          </w:tcPr>
          <w:p w14:paraId="61080225"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B472BB9" w14:textId="30005D9A"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C14723</w:t>
            </w:r>
          </w:p>
        </w:tc>
        <w:tc>
          <w:tcPr>
            <w:tcW w:w="786" w:type="dxa"/>
            <w:tcBorders>
              <w:bottom w:val="single" w:sz="4" w:space="0" w:color="auto"/>
            </w:tcBorders>
            <w:shd w:val="clear" w:color="auto" w:fill="auto"/>
            <w:tcMar>
              <w:top w:w="28" w:type="dxa"/>
              <w:left w:w="28" w:type="dxa"/>
            </w:tcMar>
          </w:tcPr>
          <w:p w14:paraId="4465095C"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324EE41" w14:textId="04657303"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Subsequent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under the First continuing treatment restriction; OR</w:t>
            </w:r>
            <w:r w:rsidRPr="00671B7C">
              <w:rPr>
                <w:rFonts w:ascii="Arial" w:hAnsi="Arial" w:cs="Arial"/>
                <w:color w:val="000000"/>
                <w:sz w:val="16"/>
                <w:szCs w:val="16"/>
              </w:rPr>
              <w:br/>
              <w:t>Patient must have received this drug under this treatment phase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 and must be no more than 4 weeks old at the time of the authority application.</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6AD519AA" w14:textId="0B9408E6"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14723</w:t>
            </w:r>
          </w:p>
        </w:tc>
      </w:tr>
      <w:tr w:rsidR="00B75A99" w:rsidRPr="00671B7C" w:rsidDel="00FE20B2" w14:paraId="795E599B" w14:textId="77777777" w:rsidTr="002236E5">
        <w:tc>
          <w:tcPr>
            <w:tcW w:w="2082" w:type="dxa"/>
            <w:tcBorders>
              <w:bottom w:val="single" w:sz="4" w:space="0" w:color="auto"/>
            </w:tcBorders>
            <w:shd w:val="clear" w:color="auto" w:fill="auto"/>
            <w:tcMar>
              <w:top w:w="28" w:type="dxa"/>
              <w:left w:w="28" w:type="dxa"/>
            </w:tcMar>
          </w:tcPr>
          <w:p w14:paraId="3273BB82"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CED3A54" w14:textId="5B83C97F"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C14724</w:t>
            </w:r>
          </w:p>
        </w:tc>
        <w:tc>
          <w:tcPr>
            <w:tcW w:w="786" w:type="dxa"/>
            <w:tcBorders>
              <w:bottom w:val="single" w:sz="4" w:space="0" w:color="auto"/>
            </w:tcBorders>
            <w:shd w:val="clear" w:color="auto" w:fill="auto"/>
            <w:tcMar>
              <w:top w:w="28" w:type="dxa"/>
              <w:left w:w="28" w:type="dxa"/>
            </w:tcMar>
          </w:tcPr>
          <w:p w14:paraId="53E362A9"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54CC56F" w14:textId="01678091"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Subsequent continuing treatment</w:t>
            </w:r>
            <w:r w:rsidRPr="00671B7C">
              <w:rPr>
                <w:rFonts w:ascii="Arial" w:hAnsi="Arial" w:cs="Arial"/>
                <w:color w:val="000000"/>
                <w:sz w:val="16"/>
                <w:szCs w:val="16"/>
              </w:rPr>
              <w:br/>
              <w:t>Patient must have received this drug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treatment for this condition under the First continuing treatment restriction; OR</w:t>
            </w:r>
            <w:r w:rsidRPr="00671B7C">
              <w:rPr>
                <w:rFonts w:ascii="Arial" w:hAnsi="Arial" w:cs="Arial"/>
                <w:color w:val="000000"/>
                <w:sz w:val="16"/>
                <w:szCs w:val="16"/>
              </w:rPr>
              <w:br/>
              <w:t>Patient must have received this drug under this treatment phase as their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AND</w:t>
            </w:r>
            <w:r w:rsidRPr="00671B7C">
              <w:rPr>
                <w:rFonts w:ascii="Arial" w:hAnsi="Arial" w:cs="Arial"/>
                <w:color w:val="000000"/>
                <w:sz w:val="16"/>
                <w:szCs w:val="16"/>
              </w:rPr>
              <w:br/>
              <w:t>Patient must have demonstrated an adequate response to treatment with this drug; AND</w:t>
            </w:r>
            <w:r w:rsidRPr="00671B7C">
              <w:rPr>
                <w:rFonts w:ascii="Arial" w:hAnsi="Arial" w:cs="Arial"/>
                <w:color w:val="000000"/>
                <w:sz w:val="16"/>
                <w:szCs w:val="16"/>
              </w:rPr>
              <w:br/>
              <w:t>Patient must not receive more than 24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The authority application must be made in writing and must include:</w:t>
            </w:r>
            <w:r w:rsidRPr="00671B7C">
              <w:rPr>
                <w:rFonts w:ascii="Arial" w:hAnsi="Arial" w:cs="Arial"/>
                <w:color w:val="000000"/>
                <w:sz w:val="16"/>
                <w:szCs w:val="16"/>
              </w:rPr>
              <w:br/>
              <w:t>(1) a completed authority prescription form; and</w:t>
            </w:r>
            <w:r w:rsidRPr="00671B7C">
              <w:rPr>
                <w:rFonts w:ascii="Arial" w:hAnsi="Arial" w:cs="Arial"/>
                <w:color w:val="000000"/>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r>
              <w:rPr>
                <w:rFonts w:ascii="Arial" w:hAnsi="Arial" w:cs="Arial"/>
                <w:color w:val="000000"/>
                <w:sz w:val="16"/>
                <w:szCs w:val="16"/>
              </w:rPr>
              <w:noBreakHyphen/>
            </w:r>
            <w:r w:rsidRPr="00671B7C">
              <w:rPr>
                <w:rFonts w:ascii="Arial" w:hAnsi="Arial" w:cs="Arial"/>
                <w:color w:val="000000"/>
                <w:sz w:val="16"/>
                <w:szCs w:val="16"/>
              </w:rPr>
              <w:t>subsidised treatment.</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7D3F1D92" w14:textId="51BC8BF1"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Written Authority Required procedures</w:t>
            </w:r>
          </w:p>
        </w:tc>
      </w:tr>
      <w:tr w:rsidR="00B75A99" w:rsidRPr="00671B7C" w:rsidDel="00FE20B2" w14:paraId="019B4604" w14:textId="77777777" w:rsidTr="002236E5">
        <w:tc>
          <w:tcPr>
            <w:tcW w:w="2082" w:type="dxa"/>
            <w:tcBorders>
              <w:bottom w:val="single" w:sz="4" w:space="0" w:color="auto"/>
            </w:tcBorders>
            <w:shd w:val="clear" w:color="auto" w:fill="auto"/>
            <w:tcMar>
              <w:top w:w="28" w:type="dxa"/>
              <w:left w:w="28" w:type="dxa"/>
            </w:tcMar>
          </w:tcPr>
          <w:p w14:paraId="19C36791" w14:textId="77777777" w:rsidR="00B75A99" w:rsidRPr="00671B7C"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868EAC2" w14:textId="49518F31"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C14737</w:t>
            </w:r>
          </w:p>
        </w:tc>
        <w:tc>
          <w:tcPr>
            <w:tcW w:w="786" w:type="dxa"/>
            <w:tcBorders>
              <w:bottom w:val="single" w:sz="4" w:space="0" w:color="auto"/>
            </w:tcBorders>
            <w:shd w:val="clear" w:color="auto" w:fill="auto"/>
            <w:tcMar>
              <w:top w:w="28" w:type="dxa"/>
              <w:left w:w="28" w:type="dxa"/>
            </w:tcMar>
          </w:tcPr>
          <w:p w14:paraId="6C030072"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A350BE0" w14:textId="2D33754D"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Ankylosing spondylitis</w:t>
            </w:r>
            <w:r w:rsidRPr="00671B7C">
              <w:rPr>
                <w:rFonts w:ascii="Arial" w:hAnsi="Arial" w:cs="Arial"/>
                <w:color w:val="000000"/>
                <w:sz w:val="16"/>
                <w:szCs w:val="16"/>
              </w:rPr>
              <w:br/>
              <w:t xml:space="preserve">Initial treatment </w:t>
            </w:r>
            <w:r>
              <w:rPr>
                <w:rFonts w:ascii="Arial" w:hAnsi="Arial" w:cs="Arial"/>
                <w:color w:val="000000"/>
                <w:sz w:val="16"/>
                <w:szCs w:val="16"/>
              </w:rPr>
              <w:noBreakHyphen/>
            </w:r>
            <w:r w:rsidRPr="00671B7C">
              <w:rPr>
                <w:rFonts w:ascii="Arial" w:hAnsi="Arial" w:cs="Arial"/>
                <w:color w:val="000000"/>
                <w:sz w:val="16"/>
                <w:szCs w:val="16"/>
              </w:rPr>
              <w:t xml:space="preserve"> Initial 2 (change or recommencement of treatment after a break in biological medicine of less than 5 years)</w:t>
            </w:r>
            <w:r w:rsidRPr="00671B7C">
              <w:rPr>
                <w:rFonts w:ascii="Arial" w:hAnsi="Arial" w:cs="Arial"/>
                <w:color w:val="000000"/>
                <w:sz w:val="16"/>
                <w:szCs w:val="16"/>
              </w:rPr>
              <w:br/>
              <w:t>Patient must have received prior PBS</w:t>
            </w:r>
            <w:r>
              <w:rPr>
                <w:rFonts w:ascii="Arial" w:hAnsi="Arial" w:cs="Arial"/>
                <w:color w:val="000000"/>
                <w:sz w:val="16"/>
                <w:szCs w:val="16"/>
              </w:rPr>
              <w:noBreakHyphen/>
            </w:r>
            <w:r w:rsidRPr="00671B7C">
              <w:rPr>
                <w:rFonts w:ascii="Arial" w:hAnsi="Arial" w:cs="Arial"/>
                <w:color w:val="000000"/>
                <w:sz w:val="16"/>
                <w:szCs w:val="16"/>
              </w:rPr>
              <w:t>subsidised treatment with a biological medicine for this condition in this treatment cycle; AND</w:t>
            </w:r>
            <w:r w:rsidRPr="00671B7C">
              <w:rPr>
                <w:rFonts w:ascii="Arial" w:hAnsi="Arial" w:cs="Arial"/>
                <w:color w:val="000000"/>
                <w:sz w:val="16"/>
                <w:szCs w:val="16"/>
              </w:rPr>
              <w:br/>
              <w:t>Patient must not have already failed/ceased to respond to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during the current treatment cycle; AND</w:t>
            </w:r>
            <w:r w:rsidRPr="00671B7C">
              <w:rPr>
                <w:rFonts w:ascii="Arial" w:hAnsi="Arial" w:cs="Arial"/>
                <w:color w:val="000000"/>
                <w:sz w:val="16"/>
                <w:szCs w:val="16"/>
              </w:rPr>
              <w:br/>
              <w:t>Patient must not receive more than 18 weeks of treatment under this restriction.</w:t>
            </w:r>
            <w:r w:rsidRPr="00671B7C">
              <w:rPr>
                <w:rFonts w:ascii="Arial" w:hAnsi="Arial" w:cs="Arial"/>
                <w:color w:val="000000"/>
                <w:sz w:val="16"/>
                <w:szCs w:val="16"/>
              </w:rPr>
              <w:br/>
              <w:t>Patient must be at least 18 years of age.</w:t>
            </w:r>
            <w:r w:rsidRPr="00671B7C">
              <w:rPr>
                <w:rFonts w:ascii="Arial" w:hAnsi="Arial" w:cs="Arial"/>
                <w:color w:val="000000"/>
                <w:sz w:val="16"/>
                <w:szCs w:val="16"/>
              </w:rPr>
              <w:br/>
              <w:t>Must be treated by a rheumatologist; OR</w:t>
            </w:r>
            <w:r w:rsidRPr="00671B7C">
              <w:rPr>
                <w:rFonts w:ascii="Arial" w:hAnsi="Arial" w:cs="Arial"/>
                <w:color w:val="000000"/>
                <w:sz w:val="16"/>
                <w:szCs w:val="16"/>
              </w:rPr>
              <w:br/>
              <w:t>Must be treated by a clinical immunologist with expertise in the management of ankylosing spondylitis.</w:t>
            </w:r>
            <w:r w:rsidRPr="00671B7C">
              <w:rPr>
                <w:rFonts w:ascii="Arial" w:hAnsi="Arial" w:cs="Arial"/>
                <w:color w:val="000000"/>
                <w:sz w:val="16"/>
                <w:szCs w:val="16"/>
              </w:rPr>
              <w:br/>
              <w:t>The authority application must be made in writing and must include:</w:t>
            </w:r>
            <w:r w:rsidRPr="00671B7C">
              <w:rPr>
                <w:rFonts w:ascii="Arial" w:hAnsi="Arial" w:cs="Arial"/>
                <w:color w:val="000000"/>
                <w:sz w:val="16"/>
                <w:szCs w:val="16"/>
              </w:rPr>
              <w:br/>
              <w:t>(1) a completed authority prescription form; and</w:t>
            </w:r>
            <w:r w:rsidRPr="00671B7C">
              <w:rPr>
                <w:rFonts w:ascii="Arial" w:hAnsi="Arial" w:cs="Arial"/>
                <w:color w:val="000000"/>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color w:val="000000"/>
                <w:sz w:val="16"/>
                <w:szCs w:val="16"/>
              </w:rPr>
              <w:br/>
              <w:t>At the time of the authority application, medical practitioners should request the appropriate quantity of vials, based on the weight of the patient, to provide for infusions at a dose of 5 mg per kg.</w:t>
            </w:r>
            <w:r w:rsidRPr="00671B7C">
              <w:rPr>
                <w:rFonts w:ascii="Arial" w:hAnsi="Arial" w:cs="Arial"/>
                <w:color w:val="000000"/>
                <w:sz w:val="16"/>
                <w:szCs w:val="16"/>
              </w:rPr>
              <w:br/>
              <w:t>Up to a maximum of 3 repeats will be authorised.</w:t>
            </w:r>
            <w:r w:rsidRPr="00671B7C">
              <w:rPr>
                <w:rFonts w:ascii="Arial" w:hAnsi="Arial" w:cs="Arial"/>
                <w:color w:val="000000"/>
                <w:sz w:val="16"/>
                <w:szCs w:val="16"/>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w:t>
            </w:r>
            <w:r>
              <w:rPr>
                <w:rFonts w:ascii="Arial" w:hAnsi="Arial" w:cs="Arial"/>
                <w:color w:val="000000"/>
                <w:sz w:val="16"/>
                <w:szCs w:val="16"/>
              </w:rPr>
              <w:noBreakHyphen/>
            </w:r>
            <w:r w:rsidRPr="00671B7C">
              <w:rPr>
                <w:rFonts w:ascii="Arial" w:hAnsi="Arial" w:cs="Arial"/>
                <w:color w:val="000000"/>
                <w:sz w:val="16"/>
                <w:szCs w:val="16"/>
              </w:rPr>
              <w:t>subsidised biological medicine within the timeframes specified below.</w:t>
            </w:r>
            <w:r w:rsidRPr="00671B7C">
              <w:rPr>
                <w:rFonts w:ascii="Arial" w:hAnsi="Arial" w:cs="Arial"/>
                <w:color w:val="000000"/>
                <w:sz w:val="16"/>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rFonts w:ascii="Arial" w:hAnsi="Arial" w:cs="Arial"/>
                <w:color w:val="000000"/>
                <w:sz w:val="16"/>
                <w:szCs w:val="16"/>
              </w:rPr>
              <w:br/>
              <w:t>Where a patient is changing from PBS</w:t>
            </w:r>
            <w:r>
              <w:rPr>
                <w:rFonts w:ascii="Arial" w:hAnsi="Arial" w:cs="Arial"/>
                <w:color w:val="000000"/>
                <w:sz w:val="16"/>
                <w:szCs w:val="16"/>
              </w:rPr>
              <w:noBreakHyphen/>
            </w:r>
            <w:r w:rsidRPr="00671B7C">
              <w:rPr>
                <w:rFonts w:ascii="Arial" w:hAnsi="Arial" w:cs="Arial"/>
                <w:color w:val="000000"/>
                <w:sz w:val="16"/>
                <w:szCs w:val="16"/>
              </w:rPr>
              <w:t>subsidised treatment with a biosimilar medicine for this condition, the prescriber must submit baseline disease severity indicators with this application, in addition to the response assessment outlined below.</w:t>
            </w:r>
            <w:r w:rsidRPr="00671B7C">
              <w:rPr>
                <w:rFonts w:ascii="Arial" w:hAnsi="Arial" w:cs="Arial"/>
                <w:color w:val="000000"/>
                <w:sz w:val="16"/>
                <w:szCs w:val="16"/>
              </w:rPr>
              <w:br/>
              <w:t>An adequate response is defined as an improvement from baseline of at least 2 units (on a scale of 0</w:t>
            </w:r>
            <w:r>
              <w:rPr>
                <w:rFonts w:ascii="Arial" w:hAnsi="Arial" w:cs="Arial"/>
                <w:color w:val="000000"/>
                <w:sz w:val="16"/>
                <w:szCs w:val="16"/>
              </w:rPr>
              <w:noBreakHyphen/>
            </w:r>
            <w:r w:rsidRPr="00671B7C">
              <w:rPr>
                <w:rFonts w:ascii="Arial" w:hAnsi="Arial" w:cs="Arial"/>
                <w:color w:val="000000"/>
                <w:sz w:val="16"/>
                <w:szCs w:val="16"/>
              </w:rPr>
              <w:t>10) in the BASDAI score combined with at least 1 of the following:</w:t>
            </w:r>
            <w:r w:rsidRPr="00671B7C">
              <w:rPr>
                <w:rFonts w:ascii="Arial" w:hAnsi="Arial" w:cs="Arial"/>
                <w:color w:val="000000"/>
                <w:sz w:val="16"/>
                <w:szCs w:val="16"/>
              </w:rPr>
              <w:br/>
              <w:t>(a) an ESR measurement no greater than 25 mm per hour; or</w:t>
            </w:r>
            <w:r w:rsidRPr="00671B7C">
              <w:rPr>
                <w:rFonts w:ascii="Arial" w:hAnsi="Arial" w:cs="Arial"/>
                <w:color w:val="000000"/>
                <w:sz w:val="16"/>
                <w:szCs w:val="16"/>
              </w:rPr>
              <w:br/>
              <w:t>(b) a CRP measurement no greater than 10 mg per L; or</w:t>
            </w:r>
            <w:r w:rsidRPr="00671B7C">
              <w:rPr>
                <w:rFonts w:ascii="Arial" w:hAnsi="Arial" w:cs="Arial"/>
                <w:color w:val="000000"/>
                <w:sz w:val="16"/>
                <w:szCs w:val="16"/>
              </w:rPr>
              <w:br/>
              <w:t>(c) an ESR or CRP measurement reduced by at least 20% from baseline.</w:t>
            </w:r>
            <w:r w:rsidRPr="00671B7C">
              <w:rPr>
                <w:rFonts w:ascii="Arial" w:hAnsi="Arial" w:cs="Arial"/>
                <w:color w:val="000000"/>
                <w:sz w:val="16"/>
                <w:szCs w:val="16"/>
              </w:rPr>
              <w:br/>
              <w:t>Where only 1 acute phase reactant measurement is supplied in the first application for PBS</w:t>
            </w:r>
            <w:r>
              <w:rPr>
                <w:rFonts w:ascii="Arial" w:hAnsi="Arial" w:cs="Arial"/>
                <w:color w:val="000000"/>
                <w:sz w:val="16"/>
                <w:szCs w:val="16"/>
              </w:rPr>
              <w:noBreakHyphen/>
            </w:r>
            <w:r w:rsidRPr="00671B7C">
              <w:rPr>
                <w:rFonts w:ascii="Arial" w:hAnsi="Arial" w:cs="Arial"/>
                <w:color w:val="000000"/>
                <w:sz w:val="16"/>
                <w:szCs w:val="16"/>
              </w:rPr>
              <w:t>subsidised treatment, that same marker must be measured and used to assess all future responses to treatment.</w:t>
            </w:r>
            <w:r w:rsidRPr="00671B7C">
              <w:rPr>
                <w:rFonts w:ascii="Arial" w:hAnsi="Arial" w:cs="Arial"/>
                <w:color w:val="000000"/>
                <w:sz w:val="16"/>
                <w:szCs w:val="16"/>
              </w:rPr>
              <w:br/>
              <w:t>The assessment of response to treatment must be documented in the patient's medical records.</w:t>
            </w:r>
            <w:r w:rsidRPr="00671B7C">
              <w:rPr>
                <w:rFonts w:ascii="Arial" w:hAnsi="Arial" w:cs="Arial"/>
                <w:color w:val="000000"/>
                <w:sz w:val="16"/>
                <w:szCs w:val="16"/>
              </w:rPr>
              <w:br/>
              <w:t>Where a response assessment is not conducted within these timeframes, the patient will be deemed to have failed to respond to treatment with this drug.</w:t>
            </w:r>
            <w:r w:rsidRPr="00671B7C">
              <w:rPr>
                <w:rFonts w:ascii="Arial" w:hAnsi="Arial" w:cs="Arial"/>
                <w:color w:val="000000"/>
                <w:sz w:val="16"/>
                <w:szCs w:val="16"/>
              </w:rPr>
              <w:br/>
              <w:t>If a patient fails to demonstrate a response to treatment with this drug they will not be eligible to receive further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color w:val="000000"/>
                <w:sz w:val="16"/>
                <w:szCs w:val="16"/>
              </w:rPr>
              <w:br/>
              <w:t>A patient may re</w:t>
            </w:r>
            <w:r>
              <w:rPr>
                <w:rFonts w:ascii="Arial" w:hAnsi="Arial" w:cs="Arial"/>
                <w:color w:val="000000"/>
                <w:sz w:val="16"/>
                <w:szCs w:val="16"/>
              </w:rPr>
              <w:noBreakHyphen/>
            </w:r>
            <w:r w:rsidRPr="00671B7C">
              <w:rPr>
                <w:rFonts w:ascii="Arial" w:hAnsi="Arial" w:cs="Arial"/>
                <w:color w:val="000000"/>
                <w:sz w:val="16"/>
                <w:szCs w:val="16"/>
              </w:rPr>
              <w:t>trial this drug after a minimum of 5 years have elapsed between the date the last prescription for a PBS</w:t>
            </w:r>
            <w:r>
              <w:rPr>
                <w:rFonts w:ascii="Arial" w:hAnsi="Arial" w:cs="Arial"/>
                <w:color w:val="000000"/>
                <w:sz w:val="16"/>
                <w:szCs w:val="16"/>
              </w:rPr>
              <w:noBreakHyphen/>
            </w:r>
            <w:r w:rsidRPr="00671B7C">
              <w:rPr>
                <w:rFonts w:ascii="Arial" w:hAnsi="Arial" w:cs="Arial"/>
                <w:color w:val="000000"/>
                <w:sz w:val="16"/>
                <w:szCs w:val="16"/>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701570F4" w14:textId="68D93F32"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color w:val="000000"/>
                <w:sz w:val="16"/>
                <w:szCs w:val="16"/>
              </w:rPr>
              <w:t>Compliance with Written Authority Required procedures</w:t>
            </w:r>
          </w:p>
        </w:tc>
      </w:tr>
      <w:tr w:rsidR="00B75A99" w:rsidRPr="00671B7C" w:rsidDel="00FE20B2" w14:paraId="2819A15F" w14:textId="77777777" w:rsidTr="002236E5">
        <w:tc>
          <w:tcPr>
            <w:tcW w:w="2082" w:type="dxa"/>
            <w:tcBorders>
              <w:bottom w:val="single" w:sz="4" w:space="0" w:color="auto"/>
            </w:tcBorders>
            <w:shd w:val="clear" w:color="auto" w:fill="auto"/>
            <w:tcMar>
              <w:top w:w="28" w:type="dxa"/>
              <w:left w:w="28" w:type="dxa"/>
            </w:tcMar>
          </w:tcPr>
          <w:p w14:paraId="67724ACD" w14:textId="54099932" w:rsidR="00B75A99" w:rsidRPr="00671B7C" w:rsidDel="00FE20B2" w:rsidRDefault="00B75A99" w:rsidP="00B75A99">
            <w:pPr>
              <w:widowControl w:val="0"/>
              <w:spacing w:line="240" w:lineRule="auto"/>
              <w:rPr>
                <w:rFonts w:ascii="Arial" w:eastAsia="SimSun" w:hAnsi="Arial" w:cs="Arial"/>
                <w:sz w:val="16"/>
                <w:szCs w:val="16"/>
                <w:lang w:eastAsia="zh-CN"/>
              </w:rPr>
            </w:pPr>
            <w:bookmarkStart w:id="214" w:name="CU_299568658"/>
            <w:bookmarkStart w:id="215" w:name="CU_303570663"/>
            <w:bookmarkEnd w:id="214"/>
            <w:bookmarkEnd w:id="215"/>
            <w:r w:rsidRPr="00671B7C">
              <w:rPr>
                <w:rFonts w:ascii="Arial" w:eastAsia="SimSun" w:hAnsi="Arial" w:cs="Arial"/>
                <w:sz w:val="16"/>
                <w:szCs w:val="16"/>
                <w:lang w:eastAsia="zh-CN"/>
              </w:rPr>
              <w:t>Interferon Gamma</w:t>
            </w:r>
            <w:r>
              <w:rPr>
                <w:rFonts w:ascii="Arial" w:eastAsia="SimSun" w:hAnsi="Arial" w:cs="Arial"/>
                <w:sz w:val="16"/>
                <w:szCs w:val="16"/>
                <w:lang w:eastAsia="zh-CN"/>
              </w:rPr>
              <w:noBreakHyphen/>
            </w:r>
            <w:r w:rsidRPr="00671B7C">
              <w:rPr>
                <w:rFonts w:ascii="Arial" w:eastAsia="SimSun" w:hAnsi="Arial" w:cs="Arial"/>
                <w:sz w:val="16"/>
                <w:szCs w:val="16"/>
                <w:lang w:eastAsia="zh-CN"/>
              </w:rPr>
              <w:t>1b</w:t>
            </w:r>
          </w:p>
        </w:tc>
        <w:tc>
          <w:tcPr>
            <w:tcW w:w="1513" w:type="dxa"/>
            <w:tcBorders>
              <w:bottom w:val="single" w:sz="4" w:space="0" w:color="auto"/>
            </w:tcBorders>
            <w:shd w:val="clear" w:color="auto" w:fill="auto"/>
            <w:tcMar>
              <w:top w:w="28" w:type="dxa"/>
              <w:left w:w="28" w:type="dxa"/>
            </w:tcMar>
          </w:tcPr>
          <w:p w14:paraId="26AC80FA" w14:textId="77777777" w:rsidR="00B75A99" w:rsidRPr="00671B7C" w:rsidDel="00FE20B2"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C6222</w:t>
            </w:r>
          </w:p>
        </w:tc>
        <w:tc>
          <w:tcPr>
            <w:tcW w:w="786" w:type="dxa"/>
            <w:tcBorders>
              <w:bottom w:val="single" w:sz="4" w:space="0" w:color="auto"/>
            </w:tcBorders>
            <w:shd w:val="clear" w:color="auto" w:fill="auto"/>
            <w:tcMar>
              <w:top w:w="28" w:type="dxa"/>
              <w:left w:w="28" w:type="dxa"/>
            </w:tcMar>
          </w:tcPr>
          <w:p w14:paraId="42DCBCE1" w14:textId="77777777" w:rsidR="00B75A99" w:rsidRPr="00671B7C" w:rsidDel="00FE20B2"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946D736" w14:textId="77777777" w:rsidR="00B75A99" w:rsidRPr="00671B7C" w:rsidDel="00FE20B2"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granulomatous disease</w:t>
            </w:r>
            <w:r w:rsidRPr="00671B7C">
              <w:rPr>
                <w:rFonts w:ascii="Arial" w:eastAsia="SimSun" w:hAnsi="Arial" w:cs="Arial"/>
                <w:sz w:val="16"/>
                <w:szCs w:val="16"/>
                <w:lang w:eastAsia="zh-CN"/>
              </w:rPr>
              <w:br/>
              <w:t>Patient must have frequent and severe infections despite adequate prophylaxis with antimicrobial agents.</w:t>
            </w:r>
          </w:p>
        </w:tc>
        <w:tc>
          <w:tcPr>
            <w:tcW w:w="1916" w:type="dxa"/>
            <w:tcBorders>
              <w:bottom w:val="single" w:sz="4" w:space="0" w:color="auto"/>
            </w:tcBorders>
            <w:shd w:val="clear" w:color="auto" w:fill="auto"/>
            <w:tcMar>
              <w:top w:w="28" w:type="dxa"/>
              <w:left w:w="28" w:type="dxa"/>
              <w:right w:w="57" w:type="dxa"/>
            </w:tcMar>
          </w:tcPr>
          <w:p w14:paraId="1DBAF36F" w14:textId="300A6502" w:rsidR="00B75A99" w:rsidRPr="00671B7C" w:rsidDel="00FE20B2" w:rsidRDefault="00B75A99" w:rsidP="00B75A99">
            <w:pPr>
              <w:keepNext/>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6222</w:t>
            </w:r>
          </w:p>
        </w:tc>
      </w:tr>
      <w:tr w:rsidR="00B75A99" w:rsidRPr="00671B7C" w:rsidDel="0052299A" w14:paraId="010BBC23" w14:textId="77777777" w:rsidTr="002236E5">
        <w:tc>
          <w:tcPr>
            <w:tcW w:w="2082" w:type="dxa"/>
            <w:tcBorders>
              <w:bottom w:val="single" w:sz="4" w:space="0" w:color="auto"/>
            </w:tcBorders>
            <w:shd w:val="clear" w:color="auto" w:fill="auto"/>
            <w:tcMar>
              <w:top w:w="28" w:type="dxa"/>
              <w:left w:w="28" w:type="dxa"/>
            </w:tcMar>
          </w:tcPr>
          <w:p w14:paraId="7A508E41" w14:textId="77777777" w:rsidR="00B75A99" w:rsidRPr="00671B7C" w:rsidDel="0052299A"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F6E3E28" w14:textId="77777777" w:rsidR="00B75A99" w:rsidRPr="00671B7C" w:rsidDel="0052299A"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C9639</w:t>
            </w:r>
          </w:p>
        </w:tc>
        <w:tc>
          <w:tcPr>
            <w:tcW w:w="786" w:type="dxa"/>
            <w:tcBorders>
              <w:bottom w:val="single" w:sz="4" w:space="0" w:color="auto"/>
            </w:tcBorders>
            <w:shd w:val="clear" w:color="auto" w:fill="auto"/>
            <w:tcMar>
              <w:top w:w="28" w:type="dxa"/>
              <w:left w:w="28" w:type="dxa"/>
            </w:tcMar>
          </w:tcPr>
          <w:p w14:paraId="4353901F" w14:textId="77777777" w:rsidR="00B75A99" w:rsidRPr="00671B7C" w:rsidDel="0052299A"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7CCDE62" w14:textId="77777777" w:rsidR="00B75A99" w:rsidRPr="00671B7C" w:rsidDel="0052299A"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granulomatous disease</w:t>
            </w:r>
            <w:r w:rsidRPr="00671B7C">
              <w:rPr>
                <w:rFonts w:ascii="Arial" w:eastAsia="SimSun" w:hAnsi="Arial" w:cs="Arial"/>
                <w:sz w:val="16"/>
                <w:szCs w:val="16"/>
                <w:lang w:eastAsia="zh-CN"/>
              </w:rPr>
              <w:br/>
              <w:t>Patient must have frequent and severe infections despite adequate prophylaxis with antimicrobial agents.</w:t>
            </w:r>
          </w:p>
        </w:tc>
        <w:tc>
          <w:tcPr>
            <w:tcW w:w="1916" w:type="dxa"/>
            <w:tcBorders>
              <w:bottom w:val="single" w:sz="4" w:space="0" w:color="auto"/>
            </w:tcBorders>
            <w:shd w:val="clear" w:color="auto" w:fill="auto"/>
            <w:tcMar>
              <w:top w:w="28" w:type="dxa"/>
              <w:left w:w="28" w:type="dxa"/>
              <w:right w:w="57" w:type="dxa"/>
            </w:tcMar>
          </w:tcPr>
          <w:p w14:paraId="097C4FBD" w14:textId="2244C77B" w:rsidR="00B75A99" w:rsidRPr="00671B7C" w:rsidDel="0052299A" w:rsidRDefault="00B75A99" w:rsidP="00B75A99">
            <w:pPr>
              <w:keepNext/>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9639</w:t>
            </w:r>
          </w:p>
        </w:tc>
      </w:tr>
      <w:tr w:rsidR="00B75A99" w:rsidRPr="00671B7C" w:rsidDel="0052299A" w14:paraId="5155F661" w14:textId="77777777" w:rsidTr="002236E5">
        <w:tc>
          <w:tcPr>
            <w:tcW w:w="2082" w:type="dxa"/>
            <w:tcBorders>
              <w:bottom w:val="single" w:sz="4" w:space="0" w:color="auto"/>
            </w:tcBorders>
            <w:shd w:val="clear" w:color="auto" w:fill="auto"/>
            <w:tcMar>
              <w:top w:w="28" w:type="dxa"/>
              <w:left w:w="28" w:type="dxa"/>
            </w:tcMar>
          </w:tcPr>
          <w:p w14:paraId="68B0F89F" w14:textId="577A9CEF" w:rsidR="00B75A99" w:rsidRPr="00671B7C" w:rsidDel="0052299A" w:rsidRDefault="00B75A99" w:rsidP="00B75A99">
            <w:pPr>
              <w:widowControl w:val="0"/>
              <w:spacing w:line="240" w:lineRule="auto"/>
              <w:rPr>
                <w:rFonts w:ascii="Arial" w:eastAsia="SimSun" w:hAnsi="Arial" w:cs="Arial"/>
                <w:sz w:val="16"/>
                <w:szCs w:val="16"/>
                <w:lang w:eastAsia="zh-CN"/>
              </w:rPr>
            </w:pPr>
            <w:bookmarkStart w:id="216" w:name="_Hlk101420861"/>
            <w:r w:rsidRPr="00671B7C">
              <w:rPr>
                <w:rFonts w:ascii="Arial" w:eastAsia="SimSun" w:hAnsi="Arial" w:cs="Arial"/>
                <w:sz w:val="16"/>
                <w:szCs w:val="16"/>
                <w:lang w:eastAsia="zh-CN"/>
              </w:rPr>
              <w:t>Ivacaftor</w:t>
            </w:r>
          </w:p>
        </w:tc>
        <w:tc>
          <w:tcPr>
            <w:tcW w:w="1513" w:type="dxa"/>
            <w:tcBorders>
              <w:bottom w:val="single" w:sz="4" w:space="0" w:color="auto"/>
            </w:tcBorders>
            <w:shd w:val="clear" w:color="auto" w:fill="auto"/>
            <w:tcMar>
              <w:top w:w="28" w:type="dxa"/>
              <w:left w:w="28" w:type="dxa"/>
            </w:tcMar>
          </w:tcPr>
          <w:p w14:paraId="683EE239" w14:textId="6DFD9A8F"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eastAsia="Arial" w:hAnsi="Arial" w:cs="Arial"/>
                <w:sz w:val="16"/>
                <w:szCs w:val="10"/>
              </w:rPr>
              <w:t>C12624</w:t>
            </w:r>
          </w:p>
        </w:tc>
        <w:tc>
          <w:tcPr>
            <w:tcW w:w="786" w:type="dxa"/>
            <w:tcBorders>
              <w:bottom w:val="single" w:sz="4" w:space="0" w:color="auto"/>
            </w:tcBorders>
            <w:shd w:val="clear" w:color="auto" w:fill="auto"/>
            <w:tcMar>
              <w:top w:w="28" w:type="dxa"/>
              <w:left w:w="28" w:type="dxa"/>
            </w:tcMar>
          </w:tcPr>
          <w:p w14:paraId="4F798537" w14:textId="77777777" w:rsidR="00B75A99" w:rsidRPr="00671B7C" w:rsidDel="0052299A"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3F86706" w14:textId="68449C18"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r w:rsidRPr="00671B7C">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New patients</w:t>
            </w:r>
            <w:r w:rsidRPr="00671B7C">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671B7C">
              <w:rPr>
                <w:rFonts w:ascii="Arial" w:eastAsia="SimSun" w:hAnsi="Arial" w:cs="Arial"/>
                <w:sz w:val="16"/>
                <w:szCs w:val="16"/>
                <w:lang w:eastAsia="zh-CN"/>
              </w:rPr>
              <w:br/>
              <w:t>Patient must have G551D mutation in the cystic fibrosis transmembrane conductance regulator (CFTR) gene on at least 1 allele; OR</w:t>
            </w:r>
            <w:r w:rsidRPr="00671B7C">
              <w:rPr>
                <w:rFonts w:ascii="Arial" w:eastAsia="SimSun" w:hAnsi="Arial" w:cs="Arial"/>
                <w:sz w:val="16"/>
                <w:szCs w:val="16"/>
                <w:lang w:eastAsia="zh-CN"/>
              </w:rPr>
              <w:br/>
              <w:t>Patient must have other gating (class III) mutation in the CFTR gene on at least 1 allele; AND</w:t>
            </w:r>
            <w:r w:rsidRPr="00671B7C">
              <w:rPr>
                <w:rFonts w:ascii="Arial" w:eastAsia="SimSun" w:hAnsi="Arial" w:cs="Arial"/>
                <w:sz w:val="16"/>
                <w:szCs w:val="16"/>
                <w:lang w:eastAsia="zh-CN"/>
              </w:rPr>
              <w:br/>
              <w:t>Patient must have a sweat chloride value of at least 60 mmol/L by quantitative pilocarpine iontophoresis; AND</w:t>
            </w:r>
            <w:r w:rsidRPr="00671B7C">
              <w:rPr>
                <w:rFonts w:ascii="Arial" w:eastAsia="SimSun" w:hAnsi="Arial" w:cs="Arial"/>
                <w:sz w:val="16"/>
                <w:szCs w:val="16"/>
                <w:lang w:eastAsia="zh-CN"/>
              </w:rPr>
              <w:br/>
              <w:t>Patient must not receive more than 24 weeks of treatment under this restriction; AND</w:t>
            </w:r>
            <w:r w:rsidRPr="00671B7C">
              <w:rPr>
                <w:rFonts w:ascii="Arial" w:eastAsia="SimSun" w:hAnsi="Arial" w:cs="Arial"/>
                <w:sz w:val="16"/>
                <w:szCs w:val="16"/>
                <w:lang w:eastAsia="zh-CN"/>
              </w:rPr>
              <w:br/>
              <w:t>The treatment must be given concomitantly with standard therapy for this condition.</w:t>
            </w:r>
            <w:r w:rsidRPr="00671B7C">
              <w:rPr>
                <w:rFonts w:ascii="Arial" w:eastAsia="SimSun" w:hAnsi="Arial" w:cs="Arial"/>
                <w:sz w:val="16"/>
                <w:szCs w:val="16"/>
                <w:lang w:eastAsia="zh-CN"/>
              </w:rPr>
              <w:br/>
              <w:t>Patient must be aged 12 months or older.</w:t>
            </w:r>
            <w:r w:rsidRPr="00671B7C">
              <w:rPr>
                <w:rFonts w:ascii="Arial" w:eastAsia="SimSun" w:hAnsi="Arial" w:cs="Arial"/>
                <w:sz w:val="16"/>
                <w:szCs w:val="16"/>
                <w:lang w:eastAsia="zh-CN"/>
              </w:rPr>
              <w:b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r w:rsidRPr="00671B7C">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671B7C">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as a sole therapy.</w:t>
            </w:r>
            <w:r w:rsidRPr="00671B7C">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Authority Application Supporting Information Form; and</w:t>
            </w:r>
            <w:r w:rsidRPr="00671B7C">
              <w:rPr>
                <w:rFonts w:ascii="Arial" w:eastAsia="SimSun" w:hAnsi="Arial" w:cs="Arial"/>
                <w:sz w:val="16"/>
                <w:szCs w:val="16"/>
                <w:lang w:eastAsia="zh-CN"/>
              </w:rPr>
              <w:br/>
              <w:t xml:space="preserve">(3) details of the pathology report substantiating G551D mutation or other gating (class III) mutation on the CFTR gene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quote each of the: (i) name of the pathology report provider, (ii) date of pathology report, (iii) unique identifying number/code that links the pathology result to the individual patient; and</w:t>
            </w:r>
            <w:r w:rsidRPr="00671B7C">
              <w:rPr>
                <w:rFonts w:ascii="Arial" w:eastAsia="SimSun" w:hAnsi="Arial" w:cs="Arial"/>
                <w:sz w:val="16"/>
                <w:szCs w:val="16"/>
                <w:lang w:eastAsia="zh-CN"/>
              </w:rPr>
              <w:br/>
              <w:t>(4) current CYP3A4 inhibitors, CYP3A4 inducers and IV antibiotics; and</w:t>
            </w:r>
            <w:r w:rsidRPr="00671B7C">
              <w:rPr>
                <w:rFonts w:ascii="Arial" w:eastAsia="SimSun" w:hAnsi="Arial" w:cs="Arial"/>
                <w:sz w:val="16"/>
                <w:szCs w:val="16"/>
                <w:lang w:eastAsia="zh-CN"/>
              </w:rPr>
              <w:br/>
              <w:t>(5) sweat chloride result.</w:t>
            </w:r>
          </w:p>
        </w:tc>
        <w:tc>
          <w:tcPr>
            <w:tcW w:w="1916" w:type="dxa"/>
            <w:tcBorders>
              <w:bottom w:val="single" w:sz="4" w:space="0" w:color="auto"/>
            </w:tcBorders>
            <w:shd w:val="clear" w:color="auto" w:fill="auto"/>
            <w:tcMar>
              <w:top w:w="28" w:type="dxa"/>
              <w:left w:w="28" w:type="dxa"/>
              <w:right w:w="57" w:type="dxa"/>
            </w:tcMar>
          </w:tcPr>
          <w:p w14:paraId="6B951510" w14:textId="54FFFC12"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52299A" w14:paraId="05267DC9" w14:textId="77777777" w:rsidTr="002236E5">
        <w:tc>
          <w:tcPr>
            <w:tcW w:w="2082" w:type="dxa"/>
            <w:tcBorders>
              <w:bottom w:val="single" w:sz="4" w:space="0" w:color="auto"/>
            </w:tcBorders>
            <w:shd w:val="clear" w:color="auto" w:fill="auto"/>
            <w:tcMar>
              <w:top w:w="28" w:type="dxa"/>
              <w:left w:w="28" w:type="dxa"/>
            </w:tcMar>
          </w:tcPr>
          <w:p w14:paraId="1B6B4153" w14:textId="77777777" w:rsidR="00B75A99" w:rsidRPr="00671B7C" w:rsidDel="0052299A" w:rsidRDefault="00B75A99" w:rsidP="00B75A99">
            <w:pPr>
              <w:widowControl w:val="0"/>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CB5C1F9" w14:textId="7B762FFA"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C12625</w:t>
            </w:r>
          </w:p>
        </w:tc>
        <w:tc>
          <w:tcPr>
            <w:tcW w:w="786" w:type="dxa"/>
            <w:tcBorders>
              <w:bottom w:val="single" w:sz="4" w:space="0" w:color="auto"/>
            </w:tcBorders>
            <w:shd w:val="clear" w:color="auto" w:fill="auto"/>
            <w:tcMar>
              <w:top w:w="28" w:type="dxa"/>
              <w:left w:w="28" w:type="dxa"/>
            </w:tcMar>
          </w:tcPr>
          <w:p w14:paraId="63DF6FD5" w14:textId="77777777" w:rsidR="00B75A99" w:rsidRPr="00671B7C" w:rsidDel="0052299A" w:rsidRDefault="00B75A99" w:rsidP="00B75A99">
            <w:pPr>
              <w:widowControl w:val="0"/>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DD21A52" w14:textId="09B34629" w:rsidR="00B75A99" w:rsidRPr="00671B7C" w:rsidRDefault="00B75A99" w:rsidP="00B75A99">
            <w:pPr>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671B7C">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initial therapy with ivacaftor, given concomitantly with standard therapy, for this condition; AND</w:t>
            </w:r>
            <w:r w:rsidRPr="00671B7C">
              <w:rPr>
                <w:rFonts w:ascii="Arial" w:eastAsia="SimSun" w:hAnsi="Arial" w:cs="Arial"/>
                <w:sz w:val="16"/>
                <w:szCs w:val="16"/>
                <w:lang w:eastAsia="zh-CN"/>
              </w:rPr>
              <w:br/>
              <w:t>Patient must not receive more than 24 weeks of treatment under this restriction; AND</w:t>
            </w:r>
            <w:r w:rsidRPr="00671B7C">
              <w:rPr>
                <w:rFonts w:ascii="Arial" w:eastAsia="SimSun" w:hAnsi="Arial" w:cs="Arial"/>
                <w:sz w:val="16"/>
                <w:szCs w:val="16"/>
                <w:lang w:eastAsia="zh-CN"/>
              </w:rPr>
              <w:br/>
              <w:t>The treatment must be given concomitantly with standard therapy for this condition.</w:t>
            </w:r>
            <w:r w:rsidRPr="00671B7C">
              <w:rPr>
                <w:rFonts w:ascii="Arial" w:eastAsia="SimSun" w:hAnsi="Arial" w:cs="Arial"/>
                <w:sz w:val="16"/>
                <w:szCs w:val="16"/>
                <w:lang w:eastAsia="zh-CN"/>
              </w:rPr>
              <w:br/>
              <w:t>Patient must be aged 12 months or older.</w:t>
            </w:r>
            <w:r w:rsidRPr="00671B7C">
              <w:rPr>
                <w:rFonts w:ascii="Arial" w:eastAsia="SimSun" w:hAnsi="Arial" w:cs="Arial"/>
                <w:sz w:val="16"/>
                <w:szCs w:val="16"/>
                <w:lang w:eastAsia="zh-CN"/>
              </w:rPr>
              <w:b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r w:rsidRPr="00671B7C">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671B7C">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as a sole therapy.</w:t>
            </w:r>
            <w:r w:rsidRPr="00671B7C">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Continuing Authority Application Supporting Information Form; and</w:t>
            </w:r>
            <w:r w:rsidRPr="00671B7C">
              <w:rPr>
                <w:rFonts w:ascii="Arial" w:eastAsia="SimSun" w:hAnsi="Arial" w:cs="Arial"/>
                <w:sz w:val="16"/>
                <w:szCs w:val="16"/>
                <w:lang w:eastAsia="zh-CN"/>
              </w:rPr>
              <w:br/>
              <w:t>(3)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50486A65" w14:textId="3B9099AB" w:rsidR="00B75A99" w:rsidRPr="00671B7C" w:rsidRDefault="00B75A99" w:rsidP="00B75A99">
            <w:pPr>
              <w:keepNext/>
              <w:widowControl w:val="0"/>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F50979" w14:paraId="14303798" w14:textId="77777777" w:rsidTr="002236E5">
        <w:tc>
          <w:tcPr>
            <w:tcW w:w="2082" w:type="dxa"/>
          </w:tcPr>
          <w:p w14:paraId="794C7C83" w14:textId="77777777" w:rsidR="00B75A99" w:rsidRPr="00671B7C" w:rsidDel="00F50979" w:rsidRDefault="00B75A99" w:rsidP="00B75A99">
            <w:pPr>
              <w:spacing w:line="240" w:lineRule="auto"/>
              <w:rPr>
                <w:rFonts w:ascii="Arial" w:eastAsia="SimSun" w:hAnsi="Arial" w:cs="Arial"/>
                <w:sz w:val="16"/>
                <w:szCs w:val="16"/>
                <w:lang w:eastAsia="zh-CN"/>
              </w:rPr>
            </w:pPr>
            <w:bookmarkStart w:id="217" w:name="CU_304570986"/>
            <w:bookmarkStart w:id="218" w:name="CU_305574692"/>
            <w:bookmarkStart w:id="219" w:name="CU_308583996"/>
            <w:bookmarkStart w:id="220" w:name="CU_313586357"/>
            <w:bookmarkEnd w:id="216"/>
            <w:bookmarkEnd w:id="217"/>
            <w:bookmarkEnd w:id="218"/>
            <w:bookmarkEnd w:id="219"/>
            <w:bookmarkEnd w:id="220"/>
            <w:r w:rsidRPr="00671B7C">
              <w:rPr>
                <w:rFonts w:ascii="Arial" w:eastAsia="SimSun" w:hAnsi="Arial" w:cs="Arial"/>
                <w:sz w:val="16"/>
                <w:szCs w:val="16"/>
                <w:lang w:eastAsia="zh-CN"/>
              </w:rPr>
              <w:t>Lamivudine</w:t>
            </w:r>
          </w:p>
        </w:tc>
        <w:tc>
          <w:tcPr>
            <w:tcW w:w="1513" w:type="dxa"/>
          </w:tcPr>
          <w:p w14:paraId="0651990A"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tcPr>
          <w:p w14:paraId="0368DA65"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Pr>
          <w:p w14:paraId="688F0C4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52D7442E" w14:textId="6F429E61"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tcPr>
          <w:p w14:paraId="275F75A0" w14:textId="75578001" w:rsidR="00B75A99" w:rsidRPr="00671B7C" w:rsidDel="00F50979"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F50979" w14:paraId="069E94D1" w14:textId="77777777" w:rsidTr="002236E5">
        <w:tc>
          <w:tcPr>
            <w:tcW w:w="2082" w:type="dxa"/>
          </w:tcPr>
          <w:p w14:paraId="18D18C1A"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Pr>
          <w:p w14:paraId="39F878AB"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tcPr>
          <w:p w14:paraId="0C3A0CF2"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Pr>
          <w:p w14:paraId="2A0F44B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26CB8E5A"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tcPr>
          <w:p w14:paraId="6A20C7D1" w14:textId="1EDD6DB2" w:rsidR="00B75A99" w:rsidRPr="00671B7C" w:rsidDel="00F50979"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rsidDel="00F50979" w14:paraId="4120F654" w14:textId="77777777" w:rsidTr="002236E5">
        <w:tc>
          <w:tcPr>
            <w:tcW w:w="2082" w:type="dxa"/>
          </w:tcPr>
          <w:p w14:paraId="0CBFBB05"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Pr>
          <w:p w14:paraId="32765EEC"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C4993 </w:t>
            </w:r>
          </w:p>
        </w:tc>
        <w:tc>
          <w:tcPr>
            <w:tcW w:w="786" w:type="dxa"/>
          </w:tcPr>
          <w:p w14:paraId="02244EBE"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Pr>
          <w:p w14:paraId="45ED7BAE"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hepatitis B infection</w:t>
            </w:r>
            <w:r w:rsidRPr="00671B7C">
              <w:rPr>
                <w:rFonts w:ascii="Arial" w:eastAsia="SimSun" w:hAnsi="Arial" w:cs="Arial"/>
                <w:sz w:val="16"/>
                <w:szCs w:val="16"/>
                <w:lang w:eastAsia="zh-CN"/>
              </w:rPr>
              <w:br/>
              <w:t>Patient must not have cirrhosis, AND</w:t>
            </w:r>
            <w:r w:rsidRPr="00671B7C">
              <w:rPr>
                <w:rFonts w:ascii="Arial" w:eastAsia="SimSun" w:hAnsi="Arial" w:cs="Arial"/>
                <w:sz w:val="16"/>
                <w:szCs w:val="16"/>
                <w:lang w:eastAsia="zh-CN"/>
              </w:rPr>
              <w:br/>
              <w:t>Patient must have elevated HBV DNA levels greater than 20,000 IU/mL (100,000 copies/mL) if HBeAg positive, in conjunction with documented hepatitis B infection; OR</w:t>
            </w:r>
            <w:r w:rsidRPr="00671B7C">
              <w:rPr>
                <w:rFonts w:ascii="Arial" w:eastAsia="SimSun" w:hAnsi="Arial" w:cs="Arial"/>
                <w:sz w:val="16"/>
                <w:szCs w:val="16"/>
                <w:lang w:eastAsia="zh-CN"/>
              </w:rPr>
              <w:br/>
              <w:t>Patient must have elevated HBV DNA levels greater than 2,000 IU/mL (10,000 copies/mL) if HBeAg negative, in conjunction with documented hepatitis B infection, AND</w:t>
            </w:r>
            <w:r w:rsidRPr="00671B7C">
              <w:rPr>
                <w:rFonts w:ascii="Arial" w:eastAsia="SimSun" w:hAnsi="Arial" w:cs="Arial"/>
                <w:sz w:val="16"/>
                <w:szCs w:val="16"/>
                <w:lang w:eastAsia="zh-CN"/>
              </w:rPr>
              <w:br/>
              <w:t>Patient must have evidence of chronic liver injury determined by confirmed elevated serum ALT or liver biopsy.</w:t>
            </w:r>
          </w:p>
        </w:tc>
        <w:tc>
          <w:tcPr>
            <w:tcW w:w="1916" w:type="dxa"/>
          </w:tcPr>
          <w:p w14:paraId="42AEA5F1" w14:textId="5D129C49" w:rsidR="00B75A99" w:rsidRPr="00671B7C" w:rsidDel="00F50979"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4993</w:t>
            </w:r>
          </w:p>
        </w:tc>
      </w:tr>
      <w:tr w:rsidR="00B75A99" w:rsidRPr="00671B7C" w:rsidDel="00F50979" w14:paraId="1DE576B0" w14:textId="77777777" w:rsidTr="002236E5">
        <w:tc>
          <w:tcPr>
            <w:tcW w:w="2082" w:type="dxa"/>
          </w:tcPr>
          <w:p w14:paraId="2896BDF2"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Pr>
          <w:p w14:paraId="3A01C70E"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C5036</w:t>
            </w:r>
          </w:p>
        </w:tc>
        <w:tc>
          <w:tcPr>
            <w:tcW w:w="786" w:type="dxa"/>
          </w:tcPr>
          <w:p w14:paraId="713E2B44"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Pr>
          <w:p w14:paraId="790EBEF8"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hepatitis B infection</w:t>
            </w:r>
            <w:r w:rsidRPr="00671B7C">
              <w:rPr>
                <w:rFonts w:ascii="Arial" w:eastAsia="SimSun" w:hAnsi="Arial" w:cs="Arial"/>
                <w:sz w:val="16"/>
                <w:szCs w:val="16"/>
                <w:lang w:eastAsia="zh-CN"/>
              </w:rPr>
              <w:br/>
              <w:t>Patient must have cirrhosis, AND</w:t>
            </w:r>
            <w:r w:rsidRPr="00671B7C">
              <w:rPr>
                <w:rFonts w:ascii="Arial" w:eastAsia="SimSun" w:hAnsi="Arial" w:cs="Arial"/>
                <w:sz w:val="16"/>
                <w:szCs w:val="16"/>
                <w:lang w:eastAsia="zh-CN"/>
              </w:rPr>
              <w:br/>
              <w:t>Patient must have detectable HBV DNA.</w:t>
            </w:r>
            <w:r w:rsidRPr="00671B7C">
              <w:rPr>
                <w:rFonts w:ascii="Arial" w:eastAsia="SimSun" w:hAnsi="Arial" w:cs="Arial"/>
                <w:sz w:val="16"/>
                <w:szCs w:val="16"/>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Pr>
          <w:p w14:paraId="45C12641" w14:textId="32C233B8"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5036</w:t>
            </w:r>
          </w:p>
        </w:tc>
      </w:tr>
      <w:tr w:rsidR="00B75A99" w:rsidRPr="00671B7C" w:rsidDel="00F50979" w14:paraId="5625A84F" w14:textId="77777777" w:rsidTr="002236E5">
        <w:tblPrEx>
          <w:tblLook w:val="01E0" w:firstRow="1" w:lastRow="1" w:firstColumn="1" w:lastColumn="1" w:noHBand="0" w:noVBand="0"/>
        </w:tblPrEx>
        <w:tc>
          <w:tcPr>
            <w:tcW w:w="2082" w:type="dxa"/>
            <w:shd w:val="clear" w:color="auto" w:fill="auto"/>
            <w:tcMar>
              <w:top w:w="28" w:type="dxa"/>
              <w:left w:w="28" w:type="dxa"/>
            </w:tcMar>
          </w:tcPr>
          <w:p w14:paraId="07070712" w14:textId="77777777" w:rsidR="00B75A99" w:rsidRPr="00671B7C" w:rsidDel="00F50979" w:rsidRDefault="00B75A99" w:rsidP="00B75A99">
            <w:pPr>
              <w:spacing w:line="240" w:lineRule="auto"/>
              <w:rPr>
                <w:rFonts w:ascii="Arial" w:eastAsia="SimSun" w:hAnsi="Arial" w:cs="Arial"/>
                <w:sz w:val="16"/>
                <w:szCs w:val="16"/>
                <w:lang w:eastAsia="zh-CN"/>
              </w:rPr>
            </w:pPr>
            <w:bookmarkStart w:id="221" w:name="CU_318588059"/>
            <w:bookmarkEnd w:id="221"/>
            <w:r w:rsidRPr="00671B7C">
              <w:rPr>
                <w:rFonts w:ascii="Arial" w:eastAsia="SimSun" w:hAnsi="Arial" w:cs="Arial"/>
                <w:sz w:val="16"/>
                <w:szCs w:val="16"/>
                <w:lang w:eastAsia="zh-CN"/>
              </w:rPr>
              <w:t>Lamivudine with zidovudine</w:t>
            </w:r>
          </w:p>
        </w:tc>
        <w:tc>
          <w:tcPr>
            <w:tcW w:w="1513" w:type="dxa"/>
            <w:shd w:val="clear" w:color="auto" w:fill="auto"/>
            <w:tcMar>
              <w:top w:w="28" w:type="dxa"/>
              <w:left w:w="28" w:type="dxa"/>
            </w:tcMar>
          </w:tcPr>
          <w:p w14:paraId="33A6FBCE"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shd w:val="clear" w:color="auto" w:fill="auto"/>
            <w:tcMar>
              <w:top w:w="28" w:type="dxa"/>
              <w:left w:w="28" w:type="dxa"/>
            </w:tcMar>
          </w:tcPr>
          <w:p w14:paraId="2816E581"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16F4D4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75F42DE0" w14:textId="3FABF5FF"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shd w:val="clear" w:color="auto" w:fill="auto"/>
            <w:tcMar>
              <w:top w:w="28" w:type="dxa"/>
              <w:left w:w="28" w:type="dxa"/>
              <w:right w:w="57" w:type="dxa"/>
            </w:tcMar>
          </w:tcPr>
          <w:p w14:paraId="3390D41A" w14:textId="4E88A023"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F50979" w14:paraId="60626472" w14:textId="77777777" w:rsidTr="002236E5">
        <w:tblPrEx>
          <w:tblLook w:val="01E0" w:firstRow="1" w:lastRow="1" w:firstColumn="1" w:lastColumn="1" w:noHBand="0" w:noVBand="0"/>
        </w:tblPrEx>
        <w:tc>
          <w:tcPr>
            <w:tcW w:w="2082" w:type="dxa"/>
            <w:shd w:val="clear" w:color="auto" w:fill="auto"/>
            <w:tcMar>
              <w:top w:w="28" w:type="dxa"/>
              <w:left w:w="28" w:type="dxa"/>
            </w:tcMar>
          </w:tcPr>
          <w:p w14:paraId="7DB6C7BF"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6819DD8D"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shd w:val="clear" w:color="auto" w:fill="auto"/>
            <w:tcMar>
              <w:top w:w="28" w:type="dxa"/>
              <w:left w:w="28" w:type="dxa"/>
            </w:tcMar>
          </w:tcPr>
          <w:p w14:paraId="43554B1B"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3A2F1F5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3CD1AF29"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shd w:val="clear" w:color="auto" w:fill="auto"/>
            <w:tcMar>
              <w:top w:w="28" w:type="dxa"/>
              <w:left w:w="28" w:type="dxa"/>
              <w:right w:w="57" w:type="dxa"/>
            </w:tcMar>
          </w:tcPr>
          <w:p w14:paraId="533982F9" w14:textId="095C7DBC" w:rsidR="00B75A99" w:rsidRPr="00671B7C" w:rsidDel="00F50979"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14:paraId="65B206BC" w14:textId="77777777" w:rsidTr="002236E5">
        <w:tc>
          <w:tcPr>
            <w:tcW w:w="2082" w:type="dxa"/>
            <w:tcMar>
              <w:top w:w="28" w:type="dxa"/>
              <w:left w:w="28" w:type="dxa"/>
            </w:tcMar>
          </w:tcPr>
          <w:p w14:paraId="39B44906" w14:textId="77777777" w:rsidR="00B75A99" w:rsidRPr="00671B7C" w:rsidRDefault="00B75A99" w:rsidP="00B75A99">
            <w:pPr>
              <w:spacing w:line="240" w:lineRule="auto"/>
              <w:rPr>
                <w:rFonts w:ascii="Arial" w:eastAsia="SimSun" w:hAnsi="Arial" w:cs="Arial"/>
                <w:sz w:val="16"/>
                <w:szCs w:val="16"/>
                <w:lang w:eastAsia="zh-CN"/>
              </w:rPr>
            </w:pPr>
            <w:bookmarkStart w:id="222" w:name="CU_320589506"/>
            <w:bookmarkStart w:id="223" w:name="CU_323592666"/>
            <w:bookmarkEnd w:id="222"/>
            <w:bookmarkEnd w:id="223"/>
            <w:r w:rsidRPr="00671B7C">
              <w:rPr>
                <w:rFonts w:ascii="Arial" w:eastAsia="SimSun" w:hAnsi="Arial" w:cs="Arial"/>
                <w:sz w:val="16"/>
                <w:szCs w:val="16"/>
                <w:lang w:eastAsia="zh-CN"/>
              </w:rPr>
              <w:t>Lanreotide</w:t>
            </w:r>
          </w:p>
        </w:tc>
        <w:tc>
          <w:tcPr>
            <w:tcW w:w="1513" w:type="dxa"/>
            <w:tcMar>
              <w:top w:w="28" w:type="dxa"/>
              <w:left w:w="28" w:type="dxa"/>
            </w:tcMar>
          </w:tcPr>
          <w:p w14:paraId="54623C5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C4575</w:t>
            </w:r>
          </w:p>
        </w:tc>
        <w:tc>
          <w:tcPr>
            <w:tcW w:w="786" w:type="dxa"/>
            <w:tcMar>
              <w:top w:w="28" w:type="dxa"/>
              <w:left w:w="28" w:type="dxa"/>
            </w:tcMar>
          </w:tcPr>
          <w:p w14:paraId="57B1317D"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3C4737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Functional carcinoid tumour</w:t>
            </w:r>
          </w:p>
          <w:p w14:paraId="628F252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condition must be causing intractable symptoms; AND</w:t>
            </w:r>
          </w:p>
          <w:p w14:paraId="289213FA" w14:textId="1AB8766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671B7C">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671B7C">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671B7C">
              <w:rPr>
                <w:rFonts w:ascii="Arial" w:eastAsia="SimSun" w:hAnsi="Arial" w:cs="Arial"/>
                <w:sz w:val="16"/>
                <w:szCs w:val="16"/>
                <w:lang w:eastAsia="zh-CN"/>
              </w:rPr>
              <w:t>diarrhoea agents; AND</w:t>
            </w:r>
            <w:r w:rsidRPr="00671B7C">
              <w:rPr>
                <w:rFonts w:ascii="Arial" w:eastAsia="SimSun" w:hAnsi="Arial" w:cs="Arial"/>
                <w:sz w:val="16"/>
                <w:szCs w:val="16"/>
                <w:lang w:eastAsia="zh-CN"/>
              </w:rPr>
              <w:br/>
              <w:t>Patient must be one in whom surgery or antineoplastic therapy has failed or is inappropriate; AND</w:t>
            </w:r>
            <w:r w:rsidRPr="00671B7C">
              <w:rPr>
                <w:rFonts w:ascii="Arial" w:eastAsia="SimSun" w:hAnsi="Arial" w:cs="Arial"/>
                <w:sz w:val="16"/>
                <w:szCs w:val="16"/>
                <w:lang w:eastAsia="zh-CN"/>
              </w:rPr>
              <w:br/>
              <w:t>The treatment must cease if there is failure to produce a clinically significant reduction in the frequency and severity of symptoms after 3 months’ therapy at a dose of 120 mg every 28 days</w:t>
            </w:r>
          </w:p>
          <w:p w14:paraId="0715357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1916" w:type="dxa"/>
            <w:tcMar>
              <w:top w:w="28" w:type="dxa"/>
              <w:left w:w="28" w:type="dxa"/>
              <w:right w:w="57" w:type="dxa"/>
            </w:tcMar>
          </w:tcPr>
          <w:p w14:paraId="53B1C3D1" w14:textId="3180605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4575</w:t>
            </w:r>
          </w:p>
        </w:tc>
      </w:tr>
      <w:tr w:rsidR="00B75A99" w:rsidRPr="00671B7C" w14:paraId="0DB21BE9" w14:textId="77777777" w:rsidTr="002236E5">
        <w:tc>
          <w:tcPr>
            <w:tcW w:w="2082" w:type="dxa"/>
            <w:tcMar>
              <w:top w:w="28" w:type="dxa"/>
              <w:left w:w="28" w:type="dxa"/>
            </w:tcMar>
          </w:tcPr>
          <w:p w14:paraId="79B94404"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37358F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C7025</w:t>
            </w:r>
          </w:p>
        </w:tc>
        <w:tc>
          <w:tcPr>
            <w:tcW w:w="786" w:type="dxa"/>
            <w:tcMar>
              <w:top w:w="28" w:type="dxa"/>
              <w:left w:w="28" w:type="dxa"/>
            </w:tcMar>
          </w:tcPr>
          <w:p w14:paraId="0B290454"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F97C303" w14:textId="77777777" w:rsidR="00B75A99" w:rsidRPr="00671B7C" w:rsidRDefault="00B75A99" w:rsidP="00B75A99">
            <w:pPr>
              <w:pStyle w:val="mps3-data"/>
              <w:spacing w:before="0" w:after="0"/>
              <w:rPr>
                <w:szCs w:val="16"/>
              </w:rPr>
            </w:pPr>
            <w:r w:rsidRPr="00671B7C">
              <w:rPr>
                <w:szCs w:val="16"/>
              </w:rPr>
              <w:t>Acromegaly</w:t>
            </w:r>
          </w:p>
          <w:p w14:paraId="3C212248" w14:textId="77777777" w:rsidR="00B75A99" w:rsidRPr="00671B7C" w:rsidRDefault="00B75A99" w:rsidP="00B75A99">
            <w:pPr>
              <w:pStyle w:val="mps3-data"/>
              <w:spacing w:before="0" w:after="0"/>
              <w:rPr>
                <w:szCs w:val="16"/>
              </w:rPr>
            </w:pPr>
            <w:r w:rsidRPr="00671B7C">
              <w:rPr>
                <w:szCs w:val="16"/>
              </w:rPr>
              <w:t>The condition must be active; AND</w:t>
            </w:r>
          </w:p>
          <w:p w14:paraId="5E2CF5FA" w14:textId="77777777" w:rsidR="00B75A99" w:rsidRPr="00671B7C" w:rsidRDefault="00B75A99" w:rsidP="00B75A99">
            <w:pPr>
              <w:pStyle w:val="mps3-data"/>
              <w:spacing w:before="0" w:after="0"/>
              <w:rPr>
                <w:szCs w:val="16"/>
              </w:rPr>
            </w:pPr>
            <w:r w:rsidRPr="00671B7C">
              <w:rPr>
                <w:szCs w:val="16"/>
              </w:rPr>
              <w:t>Patient must have persistent elevation of mean growth hormone levels of greater than 2.5 micrograms per litre; AND</w:t>
            </w:r>
          </w:p>
          <w:p w14:paraId="7DE55F25" w14:textId="77777777" w:rsidR="00B75A99" w:rsidRPr="00671B7C" w:rsidRDefault="00B75A99" w:rsidP="00B75A99">
            <w:pPr>
              <w:pStyle w:val="mps3-data"/>
              <w:spacing w:before="0" w:after="0"/>
              <w:rPr>
                <w:szCs w:val="16"/>
              </w:rPr>
            </w:pPr>
            <w:r w:rsidRPr="00671B7C">
              <w:rPr>
                <w:szCs w:val="16"/>
              </w:rPr>
              <w:t>The treatment must be after failure of other therapy including dopamine agonists; OR</w:t>
            </w:r>
          </w:p>
          <w:p w14:paraId="637FFAC9" w14:textId="77777777" w:rsidR="00B75A99" w:rsidRPr="00671B7C" w:rsidRDefault="00B75A99" w:rsidP="00B75A99">
            <w:pPr>
              <w:pStyle w:val="mps3-data"/>
              <w:spacing w:before="0" w:after="0"/>
              <w:rPr>
                <w:szCs w:val="16"/>
              </w:rPr>
            </w:pPr>
            <w:r w:rsidRPr="00671B7C">
              <w:rPr>
                <w:szCs w:val="16"/>
              </w:rPr>
              <w:t>The treatment must be as interim treatment while awaiting the effects of radiotherapy and where treatment with dopamine agonists has failed; OR</w:t>
            </w:r>
          </w:p>
          <w:p w14:paraId="3FC4E409" w14:textId="77777777" w:rsidR="00B75A99" w:rsidRPr="00671B7C" w:rsidRDefault="00B75A99" w:rsidP="00B75A99">
            <w:pPr>
              <w:pStyle w:val="mps3-data"/>
              <w:spacing w:before="0" w:after="0"/>
              <w:rPr>
                <w:szCs w:val="16"/>
              </w:rPr>
            </w:pPr>
            <w:r w:rsidRPr="00671B7C">
              <w:rPr>
                <w:szCs w:val="16"/>
              </w:rPr>
              <w:t>The treatment must be in a patient who is unfit for or unwilling to undergo surgery and where radiotherapy is contraindicated; AND</w:t>
            </w:r>
          </w:p>
          <w:p w14:paraId="7F6D0023" w14:textId="77777777" w:rsidR="00B75A99" w:rsidRPr="00671B7C" w:rsidRDefault="00B75A99" w:rsidP="00B75A99">
            <w:pPr>
              <w:pStyle w:val="mps3-data"/>
              <w:spacing w:before="0" w:after="0"/>
              <w:rPr>
                <w:szCs w:val="16"/>
              </w:rPr>
            </w:pPr>
            <w:r w:rsidRPr="00671B7C">
              <w:rPr>
                <w:szCs w:val="16"/>
              </w:rPr>
              <w:t>The treatment must cease in a patient treated with radiotherapy if there is biochemical evidence of remission (normal IGF1) after lanreotide has been withdrawn for at least 4 weeks (8 weeks after the last dose); AND</w:t>
            </w:r>
          </w:p>
          <w:p w14:paraId="13AB3AE0" w14:textId="77777777" w:rsidR="00B75A99" w:rsidRPr="00671B7C" w:rsidRDefault="00B75A99" w:rsidP="00B75A99">
            <w:pPr>
              <w:pStyle w:val="mps3-data"/>
              <w:spacing w:before="0" w:after="0"/>
              <w:rPr>
                <w:szCs w:val="16"/>
              </w:rPr>
            </w:pPr>
            <w:r w:rsidRPr="00671B7C">
              <w:rPr>
                <w:szCs w:val="16"/>
              </w:rPr>
              <w:t>The treatment must cease if IGF1 is not lower after 3 months of treatment; AND</w:t>
            </w:r>
          </w:p>
          <w:p w14:paraId="2AFE561A" w14:textId="6FC88FD3" w:rsidR="00B75A99" w:rsidRPr="00671B7C" w:rsidRDefault="00B75A99" w:rsidP="00B75A99">
            <w:pPr>
              <w:pStyle w:val="mps3-data"/>
              <w:spacing w:before="0" w:after="0"/>
              <w:rPr>
                <w:szCs w:val="16"/>
              </w:rPr>
            </w:pPr>
            <w:r w:rsidRPr="00671B7C">
              <w:rPr>
                <w:szCs w:val="16"/>
              </w:rPr>
              <w:t>The treatment must not be given concomitantly with PBS</w:t>
            </w:r>
            <w:r>
              <w:rPr>
                <w:szCs w:val="16"/>
              </w:rPr>
              <w:noBreakHyphen/>
            </w:r>
            <w:r w:rsidRPr="00671B7C">
              <w:rPr>
                <w:szCs w:val="16"/>
              </w:rPr>
              <w:t>subsidised pegvisomant.</w:t>
            </w:r>
          </w:p>
          <w:p w14:paraId="7A39FC2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In a patient treated with radiotherapy, lanreotide should be withdrawn every 2 years in the 10 years after radiotherapy for assessment of remission.</w:t>
            </w:r>
          </w:p>
        </w:tc>
        <w:tc>
          <w:tcPr>
            <w:tcW w:w="1916" w:type="dxa"/>
            <w:tcMar>
              <w:top w:w="28" w:type="dxa"/>
              <w:left w:w="28" w:type="dxa"/>
              <w:right w:w="57" w:type="dxa"/>
            </w:tcMar>
          </w:tcPr>
          <w:p w14:paraId="1D8B8D22" w14:textId="21806945"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7025</w:t>
            </w:r>
          </w:p>
        </w:tc>
      </w:tr>
      <w:tr w:rsidR="00B75A99" w:rsidRPr="00671B7C" w14:paraId="0C697D85" w14:textId="77777777" w:rsidTr="002236E5">
        <w:tc>
          <w:tcPr>
            <w:tcW w:w="2082" w:type="dxa"/>
            <w:tcMar>
              <w:top w:w="28" w:type="dxa"/>
              <w:left w:w="28" w:type="dxa"/>
            </w:tcMar>
          </w:tcPr>
          <w:p w14:paraId="7D98E0C6" w14:textId="77777777" w:rsidR="00B75A99" w:rsidRPr="00671B7C" w:rsidRDefault="00B75A99" w:rsidP="00B75A99">
            <w:pPr>
              <w:spacing w:line="240" w:lineRule="auto"/>
              <w:rPr>
                <w:rFonts w:ascii="Arial" w:eastAsia="SimSun" w:hAnsi="Arial" w:cs="Arial"/>
                <w:sz w:val="16"/>
                <w:szCs w:val="16"/>
                <w:lang w:eastAsia="zh-CN"/>
              </w:rPr>
            </w:pPr>
            <w:bookmarkStart w:id="224" w:name="_Hlk86142539"/>
          </w:p>
        </w:tc>
        <w:tc>
          <w:tcPr>
            <w:tcW w:w="1513" w:type="dxa"/>
            <w:tcMar>
              <w:top w:w="28" w:type="dxa"/>
              <w:left w:w="28" w:type="dxa"/>
            </w:tcMar>
          </w:tcPr>
          <w:p w14:paraId="6CF40E7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C7509</w:t>
            </w:r>
          </w:p>
        </w:tc>
        <w:tc>
          <w:tcPr>
            <w:tcW w:w="786" w:type="dxa"/>
            <w:tcMar>
              <w:top w:w="28" w:type="dxa"/>
              <w:left w:w="28" w:type="dxa"/>
            </w:tcMar>
          </w:tcPr>
          <w:p w14:paraId="69DB6229"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051C000" w14:textId="77777777" w:rsidR="00B75A99" w:rsidRPr="00671B7C" w:rsidRDefault="00B75A99" w:rsidP="00B75A99">
            <w:pPr>
              <w:pStyle w:val="mps3-data"/>
              <w:spacing w:before="0" w:after="0"/>
              <w:rPr>
                <w:szCs w:val="16"/>
              </w:rPr>
            </w:pPr>
            <w:r w:rsidRPr="00671B7C">
              <w:rPr>
                <w:szCs w:val="16"/>
              </w:rPr>
              <w:t>Functional carcinoid tumour</w:t>
            </w:r>
          </w:p>
          <w:p w14:paraId="7B3F7233" w14:textId="52E31BAE" w:rsidR="00B75A99" w:rsidRPr="00671B7C" w:rsidRDefault="00B75A99" w:rsidP="00B75A99">
            <w:pPr>
              <w:pStyle w:val="mps3-data"/>
              <w:spacing w:before="0" w:after="0"/>
              <w:rPr>
                <w:szCs w:val="16"/>
              </w:rPr>
            </w:pPr>
            <w:r w:rsidRPr="00671B7C">
              <w:rPr>
                <w:szCs w:val="16"/>
              </w:rPr>
              <w:t>Patient must have previously received PBS</w:t>
            </w:r>
            <w:r>
              <w:rPr>
                <w:szCs w:val="16"/>
              </w:rPr>
              <w:noBreakHyphen/>
            </w:r>
            <w:r w:rsidRPr="00671B7C">
              <w:rPr>
                <w:szCs w:val="16"/>
              </w:rPr>
              <w:t>subsidised treatment with this drug for this condition; AND</w:t>
            </w:r>
          </w:p>
          <w:p w14:paraId="4C0D0331" w14:textId="77777777" w:rsidR="00B75A99" w:rsidRPr="00671B7C" w:rsidRDefault="00B75A99" w:rsidP="00B75A99">
            <w:pPr>
              <w:pStyle w:val="mps3-data"/>
              <w:spacing w:before="0" w:after="0"/>
              <w:rPr>
                <w:szCs w:val="16"/>
              </w:rPr>
            </w:pPr>
            <w:r w:rsidRPr="00671B7C">
              <w:rPr>
                <w:szCs w:val="16"/>
              </w:rPr>
              <w:t>The condition must be causing intractable symptoms; AND</w:t>
            </w:r>
          </w:p>
          <w:p w14:paraId="2A404199" w14:textId="7CE4FB59" w:rsidR="00B75A99" w:rsidRPr="00671B7C" w:rsidRDefault="00B75A99" w:rsidP="00B75A99">
            <w:pPr>
              <w:pStyle w:val="mps3-data"/>
              <w:spacing w:before="0" w:after="0"/>
              <w:rPr>
                <w:szCs w:val="16"/>
              </w:rPr>
            </w:pPr>
            <w:r w:rsidRPr="00671B7C">
              <w:rPr>
                <w:szCs w:val="16"/>
              </w:rPr>
              <w:t>Patient must have experienced on average over 1 week, 3 or more episodes per day of diarrhoea and/or flushing, which persisted despite the use of anti</w:t>
            </w:r>
            <w:r>
              <w:rPr>
                <w:szCs w:val="16"/>
              </w:rPr>
              <w:noBreakHyphen/>
            </w:r>
            <w:r w:rsidRPr="00671B7C">
              <w:rPr>
                <w:szCs w:val="16"/>
              </w:rPr>
              <w:t>histamines, anti</w:t>
            </w:r>
            <w:r>
              <w:rPr>
                <w:szCs w:val="16"/>
              </w:rPr>
              <w:noBreakHyphen/>
            </w:r>
            <w:r w:rsidRPr="00671B7C">
              <w:rPr>
                <w:szCs w:val="16"/>
              </w:rPr>
              <w:t>serotonin agents and anti</w:t>
            </w:r>
            <w:r>
              <w:rPr>
                <w:szCs w:val="16"/>
              </w:rPr>
              <w:noBreakHyphen/>
            </w:r>
            <w:r w:rsidRPr="00671B7C">
              <w:rPr>
                <w:szCs w:val="16"/>
              </w:rPr>
              <w:t>diarrhoea agents; AND</w:t>
            </w:r>
          </w:p>
          <w:p w14:paraId="7E215967" w14:textId="77777777" w:rsidR="00B75A99" w:rsidRPr="00671B7C" w:rsidRDefault="00B75A99" w:rsidP="00B75A99">
            <w:pPr>
              <w:pStyle w:val="mps3-data"/>
              <w:spacing w:before="0" w:after="0"/>
              <w:rPr>
                <w:szCs w:val="16"/>
              </w:rPr>
            </w:pPr>
            <w:r w:rsidRPr="00671B7C">
              <w:rPr>
                <w:szCs w:val="16"/>
              </w:rPr>
              <w:t>Patient must be one in whom surgery or antineoplastic therapy has failed or is inappropriate; AND</w:t>
            </w:r>
          </w:p>
          <w:p w14:paraId="606FC7EA" w14:textId="77777777" w:rsidR="00B75A99" w:rsidRPr="00671B7C" w:rsidRDefault="00B75A99" w:rsidP="00B75A99">
            <w:pPr>
              <w:pStyle w:val="mps3-data"/>
              <w:spacing w:before="0" w:after="0"/>
              <w:rPr>
                <w:szCs w:val="16"/>
              </w:rPr>
            </w:pPr>
            <w:r w:rsidRPr="00671B7C">
              <w:rPr>
                <w:szCs w:val="16"/>
              </w:rPr>
              <w:t>The treatment must cease if there is failure to produce a clinically significant reduction in the frequency and severity of symptoms after 3 months’ therapy at a dose of 120 mg every 28 days.</w:t>
            </w:r>
          </w:p>
          <w:p w14:paraId="3B5553D2" w14:textId="77777777" w:rsidR="00B75A99" w:rsidRPr="00671B7C" w:rsidRDefault="00B75A99" w:rsidP="00B75A99">
            <w:pPr>
              <w:pStyle w:val="mps3-data"/>
              <w:spacing w:before="0" w:after="0"/>
              <w:rPr>
                <w:szCs w:val="16"/>
              </w:rPr>
            </w:pPr>
            <w:r w:rsidRPr="00671B7C">
              <w:rPr>
                <w:szCs w:val="16"/>
              </w:rPr>
              <w:t>Dosage and tolerance to the drug should be assessed regularly and the dosage should be titrated slowly downwards to determine the minimum effective dose.</w:t>
            </w:r>
          </w:p>
        </w:tc>
        <w:tc>
          <w:tcPr>
            <w:tcW w:w="1916" w:type="dxa"/>
            <w:tcMar>
              <w:top w:w="28" w:type="dxa"/>
              <w:left w:w="28" w:type="dxa"/>
              <w:right w:w="57" w:type="dxa"/>
            </w:tcMar>
          </w:tcPr>
          <w:p w14:paraId="537D63C6" w14:textId="3D3899D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7509</w:t>
            </w:r>
          </w:p>
        </w:tc>
      </w:tr>
      <w:tr w:rsidR="00B75A99" w:rsidRPr="00671B7C" w14:paraId="0D203402" w14:textId="77777777" w:rsidTr="002236E5">
        <w:tc>
          <w:tcPr>
            <w:tcW w:w="2082" w:type="dxa"/>
            <w:tcMar>
              <w:top w:w="28" w:type="dxa"/>
              <w:left w:w="28" w:type="dxa"/>
            </w:tcMar>
          </w:tcPr>
          <w:p w14:paraId="460121F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480177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C7532</w:t>
            </w:r>
          </w:p>
        </w:tc>
        <w:tc>
          <w:tcPr>
            <w:tcW w:w="786" w:type="dxa"/>
            <w:tcMar>
              <w:top w:w="28" w:type="dxa"/>
              <w:left w:w="28" w:type="dxa"/>
            </w:tcMar>
          </w:tcPr>
          <w:p w14:paraId="3110B57A"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90ED838" w14:textId="77777777" w:rsidR="00B75A99" w:rsidRPr="00671B7C" w:rsidRDefault="00B75A99" w:rsidP="00B75A99">
            <w:pPr>
              <w:pStyle w:val="mps3-data"/>
              <w:spacing w:before="0" w:after="0"/>
              <w:rPr>
                <w:szCs w:val="16"/>
              </w:rPr>
            </w:pPr>
            <w:r w:rsidRPr="00671B7C">
              <w:rPr>
                <w:szCs w:val="16"/>
              </w:rPr>
              <w:t>Acromegaly</w:t>
            </w:r>
          </w:p>
          <w:p w14:paraId="7989C072" w14:textId="1FAE7705" w:rsidR="00B75A99" w:rsidRPr="00671B7C" w:rsidRDefault="00B75A99" w:rsidP="00B75A99">
            <w:pPr>
              <w:pStyle w:val="mps3-data"/>
              <w:spacing w:before="0" w:after="0"/>
              <w:rPr>
                <w:szCs w:val="16"/>
              </w:rPr>
            </w:pPr>
            <w:r w:rsidRPr="00671B7C">
              <w:rPr>
                <w:szCs w:val="16"/>
              </w:rPr>
              <w:t>Patient must have previously received PBS</w:t>
            </w:r>
            <w:r>
              <w:rPr>
                <w:szCs w:val="16"/>
              </w:rPr>
              <w:noBreakHyphen/>
            </w:r>
            <w:r w:rsidRPr="00671B7C">
              <w:rPr>
                <w:szCs w:val="16"/>
              </w:rPr>
              <w:t>subsidised treatment with this drug for this condition; AND</w:t>
            </w:r>
          </w:p>
          <w:p w14:paraId="34A8C908" w14:textId="77777777" w:rsidR="00B75A99" w:rsidRPr="00671B7C" w:rsidRDefault="00B75A99" w:rsidP="00B75A99">
            <w:pPr>
              <w:pStyle w:val="mps3-data"/>
              <w:spacing w:before="0" w:after="0"/>
              <w:rPr>
                <w:szCs w:val="16"/>
              </w:rPr>
            </w:pPr>
            <w:r w:rsidRPr="00671B7C">
              <w:rPr>
                <w:szCs w:val="16"/>
              </w:rPr>
              <w:t>The condition must be active; AND</w:t>
            </w:r>
          </w:p>
          <w:p w14:paraId="4A34F5DF" w14:textId="77777777" w:rsidR="00B75A99" w:rsidRPr="00671B7C" w:rsidRDefault="00B75A99" w:rsidP="00B75A99">
            <w:pPr>
              <w:pStyle w:val="mps3-data"/>
              <w:spacing w:before="0" w:after="0"/>
              <w:rPr>
                <w:szCs w:val="16"/>
              </w:rPr>
            </w:pPr>
            <w:r w:rsidRPr="00671B7C">
              <w:rPr>
                <w:szCs w:val="16"/>
              </w:rPr>
              <w:t>Patient must have persistent elevation of mean growth hormone levels of greater than 2.5 micrograms per litre; AND</w:t>
            </w:r>
          </w:p>
          <w:p w14:paraId="6CC94E2A" w14:textId="77777777" w:rsidR="00B75A99" w:rsidRPr="00671B7C" w:rsidRDefault="00B75A99" w:rsidP="00B75A99">
            <w:pPr>
              <w:pStyle w:val="mps3-data"/>
              <w:spacing w:before="0" w:after="0"/>
              <w:rPr>
                <w:szCs w:val="16"/>
              </w:rPr>
            </w:pPr>
            <w:r w:rsidRPr="00671B7C">
              <w:rPr>
                <w:szCs w:val="16"/>
              </w:rPr>
              <w:t>The treatment must be after failure of other therapy including dopamine agonists; OR</w:t>
            </w:r>
          </w:p>
          <w:p w14:paraId="01C89F84" w14:textId="77777777" w:rsidR="00B75A99" w:rsidRPr="00671B7C" w:rsidRDefault="00B75A99" w:rsidP="00B75A99">
            <w:pPr>
              <w:pStyle w:val="mps3-data"/>
              <w:spacing w:before="0" w:after="0"/>
              <w:rPr>
                <w:szCs w:val="16"/>
              </w:rPr>
            </w:pPr>
            <w:r w:rsidRPr="00671B7C">
              <w:rPr>
                <w:szCs w:val="16"/>
              </w:rPr>
              <w:t>The treatment must be as interim treatment while awaiting the effects of radiotherapy and where treatment with dopamine agonists has failed; OR</w:t>
            </w:r>
          </w:p>
          <w:p w14:paraId="089C40FB" w14:textId="77777777" w:rsidR="00B75A99" w:rsidRPr="00671B7C" w:rsidRDefault="00B75A99" w:rsidP="00B75A99">
            <w:pPr>
              <w:pStyle w:val="mps3-data"/>
              <w:spacing w:before="0" w:after="0"/>
              <w:rPr>
                <w:szCs w:val="16"/>
              </w:rPr>
            </w:pPr>
            <w:r w:rsidRPr="00671B7C">
              <w:rPr>
                <w:szCs w:val="16"/>
              </w:rPr>
              <w:t>The treatment must be in a patient who is unfit for or unwilling to undergo surgery and where radiotherapy is contraindicated; AND</w:t>
            </w:r>
          </w:p>
          <w:p w14:paraId="6D758F3C" w14:textId="77777777" w:rsidR="00B75A99" w:rsidRPr="00671B7C" w:rsidRDefault="00B75A99" w:rsidP="00B75A99">
            <w:pPr>
              <w:pStyle w:val="mps3-data"/>
              <w:spacing w:before="0" w:after="0"/>
              <w:rPr>
                <w:szCs w:val="16"/>
              </w:rPr>
            </w:pPr>
            <w:r w:rsidRPr="00671B7C">
              <w:rPr>
                <w:szCs w:val="16"/>
              </w:rPr>
              <w:t>The treatment must cease in a patient treated with radiotherapy if there is biochemical evidence of remission (normal IGF1) after lanreotide has been withdrawn for at least 4 weeks (8 weeks after the last dose); AND</w:t>
            </w:r>
          </w:p>
          <w:p w14:paraId="5204EE84" w14:textId="77777777" w:rsidR="00B75A99" w:rsidRPr="00671B7C" w:rsidRDefault="00B75A99" w:rsidP="00B75A99">
            <w:pPr>
              <w:pStyle w:val="mps3-data"/>
              <w:spacing w:before="0" w:after="0"/>
              <w:rPr>
                <w:szCs w:val="16"/>
              </w:rPr>
            </w:pPr>
            <w:r w:rsidRPr="00671B7C">
              <w:rPr>
                <w:szCs w:val="16"/>
              </w:rPr>
              <w:t>The treatment must cease if IGF1 is not lower after 3 months of treatment; AND</w:t>
            </w:r>
          </w:p>
          <w:p w14:paraId="223F2714" w14:textId="6778672C" w:rsidR="00B75A99" w:rsidRPr="00671B7C" w:rsidRDefault="00B75A99" w:rsidP="00B75A99">
            <w:pPr>
              <w:pStyle w:val="mps3-data"/>
              <w:spacing w:before="0" w:after="0"/>
              <w:rPr>
                <w:szCs w:val="16"/>
              </w:rPr>
            </w:pPr>
            <w:r w:rsidRPr="00671B7C">
              <w:rPr>
                <w:szCs w:val="16"/>
              </w:rPr>
              <w:t>The treatment must not be given concomitantly with PBS</w:t>
            </w:r>
            <w:r>
              <w:rPr>
                <w:szCs w:val="16"/>
              </w:rPr>
              <w:noBreakHyphen/>
            </w:r>
            <w:r w:rsidRPr="00671B7C">
              <w:rPr>
                <w:szCs w:val="16"/>
              </w:rPr>
              <w:t>subsidised pegvisomant.</w:t>
            </w:r>
          </w:p>
          <w:p w14:paraId="6BCAFE08" w14:textId="77777777" w:rsidR="00B75A99" w:rsidRPr="00671B7C" w:rsidRDefault="00B75A99" w:rsidP="00B75A99">
            <w:pPr>
              <w:pStyle w:val="mps3-data"/>
              <w:spacing w:before="0" w:after="0"/>
              <w:rPr>
                <w:szCs w:val="16"/>
              </w:rPr>
            </w:pPr>
            <w:r w:rsidRPr="00671B7C">
              <w:rPr>
                <w:szCs w:val="16"/>
              </w:rPr>
              <w:t>In a patient treated with radiotherapy, lanreotide should be withdrawn every 2 years in the 10 years after radiotherapy for assessment of remission.</w:t>
            </w:r>
          </w:p>
        </w:tc>
        <w:tc>
          <w:tcPr>
            <w:tcW w:w="1916" w:type="dxa"/>
            <w:tcMar>
              <w:top w:w="28" w:type="dxa"/>
              <w:left w:w="28" w:type="dxa"/>
              <w:right w:w="57" w:type="dxa"/>
            </w:tcMar>
          </w:tcPr>
          <w:p w14:paraId="65807BF4" w14:textId="503460B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7532</w:t>
            </w:r>
          </w:p>
        </w:tc>
      </w:tr>
      <w:bookmarkEnd w:id="224"/>
      <w:tr w:rsidR="00B75A99" w:rsidRPr="00671B7C" w14:paraId="2792CAA4" w14:textId="77777777" w:rsidTr="002236E5">
        <w:tc>
          <w:tcPr>
            <w:tcW w:w="2082" w:type="dxa"/>
            <w:tcMar>
              <w:top w:w="28" w:type="dxa"/>
              <w:left w:w="28" w:type="dxa"/>
            </w:tcMar>
          </w:tcPr>
          <w:p w14:paraId="7FE2C22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93FA77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C9260</w:t>
            </w:r>
          </w:p>
        </w:tc>
        <w:tc>
          <w:tcPr>
            <w:tcW w:w="786" w:type="dxa"/>
            <w:tcMar>
              <w:top w:w="28" w:type="dxa"/>
              <w:left w:w="28" w:type="dxa"/>
            </w:tcMar>
          </w:tcPr>
          <w:p w14:paraId="5A094558"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0B62021" w14:textId="24DEB16C" w:rsidR="00B75A99" w:rsidRPr="00671B7C" w:rsidRDefault="00B75A99" w:rsidP="00B75A99">
            <w:pPr>
              <w:pStyle w:val="mps3-data"/>
              <w:spacing w:before="0" w:after="0"/>
              <w:rPr>
                <w:rFonts w:eastAsia="SimSun"/>
                <w:szCs w:val="16"/>
              </w:rPr>
            </w:pPr>
            <w:r w:rsidRPr="00671B7C">
              <w:rPr>
                <w:szCs w:val="16"/>
              </w:rPr>
              <w:t>Functional carcinoid tumour</w:t>
            </w:r>
            <w:r w:rsidRPr="00671B7C">
              <w:rPr>
                <w:szCs w:val="16"/>
              </w:rPr>
              <w:br/>
              <w:t>The condition must be causing intractable symptoms; AND</w:t>
            </w:r>
            <w:r w:rsidRPr="00671B7C">
              <w:rPr>
                <w:szCs w:val="16"/>
              </w:rPr>
              <w:br/>
              <w:t>Patient must have experienced on average over 1 week, 3 or more episodes per day of diarrhoea and/or flushing, which persisted despite the use of anti</w:t>
            </w:r>
            <w:r>
              <w:rPr>
                <w:szCs w:val="16"/>
              </w:rPr>
              <w:noBreakHyphen/>
            </w:r>
            <w:r w:rsidRPr="00671B7C">
              <w:rPr>
                <w:szCs w:val="16"/>
              </w:rPr>
              <w:t>histamines, anti</w:t>
            </w:r>
            <w:r>
              <w:rPr>
                <w:szCs w:val="16"/>
              </w:rPr>
              <w:noBreakHyphen/>
            </w:r>
            <w:r w:rsidRPr="00671B7C">
              <w:rPr>
                <w:szCs w:val="16"/>
              </w:rPr>
              <w:t>serotonin agents and anti</w:t>
            </w:r>
            <w:r>
              <w:rPr>
                <w:szCs w:val="16"/>
              </w:rPr>
              <w:noBreakHyphen/>
            </w:r>
            <w:r w:rsidRPr="00671B7C">
              <w:rPr>
                <w:szCs w:val="16"/>
              </w:rPr>
              <w:t>diarrhoea agents; AND</w:t>
            </w:r>
            <w:r w:rsidRPr="00671B7C">
              <w:rPr>
                <w:szCs w:val="16"/>
              </w:rPr>
              <w:br/>
              <w:t>Patient must be one in whom surgery or antineoplastic therapy has failed or is inappropriate; AND</w:t>
            </w:r>
            <w:r w:rsidRPr="00671B7C">
              <w:rPr>
                <w:szCs w:val="16"/>
              </w:rPr>
              <w:br/>
              <w:t>The treatment must cease if there is failure to produce a clinically significant reduction in the frequency and severity of symptoms after 3 months’ therapy at a dose of 120 mg every 28 days.</w:t>
            </w:r>
            <w:r w:rsidRPr="00671B7C">
              <w:rPr>
                <w:szCs w:val="16"/>
              </w:rPr>
              <w:br/>
              <w:t>Dosage and tolerance to the drug should be assessed regularly and the dosage should be titrated slowly downwards to determine the minimum effective dose.</w:t>
            </w:r>
          </w:p>
        </w:tc>
        <w:tc>
          <w:tcPr>
            <w:tcW w:w="1916" w:type="dxa"/>
            <w:tcMar>
              <w:top w:w="28" w:type="dxa"/>
              <w:left w:w="28" w:type="dxa"/>
              <w:right w:w="57" w:type="dxa"/>
            </w:tcMar>
          </w:tcPr>
          <w:p w14:paraId="55FB5FB0" w14:textId="2A19BAE2"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9260</w:t>
            </w:r>
          </w:p>
        </w:tc>
      </w:tr>
      <w:tr w:rsidR="00B75A99" w:rsidRPr="00671B7C" w14:paraId="5BEB0441" w14:textId="77777777" w:rsidTr="002236E5">
        <w:tc>
          <w:tcPr>
            <w:tcW w:w="2082" w:type="dxa"/>
            <w:tcMar>
              <w:top w:w="28" w:type="dxa"/>
              <w:left w:w="28" w:type="dxa"/>
            </w:tcMar>
          </w:tcPr>
          <w:p w14:paraId="4574B80A"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9C535E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C9261</w:t>
            </w:r>
          </w:p>
        </w:tc>
        <w:tc>
          <w:tcPr>
            <w:tcW w:w="786" w:type="dxa"/>
            <w:tcMar>
              <w:top w:w="28" w:type="dxa"/>
              <w:left w:w="28" w:type="dxa"/>
            </w:tcMar>
          </w:tcPr>
          <w:p w14:paraId="0DB15901"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7B0216D" w14:textId="3B8DE318" w:rsidR="00B75A99" w:rsidRPr="00671B7C" w:rsidRDefault="00B75A99" w:rsidP="00B75A99">
            <w:pPr>
              <w:pStyle w:val="mps3-data"/>
              <w:spacing w:before="0" w:after="0"/>
              <w:rPr>
                <w:rFonts w:eastAsia="SimSun"/>
                <w:szCs w:val="16"/>
              </w:rPr>
            </w:pPr>
            <w:r w:rsidRPr="00671B7C">
              <w:rPr>
                <w:szCs w:val="16"/>
              </w:rPr>
              <w:t>Acromegaly</w:t>
            </w:r>
            <w:r w:rsidRPr="00671B7C">
              <w:rPr>
                <w:szCs w:val="16"/>
              </w:rPr>
              <w:br/>
              <w:t>The condition must be active; AND</w:t>
            </w:r>
            <w:r w:rsidRPr="00671B7C">
              <w:rPr>
                <w:szCs w:val="16"/>
              </w:rPr>
              <w:br/>
              <w:t>Patient must have persistent elevation of mean growth hormone levels of greater than 2.5 micrograms per litre; AND</w:t>
            </w:r>
            <w:r w:rsidRPr="00671B7C">
              <w:rPr>
                <w:szCs w:val="16"/>
              </w:rPr>
              <w:br/>
              <w:t>The treatment must be after failure of other therapy including dopamine agonists; OR</w:t>
            </w:r>
            <w:r w:rsidRPr="00671B7C">
              <w:rPr>
                <w:szCs w:val="16"/>
              </w:rPr>
              <w:br/>
              <w:t>The treatment must be as interim treatment while awaiting the effects of radiotherapy and where treatment with dopamine agonists has failed; OR</w:t>
            </w:r>
            <w:r w:rsidRPr="00671B7C">
              <w:rPr>
                <w:szCs w:val="16"/>
              </w:rPr>
              <w:br/>
              <w:t>The treatment must be in a patient who is unfit for or unwilling to undergo surgery and where radiotherapy is contraindicated; AND</w:t>
            </w:r>
            <w:r w:rsidRPr="00671B7C">
              <w:rPr>
                <w:szCs w:val="16"/>
              </w:rPr>
              <w:br/>
              <w:t>The treatment must cease in a patient treated with radiotherapy if there is biochemical evidence of remission (normal IGF1) after lanreotide has been withdrawn for at least 4 weeks (8 weeks after the last dose); AND</w:t>
            </w:r>
            <w:r w:rsidRPr="00671B7C">
              <w:rPr>
                <w:szCs w:val="16"/>
              </w:rPr>
              <w:br/>
              <w:t>The treatment must cease if IGF1 is not lower after 3 months of treatment; AND</w:t>
            </w:r>
            <w:r w:rsidRPr="00671B7C">
              <w:rPr>
                <w:szCs w:val="16"/>
              </w:rPr>
              <w:br/>
              <w:t>The treatment must not be given concomitantly with PBS</w:t>
            </w:r>
            <w:r>
              <w:rPr>
                <w:szCs w:val="16"/>
              </w:rPr>
              <w:noBreakHyphen/>
            </w:r>
            <w:r w:rsidRPr="00671B7C">
              <w:rPr>
                <w:szCs w:val="16"/>
              </w:rPr>
              <w:t>subsidised pegvisomant.</w:t>
            </w:r>
            <w:r w:rsidRPr="00671B7C">
              <w:rPr>
                <w:szCs w:val="16"/>
              </w:rPr>
              <w:br/>
              <w:t>In a patient treated with radiotherapy, lanreotide should be withdrawn every 2 years in the 10 years after radiotherapy for assessment of remission.</w:t>
            </w:r>
          </w:p>
        </w:tc>
        <w:tc>
          <w:tcPr>
            <w:tcW w:w="1916" w:type="dxa"/>
            <w:tcMar>
              <w:top w:w="28" w:type="dxa"/>
              <w:left w:w="28" w:type="dxa"/>
              <w:right w:w="57" w:type="dxa"/>
            </w:tcMar>
          </w:tcPr>
          <w:p w14:paraId="6AFF36ED" w14:textId="42FCEDF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9261</w:t>
            </w:r>
          </w:p>
        </w:tc>
      </w:tr>
      <w:tr w:rsidR="00B75A99" w:rsidRPr="00671B7C" w:rsidDel="00726ACF" w14:paraId="133AE389" w14:textId="77777777" w:rsidTr="002236E5">
        <w:tc>
          <w:tcPr>
            <w:tcW w:w="2082" w:type="dxa"/>
            <w:tcMar>
              <w:top w:w="28" w:type="dxa"/>
              <w:left w:w="28" w:type="dxa"/>
            </w:tcMar>
          </w:tcPr>
          <w:p w14:paraId="620F09A7"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5F235EA" w14:textId="77777777"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C10061</w:t>
            </w:r>
          </w:p>
        </w:tc>
        <w:tc>
          <w:tcPr>
            <w:tcW w:w="786" w:type="dxa"/>
            <w:tcMar>
              <w:top w:w="28" w:type="dxa"/>
              <w:left w:w="28" w:type="dxa"/>
            </w:tcMar>
          </w:tcPr>
          <w:p w14:paraId="680B4193"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2DF9014" w14:textId="78E3F23A" w:rsidR="00B75A99" w:rsidRPr="00671B7C" w:rsidDel="00726ACF" w:rsidRDefault="00B75A99" w:rsidP="00B75A99">
            <w:pPr>
              <w:pStyle w:val="mps3-data"/>
              <w:spacing w:before="0" w:after="0"/>
              <w:rPr>
                <w:szCs w:val="16"/>
              </w:rPr>
            </w:pPr>
            <w:r w:rsidRPr="00671B7C">
              <w:rPr>
                <w:szCs w:val="16"/>
              </w:rPr>
              <w:t>Non</w:t>
            </w:r>
            <w:r>
              <w:rPr>
                <w:szCs w:val="16"/>
              </w:rPr>
              <w:noBreakHyphen/>
            </w:r>
            <w:r w:rsidRPr="00671B7C">
              <w:rPr>
                <w:szCs w:val="16"/>
              </w:rPr>
              <w:t>functional gastroenteropancreatic neuroendocrine tumour (GEP</w:t>
            </w:r>
            <w:r>
              <w:rPr>
                <w:szCs w:val="16"/>
              </w:rPr>
              <w:noBreakHyphen/>
            </w:r>
            <w:r w:rsidRPr="00671B7C">
              <w:rPr>
                <w:szCs w:val="16"/>
              </w:rPr>
              <w:t>NET)</w:t>
            </w:r>
            <w:r w:rsidRPr="00671B7C">
              <w:rPr>
                <w:szCs w:val="16"/>
              </w:rPr>
              <w:br/>
              <w:t>The condition must be unresectable locally advanced disease or metastatic disease; AND</w:t>
            </w:r>
            <w:r w:rsidRPr="00671B7C">
              <w:rPr>
                <w:szCs w:val="16"/>
              </w:rPr>
              <w:br/>
              <w:t>The condition must be World Health Organisation (WHO) grade 1 or 2; AND</w:t>
            </w:r>
            <w:r w:rsidRPr="00671B7C">
              <w:rPr>
                <w:szCs w:val="16"/>
              </w:rPr>
              <w:br/>
              <w:t>The treatment must be the sole PBS</w:t>
            </w:r>
            <w:r>
              <w:rPr>
                <w:szCs w:val="16"/>
              </w:rPr>
              <w:noBreakHyphen/>
            </w:r>
            <w:r w:rsidRPr="00671B7C">
              <w:rPr>
                <w:szCs w:val="16"/>
              </w:rPr>
              <w:t>subsidised therapy for this condition.</w:t>
            </w:r>
            <w:r w:rsidRPr="00671B7C">
              <w:rPr>
                <w:szCs w:val="16"/>
              </w:rPr>
              <w:br/>
              <w:t>Patient must be aged 18 years or older.</w:t>
            </w:r>
            <w:r w:rsidRPr="00671B7C">
              <w:rPr>
                <w:szCs w:val="16"/>
              </w:rPr>
              <w:br/>
              <w:t>WHO grade 1 of GEP</w:t>
            </w:r>
            <w:r>
              <w:rPr>
                <w:szCs w:val="16"/>
              </w:rPr>
              <w:noBreakHyphen/>
            </w:r>
            <w:r w:rsidRPr="00671B7C">
              <w:rPr>
                <w:szCs w:val="16"/>
              </w:rPr>
              <w:t>NET is defined as a mitotic count (10HPF) of less than 2 and Ki</w:t>
            </w:r>
            <w:r>
              <w:rPr>
                <w:szCs w:val="16"/>
              </w:rPr>
              <w:noBreakHyphen/>
            </w:r>
            <w:r w:rsidRPr="00671B7C">
              <w:rPr>
                <w:szCs w:val="16"/>
              </w:rPr>
              <w:t>67 index (%) of less than or equal to 2.</w:t>
            </w:r>
            <w:r w:rsidRPr="00671B7C">
              <w:rPr>
                <w:szCs w:val="16"/>
              </w:rPr>
              <w:br/>
              <w:t>WHO grade 2 of GEP</w:t>
            </w:r>
            <w:r>
              <w:rPr>
                <w:szCs w:val="16"/>
              </w:rPr>
              <w:noBreakHyphen/>
            </w:r>
            <w:r w:rsidRPr="00671B7C">
              <w:rPr>
                <w:szCs w:val="16"/>
              </w:rPr>
              <w:t>NET is defined as a mitotic count (10HPF) of 2</w:t>
            </w:r>
            <w:r>
              <w:rPr>
                <w:szCs w:val="16"/>
              </w:rPr>
              <w:noBreakHyphen/>
            </w:r>
            <w:r w:rsidRPr="00671B7C">
              <w:rPr>
                <w:szCs w:val="16"/>
              </w:rPr>
              <w:t>20 and Ki</w:t>
            </w:r>
            <w:r>
              <w:rPr>
                <w:szCs w:val="16"/>
              </w:rPr>
              <w:noBreakHyphen/>
            </w:r>
            <w:r w:rsidRPr="00671B7C">
              <w:rPr>
                <w:szCs w:val="16"/>
              </w:rPr>
              <w:t>67 index (%) of 3</w:t>
            </w:r>
            <w:r>
              <w:rPr>
                <w:szCs w:val="16"/>
              </w:rPr>
              <w:noBreakHyphen/>
            </w:r>
            <w:r w:rsidRPr="00671B7C">
              <w:rPr>
                <w:szCs w:val="16"/>
              </w:rPr>
              <w:t>20.</w:t>
            </w:r>
          </w:p>
        </w:tc>
        <w:tc>
          <w:tcPr>
            <w:tcW w:w="1916" w:type="dxa"/>
            <w:tcMar>
              <w:top w:w="28" w:type="dxa"/>
              <w:left w:w="28" w:type="dxa"/>
              <w:right w:w="57" w:type="dxa"/>
            </w:tcMar>
          </w:tcPr>
          <w:p w14:paraId="25A7036B" w14:textId="6D4ED942"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10061</w:t>
            </w:r>
          </w:p>
        </w:tc>
      </w:tr>
      <w:tr w:rsidR="00B75A99" w:rsidRPr="00671B7C" w:rsidDel="00726ACF" w14:paraId="6B091D4C" w14:textId="77777777" w:rsidTr="002236E5">
        <w:tc>
          <w:tcPr>
            <w:tcW w:w="2082" w:type="dxa"/>
            <w:tcMar>
              <w:top w:w="28" w:type="dxa"/>
              <w:left w:w="28" w:type="dxa"/>
            </w:tcMar>
          </w:tcPr>
          <w:p w14:paraId="5537B312"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4DD8B23" w14:textId="77777777"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C10075</w:t>
            </w:r>
          </w:p>
        </w:tc>
        <w:tc>
          <w:tcPr>
            <w:tcW w:w="786" w:type="dxa"/>
            <w:tcMar>
              <w:top w:w="28" w:type="dxa"/>
              <w:left w:w="28" w:type="dxa"/>
            </w:tcMar>
          </w:tcPr>
          <w:p w14:paraId="522F9023"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5B96111" w14:textId="3CD63670" w:rsidR="00B75A99" w:rsidRPr="00671B7C" w:rsidDel="00726ACF" w:rsidRDefault="00B75A99" w:rsidP="00B75A99">
            <w:pPr>
              <w:pStyle w:val="mps3-data"/>
              <w:spacing w:before="0" w:after="0"/>
              <w:rPr>
                <w:szCs w:val="16"/>
              </w:rPr>
            </w:pPr>
            <w:r w:rsidRPr="00671B7C">
              <w:rPr>
                <w:szCs w:val="16"/>
              </w:rPr>
              <w:t>Non</w:t>
            </w:r>
            <w:r>
              <w:rPr>
                <w:szCs w:val="16"/>
              </w:rPr>
              <w:noBreakHyphen/>
            </w:r>
            <w:r w:rsidRPr="00671B7C">
              <w:rPr>
                <w:szCs w:val="16"/>
              </w:rPr>
              <w:t>functional gastroenteropancreatic neuroendocrine tumour (GEP</w:t>
            </w:r>
            <w:r>
              <w:rPr>
                <w:szCs w:val="16"/>
              </w:rPr>
              <w:noBreakHyphen/>
            </w:r>
            <w:r w:rsidRPr="00671B7C">
              <w:rPr>
                <w:szCs w:val="16"/>
              </w:rPr>
              <w:t>NET)</w:t>
            </w:r>
            <w:r w:rsidRPr="00671B7C">
              <w:rPr>
                <w:szCs w:val="16"/>
              </w:rPr>
              <w:br/>
              <w:t>Patient must have previously received PBS</w:t>
            </w:r>
            <w:r>
              <w:rPr>
                <w:szCs w:val="16"/>
              </w:rPr>
              <w:noBreakHyphen/>
            </w:r>
            <w:r w:rsidRPr="00671B7C">
              <w:rPr>
                <w:szCs w:val="16"/>
              </w:rPr>
              <w:t>subsidised treatment with this drug for this condition; AND</w:t>
            </w:r>
            <w:r w:rsidRPr="00671B7C">
              <w:rPr>
                <w:szCs w:val="16"/>
              </w:rPr>
              <w:br/>
              <w:t>The condition must be unresectable locally advanced disease or metastatic disease; AND</w:t>
            </w:r>
            <w:r w:rsidRPr="00671B7C">
              <w:rPr>
                <w:szCs w:val="16"/>
              </w:rPr>
              <w:br/>
              <w:t>The condition must be World Health Organisation (WHO) grade 1 or 2; AND</w:t>
            </w:r>
            <w:r w:rsidRPr="00671B7C">
              <w:rPr>
                <w:szCs w:val="16"/>
              </w:rPr>
              <w:br/>
              <w:t>The treatment must be the sole PBS</w:t>
            </w:r>
            <w:r>
              <w:rPr>
                <w:szCs w:val="16"/>
              </w:rPr>
              <w:noBreakHyphen/>
            </w:r>
            <w:r w:rsidRPr="00671B7C">
              <w:rPr>
                <w:szCs w:val="16"/>
              </w:rPr>
              <w:t>subsidised therapy for this condition.</w:t>
            </w:r>
            <w:r w:rsidRPr="00671B7C">
              <w:rPr>
                <w:szCs w:val="16"/>
              </w:rPr>
              <w:br/>
              <w:t>Patient must be aged 18 years or older.</w:t>
            </w:r>
            <w:r w:rsidRPr="00671B7C">
              <w:rPr>
                <w:szCs w:val="16"/>
              </w:rPr>
              <w:br/>
              <w:t>WHO grade 1 of GEP</w:t>
            </w:r>
            <w:r>
              <w:rPr>
                <w:szCs w:val="16"/>
              </w:rPr>
              <w:noBreakHyphen/>
            </w:r>
            <w:r w:rsidRPr="00671B7C">
              <w:rPr>
                <w:szCs w:val="16"/>
              </w:rPr>
              <w:t>NET is defined as a mitotic count (10HPF) of less than 2 and Ki</w:t>
            </w:r>
            <w:r>
              <w:rPr>
                <w:szCs w:val="16"/>
              </w:rPr>
              <w:noBreakHyphen/>
            </w:r>
            <w:r w:rsidRPr="00671B7C">
              <w:rPr>
                <w:szCs w:val="16"/>
              </w:rPr>
              <w:t>67 index (%) of less than or equal to 2.</w:t>
            </w:r>
            <w:r w:rsidRPr="00671B7C">
              <w:rPr>
                <w:szCs w:val="16"/>
              </w:rPr>
              <w:br/>
              <w:t>WHO grade 2 of GEP</w:t>
            </w:r>
            <w:r>
              <w:rPr>
                <w:szCs w:val="16"/>
              </w:rPr>
              <w:noBreakHyphen/>
            </w:r>
            <w:r w:rsidRPr="00671B7C">
              <w:rPr>
                <w:szCs w:val="16"/>
              </w:rPr>
              <w:t>NET is defined as a mitotic count (10HPF) of 2</w:t>
            </w:r>
            <w:r>
              <w:rPr>
                <w:szCs w:val="16"/>
              </w:rPr>
              <w:noBreakHyphen/>
            </w:r>
            <w:r w:rsidRPr="00671B7C">
              <w:rPr>
                <w:szCs w:val="16"/>
              </w:rPr>
              <w:t>20 and Ki</w:t>
            </w:r>
            <w:r>
              <w:rPr>
                <w:szCs w:val="16"/>
              </w:rPr>
              <w:noBreakHyphen/>
            </w:r>
            <w:r w:rsidRPr="00671B7C">
              <w:rPr>
                <w:szCs w:val="16"/>
              </w:rPr>
              <w:t>67 index (%) of 3</w:t>
            </w:r>
            <w:r>
              <w:rPr>
                <w:szCs w:val="16"/>
              </w:rPr>
              <w:noBreakHyphen/>
            </w:r>
            <w:r w:rsidRPr="00671B7C">
              <w:rPr>
                <w:szCs w:val="16"/>
              </w:rPr>
              <w:t>20.</w:t>
            </w:r>
          </w:p>
        </w:tc>
        <w:tc>
          <w:tcPr>
            <w:tcW w:w="1916" w:type="dxa"/>
            <w:tcMar>
              <w:top w:w="28" w:type="dxa"/>
              <w:left w:w="28" w:type="dxa"/>
              <w:right w:w="57" w:type="dxa"/>
            </w:tcMar>
          </w:tcPr>
          <w:p w14:paraId="33CD6E31" w14:textId="0D05637B"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10075</w:t>
            </w:r>
          </w:p>
        </w:tc>
      </w:tr>
      <w:tr w:rsidR="00B75A99" w:rsidRPr="00671B7C" w:rsidDel="00726ACF" w14:paraId="5B7E65BA" w14:textId="77777777" w:rsidTr="002236E5">
        <w:tc>
          <w:tcPr>
            <w:tcW w:w="2082" w:type="dxa"/>
            <w:tcMar>
              <w:top w:w="28" w:type="dxa"/>
              <w:left w:w="28" w:type="dxa"/>
            </w:tcMar>
          </w:tcPr>
          <w:p w14:paraId="57B5E219"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7AFABBA" w14:textId="77777777"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C10077</w:t>
            </w:r>
          </w:p>
        </w:tc>
        <w:tc>
          <w:tcPr>
            <w:tcW w:w="786" w:type="dxa"/>
            <w:tcMar>
              <w:top w:w="28" w:type="dxa"/>
              <w:left w:w="28" w:type="dxa"/>
            </w:tcMar>
          </w:tcPr>
          <w:p w14:paraId="295BE5D3" w14:textId="77777777" w:rsidR="00B75A99" w:rsidRPr="00671B7C" w:rsidDel="00726ACF"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58C8ED1" w14:textId="115B9381" w:rsidR="00B75A99" w:rsidRPr="00671B7C" w:rsidDel="00726ACF" w:rsidRDefault="00B75A99" w:rsidP="00B75A99">
            <w:pPr>
              <w:pStyle w:val="mps3-data"/>
              <w:spacing w:before="0" w:after="0"/>
              <w:rPr>
                <w:szCs w:val="16"/>
              </w:rPr>
            </w:pPr>
            <w:r w:rsidRPr="00671B7C">
              <w:rPr>
                <w:szCs w:val="16"/>
              </w:rPr>
              <w:t>Non</w:t>
            </w:r>
            <w:r>
              <w:rPr>
                <w:szCs w:val="16"/>
              </w:rPr>
              <w:noBreakHyphen/>
            </w:r>
            <w:r w:rsidRPr="00671B7C">
              <w:rPr>
                <w:szCs w:val="16"/>
              </w:rPr>
              <w:t>functional gastroenteropancreatic neuroendocrine tumour (GEP</w:t>
            </w:r>
            <w:r>
              <w:rPr>
                <w:szCs w:val="16"/>
              </w:rPr>
              <w:noBreakHyphen/>
            </w:r>
            <w:r w:rsidRPr="00671B7C">
              <w:rPr>
                <w:szCs w:val="16"/>
              </w:rPr>
              <w:t>NET)</w:t>
            </w:r>
            <w:r w:rsidRPr="00671B7C">
              <w:rPr>
                <w:szCs w:val="16"/>
              </w:rPr>
              <w:br/>
              <w:t>The condition must be unresectable locally advanced disease or metastatic disease; AND</w:t>
            </w:r>
            <w:r w:rsidRPr="00671B7C">
              <w:rPr>
                <w:szCs w:val="16"/>
              </w:rPr>
              <w:br/>
              <w:t>The condition must be World Health Organisation (WHO) grade 1 or 2; AND</w:t>
            </w:r>
            <w:r w:rsidRPr="00671B7C">
              <w:rPr>
                <w:szCs w:val="16"/>
              </w:rPr>
              <w:br/>
              <w:t>The treatment must be the sole PBS</w:t>
            </w:r>
            <w:r>
              <w:rPr>
                <w:szCs w:val="16"/>
              </w:rPr>
              <w:noBreakHyphen/>
            </w:r>
            <w:r w:rsidRPr="00671B7C">
              <w:rPr>
                <w:szCs w:val="16"/>
              </w:rPr>
              <w:t>subsidised therapy for this condition.</w:t>
            </w:r>
            <w:r w:rsidRPr="00671B7C">
              <w:rPr>
                <w:szCs w:val="16"/>
              </w:rPr>
              <w:br/>
              <w:t>Patient must be aged 18 years or older.</w:t>
            </w:r>
            <w:r w:rsidRPr="00671B7C">
              <w:rPr>
                <w:szCs w:val="16"/>
              </w:rPr>
              <w:br/>
              <w:t>WHO grade 1 of GEP</w:t>
            </w:r>
            <w:r>
              <w:rPr>
                <w:szCs w:val="16"/>
              </w:rPr>
              <w:noBreakHyphen/>
            </w:r>
            <w:r w:rsidRPr="00671B7C">
              <w:rPr>
                <w:szCs w:val="16"/>
              </w:rPr>
              <w:t>NET is defined as a mitotic count (10HPF) of less than 2 and Ki</w:t>
            </w:r>
            <w:r>
              <w:rPr>
                <w:szCs w:val="16"/>
              </w:rPr>
              <w:noBreakHyphen/>
            </w:r>
            <w:r w:rsidRPr="00671B7C">
              <w:rPr>
                <w:szCs w:val="16"/>
              </w:rPr>
              <w:t>67 index (%) of less than or equal to 2.</w:t>
            </w:r>
            <w:r w:rsidRPr="00671B7C">
              <w:rPr>
                <w:szCs w:val="16"/>
              </w:rPr>
              <w:br/>
              <w:t>WHO grade 2 of GEP</w:t>
            </w:r>
            <w:r>
              <w:rPr>
                <w:szCs w:val="16"/>
              </w:rPr>
              <w:noBreakHyphen/>
            </w:r>
            <w:r w:rsidRPr="00671B7C">
              <w:rPr>
                <w:szCs w:val="16"/>
              </w:rPr>
              <w:t>NET is defined as a mitotic count (10HPF) of 2</w:t>
            </w:r>
            <w:r>
              <w:rPr>
                <w:szCs w:val="16"/>
              </w:rPr>
              <w:noBreakHyphen/>
            </w:r>
            <w:r w:rsidRPr="00671B7C">
              <w:rPr>
                <w:szCs w:val="16"/>
              </w:rPr>
              <w:t>20 and Ki</w:t>
            </w:r>
            <w:r>
              <w:rPr>
                <w:szCs w:val="16"/>
              </w:rPr>
              <w:noBreakHyphen/>
            </w:r>
            <w:r w:rsidRPr="00671B7C">
              <w:rPr>
                <w:szCs w:val="16"/>
              </w:rPr>
              <w:t>67 index (%) of 3</w:t>
            </w:r>
            <w:r>
              <w:rPr>
                <w:szCs w:val="16"/>
              </w:rPr>
              <w:noBreakHyphen/>
            </w:r>
            <w:r w:rsidRPr="00671B7C">
              <w:rPr>
                <w:szCs w:val="16"/>
              </w:rPr>
              <w:t>20.</w:t>
            </w:r>
          </w:p>
        </w:tc>
        <w:tc>
          <w:tcPr>
            <w:tcW w:w="1916" w:type="dxa"/>
            <w:tcMar>
              <w:top w:w="28" w:type="dxa"/>
              <w:left w:w="28" w:type="dxa"/>
              <w:right w:w="57" w:type="dxa"/>
            </w:tcMar>
          </w:tcPr>
          <w:p w14:paraId="3C4FC67C" w14:textId="1FAAD62B" w:rsidR="00B75A99" w:rsidRPr="00671B7C" w:rsidDel="00726ACF"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10077</w:t>
            </w:r>
          </w:p>
        </w:tc>
      </w:tr>
      <w:tr w:rsidR="00B75A99" w:rsidRPr="00671B7C" w14:paraId="28221CA4" w14:textId="77777777" w:rsidTr="002236E5">
        <w:tc>
          <w:tcPr>
            <w:tcW w:w="2082" w:type="dxa"/>
            <w:tcMar>
              <w:top w:w="28" w:type="dxa"/>
              <w:left w:w="28" w:type="dxa"/>
            </w:tcMar>
          </w:tcPr>
          <w:p w14:paraId="1B1172E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Lanthanum</w:t>
            </w:r>
          </w:p>
        </w:tc>
        <w:tc>
          <w:tcPr>
            <w:tcW w:w="1513" w:type="dxa"/>
            <w:tcMar>
              <w:top w:w="28" w:type="dxa"/>
              <w:left w:w="28" w:type="dxa"/>
            </w:tcMar>
          </w:tcPr>
          <w:p w14:paraId="0770E13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C5530</w:t>
            </w:r>
          </w:p>
        </w:tc>
        <w:tc>
          <w:tcPr>
            <w:tcW w:w="786" w:type="dxa"/>
            <w:tcMar>
              <w:top w:w="28" w:type="dxa"/>
              <w:left w:w="28" w:type="dxa"/>
            </w:tcMar>
          </w:tcPr>
          <w:p w14:paraId="107C5BF7"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DE0BE91" w14:textId="72BF4F6E"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Hyperphosphataemia</w:t>
            </w:r>
            <w:r w:rsidRPr="00671B7C">
              <w:rPr>
                <w:rFonts w:ascii="Arial" w:hAnsi="Arial" w:cs="Arial"/>
                <w:sz w:val="16"/>
                <w:szCs w:val="16"/>
              </w:rPr>
              <w:br/>
              <w:t>Initiation and stabilisation</w:t>
            </w:r>
            <w:r w:rsidRPr="00671B7C">
              <w:rPr>
                <w:rFonts w:ascii="Arial" w:hAnsi="Arial" w:cs="Arial"/>
                <w:sz w:val="16"/>
                <w:szCs w:val="16"/>
              </w:rPr>
              <w:br/>
              <w:t>The condition must not be adequately controlled by calcium; AND</w:t>
            </w:r>
            <w:r w:rsidRPr="00671B7C">
              <w:rPr>
                <w:rFonts w:ascii="Arial" w:hAnsi="Arial" w:cs="Arial"/>
                <w:sz w:val="16"/>
                <w:szCs w:val="16"/>
              </w:rPr>
              <w:br/>
              <w:t>Patient must have a serum phosphate of greater than 1.6 mmol per L at the commencement of therapy; OR</w:t>
            </w:r>
            <w:r w:rsidRPr="00671B7C">
              <w:rPr>
                <w:rFonts w:ascii="Arial" w:hAnsi="Arial" w:cs="Arial"/>
                <w:sz w:val="16"/>
                <w:szCs w:val="16"/>
              </w:rPr>
              <w:br/>
              <w:t>The condition must be where a serum calcium times phosphate product is greater than 4 at the commencement of therapy; AND</w:t>
            </w:r>
            <w:r w:rsidRPr="00671B7C">
              <w:rPr>
                <w:rFonts w:ascii="Arial" w:hAnsi="Arial" w:cs="Arial"/>
                <w:sz w:val="16"/>
                <w:szCs w:val="16"/>
              </w:rPr>
              <w:br/>
              <w:t>The treatment must not be used in combination with any other non</w:t>
            </w:r>
            <w:r>
              <w:rPr>
                <w:rFonts w:ascii="Arial" w:hAnsi="Arial" w:cs="Arial"/>
                <w:sz w:val="16"/>
                <w:szCs w:val="16"/>
              </w:rPr>
              <w:noBreakHyphen/>
            </w:r>
            <w:r w:rsidRPr="00671B7C">
              <w:rPr>
                <w:rFonts w:ascii="Arial" w:hAnsi="Arial" w:cs="Arial"/>
                <w:sz w:val="16"/>
                <w:szCs w:val="16"/>
              </w:rPr>
              <w:t>calcium phosphate binding agents.</w:t>
            </w:r>
            <w:r w:rsidRPr="00671B7C">
              <w:rPr>
                <w:rFonts w:ascii="Arial" w:hAnsi="Arial" w:cs="Arial"/>
                <w:sz w:val="16"/>
                <w:szCs w:val="16"/>
              </w:rPr>
              <w:br/>
              <w:t>Patient must be undergoing dialysis for chronic kidney disease.</w:t>
            </w:r>
          </w:p>
        </w:tc>
        <w:tc>
          <w:tcPr>
            <w:tcW w:w="1916" w:type="dxa"/>
            <w:tcMar>
              <w:top w:w="28" w:type="dxa"/>
              <w:left w:w="28" w:type="dxa"/>
              <w:right w:w="57" w:type="dxa"/>
            </w:tcMar>
          </w:tcPr>
          <w:p w14:paraId="01FB7E1F" w14:textId="1985C95B"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5530</w:t>
            </w:r>
          </w:p>
        </w:tc>
      </w:tr>
      <w:tr w:rsidR="00B75A99" w:rsidRPr="00671B7C" w14:paraId="60EFDAA8" w14:textId="77777777" w:rsidTr="002236E5">
        <w:tc>
          <w:tcPr>
            <w:tcW w:w="2082" w:type="dxa"/>
            <w:tcMar>
              <w:top w:w="28" w:type="dxa"/>
              <w:left w:w="28" w:type="dxa"/>
            </w:tcMar>
          </w:tcPr>
          <w:p w14:paraId="3FB18DF5"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99FBA5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C9762</w:t>
            </w:r>
          </w:p>
        </w:tc>
        <w:tc>
          <w:tcPr>
            <w:tcW w:w="786" w:type="dxa"/>
            <w:tcMar>
              <w:top w:w="28" w:type="dxa"/>
              <w:left w:w="28" w:type="dxa"/>
            </w:tcMar>
          </w:tcPr>
          <w:p w14:paraId="1FBC2FEA"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186E01A" w14:textId="2430F99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Hyperphosphataemia</w:t>
            </w:r>
            <w:r w:rsidRPr="00671B7C">
              <w:rPr>
                <w:rFonts w:ascii="Arial" w:eastAsia="SimSun" w:hAnsi="Arial" w:cs="Arial"/>
                <w:sz w:val="16"/>
                <w:szCs w:val="16"/>
                <w:lang w:eastAsia="zh-CN"/>
              </w:rPr>
              <w:br/>
              <w:t>Initiation and stabilisation</w:t>
            </w:r>
            <w:r w:rsidRPr="00671B7C">
              <w:rPr>
                <w:rFonts w:ascii="Arial" w:eastAsia="SimSun" w:hAnsi="Arial" w:cs="Arial"/>
                <w:sz w:val="16"/>
                <w:szCs w:val="16"/>
                <w:lang w:eastAsia="zh-CN"/>
              </w:rPr>
              <w:br/>
              <w:t>The condition must not be adequately controlled by calcium; AND</w:t>
            </w:r>
            <w:r w:rsidRPr="00671B7C">
              <w:rPr>
                <w:rFonts w:ascii="Arial" w:eastAsia="SimSun" w:hAnsi="Arial" w:cs="Arial"/>
                <w:sz w:val="16"/>
                <w:szCs w:val="16"/>
                <w:lang w:eastAsia="zh-CN"/>
              </w:rPr>
              <w:br/>
              <w:t>Patient must have a serum phosphate of greater than 1.6 mmol per L at the commencement of therapy; OR</w:t>
            </w:r>
            <w:r w:rsidRPr="00671B7C">
              <w:rPr>
                <w:rFonts w:ascii="Arial" w:eastAsia="SimSun" w:hAnsi="Arial" w:cs="Arial"/>
                <w:sz w:val="16"/>
                <w:szCs w:val="16"/>
                <w:lang w:eastAsia="zh-CN"/>
              </w:rPr>
              <w:br/>
              <w:t>The condition must be where a serum calcium times phosphate product is greater than 4 at the commencement of therapy; AND</w:t>
            </w:r>
            <w:r w:rsidRPr="00671B7C">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671B7C">
              <w:rPr>
                <w:rFonts w:ascii="Arial" w:eastAsia="SimSun" w:hAnsi="Arial" w:cs="Arial"/>
                <w:sz w:val="16"/>
                <w:szCs w:val="16"/>
                <w:lang w:eastAsia="zh-CN"/>
              </w:rPr>
              <w:t>calcium phosphate binding agents.</w:t>
            </w:r>
            <w:r w:rsidRPr="00671B7C">
              <w:rPr>
                <w:rFonts w:ascii="Arial" w:eastAsia="SimSun" w:hAnsi="Arial" w:cs="Arial"/>
                <w:sz w:val="16"/>
                <w:szCs w:val="16"/>
                <w:lang w:eastAsia="zh-CN"/>
              </w:rPr>
              <w:br/>
              <w:t>Patient must be undergoing dialysis for chronic kidney disease.</w:t>
            </w:r>
          </w:p>
        </w:tc>
        <w:tc>
          <w:tcPr>
            <w:tcW w:w="1916" w:type="dxa"/>
            <w:tcMar>
              <w:top w:w="28" w:type="dxa"/>
              <w:left w:w="28" w:type="dxa"/>
              <w:right w:w="57" w:type="dxa"/>
            </w:tcMar>
          </w:tcPr>
          <w:p w14:paraId="7E5012D8" w14:textId="7597149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9762</w:t>
            </w:r>
          </w:p>
        </w:tc>
      </w:tr>
      <w:tr w:rsidR="00B75A99" w:rsidRPr="00671B7C" w:rsidDel="008A3DE8" w14:paraId="4CF912A8" w14:textId="77777777" w:rsidTr="002236E5">
        <w:tc>
          <w:tcPr>
            <w:tcW w:w="2082" w:type="dxa"/>
            <w:tcMar>
              <w:top w:w="28" w:type="dxa"/>
              <w:left w:w="28" w:type="dxa"/>
            </w:tcMar>
          </w:tcPr>
          <w:p w14:paraId="611AB6D3" w14:textId="25658D07" w:rsidR="00B75A99" w:rsidRPr="00671B7C" w:rsidDel="008A3DE8" w:rsidRDefault="00B75A99" w:rsidP="00B75A99">
            <w:pPr>
              <w:spacing w:after="60" w:line="240" w:lineRule="auto"/>
              <w:rPr>
                <w:rFonts w:ascii="Arial" w:hAnsi="Arial" w:cs="Arial"/>
                <w:sz w:val="16"/>
                <w:szCs w:val="16"/>
              </w:rPr>
            </w:pPr>
            <w:bookmarkStart w:id="225" w:name="CU_328596083"/>
            <w:bookmarkStart w:id="226" w:name="CU_329596577"/>
            <w:bookmarkStart w:id="227" w:name="CU_330601936"/>
            <w:bookmarkStart w:id="228" w:name="CU_331603508"/>
            <w:bookmarkEnd w:id="225"/>
            <w:bookmarkEnd w:id="226"/>
            <w:bookmarkEnd w:id="227"/>
            <w:bookmarkEnd w:id="228"/>
            <w:r w:rsidRPr="00671B7C">
              <w:rPr>
                <w:rFonts w:ascii="Arial" w:hAnsi="Arial" w:cs="Arial"/>
                <w:sz w:val="16"/>
                <w:szCs w:val="16"/>
              </w:rPr>
              <w:t>Lenalidomide</w:t>
            </w:r>
          </w:p>
        </w:tc>
        <w:tc>
          <w:tcPr>
            <w:tcW w:w="1513" w:type="dxa"/>
            <w:tcMar>
              <w:top w:w="28" w:type="dxa"/>
              <w:left w:w="28" w:type="dxa"/>
            </w:tcMar>
          </w:tcPr>
          <w:p w14:paraId="58E49B96" w14:textId="648D826B" w:rsidR="00B75A99" w:rsidRPr="00671B7C" w:rsidDel="008A3DE8" w:rsidRDefault="00B75A99" w:rsidP="00B75A99">
            <w:pPr>
              <w:spacing w:after="60" w:line="240" w:lineRule="auto"/>
              <w:rPr>
                <w:rFonts w:ascii="Arial" w:hAnsi="Arial" w:cs="Arial"/>
                <w:sz w:val="16"/>
                <w:szCs w:val="16"/>
              </w:rPr>
            </w:pPr>
            <w:r w:rsidRPr="00671B7C">
              <w:rPr>
                <w:rFonts w:ascii="Arial" w:hAnsi="Arial" w:cs="Arial"/>
                <w:sz w:val="16"/>
                <w:szCs w:val="16"/>
              </w:rPr>
              <w:t>C13782</w:t>
            </w:r>
          </w:p>
        </w:tc>
        <w:tc>
          <w:tcPr>
            <w:tcW w:w="786" w:type="dxa"/>
            <w:tcMar>
              <w:top w:w="28" w:type="dxa"/>
              <w:left w:w="28" w:type="dxa"/>
            </w:tcMar>
          </w:tcPr>
          <w:p w14:paraId="5531A8A6"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6D1FDC5E" w14:textId="733B7DB4" w:rsidR="00B75A99" w:rsidRPr="00671B7C" w:rsidDel="008A3DE8" w:rsidRDefault="00B75A99" w:rsidP="00B75A99">
            <w:pPr>
              <w:spacing w:after="60"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Triple combination therapy consisting of elotuzumab, lenalidomide and dexamethasone</w:t>
            </w:r>
            <w:r w:rsidRPr="00671B7C">
              <w:rPr>
                <w:rFonts w:ascii="Arial" w:hAnsi="Arial" w:cs="Arial"/>
                <w:sz w:val="16"/>
                <w:szCs w:val="16"/>
              </w:rPr>
              <w:br/>
              <w:t>Patient must be undergoing concurrent treatment with elotuzumab obtained through the PBS; AND</w:t>
            </w:r>
            <w:r w:rsidRPr="00671B7C">
              <w:rPr>
                <w:rFonts w:ascii="Arial" w:hAnsi="Arial" w:cs="Arial"/>
                <w:sz w:val="16"/>
                <w:szCs w:val="16"/>
              </w:rPr>
              <w:br/>
              <w:t>Patient must not be undergoing simultaneous treatment with this drug obtained under another PBS listing.</w:t>
            </w:r>
          </w:p>
        </w:tc>
        <w:tc>
          <w:tcPr>
            <w:tcW w:w="1916" w:type="dxa"/>
            <w:tcMar>
              <w:top w:w="28" w:type="dxa"/>
              <w:left w:w="28" w:type="dxa"/>
              <w:right w:w="57" w:type="dxa"/>
            </w:tcMar>
          </w:tcPr>
          <w:p w14:paraId="7A55E9D9" w14:textId="0716CC1D" w:rsidR="00B75A99" w:rsidRPr="00671B7C" w:rsidDel="008A3DE8"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58F9DC5D" w14:textId="77777777" w:rsidTr="002236E5">
        <w:tc>
          <w:tcPr>
            <w:tcW w:w="2082" w:type="dxa"/>
            <w:tcMar>
              <w:top w:w="28" w:type="dxa"/>
              <w:left w:w="28" w:type="dxa"/>
            </w:tcMar>
          </w:tcPr>
          <w:p w14:paraId="79BCD3F8"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C1CC2C2" w14:textId="46799A02"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C13785</w:t>
            </w:r>
          </w:p>
        </w:tc>
        <w:tc>
          <w:tcPr>
            <w:tcW w:w="786" w:type="dxa"/>
            <w:tcMar>
              <w:top w:w="28" w:type="dxa"/>
              <w:left w:w="28" w:type="dxa"/>
            </w:tcMar>
          </w:tcPr>
          <w:p w14:paraId="56687B72"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01549EA2" w14:textId="4A9B0178"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Initial treatment with triple therapy (this drug, bortezomib and dexamethasone) for the first 4 treatment cycles (cycles 1 to 4) administered in a 21</w:t>
            </w:r>
            <w:r>
              <w:rPr>
                <w:rFonts w:ascii="Arial" w:hAnsi="Arial" w:cs="Arial"/>
                <w:sz w:val="16"/>
                <w:szCs w:val="16"/>
              </w:rPr>
              <w:noBreakHyphen/>
            </w:r>
            <w:r w:rsidRPr="00671B7C">
              <w:rPr>
                <w:rFonts w:ascii="Arial" w:hAnsi="Arial" w:cs="Arial"/>
                <w:sz w:val="16"/>
                <w:szCs w:val="16"/>
              </w:rPr>
              <w:t>day treatment cycle</w:t>
            </w:r>
            <w:r w:rsidRPr="00671B7C">
              <w:rPr>
                <w:rFonts w:ascii="Arial" w:hAnsi="Arial" w:cs="Arial"/>
                <w:sz w:val="16"/>
                <w:szCs w:val="16"/>
              </w:rPr>
              <w:br/>
              <w:t>The condition must be newly diagnosed; AND</w:t>
            </w:r>
            <w:r w:rsidRPr="00671B7C">
              <w:rPr>
                <w:rFonts w:ascii="Arial" w:hAnsi="Arial" w:cs="Arial"/>
                <w:sz w:val="16"/>
                <w:szCs w:val="16"/>
              </w:rPr>
              <w:br/>
              <w:t>The condition must be confirmed by a histological diagnosis; AND</w:t>
            </w:r>
            <w:r w:rsidRPr="00671B7C">
              <w:rPr>
                <w:rFonts w:ascii="Arial" w:hAnsi="Arial" w:cs="Arial"/>
                <w:sz w:val="16"/>
                <w:szCs w:val="16"/>
              </w:rPr>
              <w:br/>
              <w:t>The treatment must form part of triple combination therapy limited to: (i) this drug, (ii) bortezomib, (iii) dexamethasone; AND</w:t>
            </w:r>
            <w:r w:rsidRPr="00671B7C">
              <w:rPr>
                <w:rFonts w:ascii="Arial" w:hAnsi="Arial" w:cs="Arial"/>
                <w:sz w:val="16"/>
                <w:szCs w:val="16"/>
              </w:rPr>
              <w:br/>
              <w:t>Patient must not have been treated with lenalidomide or bortezomib for this condition; AND</w:t>
            </w:r>
            <w:r w:rsidRPr="00671B7C">
              <w:rPr>
                <w:rFonts w:ascii="Arial" w:hAnsi="Arial" w:cs="Arial"/>
                <w:sz w:val="16"/>
                <w:szCs w:val="16"/>
              </w:rPr>
              <w:br/>
              <w:t>The treatment must not exceed a total of 4 cycles under this restriction.</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(1) details (date, unique identifying number/code or provider number) of the histological report confirming the diagnosis of multiple myeloma; and</w:t>
            </w:r>
            <w:r w:rsidRPr="00671B7C">
              <w:rPr>
                <w:rFonts w:ascii="Arial" w:hAnsi="Arial" w:cs="Arial"/>
                <w:sz w:val="16"/>
                <w:szCs w:val="16"/>
              </w:rPr>
              <w:br/>
              <w:t>(2) nomination of which disease activity parameters will be used to assess response.</w:t>
            </w:r>
            <w:r w:rsidRPr="00671B7C">
              <w:rPr>
                <w:rFonts w:ascii="Arial" w:hAnsi="Arial" w:cs="Arial"/>
                <w:sz w:val="16"/>
                <w:szCs w:val="16"/>
              </w:rPr>
              <w:b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 xml:space="preserve">(d) bone marrow aspirate or trephine </w:t>
            </w:r>
            <w:r>
              <w:rPr>
                <w:rFonts w:ascii="Arial" w:hAnsi="Arial" w:cs="Arial"/>
                <w:sz w:val="16"/>
                <w:szCs w:val="16"/>
              </w:rPr>
              <w:noBreakHyphen/>
            </w:r>
            <w:r w:rsidRPr="00671B7C">
              <w:rPr>
                <w:rFonts w:ascii="Arial" w:hAnsi="Arial" w:cs="Arial"/>
                <w:sz w:val="16"/>
                <w:szCs w:val="16"/>
              </w:rPr>
              <w:t xml:space="preserve"> the percentage of plasma cells;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will be used to determine response, results for either (a) or (b) or (c) should be provided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should be stated/declared.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held on the patient's medical records.</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265654A4" w14:textId="36D56301"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5AFC3784" w14:textId="77777777" w:rsidTr="002236E5">
        <w:tc>
          <w:tcPr>
            <w:tcW w:w="2082" w:type="dxa"/>
            <w:tcMar>
              <w:top w:w="28" w:type="dxa"/>
              <w:left w:w="28" w:type="dxa"/>
            </w:tcMar>
          </w:tcPr>
          <w:p w14:paraId="4B252819"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6B80190D" w14:textId="71C6413F"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C13786</w:t>
            </w:r>
          </w:p>
        </w:tc>
        <w:tc>
          <w:tcPr>
            <w:tcW w:w="786" w:type="dxa"/>
            <w:tcMar>
              <w:top w:w="28" w:type="dxa"/>
              <w:left w:w="28" w:type="dxa"/>
            </w:tcMar>
          </w:tcPr>
          <w:p w14:paraId="2C4DFCFD"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46EF33BA" w14:textId="21FE407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Initial treatment with triple therapy (this drug, bortezomib and dexamethasone) for the first 4 treatment cycles (cycles 1 to 4) administered in a 28</w:t>
            </w:r>
            <w:r>
              <w:rPr>
                <w:rFonts w:ascii="Arial" w:hAnsi="Arial" w:cs="Arial"/>
                <w:sz w:val="16"/>
                <w:szCs w:val="16"/>
              </w:rPr>
              <w:noBreakHyphen/>
            </w:r>
            <w:r w:rsidRPr="00671B7C">
              <w:rPr>
                <w:rFonts w:ascii="Arial" w:hAnsi="Arial" w:cs="Arial"/>
                <w:sz w:val="16"/>
                <w:szCs w:val="16"/>
              </w:rPr>
              <w:t>day treatment cycle</w:t>
            </w:r>
            <w:r w:rsidRPr="00671B7C">
              <w:rPr>
                <w:rFonts w:ascii="Arial" w:hAnsi="Arial" w:cs="Arial"/>
                <w:sz w:val="16"/>
                <w:szCs w:val="16"/>
              </w:rPr>
              <w:br/>
              <w:t>The condition must be newly diagnosed; AND</w:t>
            </w:r>
            <w:r w:rsidRPr="00671B7C">
              <w:rPr>
                <w:rFonts w:ascii="Arial" w:hAnsi="Arial" w:cs="Arial"/>
                <w:sz w:val="16"/>
                <w:szCs w:val="16"/>
              </w:rPr>
              <w:br/>
              <w:t>The condition must be confirmed by a histological diagnosis; AND</w:t>
            </w:r>
            <w:r w:rsidRPr="00671B7C">
              <w:rPr>
                <w:rFonts w:ascii="Arial" w:hAnsi="Arial" w:cs="Arial"/>
                <w:sz w:val="16"/>
                <w:szCs w:val="16"/>
              </w:rPr>
              <w:br/>
              <w:t>The treatment must form part of triple combination therapy limited to: (i) this drug, (ii) bortezomib, (iii) dexamethasone; AND</w:t>
            </w:r>
            <w:r w:rsidRPr="00671B7C">
              <w:rPr>
                <w:rFonts w:ascii="Arial" w:hAnsi="Arial" w:cs="Arial"/>
                <w:sz w:val="16"/>
                <w:szCs w:val="16"/>
              </w:rPr>
              <w:br/>
              <w:t>Patient must not have been treated with lenalidomide or bortezomib for this condition; AND</w:t>
            </w:r>
            <w:r w:rsidRPr="00671B7C">
              <w:rPr>
                <w:rFonts w:ascii="Arial" w:hAnsi="Arial" w:cs="Arial"/>
                <w:sz w:val="16"/>
                <w:szCs w:val="16"/>
              </w:rPr>
              <w:br/>
              <w:t>The treatment must not exceed a total of 4 cycles under this restriction.</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(1) details (date, unique identifying number/code or provider number) of the histological report confirming the diagnosis of multiple myeloma; and</w:t>
            </w:r>
            <w:r w:rsidRPr="00671B7C">
              <w:rPr>
                <w:rFonts w:ascii="Arial" w:hAnsi="Arial" w:cs="Arial"/>
                <w:sz w:val="16"/>
                <w:szCs w:val="16"/>
              </w:rPr>
              <w:br/>
              <w:t>(2) nomination of which disease activity parameters will be used to assess response.</w:t>
            </w:r>
            <w:r w:rsidRPr="00671B7C">
              <w:rPr>
                <w:rFonts w:ascii="Arial" w:hAnsi="Arial" w:cs="Arial"/>
                <w:sz w:val="16"/>
                <w:szCs w:val="16"/>
              </w:rPr>
              <w:b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 xml:space="preserve">(d) bone marrow aspirate or trephine </w:t>
            </w:r>
            <w:r>
              <w:rPr>
                <w:rFonts w:ascii="Arial" w:hAnsi="Arial" w:cs="Arial"/>
                <w:sz w:val="16"/>
                <w:szCs w:val="16"/>
              </w:rPr>
              <w:noBreakHyphen/>
            </w:r>
            <w:r w:rsidRPr="00671B7C">
              <w:rPr>
                <w:rFonts w:ascii="Arial" w:hAnsi="Arial" w:cs="Arial"/>
                <w:sz w:val="16"/>
                <w:szCs w:val="16"/>
              </w:rPr>
              <w:t xml:space="preserve"> the percentage of plasma cells;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will be used to determine response, results for either (a) or (b) or (c) should be provided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should be stated/declared.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held on the patient's medical records.</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61A03ACA" w14:textId="084B03CC"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0C8A8C2A" w14:textId="77777777" w:rsidTr="002236E5">
        <w:tc>
          <w:tcPr>
            <w:tcW w:w="2082" w:type="dxa"/>
            <w:tcMar>
              <w:top w:w="28" w:type="dxa"/>
              <w:left w:w="28" w:type="dxa"/>
            </w:tcMar>
          </w:tcPr>
          <w:p w14:paraId="315641AB"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521FADC" w14:textId="3F81A2C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C13787</w:t>
            </w:r>
          </w:p>
        </w:tc>
        <w:tc>
          <w:tcPr>
            <w:tcW w:w="786" w:type="dxa"/>
            <w:tcMar>
              <w:top w:w="28" w:type="dxa"/>
              <w:left w:w="28" w:type="dxa"/>
            </w:tcMar>
          </w:tcPr>
          <w:p w14:paraId="13A1BD8A"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3EF11506" w14:textId="5ACCE10F"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Continuing treatment until progression in patients initiated on dual combination therapy (this drug and dexamethasone), or, in patients initiated on triple therapy (this drug, bortezomib and dexamethasone during treatment cycles 1 up to 8) and are now being treated with treatment cycle 9 or beyond</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developed disease progression while receiving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form part of dual combination therapy limited to: (i) this drug, (ii) dexamethasone.</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41C0625E" w14:textId="40647E88"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78738A20" w14:textId="77777777" w:rsidTr="002236E5">
        <w:tc>
          <w:tcPr>
            <w:tcW w:w="2082" w:type="dxa"/>
            <w:tcMar>
              <w:top w:w="28" w:type="dxa"/>
              <w:left w:w="28" w:type="dxa"/>
            </w:tcMar>
          </w:tcPr>
          <w:p w14:paraId="3627C68D"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2EF8DB20" w14:textId="0677C67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C13791</w:t>
            </w:r>
          </w:p>
        </w:tc>
        <w:tc>
          <w:tcPr>
            <w:tcW w:w="786" w:type="dxa"/>
            <w:tcMar>
              <w:top w:w="28" w:type="dxa"/>
              <w:left w:w="28" w:type="dxa"/>
            </w:tcMar>
          </w:tcPr>
          <w:p w14:paraId="1BFB348B"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0F1B6AC7" w14:textId="284D63C0"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Initial treatment with lenalidomide monotherapy in newly diagnosed disease</w:t>
            </w:r>
            <w:r w:rsidRPr="00671B7C">
              <w:rPr>
                <w:rFonts w:ascii="Arial" w:hAnsi="Arial" w:cs="Arial"/>
                <w:sz w:val="16"/>
                <w:szCs w:val="16"/>
              </w:rPr>
              <w:br/>
              <w:t>The treatment must be as monotherapy; AND</w:t>
            </w:r>
            <w:r w:rsidRPr="00671B7C">
              <w:rPr>
                <w:rFonts w:ascii="Arial" w:hAnsi="Arial" w:cs="Arial"/>
                <w:sz w:val="16"/>
                <w:szCs w:val="16"/>
              </w:rPr>
              <w:br/>
              <w:t>The condition must be confirmed by a histological diagnosis; AND</w:t>
            </w:r>
            <w:r w:rsidRPr="00671B7C">
              <w:rPr>
                <w:rFonts w:ascii="Arial" w:hAnsi="Arial" w:cs="Arial"/>
                <w:sz w:val="16"/>
                <w:szCs w:val="16"/>
              </w:rPr>
              <w:br/>
              <w:t>Patient must have undergone an autologous stem cell transplant (ASCT) as part of frontline therapy for newly diagnosed multiple myeloma; AND</w:t>
            </w:r>
            <w:r w:rsidRPr="00671B7C">
              <w:rPr>
                <w:rFonts w:ascii="Arial" w:hAnsi="Arial" w:cs="Arial"/>
                <w:sz w:val="16"/>
                <w:szCs w:val="16"/>
              </w:rPr>
              <w:br/>
              <w:t>Patient must not have progressive disease following autologous stem cell transplant (ASCT).</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(1) details (date, unique identifying number/code or provider number) of the histological report confirming the diagnosis of multiple myeloma; and</w:t>
            </w:r>
            <w:r w:rsidRPr="00671B7C">
              <w:rPr>
                <w:rFonts w:ascii="Arial" w:hAnsi="Arial" w:cs="Arial"/>
                <w:sz w:val="16"/>
                <w:szCs w:val="16"/>
              </w:rPr>
              <w:br/>
              <w:t>(2) the date the autologous stem cell transplant was performed; and</w:t>
            </w:r>
            <w:r w:rsidRPr="00671B7C">
              <w:rPr>
                <w:rFonts w:ascii="Arial" w:hAnsi="Arial" w:cs="Arial"/>
                <w:sz w:val="16"/>
                <w:szCs w:val="16"/>
              </w:rPr>
              <w:br/>
              <w:t>(3) nomination of which disease activity parameters will be used to assess progression.</w:t>
            </w:r>
            <w:r w:rsidRPr="00671B7C">
              <w:rPr>
                <w:rFonts w:ascii="Arial" w:hAnsi="Arial" w:cs="Arial"/>
                <w:sz w:val="16"/>
                <w:szCs w:val="16"/>
              </w:rPr>
              <w:br/>
              <w:t>To enable confirmation of eligibility for treatment, the details (date, unique identifying number/code or provider number) of the current diagnostic reports (for items a, b, c, d, f (if applicable), g), or, confirmation that diagnosis was based on (for items e, f) of at least one of the following must be provided:</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 xml:space="preserve">(d) bone marrow aspirate or trephine </w:t>
            </w:r>
            <w:r>
              <w:rPr>
                <w:rFonts w:ascii="Arial" w:hAnsi="Arial" w:cs="Arial"/>
                <w:sz w:val="16"/>
                <w:szCs w:val="16"/>
              </w:rPr>
              <w:noBreakHyphen/>
            </w:r>
            <w:r w:rsidRPr="00671B7C">
              <w:rPr>
                <w:rFonts w:ascii="Arial" w:hAnsi="Arial" w:cs="Arial"/>
                <w:sz w:val="16"/>
                <w:szCs w:val="16"/>
              </w:rPr>
              <w:t xml:space="preserve"> the percentage of plasma cells;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will be used to determine progression, results for either (a) or (b) or (c) should be provided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should be stated/declared.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held in the patient's medical records.</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29DC0333" w14:textId="3581858C"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2121F36E" w14:textId="77777777" w:rsidTr="002236E5">
        <w:tc>
          <w:tcPr>
            <w:tcW w:w="2082" w:type="dxa"/>
            <w:tcMar>
              <w:top w:w="28" w:type="dxa"/>
              <w:left w:w="28" w:type="dxa"/>
            </w:tcMar>
          </w:tcPr>
          <w:p w14:paraId="79075C39"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2A69FB7B" w14:textId="39C5AABF"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C13801</w:t>
            </w:r>
          </w:p>
        </w:tc>
        <w:tc>
          <w:tcPr>
            <w:tcW w:w="786" w:type="dxa"/>
            <w:tcMar>
              <w:top w:w="28" w:type="dxa"/>
              <w:left w:w="28" w:type="dxa"/>
            </w:tcMar>
          </w:tcPr>
          <w:p w14:paraId="3EE1726E"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69EFAA25" w14:textId="2FBC2A23"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Myelodysplastic syndrome</w:t>
            </w:r>
            <w:r w:rsidRPr="00671B7C">
              <w:rPr>
                <w:rFonts w:ascii="Arial" w:hAnsi="Arial" w:cs="Arial"/>
                <w:sz w:val="16"/>
                <w:szCs w:val="16"/>
              </w:rPr>
              <w:br/>
              <w:t>Continuing treatment</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initial therapy with lenalidomide for myelodysplastic syndrome; AND</w:t>
            </w:r>
            <w:r w:rsidRPr="00671B7C">
              <w:rPr>
                <w:rFonts w:ascii="Arial" w:hAnsi="Arial" w:cs="Arial"/>
                <w:sz w:val="16"/>
                <w:szCs w:val="16"/>
              </w:rPr>
              <w:br/>
              <w:t>Patient must have achieved and maintained transfusion independence; or at least a 50% reduction in red blood cell unit transfusion requirements compared with the four month period prior to commencing initial PBS</w:t>
            </w:r>
            <w:r>
              <w:rPr>
                <w:rFonts w:ascii="Arial" w:hAnsi="Arial" w:cs="Arial"/>
                <w:sz w:val="16"/>
                <w:szCs w:val="16"/>
              </w:rPr>
              <w:noBreakHyphen/>
            </w:r>
            <w:r w:rsidRPr="00671B7C">
              <w:rPr>
                <w:rFonts w:ascii="Arial" w:hAnsi="Arial" w:cs="Arial"/>
                <w:sz w:val="16"/>
                <w:szCs w:val="16"/>
              </w:rPr>
              <w:t>subsidised therapy with lenalidomide; AND</w:t>
            </w:r>
            <w:r w:rsidRPr="00671B7C">
              <w:rPr>
                <w:rFonts w:ascii="Arial" w:hAnsi="Arial" w:cs="Arial"/>
                <w:sz w:val="16"/>
                <w:szCs w:val="16"/>
              </w:rPr>
              <w:br/>
              <w:t>Patient must not have progressive disease; AND</w:t>
            </w:r>
            <w:r w:rsidRPr="00671B7C">
              <w:rPr>
                <w:rFonts w:ascii="Arial" w:hAnsi="Arial" w:cs="Arial"/>
                <w:sz w:val="16"/>
                <w:szCs w:val="16"/>
              </w:rPr>
              <w:br/>
              <w:t>The condition must not have progressed to acute myeloid leukaemia.</w:t>
            </w:r>
            <w:r w:rsidRPr="00671B7C">
              <w:rPr>
                <w:rFonts w:ascii="Arial" w:hAnsi="Arial" w:cs="Arial"/>
                <w:sz w:val="16"/>
                <w:szCs w:val="16"/>
              </w:rPr>
              <w:br/>
              <w:t>The first authority application for continuing supply must be made via the Online PBS Authorities System (real time assessment) or in writing via HPOS form upload or mail. Subsequent authority applications for continuing supply may be made via the Online PBS Authorities System or by telephone.</w:t>
            </w:r>
            <w:r w:rsidRPr="00671B7C">
              <w:rPr>
                <w:rFonts w:ascii="Arial" w:hAnsi="Arial" w:cs="Arial"/>
                <w:sz w:val="16"/>
                <w:szCs w:val="16"/>
              </w:rPr>
              <w:br/>
              <w:t>The following evidence of response must be provided at each application:</w:t>
            </w:r>
            <w:r w:rsidRPr="00671B7C">
              <w:rPr>
                <w:rFonts w:ascii="Arial" w:hAnsi="Arial" w:cs="Arial"/>
                <w:sz w:val="16"/>
                <w:szCs w:val="16"/>
              </w:rPr>
              <w:br/>
              <w:t>(i) a haemoglobin level taken within the last 4 weeks; and</w:t>
            </w:r>
            <w:r w:rsidRPr="00671B7C">
              <w:rPr>
                <w:rFonts w:ascii="Arial" w:hAnsi="Arial" w:cs="Arial"/>
                <w:sz w:val="16"/>
                <w:szCs w:val="16"/>
              </w:rPr>
              <w:br/>
              <w:t>(ii) the date of the last transfusion; and</w:t>
            </w:r>
            <w:r w:rsidRPr="00671B7C">
              <w:rPr>
                <w:rFonts w:ascii="Arial" w:hAnsi="Arial" w:cs="Arial"/>
                <w:sz w:val="16"/>
                <w:szCs w:val="16"/>
              </w:rPr>
              <w:br/>
              <w:t>(iii) a statement of the number of units of red cells transfused in the 4 months immediately preceding this application;</w:t>
            </w:r>
            <w:r w:rsidRPr="00671B7C">
              <w:rPr>
                <w:rFonts w:ascii="Arial" w:hAnsi="Arial" w:cs="Arial"/>
                <w:sz w:val="16"/>
                <w:szCs w:val="16"/>
              </w:rPr>
              <w:br/>
              <w:t>All reports must be documented in the patient's medical records.</w:t>
            </w:r>
            <w:r w:rsidRPr="00671B7C">
              <w:rPr>
                <w:rFonts w:ascii="Arial" w:hAnsi="Arial" w:cs="Arial"/>
                <w:sz w:val="16"/>
                <w:szCs w:val="16"/>
              </w:rPr>
              <w:br/>
              <w:t>For first continuing applications, if the application is submitted through HPOS form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2A5F3285" w14:textId="3530DAFB"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61B38020" w14:textId="77777777" w:rsidTr="002236E5">
        <w:tc>
          <w:tcPr>
            <w:tcW w:w="2082" w:type="dxa"/>
            <w:tcMar>
              <w:top w:w="28" w:type="dxa"/>
              <w:left w:w="28" w:type="dxa"/>
            </w:tcMar>
          </w:tcPr>
          <w:p w14:paraId="542FF8B5"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4F6528D2" w14:textId="7540B115"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C13803</w:t>
            </w:r>
          </w:p>
        </w:tc>
        <w:tc>
          <w:tcPr>
            <w:tcW w:w="786" w:type="dxa"/>
            <w:tcMar>
              <w:top w:w="28" w:type="dxa"/>
              <w:left w:w="28" w:type="dxa"/>
            </w:tcMar>
          </w:tcPr>
          <w:p w14:paraId="76DBDDCC"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6BD8CF52" w14:textId="512B1448"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Initial treatment as monotherapy or dual combination therapy with dexamethasone for progressive disease</w:t>
            </w:r>
            <w:r w:rsidRPr="00671B7C">
              <w:rPr>
                <w:rFonts w:ascii="Arial" w:hAnsi="Arial" w:cs="Arial"/>
                <w:sz w:val="16"/>
                <w:szCs w:val="16"/>
              </w:rPr>
              <w:br/>
              <w:t>The condition must be confirmed by a histological diagnosis; AND</w:t>
            </w:r>
            <w:r w:rsidRPr="00671B7C">
              <w:rPr>
                <w:rFonts w:ascii="Arial" w:hAnsi="Arial" w:cs="Arial"/>
                <w:sz w:val="16"/>
                <w:szCs w:val="16"/>
              </w:rPr>
              <w:br/>
              <w:t>The treatment must be as monotherapy; OR</w:t>
            </w:r>
            <w:r w:rsidRPr="00671B7C">
              <w:rPr>
                <w:rFonts w:ascii="Arial" w:hAnsi="Arial" w:cs="Arial"/>
                <w:sz w:val="16"/>
                <w:szCs w:val="16"/>
              </w:rPr>
              <w:br/>
              <w:t>The treatment must form part of dual combination therapy limited to: (i) this drug, (ii) dexamethasone; AND</w:t>
            </w:r>
            <w:r w:rsidRPr="00671B7C">
              <w:rPr>
                <w:rFonts w:ascii="Arial" w:hAnsi="Arial" w:cs="Arial"/>
                <w:sz w:val="16"/>
                <w:szCs w:val="16"/>
              </w:rPr>
              <w:br/>
              <w:t>Patient must have progressive disease after at least one prior therapy; AND</w:t>
            </w:r>
            <w:r w:rsidRPr="00671B7C">
              <w:rPr>
                <w:rFonts w:ascii="Arial" w:hAnsi="Arial" w:cs="Arial"/>
                <w:sz w:val="16"/>
                <w:szCs w:val="16"/>
              </w:rPr>
              <w:br/>
              <w:t>Patient must have undergone or be ineligible for a primary stem cell transplant.</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(1) details (date, unique identifying number/code or provider number) of the histological report confirming the diagnosis of multiple myeloma; and</w:t>
            </w:r>
            <w:r w:rsidRPr="00671B7C">
              <w:rPr>
                <w:rFonts w:ascii="Arial" w:hAnsi="Arial" w:cs="Arial"/>
                <w:sz w:val="16"/>
                <w:szCs w:val="16"/>
              </w:rPr>
              <w:br/>
              <w:t>(2) prior treatments including name(s) of drug(s) and date of most recent treatment cycle; and</w:t>
            </w:r>
            <w:r w:rsidRPr="00671B7C">
              <w:rPr>
                <w:rFonts w:ascii="Arial" w:hAnsi="Arial" w:cs="Arial"/>
                <w:sz w:val="16"/>
                <w:szCs w:val="16"/>
              </w:rPr>
              <w:br/>
              <w:t>(3) date of prior stem cell transplant or confirmation of ineligibility for prior stem cell transplant; and</w:t>
            </w:r>
            <w:r w:rsidRPr="00671B7C">
              <w:rPr>
                <w:rFonts w:ascii="Arial" w:hAnsi="Arial" w:cs="Arial"/>
                <w:sz w:val="16"/>
                <w:szCs w:val="16"/>
              </w:rPr>
              <w:br/>
              <w:t>(4) details of the basis of the diagnosis of progressive disease or failure to respond; and</w:t>
            </w:r>
            <w:r w:rsidRPr="00671B7C">
              <w:rPr>
                <w:rFonts w:ascii="Arial" w:hAnsi="Arial" w:cs="Arial"/>
                <w:sz w:val="16"/>
                <w:szCs w:val="16"/>
              </w:rPr>
              <w:br/>
              <w:t>(5) nomination of which disease activity parameters will be used to assess response.</w:t>
            </w:r>
            <w:r w:rsidRPr="00671B7C">
              <w:rPr>
                <w:rFonts w:ascii="Arial" w:hAnsi="Arial" w:cs="Arial"/>
                <w:sz w:val="16"/>
                <w:szCs w:val="16"/>
              </w:rPr>
              <w:b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 xml:space="preserve">(d) bone marrow aspirate or trephine </w:t>
            </w:r>
            <w:r>
              <w:rPr>
                <w:rFonts w:ascii="Arial" w:hAnsi="Arial" w:cs="Arial"/>
                <w:sz w:val="16"/>
                <w:szCs w:val="16"/>
              </w:rPr>
              <w:noBreakHyphen/>
            </w:r>
            <w:r w:rsidRPr="00671B7C">
              <w:rPr>
                <w:rFonts w:ascii="Arial" w:hAnsi="Arial" w:cs="Arial"/>
                <w:sz w:val="16"/>
                <w:szCs w:val="16"/>
              </w:rPr>
              <w:t xml:space="preserve"> the percentage of plasma cells;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will be used to determine response, results for either (a) or (b) or (c) should be provided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should be stated/declared.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held in the patient's medical records.</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77967280" w14:textId="4C024CAB"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021D1DB6" w14:textId="77777777" w:rsidTr="002236E5">
        <w:tc>
          <w:tcPr>
            <w:tcW w:w="2082" w:type="dxa"/>
            <w:tcMar>
              <w:top w:w="28" w:type="dxa"/>
              <w:left w:w="28" w:type="dxa"/>
            </w:tcMar>
          </w:tcPr>
          <w:p w14:paraId="4570C2F7"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11F461B0" w14:textId="126220E2"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C13804</w:t>
            </w:r>
          </w:p>
        </w:tc>
        <w:tc>
          <w:tcPr>
            <w:tcW w:w="786" w:type="dxa"/>
            <w:tcMar>
              <w:top w:w="28" w:type="dxa"/>
              <w:left w:w="28" w:type="dxa"/>
            </w:tcMar>
          </w:tcPr>
          <w:p w14:paraId="67545C40"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2A63EFBF" w14:textId="57B8D172"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Continuing treatment with lenalidomide monotherapy following initial treatment with lenalidomide therapy in newly diagnosed disease</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developed disease progression while receiving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be as monotherapy.</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56F14CD3" w14:textId="31966E48"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3B69B61D" w14:textId="77777777" w:rsidTr="002236E5">
        <w:tc>
          <w:tcPr>
            <w:tcW w:w="2082" w:type="dxa"/>
            <w:tcMar>
              <w:top w:w="28" w:type="dxa"/>
              <w:left w:w="28" w:type="dxa"/>
            </w:tcMar>
          </w:tcPr>
          <w:p w14:paraId="1561D8D0"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65C769C5" w14:textId="3F27F889"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C13805</w:t>
            </w:r>
          </w:p>
        </w:tc>
        <w:tc>
          <w:tcPr>
            <w:tcW w:w="786" w:type="dxa"/>
            <w:tcMar>
              <w:top w:w="28" w:type="dxa"/>
              <w:left w:w="28" w:type="dxa"/>
            </w:tcMar>
          </w:tcPr>
          <w:p w14:paraId="2E318BF9"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3DD3AE64" w14:textId="2971A8E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Continuing treatment as monotherapy or dual combination therapy with dexamethasone following initial treatment for progressive disease</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relapsed or refractory multiple myeloma; AND</w:t>
            </w:r>
            <w:r w:rsidRPr="00671B7C">
              <w:rPr>
                <w:rFonts w:ascii="Arial" w:hAnsi="Arial" w:cs="Arial"/>
                <w:sz w:val="16"/>
                <w:szCs w:val="16"/>
              </w:rPr>
              <w:br/>
              <w:t>The treatment must be as monotherapy; OR</w:t>
            </w:r>
            <w:r w:rsidRPr="00671B7C">
              <w:rPr>
                <w:rFonts w:ascii="Arial" w:hAnsi="Arial" w:cs="Arial"/>
                <w:sz w:val="16"/>
                <w:szCs w:val="16"/>
              </w:rPr>
              <w:br/>
              <w:t>The treatment must form part of dual combination therapy limited to: (i) this drug, (ii) dexamethasone.</w:t>
            </w:r>
          </w:p>
        </w:tc>
        <w:tc>
          <w:tcPr>
            <w:tcW w:w="1916" w:type="dxa"/>
            <w:tcMar>
              <w:top w:w="28" w:type="dxa"/>
              <w:left w:w="28" w:type="dxa"/>
              <w:right w:w="57" w:type="dxa"/>
            </w:tcMar>
          </w:tcPr>
          <w:p w14:paraId="7CD6117C" w14:textId="7D296F4D"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653C787B" w14:textId="77777777" w:rsidTr="002236E5">
        <w:tc>
          <w:tcPr>
            <w:tcW w:w="2082" w:type="dxa"/>
            <w:tcMar>
              <w:top w:w="28" w:type="dxa"/>
              <w:left w:w="28" w:type="dxa"/>
            </w:tcMar>
          </w:tcPr>
          <w:p w14:paraId="3D7955ED"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72E22B01" w14:textId="309381A3"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C13810</w:t>
            </w:r>
          </w:p>
        </w:tc>
        <w:tc>
          <w:tcPr>
            <w:tcW w:w="786" w:type="dxa"/>
            <w:tcMar>
              <w:top w:w="28" w:type="dxa"/>
              <w:left w:w="28" w:type="dxa"/>
            </w:tcMar>
          </w:tcPr>
          <w:p w14:paraId="6998B142"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21D52066" w14:textId="6A40F685"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Myelodysplastic syndrome</w:t>
            </w:r>
            <w:r w:rsidRPr="00671B7C">
              <w:rPr>
                <w:rFonts w:ascii="Arial" w:hAnsi="Arial" w:cs="Arial"/>
                <w:sz w:val="16"/>
                <w:szCs w:val="16"/>
              </w:rPr>
              <w:br/>
              <w:t>Initial treatment</w:t>
            </w:r>
            <w:r w:rsidRPr="00671B7C">
              <w:rPr>
                <w:rFonts w:ascii="Arial" w:hAnsi="Arial" w:cs="Arial"/>
                <w:sz w:val="16"/>
                <w:szCs w:val="16"/>
              </w:rPr>
              <w:br/>
              <w:t>The treatment must be limited to a maximum duration of 16 weeks; AND</w:t>
            </w:r>
            <w:r w:rsidRPr="00671B7C">
              <w:rPr>
                <w:rFonts w:ascii="Arial" w:hAnsi="Arial" w:cs="Arial"/>
                <w:sz w:val="16"/>
                <w:szCs w:val="16"/>
              </w:rPr>
              <w:br/>
              <w:t>Patient must be classified as Low risk or Intermediate</w:t>
            </w:r>
            <w:r>
              <w:rPr>
                <w:rFonts w:ascii="Arial" w:hAnsi="Arial" w:cs="Arial"/>
                <w:sz w:val="16"/>
                <w:szCs w:val="16"/>
              </w:rPr>
              <w:noBreakHyphen/>
            </w:r>
            <w:r w:rsidRPr="00671B7C">
              <w:rPr>
                <w:rFonts w:ascii="Arial" w:hAnsi="Arial" w:cs="Arial"/>
                <w:sz w:val="16"/>
                <w:szCs w:val="16"/>
              </w:rPr>
              <w:t>1 according to the International Prognostic Scoring System (IPSS); AND</w:t>
            </w:r>
            <w:r w:rsidRPr="00671B7C">
              <w:rPr>
                <w:rFonts w:ascii="Arial" w:hAnsi="Arial" w:cs="Arial"/>
                <w:sz w:val="16"/>
                <w:szCs w:val="16"/>
              </w:rPr>
              <w:br/>
              <w:t>Patient must have a deletion 5q cytogenetic abnormality with or without additional cytogenetic abnormalities; AND</w:t>
            </w:r>
            <w:r w:rsidRPr="00671B7C">
              <w:rPr>
                <w:rFonts w:ascii="Arial" w:hAnsi="Arial" w:cs="Arial"/>
                <w:sz w:val="16"/>
                <w:szCs w:val="16"/>
              </w:rPr>
              <w:br/>
              <w:t>Patient must be red blood cell transfusion dependent.</w:t>
            </w:r>
            <w:r w:rsidRPr="00671B7C">
              <w:rPr>
                <w:rFonts w:ascii="Arial" w:hAnsi="Arial" w:cs="Arial"/>
                <w:sz w:val="16"/>
                <w:szCs w:val="16"/>
              </w:rPr>
              <w:br/>
              <w:t xml:space="preserve">Classification of a patient as Low risk requires a score of 0 on the IPSS, achieved with the following combination: less than 5% marrow blasts with good karyotypic status (normal, </w:t>
            </w:r>
            <w:r>
              <w:rPr>
                <w:rFonts w:ascii="Arial" w:hAnsi="Arial" w:cs="Arial"/>
                <w:sz w:val="16"/>
                <w:szCs w:val="16"/>
              </w:rPr>
              <w:noBreakHyphen/>
            </w:r>
            <w:r w:rsidRPr="00671B7C">
              <w:rPr>
                <w:rFonts w:ascii="Arial" w:hAnsi="Arial" w:cs="Arial"/>
                <w:sz w:val="16"/>
                <w:szCs w:val="16"/>
              </w:rPr>
              <w:t xml:space="preserve">Y alone, </w:t>
            </w:r>
            <w:r>
              <w:rPr>
                <w:rFonts w:ascii="Arial" w:hAnsi="Arial" w:cs="Arial"/>
                <w:sz w:val="16"/>
                <w:szCs w:val="16"/>
              </w:rPr>
              <w:noBreakHyphen/>
            </w:r>
            <w:r w:rsidRPr="00671B7C">
              <w:rPr>
                <w:rFonts w:ascii="Arial" w:hAnsi="Arial" w:cs="Arial"/>
                <w:sz w:val="16"/>
                <w:szCs w:val="16"/>
              </w:rPr>
              <w:t xml:space="preserve">5q alone, </w:t>
            </w:r>
            <w:r>
              <w:rPr>
                <w:rFonts w:ascii="Arial" w:hAnsi="Arial" w:cs="Arial"/>
                <w:sz w:val="16"/>
                <w:szCs w:val="16"/>
              </w:rPr>
              <w:noBreakHyphen/>
            </w:r>
            <w:r w:rsidRPr="00671B7C">
              <w:rPr>
                <w:rFonts w:ascii="Arial" w:hAnsi="Arial" w:cs="Arial"/>
                <w:sz w:val="16"/>
                <w:szCs w:val="16"/>
              </w:rPr>
              <w:t>20q alone), and 0/1 cytopenias.</w:t>
            </w:r>
            <w:r w:rsidRPr="00671B7C">
              <w:rPr>
                <w:rFonts w:ascii="Arial" w:hAnsi="Arial" w:cs="Arial"/>
                <w:sz w:val="16"/>
                <w:szCs w:val="16"/>
              </w:rPr>
              <w:br/>
              <w:t>Classification of a patient as Intermediate</w:t>
            </w:r>
            <w:r>
              <w:rPr>
                <w:rFonts w:ascii="Arial" w:hAnsi="Arial" w:cs="Arial"/>
                <w:sz w:val="16"/>
                <w:szCs w:val="16"/>
              </w:rPr>
              <w:noBreakHyphen/>
            </w:r>
            <w:r w:rsidRPr="00671B7C">
              <w:rPr>
                <w:rFonts w:ascii="Arial" w:hAnsi="Arial" w:cs="Arial"/>
                <w:sz w:val="16"/>
                <w:szCs w:val="16"/>
              </w:rPr>
              <w:t>1 requires a score of 0.5 to 1 on the IPSS, achieved with the following possible combinations:</w:t>
            </w:r>
            <w:r w:rsidRPr="00671B7C">
              <w:rPr>
                <w:rFonts w:ascii="Arial" w:hAnsi="Arial" w:cs="Arial"/>
                <w:sz w:val="16"/>
                <w:szCs w:val="16"/>
              </w:rPr>
              <w:br/>
              <w:t>1. 5%</w:t>
            </w:r>
            <w:r>
              <w:rPr>
                <w:rFonts w:ascii="Arial" w:hAnsi="Arial" w:cs="Arial"/>
                <w:sz w:val="16"/>
                <w:szCs w:val="16"/>
              </w:rPr>
              <w:noBreakHyphen/>
            </w:r>
            <w:r w:rsidRPr="00671B7C">
              <w:rPr>
                <w:rFonts w:ascii="Arial" w:hAnsi="Arial" w:cs="Arial"/>
                <w:sz w:val="16"/>
                <w:szCs w:val="16"/>
              </w:rPr>
              <w:t xml:space="preserve">10% marrow blasts with good karyotypic status (normal, </w:t>
            </w:r>
            <w:r>
              <w:rPr>
                <w:rFonts w:ascii="Arial" w:hAnsi="Arial" w:cs="Arial"/>
                <w:sz w:val="16"/>
                <w:szCs w:val="16"/>
              </w:rPr>
              <w:noBreakHyphen/>
            </w:r>
            <w:r w:rsidRPr="00671B7C">
              <w:rPr>
                <w:rFonts w:ascii="Arial" w:hAnsi="Arial" w:cs="Arial"/>
                <w:sz w:val="16"/>
                <w:szCs w:val="16"/>
              </w:rPr>
              <w:t xml:space="preserve">Y alone, </w:t>
            </w:r>
            <w:r>
              <w:rPr>
                <w:rFonts w:ascii="Arial" w:hAnsi="Arial" w:cs="Arial"/>
                <w:sz w:val="16"/>
                <w:szCs w:val="16"/>
              </w:rPr>
              <w:noBreakHyphen/>
            </w:r>
            <w:r w:rsidRPr="00671B7C">
              <w:rPr>
                <w:rFonts w:ascii="Arial" w:hAnsi="Arial" w:cs="Arial"/>
                <w:sz w:val="16"/>
                <w:szCs w:val="16"/>
              </w:rPr>
              <w:t xml:space="preserve">5q alone, </w:t>
            </w:r>
            <w:r>
              <w:rPr>
                <w:rFonts w:ascii="Arial" w:hAnsi="Arial" w:cs="Arial"/>
                <w:sz w:val="16"/>
                <w:szCs w:val="16"/>
              </w:rPr>
              <w:noBreakHyphen/>
            </w:r>
            <w:r w:rsidRPr="00671B7C">
              <w:rPr>
                <w:rFonts w:ascii="Arial" w:hAnsi="Arial" w:cs="Arial"/>
                <w:sz w:val="16"/>
                <w:szCs w:val="16"/>
              </w:rPr>
              <w:t>20q alone), and 0/1 cytopenias; OR</w:t>
            </w:r>
            <w:r w:rsidRPr="00671B7C">
              <w:rPr>
                <w:rFonts w:ascii="Arial" w:hAnsi="Arial" w:cs="Arial"/>
                <w:sz w:val="16"/>
                <w:szCs w:val="16"/>
              </w:rPr>
              <w:br/>
              <w:t>2. less than 5% marrow blasts with intermediate karyotypic status (other abnormalities), and 0/1 cytopenias; OR</w:t>
            </w:r>
            <w:r w:rsidRPr="00671B7C">
              <w:rPr>
                <w:rFonts w:ascii="Arial" w:hAnsi="Arial" w:cs="Arial"/>
                <w:sz w:val="16"/>
                <w:szCs w:val="16"/>
              </w:rPr>
              <w:br/>
              <w:t xml:space="preserve">3. less than 5% marrow blasts with good karyotypic status (normal, </w:t>
            </w:r>
            <w:r>
              <w:rPr>
                <w:rFonts w:ascii="Arial" w:hAnsi="Arial" w:cs="Arial"/>
                <w:sz w:val="16"/>
                <w:szCs w:val="16"/>
              </w:rPr>
              <w:noBreakHyphen/>
            </w:r>
            <w:r w:rsidRPr="00671B7C">
              <w:rPr>
                <w:rFonts w:ascii="Arial" w:hAnsi="Arial" w:cs="Arial"/>
                <w:sz w:val="16"/>
                <w:szCs w:val="16"/>
              </w:rPr>
              <w:t xml:space="preserve">Y alone, </w:t>
            </w:r>
            <w:r>
              <w:rPr>
                <w:rFonts w:ascii="Arial" w:hAnsi="Arial" w:cs="Arial"/>
                <w:sz w:val="16"/>
                <w:szCs w:val="16"/>
              </w:rPr>
              <w:noBreakHyphen/>
            </w:r>
            <w:r w:rsidRPr="00671B7C">
              <w:rPr>
                <w:rFonts w:ascii="Arial" w:hAnsi="Arial" w:cs="Arial"/>
                <w:sz w:val="16"/>
                <w:szCs w:val="16"/>
              </w:rPr>
              <w:t xml:space="preserve">5q alone, </w:t>
            </w:r>
            <w:r>
              <w:rPr>
                <w:rFonts w:ascii="Arial" w:hAnsi="Arial" w:cs="Arial"/>
                <w:sz w:val="16"/>
                <w:szCs w:val="16"/>
              </w:rPr>
              <w:noBreakHyphen/>
            </w:r>
            <w:r w:rsidRPr="00671B7C">
              <w:rPr>
                <w:rFonts w:ascii="Arial" w:hAnsi="Arial" w:cs="Arial"/>
                <w:sz w:val="16"/>
                <w:szCs w:val="16"/>
              </w:rPr>
              <w:t>20q alone), and 2/3 cytopenias; OR</w:t>
            </w:r>
            <w:r w:rsidRPr="00671B7C">
              <w:rPr>
                <w:rFonts w:ascii="Arial" w:hAnsi="Arial" w:cs="Arial"/>
                <w:sz w:val="16"/>
                <w:szCs w:val="16"/>
              </w:rPr>
              <w:br/>
              <w:t>4. less than 5% marrow blasts with intermediate karyotypic status (other abnormalities), and 2/3 cytopenias; OR</w:t>
            </w:r>
            <w:r w:rsidRPr="00671B7C">
              <w:rPr>
                <w:rFonts w:ascii="Arial" w:hAnsi="Arial" w:cs="Arial"/>
                <w:sz w:val="16"/>
                <w:szCs w:val="16"/>
              </w:rPr>
              <w:br/>
              <w:t>5. 5%</w:t>
            </w:r>
            <w:r>
              <w:rPr>
                <w:rFonts w:ascii="Arial" w:hAnsi="Arial" w:cs="Arial"/>
                <w:sz w:val="16"/>
                <w:szCs w:val="16"/>
              </w:rPr>
              <w:noBreakHyphen/>
            </w:r>
            <w:r w:rsidRPr="00671B7C">
              <w:rPr>
                <w:rFonts w:ascii="Arial" w:hAnsi="Arial" w:cs="Arial"/>
                <w:sz w:val="16"/>
                <w:szCs w:val="16"/>
              </w:rPr>
              <w:t>10% marrow blasts with intermediate karyotypic status (other abnormalities), and 0/1 cytopenias; OR</w:t>
            </w:r>
            <w:r w:rsidRPr="00671B7C">
              <w:rPr>
                <w:rFonts w:ascii="Arial" w:hAnsi="Arial" w:cs="Arial"/>
                <w:sz w:val="16"/>
                <w:szCs w:val="16"/>
              </w:rPr>
              <w:br/>
              <w:t>6. 5%</w:t>
            </w:r>
            <w:r>
              <w:rPr>
                <w:rFonts w:ascii="Arial" w:hAnsi="Arial" w:cs="Arial"/>
                <w:sz w:val="16"/>
                <w:szCs w:val="16"/>
              </w:rPr>
              <w:noBreakHyphen/>
            </w:r>
            <w:r w:rsidRPr="00671B7C">
              <w:rPr>
                <w:rFonts w:ascii="Arial" w:hAnsi="Arial" w:cs="Arial"/>
                <w:sz w:val="16"/>
                <w:szCs w:val="16"/>
              </w:rPr>
              <w:t xml:space="preserve">10% marrow blasts with good karyotypic status (normal, </w:t>
            </w:r>
            <w:r>
              <w:rPr>
                <w:rFonts w:ascii="Arial" w:hAnsi="Arial" w:cs="Arial"/>
                <w:sz w:val="16"/>
                <w:szCs w:val="16"/>
              </w:rPr>
              <w:noBreakHyphen/>
            </w:r>
            <w:r w:rsidRPr="00671B7C">
              <w:rPr>
                <w:rFonts w:ascii="Arial" w:hAnsi="Arial" w:cs="Arial"/>
                <w:sz w:val="16"/>
                <w:szCs w:val="16"/>
              </w:rPr>
              <w:t xml:space="preserve">Y alone, </w:t>
            </w:r>
            <w:r>
              <w:rPr>
                <w:rFonts w:ascii="Arial" w:hAnsi="Arial" w:cs="Arial"/>
                <w:sz w:val="16"/>
                <w:szCs w:val="16"/>
              </w:rPr>
              <w:noBreakHyphen/>
            </w:r>
            <w:r w:rsidRPr="00671B7C">
              <w:rPr>
                <w:rFonts w:ascii="Arial" w:hAnsi="Arial" w:cs="Arial"/>
                <w:sz w:val="16"/>
                <w:szCs w:val="16"/>
              </w:rPr>
              <w:t xml:space="preserve">5q alone, </w:t>
            </w:r>
            <w:r>
              <w:rPr>
                <w:rFonts w:ascii="Arial" w:hAnsi="Arial" w:cs="Arial"/>
                <w:sz w:val="16"/>
                <w:szCs w:val="16"/>
              </w:rPr>
              <w:noBreakHyphen/>
            </w:r>
            <w:r w:rsidRPr="00671B7C">
              <w:rPr>
                <w:rFonts w:ascii="Arial" w:hAnsi="Arial" w:cs="Arial"/>
                <w:sz w:val="16"/>
                <w:szCs w:val="16"/>
              </w:rPr>
              <w:t>20q alone), and 2/3 cytopenias; OR</w:t>
            </w:r>
            <w:r w:rsidRPr="00671B7C">
              <w:rPr>
                <w:rFonts w:ascii="Arial" w:hAnsi="Arial" w:cs="Arial"/>
                <w:sz w:val="16"/>
                <w:szCs w:val="16"/>
              </w:rPr>
              <w:br/>
              <w:t>7. less than 5% marrow blasts with poor karyotypic status (complex, greater than 3 abnormalities), and 0/1 cytopenias.</w:t>
            </w:r>
            <w:r w:rsidRPr="00671B7C">
              <w:rPr>
                <w:rFonts w:ascii="Arial" w:hAnsi="Arial" w:cs="Arial"/>
                <w:sz w:val="16"/>
                <w:szCs w:val="16"/>
              </w:rPr>
              <w:br/>
              <w:t>Classification of a patient as red blood cell transfusion dependent requires that:</w:t>
            </w:r>
            <w:r w:rsidRPr="00671B7C">
              <w:rPr>
                <w:rFonts w:ascii="Arial" w:hAnsi="Arial" w:cs="Arial"/>
                <w:sz w:val="16"/>
                <w:szCs w:val="16"/>
              </w:rPr>
              <w:br/>
              <w:t>(i) the patient has been transfused within the last 8 weeks; and</w:t>
            </w:r>
            <w:r w:rsidRPr="00671B7C">
              <w:rPr>
                <w:rFonts w:ascii="Arial" w:hAnsi="Arial" w:cs="Arial"/>
                <w:sz w:val="16"/>
                <w:szCs w:val="16"/>
              </w:rPr>
              <w:br/>
              <w:t>(ii) the patient has received at least 8 units of red blood cell in the last 6 months prior to commencing PBS</w:t>
            </w:r>
            <w:r>
              <w:rPr>
                <w:rFonts w:ascii="Arial" w:hAnsi="Arial" w:cs="Arial"/>
                <w:sz w:val="16"/>
                <w:szCs w:val="16"/>
              </w:rPr>
              <w:noBreakHyphen/>
            </w:r>
            <w:r w:rsidRPr="00671B7C">
              <w:rPr>
                <w:rFonts w:ascii="Arial" w:hAnsi="Arial" w:cs="Arial"/>
                <w:sz w:val="16"/>
                <w:szCs w:val="16"/>
              </w:rPr>
              <w:t>subsidised therapy with lenalidomide; and would be expected to continue this requirement without lenalidomide treatment.</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(a) details (date, unique identifying number/code or provider number) of the bone marrow biopsy report from an Approved Pathology Authority demonstrating that the patient has myelodysplastic syndrome; and</w:t>
            </w:r>
            <w:r w:rsidRPr="00671B7C">
              <w:rPr>
                <w:rFonts w:ascii="Arial" w:hAnsi="Arial" w:cs="Arial"/>
                <w:sz w:val="16"/>
                <w:szCs w:val="16"/>
              </w:rPr>
              <w:br/>
              <w:t>(b) details (date, unique identifying number/code or provider number) of the full blood examination report; and</w:t>
            </w:r>
            <w:r w:rsidRPr="00671B7C">
              <w:rPr>
                <w:rFonts w:ascii="Arial" w:hAnsi="Arial" w:cs="Arial"/>
                <w:sz w:val="16"/>
                <w:szCs w:val="16"/>
              </w:rPr>
              <w:br/>
              <w:t>(c) details (date, unique identifying number/code or provider number) of the pathology report and details of the cytogenetics demonstrating Low risk or Intermediate</w:t>
            </w:r>
            <w:r>
              <w:rPr>
                <w:rFonts w:ascii="Arial" w:hAnsi="Arial" w:cs="Arial"/>
                <w:sz w:val="16"/>
                <w:szCs w:val="16"/>
              </w:rPr>
              <w:noBreakHyphen/>
            </w:r>
            <w:r w:rsidRPr="00671B7C">
              <w:rPr>
                <w:rFonts w:ascii="Arial" w:hAnsi="Arial" w:cs="Arial"/>
                <w:sz w:val="16"/>
                <w:szCs w:val="16"/>
              </w:rPr>
              <w:t xml:space="preserve">1 disease according to the IPSS (note: using Fluorescence in Situ Hybridization (FISH) to demonstrate MDS </w:t>
            </w:r>
            <w:r>
              <w:rPr>
                <w:rFonts w:ascii="Arial" w:hAnsi="Arial" w:cs="Arial"/>
                <w:sz w:val="16"/>
                <w:szCs w:val="16"/>
              </w:rPr>
              <w:noBreakHyphen/>
            </w:r>
            <w:r w:rsidRPr="00671B7C">
              <w:rPr>
                <w:rFonts w:ascii="Arial" w:hAnsi="Arial" w:cs="Arial"/>
                <w:sz w:val="16"/>
                <w:szCs w:val="16"/>
              </w:rPr>
              <w:t>5q is acceptable); and</w:t>
            </w:r>
            <w:r w:rsidRPr="00671B7C">
              <w:rPr>
                <w:rFonts w:ascii="Arial" w:hAnsi="Arial" w:cs="Arial"/>
                <w:sz w:val="16"/>
                <w:szCs w:val="16"/>
              </w:rPr>
              <w:br/>
              <w:t>(d) details of transfusion requirements including: (i) the date of most recent transfusion and the number of red blood cell units transfused; and (ii) the total number of red blood cell units transfused in the 4 and 6 months preceding the date of this application.</w:t>
            </w:r>
            <w:r w:rsidRPr="00671B7C">
              <w:rPr>
                <w:rFonts w:ascii="Arial" w:hAnsi="Arial" w:cs="Arial"/>
                <w:sz w:val="16"/>
                <w:szCs w:val="16"/>
              </w:rPr>
              <w:br/>
              <w:t>All the reports must be documented in the patient's medical records.</w:t>
            </w:r>
            <w:r w:rsidRPr="00671B7C">
              <w:rPr>
                <w:rFonts w:ascii="Arial" w:hAnsi="Arial" w:cs="Arial"/>
                <w:sz w:val="16"/>
                <w:szCs w:val="16"/>
              </w:rPr>
              <w:br/>
              <w:t>If the application is submitted through HPOS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form relevant to the indication and treatment phase (the latest version is located on the website specified in the Administrative Advice).</w:t>
            </w:r>
          </w:p>
        </w:tc>
        <w:tc>
          <w:tcPr>
            <w:tcW w:w="1916" w:type="dxa"/>
            <w:tcMar>
              <w:top w:w="28" w:type="dxa"/>
              <w:left w:w="28" w:type="dxa"/>
              <w:right w:w="57" w:type="dxa"/>
            </w:tcMar>
          </w:tcPr>
          <w:p w14:paraId="0848A05B" w14:textId="04C8F6DC"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5004263F" w14:textId="77777777" w:rsidTr="002236E5">
        <w:tc>
          <w:tcPr>
            <w:tcW w:w="2082" w:type="dxa"/>
            <w:tcMar>
              <w:top w:w="28" w:type="dxa"/>
              <w:left w:w="28" w:type="dxa"/>
            </w:tcMar>
          </w:tcPr>
          <w:p w14:paraId="020D864D"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BE5E707" w14:textId="669C213C"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C13811</w:t>
            </w:r>
          </w:p>
        </w:tc>
        <w:tc>
          <w:tcPr>
            <w:tcW w:w="786" w:type="dxa"/>
            <w:tcMar>
              <w:top w:w="28" w:type="dxa"/>
              <w:left w:w="28" w:type="dxa"/>
            </w:tcMar>
          </w:tcPr>
          <w:p w14:paraId="1DDCD416"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3BC1009F" w14:textId="7AA1F8E3"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Continuing treatment of triple therapy (this drug, bortezomib and dexamethasone) for treatment cycles 5 to 8 inclusive (administered using 21</w:t>
            </w:r>
            <w:r>
              <w:rPr>
                <w:rFonts w:ascii="Arial" w:hAnsi="Arial" w:cs="Arial"/>
                <w:sz w:val="16"/>
                <w:szCs w:val="16"/>
              </w:rPr>
              <w:noBreakHyphen/>
            </w:r>
            <w:r w:rsidRPr="00671B7C">
              <w:rPr>
                <w:rFonts w:ascii="Arial" w:hAnsi="Arial" w:cs="Arial"/>
                <w:sz w:val="16"/>
                <w:szCs w:val="16"/>
              </w:rPr>
              <w:t>day treatment cycles)</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this drug under the treatment phase covering cycles 1 to 4; AND</w:t>
            </w:r>
            <w:r w:rsidRPr="00671B7C">
              <w:rPr>
                <w:rFonts w:ascii="Arial" w:hAnsi="Arial" w:cs="Arial"/>
                <w:sz w:val="16"/>
                <w:szCs w:val="16"/>
              </w:rPr>
              <w:br/>
              <w:t>The treatment must form part of triple combination therapy limited to: (i) this drug, (ii) bortezomib, (iii) dexamethasone; AND</w:t>
            </w:r>
            <w:r w:rsidRPr="00671B7C">
              <w:rPr>
                <w:rFonts w:ascii="Arial" w:hAnsi="Arial" w:cs="Arial"/>
                <w:sz w:val="16"/>
                <w:szCs w:val="16"/>
              </w:rPr>
              <w:br/>
              <w:t>The treatment must not exceed a total of 4 cycles under this restriction.</w:t>
            </w:r>
          </w:p>
        </w:tc>
        <w:tc>
          <w:tcPr>
            <w:tcW w:w="1916" w:type="dxa"/>
            <w:tcMar>
              <w:top w:w="28" w:type="dxa"/>
              <w:left w:w="28" w:type="dxa"/>
              <w:right w:w="57" w:type="dxa"/>
            </w:tcMar>
          </w:tcPr>
          <w:p w14:paraId="7641A92D" w14:textId="15599429"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5B465A26" w14:textId="77777777" w:rsidTr="002236E5">
        <w:tc>
          <w:tcPr>
            <w:tcW w:w="2082" w:type="dxa"/>
            <w:tcMar>
              <w:top w:w="28" w:type="dxa"/>
              <w:left w:w="28" w:type="dxa"/>
            </w:tcMar>
          </w:tcPr>
          <w:p w14:paraId="7E8DFAA3"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27D53035" w14:textId="64B6EB03"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C13812</w:t>
            </w:r>
          </w:p>
        </w:tc>
        <w:tc>
          <w:tcPr>
            <w:tcW w:w="786" w:type="dxa"/>
            <w:tcMar>
              <w:top w:w="28" w:type="dxa"/>
              <w:left w:w="28" w:type="dxa"/>
            </w:tcMar>
          </w:tcPr>
          <w:p w14:paraId="38A737CC"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02145F16" w14:textId="029635E3"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Initial treatment in combination with dexamethasone, of newly diagnosed disease in a patient ineligible for stem cell transplantation</w:t>
            </w:r>
            <w:r w:rsidRPr="00671B7C">
              <w:rPr>
                <w:rFonts w:ascii="Arial" w:hAnsi="Arial" w:cs="Arial"/>
                <w:sz w:val="16"/>
                <w:szCs w:val="16"/>
              </w:rPr>
              <w:br/>
              <w:t>The condition must be newly diagnosed; AND</w:t>
            </w:r>
            <w:r w:rsidRPr="00671B7C">
              <w:rPr>
                <w:rFonts w:ascii="Arial" w:hAnsi="Arial" w:cs="Arial"/>
                <w:sz w:val="16"/>
                <w:szCs w:val="16"/>
              </w:rPr>
              <w:br/>
              <w:t>The condition must be confirmed by a histological diagnosis; AND</w:t>
            </w:r>
            <w:r w:rsidRPr="00671B7C">
              <w:rPr>
                <w:rFonts w:ascii="Arial" w:hAnsi="Arial" w:cs="Arial"/>
                <w:sz w:val="16"/>
                <w:szCs w:val="16"/>
              </w:rPr>
              <w:br/>
              <w:t>Patient must be ineligible for a primary stem cell transplantation; AND</w:t>
            </w:r>
            <w:r w:rsidRPr="00671B7C">
              <w:rPr>
                <w:rFonts w:ascii="Arial" w:hAnsi="Arial" w:cs="Arial"/>
                <w:sz w:val="16"/>
                <w:szCs w:val="16"/>
              </w:rPr>
              <w:br/>
              <w:t>The treatment must form part of dual combination therapy limited to: (i) this drug, (ii) dexamethasone.</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(1) details (date, unique identifying number/code or provider number) of the histological report confirming the diagnosis of multiple myeloma, and</w:t>
            </w:r>
            <w:r w:rsidRPr="00671B7C">
              <w:rPr>
                <w:rFonts w:ascii="Arial" w:hAnsi="Arial" w:cs="Arial"/>
                <w:sz w:val="16"/>
                <w:szCs w:val="16"/>
              </w:rPr>
              <w:br/>
              <w:t>(2) confirmation of ineligibility for prior stem cell transplant; and</w:t>
            </w:r>
            <w:r w:rsidRPr="00671B7C">
              <w:rPr>
                <w:rFonts w:ascii="Arial" w:hAnsi="Arial" w:cs="Arial"/>
                <w:sz w:val="16"/>
                <w:szCs w:val="16"/>
              </w:rPr>
              <w:br/>
              <w:t>(3) nomination of which disease activity parameters will be used to assess response.</w:t>
            </w:r>
            <w:r w:rsidRPr="00671B7C">
              <w:rPr>
                <w:rFonts w:ascii="Arial" w:hAnsi="Arial" w:cs="Arial"/>
                <w:sz w:val="16"/>
                <w:szCs w:val="16"/>
              </w:rPr>
              <w:b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 xml:space="preserve">(d) bone marrow aspirate or trephine </w:t>
            </w:r>
            <w:r>
              <w:rPr>
                <w:rFonts w:ascii="Arial" w:hAnsi="Arial" w:cs="Arial"/>
                <w:sz w:val="16"/>
                <w:szCs w:val="16"/>
              </w:rPr>
              <w:noBreakHyphen/>
            </w:r>
            <w:r w:rsidRPr="00671B7C">
              <w:rPr>
                <w:rFonts w:ascii="Arial" w:hAnsi="Arial" w:cs="Arial"/>
                <w:sz w:val="16"/>
                <w:szCs w:val="16"/>
              </w:rPr>
              <w:t xml:space="preserve"> the percentage of plasma cells;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will be used to determine response, results for either (a) or (b) or (c) should be provided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should be stated/provided.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held on the patient's medical records.</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form upload or mail, it must include:</w:t>
            </w:r>
            <w:r w:rsidRPr="00671B7C">
              <w:rPr>
                <w:rFonts w:ascii="Arial" w:hAnsi="Arial" w:cs="Arial"/>
                <w:sz w:val="16"/>
                <w:szCs w:val="16"/>
              </w:rPr>
              <w:br/>
              <w:t>(i) A completed authority prescription form; and</w:t>
            </w:r>
            <w:r w:rsidRPr="00671B7C">
              <w:rPr>
                <w:rFonts w:ascii="Arial" w:hAnsi="Arial" w:cs="Arial"/>
                <w:sz w:val="16"/>
                <w:szCs w:val="16"/>
              </w:rPr>
              <w:br/>
              <w:t>(ii)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62907787" w14:textId="251F8FCE"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8A3DE8" w14:paraId="3C10E223" w14:textId="77777777" w:rsidTr="002236E5">
        <w:tc>
          <w:tcPr>
            <w:tcW w:w="2082" w:type="dxa"/>
            <w:tcMar>
              <w:top w:w="28" w:type="dxa"/>
              <w:left w:w="28" w:type="dxa"/>
            </w:tcMar>
          </w:tcPr>
          <w:p w14:paraId="27F03924"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45CCF471" w14:textId="1DFF9AB5"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C13813</w:t>
            </w:r>
          </w:p>
        </w:tc>
        <w:tc>
          <w:tcPr>
            <w:tcW w:w="786" w:type="dxa"/>
            <w:tcMar>
              <w:top w:w="28" w:type="dxa"/>
              <w:left w:w="28" w:type="dxa"/>
            </w:tcMar>
          </w:tcPr>
          <w:p w14:paraId="62CA6F23"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0B1674A0" w14:textId="512D9E48"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t>Continuing treatment of triple therapy (this drug, bortezomib and dexamethasone) for treatment cycles 5 and 6 (administered using 28</w:t>
            </w:r>
            <w:r>
              <w:rPr>
                <w:rFonts w:ascii="Arial" w:hAnsi="Arial" w:cs="Arial"/>
                <w:sz w:val="16"/>
                <w:szCs w:val="16"/>
              </w:rPr>
              <w:noBreakHyphen/>
            </w:r>
            <w:r w:rsidRPr="00671B7C">
              <w:rPr>
                <w:rFonts w:ascii="Arial" w:hAnsi="Arial" w:cs="Arial"/>
                <w:sz w:val="16"/>
                <w:szCs w:val="16"/>
              </w:rPr>
              <w:t>day treatment cycles)</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this drug under the treatment phase covering cycles 1 to 4; AND</w:t>
            </w:r>
            <w:r w:rsidRPr="00671B7C">
              <w:rPr>
                <w:rFonts w:ascii="Arial" w:hAnsi="Arial" w:cs="Arial"/>
                <w:sz w:val="16"/>
                <w:szCs w:val="16"/>
              </w:rPr>
              <w:br/>
              <w:t>The treatment must form part of triple combination therapy limited to: (i) this drug, (ii) bortezomib, (iii) dexamethasone; AND</w:t>
            </w:r>
            <w:r w:rsidRPr="00671B7C">
              <w:rPr>
                <w:rFonts w:ascii="Arial" w:hAnsi="Arial" w:cs="Arial"/>
                <w:sz w:val="16"/>
                <w:szCs w:val="16"/>
              </w:rPr>
              <w:br/>
              <w:t>The treatment must not exceed a total of 2 cycles under this restriction.</w:t>
            </w:r>
          </w:p>
        </w:tc>
        <w:tc>
          <w:tcPr>
            <w:tcW w:w="1916" w:type="dxa"/>
            <w:tcMar>
              <w:top w:w="28" w:type="dxa"/>
              <w:left w:w="28" w:type="dxa"/>
              <w:right w:w="57" w:type="dxa"/>
            </w:tcMar>
          </w:tcPr>
          <w:p w14:paraId="7784C89B" w14:textId="1A99607F"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A3DE8" w14:paraId="568F08C6" w14:textId="77777777" w:rsidTr="002236E5">
        <w:tc>
          <w:tcPr>
            <w:tcW w:w="2082" w:type="dxa"/>
            <w:tcMar>
              <w:top w:w="28" w:type="dxa"/>
              <w:left w:w="28" w:type="dxa"/>
            </w:tcMar>
          </w:tcPr>
          <w:p w14:paraId="02A3A0A7" w14:textId="77777777" w:rsidR="00B75A99" w:rsidRPr="00671B7C" w:rsidRDefault="00B75A99" w:rsidP="00B75A99">
            <w:pPr>
              <w:spacing w:after="60" w:line="240" w:lineRule="auto"/>
              <w:rPr>
                <w:rFonts w:ascii="Arial" w:hAnsi="Arial" w:cs="Arial"/>
                <w:sz w:val="16"/>
                <w:szCs w:val="16"/>
              </w:rPr>
            </w:pPr>
          </w:p>
        </w:tc>
        <w:tc>
          <w:tcPr>
            <w:tcW w:w="1513" w:type="dxa"/>
            <w:tcMar>
              <w:top w:w="28" w:type="dxa"/>
              <w:left w:w="28" w:type="dxa"/>
            </w:tcMar>
          </w:tcPr>
          <w:p w14:paraId="5A56CE74" w14:textId="3B8FC1DB"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C14362</w:t>
            </w:r>
          </w:p>
        </w:tc>
        <w:tc>
          <w:tcPr>
            <w:tcW w:w="786" w:type="dxa"/>
            <w:tcMar>
              <w:top w:w="28" w:type="dxa"/>
              <w:left w:w="28" w:type="dxa"/>
            </w:tcMar>
          </w:tcPr>
          <w:p w14:paraId="4F3B234A" w14:textId="77777777" w:rsidR="00B75A99" w:rsidRPr="00671B7C" w:rsidDel="008A3DE8" w:rsidRDefault="00B75A99" w:rsidP="00B75A99">
            <w:pPr>
              <w:spacing w:after="60" w:line="240" w:lineRule="auto"/>
              <w:rPr>
                <w:rFonts w:ascii="Arial" w:hAnsi="Arial" w:cs="Arial"/>
                <w:sz w:val="16"/>
                <w:szCs w:val="16"/>
              </w:rPr>
            </w:pPr>
          </w:p>
        </w:tc>
        <w:tc>
          <w:tcPr>
            <w:tcW w:w="7004" w:type="dxa"/>
            <w:tcMar>
              <w:top w:w="28" w:type="dxa"/>
              <w:left w:w="28" w:type="dxa"/>
            </w:tcMar>
          </w:tcPr>
          <w:p w14:paraId="2AC5B4FC" w14:textId="150CC6FA"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Triple combination therapy consisting of carfilzomib, lenalidomide and dexamethasone</w:t>
            </w:r>
            <w:r w:rsidRPr="00671B7C">
              <w:rPr>
                <w:rFonts w:ascii="Arial" w:hAnsi="Arial" w:cs="Arial"/>
                <w:sz w:val="16"/>
                <w:szCs w:val="16"/>
              </w:rPr>
              <w:br/>
              <w:t>Patient must be undergoing concurrent treatment with carfilzomib obtained through the PBS; AND</w:t>
            </w:r>
            <w:r w:rsidRPr="00671B7C">
              <w:rPr>
                <w:rFonts w:ascii="Arial" w:hAnsi="Arial" w:cs="Arial"/>
                <w:sz w:val="16"/>
                <w:szCs w:val="16"/>
              </w:rPr>
              <w:br/>
              <w:t>Patient must not be undergoing simultaneous treatment with this drug obtained under another PBS listing.</w:t>
            </w:r>
          </w:p>
        </w:tc>
        <w:tc>
          <w:tcPr>
            <w:tcW w:w="1916" w:type="dxa"/>
            <w:tcMar>
              <w:top w:w="28" w:type="dxa"/>
              <w:left w:w="28" w:type="dxa"/>
              <w:right w:w="57" w:type="dxa"/>
            </w:tcMar>
          </w:tcPr>
          <w:p w14:paraId="7DBCFEFC" w14:textId="263A2530" w:rsidR="00B75A99" w:rsidRPr="00671B7C" w:rsidRDefault="00B75A99" w:rsidP="00B75A99">
            <w:pPr>
              <w:keepNext/>
              <w:spacing w:after="60"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0012FE" w14:paraId="4A721D80" w14:textId="77777777" w:rsidTr="002236E5">
        <w:tc>
          <w:tcPr>
            <w:tcW w:w="2082" w:type="dxa"/>
            <w:tcMar>
              <w:top w:w="28" w:type="dxa"/>
              <w:left w:w="28" w:type="dxa"/>
            </w:tcMar>
          </w:tcPr>
          <w:p w14:paraId="52403D9C" w14:textId="77777777" w:rsidR="00B75A99" w:rsidRPr="00671B7C" w:rsidDel="000012FE" w:rsidRDefault="00B75A99" w:rsidP="00B75A99">
            <w:pPr>
              <w:pStyle w:val="mps3-data"/>
              <w:spacing w:before="0"/>
              <w:rPr>
                <w:szCs w:val="16"/>
              </w:rPr>
            </w:pPr>
            <w:bookmarkStart w:id="229" w:name="CU_335609073"/>
            <w:bookmarkStart w:id="230" w:name="CU_344612054"/>
            <w:bookmarkStart w:id="231" w:name="CU_351614633"/>
            <w:bookmarkStart w:id="232" w:name="CU_359617523"/>
            <w:bookmarkEnd w:id="229"/>
            <w:bookmarkEnd w:id="230"/>
            <w:bookmarkEnd w:id="231"/>
            <w:bookmarkEnd w:id="232"/>
            <w:r w:rsidRPr="00671B7C">
              <w:rPr>
                <w:szCs w:val="16"/>
              </w:rPr>
              <w:t>Levodopa with carbidopa</w:t>
            </w:r>
          </w:p>
        </w:tc>
        <w:tc>
          <w:tcPr>
            <w:tcW w:w="1513" w:type="dxa"/>
            <w:tcMar>
              <w:top w:w="28" w:type="dxa"/>
              <w:left w:w="28" w:type="dxa"/>
            </w:tcMar>
          </w:tcPr>
          <w:p w14:paraId="05886B9B" w14:textId="77777777" w:rsidR="00B75A99" w:rsidRPr="00671B7C" w:rsidDel="000012FE" w:rsidRDefault="00B75A99" w:rsidP="00B75A99">
            <w:pPr>
              <w:pStyle w:val="mps3-data"/>
              <w:spacing w:before="0"/>
              <w:rPr>
                <w:szCs w:val="16"/>
              </w:rPr>
            </w:pPr>
            <w:r w:rsidRPr="00671B7C">
              <w:rPr>
                <w:szCs w:val="16"/>
              </w:rPr>
              <w:t>C10138</w:t>
            </w:r>
          </w:p>
        </w:tc>
        <w:tc>
          <w:tcPr>
            <w:tcW w:w="786" w:type="dxa"/>
            <w:tcMar>
              <w:top w:w="28" w:type="dxa"/>
              <w:left w:w="28" w:type="dxa"/>
            </w:tcMar>
          </w:tcPr>
          <w:p w14:paraId="5D94DC4B" w14:textId="77777777" w:rsidR="00B75A99" w:rsidRPr="00671B7C" w:rsidDel="000012FE" w:rsidRDefault="00B75A99" w:rsidP="00B75A99">
            <w:pPr>
              <w:pStyle w:val="mps3-data"/>
              <w:spacing w:before="0"/>
              <w:rPr>
                <w:szCs w:val="16"/>
              </w:rPr>
            </w:pPr>
            <w:r w:rsidRPr="00671B7C">
              <w:rPr>
                <w:szCs w:val="16"/>
                <w:lang w:eastAsia="en-AU"/>
              </w:rPr>
              <w:t>P10138</w:t>
            </w:r>
          </w:p>
        </w:tc>
        <w:tc>
          <w:tcPr>
            <w:tcW w:w="7004" w:type="dxa"/>
            <w:tcMar>
              <w:top w:w="28" w:type="dxa"/>
              <w:left w:w="28" w:type="dxa"/>
            </w:tcMar>
          </w:tcPr>
          <w:p w14:paraId="32D411EC" w14:textId="41EDE7BF" w:rsidR="00B75A99" w:rsidRPr="00671B7C" w:rsidDel="000012FE" w:rsidRDefault="00B75A99" w:rsidP="00B75A99">
            <w:pPr>
              <w:pStyle w:val="mps3-data"/>
              <w:spacing w:before="0"/>
              <w:rPr>
                <w:szCs w:val="16"/>
              </w:rPr>
            </w:pPr>
            <w:r w:rsidRPr="00671B7C">
              <w:t>Advanced Parkinson disease</w:t>
            </w:r>
            <w:r w:rsidRPr="00671B7C">
              <w:br/>
              <w:t>Patient must have severe disabling motor fluctuations not adequately controlled by oral therapy; AND</w:t>
            </w:r>
            <w:r w:rsidRPr="00671B7C">
              <w:br/>
              <w:t>The treatment must be commenced in a hospital</w:t>
            </w:r>
            <w:r>
              <w:noBreakHyphen/>
            </w:r>
            <w:r w:rsidRPr="00671B7C">
              <w:t>based movement disorder clinic.</w:t>
            </w:r>
          </w:p>
        </w:tc>
        <w:tc>
          <w:tcPr>
            <w:tcW w:w="1916" w:type="dxa"/>
            <w:tcMar>
              <w:top w:w="28" w:type="dxa"/>
              <w:left w:w="28" w:type="dxa"/>
              <w:right w:w="57" w:type="dxa"/>
            </w:tcMar>
          </w:tcPr>
          <w:p w14:paraId="0CC05B10" w14:textId="63911E4C" w:rsidR="00B75A99" w:rsidRPr="00671B7C" w:rsidDel="000012FE" w:rsidRDefault="00B75A99" w:rsidP="00B75A99">
            <w:pPr>
              <w:pStyle w:val="mps3-data"/>
              <w:keepNext/>
              <w:spacing w:before="0"/>
              <w:rPr>
                <w:rFonts w:eastAsia="SimSun"/>
                <w:szCs w:val="16"/>
              </w:rPr>
            </w:pPr>
            <w:r w:rsidRPr="00671B7C">
              <w:t xml:space="preserve">Compliance with Authority Required procedures </w:t>
            </w:r>
            <w:r>
              <w:noBreakHyphen/>
            </w:r>
            <w:r w:rsidRPr="00671B7C">
              <w:t xml:space="preserve"> Streamlined Authority Code 10138</w:t>
            </w:r>
          </w:p>
        </w:tc>
      </w:tr>
      <w:tr w:rsidR="00B75A99" w:rsidRPr="00671B7C" w:rsidDel="000012FE" w14:paraId="5C7B013B" w14:textId="77777777" w:rsidTr="002236E5">
        <w:tc>
          <w:tcPr>
            <w:tcW w:w="2082" w:type="dxa"/>
            <w:tcMar>
              <w:top w:w="28" w:type="dxa"/>
              <w:left w:w="28" w:type="dxa"/>
            </w:tcMar>
          </w:tcPr>
          <w:p w14:paraId="16E2832E" w14:textId="77777777" w:rsidR="00B75A99" w:rsidRPr="00671B7C" w:rsidDel="000012FE" w:rsidRDefault="00B75A99" w:rsidP="00B75A99">
            <w:pPr>
              <w:pStyle w:val="mps3-data"/>
              <w:spacing w:before="0"/>
              <w:rPr>
                <w:szCs w:val="16"/>
              </w:rPr>
            </w:pPr>
          </w:p>
        </w:tc>
        <w:tc>
          <w:tcPr>
            <w:tcW w:w="1513" w:type="dxa"/>
            <w:tcMar>
              <w:top w:w="28" w:type="dxa"/>
              <w:left w:w="28" w:type="dxa"/>
            </w:tcMar>
          </w:tcPr>
          <w:p w14:paraId="0ACF40B9" w14:textId="77777777" w:rsidR="00B75A99" w:rsidRPr="00671B7C" w:rsidDel="000012FE" w:rsidRDefault="00B75A99" w:rsidP="00B75A99">
            <w:pPr>
              <w:pStyle w:val="mps3-data"/>
              <w:spacing w:before="0"/>
              <w:rPr>
                <w:szCs w:val="16"/>
              </w:rPr>
            </w:pPr>
            <w:r w:rsidRPr="00671B7C">
              <w:rPr>
                <w:szCs w:val="16"/>
              </w:rPr>
              <w:t>C10161</w:t>
            </w:r>
          </w:p>
        </w:tc>
        <w:tc>
          <w:tcPr>
            <w:tcW w:w="786" w:type="dxa"/>
            <w:tcMar>
              <w:top w:w="28" w:type="dxa"/>
              <w:left w:w="28" w:type="dxa"/>
            </w:tcMar>
          </w:tcPr>
          <w:p w14:paraId="4BF2B7D9" w14:textId="77777777" w:rsidR="00B75A99" w:rsidRPr="00671B7C" w:rsidDel="000012FE" w:rsidRDefault="00B75A99" w:rsidP="00B75A99">
            <w:pPr>
              <w:pStyle w:val="mps3-data"/>
              <w:spacing w:before="0"/>
              <w:rPr>
                <w:szCs w:val="16"/>
              </w:rPr>
            </w:pPr>
            <w:r w:rsidRPr="00671B7C">
              <w:rPr>
                <w:szCs w:val="16"/>
                <w:lang w:eastAsia="en-AU"/>
              </w:rPr>
              <w:t>P10161</w:t>
            </w:r>
          </w:p>
        </w:tc>
        <w:tc>
          <w:tcPr>
            <w:tcW w:w="7004" w:type="dxa"/>
            <w:tcMar>
              <w:top w:w="28" w:type="dxa"/>
              <w:left w:w="28" w:type="dxa"/>
            </w:tcMar>
          </w:tcPr>
          <w:p w14:paraId="3983D3FA" w14:textId="4201B70E" w:rsidR="00B75A99" w:rsidRPr="00671B7C" w:rsidDel="000012FE" w:rsidRDefault="00B75A99" w:rsidP="00B75A99">
            <w:pPr>
              <w:pStyle w:val="mps3-data"/>
              <w:spacing w:before="0"/>
              <w:rPr>
                <w:szCs w:val="16"/>
              </w:rPr>
            </w:pPr>
            <w:r w:rsidRPr="00671B7C">
              <w:t>Advanced Parkinson disease</w:t>
            </w:r>
            <w:r w:rsidRPr="00671B7C">
              <w:br/>
              <w:t>Patient must have severe disabling motor fluctuations not adequately controlled by oral therapy; AND</w:t>
            </w:r>
            <w:r w:rsidRPr="00671B7C">
              <w:br/>
              <w:t>The treatment must be commenced in a hospital</w:t>
            </w:r>
            <w:r>
              <w:noBreakHyphen/>
            </w:r>
            <w:r w:rsidRPr="00671B7C">
              <w:t>based movement disorder clinic.</w:t>
            </w:r>
          </w:p>
        </w:tc>
        <w:tc>
          <w:tcPr>
            <w:tcW w:w="1916" w:type="dxa"/>
            <w:tcMar>
              <w:top w:w="28" w:type="dxa"/>
              <w:left w:w="28" w:type="dxa"/>
              <w:right w:w="57" w:type="dxa"/>
            </w:tcMar>
          </w:tcPr>
          <w:p w14:paraId="1167F6FD" w14:textId="499EBC04" w:rsidR="00B75A99" w:rsidRPr="00671B7C" w:rsidDel="000012FE" w:rsidRDefault="00B75A99" w:rsidP="00B75A99">
            <w:pPr>
              <w:pStyle w:val="mps3-data"/>
              <w:keepNext/>
              <w:spacing w:before="0"/>
              <w:rPr>
                <w:rFonts w:eastAsia="SimSun"/>
                <w:szCs w:val="16"/>
              </w:rPr>
            </w:pPr>
            <w:r w:rsidRPr="00671B7C">
              <w:t xml:space="preserve">Compliance with Authority Required procedures </w:t>
            </w:r>
            <w:r>
              <w:noBreakHyphen/>
            </w:r>
            <w:r w:rsidRPr="00671B7C">
              <w:t xml:space="preserve"> Streamlined Authority Code 10161</w:t>
            </w:r>
          </w:p>
        </w:tc>
      </w:tr>
      <w:tr w:rsidR="00B75A99" w:rsidRPr="00671B7C" w14:paraId="2223E12B" w14:textId="77777777" w:rsidTr="002236E5">
        <w:tc>
          <w:tcPr>
            <w:tcW w:w="2082" w:type="dxa"/>
            <w:tcMar>
              <w:top w:w="28" w:type="dxa"/>
              <w:left w:w="28" w:type="dxa"/>
            </w:tcMar>
          </w:tcPr>
          <w:p w14:paraId="75EB0C8C" w14:textId="77777777" w:rsidR="00B75A99" w:rsidRPr="00671B7C" w:rsidRDefault="00B75A99" w:rsidP="00B75A99">
            <w:pPr>
              <w:pStyle w:val="mps3-data"/>
              <w:spacing w:before="0"/>
              <w:rPr>
                <w:szCs w:val="16"/>
              </w:rPr>
            </w:pPr>
          </w:p>
        </w:tc>
        <w:tc>
          <w:tcPr>
            <w:tcW w:w="1513" w:type="dxa"/>
            <w:tcMar>
              <w:top w:w="28" w:type="dxa"/>
              <w:left w:w="28" w:type="dxa"/>
            </w:tcMar>
          </w:tcPr>
          <w:p w14:paraId="554D4813" w14:textId="77777777" w:rsidR="00B75A99" w:rsidRPr="00671B7C" w:rsidRDefault="00B75A99" w:rsidP="00B75A99">
            <w:pPr>
              <w:pStyle w:val="mps3-data"/>
              <w:spacing w:before="0"/>
              <w:rPr>
                <w:szCs w:val="16"/>
              </w:rPr>
            </w:pPr>
            <w:r w:rsidRPr="00671B7C">
              <w:rPr>
                <w:szCs w:val="16"/>
              </w:rPr>
              <w:t>C10363</w:t>
            </w:r>
          </w:p>
        </w:tc>
        <w:tc>
          <w:tcPr>
            <w:tcW w:w="786" w:type="dxa"/>
            <w:tcMar>
              <w:top w:w="28" w:type="dxa"/>
              <w:left w:w="28" w:type="dxa"/>
            </w:tcMar>
          </w:tcPr>
          <w:p w14:paraId="10D2EC6D" w14:textId="77777777" w:rsidR="00B75A99" w:rsidRPr="00671B7C" w:rsidRDefault="00B75A99" w:rsidP="00B75A99">
            <w:pPr>
              <w:pStyle w:val="mps3-data"/>
              <w:spacing w:before="0"/>
              <w:rPr>
                <w:szCs w:val="16"/>
              </w:rPr>
            </w:pPr>
            <w:r w:rsidRPr="00671B7C">
              <w:rPr>
                <w:szCs w:val="16"/>
              </w:rPr>
              <w:t>P10363</w:t>
            </w:r>
          </w:p>
        </w:tc>
        <w:tc>
          <w:tcPr>
            <w:tcW w:w="7004" w:type="dxa"/>
            <w:tcMar>
              <w:top w:w="28" w:type="dxa"/>
              <w:left w:w="28" w:type="dxa"/>
            </w:tcMar>
          </w:tcPr>
          <w:p w14:paraId="06C4DE2E" w14:textId="32D8F6A2" w:rsidR="00B75A99" w:rsidRPr="00671B7C" w:rsidRDefault="00B75A99" w:rsidP="00B75A99">
            <w:pPr>
              <w:pStyle w:val="mps3-data"/>
              <w:spacing w:before="0"/>
              <w:rPr>
                <w:szCs w:val="16"/>
              </w:rPr>
            </w:pPr>
            <w:r w:rsidRPr="00671B7C">
              <w:rPr>
                <w:szCs w:val="16"/>
              </w:rPr>
              <w:t>Advanced Parkinson disease</w:t>
            </w:r>
            <w:r w:rsidRPr="00671B7C">
              <w:rPr>
                <w:szCs w:val="16"/>
              </w:rPr>
              <w:br/>
              <w:t>Patient must have severe disabling motor fluctuations not adequately controlled by oral therapy; AND</w:t>
            </w:r>
            <w:r w:rsidRPr="00671B7C">
              <w:rPr>
                <w:szCs w:val="16"/>
              </w:rPr>
              <w:br/>
              <w:t>The treatment must be commenced in a hospital</w:t>
            </w:r>
            <w:r>
              <w:rPr>
                <w:szCs w:val="16"/>
              </w:rPr>
              <w:noBreakHyphen/>
            </w:r>
            <w:r w:rsidRPr="00671B7C">
              <w:rPr>
                <w:szCs w:val="16"/>
              </w:rPr>
              <w:t>based movement disorder clinic; AND</w:t>
            </w:r>
            <w:r w:rsidRPr="00671B7C">
              <w:rPr>
                <w:szCs w:val="16"/>
              </w:rPr>
              <w:br/>
              <w:t>Patient must require continuous administration of levodopa without an overnight break; OR</w:t>
            </w:r>
            <w:r w:rsidRPr="00671B7C">
              <w:rPr>
                <w:szCs w:val="16"/>
              </w:rPr>
              <w:br/>
              <w:t>Patient must require a total daily dose of more than 2000 mg of levodopa.</w:t>
            </w:r>
          </w:p>
        </w:tc>
        <w:tc>
          <w:tcPr>
            <w:tcW w:w="1916" w:type="dxa"/>
            <w:tcMar>
              <w:top w:w="28" w:type="dxa"/>
              <w:left w:w="28" w:type="dxa"/>
              <w:right w:w="57" w:type="dxa"/>
            </w:tcMar>
          </w:tcPr>
          <w:p w14:paraId="498C3040" w14:textId="1A75AADA" w:rsidR="00B75A99" w:rsidRPr="00671B7C" w:rsidRDefault="00B75A99" w:rsidP="00B75A99">
            <w:pPr>
              <w:pStyle w:val="mps3-data"/>
              <w:keepNext/>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10363</w:t>
            </w:r>
          </w:p>
        </w:tc>
      </w:tr>
      <w:tr w:rsidR="00B75A99" w:rsidRPr="00671B7C" w14:paraId="5684DD89" w14:textId="77777777" w:rsidTr="002236E5">
        <w:tc>
          <w:tcPr>
            <w:tcW w:w="2082" w:type="dxa"/>
            <w:tcMar>
              <w:top w:w="28" w:type="dxa"/>
              <w:left w:w="28" w:type="dxa"/>
            </w:tcMar>
          </w:tcPr>
          <w:p w14:paraId="5581E0E6" w14:textId="77777777" w:rsidR="00B75A99" w:rsidRPr="00671B7C" w:rsidRDefault="00B75A99" w:rsidP="00B75A99">
            <w:pPr>
              <w:pStyle w:val="mps3-data"/>
              <w:spacing w:before="0"/>
              <w:rPr>
                <w:szCs w:val="16"/>
              </w:rPr>
            </w:pPr>
          </w:p>
        </w:tc>
        <w:tc>
          <w:tcPr>
            <w:tcW w:w="1513" w:type="dxa"/>
            <w:tcMar>
              <w:top w:w="28" w:type="dxa"/>
              <w:left w:w="28" w:type="dxa"/>
            </w:tcMar>
          </w:tcPr>
          <w:p w14:paraId="729DACD2" w14:textId="77777777" w:rsidR="00B75A99" w:rsidRPr="00671B7C" w:rsidRDefault="00B75A99" w:rsidP="00B75A99">
            <w:pPr>
              <w:pStyle w:val="mps3-data"/>
              <w:spacing w:before="0"/>
              <w:rPr>
                <w:szCs w:val="16"/>
              </w:rPr>
            </w:pPr>
            <w:r w:rsidRPr="00671B7C">
              <w:rPr>
                <w:szCs w:val="16"/>
              </w:rPr>
              <w:t>C10375</w:t>
            </w:r>
          </w:p>
        </w:tc>
        <w:tc>
          <w:tcPr>
            <w:tcW w:w="786" w:type="dxa"/>
            <w:tcMar>
              <w:top w:w="28" w:type="dxa"/>
              <w:left w:w="28" w:type="dxa"/>
            </w:tcMar>
          </w:tcPr>
          <w:p w14:paraId="25FBE941" w14:textId="77777777" w:rsidR="00B75A99" w:rsidRPr="00671B7C" w:rsidRDefault="00B75A99" w:rsidP="00B75A99">
            <w:pPr>
              <w:pStyle w:val="mps3-data"/>
              <w:spacing w:before="0"/>
              <w:rPr>
                <w:szCs w:val="16"/>
              </w:rPr>
            </w:pPr>
            <w:r w:rsidRPr="00671B7C">
              <w:rPr>
                <w:szCs w:val="16"/>
              </w:rPr>
              <w:t>P10375</w:t>
            </w:r>
          </w:p>
        </w:tc>
        <w:tc>
          <w:tcPr>
            <w:tcW w:w="7004" w:type="dxa"/>
            <w:tcMar>
              <w:top w:w="28" w:type="dxa"/>
              <w:left w:w="28" w:type="dxa"/>
            </w:tcMar>
          </w:tcPr>
          <w:p w14:paraId="4C302AEB" w14:textId="32FE46B3" w:rsidR="00B75A99" w:rsidRPr="00671B7C" w:rsidRDefault="00B75A99" w:rsidP="00B75A99">
            <w:pPr>
              <w:pStyle w:val="mps3-data"/>
              <w:spacing w:before="0"/>
              <w:rPr>
                <w:szCs w:val="16"/>
              </w:rPr>
            </w:pPr>
            <w:r w:rsidRPr="00671B7C">
              <w:rPr>
                <w:szCs w:val="16"/>
              </w:rPr>
              <w:t>Advanced Parkinson disease</w:t>
            </w:r>
            <w:r w:rsidRPr="00671B7C">
              <w:rPr>
                <w:szCs w:val="16"/>
              </w:rPr>
              <w:br/>
              <w:t>Patient must have severe disabling motor fluctuations not adequately controlled by oral therapy; AND</w:t>
            </w:r>
            <w:r w:rsidRPr="00671B7C">
              <w:rPr>
                <w:szCs w:val="16"/>
              </w:rPr>
              <w:br/>
              <w:t>The treatment must be commenced in a hospital</w:t>
            </w:r>
            <w:r>
              <w:rPr>
                <w:szCs w:val="16"/>
              </w:rPr>
              <w:noBreakHyphen/>
            </w:r>
            <w:r w:rsidRPr="00671B7C">
              <w:rPr>
                <w:szCs w:val="16"/>
              </w:rPr>
              <w:t>based movement disorder clinic; AND</w:t>
            </w:r>
            <w:r w:rsidRPr="00671B7C">
              <w:rPr>
                <w:szCs w:val="16"/>
              </w:rPr>
              <w:br/>
              <w:t>Patient must require continuous administration of levodopa without an overnight break; OR</w:t>
            </w:r>
            <w:r w:rsidRPr="00671B7C">
              <w:rPr>
                <w:szCs w:val="16"/>
              </w:rPr>
              <w:br/>
              <w:t>Patient must require a total daily dose of more than 2000 mg of levodopa.</w:t>
            </w:r>
          </w:p>
        </w:tc>
        <w:tc>
          <w:tcPr>
            <w:tcW w:w="1916" w:type="dxa"/>
            <w:tcMar>
              <w:top w:w="28" w:type="dxa"/>
              <w:left w:w="28" w:type="dxa"/>
              <w:right w:w="57" w:type="dxa"/>
            </w:tcMar>
          </w:tcPr>
          <w:p w14:paraId="6EEB5E12" w14:textId="567E8A55" w:rsidR="00B75A99" w:rsidRPr="00671B7C" w:rsidRDefault="00B75A99" w:rsidP="00B75A99">
            <w:pPr>
              <w:pStyle w:val="mps3-data"/>
              <w:keepNext/>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10375</w:t>
            </w:r>
          </w:p>
        </w:tc>
      </w:tr>
      <w:tr w:rsidR="00B75A99" w:rsidRPr="00671B7C" w14:paraId="1F32DF98" w14:textId="77777777" w:rsidTr="002236E5">
        <w:tc>
          <w:tcPr>
            <w:tcW w:w="2082" w:type="dxa"/>
            <w:tcMar>
              <w:top w:w="28" w:type="dxa"/>
              <w:left w:w="28" w:type="dxa"/>
            </w:tcMar>
          </w:tcPr>
          <w:p w14:paraId="4233BA7E" w14:textId="77777777" w:rsidR="00B75A99" w:rsidRPr="00671B7C" w:rsidRDefault="00B75A99" w:rsidP="00B75A99">
            <w:pPr>
              <w:pStyle w:val="mps3-data"/>
              <w:spacing w:before="0"/>
              <w:rPr>
                <w:szCs w:val="16"/>
              </w:rPr>
            </w:pPr>
            <w:r w:rsidRPr="00671B7C">
              <w:rPr>
                <w:szCs w:val="16"/>
              </w:rPr>
              <w:t>Lipegfilgrastim</w:t>
            </w:r>
          </w:p>
        </w:tc>
        <w:tc>
          <w:tcPr>
            <w:tcW w:w="1513" w:type="dxa"/>
            <w:tcMar>
              <w:top w:w="28" w:type="dxa"/>
              <w:left w:w="28" w:type="dxa"/>
            </w:tcMar>
          </w:tcPr>
          <w:p w14:paraId="558658ED" w14:textId="77777777" w:rsidR="00B75A99" w:rsidRPr="00671B7C" w:rsidRDefault="00B75A99" w:rsidP="00B75A99">
            <w:pPr>
              <w:pStyle w:val="mps3-data"/>
              <w:spacing w:before="0"/>
              <w:rPr>
                <w:szCs w:val="16"/>
              </w:rPr>
            </w:pPr>
            <w:r w:rsidRPr="00671B7C">
              <w:rPr>
                <w:szCs w:val="16"/>
              </w:rPr>
              <w:t>C7822</w:t>
            </w:r>
          </w:p>
        </w:tc>
        <w:tc>
          <w:tcPr>
            <w:tcW w:w="786" w:type="dxa"/>
            <w:tcMar>
              <w:top w:w="28" w:type="dxa"/>
              <w:left w:w="28" w:type="dxa"/>
            </w:tcMar>
          </w:tcPr>
          <w:p w14:paraId="1E0E5E2E" w14:textId="77777777" w:rsidR="00B75A99" w:rsidRPr="00671B7C" w:rsidRDefault="00B75A99" w:rsidP="00B75A99">
            <w:pPr>
              <w:pStyle w:val="mps3-data"/>
              <w:spacing w:before="0"/>
              <w:rPr>
                <w:szCs w:val="16"/>
              </w:rPr>
            </w:pPr>
          </w:p>
        </w:tc>
        <w:tc>
          <w:tcPr>
            <w:tcW w:w="7004" w:type="dxa"/>
            <w:tcMar>
              <w:top w:w="28" w:type="dxa"/>
              <w:left w:w="28" w:type="dxa"/>
            </w:tcMar>
          </w:tcPr>
          <w:p w14:paraId="283FDBA3" w14:textId="0C55CC9D" w:rsidR="00B75A99" w:rsidRPr="00671B7C" w:rsidRDefault="00B75A99" w:rsidP="00B75A99">
            <w:pPr>
              <w:pStyle w:val="mps3-data"/>
              <w:spacing w:before="0"/>
              <w:rPr>
                <w:szCs w:val="16"/>
              </w:rPr>
            </w:pPr>
            <w:r w:rsidRPr="00671B7C">
              <w:rPr>
                <w:szCs w:val="16"/>
              </w:rPr>
              <w:t>Chemotherapy</w:t>
            </w:r>
            <w:r>
              <w:rPr>
                <w:szCs w:val="16"/>
              </w:rPr>
              <w:noBreakHyphen/>
            </w:r>
            <w:r w:rsidRPr="00671B7C">
              <w:rPr>
                <w:szCs w:val="16"/>
              </w:rPr>
              <w:t>induced neutropenia</w:t>
            </w:r>
            <w:r w:rsidRPr="00671B7C">
              <w:rPr>
                <w:szCs w:val="16"/>
              </w:rPr>
              <w:br/>
              <w:t>Patient must be receiving chemotherapy with the intention of achieving a cure or a substantial remission; AND</w:t>
            </w:r>
            <w:r w:rsidRPr="00671B7C">
              <w:rPr>
                <w:szCs w:val="16"/>
              </w:rPr>
              <w:br/>
              <w:t>Patient must be at greater than 20% risk of developing febrile neutropenia; OR</w:t>
            </w:r>
            <w:r w:rsidRPr="00671B7C">
              <w:rPr>
                <w:szCs w:val="16"/>
              </w:rPr>
              <w:br/>
              <w:t>Patient must be at substantial risk (greater than 20%) of prolonged severe neutropenia for more than or equal to seven days.</w:t>
            </w:r>
          </w:p>
        </w:tc>
        <w:tc>
          <w:tcPr>
            <w:tcW w:w="1916" w:type="dxa"/>
            <w:tcMar>
              <w:top w:w="28" w:type="dxa"/>
              <w:left w:w="28" w:type="dxa"/>
              <w:right w:w="57" w:type="dxa"/>
            </w:tcMar>
          </w:tcPr>
          <w:p w14:paraId="34D9B649" w14:textId="11942023" w:rsidR="00B75A99" w:rsidRPr="00671B7C" w:rsidRDefault="00B75A99" w:rsidP="00B75A99">
            <w:pPr>
              <w:pStyle w:val="mps3-data"/>
              <w:keepNext/>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7822</w:t>
            </w:r>
          </w:p>
        </w:tc>
      </w:tr>
      <w:tr w:rsidR="00B75A99" w:rsidRPr="00671B7C" w14:paraId="5BE6A728" w14:textId="77777777" w:rsidTr="002236E5">
        <w:tc>
          <w:tcPr>
            <w:tcW w:w="2082" w:type="dxa"/>
            <w:tcMar>
              <w:top w:w="28" w:type="dxa"/>
              <w:left w:w="28" w:type="dxa"/>
            </w:tcMar>
          </w:tcPr>
          <w:p w14:paraId="7DB89239" w14:textId="77777777" w:rsidR="00B75A99" w:rsidRPr="00671B7C" w:rsidRDefault="00B75A99" w:rsidP="00B75A99">
            <w:pPr>
              <w:pStyle w:val="mps3-data"/>
              <w:spacing w:before="0"/>
              <w:rPr>
                <w:szCs w:val="16"/>
              </w:rPr>
            </w:pPr>
          </w:p>
        </w:tc>
        <w:tc>
          <w:tcPr>
            <w:tcW w:w="1513" w:type="dxa"/>
            <w:tcMar>
              <w:top w:w="28" w:type="dxa"/>
              <w:left w:w="28" w:type="dxa"/>
            </w:tcMar>
          </w:tcPr>
          <w:p w14:paraId="2CCE83E7" w14:textId="77777777" w:rsidR="00B75A99" w:rsidRPr="00671B7C" w:rsidRDefault="00B75A99" w:rsidP="00B75A99">
            <w:pPr>
              <w:pStyle w:val="mps3-data"/>
              <w:spacing w:before="0"/>
              <w:rPr>
                <w:szCs w:val="16"/>
              </w:rPr>
            </w:pPr>
            <w:r w:rsidRPr="00671B7C">
              <w:rPr>
                <w:szCs w:val="16"/>
              </w:rPr>
              <w:t>C7843</w:t>
            </w:r>
          </w:p>
        </w:tc>
        <w:tc>
          <w:tcPr>
            <w:tcW w:w="786" w:type="dxa"/>
            <w:tcMar>
              <w:top w:w="28" w:type="dxa"/>
              <w:left w:w="28" w:type="dxa"/>
            </w:tcMar>
          </w:tcPr>
          <w:p w14:paraId="09A6FDAD" w14:textId="77777777" w:rsidR="00B75A99" w:rsidRPr="00671B7C" w:rsidRDefault="00B75A99" w:rsidP="00B75A99">
            <w:pPr>
              <w:pStyle w:val="mps3-data"/>
              <w:spacing w:before="0"/>
              <w:rPr>
                <w:szCs w:val="16"/>
              </w:rPr>
            </w:pPr>
          </w:p>
        </w:tc>
        <w:tc>
          <w:tcPr>
            <w:tcW w:w="7004" w:type="dxa"/>
            <w:tcMar>
              <w:top w:w="28" w:type="dxa"/>
              <w:left w:w="28" w:type="dxa"/>
            </w:tcMar>
          </w:tcPr>
          <w:p w14:paraId="665E97A2" w14:textId="25693CD8" w:rsidR="00B75A99" w:rsidRPr="00671B7C" w:rsidRDefault="00B75A99" w:rsidP="00B75A99">
            <w:pPr>
              <w:pStyle w:val="mps3-data"/>
              <w:spacing w:before="0"/>
              <w:rPr>
                <w:szCs w:val="16"/>
              </w:rPr>
            </w:pPr>
            <w:r w:rsidRPr="00671B7C">
              <w:rPr>
                <w:szCs w:val="16"/>
              </w:rPr>
              <w:t>Chemotherapy</w:t>
            </w:r>
            <w:r>
              <w:rPr>
                <w:szCs w:val="16"/>
              </w:rPr>
              <w:noBreakHyphen/>
            </w:r>
            <w:r w:rsidRPr="00671B7C">
              <w:rPr>
                <w:szCs w:val="16"/>
              </w:rPr>
              <w:t>induced neutropenia</w:t>
            </w:r>
            <w:r w:rsidRPr="00671B7C">
              <w:rPr>
                <w:szCs w:val="16"/>
              </w:rPr>
              <w:br/>
              <w:t>Patient must be receiving chemotherapy with the intention of achieving a cure or a substantial remission; AND</w:t>
            </w:r>
            <w:r w:rsidRPr="00671B7C">
              <w:rPr>
                <w:szCs w:val="16"/>
              </w:rPr>
              <w:br/>
              <w:t>Patient must have had a prior episode of febrile neutropenia; OR</w:t>
            </w:r>
            <w:r w:rsidRPr="00671B7C">
              <w:rPr>
                <w:szCs w:val="16"/>
              </w:rPr>
              <w:br/>
              <w:t>Patient must have had a prior episode of prolonged severe neutropenia for more than or equal to seven days.</w:t>
            </w:r>
          </w:p>
        </w:tc>
        <w:tc>
          <w:tcPr>
            <w:tcW w:w="1916" w:type="dxa"/>
            <w:tcMar>
              <w:top w:w="28" w:type="dxa"/>
              <w:left w:w="28" w:type="dxa"/>
              <w:right w:w="57" w:type="dxa"/>
            </w:tcMar>
          </w:tcPr>
          <w:p w14:paraId="55EC0E1F" w14:textId="011C11EB" w:rsidR="00B75A99" w:rsidRPr="00671B7C" w:rsidRDefault="00B75A99" w:rsidP="00B75A99">
            <w:pPr>
              <w:pStyle w:val="mps3-data"/>
              <w:keepNext/>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7843</w:t>
            </w:r>
          </w:p>
        </w:tc>
      </w:tr>
      <w:tr w:rsidR="00B75A99" w:rsidRPr="00671B7C" w:rsidDel="00B91391" w14:paraId="0B879D03" w14:textId="77777777" w:rsidTr="002236E5">
        <w:tc>
          <w:tcPr>
            <w:tcW w:w="2082" w:type="dxa"/>
            <w:tcMar>
              <w:top w:w="28" w:type="dxa"/>
              <w:left w:w="28" w:type="dxa"/>
            </w:tcMar>
          </w:tcPr>
          <w:p w14:paraId="3AA798F3" w14:textId="77777777" w:rsidR="00B75A99" w:rsidRPr="00671B7C" w:rsidDel="00B91391" w:rsidRDefault="00B75A99" w:rsidP="00B75A99">
            <w:pPr>
              <w:pStyle w:val="mps3-data"/>
              <w:spacing w:before="0"/>
              <w:rPr>
                <w:szCs w:val="16"/>
              </w:rPr>
            </w:pPr>
          </w:p>
        </w:tc>
        <w:tc>
          <w:tcPr>
            <w:tcW w:w="1513" w:type="dxa"/>
            <w:tcMar>
              <w:top w:w="28" w:type="dxa"/>
              <w:left w:w="28" w:type="dxa"/>
            </w:tcMar>
          </w:tcPr>
          <w:p w14:paraId="4AA37FF0" w14:textId="77777777" w:rsidR="00B75A99" w:rsidRPr="00671B7C" w:rsidDel="00B91391" w:rsidRDefault="00B75A99" w:rsidP="00B75A99">
            <w:pPr>
              <w:pStyle w:val="mps3-data"/>
              <w:spacing w:before="0"/>
              <w:rPr>
                <w:szCs w:val="16"/>
              </w:rPr>
            </w:pPr>
            <w:r w:rsidRPr="00671B7C">
              <w:rPr>
                <w:szCs w:val="16"/>
              </w:rPr>
              <w:t>C9224</w:t>
            </w:r>
          </w:p>
        </w:tc>
        <w:tc>
          <w:tcPr>
            <w:tcW w:w="786" w:type="dxa"/>
            <w:tcMar>
              <w:top w:w="28" w:type="dxa"/>
              <w:left w:w="28" w:type="dxa"/>
            </w:tcMar>
          </w:tcPr>
          <w:p w14:paraId="7D6FF5F9" w14:textId="77777777" w:rsidR="00B75A99" w:rsidRPr="00671B7C" w:rsidDel="00B91391" w:rsidRDefault="00B75A99" w:rsidP="00B75A99">
            <w:pPr>
              <w:pStyle w:val="mps3-data"/>
              <w:spacing w:before="0"/>
              <w:rPr>
                <w:szCs w:val="16"/>
              </w:rPr>
            </w:pPr>
          </w:p>
        </w:tc>
        <w:tc>
          <w:tcPr>
            <w:tcW w:w="7004" w:type="dxa"/>
            <w:tcMar>
              <w:top w:w="28" w:type="dxa"/>
              <w:left w:w="28" w:type="dxa"/>
            </w:tcMar>
          </w:tcPr>
          <w:p w14:paraId="4B3C3EDA" w14:textId="5BCE5533" w:rsidR="00B75A99" w:rsidRPr="00671B7C" w:rsidDel="00B91391" w:rsidRDefault="00B75A99" w:rsidP="00B75A99">
            <w:pPr>
              <w:pStyle w:val="mps3-data"/>
              <w:spacing w:before="0"/>
              <w:rPr>
                <w:szCs w:val="16"/>
              </w:rPr>
            </w:pPr>
            <w:r w:rsidRPr="00671B7C">
              <w:rPr>
                <w:szCs w:val="16"/>
              </w:rPr>
              <w:t>Chemotherapy</w:t>
            </w:r>
            <w:r>
              <w:rPr>
                <w:szCs w:val="16"/>
              </w:rPr>
              <w:noBreakHyphen/>
            </w:r>
            <w:r w:rsidRPr="00671B7C">
              <w:rPr>
                <w:szCs w:val="16"/>
              </w:rPr>
              <w:t>induced neutropenia</w:t>
            </w:r>
            <w:r w:rsidRPr="00671B7C">
              <w:rPr>
                <w:szCs w:val="16"/>
              </w:rPr>
              <w:br/>
              <w:t>Patient must be receiving chemotherapy with the intention of achieving a cure or a substantial remission; AND</w:t>
            </w:r>
            <w:r w:rsidRPr="00671B7C">
              <w:rPr>
                <w:szCs w:val="16"/>
              </w:rPr>
              <w:br/>
              <w:t>Patient must be at greater than 20% risk of developing febrile neutropenia; OR</w:t>
            </w:r>
            <w:r w:rsidRPr="00671B7C">
              <w:rPr>
                <w:szCs w:val="16"/>
              </w:rPr>
              <w:br/>
              <w:t>Patient must be at substantial risk (greater than 20%) of prolonged severe neutropenia for more than or equal to seven days.</w:t>
            </w:r>
          </w:p>
        </w:tc>
        <w:tc>
          <w:tcPr>
            <w:tcW w:w="1916" w:type="dxa"/>
            <w:tcMar>
              <w:top w:w="28" w:type="dxa"/>
              <w:left w:w="28" w:type="dxa"/>
              <w:right w:w="57" w:type="dxa"/>
            </w:tcMar>
          </w:tcPr>
          <w:p w14:paraId="61441287" w14:textId="50A4FF0F" w:rsidR="00B75A99" w:rsidRPr="00671B7C" w:rsidDel="00B91391" w:rsidRDefault="00B75A99" w:rsidP="00B75A99">
            <w:pPr>
              <w:pStyle w:val="mps3-data"/>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9224</w:t>
            </w:r>
          </w:p>
        </w:tc>
      </w:tr>
      <w:tr w:rsidR="00B75A99" w:rsidRPr="00671B7C" w:rsidDel="00B91391" w14:paraId="1B8C6888" w14:textId="77777777" w:rsidTr="002236E5">
        <w:tc>
          <w:tcPr>
            <w:tcW w:w="2082" w:type="dxa"/>
            <w:tcMar>
              <w:top w:w="28" w:type="dxa"/>
              <w:left w:w="28" w:type="dxa"/>
            </w:tcMar>
          </w:tcPr>
          <w:p w14:paraId="6C9F3901" w14:textId="77777777" w:rsidR="00B75A99" w:rsidRPr="00671B7C" w:rsidDel="00B91391" w:rsidRDefault="00B75A99" w:rsidP="00B75A99">
            <w:pPr>
              <w:pStyle w:val="mps3-data"/>
              <w:spacing w:before="0"/>
              <w:rPr>
                <w:szCs w:val="16"/>
              </w:rPr>
            </w:pPr>
          </w:p>
        </w:tc>
        <w:tc>
          <w:tcPr>
            <w:tcW w:w="1513" w:type="dxa"/>
            <w:tcMar>
              <w:top w:w="28" w:type="dxa"/>
              <w:left w:w="28" w:type="dxa"/>
            </w:tcMar>
          </w:tcPr>
          <w:p w14:paraId="335ACF0E" w14:textId="77777777" w:rsidR="00B75A99" w:rsidRPr="00671B7C" w:rsidDel="00B91391" w:rsidRDefault="00B75A99" w:rsidP="00B75A99">
            <w:pPr>
              <w:pStyle w:val="mps3-data"/>
              <w:spacing w:before="0"/>
              <w:rPr>
                <w:szCs w:val="16"/>
              </w:rPr>
            </w:pPr>
            <w:r w:rsidRPr="00671B7C">
              <w:rPr>
                <w:szCs w:val="16"/>
              </w:rPr>
              <w:t>C9322</w:t>
            </w:r>
          </w:p>
        </w:tc>
        <w:tc>
          <w:tcPr>
            <w:tcW w:w="786" w:type="dxa"/>
            <w:tcMar>
              <w:top w:w="28" w:type="dxa"/>
              <w:left w:w="28" w:type="dxa"/>
            </w:tcMar>
          </w:tcPr>
          <w:p w14:paraId="3DC610F2" w14:textId="77777777" w:rsidR="00B75A99" w:rsidRPr="00671B7C" w:rsidDel="00B91391" w:rsidRDefault="00B75A99" w:rsidP="00B75A99">
            <w:pPr>
              <w:pStyle w:val="mps3-data"/>
              <w:spacing w:before="0"/>
              <w:rPr>
                <w:szCs w:val="16"/>
              </w:rPr>
            </w:pPr>
          </w:p>
        </w:tc>
        <w:tc>
          <w:tcPr>
            <w:tcW w:w="7004" w:type="dxa"/>
            <w:tcMar>
              <w:top w:w="28" w:type="dxa"/>
              <w:left w:w="28" w:type="dxa"/>
            </w:tcMar>
          </w:tcPr>
          <w:p w14:paraId="7284EAFA" w14:textId="13608ECB" w:rsidR="00B75A99" w:rsidRPr="00671B7C" w:rsidDel="00B91391" w:rsidRDefault="00B75A99" w:rsidP="00B75A99">
            <w:pPr>
              <w:pStyle w:val="mps3-data"/>
              <w:spacing w:before="0"/>
              <w:rPr>
                <w:szCs w:val="16"/>
              </w:rPr>
            </w:pPr>
            <w:r w:rsidRPr="00671B7C">
              <w:rPr>
                <w:szCs w:val="16"/>
              </w:rPr>
              <w:t>Chemotherapy</w:t>
            </w:r>
            <w:r>
              <w:rPr>
                <w:szCs w:val="16"/>
              </w:rPr>
              <w:noBreakHyphen/>
            </w:r>
            <w:r w:rsidRPr="00671B7C">
              <w:rPr>
                <w:szCs w:val="16"/>
              </w:rPr>
              <w:t>induced neutropenia</w:t>
            </w:r>
            <w:r w:rsidRPr="00671B7C">
              <w:rPr>
                <w:szCs w:val="16"/>
              </w:rPr>
              <w:br/>
              <w:t>Patient must be receiving chemotherapy with the intention of achieving a cure or a substantial remission; AND</w:t>
            </w:r>
            <w:r w:rsidRPr="00671B7C">
              <w:rPr>
                <w:szCs w:val="16"/>
              </w:rPr>
              <w:br/>
              <w:t>Patient must have had a prior episode of febrile neutropenia; OR</w:t>
            </w:r>
            <w:r w:rsidRPr="00671B7C">
              <w:rPr>
                <w:szCs w:val="16"/>
              </w:rPr>
              <w:br/>
              <w:t>Patient must have had a prior episode of prolonged severe neutropenia for more than or equal to seven days.</w:t>
            </w:r>
          </w:p>
        </w:tc>
        <w:tc>
          <w:tcPr>
            <w:tcW w:w="1916" w:type="dxa"/>
            <w:tcMar>
              <w:top w:w="28" w:type="dxa"/>
              <w:left w:w="28" w:type="dxa"/>
              <w:right w:w="57" w:type="dxa"/>
            </w:tcMar>
          </w:tcPr>
          <w:p w14:paraId="70377B91" w14:textId="55913441" w:rsidR="00B75A99" w:rsidRPr="00671B7C" w:rsidDel="00B91391" w:rsidRDefault="00B75A99" w:rsidP="00B75A99">
            <w:pPr>
              <w:pStyle w:val="mps3-data"/>
              <w:spacing w:before="0"/>
              <w:rPr>
                <w:szCs w:val="16"/>
              </w:rPr>
            </w:pPr>
            <w:r w:rsidRPr="00671B7C">
              <w:rPr>
                <w:szCs w:val="16"/>
              </w:rPr>
              <w:t xml:space="preserve">Compliance with Authority Required procedures </w:t>
            </w:r>
            <w:r>
              <w:rPr>
                <w:szCs w:val="16"/>
              </w:rPr>
              <w:noBreakHyphen/>
            </w:r>
            <w:r w:rsidRPr="00671B7C">
              <w:rPr>
                <w:szCs w:val="16"/>
              </w:rPr>
              <w:t xml:space="preserve"> Streamlined Authority Code 9322</w:t>
            </w:r>
          </w:p>
        </w:tc>
      </w:tr>
      <w:tr w:rsidR="00B75A99" w:rsidRPr="00671B7C" w:rsidDel="00F50979" w14:paraId="1E9EC346"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7492F0CF" w14:textId="77777777" w:rsidR="00B75A99" w:rsidRPr="00671B7C" w:rsidDel="00F50979" w:rsidRDefault="00B75A99" w:rsidP="00B75A99">
            <w:pPr>
              <w:spacing w:line="240" w:lineRule="auto"/>
              <w:rPr>
                <w:rFonts w:ascii="Arial" w:eastAsia="SimSun" w:hAnsi="Arial" w:cs="Arial"/>
                <w:sz w:val="16"/>
                <w:szCs w:val="16"/>
                <w:lang w:eastAsia="zh-CN"/>
              </w:rPr>
            </w:pPr>
            <w:bookmarkStart w:id="233" w:name="CU_365619619"/>
            <w:bookmarkStart w:id="234" w:name="CU_366619956"/>
            <w:bookmarkEnd w:id="233"/>
            <w:bookmarkEnd w:id="234"/>
            <w:r w:rsidRPr="00671B7C">
              <w:rPr>
                <w:rFonts w:ascii="Arial" w:eastAsia="SimSun" w:hAnsi="Arial" w:cs="Arial"/>
                <w:sz w:val="16"/>
                <w:szCs w:val="16"/>
                <w:lang w:eastAsia="zh-CN"/>
              </w:rPr>
              <w:t>Lopinavir with ritonavir</w:t>
            </w:r>
          </w:p>
        </w:tc>
        <w:tc>
          <w:tcPr>
            <w:tcW w:w="1513" w:type="dxa"/>
            <w:tcBorders>
              <w:bottom w:val="single" w:sz="4" w:space="0" w:color="auto"/>
            </w:tcBorders>
            <w:shd w:val="clear" w:color="auto" w:fill="auto"/>
            <w:tcMar>
              <w:top w:w="28" w:type="dxa"/>
              <w:left w:w="28" w:type="dxa"/>
            </w:tcMar>
          </w:tcPr>
          <w:p w14:paraId="442D395F"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tcBorders>
              <w:bottom w:val="single" w:sz="4" w:space="0" w:color="auto"/>
            </w:tcBorders>
            <w:shd w:val="clear" w:color="auto" w:fill="auto"/>
            <w:tcMar>
              <w:top w:w="28" w:type="dxa"/>
              <w:left w:w="28" w:type="dxa"/>
            </w:tcMar>
          </w:tcPr>
          <w:p w14:paraId="15FEDB3D"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D2D71F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0379595D" w14:textId="7A25EE31"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6165EF6B" w14:textId="6DC8B318"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F50979" w14:paraId="6A1D826A"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4BB62161"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252B74FC"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tcBorders>
              <w:bottom w:val="single" w:sz="4" w:space="0" w:color="auto"/>
            </w:tcBorders>
            <w:shd w:val="clear" w:color="auto" w:fill="auto"/>
            <w:tcMar>
              <w:top w:w="28" w:type="dxa"/>
              <w:left w:w="28" w:type="dxa"/>
            </w:tcMar>
          </w:tcPr>
          <w:p w14:paraId="0F33ACDC"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C7B281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2BBD2490" w14:textId="77777777" w:rsidR="00B75A99" w:rsidRPr="00671B7C" w:rsidDel="00F50979"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123082FB" w14:textId="51E4D985" w:rsidR="00B75A99" w:rsidRPr="00671B7C" w:rsidDel="00F50979"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rsidDel="00F50979" w14:paraId="0908CCBE"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3E63AA63" w14:textId="599BA578" w:rsidR="00B75A99" w:rsidRPr="00671B7C" w:rsidDel="00F50979"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Lumacaftor with ivacaftor</w:t>
            </w:r>
          </w:p>
        </w:tc>
        <w:tc>
          <w:tcPr>
            <w:tcW w:w="1513" w:type="dxa"/>
            <w:tcBorders>
              <w:bottom w:val="single" w:sz="4" w:space="0" w:color="auto"/>
            </w:tcBorders>
            <w:shd w:val="clear" w:color="auto" w:fill="auto"/>
            <w:tcMar>
              <w:top w:w="28" w:type="dxa"/>
              <w:left w:w="28" w:type="dxa"/>
            </w:tcMar>
          </w:tcPr>
          <w:p w14:paraId="108C6332" w14:textId="4327CD67"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C14757</w:t>
            </w:r>
          </w:p>
        </w:tc>
        <w:tc>
          <w:tcPr>
            <w:tcW w:w="786" w:type="dxa"/>
            <w:tcBorders>
              <w:bottom w:val="single" w:sz="4" w:space="0" w:color="auto"/>
            </w:tcBorders>
            <w:shd w:val="clear" w:color="auto" w:fill="auto"/>
            <w:tcMar>
              <w:top w:w="28" w:type="dxa"/>
              <w:left w:w="28" w:type="dxa"/>
            </w:tcMar>
          </w:tcPr>
          <w:p w14:paraId="74C636B9"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32E54EF" w14:textId="68FFB5F7"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Continuing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have previously received PBS-subsidised treatment with this drug for this condition;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 AND</w:t>
            </w:r>
            <w:r w:rsidRPr="00EF47CD">
              <w:rPr>
                <w:rFonts w:ascii="Arial" w:eastAsia="SimSun" w:hAnsi="Arial" w:cs="Arial"/>
                <w:sz w:val="16"/>
                <w:szCs w:val="16"/>
                <w:lang w:eastAsia="zh-CN"/>
              </w:rPr>
              <w:br/>
              <w:t>The treatment must be given concomitantly with standard therapy for this condition.</w:t>
            </w:r>
            <w:r w:rsidRPr="00EF47CD">
              <w:rPr>
                <w:rFonts w:ascii="Arial" w:eastAsia="SimSun" w:hAnsi="Arial" w:cs="Arial"/>
                <w:sz w:val="16"/>
                <w:szCs w:val="16"/>
                <w:lang w:eastAsia="zh-CN"/>
              </w:rPr>
              <w:br/>
              <w:t>Patient must be 1 year of age or older.</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Continuing Authority Application Supporting Information Form; and</w:t>
            </w:r>
            <w:r w:rsidRPr="00EF47CD">
              <w:rPr>
                <w:rFonts w:ascii="Arial" w:eastAsia="SimSun" w:hAnsi="Arial" w:cs="Arial"/>
                <w:sz w:val="16"/>
                <w:szCs w:val="16"/>
                <w:lang w:eastAsia="zh-CN"/>
              </w:rPr>
              <w:br/>
              <w:t>(3)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537D4D3C" w14:textId="34F4C4DC"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F50979" w14:paraId="6CE2D433"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0196A572"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B55AF67" w14:textId="2D30F6A0"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C14765</w:t>
            </w:r>
          </w:p>
        </w:tc>
        <w:tc>
          <w:tcPr>
            <w:tcW w:w="786" w:type="dxa"/>
            <w:tcBorders>
              <w:bottom w:val="single" w:sz="4" w:space="0" w:color="auto"/>
            </w:tcBorders>
            <w:shd w:val="clear" w:color="auto" w:fill="auto"/>
            <w:tcMar>
              <w:top w:w="28" w:type="dxa"/>
              <w:left w:w="28" w:type="dxa"/>
            </w:tcMar>
          </w:tcPr>
          <w:p w14:paraId="7136C39B"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CFAF7B2" w14:textId="4A7235A3"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Initial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be homozygous for the F508del mutation in the cystic fibrosis transmembrane conductance regulator (CFTR) gene; AND</w:t>
            </w:r>
            <w:r w:rsidRPr="00EF47CD">
              <w:rPr>
                <w:rFonts w:ascii="Arial" w:eastAsia="SimSun" w:hAnsi="Arial" w:cs="Arial"/>
                <w:sz w:val="16"/>
                <w:szCs w:val="16"/>
                <w:lang w:eastAsia="zh-CN"/>
              </w:rPr>
              <w:br/>
              <w:t>The treatment must be given concomitantly with standard therapy for this condition;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w:t>
            </w:r>
            <w:r w:rsidRPr="00EF47CD">
              <w:rPr>
                <w:rFonts w:ascii="Arial" w:eastAsia="SimSun" w:hAnsi="Arial" w:cs="Arial"/>
                <w:sz w:val="16"/>
                <w:szCs w:val="16"/>
                <w:lang w:eastAsia="zh-CN"/>
              </w:rPr>
              <w:br/>
              <w:t>Patient must be 1 year of age or older.</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Authority Application Supporting Information Form; and</w:t>
            </w:r>
            <w:r w:rsidRPr="00EF47CD">
              <w:rPr>
                <w:rFonts w:ascii="Arial" w:eastAsia="SimSun" w:hAnsi="Arial" w:cs="Arial"/>
                <w:sz w:val="16"/>
                <w:szCs w:val="16"/>
                <w:lang w:eastAsia="zh-CN"/>
              </w:rPr>
              <w:b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r w:rsidRPr="00EF47CD">
              <w:rPr>
                <w:rFonts w:ascii="Arial" w:eastAsia="SimSun" w:hAnsi="Arial" w:cs="Arial"/>
                <w:sz w:val="16"/>
                <w:szCs w:val="16"/>
                <w:lang w:eastAsia="zh-CN"/>
              </w:rPr>
              <w:br/>
              <w:t>(4)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22FD5CEE" w14:textId="1A807C11"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F50979" w14:paraId="14C90303"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1B3933C5"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C83C25D" w14:textId="4E246773"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C14783</w:t>
            </w:r>
          </w:p>
        </w:tc>
        <w:tc>
          <w:tcPr>
            <w:tcW w:w="786" w:type="dxa"/>
            <w:tcBorders>
              <w:bottom w:val="single" w:sz="4" w:space="0" w:color="auto"/>
            </w:tcBorders>
            <w:shd w:val="clear" w:color="auto" w:fill="auto"/>
            <w:tcMar>
              <w:top w:w="28" w:type="dxa"/>
              <w:left w:w="28" w:type="dxa"/>
            </w:tcMar>
          </w:tcPr>
          <w:p w14:paraId="65C453A8"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37CA4732" w14:textId="65A1875C"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Initial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be homozygous for the F508del mutation in the cystic fibrosis transmembrane conductance regulator (CFTR) gene; AND</w:t>
            </w:r>
            <w:r w:rsidRPr="00EF47CD">
              <w:rPr>
                <w:rFonts w:ascii="Arial" w:eastAsia="SimSun" w:hAnsi="Arial" w:cs="Arial"/>
                <w:sz w:val="16"/>
                <w:szCs w:val="16"/>
                <w:lang w:eastAsia="zh-CN"/>
              </w:rPr>
              <w:br/>
              <w:t>The treatment must be given concomitantly with standard therapy for this condition; AND</w:t>
            </w:r>
            <w:r w:rsidRPr="00EF47CD">
              <w:rPr>
                <w:rFonts w:ascii="Arial" w:eastAsia="SimSun" w:hAnsi="Arial" w:cs="Arial"/>
                <w:sz w:val="16"/>
                <w:szCs w:val="16"/>
                <w:lang w:eastAsia="zh-CN"/>
              </w:rPr>
              <w:br/>
              <w:t>Patient must have either chronic sinopulmonary disease or gastrointestinal and nutritional abnormalities;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w:t>
            </w:r>
            <w:r w:rsidRPr="00EF47CD">
              <w:rPr>
                <w:rFonts w:ascii="Arial" w:eastAsia="SimSun" w:hAnsi="Arial" w:cs="Arial"/>
                <w:sz w:val="16"/>
                <w:szCs w:val="16"/>
                <w:lang w:eastAsia="zh-CN"/>
              </w:rPr>
              <w:br/>
              <w:t>Patient must be aged between 6 and 11 years inclusive.</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Authority Application Supporting Information Form; and</w:t>
            </w:r>
            <w:r w:rsidRPr="00EF47CD">
              <w:rPr>
                <w:rFonts w:ascii="Arial" w:eastAsia="SimSun" w:hAnsi="Arial" w:cs="Arial"/>
                <w:sz w:val="16"/>
                <w:szCs w:val="16"/>
                <w:lang w:eastAsia="zh-CN"/>
              </w:rPr>
              <w:b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r w:rsidRPr="00EF47CD">
              <w:rPr>
                <w:rFonts w:ascii="Arial" w:eastAsia="SimSun" w:hAnsi="Arial" w:cs="Arial"/>
                <w:sz w:val="16"/>
                <w:szCs w:val="16"/>
                <w:lang w:eastAsia="zh-CN"/>
              </w:rPr>
              <w:br/>
              <w:t>(4)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661A29F8" w14:textId="00D2B36F"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F50979" w14:paraId="74FD59E0"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749A4547"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D60A6FB" w14:textId="2E3A6917"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C14784</w:t>
            </w:r>
          </w:p>
        </w:tc>
        <w:tc>
          <w:tcPr>
            <w:tcW w:w="786" w:type="dxa"/>
            <w:tcBorders>
              <w:bottom w:val="single" w:sz="4" w:space="0" w:color="auto"/>
            </w:tcBorders>
            <w:shd w:val="clear" w:color="auto" w:fill="auto"/>
            <w:tcMar>
              <w:top w:w="28" w:type="dxa"/>
              <w:left w:w="28" w:type="dxa"/>
            </w:tcMar>
          </w:tcPr>
          <w:p w14:paraId="5FF2E47E"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434928A" w14:textId="11DE60F0"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Continuing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have previously received PBS-subsidised treatment with this drug for this condition;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 AND</w:t>
            </w:r>
            <w:r w:rsidRPr="00EF47CD">
              <w:rPr>
                <w:rFonts w:ascii="Arial" w:eastAsia="SimSun" w:hAnsi="Arial" w:cs="Arial"/>
                <w:sz w:val="16"/>
                <w:szCs w:val="16"/>
                <w:lang w:eastAsia="zh-CN"/>
              </w:rPr>
              <w:br/>
              <w:t>The treatment must be given concomitantly with standard therapy for this condition.</w:t>
            </w:r>
            <w:r w:rsidRPr="00EF47CD">
              <w:rPr>
                <w:rFonts w:ascii="Arial" w:eastAsia="SimSun" w:hAnsi="Arial" w:cs="Arial"/>
                <w:sz w:val="16"/>
                <w:szCs w:val="16"/>
                <w:lang w:eastAsia="zh-CN"/>
              </w:rPr>
              <w:br/>
              <w:t>Patient must be aged between 6 and 11 years inclusive.</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Continuing Authority Application Supporting Information Form; and</w:t>
            </w:r>
            <w:r w:rsidRPr="00EF47CD">
              <w:rPr>
                <w:rFonts w:ascii="Arial" w:eastAsia="SimSun" w:hAnsi="Arial" w:cs="Arial"/>
                <w:sz w:val="16"/>
                <w:szCs w:val="16"/>
                <w:lang w:eastAsia="zh-CN"/>
              </w:rPr>
              <w:br/>
              <w:t>(3)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6FE666A9" w14:textId="1B39A467"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F50979" w14:paraId="3D4D8F03"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690ADC92"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0BCC7B2" w14:textId="0D64D102"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C14785</w:t>
            </w:r>
          </w:p>
        </w:tc>
        <w:tc>
          <w:tcPr>
            <w:tcW w:w="786" w:type="dxa"/>
            <w:tcBorders>
              <w:bottom w:val="single" w:sz="4" w:space="0" w:color="auto"/>
            </w:tcBorders>
            <w:shd w:val="clear" w:color="auto" w:fill="auto"/>
            <w:tcMar>
              <w:top w:w="28" w:type="dxa"/>
              <w:left w:w="28" w:type="dxa"/>
            </w:tcMar>
          </w:tcPr>
          <w:p w14:paraId="4545DEC4"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47FDCA5" w14:textId="6FB303CA"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Continuing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have previously received PBS-subsidised treatment with this drug for this condition; AND</w:t>
            </w:r>
            <w:r w:rsidRPr="00EF47CD">
              <w:rPr>
                <w:rFonts w:ascii="Arial" w:eastAsia="SimSun" w:hAnsi="Arial" w:cs="Arial"/>
                <w:sz w:val="16"/>
                <w:szCs w:val="16"/>
                <w:lang w:eastAsia="zh-CN"/>
              </w:rPr>
              <w:br/>
              <w:t>The treatment must be given concomitantly with standard therapy for this condition;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w:t>
            </w:r>
            <w:r w:rsidRPr="00EF47CD">
              <w:rPr>
                <w:rFonts w:ascii="Arial" w:eastAsia="SimSun" w:hAnsi="Arial" w:cs="Arial"/>
                <w:sz w:val="16"/>
                <w:szCs w:val="16"/>
                <w:lang w:eastAsia="zh-CN"/>
              </w:rPr>
              <w:br/>
              <w:t>Patient must be 12 years of age or older.</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Continuing Authority Application Supporting Information Form; and</w:t>
            </w:r>
            <w:r w:rsidRPr="00EF47CD">
              <w:rPr>
                <w:rFonts w:ascii="Arial" w:eastAsia="SimSun" w:hAnsi="Arial" w:cs="Arial"/>
                <w:sz w:val="16"/>
                <w:szCs w:val="16"/>
                <w:lang w:eastAsia="zh-CN"/>
              </w:rPr>
              <w:br/>
              <w:t>(3)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58407ECE" w14:textId="41A55E92"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F50979" w14:paraId="521E78A6" w14:textId="77777777" w:rsidTr="002236E5">
        <w:tblPrEx>
          <w:tblLook w:val="01E0" w:firstRow="1" w:lastRow="1" w:firstColumn="1" w:lastColumn="1" w:noHBand="0" w:noVBand="0"/>
        </w:tblPrEx>
        <w:tc>
          <w:tcPr>
            <w:tcW w:w="2082" w:type="dxa"/>
            <w:tcBorders>
              <w:bottom w:val="single" w:sz="4" w:space="0" w:color="auto"/>
            </w:tcBorders>
            <w:shd w:val="clear" w:color="auto" w:fill="auto"/>
            <w:tcMar>
              <w:top w:w="28" w:type="dxa"/>
              <w:left w:w="28" w:type="dxa"/>
            </w:tcMar>
          </w:tcPr>
          <w:p w14:paraId="7FE3A313"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AF40204" w14:textId="0029E4C7"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C14796</w:t>
            </w:r>
          </w:p>
        </w:tc>
        <w:tc>
          <w:tcPr>
            <w:tcW w:w="786" w:type="dxa"/>
            <w:tcBorders>
              <w:bottom w:val="single" w:sz="4" w:space="0" w:color="auto"/>
            </w:tcBorders>
            <w:shd w:val="clear" w:color="auto" w:fill="auto"/>
            <w:tcMar>
              <w:top w:w="28" w:type="dxa"/>
              <w:left w:w="28" w:type="dxa"/>
            </w:tcMar>
          </w:tcPr>
          <w:p w14:paraId="5DFE45DE" w14:textId="77777777" w:rsidR="00B75A99" w:rsidRPr="00671B7C" w:rsidDel="00F50979"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ECB3D7F" w14:textId="623A62AF"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Cystic fibrosis</w:t>
            </w:r>
            <w:r w:rsidRPr="00EF47CD">
              <w:rPr>
                <w:rFonts w:ascii="Arial" w:eastAsia="SimSun" w:hAnsi="Arial" w:cs="Arial"/>
                <w:sz w:val="16"/>
                <w:szCs w:val="16"/>
                <w:lang w:eastAsia="zh-CN"/>
              </w:rPr>
              <w:br/>
              <w:t>Initial treatment</w:t>
            </w:r>
            <w:r w:rsidRPr="00EF47C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F47C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F47CD">
              <w:rPr>
                <w:rFonts w:ascii="Arial" w:eastAsia="SimSun" w:hAnsi="Arial" w:cs="Arial"/>
                <w:sz w:val="16"/>
                <w:szCs w:val="16"/>
                <w:lang w:eastAsia="zh-CN"/>
              </w:rPr>
              <w:br/>
              <w:t>Patient must be homozygous for the F508del mutation in the cystic fibrosis transmembrane conductance regulator (CFTR) gene; AND</w:t>
            </w:r>
            <w:r w:rsidRPr="00EF47CD">
              <w:rPr>
                <w:rFonts w:ascii="Arial" w:eastAsia="SimSun" w:hAnsi="Arial" w:cs="Arial"/>
                <w:sz w:val="16"/>
                <w:szCs w:val="16"/>
                <w:lang w:eastAsia="zh-CN"/>
              </w:rPr>
              <w:br/>
              <w:t>The treatment must be given concomitantly with standard therapy for this condition; AND</w:t>
            </w:r>
            <w:r w:rsidRPr="00EF47CD">
              <w:rPr>
                <w:rFonts w:ascii="Arial" w:eastAsia="SimSun" w:hAnsi="Arial" w:cs="Arial"/>
                <w:sz w:val="16"/>
                <w:szCs w:val="16"/>
                <w:lang w:eastAsia="zh-CN"/>
              </w:rPr>
              <w:br/>
              <w:t>Patient must have either chronic sinopulmonary disease or gastrointestinal and nutritional abnormalities; AND</w:t>
            </w:r>
            <w:r w:rsidRPr="00EF47CD">
              <w:rPr>
                <w:rFonts w:ascii="Arial" w:eastAsia="SimSun" w:hAnsi="Arial" w:cs="Arial"/>
                <w:sz w:val="16"/>
                <w:szCs w:val="16"/>
                <w:lang w:eastAsia="zh-CN"/>
              </w:rPr>
              <w:br/>
              <w:t>The treatment must be the sole PBS-subsidised cystic fibrosis transmembrane conductance regulator (CFTR) modulator therapy for this condition.</w:t>
            </w:r>
            <w:r w:rsidRPr="00EF47CD">
              <w:rPr>
                <w:rFonts w:ascii="Arial" w:eastAsia="SimSun" w:hAnsi="Arial" w:cs="Arial"/>
                <w:sz w:val="16"/>
                <w:szCs w:val="16"/>
                <w:lang w:eastAsia="zh-CN"/>
              </w:rPr>
              <w:br/>
              <w:t>Patient must be 12 years of age or older.</w:t>
            </w:r>
            <w:r w:rsidRPr="00EF47CD">
              <w:rPr>
                <w:rFonts w:ascii="Arial" w:eastAsia="SimSun" w:hAnsi="Arial" w:cs="Arial"/>
                <w:sz w:val="16"/>
                <w:szCs w:val="16"/>
                <w:lang w:eastAsia="zh-CN"/>
              </w:rPr>
              <w:br/>
              <w:t>This pharmaceutical benefit is not PBS-subsidised for this condition in a patient who is currently receiving one of the strong CYP3A4 inducers outlined in the Product Information.</w:t>
            </w:r>
            <w:r w:rsidRPr="00EF47CD">
              <w:rPr>
                <w:rFonts w:ascii="Arial" w:eastAsia="SimSun" w:hAnsi="Arial" w:cs="Arial"/>
                <w:sz w:val="16"/>
                <w:szCs w:val="16"/>
                <w:lang w:eastAsia="zh-CN"/>
              </w:rPr>
              <w:br/>
              <w:t>The authority application must be in writing and must include:</w:t>
            </w:r>
            <w:r w:rsidRPr="00EF47CD">
              <w:rPr>
                <w:rFonts w:ascii="Arial" w:eastAsia="SimSun" w:hAnsi="Arial" w:cs="Arial"/>
                <w:sz w:val="16"/>
                <w:szCs w:val="16"/>
                <w:lang w:eastAsia="zh-CN"/>
              </w:rPr>
              <w:br/>
              <w:t>(1) a completed authority prescription; and</w:t>
            </w:r>
            <w:r w:rsidRPr="00EF47CD">
              <w:rPr>
                <w:rFonts w:ascii="Arial" w:eastAsia="SimSun" w:hAnsi="Arial" w:cs="Arial"/>
                <w:sz w:val="16"/>
                <w:szCs w:val="16"/>
                <w:lang w:eastAsia="zh-CN"/>
              </w:rPr>
              <w:br/>
              <w:t>(2) a completed Cystic Fibrosis Authority Application Supporting Information Form; and</w:t>
            </w:r>
            <w:r w:rsidRPr="00EF47CD">
              <w:rPr>
                <w:rFonts w:ascii="Arial" w:eastAsia="SimSun" w:hAnsi="Arial" w:cs="Arial"/>
                <w:sz w:val="16"/>
                <w:szCs w:val="16"/>
                <w:lang w:eastAsia="zh-CN"/>
              </w:rPr>
              <w:b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r w:rsidRPr="00EF47CD">
              <w:rPr>
                <w:rFonts w:ascii="Arial" w:eastAsia="SimSun" w:hAnsi="Arial" w:cs="Arial"/>
                <w:sz w:val="16"/>
                <w:szCs w:val="16"/>
                <w:lang w:eastAsia="zh-CN"/>
              </w:rPr>
              <w:br/>
              <w:t>(4) current CYP3A4 inhibitors, CYP3A4 inducers and IV antibiotics.</w:t>
            </w:r>
          </w:p>
        </w:tc>
        <w:tc>
          <w:tcPr>
            <w:tcW w:w="1916" w:type="dxa"/>
            <w:tcBorders>
              <w:bottom w:val="single" w:sz="4" w:space="0" w:color="auto"/>
            </w:tcBorders>
            <w:shd w:val="clear" w:color="auto" w:fill="auto"/>
            <w:tcMar>
              <w:top w:w="28" w:type="dxa"/>
              <w:left w:w="28" w:type="dxa"/>
              <w:right w:w="57" w:type="dxa"/>
            </w:tcMar>
          </w:tcPr>
          <w:p w14:paraId="560327E6" w14:textId="74E8BCD9" w:rsidR="00B75A99" w:rsidRPr="00671B7C" w:rsidRDefault="00B75A99" w:rsidP="00B75A99">
            <w:pPr>
              <w:spacing w:line="240" w:lineRule="auto"/>
              <w:rPr>
                <w:rFonts w:ascii="Arial" w:eastAsia="SimSun" w:hAnsi="Arial" w:cs="Arial"/>
                <w:sz w:val="16"/>
                <w:szCs w:val="16"/>
                <w:lang w:eastAsia="zh-CN"/>
              </w:rPr>
            </w:pPr>
            <w:r w:rsidRPr="00EF47CD">
              <w:rPr>
                <w:rFonts w:ascii="Arial" w:eastAsia="SimSun" w:hAnsi="Arial" w:cs="Arial"/>
                <w:sz w:val="16"/>
                <w:szCs w:val="16"/>
                <w:lang w:eastAsia="zh-CN"/>
              </w:rPr>
              <w:t>Compliance with Written Authority Required procedures</w:t>
            </w:r>
          </w:p>
        </w:tc>
      </w:tr>
      <w:tr w:rsidR="00B75A99" w:rsidRPr="00671B7C" w:rsidDel="001E6AE4" w14:paraId="55EB3503" w14:textId="77777777" w:rsidTr="002236E5">
        <w:tblPrEx>
          <w:tblLook w:val="01E0" w:firstRow="1" w:lastRow="1" w:firstColumn="1" w:lastColumn="1" w:noHBand="0" w:noVBand="0"/>
        </w:tblPrEx>
        <w:tc>
          <w:tcPr>
            <w:tcW w:w="2082" w:type="dxa"/>
            <w:shd w:val="clear" w:color="auto" w:fill="auto"/>
            <w:tcMar>
              <w:top w:w="28" w:type="dxa"/>
              <w:left w:w="28" w:type="dxa"/>
            </w:tcMar>
          </w:tcPr>
          <w:p w14:paraId="0BA0840B" w14:textId="460FDA7E" w:rsidR="00B75A99" w:rsidRPr="00671B7C" w:rsidDel="001E6AE4" w:rsidRDefault="00B75A99" w:rsidP="00B75A99">
            <w:pPr>
              <w:spacing w:line="240" w:lineRule="auto"/>
              <w:rPr>
                <w:rFonts w:ascii="Arial" w:eastAsia="SimSun" w:hAnsi="Arial" w:cs="Arial"/>
                <w:sz w:val="16"/>
                <w:szCs w:val="16"/>
                <w:lang w:eastAsia="zh-CN"/>
              </w:rPr>
            </w:pPr>
            <w:bookmarkStart w:id="235" w:name="_Hlk90040000"/>
            <w:r w:rsidRPr="00671B7C">
              <w:rPr>
                <w:rFonts w:ascii="Arial" w:eastAsia="SimSun" w:hAnsi="Arial" w:cs="Arial"/>
                <w:sz w:val="16"/>
                <w:szCs w:val="16"/>
                <w:lang w:eastAsia="zh-CN"/>
              </w:rPr>
              <w:t>Macitentan</w:t>
            </w:r>
          </w:p>
        </w:tc>
        <w:tc>
          <w:tcPr>
            <w:tcW w:w="1513" w:type="dxa"/>
            <w:shd w:val="clear" w:color="auto" w:fill="auto"/>
            <w:tcMar>
              <w:top w:w="28" w:type="dxa"/>
              <w:left w:w="28" w:type="dxa"/>
            </w:tcMar>
          </w:tcPr>
          <w:p w14:paraId="27F646E1" w14:textId="47F566A9"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C11229</w:t>
            </w:r>
          </w:p>
        </w:tc>
        <w:tc>
          <w:tcPr>
            <w:tcW w:w="786" w:type="dxa"/>
            <w:shd w:val="clear" w:color="auto" w:fill="auto"/>
            <w:tcMar>
              <w:top w:w="28" w:type="dxa"/>
              <w:left w:w="28" w:type="dxa"/>
            </w:tcMar>
          </w:tcPr>
          <w:p w14:paraId="2E09F803"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F7C4F80" w14:textId="75E8C267"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Triple therapy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(referred to as 'triple therapy'); OR</w:t>
            </w:r>
            <w:r w:rsidRPr="00671B7C">
              <w:rPr>
                <w:rFonts w:ascii="Arial" w:eastAsia="SimSun" w:hAnsi="Arial" w:cs="Arial"/>
                <w:sz w:val="16"/>
                <w:szCs w:val="16"/>
                <w:lang w:eastAsia="zh-CN"/>
              </w:rPr>
              <w:br/>
              <w:t>The treatment must form part of dual combination therapy consisting of either: (i)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endothelin receptor antagonist, (ii)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as triple combination therapy with selexipag</w:t>
            </w:r>
            <w:r>
              <w:rPr>
                <w:rFonts w:ascii="Arial" w:eastAsia="SimSun" w:hAnsi="Arial" w:cs="Arial"/>
                <w:sz w:val="16"/>
                <w:szCs w:val="16"/>
                <w:lang w:eastAsia="zh-CN"/>
              </w:rPr>
              <w:noBreakHyphen/>
            </w:r>
            <w:r w:rsidRPr="00671B7C">
              <w:rPr>
                <w:rFonts w:ascii="Arial" w:eastAsia="SimSun" w:hAnsi="Arial" w:cs="Arial"/>
                <w:sz w:val="16"/>
                <w:szCs w:val="16"/>
                <w:lang w:eastAsia="zh-CN"/>
              </w:rPr>
              <w:t>an endothelin receptor antagonist</w:t>
            </w:r>
            <w:r>
              <w:rPr>
                <w:rFonts w:ascii="Arial" w:eastAsia="SimSun" w:hAnsi="Arial" w:cs="Arial"/>
                <w:sz w:val="16"/>
                <w:szCs w:val="16"/>
                <w:lang w:eastAsia="zh-CN"/>
              </w:rPr>
              <w:noBreakHyphen/>
            </w:r>
            <w:r w:rsidRPr="00671B7C">
              <w:rPr>
                <w:rFonts w:ascii="Arial" w:eastAsia="SimSun" w:hAnsi="Arial" w:cs="Arial"/>
                <w:sz w:val="16"/>
                <w:szCs w:val="16"/>
                <w:lang w:eastAsia="zh-CN"/>
              </w:rPr>
              <w:t>a phoshodiesterase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not possible due to an intolerance/contraindication to the endothelin receptor antagonist class/phosphodiesterase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class (referred to as 'dual therapy in lieu of triple therapy').</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The authority application for selexipag must be approved prior to the authority application for this agent.</w:t>
            </w:r>
            <w:r w:rsidRPr="00671B7C">
              <w:rPr>
                <w:rFonts w:ascii="Arial" w:eastAsia="SimSun" w:hAnsi="Arial" w:cs="Arial"/>
                <w:sz w:val="16"/>
                <w:szCs w:val="16"/>
                <w:lang w:eastAsia="zh-CN"/>
              </w:rPr>
              <w:br/>
              <w:t>For the purposes of PBS subsidy, an endothelin receptor antagonist is one of: (a) ambrisentan, (b) bosentan, (c) macitentan; a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one of: (d) sildenafil, (e) tadalafil.</w:t>
            </w:r>
            <w:r w:rsidRPr="00671B7C">
              <w:rPr>
                <w:rFonts w:ascii="Arial" w:eastAsia="SimSun" w:hAnsi="Arial" w:cs="Arial"/>
                <w:sz w:val="16"/>
                <w:szCs w:val="16"/>
                <w:lang w:eastAsia="zh-CN"/>
              </w:rPr>
              <w:br/>
              <w:t>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PAH (WHO Group 1 pulmonary hypertension) is defined as follows:</w:t>
            </w:r>
            <w:r w:rsidRPr="00671B7C">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71B7C">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71B7C">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shd w:val="clear" w:color="auto" w:fill="auto"/>
            <w:tcMar>
              <w:top w:w="28" w:type="dxa"/>
              <w:left w:w="28" w:type="dxa"/>
              <w:right w:w="57" w:type="dxa"/>
            </w:tcMar>
          </w:tcPr>
          <w:p w14:paraId="6F02B51E" w14:textId="619B6FD5"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1E6AE4" w14:paraId="45F43B3C" w14:textId="77777777" w:rsidTr="002236E5">
        <w:tblPrEx>
          <w:tblLook w:val="01E0" w:firstRow="1" w:lastRow="1" w:firstColumn="1" w:lastColumn="1" w:noHBand="0" w:noVBand="0"/>
        </w:tblPrEx>
        <w:tc>
          <w:tcPr>
            <w:tcW w:w="2082" w:type="dxa"/>
            <w:shd w:val="clear" w:color="auto" w:fill="auto"/>
            <w:tcMar>
              <w:top w:w="28" w:type="dxa"/>
              <w:left w:w="28" w:type="dxa"/>
            </w:tcMar>
          </w:tcPr>
          <w:p w14:paraId="7CD71FE9"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63F0265A" w14:textId="3FB85FD0"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C13496</w:t>
            </w:r>
          </w:p>
        </w:tc>
        <w:tc>
          <w:tcPr>
            <w:tcW w:w="786" w:type="dxa"/>
            <w:shd w:val="clear" w:color="auto" w:fill="auto"/>
            <w:tcMar>
              <w:top w:w="28" w:type="dxa"/>
              <w:left w:w="28" w:type="dxa"/>
            </w:tcMar>
          </w:tcPr>
          <w:p w14:paraId="0EFC3C84"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DAA440E" w14:textId="65C49E02"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1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combination therapy (dual or triple therapy, excluding selexipag) in an untreated patient</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 AND</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endothelin receptor antagonist, (ii) one prostanoid;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with class IV PAH.</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the test results are of a recency that the PAH physician making this authority application is satisfied that the diagnosis of PAH is current.</w:t>
            </w:r>
            <w:r w:rsidRPr="00671B7C">
              <w:rPr>
                <w:rFonts w:ascii="Arial" w:eastAsia="SimSun" w:hAnsi="Arial" w:cs="Arial"/>
                <w:sz w:val="16"/>
                <w:szCs w:val="16"/>
                <w:lang w:eastAsia="zh-CN"/>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test results must not be more than 6 months old at the time of application.</w:t>
            </w:r>
          </w:p>
        </w:tc>
        <w:tc>
          <w:tcPr>
            <w:tcW w:w="1916" w:type="dxa"/>
            <w:shd w:val="clear" w:color="auto" w:fill="auto"/>
            <w:tcMar>
              <w:top w:w="28" w:type="dxa"/>
              <w:left w:w="28" w:type="dxa"/>
              <w:right w:w="57" w:type="dxa"/>
            </w:tcMar>
          </w:tcPr>
          <w:p w14:paraId="0801BE75" w14:textId="549BEB4D"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1E6AE4" w14:paraId="6815E050" w14:textId="77777777" w:rsidTr="002236E5">
        <w:tblPrEx>
          <w:tblLook w:val="01E0" w:firstRow="1" w:lastRow="1" w:firstColumn="1" w:lastColumn="1" w:noHBand="0" w:noVBand="0"/>
        </w:tblPrEx>
        <w:tc>
          <w:tcPr>
            <w:tcW w:w="2082" w:type="dxa"/>
            <w:shd w:val="clear" w:color="auto" w:fill="auto"/>
            <w:tcMar>
              <w:top w:w="28" w:type="dxa"/>
              <w:left w:w="28" w:type="dxa"/>
            </w:tcMar>
          </w:tcPr>
          <w:p w14:paraId="20605AB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2B85A9E7" w14:textId="6637456E"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C13497</w:t>
            </w:r>
          </w:p>
        </w:tc>
        <w:tc>
          <w:tcPr>
            <w:tcW w:w="786" w:type="dxa"/>
            <w:shd w:val="clear" w:color="auto" w:fill="auto"/>
            <w:tcMar>
              <w:top w:w="28" w:type="dxa"/>
              <w:left w:w="28" w:type="dxa"/>
            </w:tcMar>
          </w:tcPr>
          <w:p w14:paraId="41D3C0F5"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39E6020" w14:textId="2E6D2275"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3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changing to this drug in combination therapy (dual or triple therapy)</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endothelin receptor antagonist, (ii) one prostanoid;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 AND</w:t>
            </w:r>
            <w:r w:rsidRPr="00671B7C">
              <w:rPr>
                <w:rFonts w:ascii="Arial" w:eastAsia="SimSun" w:hAnsi="Arial" w:cs="Arial"/>
                <w:sz w:val="16"/>
                <w:szCs w:val="16"/>
                <w:lang w:eastAsia="zh-CN"/>
              </w:rPr>
              <w:br/>
              <w:t>Patient must be undergoing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with at least this drug in the combination changing; combination therapy is not to commence through this Treatment phase listing.</w:t>
            </w:r>
          </w:p>
        </w:tc>
        <w:tc>
          <w:tcPr>
            <w:tcW w:w="1916" w:type="dxa"/>
            <w:shd w:val="clear" w:color="auto" w:fill="auto"/>
            <w:tcMar>
              <w:top w:w="28" w:type="dxa"/>
              <w:left w:w="28" w:type="dxa"/>
              <w:right w:w="57" w:type="dxa"/>
            </w:tcMar>
          </w:tcPr>
          <w:p w14:paraId="1DDAA5C3" w14:textId="2E839FE6"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1E6AE4" w14:paraId="621A0388" w14:textId="77777777" w:rsidTr="002236E5">
        <w:tblPrEx>
          <w:tblLook w:val="01E0" w:firstRow="1" w:lastRow="1" w:firstColumn="1" w:lastColumn="1" w:noHBand="0" w:noVBand="0"/>
        </w:tblPrEx>
        <w:tc>
          <w:tcPr>
            <w:tcW w:w="2082" w:type="dxa"/>
            <w:shd w:val="clear" w:color="auto" w:fill="auto"/>
            <w:tcMar>
              <w:top w:w="28" w:type="dxa"/>
              <w:left w:w="28" w:type="dxa"/>
            </w:tcMar>
          </w:tcPr>
          <w:p w14:paraId="20C55CA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4E80FA44" w14:textId="33C5770D"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C13499</w:t>
            </w:r>
          </w:p>
        </w:tc>
        <w:tc>
          <w:tcPr>
            <w:tcW w:w="786" w:type="dxa"/>
            <w:shd w:val="clear" w:color="auto" w:fill="auto"/>
            <w:tcMar>
              <w:top w:w="28" w:type="dxa"/>
              <w:left w:w="28" w:type="dxa"/>
            </w:tcMar>
          </w:tcPr>
          <w:p w14:paraId="450DDCFE"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3FE3D164" w14:textId="7999E0D1"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 of combination therapy (dual or triple therapy, excluding selexipag)</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endothelin receptor antagonist, (ii) one prostanoid;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 AND</w:t>
            </w:r>
            <w:r w:rsidRPr="00671B7C">
              <w:rPr>
                <w:rFonts w:ascii="Arial" w:eastAsia="SimSun" w:hAnsi="Arial" w:cs="Arial"/>
                <w:sz w:val="16"/>
                <w:szCs w:val="16"/>
                <w:lang w:eastAsia="zh-CN"/>
              </w:rPr>
              <w:br/>
              <w:t>Patient must be undergoing continuing treatment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(dual/triple therapy, excluding selexipag), where this drug in the combination remains unchanged from the previous authority application.</w:t>
            </w:r>
          </w:p>
        </w:tc>
        <w:tc>
          <w:tcPr>
            <w:tcW w:w="1916" w:type="dxa"/>
            <w:shd w:val="clear" w:color="auto" w:fill="auto"/>
            <w:tcMar>
              <w:top w:w="28" w:type="dxa"/>
              <w:left w:w="28" w:type="dxa"/>
              <w:right w:w="57" w:type="dxa"/>
            </w:tcMar>
          </w:tcPr>
          <w:p w14:paraId="21E4D05B" w14:textId="1919F003"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1E6AE4" w14:paraId="2C50FEAC" w14:textId="77777777" w:rsidTr="002236E5">
        <w:tblPrEx>
          <w:tblLook w:val="01E0" w:firstRow="1" w:lastRow="1" w:firstColumn="1" w:lastColumn="1" w:noHBand="0" w:noVBand="0"/>
        </w:tblPrEx>
        <w:tc>
          <w:tcPr>
            <w:tcW w:w="2082" w:type="dxa"/>
            <w:shd w:val="clear" w:color="auto" w:fill="auto"/>
            <w:tcMar>
              <w:top w:w="28" w:type="dxa"/>
              <w:left w:w="28" w:type="dxa"/>
            </w:tcMar>
          </w:tcPr>
          <w:p w14:paraId="2ECF628B"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65043A19" w14:textId="3309DB92"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C13500</w:t>
            </w:r>
          </w:p>
        </w:tc>
        <w:tc>
          <w:tcPr>
            <w:tcW w:w="786" w:type="dxa"/>
            <w:shd w:val="clear" w:color="auto" w:fill="auto"/>
            <w:tcMar>
              <w:top w:w="28" w:type="dxa"/>
              <w:left w:w="28" w:type="dxa"/>
            </w:tcMar>
          </w:tcPr>
          <w:p w14:paraId="6E35B57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D803F2C" w14:textId="6AED6557"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1 (new patients)</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 AND</w:t>
            </w:r>
            <w:r w:rsidRPr="00671B7C">
              <w:rPr>
                <w:rFonts w:ascii="Arial" w:eastAsia="SimSun" w:hAnsi="Arial" w:cs="Arial"/>
                <w:sz w:val="16"/>
                <w:szCs w:val="16"/>
                <w:lang w:eastAsia="zh-CN"/>
              </w:rPr>
              <w:br/>
              <w:t>Patient must have WHO Functional Class II PAH, or WHO Functional Class III PAH, or WHO Functional Class IV PAH;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the test results are of a recency that the PAH physician making this authority application is satisfied that the diagnosis of PAH is current.</w:t>
            </w:r>
            <w:r w:rsidRPr="00671B7C">
              <w:rPr>
                <w:rFonts w:ascii="Arial" w:eastAsia="SimSun" w:hAnsi="Arial" w:cs="Arial"/>
                <w:sz w:val="16"/>
                <w:szCs w:val="16"/>
                <w:lang w:eastAsia="zh-CN"/>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test results must not be more than 6 months old at the time of application.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shd w:val="clear" w:color="auto" w:fill="auto"/>
            <w:tcMar>
              <w:top w:w="28" w:type="dxa"/>
              <w:left w:w="28" w:type="dxa"/>
              <w:right w:w="57" w:type="dxa"/>
            </w:tcMar>
          </w:tcPr>
          <w:p w14:paraId="5C044ED4" w14:textId="11640D90"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1E6AE4" w14:paraId="0B52BEED" w14:textId="77777777" w:rsidTr="002236E5">
        <w:tblPrEx>
          <w:tblLook w:val="01E0" w:firstRow="1" w:lastRow="1" w:firstColumn="1" w:lastColumn="1" w:noHBand="0" w:noVBand="0"/>
        </w:tblPrEx>
        <w:tc>
          <w:tcPr>
            <w:tcW w:w="2082" w:type="dxa"/>
            <w:shd w:val="clear" w:color="auto" w:fill="auto"/>
            <w:tcMar>
              <w:top w:w="28" w:type="dxa"/>
              <w:left w:w="28" w:type="dxa"/>
            </w:tcMar>
          </w:tcPr>
          <w:p w14:paraId="195C3B96"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0266B673" w14:textId="2B025F93"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C13575</w:t>
            </w:r>
          </w:p>
        </w:tc>
        <w:tc>
          <w:tcPr>
            <w:tcW w:w="786" w:type="dxa"/>
            <w:shd w:val="clear" w:color="auto" w:fill="auto"/>
            <w:tcMar>
              <w:top w:w="28" w:type="dxa"/>
              <w:left w:w="28" w:type="dxa"/>
            </w:tcMar>
          </w:tcPr>
          <w:p w14:paraId="3971FBC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64D5866B" w14:textId="449C8D59"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PAH agent for this condition;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shd w:val="clear" w:color="auto" w:fill="auto"/>
            <w:tcMar>
              <w:top w:w="28" w:type="dxa"/>
              <w:left w:w="28" w:type="dxa"/>
              <w:right w:w="57" w:type="dxa"/>
            </w:tcMar>
          </w:tcPr>
          <w:p w14:paraId="6E92A863" w14:textId="45A9EF22"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1E6AE4" w14:paraId="6CCA5A58" w14:textId="77777777" w:rsidTr="002236E5">
        <w:tblPrEx>
          <w:tblLook w:val="01E0" w:firstRow="1" w:lastRow="1" w:firstColumn="1" w:lastColumn="1" w:noHBand="0" w:noVBand="0"/>
        </w:tblPrEx>
        <w:tc>
          <w:tcPr>
            <w:tcW w:w="2082" w:type="dxa"/>
            <w:shd w:val="clear" w:color="auto" w:fill="auto"/>
            <w:tcMar>
              <w:top w:w="28" w:type="dxa"/>
              <w:left w:w="28" w:type="dxa"/>
            </w:tcMar>
          </w:tcPr>
          <w:p w14:paraId="26A9A5CA"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5549F5D9" w14:textId="5A7E4193"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C13576</w:t>
            </w:r>
          </w:p>
        </w:tc>
        <w:tc>
          <w:tcPr>
            <w:tcW w:w="786" w:type="dxa"/>
            <w:shd w:val="clear" w:color="auto" w:fill="auto"/>
            <w:tcMar>
              <w:top w:w="28" w:type="dxa"/>
              <w:left w:w="28" w:type="dxa"/>
            </w:tcMar>
          </w:tcPr>
          <w:p w14:paraId="116959E8"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1AAC51E" w14:textId="6F9470E3"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2 (change)</w:t>
            </w:r>
            <w:r w:rsidRPr="00671B7C">
              <w:rPr>
                <w:rFonts w:ascii="Arial" w:eastAsia="SimSun" w:hAnsi="Arial" w:cs="Arial"/>
                <w:sz w:val="16"/>
                <w:szCs w:val="16"/>
                <w:lang w:eastAsia="zh-CN"/>
              </w:rPr>
              <w:br/>
              <w:t>Patient must have documented WHO Functional Class II PAH, or WHO Functional Class III PAH, or WHO Functional Class IV PAH; AND</w:t>
            </w:r>
            <w:r w:rsidRPr="00671B7C">
              <w:rPr>
                <w:rFonts w:ascii="Arial" w:eastAsia="SimSun" w:hAnsi="Arial" w:cs="Arial"/>
                <w:sz w:val="16"/>
                <w:szCs w:val="16"/>
                <w:lang w:eastAsia="zh-CN"/>
              </w:rPr>
              <w:br/>
              <w:t>Patient must have had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for this condition with a PAH agent other than this agent;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lang w:eastAsia="zh-CN"/>
              </w:rPr>
              <w:noBreakHyphen/>
            </w:r>
            <w:r w:rsidRPr="00671B7C">
              <w:rPr>
                <w:rFonts w:ascii="Arial" w:eastAsia="SimSun" w:hAnsi="Arial" w:cs="Arial"/>
                <w:sz w:val="16"/>
                <w:szCs w:val="16"/>
                <w:lang w:eastAsia="zh-CN"/>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ascii="Arial" w:eastAsia="SimSun" w:hAnsi="Arial" w:cs="Arial"/>
                <w:sz w:val="16"/>
                <w:szCs w:val="16"/>
                <w:lang w:eastAsia="zh-CN"/>
              </w:rPr>
              <w:br/>
              <w:t>Applications to swap between the 8 PAH agents must be made under the relevant initial treatment (monotherapy) restriction.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shd w:val="clear" w:color="auto" w:fill="auto"/>
            <w:tcMar>
              <w:top w:w="28" w:type="dxa"/>
              <w:left w:w="28" w:type="dxa"/>
              <w:right w:w="57" w:type="dxa"/>
            </w:tcMar>
          </w:tcPr>
          <w:p w14:paraId="5F58CD57" w14:textId="57802E22"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1E6AE4" w14:paraId="3C2633E8" w14:textId="77777777" w:rsidTr="002236E5">
        <w:tblPrEx>
          <w:tblLook w:val="01E0" w:firstRow="1" w:lastRow="1" w:firstColumn="1" w:lastColumn="1" w:noHBand="0" w:noVBand="0"/>
        </w:tblPrEx>
        <w:tc>
          <w:tcPr>
            <w:tcW w:w="2082" w:type="dxa"/>
            <w:shd w:val="clear" w:color="auto" w:fill="auto"/>
            <w:tcMar>
              <w:top w:w="28" w:type="dxa"/>
              <w:left w:w="28" w:type="dxa"/>
            </w:tcMar>
          </w:tcPr>
          <w:p w14:paraId="3AA6FC8B"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333340A1" w14:textId="7039F944"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C13582</w:t>
            </w:r>
          </w:p>
        </w:tc>
        <w:tc>
          <w:tcPr>
            <w:tcW w:w="786" w:type="dxa"/>
            <w:shd w:val="clear" w:color="auto" w:fill="auto"/>
            <w:tcMar>
              <w:top w:w="28" w:type="dxa"/>
              <w:left w:w="28" w:type="dxa"/>
            </w:tcMar>
          </w:tcPr>
          <w:p w14:paraId="50433C0D"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3E639737" w14:textId="27A27409" w:rsidR="00B75A99" w:rsidRPr="00671B7C" w:rsidDel="001E6A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2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starting combination therapy (dual or triple therapy, excluding selexipag) in a treated patient where a diagnosis of pulmonary arterial hypertension is established through a prior PBS authority application</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Patient must have failed to achieve/maintain WHO Functional Class II status with at least one of the following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therapies: (i) endothelin receptor antagonist monotherapy, (ii)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monotherapy, (iii) prostanoid monotherapy;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endothelin receptor antagonist, (ii) one prostanoid;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in whom monotherapy/dual combination therapy has been inadequate.</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shd w:val="clear" w:color="auto" w:fill="auto"/>
            <w:tcMar>
              <w:top w:w="28" w:type="dxa"/>
              <w:left w:w="28" w:type="dxa"/>
              <w:right w:w="57" w:type="dxa"/>
            </w:tcMar>
          </w:tcPr>
          <w:p w14:paraId="0DACE051" w14:textId="5F61FB26" w:rsidR="00B75A99" w:rsidRPr="00671B7C" w:rsidDel="001E6AE4"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C8725D" w14:paraId="5944C484" w14:textId="77777777" w:rsidTr="002236E5">
        <w:tblPrEx>
          <w:tblLook w:val="01E0" w:firstRow="1" w:lastRow="1" w:firstColumn="1" w:lastColumn="1" w:noHBand="0" w:noVBand="0"/>
        </w:tblPrEx>
        <w:tc>
          <w:tcPr>
            <w:tcW w:w="2082" w:type="dxa"/>
            <w:shd w:val="clear" w:color="auto" w:fill="auto"/>
            <w:tcMar>
              <w:top w:w="28" w:type="dxa"/>
              <w:left w:w="28" w:type="dxa"/>
            </w:tcMar>
          </w:tcPr>
          <w:p w14:paraId="10E86716" w14:textId="77777777" w:rsidR="00B75A99" w:rsidRPr="00671B7C" w:rsidDel="00C8725D" w:rsidRDefault="00B75A99" w:rsidP="00B75A99">
            <w:pPr>
              <w:spacing w:line="240" w:lineRule="auto"/>
              <w:rPr>
                <w:rFonts w:ascii="Arial" w:eastAsia="SimSun" w:hAnsi="Arial" w:cs="Arial"/>
                <w:sz w:val="16"/>
                <w:szCs w:val="16"/>
                <w:lang w:eastAsia="zh-CN"/>
              </w:rPr>
            </w:pPr>
            <w:bookmarkStart w:id="236" w:name="CU_367620287"/>
            <w:bookmarkStart w:id="237" w:name="CU_368625538"/>
            <w:bookmarkStart w:id="238" w:name="CU_369631414"/>
            <w:bookmarkStart w:id="239" w:name="CU_370635780"/>
            <w:bookmarkStart w:id="240" w:name="CU_373642694"/>
            <w:bookmarkStart w:id="241" w:name="CU_374643449"/>
            <w:bookmarkStart w:id="242" w:name="CU_375647086"/>
            <w:bookmarkEnd w:id="235"/>
            <w:bookmarkEnd w:id="236"/>
            <w:bookmarkEnd w:id="237"/>
            <w:bookmarkEnd w:id="238"/>
            <w:bookmarkEnd w:id="239"/>
            <w:bookmarkEnd w:id="240"/>
            <w:bookmarkEnd w:id="241"/>
            <w:bookmarkEnd w:id="242"/>
            <w:r w:rsidRPr="00671B7C">
              <w:rPr>
                <w:rFonts w:ascii="Arial" w:eastAsia="SimSun" w:hAnsi="Arial" w:cs="Arial"/>
                <w:sz w:val="16"/>
                <w:szCs w:val="16"/>
                <w:lang w:eastAsia="zh-CN"/>
              </w:rPr>
              <w:t>Mannitol</w:t>
            </w:r>
          </w:p>
        </w:tc>
        <w:tc>
          <w:tcPr>
            <w:tcW w:w="1513" w:type="dxa"/>
            <w:shd w:val="clear" w:color="auto" w:fill="auto"/>
            <w:tcMar>
              <w:top w:w="28" w:type="dxa"/>
              <w:left w:w="28" w:type="dxa"/>
            </w:tcMar>
          </w:tcPr>
          <w:p w14:paraId="3EC77AA7" w14:textId="77777777" w:rsidR="00B75A99" w:rsidRPr="00671B7C" w:rsidDel="00C8725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C7362</w:t>
            </w:r>
          </w:p>
        </w:tc>
        <w:tc>
          <w:tcPr>
            <w:tcW w:w="786" w:type="dxa"/>
            <w:shd w:val="clear" w:color="auto" w:fill="auto"/>
            <w:tcMar>
              <w:top w:w="28" w:type="dxa"/>
              <w:left w:w="28" w:type="dxa"/>
            </w:tcMar>
          </w:tcPr>
          <w:p w14:paraId="05B93356"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2CF3157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p>
          <w:p w14:paraId="048BBBB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as monotherapy; AND</w:t>
            </w:r>
          </w:p>
          <w:p w14:paraId="7FAE3A5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intolerant or inadequately responsive to dornase alfa.</w:t>
            </w:r>
          </w:p>
          <w:p w14:paraId="5A0219E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1DA80F7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14:paraId="5366986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1F0B20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14:paraId="29E9B85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Initial therapy is limited to 3 months treatment with mannitol at a dose of 400 mg twice daily.</w:t>
            </w:r>
          </w:p>
          <w:p w14:paraId="0652A620" w14:textId="23C06D1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To be eligible for continued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following 3 months of initial treatment:</w:t>
            </w:r>
          </w:p>
          <w:p w14:paraId="2BBBC10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(1) the patient must demonstrate no deterioration in FEV1 compared to baseline; AND</w:t>
            </w:r>
          </w:p>
          <w:p w14:paraId="5CE964F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(2) the patient or the patient’s family (in the case of paediatric patients) and the treating physician(s) must report a benefit in the clinical status of the patient.</w:t>
            </w:r>
          </w:p>
          <w:p w14:paraId="00D22FE5" w14:textId="32F858D8" w:rsidR="00B75A99" w:rsidRPr="00671B7C" w:rsidDel="00C8725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Further reassessments must be undertaken and documented at six</w:t>
            </w:r>
            <w:r>
              <w:rPr>
                <w:rFonts w:ascii="Arial" w:eastAsia="SimSun" w:hAnsi="Arial" w:cs="Arial"/>
                <w:sz w:val="16"/>
                <w:szCs w:val="16"/>
                <w:lang w:eastAsia="zh-CN"/>
              </w:rPr>
              <w:noBreakHyphen/>
            </w:r>
            <w:r w:rsidRPr="00671B7C">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1916" w:type="dxa"/>
            <w:shd w:val="clear" w:color="auto" w:fill="auto"/>
            <w:tcMar>
              <w:top w:w="28" w:type="dxa"/>
              <w:left w:w="28" w:type="dxa"/>
              <w:right w:w="57" w:type="dxa"/>
            </w:tcMar>
          </w:tcPr>
          <w:p w14:paraId="1A841C77" w14:textId="353E6A38" w:rsidR="00B75A99" w:rsidRPr="00671B7C" w:rsidDel="00C8725D"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7362</w:t>
            </w:r>
          </w:p>
        </w:tc>
      </w:tr>
      <w:tr w:rsidR="00B75A99" w:rsidRPr="00671B7C" w:rsidDel="00C8725D" w14:paraId="18781F92" w14:textId="77777777" w:rsidTr="002236E5">
        <w:tblPrEx>
          <w:tblLook w:val="01E0" w:firstRow="1" w:lastRow="1" w:firstColumn="1" w:lastColumn="1" w:noHBand="0" w:noVBand="0"/>
        </w:tblPrEx>
        <w:tc>
          <w:tcPr>
            <w:tcW w:w="2082" w:type="dxa"/>
            <w:shd w:val="clear" w:color="auto" w:fill="auto"/>
            <w:tcMar>
              <w:top w:w="28" w:type="dxa"/>
              <w:left w:w="28" w:type="dxa"/>
            </w:tcMar>
          </w:tcPr>
          <w:p w14:paraId="3E33E5A4"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67FD931A" w14:textId="77777777" w:rsidR="00B75A99" w:rsidRPr="00671B7C" w:rsidDel="00C8725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C7367</w:t>
            </w:r>
          </w:p>
        </w:tc>
        <w:tc>
          <w:tcPr>
            <w:tcW w:w="786" w:type="dxa"/>
            <w:shd w:val="clear" w:color="auto" w:fill="auto"/>
            <w:tcMar>
              <w:top w:w="28" w:type="dxa"/>
              <w:left w:w="28" w:type="dxa"/>
            </w:tcMar>
          </w:tcPr>
          <w:p w14:paraId="06013413"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737786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p>
          <w:p w14:paraId="26129D1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in combination with dornase alfa; AND</w:t>
            </w:r>
          </w:p>
          <w:p w14:paraId="3320A86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inadequately responsive to dornase alfa; AND</w:t>
            </w:r>
          </w:p>
          <w:p w14:paraId="06E99B1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trialled hypertonic saline for this condition.</w:t>
            </w:r>
          </w:p>
          <w:p w14:paraId="4AEE834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6 years of age or older.</w:t>
            </w:r>
          </w:p>
          <w:p w14:paraId="3B2E81F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14:paraId="023DF99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1E9DDE0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14:paraId="295C15F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Initial therapy is limited to 3 months treatment with mannitol at a dose of 400 mg twice daily.</w:t>
            </w:r>
          </w:p>
          <w:p w14:paraId="4CC306D5" w14:textId="102EA92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To be eligible for continued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following 3 months of initial treatment:</w:t>
            </w:r>
          </w:p>
          <w:p w14:paraId="70EA075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(1) the patient must demonstrate no deterioration in FEV1 compared to baseline; AND</w:t>
            </w:r>
          </w:p>
          <w:p w14:paraId="5D29BA3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(2) the patient or the patient’s family (in the case of paediatric patients) and the treating physician(s) must report a benefit in the clinical status of the patient.</w:t>
            </w:r>
          </w:p>
          <w:p w14:paraId="24DA2082" w14:textId="02E5A10E" w:rsidR="00B75A99" w:rsidRPr="00671B7C" w:rsidDel="00C8725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Further reassessments must be undertaken and documented at six</w:t>
            </w:r>
            <w:r>
              <w:rPr>
                <w:rFonts w:ascii="Arial" w:eastAsia="SimSun" w:hAnsi="Arial" w:cs="Arial"/>
                <w:sz w:val="16"/>
                <w:szCs w:val="16"/>
                <w:lang w:eastAsia="zh-CN"/>
              </w:rPr>
              <w:noBreakHyphen/>
            </w:r>
            <w:r w:rsidRPr="00671B7C">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1916" w:type="dxa"/>
            <w:shd w:val="clear" w:color="auto" w:fill="auto"/>
            <w:tcMar>
              <w:top w:w="28" w:type="dxa"/>
              <w:left w:w="28" w:type="dxa"/>
              <w:right w:w="57" w:type="dxa"/>
            </w:tcMar>
          </w:tcPr>
          <w:p w14:paraId="5F1DE21B" w14:textId="11824D81" w:rsidR="00B75A99" w:rsidRPr="00671B7C" w:rsidDel="00C8725D"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7367</w:t>
            </w:r>
          </w:p>
        </w:tc>
      </w:tr>
      <w:tr w:rsidR="00B75A99" w:rsidRPr="00671B7C" w:rsidDel="00C8725D" w14:paraId="7907A141" w14:textId="77777777" w:rsidTr="002236E5">
        <w:tblPrEx>
          <w:tblLook w:val="01E0" w:firstRow="1" w:lastRow="1" w:firstColumn="1" w:lastColumn="1" w:noHBand="0" w:noVBand="0"/>
        </w:tblPrEx>
        <w:tc>
          <w:tcPr>
            <w:tcW w:w="2082" w:type="dxa"/>
            <w:shd w:val="clear" w:color="auto" w:fill="auto"/>
            <w:tcMar>
              <w:top w:w="28" w:type="dxa"/>
              <w:left w:w="28" w:type="dxa"/>
            </w:tcMar>
          </w:tcPr>
          <w:p w14:paraId="535FDDE2"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1FD009A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C9527</w:t>
            </w:r>
          </w:p>
        </w:tc>
        <w:tc>
          <w:tcPr>
            <w:tcW w:w="786" w:type="dxa"/>
            <w:shd w:val="clear" w:color="auto" w:fill="auto"/>
            <w:tcMar>
              <w:top w:w="28" w:type="dxa"/>
              <w:left w:w="28" w:type="dxa"/>
            </w:tcMar>
          </w:tcPr>
          <w:p w14:paraId="0B0E6039"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18E326A" w14:textId="51FD943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r w:rsidRPr="00671B7C">
              <w:rPr>
                <w:rFonts w:ascii="Arial" w:eastAsia="SimSun" w:hAnsi="Arial" w:cs="Arial"/>
                <w:sz w:val="16"/>
                <w:szCs w:val="16"/>
                <w:lang w:eastAsia="zh-CN"/>
              </w:rPr>
              <w:br/>
              <w:t>The treatment must be as monotherapy; AND</w:t>
            </w:r>
            <w:r w:rsidRPr="00671B7C">
              <w:rPr>
                <w:rFonts w:ascii="Arial" w:eastAsia="SimSun" w:hAnsi="Arial" w:cs="Arial"/>
                <w:sz w:val="16"/>
                <w:szCs w:val="16"/>
                <w:lang w:eastAsia="zh-CN"/>
              </w:rPr>
              <w:br/>
              <w:t>Patient must be intolerant or inadequately responsive to dornase alfa.</w:t>
            </w:r>
            <w:r w:rsidRPr="00671B7C">
              <w:rPr>
                <w:rFonts w:ascii="Arial" w:eastAsia="SimSun" w:hAnsi="Arial" w:cs="Arial"/>
                <w:sz w:val="16"/>
                <w:szCs w:val="16"/>
                <w:lang w:eastAsia="zh-CN"/>
              </w:rPr>
              <w:br/>
              <w:t>Patient must be 6 years of age or older.</w:t>
            </w:r>
            <w:r w:rsidRPr="00671B7C">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671B7C">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671B7C">
              <w:rPr>
                <w:rFonts w:ascii="Arial" w:eastAsia="SimSun" w:hAnsi="Arial" w:cs="Arial"/>
                <w:sz w:val="16"/>
                <w:szCs w:val="16"/>
                <w:lang w:eastAsia="zh-CN"/>
              </w:rPr>
              <w:br/>
              <w:t>Initial therapy is limited to 3 months treatment with mannitol at a dose of 400 mg twice daily.</w:t>
            </w:r>
            <w:r w:rsidRPr="00671B7C">
              <w:rPr>
                <w:rFonts w:ascii="Arial" w:eastAsia="SimSun" w:hAnsi="Arial" w:cs="Arial"/>
                <w:sz w:val="16"/>
                <w:szCs w:val="16"/>
                <w:lang w:eastAsia="zh-CN"/>
              </w:rPr>
              <w:br/>
              <w:t>To be eligible for continued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following 3 months of initial treatment:</w:t>
            </w:r>
            <w:r w:rsidRPr="00671B7C">
              <w:rPr>
                <w:rFonts w:ascii="Arial" w:eastAsia="SimSun" w:hAnsi="Arial" w:cs="Arial"/>
                <w:sz w:val="16"/>
                <w:szCs w:val="16"/>
                <w:lang w:eastAsia="zh-CN"/>
              </w:rPr>
              <w:br/>
              <w:t>(1) the patient must demonstrate no deterioration in FEV1 compared to baseline; AND</w:t>
            </w:r>
            <w:r w:rsidRPr="00671B7C">
              <w:rPr>
                <w:rFonts w:ascii="Arial" w:eastAsia="SimSun" w:hAnsi="Arial" w:cs="Arial"/>
                <w:sz w:val="16"/>
                <w:szCs w:val="16"/>
                <w:lang w:eastAsia="zh-CN"/>
              </w:rPr>
              <w:br/>
              <w:t>(2) the patient or the patient’s family (in the case of paediatric patients) and the treating physician(s) must report a benefit in the clinical status of the patient.</w:t>
            </w:r>
            <w:r w:rsidRPr="00671B7C">
              <w:rPr>
                <w:rFonts w:ascii="Arial" w:eastAsia="SimSun" w:hAnsi="Arial" w:cs="Arial"/>
                <w:sz w:val="16"/>
                <w:szCs w:val="16"/>
                <w:lang w:eastAsia="zh-CN"/>
              </w:rPr>
              <w:br/>
              <w:t>Further reassessments must be undertaken and documented at six</w:t>
            </w:r>
            <w:r>
              <w:rPr>
                <w:rFonts w:ascii="Arial" w:eastAsia="SimSun" w:hAnsi="Arial" w:cs="Arial"/>
                <w:sz w:val="16"/>
                <w:szCs w:val="16"/>
                <w:lang w:eastAsia="zh-CN"/>
              </w:rPr>
              <w:noBreakHyphen/>
            </w:r>
            <w:r w:rsidRPr="00671B7C">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1916" w:type="dxa"/>
            <w:shd w:val="clear" w:color="auto" w:fill="auto"/>
            <w:tcMar>
              <w:top w:w="28" w:type="dxa"/>
              <w:left w:w="28" w:type="dxa"/>
              <w:right w:w="57" w:type="dxa"/>
            </w:tcMar>
          </w:tcPr>
          <w:p w14:paraId="0730DFD5" w14:textId="3321E4F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9527</w:t>
            </w:r>
          </w:p>
        </w:tc>
      </w:tr>
      <w:tr w:rsidR="00B75A99" w:rsidRPr="00671B7C" w:rsidDel="00C8725D" w14:paraId="00767424" w14:textId="77777777" w:rsidTr="002236E5">
        <w:tblPrEx>
          <w:tblLook w:val="01E0" w:firstRow="1" w:lastRow="1" w:firstColumn="1" w:lastColumn="1" w:noHBand="0" w:noVBand="0"/>
        </w:tblPrEx>
        <w:tc>
          <w:tcPr>
            <w:tcW w:w="2082" w:type="dxa"/>
            <w:shd w:val="clear" w:color="auto" w:fill="auto"/>
            <w:tcMar>
              <w:top w:w="28" w:type="dxa"/>
              <w:left w:w="28" w:type="dxa"/>
            </w:tcMar>
          </w:tcPr>
          <w:p w14:paraId="34C22144"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168301D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C9593</w:t>
            </w:r>
          </w:p>
        </w:tc>
        <w:tc>
          <w:tcPr>
            <w:tcW w:w="786" w:type="dxa"/>
            <w:shd w:val="clear" w:color="auto" w:fill="auto"/>
            <w:tcMar>
              <w:top w:w="28" w:type="dxa"/>
              <w:left w:w="28" w:type="dxa"/>
            </w:tcMar>
          </w:tcPr>
          <w:p w14:paraId="3AEABAFF" w14:textId="77777777" w:rsidR="00B75A99" w:rsidRPr="00671B7C" w:rsidDel="00C8725D"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5A14A852" w14:textId="604DC77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Cystic fibrosis</w:t>
            </w:r>
            <w:r w:rsidRPr="00671B7C">
              <w:rPr>
                <w:rFonts w:ascii="Arial" w:eastAsia="SimSun" w:hAnsi="Arial" w:cs="Arial"/>
                <w:sz w:val="16"/>
                <w:szCs w:val="16"/>
                <w:lang w:eastAsia="zh-CN"/>
              </w:rPr>
              <w:br/>
              <w:t>The treatment must be in combination with dornase alfa; AND</w:t>
            </w:r>
            <w:r w:rsidRPr="00671B7C">
              <w:rPr>
                <w:rFonts w:ascii="Arial" w:eastAsia="SimSun" w:hAnsi="Arial" w:cs="Arial"/>
                <w:sz w:val="16"/>
                <w:szCs w:val="16"/>
                <w:lang w:eastAsia="zh-CN"/>
              </w:rPr>
              <w:br/>
              <w:t>Patient must be inadequately responsive to dornase alfa; AND</w:t>
            </w:r>
            <w:r w:rsidRPr="00671B7C">
              <w:rPr>
                <w:rFonts w:ascii="Arial" w:eastAsia="SimSun" w:hAnsi="Arial" w:cs="Arial"/>
                <w:sz w:val="16"/>
                <w:szCs w:val="16"/>
                <w:lang w:eastAsia="zh-CN"/>
              </w:rPr>
              <w:br/>
              <w:t>Patient must have trialled hypertonic saline for this condition.</w:t>
            </w:r>
            <w:r w:rsidRPr="00671B7C">
              <w:rPr>
                <w:rFonts w:ascii="Arial" w:eastAsia="SimSun" w:hAnsi="Arial" w:cs="Arial"/>
                <w:sz w:val="16"/>
                <w:szCs w:val="16"/>
                <w:lang w:eastAsia="zh-CN"/>
              </w:rPr>
              <w:br/>
              <w:t>Patient must be 6 years of age or older.</w:t>
            </w:r>
            <w:r w:rsidRPr="00671B7C">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671B7C">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71B7C">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671B7C">
              <w:rPr>
                <w:rFonts w:ascii="Arial" w:eastAsia="SimSun" w:hAnsi="Arial" w:cs="Arial"/>
                <w:sz w:val="16"/>
                <w:szCs w:val="16"/>
                <w:lang w:eastAsia="zh-CN"/>
              </w:rPr>
              <w:br/>
              <w:t>Initial therapy is limited to 3 months treatment with mannitol at a dose of 400 mg twice daily.</w:t>
            </w:r>
            <w:r w:rsidRPr="00671B7C">
              <w:rPr>
                <w:rFonts w:ascii="Arial" w:eastAsia="SimSun" w:hAnsi="Arial" w:cs="Arial"/>
                <w:sz w:val="16"/>
                <w:szCs w:val="16"/>
                <w:lang w:eastAsia="zh-CN"/>
              </w:rPr>
              <w:br/>
              <w:t>To be eligible for continued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following 3 months of initial treatment:</w:t>
            </w:r>
            <w:r w:rsidRPr="00671B7C">
              <w:rPr>
                <w:rFonts w:ascii="Arial" w:eastAsia="SimSun" w:hAnsi="Arial" w:cs="Arial"/>
                <w:sz w:val="16"/>
                <w:szCs w:val="16"/>
                <w:lang w:eastAsia="zh-CN"/>
              </w:rPr>
              <w:br/>
              <w:t>(1) the patient must demonstrate no deterioration in FEV1 compared to baseline; AND</w:t>
            </w:r>
            <w:r w:rsidRPr="00671B7C">
              <w:rPr>
                <w:rFonts w:ascii="Arial" w:eastAsia="SimSun" w:hAnsi="Arial" w:cs="Arial"/>
                <w:sz w:val="16"/>
                <w:szCs w:val="16"/>
                <w:lang w:eastAsia="zh-CN"/>
              </w:rPr>
              <w:br/>
              <w:t>(2) the patient or the patient’s family (in the case of paediatric patients) and the treating physician(s) must report a benefit in the clinical status of the patient.</w:t>
            </w:r>
            <w:r w:rsidRPr="00671B7C">
              <w:rPr>
                <w:rFonts w:ascii="Arial" w:eastAsia="SimSun" w:hAnsi="Arial" w:cs="Arial"/>
                <w:sz w:val="16"/>
                <w:szCs w:val="16"/>
                <w:lang w:eastAsia="zh-CN"/>
              </w:rPr>
              <w:br/>
              <w:t>Further reassessments must be undertaken and documented at six</w:t>
            </w:r>
            <w:r>
              <w:rPr>
                <w:rFonts w:ascii="Arial" w:eastAsia="SimSun" w:hAnsi="Arial" w:cs="Arial"/>
                <w:sz w:val="16"/>
                <w:szCs w:val="16"/>
                <w:lang w:eastAsia="zh-CN"/>
              </w:rPr>
              <w:noBreakHyphen/>
            </w:r>
            <w:r w:rsidRPr="00671B7C">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1916" w:type="dxa"/>
            <w:shd w:val="clear" w:color="auto" w:fill="auto"/>
            <w:tcMar>
              <w:top w:w="28" w:type="dxa"/>
              <w:left w:w="28" w:type="dxa"/>
              <w:right w:w="57" w:type="dxa"/>
            </w:tcMar>
          </w:tcPr>
          <w:p w14:paraId="658A29E7" w14:textId="7159DA78"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9593</w:t>
            </w:r>
          </w:p>
        </w:tc>
      </w:tr>
      <w:tr w:rsidR="00B75A99" w:rsidRPr="00671B7C" w:rsidDel="00C92AAE" w14:paraId="13B6404C" w14:textId="77777777" w:rsidTr="002236E5">
        <w:tblPrEx>
          <w:tblLook w:val="01E0" w:firstRow="1" w:lastRow="1" w:firstColumn="1" w:lastColumn="1" w:noHBand="0" w:noVBand="0"/>
        </w:tblPrEx>
        <w:tc>
          <w:tcPr>
            <w:tcW w:w="2082" w:type="dxa"/>
            <w:tcMar>
              <w:top w:w="28" w:type="dxa"/>
              <w:left w:w="28" w:type="dxa"/>
            </w:tcMar>
          </w:tcPr>
          <w:p w14:paraId="5B5227CC" w14:textId="77777777" w:rsidR="00B75A99" w:rsidRPr="00671B7C" w:rsidDel="00C92AAE"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Maraviroc</w:t>
            </w:r>
          </w:p>
        </w:tc>
        <w:tc>
          <w:tcPr>
            <w:tcW w:w="1513" w:type="dxa"/>
            <w:tcMar>
              <w:top w:w="28" w:type="dxa"/>
              <w:left w:w="28" w:type="dxa"/>
            </w:tcMar>
          </w:tcPr>
          <w:p w14:paraId="79CDA914" w14:textId="77777777" w:rsidR="00B75A99" w:rsidRPr="00671B7C" w:rsidDel="00C92AAE"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C5008</w:t>
            </w:r>
          </w:p>
        </w:tc>
        <w:tc>
          <w:tcPr>
            <w:tcW w:w="786" w:type="dxa"/>
            <w:tcMar>
              <w:top w:w="28" w:type="dxa"/>
              <w:left w:w="28" w:type="dxa"/>
            </w:tcMar>
          </w:tcPr>
          <w:p w14:paraId="61DC661D"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F465E7E" w14:textId="533A059B" w:rsidR="00B75A99" w:rsidRPr="00671B7C" w:rsidDel="00C92AAE"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Patient must be infected with CCR5</w:t>
            </w:r>
            <w:r>
              <w:rPr>
                <w:rFonts w:ascii="Arial" w:eastAsia="SimSun" w:hAnsi="Arial" w:cs="Arial"/>
                <w:sz w:val="16"/>
                <w:szCs w:val="16"/>
                <w:lang w:eastAsia="zh-CN"/>
              </w:rPr>
              <w:noBreakHyphen/>
            </w:r>
            <w:r w:rsidRPr="00671B7C">
              <w:rPr>
                <w:rFonts w:ascii="Arial" w:eastAsia="SimSun" w:hAnsi="Arial" w:cs="Arial"/>
                <w:sz w:val="16"/>
                <w:szCs w:val="16"/>
                <w:lang w:eastAsia="zh-CN"/>
              </w:rPr>
              <w:t>tropic HIV</w:t>
            </w:r>
            <w:r>
              <w:rPr>
                <w:rFonts w:ascii="Arial" w:eastAsia="SimSun" w:hAnsi="Arial" w:cs="Arial"/>
                <w:sz w:val="16"/>
                <w:szCs w:val="16"/>
                <w:lang w:eastAsia="zh-CN"/>
              </w:rPr>
              <w:noBreakHyphen/>
            </w:r>
            <w:r w:rsidRPr="00671B7C">
              <w:rPr>
                <w:rFonts w:ascii="Arial" w:eastAsia="SimSun" w:hAnsi="Arial" w:cs="Arial"/>
                <w:sz w:val="16"/>
                <w:szCs w:val="16"/>
                <w:lang w:eastAsia="zh-CN"/>
              </w:rPr>
              <w:t>1, AND</w:t>
            </w:r>
            <w:r w:rsidRPr="00671B7C">
              <w:rPr>
                <w:rFonts w:ascii="Arial" w:eastAsia="SimSun" w:hAnsi="Arial" w:cs="Arial"/>
                <w:sz w:val="16"/>
                <w:szCs w:val="16"/>
                <w:lang w:eastAsia="zh-CN"/>
              </w:rPr>
              <w:br/>
              <w:t>The treatment must be in addition to optimised background therapy, AND</w:t>
            </w:r>
            <w:r w:rsidRPr="00671B7C">
              <w:rPr>
                <w:rFonts w:ascii="Arial" w:eastAsia="SimSun" w:hAnsi="Arial" w:cs="Arial"/>
                <w:sz w:val="16"/>
                <w:szCs w:val="16"/>
                <w:lang w:eastAsia="zh-CN"/>
              </w:rPr>
              <w:br/>
              <w:t>The treatment must be in combination with other antiretroviral agents, AND</w:t>
            </w:r>
            <w:r w:rsidRPr="00671B7C">
              <w:rPr>
                <w:rFonts w:ascii="Arial" w:eastAsia="SimSun" w:hAnsi="Arial" w:cs="Arial"/>
                <w:sz w:val="16"/>
                <w:szCs w:val="16"/>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671B7C">
              <w:rPr>
                <w:rFonts w:ascii="Arial" w:eastAsia="SimSun" w:hAnsi="Arial" w:cs="Arial"/>
                <w:sz w:val="16"/>
                <w:szCs w:val="16"/>
                <w:lang w:eastAsia="zh-CN"/>
              </w:rPr>
              <w:br/>
              <w:t>Virological failure is defined as a viral load greater than 400 copies per mL on two consecutive occasions, while clinical failure is linked to emerging signs and symptoms of progressing HIV infection or treatment</w:t>
            </w:r>
            <w:r>
              <w:rPr>
                <w:rFonts w:ascii="Arial" w:eastAsia="SimSun" w:hAnsi="Arial" w:cs="Arial"/>
                <w:sz w:val="16"/>
                <w:szCs w:val="16"/>
                <w:lang w:eastAsia="zh-CN"/>
              </w:rPr>
              <w:noBreakHyphen/>
            </w:r>
            <w:r w:rsidRPr="00671B7C">
              <w:rPr>
                <w:rFonts w:ascii="Arial" w:eastAsia="SimSun" w:hAnsi="Arial" w:cs="Arial"/>
                <w:sz w:val="16"/>
                <w:szCs w:val="16"/>
                <w:lang w:eastAsia="zh-CN"/>
              </w:rPr>
              <w:t>limiting toxicity.</w:t>
            </w:r>
            <w:r w:rsidRPr="00671B7C">
              <w:rPr>
                <w:rFonts w:ascii="Arial" w:eastAsia="SimSun" w:hAnsi="Arial" w:cs="Arial"/>
                <w:sz w:val="16"/>
                <w:szCs w:val="16"/>
                <w:lang w:eastAsia="zh-CN"/>
              </w:rPr>
              <w:br/>
              <w:t>A tropism assay to determine CCR5 only strain status must be performed prior to initiation. Individuals with CXCR4 tropism demonstrated at any time point are not eligible.</w:t>
            </w:r>
          </w:p>
        </w:tc>
        <w:tc>
          <w:tcPr>
            <w:tcW w:w="1916" w:type="dxa"/>
            <w:tcMar>
              <w:top w:w="28" w:type="dxa"/>
              <w:left w:w="28" w:type="dxa"/>
              <w:right w:w="57" w:type="dxa"/>
            </w:tcMar>
          </w:tcPr>
          <w:p w14:paraId="29A4008F" w14:textId="3AB55C5E" w:rsidR="00B75A99" w:rsidRPr="00671B7C" w:rsidDel="00C92AAE"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5008</w:t>
            </w:r>
          </w:p>
        </w:tc>
      </w:tr>
      <w:tr w:rsidR="00B75A99" w:rsidRPr="00671B7C" w:rsidDel="00C92AAE" w14:paraId="0C318014" w14:textId="77777777" w:rsidTr="002236E5">
        <w:tblPrEx>
          <w:tblLook w:val="01E0" w:firstRow="1" w:lastRow="1" w:firstColumn="1" w:lastColumn="1" w:noHBand="0" w:noVBand="0"/>
        </w:tblPrEx>
        <w:tc>
          <w:tcPr>
            <w:tcW w:w="2082" w:type="dxa"/>
            <w:tcMar>
              <w:top w:w="28" w:type="dxa"/>
              <w:left w:w="28" w:type="dxa"/>
            </w:tcMar>
          </w:tcPr>
          <w:p w14:paraId="70BD6E40" w14:textId="70C46A0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Mepolizumab</w:t>
            </w:r>
          </w:p>
        </w:tc>
        <w:tc>
          <w:tcPr>
            <w:tcW w:w="1513" w:type="dxa"/>
            <w:tcMar>
              <w:top w:w="28" w:type="dxa"/>
              <w:left w:w="28" w:type="dxa"/>
            </w:tcMar>
          </w:tcPr>
          <w:p w14:paraId="2E3B71BB" w14:textId="3A25614B"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C11841</w:t>
            </w:r>
          </w:p>
        </w:tc>
        <w:tc>
          <w:tcPr>
            <w:tcW w:w="786" w:type="dxa"/>
            <w:tcMar>
              <w:top w:w="28" w:type="dxa"/>
              <w:left w:w="28" w:type="dxa"/>
            </w:tcMar>
          </w:tcPr>
          <w:p w14:paraId="3986DCBD"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5CF1548" w14:textId="47125BBA"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rFonts w:ascii="Arial" w:hAnsi="Arial" w:cs="Arial"/>
                <w:sz w:val="16"/>
                <w:szCs w:val="16"/>
              </w:rPr>
              <w:br/>
              <w:t>Balance of supply</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received insufficient therapy with this drug under the Initial 1 (new patients or recommencement of treatment in a new treatment cycle) restriction to complete 32 weeks treatment; OR</w:t>
            </w:r>
            <w:r w:rsidRPr="00671B7C">
              <w:rPr>
                <w:rFonts w:ascii="Arial" w:hAnsi="Arial" w:cs="Arial"/>
                <w:sz w:val="16"/>
                <w:szCs w:val="16"/>
              </w:rPr>
              <w:br/>
              <w:t>Patient must have received insufficient therapy with this drug under the Initial 2 (change of treatment) restriction to complete 32 weeks treatment; OR</w:t>
            </w:r>
            <w:r w:rsidRPr="00671B7C">
              <w:rPr>
                <w:rFonts w:ascii="Arial" w:hAnsi="Arial" w:cs="Arial"/>
                <w:sz w:val="16"/>
                <w:szCs w:val="16"/>
              </w:rPr>
              <w:br/>
              <w:t>Patient must have received insufficient therapy with this drug under the Continuing treatment restriction to complete 24 weeks treatment; AND</w:t>
            </w:r>
            <w:r w:rsidRPr="00671B7C">
              <w:rPr>
                <w:rFonts w:ascii="Arial" w:hAnsi="Arial" w:cs="Arial"/>
                <w:sz w:val="16"/>
                <w:szCs w:val="16"/>
              </w:rPr>
              <w:br/>
              <w:t>The treatment must not provide more than the balance of up to 32 weeks of treatment if the most recent authority approval was made under an Initial treatment restriction; OR</w:t>
            </w:r>
            <w:r w:rsidRPr="00671B7C">
              <w:rPr>
                <w:rFonts w:ascii="Arial" w:hAnsi="Arial" w:cs="Arial"/>
                <w:sz w:val="16"/>
                <w:szCs w:val="16"/>
              </w:rPr>
              <w:br/>
              <w:t>The treatment must not provide more than the balance of up to 24 weeks of treatment if the most recent authority approval was made under the Continuing treatment restriction.</w:t>
            </w:r>
          </w:p>
        </w:tc>
        <w:tc>
          <w:tcPr>
            <w:tcW w:w="1916" w:type="dxa"/>
            <w:tcMar>
              <w:top w:w="28" w:type="dxa"/>
              <w:left w:w="28" w:type="dxa"/>
              <w:right w:w="57" w:type="dxa"/>
            </w:tcMar>
          </w:tcPr>
          <w:p w14:paraId="74701DBB" w14:textId="2655D47A"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C92AAE" w14:paraId="42EAC4C8" w14:textId="77777777" w:rsidTr="002236E5">
        <w:tblPrEx>
          <w:tblLook w:val="01E0" w:firstRow="1" w:lastRow="1" w:firstColumn="1" w:lastColumn="1" w:noHBand="0" w:noVBand="0"/>
        </w:tblPrEx>
        <w:tc>
          <w:tcPr>
            <w:tcW w:w="2082" w:type="dxa"/>
            <w:tcMar>
              <w:top w:w="28" w:type="dxa"/>
              <w:left w:w="28" w:type="dxa"/>
            </w:tcMar>
          </w:tcPr>
          <w:p w14:paraId="53E3097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7EFFB84" w14:textId="45C500FF"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C11842</w:t>
            </w:r>
          </w:p>
        </w:tc>
        <w:tc>
          <w:tcPr>
            <w:tcW w:w="786" w:type="dxa"/>
            <w:tcMar>
              <w:top w:w="28" w:type="dxa"/>
              <w:left w:w="28" w:type="dxa"/>
            </w:tcMar>
          </w:tcPr>
          <w:p w14:paraId="5C90E180"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D27D094" w14:textId="0D1904A2"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rFonts w:ascii="Arial" w:hAnsi="Arial" w:cs="Arial"/>
                <w:sz w:val="16"/>
                <w:szCs w:val="16"/>
              </w:rPr>
              <w:br/>
              <w:t>Continuing treatment</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have demonstrated or sustained an adequate response to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Patient must be aged 12 years or older.</w:t>
            </w:r>
            <w:r w:rsidRPr="00671B7C">
              <w:rPr>
                <w:rFonts w:ascii="Arial" w:hAnsi="Arial" w:cs="Arial"/>
                <w:sz w:val="16"/>
                <w:szCs w:val="16"/>
              </w:rPr>
              <w:br/>
              <w:t>An adequate response to this biological medicine is defined as:</w:t>
            </w:r>
            <w:r w:rsidRPr="00671B7C">
              <w:rPr>
                <w:rFonts w:ascii="Arial" w:hAnsi="Arial" w:cs="Arial"/>
                <w:sz w:val="16"/>
                <w:szCs w:val="16"/>
              </w:rPr>
              <w:br/>
              <w:t>(a) a reduction in the Asthma Control Questionnaire (ACQ</w:t>
            </w:r>
            <w:r>
              <w:rPr>
                <w:rFonts w:ascii="Arial" w:hAnsi="Arial" w:cs="Arial"/>
                <w:sz w:val="16"/>
                <w:szCs w:val="16"/>
              </w:rPr>
              <w:noBreakHyphen/>
            </w:r>
            <w:r w:rsidRPr="00671B7C">
              <w:rPr>
                <w:rFonts w:ascii="Arial" w:hAnsi="Arial" w:cs="Arial"/>
                <w:sz w:val="16"/>
                <w:szCs w:val="16"/>
              </w:rPr>
              <w:t>5) score of at least 0.5 from baseline,</w:t>
            </w:r>
            <w:r w:rsidRPr="00671B7C">
              <w:rPr>
                <w:rFonts w:ascii="Arial" w:hAnsi="Arial" w:cs="Arial"/>
                <w:sz w:val="16"/>
                <w:szCs w:val="16"/>
              </w:rPr>
              <w:br/>
              <w:t>OR</w:t>
            </w:r>
            <w:r w:rsidRPr="00671B7C">
              <w:rPr>
                <w:rFonts w:ascii="Arial" w:hAnsi="Arial" w:cs="Arial"/>
                <w:sz w:val="16"/>
                <w:szCs w:val="16"/>
              </w:rPr>
              <w:br/>
              <w:t>(b) maintenance oral corticosteroid dose reduced by at least 25% from baseline, and no deterioration in ACQ</w:t>
            </w:r>
            <w:r>
              <w:rPr>
                <w:rFonts w:ascii="Arial" w:hAnsi="Arial" w:cs="Arial"/>
                <w:sz w:val="16"/>
                <w:szCs w:val="16"/>
              </w:rPr>
              <w:noBreakHyphen/>
            </w:r>
            <w:r w:rsidRPr="00671B7C">
              <w:rPr>
                <w:rFonts w:ascii="Arial" w:hAnsi="Arial" w:cs="Arial"/>
                <w:sz w:val="16"/>
                <w:szCs w:val="16"/>
              </w:rPr>
              <w:t>5 score from baseline or an increase in ACQ</w:t>
            </w:r>
            <w:r>
              <w:rPr>
                <w:rFonts w:ascii="Arial" w:hAnsi="Arial" w:cs="Arial"/>
                <w:sz w:val="16"/>
                <w:szCs w:val="16"/>
              </w:rPr>
              <w:noBreakHyphen/>
            </w:r>
            <w:r w:rsidRPr="00671B7C">
              <w:rPr>
                <w:rFonts w:ascii="Arial" w:hAnsi="Arial" w:cs="Arial"/>
                <w:sz w:val="16"/>
                <w:szCs w:val="16"/>
              </w:rPr>
              <w:t>5 score from baseline less than or equal to 0.5.</w:t>
            </w:r>
            <w:r w:rsidRPr="00671B7C">
              <w:rPr>
                <w:rFonts w:ascii="Arial" w:hAnsi="Arial" w:cs="Arial"/>
                <w:sz w:val="16"/>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continuing therapy to be processed.</w:t>
            </w:r>
            <w:r w:rsidRPr="00671B7C">
              <w:rPr>
                <w:rFonts w:ascii="Arial" w:hAnsi="Arial" w:cs="Arial"/>
                <w:sz w:val="16"/>
                <w:szCs w:val="16"/>
              </w:rPr>
              <w:br/>
              <w:t>The assessment should, where possible, be completed by the same physician who initiated treatment with this drug. 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71B7C">
              <w:rPr>
                <w:rFonts w:ascii="Arial" w:hAnsi="Arial" w:cs="Arial"/>
                <w:sz w:val="16"/>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671B7C">
              <w:rPr>
                <w:rFonts w:ascii="Arial" w:hAnsi="Arial" w:cs="Arial"/>
                <w:sz w:val="16"/>
                <w:szCs w:val="16"/>
              </w:rPr>
              <w:br/>
              <w:t>At the time of the authority application, medical practitioners should request the appropriate number of repeats to provide for a continuing course of this drug sufficient for up to 24 weeks of therapy.</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Continuing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w:t>
            </w:r>
            <w:r w:rsidRPr="00671B7C">
              <w:rPr>
                <w:rFonts w:ascii="Arial" w:hAnsi="Arial" w:cs="Arial"/>
                <w:sz w:val="16"/>
                <w:szCs w:val="16"/>
              </w:rPr>
              <w:br/>
              <w:t>(i) details of maintenance oral corticosteroid dose; or</w:t>
            </w:r>
            <w:r w:rsidRPr="00671B7C">
              <w:rPr>
                <w:rFonts w:ascii="Arial" w:hAnsi="Arial" w:cs="Arial"/>
                <w:sz w:val="16"/>
                <w:szCs w:val="16"/>
              </w:rPr>
              <w:br/>
              <w:t>(ii) a completed Asthma Control Questionnaire (ACQ</w:t>
            </w:r>
            <w:r>
              <w:rPr>
                <w:rFonts w:ascii="Arial" w:hAnsi="Arial" w:cs="Arial"/>
                <w:sz w:val="16"/>
                <w:szCs w:val="16"/>
              </w:rPr>
              <w:noBreakHyphen/>
            </w:r>
            <w:r w:rsidRPr="00671B7C">
              <w:rPr>
                <w:rFonts w:ascii="Arial" w:hAnsi="Arial" w:cs="Arial"/>
                <w:sz w:val="16"/>
                <w:szCs w:val="16"/>
              </w:rPr>
              <w:t>5) score.</w:t>
            </w:r>
          </w:p>
        </w:tc>
        <w:tc>
          <w:tcPr>
            <w:tcW w:w="1916" w:type="dxa"/>
            <w:tcMar>
              <w:top w:w="28" w:type="dxa"/>
              <w:left w:w="28" w:type="dxa"/>
              <w:right w:w="57" w:type="dxa"/>
            </w:tcMar>
          </w:tcPr>
          <w:p w14:paraId="3B7998E1" w14:textId="47F59E4C"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C92AAE" w14:paraId="32A5A9F6" w14:textId="77777777" w:rsidTr="002236E5">
        <w:tblPrEx>
          <w:tblLook w:val="01E0" w:firstRow="1" w:lastRow="1" w:firstColumn="1" w:lastColumn="1" w:noHBand="0" w:noVBand="0"/>
        </w:tblPrEx>
        <w:tc>
          <w:tcPr>
            <w:tcW w:w="2082" w:type="dxa"/>
            <w:tcMar>
              <w:top w:w="28" w:type="dxa"/>
              <w:left w:w="28" w:type="dxa"/>
            </w:tcMar>
          </w:tcPr>
          <w:p w14:paraId="35F6158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CA503CF" w14:textId="34C69DD4"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C11848</w:t>
            </w:r>
          </w:p>
        </w:tc>
        <w:tc>
          <w:tcPr>
            <w:tcW w:w="786" w:type="dxa"/>
            <w:tcMar>
              <w:top w:w="28" w:type="dxa"/>
              <w:left w:w="28" w:type="dxa"/>
            </w:tcMar>
          </w:tcPr>
          <w:p w14:paraId="218FEA47"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91B639C" w14:textId="078BA41F"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patients; or Recommencement of treatment in a new treatment cycle following a break in PBS subsidised biological medicine therapy)</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be under the care of the same physician for at least 6 months; OR</w:t>
            </w:r>
            <w:r w:rsidRPr="00671B7C">
              <w:rPr>
                <w:rFonts w:ascii="Arial" w:hAnsi="Arial" w:cs="Arial"/>
                <w:sz w:val="16"/>
                <w:szCs w:val="16"/>
              </w:rPr>
              <w:br/>
              <w:t>Patient must have been diagnosed by a multidisciplinary severe asthma clinic team; AND</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severe asthma; OR</w:t>
            </w:r>
            <w:r w:rsidRPr="00671B7C">
              <w:rPr>
                <w:rFonts w:ascii="Arial" w:hAnsi="Arial" w:cs="Arial"/>
                <w:sz w:val="16"/>
                <w:szCs w:val="16"/>
              </w:rPr>
              <w:br/>
              <w:t>Patient must have had a break in treatment from the most recently approved PBS</w:t>
            </w:r>
            <w:r>
              <w:rPr>
                <w:rFonts w:ascii="Arial" w:hAnsi="Arial" w:cs="Arial"/>
                <w:sz w:val="16"/>
                <w:szCs w:val="16"/>
              </w:rPr>
              <w:noBreakHyphen/>
            </w:r>
            <w:r w:rsidRPr="00671B7C">
              <w:rPr>
                <w:rFonts w:ascii="Arial" w:hAnsi="Arial" w:cs="Arial"/>
                <w:sz w:val="16"/>
                <w:szCs w:val="16"/>
              </w:rPr>
              <w:t>subsidised biological medicine for severe asthma; AND</w:t>
            </w:r>
            <w:r w:rsidRPr="00671B7C">
              <w:rPr>
                <w:rFonts w:ascii="Arial" w:hAnsi="Arial" w:cs="Arial"/>
                <w:sz w:val="16"/>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71B7C">
              <w:rPr>
                <w:rFonts w:ascii="Arial" w:hAnsi="Arial" w:cs="Arial"/>
                <w:sz w:val="16"/>
                <w:szCs w:val="16"/>
              </w:rPr>
              <w:br/>
              <w:t>Patient must have a diagnosis of asthma from at least two physicians experienced in the management of patients with severe asthma; AND</w:t>
            </w:r>
            <w:r w:rsidRPr="00671B7C">
              <w:rPr>
                <w:rFonts w:ascii="Arial" w:hAnsi="Arial" w:cs="Arial"/>
                <w:sz w:val="16"/>
                <w:szCs w:val="16"/>
              </w:rPr>
              <w:br/>
              <w:t>Patient must have a duration of asthma of at least 1 year; AND</w:t>
            </w:r>
            <w:r w:rsidRPr="00671B7C">
              <w:rPr>
                <w:rFonts w:ascii="Arial" w:hAnsi="Arial" w:cs="Arial"/>
                <w:sz w:val="16"/>
                <w:szCs w:val="16"/>
              </w:rPr>
              <w:br/>
              <w:t>Patient must have blood eosinophil count greater than or equal to 300 cells per microlitre in the last 12 months; OR</w:t>
            </w:r>
            <w:r w:rsidRPr="00671B7C">
              <w:rPr>
                <w:rFonts w:ascii="Arial" w:hAnsi="Arial" w:cs="Arial"/>
                <w:sz w:val="16"/>
                <w:szCs w:val="16"/>
              </w:rPr>
              <w:br/>
              <w:t>Patient must have blood eosinophil count greater than or equal to 150 cells per microlitre while receiving treatment with oral corticosteroids in the last 12 months; AND</w:t>
            </w:r>
            <w:r w:rsidRPr="00671B7C">
              <w:rPr>
                <w:rFonts w:ascii="Arial" w:hAnsi="Arial" w:cs="Arial"/>
                <w:sz w:val="16"/>
                <w:szCs w:val="16"/>
              </w:rPr>
              <w:br/>
              <w:t>Patient must have failed to achieve adequate control with optimised asthma therapy, despite formal assessment of and adherence to correct inhaler technique, which has been documented; AND</w:t>
            </w:r>
            <w:r w:rsidRPr="00671B7C">
              <w:rPr>
                <w:rFonts w:ascii="Arial" w:hAnsi="Arial" w:cs="Arial"/>
                <w:sz w:val="16"/>
                <w:szCs w:val="16"/>
              </w:rPr>
              <w:br/>
              <w:t>Patient must not receive more than 32 weeks of treatment under this restriction; AND</w:t>
            </w:r>
            <w:r w:rsidRPr="00671B7C">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rFonts w:ascii="Arial" w:hAnsi="Arial" w:cs="Arial"/>
                <w:sz w:val="16"/>
                <w:szCs w:val="16"/>
              </w:rPr>
              <w:br/>
              <w:t>Patient must be aged 12 years or older.</w:t>
            </w:r>
            <w:r w:rsidRPr="00671B7C">
              <w:rPr>
                <w:rFonts w:ascii="Arial" w:hAnsi="Arial" w:cs="Arial"/>
                <w:sz w:val="16"/>
                <w:szCs w:val="16"/>
              </w:rPr>
              <w:br/>
              <w:t>Optimised asthma therapy includes:</w:t>
            </w:r>
            <w:r w:rsidRPr="00671B7C">
              <w:rPr>
                <w:rFonts w:ascii="Arial" w:hAnsi="Arial" w:cs="Arial"/>
                <w:sz w:val="16"/>
                <w:szCs w:val="16"/>
              </w:rPr>
              <w:br/>
              <w:t>(i) Adherence to maximal inhaled therapy, including high dose inhaled corticosteroid (ICS) plus long</w:t>
            </w:r>
            <w:r>
              <w:rPr>
                <w:rFonts w:ascii="Arial" w:hAnsi="Arial" w:cs="Arial"/>
                <w:sz w:val="16"/>
                <w:szCs w:val="16"/>
              </w:rPr>
              <w:noBreakHyphen/>
            </w:r>
            <w:r w:rsidRPr="00671B7C">
              <w:rPr>
                <w:rFonts w:ascii="Arial" w:hAnsi="Arial" w:cs="Arial"/>
                <w:sz w:val="16"/>
                <w:szCs w:val="16"/>
              </w:rPr>
              <w:t>acting beta</w:t>
            </w:r>
            <w:r>
              <w:rPr>
                <w:rFonts w:ascii="Arial" w:hAnsi="Arial" w:cs="Arial"/>
                <w:sz w:val="16"/>
                <w:szCs w:val="16"/>
              </w:rPr>
              <w:noBreakHyphen/>
            </w:r>
            <w:r w:rsidRPr="00671B7C">
              <w:rPr>
                <w:rFonts w:ascii="Arial" w:hAnsi="Arial" w:cs="Arial"/>
                <w:sz w:val="16"/>
                <w:szCs w:val="16"/>
              </w:rPr>
              <w:t>2 agonist (LABA) therapy for at least 12 months, unless contraindicated or not tolerated;</w:t>
            </w:r>
            <w:r w:rsidRPr="00671B7C">
              <w:rPr>
                <w:rFonts w:ascii="Arial" w:hAnsi="Arial" w:cs="Arial"/>
                <w:sz w:val="16"/>
                <w:szCs w:val="16"/>
              </w:rPr>
              <w:br/>
              <w:t>AND</w:t>
            </w:r>
            <w:r w:rsidRPr="00671B7C">
              <w:rPr>
                <w:rFonts w:ascii="Arial" w:hAnsi="Arial" w:cs="Arial"/>
                <w:sz w:val="16"/>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671B7C">
              <w:rPr>
                <w:rFonts w:ascii="Arial" w:hAnsi="Arial" w:cs="Arial"/>
                <w:sz w:val="16"/>
                <w:szCs w:val="16"/>
              </w:rPr>
              <w:br/>
              <w:t>If the requirement for treatment with optimised asthma therapy cannot be met because of contraindications according to the relevant TGA</w:t>
            </w:r>
            <w:r>
              <w:rPr>
                <w:rFonts w:ascii="Arial" w:hAnsi="Arial" w:cs="Arial"/>
                <w:sz w:val="16"/>
                <w:szCs w:val="16"/>
              </w:rPr>
              <w:noBreakHyphen/>
            </w:r>
            <w:r w:rsidRPr="00671B7C">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671B7C">
              <w:rPr>
                <w:rFonts w:ascii="Arial" w:hAnsi="Arial" w:cs="Arial"/>
                <w:sz w:val="16"/>
                <w:szCs w:val="16"/>
              </w:rPr>
              <w:br/>
              <w:t>The following initiation criteria indicate failure to achieve adequate control and must be demonstrated in all patients at the time of the application:</w:t>
            </w:r>
            <w:r w:rsidRPr="00671B7C">
              <w:rPr>
                <w:rFonts w:ascii="Arial" w:hAnsi="Arial" w:cs="Arial"/>
                <w:sz w:val="16"/>
                <w:szCs w:val="16"/>
              </w:rPr>
              <w:br/>
              <w:t>(a) an Asthma Control Questionnaire (ACQ</w:t>
            </w:r>
            <w:r>
              <w:rPr>
                <w:rFonts w:ascii="Arial" w:hAnsi="Arial" w:cs="Arial"/>
                <w:sz w:val="16"/>
                <w:szCs w:val="16"/>
              </w:rPr>
              <w:noBreakHyphen/>
            </w:r>
            <w:r w:rsidRPr="00671B7C">
              <w:rPr>
                <w:rFonts w:ascii="Arial" w:hAnsi="Arial" w:cs="Arial"/>
                <w:sz w:val="16"/>
                <w:szCs w:val="16"/>
              </w:rPr>
              <w:t>5) score of at least 2.0, as assessed in the previous month, AND</w:t>
            </w:r>
            <w:r w:rsidRPr="00671B7C">
              <w:rPr>
                <w:rFonts w:ascii="Arial" w:hAnsi="Arial" w:cs="Arial"/>
                <w:sz w:val="16"/>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rFonts w:ascii="Arial" w:hAnsi="Arial" w:cs="Arial"/>
                <w:sz w:val="16"/>
                <w:szCs w:val="16"/>
              </w:rPr>
              <w:br/>
              <w:t>The Asthma Control Questionnaire (5 item version) assessment of the patient's response to this initial course of treatment, and the assessment of oral corticosteroid dose, should be made at around 28 weeks after the first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671B7C">
              <w:rPr>
                <w:rFonts w:ascii="Arial" w:hAnsi="Arial" w:cs="Arial"/>
                <w:sz w:val="16"/>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the same treatment cycle.</w:t>
            </w:r>
            <w:r w:rsidRPr="00671B7C">
              <w:rPr>
                <w:rFonts w:ascii="Arial" w:hAnsi="Arial" w:cs="Arial"/>
                <w:sz w:val="16"/>
                <w:szCs w:val="16"/>
              </w:rPr>
              <w:br/>
              <w:t>A treatment break in PBS</w:t>
            </w:r>
            <w:r>
              <w:rPr>
                <w:rFonts w:ascii="Arial" w:hAnsi="Arial" w:cs="Arial"/>
                <w:sz w:val="16"/>
                <w:szCs w:val="16"/>
              </w:rPr>
              <w:noBreakHyphen/>
            </w:r>
            <w:r w:rsidRPr="00671B7C">
              <w:rPr>
                <w:rFonts w:ascii="Arial" w:hAnsi="Arial" w:cs="Arial"/>
                <w:sz w:val="16"/>
                <w:szCs w:val="16"/>
              </w:rPr>
              <w:t>subsidised biological medicine therapy of at least 12 months must be observed in a patient who has either failed to achieve or sustain a response to treatment with 4 biological medicines within the same treatment cycle.</w:t>
            </w:r>
            <w:r w:rsidRPr="00671B7C">
              <w:rPr>
                <w:rFonts w:ascii="Arial" w:hAnsi="Arial" w:cs="Arial"/>
                <w:sz w:val="16"/>
                <w:szCs w:val="16"/>
              </w:rPr>
              <w:br/>
              <w:t>The length of the break in therapy is measured from the date the most recent treatment with a PBS</w:t>
            </w:r>
            <w:r>
              <w:rPr>
                <w:rFonts w:ascii="Arial" w:hAnsi="Arial" w:cs="Arial"/>
                <w:sz w:val="16"/>
                <w:szCs w:val="16"/>
              </w:rPr>
              <w:noBreakHyphen/>
            </w:r>
            <w:r w:rsidRPr="00671B7C">
              <w:rPr>
                <w:rFonts w:ascii="Arial" w:hAnsi="Arial" w:cs="Arial"/>
                <w:sz w:val="16"/>
                <w:szCs w:val="16"/>
              </w:rPr>
              <w:t>subsidised biological medicine was administered until the date of the first application for recommencement of treatment with a biological medicine under the new treatment cycle.</w:t>
            </w:r>
            <w:r w:rsidRPr="00671B7C">
              <w:rPr>
                <w:rFonts w:ascii="Arial" w:hAnsi="Arial" w:cs="Arial"/>
                <w:sz w:val="16"/>
                <w:szCs w:val="16"/>
              </w:rPr>
              <w:br/>
              <w:t>There is no limit to the number of treatment cycles that a patient may undertake in their lifetime.</w:t>
            </w:r>
            <w:r w:rsidRPr="00671B7C">
              <w:rPr>
                <w:rFonts w:ascii="Arial" w:hAnsi="Arial" w:cs="Arial"/>
                <w:sz w:val="16"/>
                <w:szCs w:val="16"/>
              </w:rPr>
              <w:br/>
              <w:t>At the time of the authority application, medical practitioners should request up to 7 repeats to provide for an initial course of mepolizumab sufficient for up to 32 weeks of therapy.</w:t>
            </w:r>
            <w:r w:rsidRPr="00671B7C">
              <w:rPr>
                <w:rFonts w:ascii="Arial" w:hAnsi="Arial" w:cs="Arial"/>
                <w:sz w:val="16"/>
                <w:szCs w:val="16"/>
              </w:rPr>
              <w:br/>
              <w:t>A multidisciplinary severe asthma clinic team comprises of:</w:t>
            </w:r>
            <w:r w:rsidRPr="00671B7C">
              <w:rPr>
                <w:rFonts w:ascii="Arial" w:hAnsi="Arial" w:cs="Arial"/>
                <w:sz w:val="16"/>
                <w:szCs w:val="16"/>
              </w:rPr>
              <w:br/>
              <w:t>A respiratory physician; and</w:t>
            </w:r>
            <w:r w:rsidRPr="00671B7C">
              <w:rPr>
                <w:rFonts w:ascii="Arial" w:hAnsi="Arial" w:cs="Arial"/>
                <w:sz w:val="16"/>
                <w:szCs w:val="16"/>
              </w:rPr>
              <w:br/>
              <w:t>A pharmacist, nurse or asthma educator.</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Initial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rFonts w:ascii="Arial" w:hAnsi="Arial" w:cs="Arial"/>
                <w:sz w:val="16"/>
                <w:szCs w:val="16"/>
              </w:rPr>
              <w:br/>
              <w:t>which includes the following:</w:t>
            </w:r>
            <w:r w:rsidRPr="00671B7C">
              <w:rPr>
                <w:rFonts w:ascii="Arial" w:hAnsi="Arial" w:cs="Arial"/>
                <w:sz w:val="16"/>
                <w:szCs w:val="16"/>
              </w:rPr>
              <w:br/>
              <w:t>(i) details of prior optimised asthma drug therapy (date of commencement and duration of therapy); and</w:t>
            </w:r>
            <w:r w:rsidRPr="00671B7C">
              <w:rPr>
                <w:rFonts w:ascii="Arial" w:hAnsi="Arial" w:cs="Arial"/>
                <w:sz w:val="16"/>
                <w:szCs w:val="16"/>
              </w:rPr>
              <w:br/>
              <w:t>(ii) details of severe exacerbation/s experienced in the past 12 months while receiving optimised asthma therapy (date and treatment); and</w:t>
            </w:r>
            <w:r w:rsidRPr="00671B7C">
              <w:rPr>
                <w:rFonts w:ascii="Arial" w:hAnsi="Arial" w:cs="Arial"/>
                <w:sz w:val="16"/>
                <w:szCs w:val="16"/>
              </w:rPr>
              <w:br/>
              <w:t>(iii) the eosinophil count and date; and</w:t>
            </w:r>
            <w:r w:rsidRPr="00671B7C">
              <w:rPr>
                <w:rFonts w:ascii="Arial" w:hAnsi="Arial" w:cs="Arial"/>
                <w:sz w:val="16"/>
                <w:szCs w:val="16"/>
              </w:rPr>
              <w:br/>
              <w:t>(iv) Asthma Control Questionnaire (ACQ</w:t>
            </w:r>
            <w:r>
              <w:rPr>
                <w:rFonts w:ascii="Arial" w:hAnsi="Arial" w:cs="Arial"/>
                <w:sz w:val="16"/>
                <w:szCs w:val="16"/>
              </w:rPr>
              <w:noBreakHyphen/>
            </w:r>
            <w:r w:rsidRPr="00671B7C">
              <w:rPr>
                <w:rFonts w:ascii="Arial" w:hAnsi="Arial" w:cs="Arial"/>
                <w:sz w:val="16"/>
                <w:szCs w:val="16"/>
              </w:rPr>
              <w:t>5) score.</w:t>
            </w:r>
          </w:p>
        </w:tc>
        <w:tc>
          <w:tcPr>
            <w:tcW w:w="1916" w:type="dxa"/>
            <w:tcMar>
              <w:top w:w="28" w:type="dxa"/>
              <w:left w:w="28" w:type="dxa"/>
              <w:right w:w="57" w:type="dxa"/>
            </w:tcMar>
          </w:tcPr>
          <w:p w14:paraId="1AC92BE5" w14:textId="4FA2C35E"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C92AAE" w14:paraId="4754FCEE" w14:textId="77777777" w:rsidTr="002236E5">
        <w:tblPrEx>
          <w:tblLook w:val="01E0" w:firstRow="1" w:lastRow="1" w:firstColumn="1" w:lastColumn="1" w:noHBand="0" w:noVBand="0"/>
        </w:tblPrEx>
        <w:tc>
          <w:tcPr>
            <w:tcW w:w="2082" w:type="dxa"/>
            <w:tcMar>
              <w:top w:w="28" w:type="dxa"/>
              <w:left w:w="28" w:type="dxa"/>
            </w:tcMar>
          </w:tcPr>
          <w:p w14:paraId="6AE2926C"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1182270" w14:textId="322DC5A4"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C11950</w:t>
            </w:r>
          </w:p>
        </w:tc>
        <w:tc>
          <w:tcPr>
            <w:tcW w:w="786" w:type="dxa"/>
            <w:tcMar>
              <w:top w:w="28" w:type="dxa"/>
              <w:left w:w="28" w:type="dxa"/>
            </w:tcMar>
          </w:tcPr>
          <w:p w14:paraId="65EDD70F"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0605960" w14:textId="1C30850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of treatment)</w:t>
            </w:r>
            <w:r w:rsidRPr="00671B7C">
              <w:rPr>
                <w:rFonts w:ascii="Arial" w:hAnsi="Arial" w:cs="Arial"/>
                <w:sz w:val="16"/>
                <w:szCs w:val="16"/>
              </w:rPr>
              <w:br/>
              <w:t>Must be treated by a respiratory physician, clinical immunologist, allergist or general physician experienced in the management of patients with severe asthma.</w:t>
            </w:r>
            <w:r w:rsidRPr="00671B7C">
              <w:rPr>
                <w:rFonts w:ascii="Arial" w:hAnsi="Arial" w:cs="Arial"/>
                <w:sz w:val="16"/>
                <w:szCs w:val="16"/>
              </w:rPr>
              <w:br/>
              <w:t>Patient must be under the care of the same physician for at least 6 months; OR</w:t>
            </w:r>
            <w:r w:rsidRPr="00671B7C">
              <w:rPr>
                <w:rFonts w:ascii="Arial" w:hAnsi="Arial" w:cs="Arial"/>
                <w:sz w:val="16"/>
                <w:szCs w:val="16"/>
              </w:rPr>
              <w:br/>
              <w:t>Patient must have been diagnosed by a multidisciplinary severe asthma clinic team; AND</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severe asthma in this treatment cycle; AND</w:t>
            </w:r>
            <w:r w:rsidRPr="00671B7C">
              <w:rPr>
                <w:rFonts w:ascii="Arial" w:hAnsi="Arial" w:cs="Arial"/>
                <w:sz w:val="16"/>
                <w:szCs w:val="16"/>
              </w:rPr>
              <w:br/>
              <w:t>Patient must not have failed, or ceased to respond to, PBS</w:t>
            </w:r>
            <w:r>
              <w:rPr>
                <w:rFonts w:ascii="Arial" w:hAnsi="Arial" w:cs="Arial"/>
                <w:sz w:val="16"/>
                <w:szCs w:val="16"/>
              </w:rPr>
              <w:noBreakHyphen/>
            </w:r>
            <w:r w:rsidRPr="00671B7C">
              <w:rPr>
                <w:rFonts w:ascii="Arial" w:hAnsi="Arial" w:cs="Arial"/>
                <w:sz w:val="16"/>
                <w:szCs w:val="16"/>
              </w:rPr>
              <w:t>subsidised treatment with this drug for severe asthma during the current treatment cycle; AND</w:t>
            </w:r>
            <w:r w:rsidRPr="00671B7C">
              <w:rPr>
                <w:rFonts w:ascii="Arial" w:hAnsi="Arial" w:cs="Arial"/>
                <w:sz w:val="16"/>
                <w:szCs w:val="16"/>
              </w:rPr>
              <w:br/>
              <w:t>Patient must have had a blood eosinophil count greater than or equal to 300 cells per microlitre and that is no older than 12 months immediately prior to commencing PBS</w:t>
            </w:r>
            <w:r>
              <w:rPr>
                <w:rFonts w:ascii="Arial" w:hAnsi="Arial" w:cs="Arial"/>
                <w:sz w:val="16"/>
                <w:szCs w:val="16"/>
              </w:rPr>
              <w:noBreakHyphen/>
            </w:r>
            <w:r w:rsidRPr="00671B7C">
              <w:rPr>
                <w:rFonts w:ascii="Arial" w:hAnsi="Arial" w:cs="Arial"/>
                <w:sz w:val="16"/>
                <w:szCs w:val="16"/>
              </w:rPr>
              <w:t>subsidised biological medicine treatment for severe asthma; OR</w:t>
            </w:r>
            <w:r w:rsidRPr="00671B7C">
              <w:rPr>
                <w:rFonts w:ascii="Arial" w:hAnsi="Arial" w:cs="Arial"/>
                <w:sz w:val="16"/>
                <w:szCs w:val="16"/>
              </w:rPr>
              <w:br/>
              <w:t>Patient must have had a blood eosinophil count greater than or equal to 150 cells per microlitre while receiving treatment with oral corticosteroids and that is no older than 12 months immediately prior to commencing PBS</w:t>
            </w:r>
            <w:r>
              <w:rPr>
                <w:rFonts w:ascii="Arial" w:hAnsi="Arial" w:cs="Arial"/>
                <w:sz w:val="16"/>
                <w:szCs w:val="16"/>
              </w:rPr>
              <w:noBreakHyphen/>
            </w:r>
            <w:r w:rsidRPr="00671B7C">
              <w:rPr>
                <w:rFonts w:ascii="Arial" w:hAnsi="Arial" w:cs="Arial"/>
                <w:sz w:val="16"/>
                <w:szCs w:val="16"/>
              </w:rPr>
              <w:t>subsidised biological medicine treatment for severe asthma; AND</w:t>
            </w:r>
            <w:r w:rsidRPr="00671B7C">
              <w:rPr>
                <w:rFonts w:ascii="Arial" w:hAnsi="Arial" w:cs="Arial"/>
                <w:sz w:val="16"/>
                <w:szCs w:val="16"/>
              </w:rPr>
              <w:br/>
              <w:t>Patient must not receive more than 32 weeks of treatment under this restriction; AND</w:t>
            </w:r>
            <w:r w:rsidRPr="00671B7C">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rFonts w:ascii="Arial" w:hAnsi="Arial" w:cs="Arial"/>
                <w:sz w:val="16"/>
                <w:szCs w:val="16"/>
              </w:rPr>
              <w:br/>
              <w:t>Patient must be aged 12 years or older.</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Severe Asthma (mepolizumab/benralizumab) Initial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Asthma Control Questionnaire (ACQ</w:t>
            </w:r>
            <w:r>
              <w:rPr>
                <w:rFonts w:ascii="Arial" w:hAnsi="Arial" w:cs="Arial"/>
                <w:sz w:val="16"/>
                <w:szCs w:val="16"/>
              </w:rPr>
              <w:noBreakHyphen/>
            </w:r>
            <w:r w:rsidRPr="00671B7C">
              <w:rPr>
                <w:rFonts w:ascii="Arial" w:hAnsi="Arial" w:cs="Arial"/>
                <w:sz w:val="16"/>
                <w:szCs w:val="16"/>
              </w:rPr>
              <w:t>5 item version) score (where a new baseline is being submitted or where the patient has responded to prior treatment); and</w:t>
            </w:r>
            <w:r w:rsidRPr="00671B7C">
              <w:rPr>
                <w:rFonts w:ascii="Arial" w:hAnsi="Arial" w:cs="Arial"/>
                <w:sz w:val="16"/>
                <w:szCs w:val="16"/>
              </w:rPr>
              <w:br/>
              <w:t>(ii) the details of prior biological medicine treatment including the details of date and duration of treatment; and</w:t>
            </w:r>
            <w:r w:rsidRPr="00671B7C">
              <w:rPr>
                <w:rFonts w:ascii="Arial" w:hAnsi="Arial" w:cs="Arial"/>
                <w:sz w:val="16"/>
                <w:szCs w:val="16"/>
              </w:rPr>
              <w:br/>
              <w:t>(iii) eosinophil count and date; and</w:t>
            </w:r>
            <w:r w:rsidRPr="00671B7C">
              <w:rPr>
                <w:rFonts w:ascii="Arial" w:hAnsi="Arial" w:cs="Arial"/>
                <w:sz w:val="16"/>
                <w:szCs w:val="16"/>
              </w:rPr>
              <w:br/>
              <w:t>(iv) the dose of the maintenance oral corticosteroid (where the response criteria or baseline is based on corticosteroid dose); and</w:t>
            </w:r>
            <w:r w:rsidRPr="00671B7C">
              <w:rPr>
                <w:rFonts w:ascii="Arial" w:hAnsi="Arial" w:cs="Arial"/>
                <w:sz w:val="16"/>
                <w:szCs w:val="16"/>
              </w:rPr>
              <w:br/>
              <w:t>(v) the reason for switching therapy (e.g. failure of prior therapy, partial response to prior therapy, adverse event to prior therapy).</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severe asthma who wishes to change therapy to this biological medicine, must be accompanied by the results of an ACQ</w:t>
            </w:r>
            <w:r>
              <w:rPr>
                <w:rFonts w:ascii="Arial" w:hAnsi="Arial" w:cs="Arial"/>
                <w:sz w:val="16"/>
                <w:szCs w:val="16"/>
              </w:rPr>
              <w:noBreakHyphen/>
            </w:r>
            <w:r w:rsidRPr="00671B7C">
              <w:rPr>
                <w:rFonts w:ascii="Arial" w:hAnsi="Arial" w:cs="Arial"/>
                <w:sz w:val="16"/>
                <w:szCs w:val="16"/>
              </w:rPr>
              <w:t>5 assessment of the patient's most recent course of PBS</w:t>
            </w:r>
            <w:r>
              <w:rPr>
                <w:rFonts w:ascii="Arial" w:hAnsi="Arial" w:cs="Arial"/>
                <w:sz w:val="16"/>
                <w:szCs w:val="16"/>
              </w:rPr>
              <w:noBreakHyphen/>
            </w:r>
            <w:r w:rsidRPr="00671B7C">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71B7C">
              <w:rPr>
                <w:rFonts w:ascii="Arial" w:hAnsi="Arial" w:cs="Arial"/>
                <w:sz w:val="16"/>
                <w:szCs w:val="16"/>
              </w:rPr>
              <w:br/>
              <w:t>An ACQ</w:t>
            </w:r>
            <w:r>
              <w:rPr>
                <w:rFonts w:ascii="Arial" w:hAnsi="Arial" w:cs="Arial"/>
                <w:sz w:val="16"/>
                <w:szCs w:val="16"/>
              </w:rPr>
              <w:noBreakHyphen/>
            </w:r>
            <w:r w:rsidRPr="00671B7C">
              <w:rPr>
                <w:rFonts w:ascii="Arial" w:hAnsi="Arial" w:cs="Arial"/>
                <w:sz w:val="16"/>
                <w:szCs w:val="16"/>
              </w:rPr>
              <w:t>5 assessment of the patient may be made at the time of application for treatment (to establish a new baseline score), but should be made again around 28 weeks after the first PBS</w:t>
            </w:r>
            <w:r>
              <w:rPr>
                <w:rFonts w:ascii="Arial" w:hAnsi="Arial" w:cs="Arial"/>
                <w:sz w:val="16"/>
                <w:szCs w:val="16"/>
              </w:rPr>
              <w:noBreakHyphen/>
            </w:r>
            <w:r w:rsidRPr="00671B7C">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71B7C">
              <w:rPr>
                <w:rFonts w:ascii="Arial" w:hAnsi="Arial" w:cs="Arial"/>
                <w:sz w:val="16"/>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rFonts w:ascii="Arial" w:hAnsi="Arial" w:cs="Arial"/>
                <w:sz w:val="16"/>
                <w:szCs w:val="16"/>
              </w:rPr>
              <w:br/>
              <w:t>At the time of the authority application, medical practitioners should request up to 7 repeats to provide for an initial course sufficient for up to 32 weeks of therapy.</w:t>
            </w:r>
            <w:r w:rsidRPr="00671B7C">
              <w:rPr>
                <w:rFonts w:ascii="Arial" w:hAnsi="Arial" w:cs="Arial"/>
                <w:sz w:val="16"/>
                <w:szCs w:val="16"/>
              </w:rPr>
              <w:br/>
              <w:t>A multidisciplinary severe asthma clinic team comprises of:</w:t>
            </w:r>
            <w:r w:rsidRPr="00671B7C">
              <w:rPr>
                <w:rFonts w:ascii="Arial" w:hAnsi="Arial" w:cs="Arial"/>
                <w:sz w:val="16"/>
                <w:szCs w:val="16"/>
              </w:rPr>
              <w:br/>
              <w:t>A respiratory physician; and</w:t>
            </w:r>
            <w:r w:rsidRPr="00671B7C">
              <w:rPr>
                <w:rFonts w:ascii="Arial" w:hAnsi="Arial" w:cs="Arial"/>
                <w:sz w:val="16"/>
                <w:szCs w:val="16"/>
              </w:rPr>
              <w:br/>
              <w:t>A pharmacist, nurse or asthma educator.</w:t>
            </w:r>
          </w:p>
        </w:tc>
        <w:tc>
          <w:tcPr>
            <w:tcW w:w="1916" w:type="dxa"/>
            <w:tcMar>
              <w:top w:w="28" w:type="dxa"/>
              <w:left w:w="28" w:type="dxa"/>
              <w:right w:w="57" w:type="dxa"/>
            </w:tcMar>
          </w:tcPr>
          <w:p w14:paraId="3B51AC8A" w14:textId="2E7E207D"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C92AAE" w14:paraId="7F8D2756" w14:textId="77777777" w:rsidTr="002236E5">
        <w:tblPrEx>
          <w:tblLook w:val="01E0" w:firstRow="1" w:lastRow="1" w:firstColumn="1" w:lastColumn="1" w:noHBand="0" w:noVBand="0"/>
        </w:tblPrEx>
        <w:tc>
          <w:tcPr>
            <w:tcW w:w="2082" w:type="dxa"/>
            <w:tcMar>
              <w:top w:w="28" w:type="dxa"/>
              <w:left w:w="28" w:type="dxa"/>
            </w:tcMar>
          </w:tcPr>
          <w:p w14:paraId="62FDB35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9D64256" w14:textId="4103315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C13864</w:t>
            </w:r>
          </w:p>
        </w:tc>
        <w:tc>
          <w:tcPr>
            <w:tcW w:w="786" w:type="dxa"/>
            <w:tcMar>
              <w:top w:w="28" w:type="dxa"/>
              <w:left w:w="28" w:type="dxa"/>
            </w:tcMar>
          </w:tcPr>
          <w:p w14:paraId="6BBBB162"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A90FC22" w14:textId="5D4224B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rhinosinusitis with nasal polyps (CRSwNP)</w:t>
            </w:r>
            <w:r w:rsidRPr="00671B7C">
              <w:rPr>
                <w:rFonts w:ascii="Arial" w:hAnsi="Arial" w:cs="Arial"/>
                <w:sz w:val="16"/>
                <w:szCs w:val="16"/>
              </w:rPr>
              <w:br/>
              <w:t>Transitioning from non</w:t>
            </w:r>
            <w:r>
              <w:rPr>
                <w:rFonts w:ascii="Arial" w:hAnsi="Arial" w:cs="Arial"/>
                <w:sz w:val="16"/>
                <w:szCs w:val="16"/>
              </w:rPr>
              <w:noBreakHyphen/>
            </w:r>
            <w:r w:rsidRPr="00671B7C">
              <w:rPr>
                <w:rFonts w:ascii="Arial" w:hAnsi="Arial" w:cs="Arial"/>
                <w:sz w:val="16"/>
                <w:szCs w:val="16"/>
              </w:rPr>
              <w:t>PBS to PBS</w:t>
            </w:r>
            <w:r>
              <w:rPr>
                <w:rFonts w:ascii="Arial" w:hAnsi="Arial" w:cs="Arial"/>
                <w:sz w:val="16"/>
                <w:szCs w:val="16"/>
              </w:rPr>
              <w:noBreakHyphen/>
            </w:r>
            <w:r w:rsidRPr="00671B7C">
              <w:rPr>
                <w:rFonts w:ascii="Arial" w:hAnsi="Arial" w:cs="Arial"/>
                <w:sz w:val="16"/>
                <w:szCs w:val="16"/>
              </w:rPr>
              <w:t xml:space="preserve">subsidised supply </w:t>
            </w:r>
            <w:r>
              <w:rPr>
                <w:rFonts w:ascii="Arial" w:hAnsi="Arial" w:cs="Arial"/>
                <w:sz w:val="16"/>
                <w:szCs w:val="16"/>
              </w:rPr>
              <w:noBreakHyphen/>
            </w:r>
            <w:r w:rsidRPr="00671B7C">
              <w:rPr>
                <w:rFonts w:ascii="Arial" w:hAnsi="Arial" w:cs="Arial"/>
                <w:sz w:val="16"/>
                <w:szCs w:val="16"/>
              </w:rPr>
              <w:t xml:space="preserve"> Grandfather arrangements</w:t>
            </w:r>
            <w:r w:rsidRPr="00671B7C">
              <w:rPr>
                <w:rFonts w:ascii="Arial" w:hAnsi="Arial" w:cs="Arial"/>
                <w:sz w:val="16"/>
                <w:szCs w:val="16"/>
              </w:rPr>
              <w:br/>
              <w:t>Must be treated by a medical practitioner who is either a: (i) respiratory physician, (ii) clinical immunologist, (iii) allergist, (iv) ear nose and throat specialist (ENT), (v) general physician experienced in the management of patients with CRSwNP.</w:t>
            </w:r>
            <w:r w:rsidRPr="00671B7C">
              <w:rPr>
                <w:rFonts w:ascii="Arial" w:hAnsi="Arial" w:cs="Arial"/>
                <w:sz w:val="16"/>
                <w:szCs w:val="16"/>
              </w:rPr>
              <w:br/>
              <w:t>Patient must have previously received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with this drug for this condition prior to 1 April 2023; AND</w:t>
            </w:r>
            <w:r w:rsidRPr="00671B7C">
              <w:rPr>
                <w:rFonts w:ascii="Arial" w:hAnsi="Arial" w:cs="Arial"/>
                <w:sz w:val="16"/>
                <w:szCs w:val="16"/>
              </w:rPr>
              <w:br/>
              <w:t>Patient must have met all initial treatment PBS</w:t>
            </w:r>
            <w:r>
              <w:rPr>
                <w:rFonts w:ascii="Arial" w:hAnsi="Arial" w:cs="Arial"/>
                <w:sz w:val="16"/>
                <w:szCs w:val="16"/>
              </w:rPr>
              <w:noBreakHyphen/>
            </w:r>
            <w:r w:rsidRPr="00671B7C">
              <w:rPr>
                <w:rFonts w:ascii="Arial" w:hAnsi="Arial" w:cs="Arial"/>
                <w:sz w:val="16"/>
                <w:szCs w:val="16"/>
              </w:rPr>
              <w:t>eligibility criteria applying to a non</w:t>
            </w:r>
            <w:r>
              <w:rPr>
                <w:rFonts w:ascii="Arial" w:hAnsi="Arial" w:cs="Arial"/>
                <w:sz w:val="16"/>
                <w:szCs w:val="16"/>
              </w:rPr>
              <w:noBreakHyphen/>
            </w:r>
            <w:r w:rsidRPr="00671B7C">
              <w:rPr>
                <w:rFonts w:ascii="Arial" w:hAnsi="Arial" w:cs="Arial"/>
                <w:sz w:val="16"/>
                <w:szCs w:val="16"/>
              </w:rPr>
              <w:t>grandfathered patient prior to having commenced treatment with this drug, which are described below.</w:t>
            </w:r>
            <w:r w:rsidRPr="00671B7C">
              <w:rPr>
                <w:rFonts w:ascii="Arial" w:hAnsi="Arial" w:cs="Arial"/>
                <w:sz w:val="16"/>
                <w:szCs w:val="16"/>
              </w:rPr>
              <w:br/>
              <w:t>Patient must be at least 18 years of age.</w:t>
            </w:r>
            <w:r w:rsidRPr="00671B7C">
              <w:rPr>
                <w:rFonts w:ascii="Arial" w:hAnsi="Arial" w:cs="Arial"/>
                <w:sz w:val="16"/>
                <w:szCs w:val="16"/>
              </w:rPr>
              <w:br/>
              <w:t>Criteria for Grandfathered patients are that:</w:t>
            </w:r>
            <w:r w:rsidRPr="00671B7C">
              <w:rPr>
                <w:rFonts w:ascii="Arial" w:hAnsi="Arial" w:cs="Arial"/>
                <w:sz w:val="16"/>
                <w:szCs w:val="16"/>
              </w:rPr>
              <w:br/>
              <w:t>(a) the diagnosis of CRSwNP was confirmed by at least one of: (i) nasal endoscopy, (ii) computed tomography (CT) scan; or from at least two physicians of the above mentioned prescriber types</w:t>
            </w:r>
            <w:r w:rsidRPr="00671B7C">
              <w:rPr>
                <w:rFonts w:ascii="Arial" w:hAnsi="Arial" w:cs="Arial"/>
                <w:sz w:val="16"/>
                <w:szCs w:val="16"/>
              </w:rPr>
              <w:br/>
              <w:t>(b) the patient has undergone surgery for the removal of nasal polyps; or the patient has the written advice from at least two physicians of the above mentioned prescriber types demonstrating inappropriateness for surgery</w:t>
            </w:r>
            <w:r w:rsidRPr="00671B7C">
              <w:rPr>
                <w:rFonts w:ascii="Arial" w:hAnsi="Arial" w:cs="Arial"/>
                <w:sz w:val="16"/>
                <w:szCs w:val="16"/>
              </w:rPr>
              <w:br/>
              <w:t>(c) the patient had, despite optimised nasal polyp therapy, at least two of: (i)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w:t>
            </w:r>
            <w:r w:rsidRPr="00671B7C">
              <w:rPr>
                <w:rFonts w:ascii="Arial" w:hAnsi="Arial" w:cs="Arial"/>
                <w:sz w:val="16"/>
                <w:szCs w:val="16"/>
              </w:rPr>
              <w:br/>
              <w:t>(d) the treatment was/is not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any of: (i) nasal polyps, (ii) uncontrolled severe allergic asthma, (iii) uncontrolled severe asthma</w:t>
            </w:r>
            <w:r w:rsidRPr="00671B7C">
              <w:rPr>
                <w:rFonts w:ascii="Arial" w:hAnsi="Arial" w:cs="Arial"/>
                <w:sz w:val="16"/>
                <w:szCs w:val="16"/>
              </w:rPr>
              <w:br/>
              <w:t>(e) the patient had failed to achieve adequate control with optimised nasal polyp therapy which has been documented</w:t>
            </w:r>
            <w:r w:rsidRPr="00671B7C">
              <w:rPr>
                <w:rFonts w:ascii="Arial" w:hAnsi="Arial" w:cs="Arial"/>
                <w:sz w:val="16"/>
                <w:szCs w:val="16"/>
              </w:rPr>
              <w:br/>
              <w:t>(f) the patient had a blood eosinophil count greater than or equal to 300 cells per microlitre in the 12 months preceding treatment.</w:t>
            </w:r>
            <w:r w:rsidRPr="00671B7C">
              <w:rPr>
                <w:rFonts w:ascii="Arial" w:hAnsi="Arial" w:cs="Arial"/>
                <w:sz w:val="16"/>
                <w:szCs w:val="16"/>
              </w:rPr>
              <w:br/>
              <w:t>Optimised nasal polyp therapy includes:</w:t>
            </w:r>
            <w:r w:rsidRPr="00671B7C">
              <w:rPr>
                <w:rFonts w:ascii="Arial" w:hAnsi="Arial" w:cs="Arial"/>
                <w:sz w:val="16"/>
                <w:szCs w:val="16"/>
              </w:rPr>
              <w:br/>
              <w:t>(a) adherence to intranasal corticosteroid therapy for at least 2 months, unless contraindicated or not tolerated</w:t>
            </w:r>
            <w:r w:rsidRPr="00671B7C">
              <w:rPr>
                <w:rFonts w:ascii="Arial" w:hAnsi="Arial" w:cs="Arial"/>
                <w:sz w:val="16"/>
                <w:szCs w:val="16"/>
              </w:rPr>
              <w:br/>
              <w:t>(b) if required, nasal irrigation with saline</w:t>
            </w:r>
            <w:r w:rsidRPr="00671B7C">
              <w:rPr>
                <w:rFonts w:ascii="Arial" w:hAnsi="Arial" w:cs="Arial"/>
                <w:sz w:val="16"/>
                <w:szCs w:val="16"/>
              </w:rPr>
              <w:br/>
              <w:t>Where the patient has a contraindication or intolerance to intranasal corticosteroid therapy, document the reasons for the contraindication or intolerance in the patient's medical file.</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(c) details (date of commencement and duration of therapy) of prior optimised nasal polyp medicine treatment,</w:t>
            </w:r>
            <w:r w:rsidRPr="00671B7C">
              <w:rPr>
                <w:rFonts w:ascii="Arial" w:hAnsi="Arial" w:cs="Arial"/>
                <w:sz w:val="16"/>
                <w:szCs w:val="16"/>
              </w:rPr>
              <w:br/>
              <w:t>(d) details (date and treatment) of nasal polyp surgery; or</w:t>
            </w:r>
            <w:r w:rsidRPr="00671B7C">
              <w:rPr>
                <w:rFonts w:ascii="Arial" w:hAnsi="Arial" w:cs="Arial"/>
                <w:sz w:val="16"/>
                <w:szCs w:val="16"/>
              </w:rPr>
              <w:br/>
              <w:t>(e) if applicable, details of surgical exception including serious comorbid disease (e.g. cardiovascular, stroke) making the risk of surgery unacceptable,</w:t>
            </w:r>
            <w:r w:rsidRPr="00671B7C">
              <w:rPr>
                <w:rFonts w:ascii="Arial" w:hAnsi="Arial" w:cs="Arial"/>
                <w:sz w:val="16"/>
                <w:szCs w:val="16"/>
              </w:rPr>
              <w:br/>
              <w:t>(f) the eosinophil count and date,</w:t>
            </w:r>
            <w:r w:rsidRPr="00671B7C">
              <w:rPr>
                <w:rFonts w:ascii="Arial" w:hAnsi="Arial" w:cs="Arial"/>
                <w:sz w:val="16"/>
                <w:szCs w:val="16"/>
              </w:rPr>
              <w:br/>
              <w:t>(g) two of the following, measured within the 12 months prior to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(i) baseline bilateral endoscopic nasal polyp score, (ii) baseline nasal obstruction VAS score, (iii) baseline overall VAS score.</w:t>
            </w:r>
          </w:p>
        </w:tc>
        <w:tc>
          <w:tcPr>
            <w:tcW w:w="1916" w:type="dxa"/>
            <w:tcMar>
              <w:top w:w="28" w:type="dxa"/>
              <w:left w:w="28" w:type="dxa"/>
              <w:right w:w="57" w:type="dxa"/>
            </w:tcMar>
          </w:tcPr>
          <w:p w14:paraId="47255DD2" w14:textId="2D95B58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C92AAE" w14:paraId="26CA8BA3" w14:textId="77777777" w:rsidTr="002236E5">
        <w:tblPrEx>
          <w:tblLook w:val="01E0" w:firstRow="1" w:lastRow="1" w:firstColumn="1" w:lastColumn="1" w:noHBand="0" w:noVBand="0"/>
        </w:tblPrEx>
        <w:tc>
          <w:tcPr>
            <w:tcW w:w="2082" w:type="dxa"/>
            <w:tcMar>
              <w:top w:w="28" w:type="dxa"/>
              <w:left w:w="28" w:type="dxa"/>
            </w:tcMar>
          </w:tcPr>
          <w:p w14:paraId="4FEA49B1"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A19FBFE" w14:textId="6361CC7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C13865</w:t>
            </w:r>
          </w:p>
        </w:tc>
        <w:tc>
          <w:tcPr>
            <w:tcW w:w="786" w:type="dxa"/>
            <w:tcMar>
              <w:top w:w="28" w:type="dxa"/>
              <w:left w:w="28" w:type="dxa"/>
            </w:tcMar>
          </w:tcPr>
          <w:p w14:paraId="01E5204F"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E1532CB" w14:textId="094B8B0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rhinosinusitis with nasal polyps (CRSwNP)</w:t>
            </w:r>
            <w:r w:rsidRPr="00671B7C">
              <w:rPr>
                <w:rFonts w:ascii="Arial" w:hAnsi="Arial" w:cs="Arial"/>
                <w:sz w:val="16"/>
                <w:szCs w:val="16"/>
              </w:rPr>
              <w:br/>
              <w:t>Continuing treatment</w:t>
            </w:r>
            <w:r w:rsidRPr="00671B7C">
              <w:rPr>
                <w:rFonts w:ascii="Arial" w:hAnsi="Arial" w:cs="Arial"/>
                <w:sz w:val="16"/>
                <w:szCs w:val="16"/>
              </w:rPr>
              <w:br/>
              <w:t>Must be treated by a medical practitioner who is either a: (i) respiratory physician, (ii) clinical immunologist, (iii) allergist, (iv) ear nose and throat specialist (ENT), (v) general physician experienced in the management of patients with CRSwNP.</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both demonstrated and sustained an adequate response to this drug, defined as having at least one of: (i) an improvement in bilateral endoscopic nasal polyp score of at least 1.0 compared to the baseline level provided with the initial authority application, (ii) an improvement in nasal obstruction visual analogue scale (VAS) score of at least 3.0 compared to the baseline level provided with the initial authority application, (iii) an improvement in overall symptom VAS score of at least 2.5 compared to the baseline level provided with the initial authority application.</w:t>
            </w:r>
            <w:r w:rsidRPr="00671B7C">
              <w:rPr>
                <w:rFonts w:ascii="Arial" w:hAnsi="Arial" w:cs="Arial"/>
                <w:sz w:val="16"/>
                <w:szCs w:val="16"/>
              </w:rPr>
              <w:br/>
              <w:t>Patient must be at least 18 years of age.</w:t>
            </w:r>
          </w:p>
        </w:tc>
        <w:tc>
          <w:tcPr>
            <w:tcW w:w="1916" w:type="dxa"/>
            <w:tcMar>
              <w:top w:w="28" w:type="dxa"/>
              <w:left w:w="28" w:type="dxa"/>
              <w:right w:w="57" w:type="dxa"/>
            </w:tcMar>
          </w:tcPr>
          <w:p w14:paraId="1E4A6327" w14:textId="4F833718"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C92AAE" w14:paraId="6FD44715" w14:textId="77777777" w:rsidTr="002236E5">
        <w:tblPrEx>
          <w:tblLook w:val="01E0" w:firstRow="1" w:lastRow="1" w:firstColumn="1" w:lastColumn="1" w:noHBand="0" w:noVBand="0"/>
        </w:tblPrEx>
        <w:tc>
          <w:tcPr>
            <w:tcW w:w="2082" w:type="dxa"/>
            <w:tcMar>
              <w:top w:w="28" w:type="dxa"/>
              <w:left w:w="28" w:type="dxa"/>
            </w:tcMar>
          </w:tcPr>
          <w:p w14:paraId="4FC47DA7"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01555F2" w14:textId="77E57F7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C13890</w:t>
            </w:r>
          </w:p>
        </w:tc>
        <w:tc>
          <w:tcPr>
            <w:tcW w:w="786" w:type="dxa"/>
            <w:tcMar>
              <w:top w:w="28" w:type="dxa"/>
              <w:left w:w="28" w:type="dxa"/>
            </w:tcMar>
          </w:tcPr>
          <w:p w14:paraId="0D8EFC6F"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176E7CB" w14:textId="277EF43D"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rhinosinusitis with nasal polyps (CRSwNP)</w:t>
            </w:r>
            <w:r w:rsidRPr="00671B7C">
              <w:rPr>
                <w:rFonts w:ascii="Arial" w:hAnsi="Arial" w:cs="Arial"/>
                <w:sz w:val="16"/>
                <w:szCs w:val="16"/>
              </w:rPr>
              <w:br/>
              <w:t>Initial treatment</w:t>
            </w:r>
            <w:r w:rsidRPr="00671B7C">
              <w:rPr>
                <w:rFonts w:ascii="Arial" w:hAnsi="Arial" w:cs="Arial"/>
                <w:sz w:val="16"/>
                <w:szCs w:val="16"/>
              </w:rPr>
              <w:br/>
              <w:t>Must be treated by a medical practitioner who is either a: (i) respiratory physician, (ii) clinical immunologist, (iii) allergist, (iv) ear nose and throat specialist (ENT), (v) general physician experienced in the management of patients with CRSwNP.</w:t>
            </w:r>
            <w:r w:rsidRPr="00671B7C">
              <w:rPr>
                <w:rFonts w:ascii="Arial" w:hAnsi="Arial" w:cs="Arial"/>
                <w:sz w:val="16"/>
                <w:szCs w:val="16"/>
              </w:rPr>
              <w:br/>
              <w:t>Patient must have a diagnosis of CRSwNP confirmed by at least one of: (i) nasal endoscopy, (ii) computed tomography (CT) scan, with the results documented in the patient's medical records; OR</w:t>
            </w:r>
            <w:r w:rsidRPr="00671B7C">
              <w:rPr>
                <w:rFonts w:ascii="Arial" w:hAnsi="Arial" w:cs="Arial"/>
                <w:sz w:val="16"/>
                <w:szCs w:val="16"/>
              </w:rPr>
              <w:br/>
              <w:t>Patient must have a diagnosis of CRSwNP from at least two physicians of the above mentioned prescriber types; AND</w:t>
            </w:r>
            <w:r w:rsidRPr="00671B7C">
              <w:rPr>
                <w:rFonts w:ascii="Arial" w:hAnsi="Arial" w:cs="Arial"/>
                <w:sz w:val="16"/>
                <w:szCs w:val="16"/>
              </w:rPr>
              <w:br/>
              <w:t>Patient must have undergone surgery for the removal of nasal polyps; OR</w:t>
            </w:r>
            <w:r w:rsidRPr="00671B7C">
              <w:rPr>
                <w:rFonts w:ascii="Arial" w:hAnsi="Arial" w:cs="Arial"/>
                <w:sz w:val="16"/>
                <w:szCs w:val="16"/>
              </w:rPr>
              <w:br/>
              <w:t>Patient must have the written advice from at least two physicians of the above mentioned prescriber types demonstrating inappropriateness for surgery; AND</w:t>
            </w:r>
            <w:r w:rsidRPr="00671B7C">
              <w:rPr>
                <w:rFonts w:ascii="Arial" w:hAnsi="Arial" w:cs="Arial"/>
                <w:sz w:val="16"/>
                <w:szCs w:val="16"/>
              </w:rPr>
              <w:br/>
              <w:t>Patient must have, despite optimised nasal polyp therapy, at least two of: (i)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 AND</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OR</w:t>
            </w:r>
            <w:r w:rsidRPr="00671B7C">
              <w:rPr>
                <w:rFonts w:ascii="Arial" w:hAnsi="Arial" w:cs="Arial"/>
                <w:sz w:val="16"/>
                <w:szCs w:val="16"/>
              </w:rPr>
              <w:br/>
              <w:t>Patient must have had a 12 month break in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any of: (i) nasal polyps, (ii) uncontrolled severe allergic asthma, (iii) uncontrolled severe asthma; AND</w:t>
            </w:r>
            <w:r w:rsidRPr="00671B7C">
              <w:rPr>
                <w:rFonts w:ascii="Arial" w:hAnsi="Arial" w:cs="Arial"/>
                <w:sz w:val="16"/>
                <w:szCs w:val="16"/>
              </w:rPr>
              <w:br/>
              <w:t>Patient must have failed to achieve adequate control with optimised nasal polyp therapy which has been documented; AND</w:t>
            </w:r>
            <w:r w:rsidRPr="00671B7C">
              <w:rPr>
                <w:rFonts w:ascii="Arial" w:hAnsi="Arial" w:cs="Arial"/>
                <w:sz w:val="16"/>
                <w:szCs w:val="16"/>
              </w:rPr>
              <w:br/>
              <w:t>Patient must have blood eosinophil count greater than or equal to 300 cells per microlitre in the last 12 months.</w:t>
            </w:r>
            <w:r w:rsidRPr="00671B7C">
              <w:rPr>
                <w:rFonts w:ascii="Arial" w:hAnsi="Arial" w:cs="Arial"/>
                <w:sz w:val="16"/>
                <w:szCs w:val="16"/>
              </w:rPr>
              <w:br/>
              <w:t>Patient must be at least 18 years of age.</w:t>
            </w:r>
            <w:r w:rsidRPr="00671B7C">
              <w:rPr>
                <w:rFonts w:ascii="Arial" w:hAnsi="Arial" w:cs="Arial"/>
                <w:sz w:val="16"/>
                <w:szCs w:val="16"/>
              </w:rPr>
              <w:br/>
              <w:t>Optimised nasal polyp therapy includes:</w:t>
            </w:r>
            <w:r w:rsidRPr="00671B7C">
              <w:rPr>
                <w:rFonts w:ascii="Arial" w:hAnsi="Arial" w:cs="Arial"/>
                <w:sz w:val="16"/>
                <w:szCs w:val="16"/>
              </w:rPr>
              <w:br/>
              <w:t>(a) adherence to intranasal corticosteroid therapy for at least 2 months, unless contraindicated or not tolerated</w:t>
            </w:r>
            <w:r w:rsidRPr="00671B7C">
              <w:rPr>
                <w:rFonts w:ascii="Arial" w:hAnsi="Arial" w:cs="Arial"/>
                <w:sz w:val="16"/>
                <w:szCs w:val="16"/>
              </w:rPr>
              <w:br/>
              <w:t>(b) if required, nasal irrigation with saline</w:t>
            </w:r>
            <w:r w:rsidRPr="00671B7C">
              <w:rPr>
                <w:rFonts w:ascii="Arial" w:hAnsi="Arial" w:cs="Arial"/>
                <w:sz w:val="16"/>
                <w:szCs w:val="16"/>
              </w:rPr>
              <w:br/>
              <w:t>Where the patient has a contraindication or intolerance to intranasal corticosteroid therapy, document the reasons for the contraindication or intolerance in the patient's medical file.</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a completed authority prescription form,</w:t>
            </w:r>
            <w:r w:rsidRPr="00671B7C">
              <w:rPr>
                <w:rFonts w:ascii="Arial" w:hAnsi="Arial" w:cs="Arial"/>
                <w:sz w:val="16"/>
                <w:szCs w:val="16"/>
              </w:rPr>
              <w:br/>
              <w:t>(b) a completed authority application form relevant to the indication and treatment phase (the latest version is located on the website specified in the Administrative Advice),</w:t>
            </w:r>
            <w:r w:rsidRPr="00671B7C">
              <w:rPr>
                <w:rFonts w:ascii="Arial" w:hAnsi="Arial" w:cs="Arial"/>
                <w:sz w:val="16"/>
                <w:szCs w:val="16"/>
              </w:rPr>
              <w:br/>
              <w:t>(c) details (date of commencement and duration of therapy) of prior optimised nasal polyp medicine treatment,</w:t>
            </w:r>
            <w:r w:rsidRPr="00671B7C">
              <w:rPr>
                <w:rFonts w:ascii="Arial" w:hAnsi="Arial" w:cs="Arial"/>
                <w:sz w:val="16"/>
                <w:szCs w:val="16"/>
              </w:rPr>
              <w:br/>
              <w:t>(d) details (date and treatment) of nasal polyp surgery; or</w:t>
            </w:r>
            <w:r w:rsidRPr="00671B7C">
              <w:rPr>
                <w:rFonts w:ascii="Arial" w:hAnsi="Arial" w:cs="Arial"/>
                <w:sz w:val="16"/>
                <w:szCs w:val="16"/>
              </w:rPr>
              <w:br/>
              <w:t>(e) if applicable, details of surgical exception including serious comorbid disease (e.g. cardiovascular, stroke) making the risk of surgery unacceptable,</w:t>
            </w:r>
            <w:r w:rsidRPr="00671B7C">
              <w:rPr>
                <w:rFonts w:ascii="Arial" w:hAnsi="Arial" w:cs="Arial"/>
                <w:sz w:val="16"/>
                <w:szCs w:val="16"/>
              </w:rPr>
              <w:br/>
              <w:t>(f) the eosinophil count and date,</w:t>
            </w:r>
            <w:r w:rsidRPr="00671B7C">
              <w:rPr>
                <w:rFonts w:ascii="Arial" w:hAnsi="Arial" w:cs="Arial"/>
                <w:sz w:val="16"/>
                <w:szCs w:val="16"/>
              </w:rPr>
              <w:br/>
              <w:t>(g) two of the following, measured within the past 12 months: (i) baseline bilateral endoscopic nasal polyp score, (ii) baseline nasal obstruction VAS score, (iii) baseline overall VAS score.</w:t>
            </w:r>
          </w:p>
        </w:tc>
        <w:tc>
          <w:tcPr>
            <w:tcW w:w="1916" w:type="dxa"/>
            <w:tcMar>
              <w:top w:w="28" w:type="dxa"/>
              <w:left w:w="28" w:type="dxa"/>
              <w:right w:w="57" w:type="dxa"/>
            </w:tcMar>
          </w:tcPr>
          <w:p w14:paraId="09A73CCD" w14:textId="57480118"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C92AAE" w14:paraId="2D1FE13C" w14:textId="77777777" w:rsidTr="002236E5">
        <w:tblPrEx>
          <w:tblLook w:val="01E0" w:firstRow="1" w:lastRow="1" w:firstColumn="1" w:lastColumn="1" w:noHBand="0" w:noVBand="0"/>
        </w:tblPrEx>
        <w:tc>
          <w:tcPr>
            <w:tcW w:w="2082" w:type="dxa"/>
            <w:tcMar>
              <w:top w:w="28" w:type="dxa"/>
              <w:left w:w="28" w:type="dxa"/>
            </w:tcMar>
          </w:tcPr>
          <w:p w14:paraId="4FA6D116" w14:textId="444B7BE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Methadone</w:t>
            </w:r>
          </w:p>
        </w:tc>
        <w:tc>
          <w:tcPr>
            <w:tcW w:w="1513" w:type="dxa"/>
            <w:tcMar>
              <w:top w:w="28" w:type="dxa"/>
              <w:left w:w="28" w:type="dxa"/>
            </w:tcMar>
          </w:tcPr>
          <w:p w14:paraId="4DB02B8F" w14:textId="1EDC9CB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C14178</w:t>
            </w:r>
          </w:p>
        </w:tc>
        <w:tc>
          <w:tcPr>
            <w:tcW w:w="786" w:type="dxa"/>
            <w:tcMar>
              <w:top w:w="28" w:type="dxa"/>
              <w:left w:w="28" w:type="dxa"/>
            </w:tcMar>
          </w:tcPr>
          <w:p w14:paraId="7A83DC5F" w14:textId="77777777" w:rsidR="00B75A99" w:rsidRPr="00671B7C" w:rsidDel="00C92AAE"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FAA1708" w14:textId="1075E05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Opioid dependence</w:t>
            </w:r>
            <w:r w:rsidRPr="00671B7C">
              <w:rPr>
                <w:rFonts w:ascii="Arial" w:eastAsia="SimSun" w:hAnsi="Arial" w:cs="Arial"/>
                <w:sz w:val="16"/>
                <w:szCs w:val="16"/>
                <w:lang w:eastAsia="zh-CN"/>
              </w:rPr>
              <w:br/>
              <w:t>The treatment must be within a framework of medical, social and psychological treatment.</w:t>
            </w:r>
            <w:r w:rsidRPr="00671B7C">
              <w:rPr>
                <w:rFonts w:ascii="Arial" w:eastAsia="SimSun" w:hAnsi="Arial" w:cs="Arial"/>
                <w:sz w:val="16"/>
                <w:szCs w:val="16"/>
                <w:lang w:eastAsia="zh-CN"/>
              </w:rPr>
              <w:br/>
              <w:t>A medical practitioner must request a quantity (in millilitres)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1916" w:type="dxa"/>
            <w:tcMar>
              <w:top w:w="28" w:type="dxa"/>
              <w:left w:w="28" w:type="dxa"/>
              <w:right w:w="57" w:type="dxa"/>
            </w:tcMar>
          </w:tcPr>
          <w:p w14:paraId="2B4264C0" w14:textId="7D5379E5"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14178</w:t>
            </w:r>
          </w:p>
        </w:tc>
      </w:tr>
      <w:tr w:rsidR="00B75A99" w:rsidRPr="00671B7C" w:rsidDel="00FE20B2" w14:paraId="21963826" w14:textId="77777777" w:rsidTr="002236E5">
        <w:tc>
          <w:tcPr>
            <w:tcW w:w="2082" w:type="dxa"/>
            <w:tcMar>
              <w:top w:w="28" w:type="dxa"/>
              <w:left w:w="28" w:type="dxa"/>
            </w:tcMar>
          </w:tcPr>
          <w:p w14:paraId="0759053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Methoxsalen</w:t>
            </w:r>
          </w:p>
        </w:tc>
        <w:tc>
          <w:tcPr>
            <w:tcW w:w="1513" w:type="dxa"/>
            <w:tcMar>
              <w:top w:w="28" w:type="dxa"/>
              <w:left w:w="28" w:type="dxa"/>
            </w:tcMar>
          </w:tcPr>
          <w:p w14:paraId="7D297BC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C10971</w:t>
            </w:r>
          </w:p>
        </w:tc>
        <w:tc>
          <w:tcPr>
            <w:tcW w:w="786" w:type="dxa"/>
            <w:tcMar>
              <w:top w:w="28" w:type="dxa"/>
              <w:left w:w="28" w:type="dxa"/>
            </w:tcMar>
          </w:tcPr>
          <w:p w14:paraId="3B7F2E2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P10971</w:t>
            </w:r>
          </w:p>
        </w:tc>
        <w:tc>
          <w:tcPr>
            <w:tcW w:w="7004" w:type="dxa"/>
            <w:tcMar>
              <w:top w:w="28" w:type="dxa"/>
              <w:left w:w="28" w:type="dxa"/>
            </w:tcMar>
          </w:tcPr>
          <w:p w14:paraId="19198CEB" w14:textId="6893A41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Erythrodermic stage III</w:t>
            </w:r>
            <w:r>
              <w:rPr>
                <w:rFonts w:ascii="Arial" w:eastAsia="SimSun" w:hAnsi="Arial" w:cs="Arial"/>
                <w:sz w:val="16"/>
                <w:szCs w:val="16"/>
                <w:lang w:eastAsia="zh-CN"/>
              </w:rPr>
              <w:noBreakHyphen/>
            </w:r>
            <w:r w:rsidRPr="00671B7C">
              <w:rPr>
                <w:rFonts w:ascii="Arial" w:eastAsia="SimSun" w:hAnsi="Arial" w:cs="Arial"/>
                <w:sz w:val="16"/>
                <w:szCs w:val="16"/>
                <w:lang w:eastAsia="zh-CN"/>
              </w:rPr>
              <w:t>IVa T4 M0 Cutaneous T</w:t>
            </w:r>
            <w:r>
              <w:rPr>
                <w:rFonts w:ascii="Arial" w:eastAsia="SimSun" w:hAnsi="Arial" w:cs="Arial"/>
                <w:sz w:val="16"/>
                <w:szCs w:val="16"/>
                <w:lang w:eastAsia="zh-CN"/>
              </w:rPr>
              <w:noBreakHyphen/>
            </w:r>
            <w:r w:rsidRPr="00671B7C">
              <w:rPr>
                <w:rFonts w:ascii="Arial" w:eastAsia="SimSun" w:hAnsi="Arial" w:cs="Arial"/>
                <w:sz w:val="16"/>
                <w:szCs w:val="16"/>
                <w:lang w:eastAsia="zh-CN"/>
              </w:rPr>
              <w:t>cell lymphoma</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671B7C">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systemic anti</w:t>
            </w:r>
            <w:r>
              <w:rPr>
                <w:rFonts w:ascii="Arial" w:eastAsia="SimSun" w:hAnsi="Arial" w:cs="Arial"/>
                <w:sz w:val="16"/>
                <w:szCs w:val="16"/>
                <w:lang w:eastAsia="zh-CN"/>
              </w:rPr>
              <w:noBreakHyphen/>
            </w:r>
            <w:r w:rsidRPr="00671B7C">
              <w:rPr>
                <w:rFonts w:ascii="Arial" w:eastAsia="SimSun" w:hAnsi="Arial" w:cs="Arial"/>
                <w:sz w:val="16"/>
                <w:szCs w:val="16"/>
                <w:lang w:eastAsia="zh-CN"/>
              </w:rPr>
              <w:t>cancer therapy for this PBS indication; OR</w:t>
            </w:r>
            <w:r w:rsidRPr="00671B7C">
              <w:rPr>
                <w:rFonts w:ascii="Arial" w:eastAsia="SimSun" w:hAnsi="Arial" w:cs="Arial"/>
                <w:sz w:val="16"/>
                <w:szCs w:val="16"/>
                <w:lang w:eastAsia="zh-CN"/>
              </w:rPr>
              <w:br/>
              <w:t>The treatment must be in combination with peginterferon alfa</w:t>
            </w:r>
            <w:r>
              <w:rPr>
                <w:rFonts w:ascii="Arial" w:eastAsia="SimSun" w:hAnsi="Arial" w:cs="Arial"/>
                <w:sz w:val="16"/>
                <w:szCs w:val="16"/>
                <w:lang w:eastAsia="zh-CN"/>
              </w:rPr>
              <w:noBreakHyphen/>
            </w:r>
            <w:r w:rsidRPr="00671B7C">
              <w:rPr>
                <w:rFonts w:ascii="Arial" w:eastAsia="SimSun" w:hAnsi="Arial" w:cs="Arial"/>
                <w:sz w:val="16"/>
                <w:szCs w:val="16"/>
                <w:lang w:eastAsia="zh-CN"/>
              </w:rPr>
              <w:t>2a only if used in combination with another drug; AND</w:t>
            </w:r>
            <w:r w:rsidRPr="00671B7C">
              <w:rPr>
                <w:rFonts w:ascii="Arial" w:eastAsia="SimSun" w:hAnsi="Arial" w:cs="Arial"/>
                <w:sz w:val="16"/>
                <w:szCs w:val="16"/>
                <w:lang w:eastAsia="zh-CN"/>
              </w:rPr>
              <w:br/>
              <w:t>Patient must be receiving the medical service as described in item 14247 of the Medicare Benefits Schedule; AND</w:t>
            </w:r>
            <w:r w:rsidRPr="00671B7C">
              <w:rPr>
                <w:rFonts w:ascii="Arial" w:eastAsia="SimSun" w:hAnsi="Arial" w:cs="Arial"/>
                <w:sz w:val="16"/>
                <w:szCs w:val="16"/>
                <w:lang w:eastAsia="zh-CN"/>
              </w:rPr>
              <w:br/>
              <w:t>Patient must not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PBS indication.</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w:t>
            </w:r>
            <w:r w:rsidRPr="00671B7C">
              <w:rPr>
                <w:rFonts w:ascii="Arial" w:eastAsia="SimSun" w:hAnsi="Arial" w:cs="Arial"/>
                <w:sz w:val="16"/>
                <w:szCs w:val="16"/>
                <w:lang w:eastAsia="zh-CN"/>
              </w:rPr>
              <w:br/>
              <w:t>Patient must be aged 18 years or over.</w:t>
            </w:r>
          </w:p>
        </w:tc>
        <w:tc>
          <w:tcPr>
            <w:tcW w:w="1916" w:type="dxa"/>
            <w:tcMar>
              <w:top w:w="28" w:type="dxa"/>
              <w:left w:w="28" w:type="dxa"/>
              <w:right w:w="57" w:type="dxa"/>
            </w:tcMar>
          </w:tcPr>
          <w:p w14:paraId="043FE08D" w14:textId="5FBE6BBF"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10971</w:t>
            </w:r>
          </w:p>
        </w:tc>
      </w:tr>
      <w:tr w:rsidR="00B75A99" w:rsidRPr="00671B7C" w:rsidDel="00FE20B2" w14:paraId="210924D5" w14:textId="77777777" w:rsidTr="002236E5">
        <w:tc>
          <w:tcPr>
            <w:tcW w:w="2082" w:type="dxa"/>
            <w:tcMar>
              <w:top w:w="28" w:type="dxa"/>
              <w:left w:w="28" w:type="dxa"/>
            </w:tcMar>
          </w:tcPr>
          <w:p w14:paraId="1AF4C2C1"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AE01B6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C10985</w:t>
            </w:r>
          </w:p>
        </w:tc>
        <w:tc>
          <w:tcPr>
            <w:tcW w:w="786" w:type="dxa"/>
            <w:tcMar>
              <w:top w:w="28" w:type="dxa"/>
              <w:left w:w="28" w:type="dxa"/>
            </w:tcMar>
          </w:tcPr>
          <w:p w14:paraId="4287846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P10985</w:t>
            </w:r>
          </w:p>
        </w:tc>
        <w:tc>
          <w:tcPr>
            <w:tcW w:w="7004" w:type="dxa"/>
            <w:tcMar>
              <w:top w:w="28" w:type="dxa"/>
              <w:left w:w="28" w:type="dxa"/>
            </w:tcMar>
          </w:tcPr>
          <w:p w14:paraId="63F00CCE" w14:textId="464E3B8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Erythrodermic stage III</w:t>
            </w:r>
            <w:r>
              <w:rPr>
                <w:rFonts w:ascii="Arial" w:eastAsia="SimSun" w:hAnsi="Arial" w:cs="Arial"/>
                <w:sz w:val="16"/>
                <w:szCs w:val="16"/>
                <w:lang w:eastAsia="zh-CN"/>
              </w:rPr>
              <w:noBreakHyphen/>
            </w:r>
            <w:r w:rsidRPr="00671B7C">
              <w:rPr>
                <w:rFonts w:ascii="Arial" w:eastAsia="SimSun" w:hAnsi="Arial" w:cs="Arial"/>
                <w:sz w:val="16"/>
                <w:szCs w:val="16"/>
                <w:lang w:eastAsia="zh-CN"/>
              </w:rPr>
              <w:t>IVa T4 M0 Cutaneous T</w:t>
            </w:r>
            <w:r>
              <w:rPr>
                <w:rFonts w:ascii="Arial" w:eastAsia="SimSun" w:hAnsi="Arial" w:cs="Arial"/>
                <w:sz w:val="16"/>
                <w:szCs w:val="16"/>
                <w:lang w:eastAsia="zh-CN"/>
              </w:rPr>
              <w:noBreakHyphen/>
            </w:r>
            <w:r w:rsidRPr="00671B7C">
              <w:rPr>
                <w:rFonts w:ascii="Arial" w:eastAsia="SimSun" w:hAnsi="Arial" w:cs="Arial"/>
                <w:sz w:val="16"/>
                <w:szCs w:val="16"/>
                <w:lang w:eastAsia="zh-CN"/>
              </w:rPr>
              <w:t>cell lymphoma</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671B7C">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systemic anti</w:t>
            </w:r>
            <w:r>
              <w:rPr>
                <w:rFonts w:ascii="Arial" w:eastAsia="SimSun" w:hAnsi="Arial" w:cs="Arial"/>
                <w:sz w:val="16"/>
                <w:szCs w:val="16"/>
                <w:lang w:eastAsia="zh-CN"/>
              </w:rPr>
              <w:noBreakHyphen/>
            </w:r>
            <w:r w:rsidRPr="00671B7C">
              <w:rPr>
                <w:rFonts w:ascii="Arial" w:eastAsia="SimSun" w:hAnsi="Arial" w:cs="Arial"/>
                <w:sz w:val="16"/>
                <w:szCs w:val="16"/>
                <w:lang w:eastAsia="zh-CN"/>
              </w:rPr>
              <w:t>cancer therapy for this PBS indication; OR</w:t>
            </w:r>
            <w:r w:rsidRPr="00671B7C">
              <w:rPr>
                <w:rFonts w:ascii="Arial" w:eastAsia="SimSun" w:hAnsi="Arial" w:cs="Arial"/>
                <w:sz w:val="16"/>
                <w:szCs w:val="16"/>
                <w:lang w:eastAsia="zh-CN"/>
              </w:rPr>
              <w:br/>
              <w:t>The treatment must be in combination with peginterferon alfa</w:t>
            </w:r>
            <w:r>
              <w:rPr>
                <w:rFonts w:ascii="Arial" w:eastAsia="SimSun" w:hAnsi="Arial" w:cs="Arial"/>
                <w:sz w:val="16"/>
                <w:szCs w:val="16"/>
                <w:lang w:eastAsia="zh-CN"/>
              </w:rPr>
              <w:noBreakHyphen/>
            </w:r>
            <w:r w:rsidRPr="00671B7C">
              <w:rPr>
                <w:rFonts w:ascii="Arial" w:eastAsia="SimSun" w:hAnsi="Arial" w:cs="Arial"/>
                <w:sz w:val="16"/>
                <w:szCs w:val="16"/>
                <w:lang w:eastAsia="zh-CN"/>
              </w:rPr>
              <w:t>2a only if used in combination with another drug; AND</w:t>
            </w:r>
            <w:r w:rsidRPr="00671B7C">
              <w:rPr>
                <w:rFonts w:ascii="Arial" w:eastAsia="SimSun" w:hAnsi="Arial" w:cs="Arial"/>
                <w:sz w:val="16"/>
                <w:szCs w:val="16"/>
                <w:lang w:eastAsia="zh-CN"/>
              </w:rPr>
              <w:br/>
              <w:t>Patient must be receiving the medical service as described in item 14247 of the Medicare Benefits Schedule; AND</w:t>
            </w:r>
            <w:r w:rsidRPr="00671B7C">
              <w:rPr>
                <w:rFonts w:ascii="Arial" w:eastAsia="SimSun" w:hAnsi="Arial" w:cs="Arial"/>
                <w:sz w:val="16"/>
                <w:szCs w:val="16"/>
                <w:lang w:eastAsia="zh-CN"/>
              </w:rPr>
              <w:br/>
              <w:t>Patient must not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PBS indication.</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w:t>
            </w:r>
            <w:r w:rsidRPr="00671B7C">
              <w:rPr>
                <w:rFonts w:ascii="Arial" w:eastAsia="SimSun" w:hAnsi="Arial" w:cs="Arial"/>
                <w:sz w:val="16"/>
                <w:szCs w:val="16"/>
                <w:lang w:eastAsia="zh-CN"/>
              </w:rPr>
              <w:br/>
              <w:t>Patient must be aged 18 years or over.</w:t>
            </w:r>
          </w:p>
        </w:tc>
        <w:tc>
          <w:tcPr>
            <w:tcW w:w="1916" w:type="dxa"/>
            <w:tcMar>
              <w:top w:w="28" w:type="dxa"/>
              <w:left w:w="28" w:type="dxa"/>
              <w:right w:w="57" w:type="dxa"/>
            </w:tcMar>
          </w:tcPr>
          <w:p w14:paraId="0B28386B" w14:textId="3451EEF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10985</w:t>
            </w:r>
          </w:p>
        </w:tc>
      </w:tr>
      <w:tr w:rsidR="00B75A99" w:rsidRPr="00671B7C" w:rsidDel="00FE20B2" w14:paraId="0D9CC720" w14:textId="77777777" w:rsidTr="002236E5">
        <w:tc>
          <w:tcPr>
            <w:tcW w:w="2082" w:type="dxa"/>
            <w:tcMar>
              <w:top w:w="28" w:type="dxa"/>
              <w:left w:w="28" w:type="dxa"/>
            </w:tcMar>
          </w:tcPr>
          <w:p w14:paraId="76D6CF8D"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9E53BB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C10988</w:t>
            </w:r>
          </w:p>
        </w:tc>
        <w:tc>
          <w:tcPr>
            <w:tcW w:w="786" w:type="dxa"/>
            <w:tcMar>
              <w:top w:w="28" w:type="dxa"/>
              <w:left w:w="28" w:type="dxa"/>
            </w:tcMar>
          </w:tcPr>
          <w:p w14:paraId="5A30160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P10988</w:t>
            </w:r>
          </w:p>
        </w:tc>
        <w:tc>
          <w:tcPr>
            <w:tcW w:w="7004" w:type="dxa"/>
            <w:tcMar>
              <w:top w:w="28" w:type="dxa"/>
              <w:left w:w="28" w:type="dxa"/>
            </w:tcMar>
          </w:tcPr>
          <w:p w14:paraId="01C9AF69" w14:textId="5133A3E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Erythrodermic stage III</w:t>
            </w:r>
            <w:r>
              <w:rPr>
                <w:rFonts w:ascii="Arial" w:eastAsia="SimSun" w:hAnsi="Arial" w:cs="Arial"/>
                <w:sz w:val="16"/>
                <w:szCs w:val="16"/>
                <w:lang w:eastAsia="zh-CN"/>
              </w:rPr>
              <w:noBreakHyphen/>
            </w:r>
            <w:r w:rsidRPr="00671B7C">
              <w:rPr>
                <w:rFonts w:ascii="Arial" w:eastAsia="SimSun" w:hAnsi="Arial" w:cs="Arial"/>
                <w:sz w:val="16"/>
                <w:szCs w:val="16"/>
                <w:lang w:eastAsia="zh-CN"/>
              </w:rPr>
              <w:t>IVa T4 M0 Cutaneous T</w:t>
            </w:r>
            <w:r>
              <w:rPr>
                <w:rFonts w:ascii="Arial" w:eastAsia="SimSun" w:hAnsi="Arial" w:cs="Arial"/>
                <w:sz w:val="16"/>
                <w:szCs w:val="16"/>
                <w:lang w:eastAsia="zh-CN"/>
              </w:rPr>
              <w:noBreakHyphen/>
            </w:r>
            <w:r w:rsidRPr="00671B7C">
              <w:rPr>
                <w:rFonts w:ascii="Arial" w:eastAsia="SimSun" w:hAnsi="Arial" w:cs="Arial"/>
                <w:sz w:val="16"/>
                <w:szCs w:val="16"/>
                <w:lang w:eastAsia="zh-CN"/>
              </w:rPr>
              <w:t>cell lymphoma</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PBS indication; AND</w:t>
            </w:r>
            <w:r w:rsidRPr="00671B7C">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systemic anti</w:t>
            </w:r>
            <w:r>
              <w:rPr>
                <w:rFonts w:ascii="Arial" w:eastAsia="SimSun" w:hAnsi="Arial" w:cs="Arial"/>
                <w:sz w:val="16"/>
                <w:szCs w:val="16"/>
                <w:lang w:eastAsia="zh-CN"/>
              </w:rPr>
              <w:noBreakHyphen/>
            </w:r>
            <w:r w:rsidRPr="00671B7C">
              <w:rPr>
                <w:rFonts w:ascii="Arial" w:eastAsia="SimSun" w:hAnsi="Arial" w:cs="Arial"/>
                <w:sz w:val="16"/>
                <w:szCs w:val="16"/>
                <w:lang w:eastAsia="zh-CN"/>
              </w:rPr>
              <w:t>cancer therapy for this PBS indication; OR</w:t>
            </w:r>
            <w:r w:rsidRPr="00671B7C">
              <w:rPr>
                <w:rFonts w:ascii="Arial" w:eastAsia="SimSun" w:hAnsi="Arial" w:cs="Arial"/>
                <w:sz w:val="16"/>
                <w:szCs w:val="16"/>
                <w:lang w:eastAsia="zh-CN"/>
              </w:rPr>
              <w:br/>
              <w:t>The treatment must be in combination with peginterferon alfa</w:t>
            </w:r>
            <w:r>
              <w:rPr>
                <w:rFonts w:ascii="Arial" w:eastAsia="SimSun" w:hAnsi="Arial" w:cs="Arial"/>
                <w:sz w:val="16"/>
                <w:szCs w:val="16"/>
                <w:lang w:eastAsia="zh-CN"/>
              </w:rPr>
              <w:noBreakHyphen/>
            </w:r>
            <w:r w:rsidRPr="00671B7C">
              <w:rPr>
                <w:rFonts w:ascii="Arial" w:eastAsia="SimSun" w:hAnsi="Arial" w:cs="Arial"/>
                <w:sz w:val="16"/>
                <w:szCs w:val="16"/>
                <w:lang w:eastAsia="zh-CN"/>
              </w:rPr>
              <w:t>2a only if used in combination with another drug; AND</w:t>
            </w:r>
            <w:r w:rsidRPr="00671B7C">
              <w:rPr>
                <w:rFonts w:ascii="Arial" w:eastAsia="SimSun" w:hAnsi="Arial" w:cs="Arial"/>
                <w:sz w:val="16"/>
                <w:szCs w:val="16"/>
                <w:lang w:eastAsia="zh-CN"/>
              </w:rPr>
              <w:br/>
              <w:t>Patient must be receiving the medical service as described in item 14249 of the Medicare Benefits Schedule.</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w:t>
            </w:r>
            <w:r w:rsidRPr="00671B7C">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Response only needs to be demonstrated after the first six months of treatment</w:t>
            </w:r>
          </w:p>
        </w:tc>
        <w:tc>
          <w:tcPr>
            <w:tcW w:w="1916" w:type="dxa"/>
            <w:tcMar>
              <w:top w:w="28" w:type="dxa"/>
              <w:left w:w="28" w:type="dxa"/>
              <w:right w:w="57" w:type="dxa"/>
            </w:tcMar>
          </w:tcPr>
          <w:p w14:paraId="315B10B5" w14:textId="13F74D3E"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10988</w:t>
            </w:r>
          </w:p>
        </w:tc>
      </w:tr>
      <w:tr w:rsidR="00B75A99" w:rsidRPr="00671B7C" w:rsidDel="00FE20B2" w14:paraId="1168830E" w14:textId="77777777" w:rsidTr="002236E5">
        <w:tc>
          <w:tcPr>
            <w:tcW w:w="2082" w:type="dxa"/>
            <w:tcMar>
              <w:top w:w="28" w:type="dxa"/>
              <w:left w:w="28" w:type="dxa"/>
            </w:tcMar>
          </w:tcPr>
          <w:p w14:paraId="528FD92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38ADF1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C10989</w:t>
            </w:r>
          </w:p>
        </w:tc>
        <w:tc>
          <w:tcPr>
            <w:tcW w:w="786" w:type="dxa"/>
            <w:tcMar>
              <w:top w:w="28" w:type="dxa"/>
              <w:left w:w="28" w:type="dxa"/>
            </w:tcMar>
          </w:tcPr>
          <w:p w14:paraId="319E915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P10989</w:t>
            </w:r>
          </w:p>
        </w:tc>
        <w:tc>
          <w:tcPr>
            <w:tcW w:w="7004" w:type="dxa"/>
            <w:tcMar>
              <w:top w:w="28" w:type="dxa"/>
              <w:left w:w="28" w:type="dxa"/>
            </w:tcMar>
          </w:tcPr>
          <w:p w14:paraId="2B397704" w14:textId="4DC96AB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Erythrodermic stage III</w:t>
            </w:r>
            <w:r>
              <w:rPr>
                <w:rFonts w:ascii="Arial" w:eastAsia="SimSun" w:hAnsi="Arial" w:cs="Arial"/>
                <w:sz w:val="16"/>
                <w:szCs w:val="16"/>
                <w:lang w:eastAsia="zh-CN"/>
              </w:rPr>
              <w:noBreakHyphen/>
            </w:r>
            <w:r w:rsidRPr="00671B7C">
              <w:rPr>
                <w:rFonts w:ascii="Arial" w:eastAsia="SimSun" w:hAnsi="Arial" w:cs="Arial"/>
                <w:sz w:val="16"/>
                <w:szCs w:val="16"/>
                <w:lang w:eastAsia="zh-CN"/>
              </w:rPr>
              <w:t>IVa T4 M0 Cutaneous T</w:t>
            </w:r>
            <w:r>
              <w:rPr>
                <w:rFonts w:ascii="Arial" w:eastAsia="SimSun" w:hAnsi="Arial" w:cs="Arial"/>
                <w:sz w:val="16"/>
                <w:szCs w:val="16"/>
                <w:lang w:eastAsia="zh-CN"/>
              </w:rPr>
              <w:noBreakHyphen/>
            </w:r>
            <w:r w:rsidRPr="00671B7C">
              <w:rPr>
                <w:rFonts w:ascii="Arial" w:eastAsia="SimSun" w:hAnsi="Arial" w:cs="Arial"/>
                <w:sz w:val="16"/>
                <w:szCs w:val="16"/>
                <w:lang w:eastAsia="zh-CN"/>
              </w:rPr>
              <w:t>cell lymphoma</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PBS indication; AND</w:t>
            </w:r>
            <w:r w:rsidRPr="00671B7C">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systemic anti</w:t>
            </w:r>
            <w:r>
              <w:rPr>
                <w:rFonts w:ascii="Arial" w:eastAsia="SimSun" w:hAnsi="Arial" w:cs="Arial"/>
                <w:sz w:val="16"/>
                <w:szCs w:val="16"/>
                <w:lang w:eastAsia="zh-CN"/>
              </w:rPr>
              <w:noBreakHyphen/>
            </w:r>
            <w:r w:rsidRPr="00671B7C">
              <w:rPr>
                <w:rFonts w:ascii="Arial" w:eastAsia="SimSun" w:hAnsi="Arial" w:cs="Arial"/>
                <w:sz w:val="16"/>
                <w:szCs w:val="16"/>
                <w:lang w:eastAsia="zh-CN"/>
              </w:rPr>
              <w:t>cancer therapy for this PBS indication; OR</w:t>
            </w:r>
            <w:r w:rsidRPr="00671B7C">
              <w:rPr>
                <w:rFonts w:ascii="Arial" w:eastAsia="SimSun" w:hAnsi="Arial" w:cs="Arial"/>
                <w:sz w:val="16"/>
                <w:szCs w:val="16"/>
                <w:lang w:eastAsia="zh-CN"/>
              </w:rPr>
              <w:br/>
              <w:t>The treatment must be in combination with peginterferon alfa</w:t>
            </w:r>
            <w:r>
              <w:rPr>
                <w:rFonts w:ascii="Arial" w:eastAsia="SimSun" w:hAnsi="Arial" w:cs="Arial"/>
                <w:sz w:val="16"/>
                <w:szCs w:val="16"/>
                <w:lang w:eastAsia="zh-CN"/>
              </w:rPr>
              <w:noBreakHyphen/>
            </w:r>
            <w:r w:rsidRPr="00671B7C">
              <w:rPr>
                <w:rFonts w:ascii="Arial" w:eastAsia="SimSun" w:hAnsi="Arial" w:cs="Arial"/>
                <w:sz w:val="16"/>
                <w:szCs w:val="16"/>
                <w:lang w:eastAsia="zh-CN"/>
              </w:rPr>
              <w:t>2a only if used in combination with another drug; AND</w:t>
            </w:r>
            <w:r w:rsidRPr="00671B7C">
              <w:rPr>
                <w:rFonts w:ascii="Arial" w:eastAsia="SimSun" w:hAnsi="Arial" w:cs="Arial"/>
                <w:sz w:val="16"/>
                <w:szCs w:val="16"/>
                <w:lang w:eastAsia="zh-CN"/>
              </w:rPr>
              <w:br/>
              <w:t>Patient must be receiving the medical service as described in item 14249 of the Medicare Benefits Schedule.</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w:t>
            </w:r>
            <w:r w:rsidRPr="00671B7C">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Response only needs to be demonstrated after the first six months of treatment</w:t>
            </w:r>
          </w:p>
        </w:tc>
        <w:tc>
          <w:tcPr>
            <w:tcW w:w="1916" w:type="dxa"/>
            <w:tcMar>
              <w:top w:w="28" w:type="dxa"/>
              <w:left w:w="28" w:type="dxa"/>
              <w:right w:w="57" w:type="dxa"/>
            </w:tcMar>
          </w:tcPr>
          <w:p w14:paraId="56979CD5" w14:textId="65952555"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10989</w:t>
            </w:r>
          </w:p>
        </w:tc>
      </w:tr>
      <w:tr w:rsidR="00B75A99" w:rsidRPr="00671B7C" w:rsidDel="00FE20B2" w14:paraId="49540AF1" w14:textId="77777777" w:rsidTr="002236E5">
        <w:tc>
          <w:tcPr>
            <w:tcW w:w="2082" w:type="dxa"/>
            <w:tcMar>
              <w:top w:w="28" w:type="dxa"/>
              <w:left w:w="28" w:type="dxa"/>
            </w:tcMar>
          </w:tcPr>
          <w:p w14:paraId="43EB92DF" w14:textId="77777777" w:rsidR="00B75A99" w:rsidRPr="00671B7C" w:rsidRDefault="00B75A99" w:rsidP="00B75A99">
            <w:pPr>
              <w:spacing w:line="240" w:lineRule="auto"/>
              <w:rPr>
                <w:rFonts w:ascii="Arial" w:eastAsia="SimSun" w:hAnsi="Arial" w:cs="Arial"/>
                <w:sz w:val="16"/>
                <w:szCs w:val="16"/>
                <w:lang w:eastAsia="zh-CN"/>
              </w:rPr>
            </w:pPr>
            <w:bookmarkStart w:id="243" w:name="_Hlk98228593"/>
          </w:p>
        </w:tc>
        <w:tc>
          <w:tcPr>
            <w:tcW w:w="1513" w:type="dxa"/>
            <w:tcMar>
              <w:top w:w="28" w:type="dxa"/>
              <w:left w:w="28" w:type="dxa"/>
            </w:tcMar>
          </w:tcPr>
          <w:p w14:paraId="3F6E4868" w14:textId="1BA909A1"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C12531</w:t>
            </w:r>
          </w:p>
        </w:tc>
        <w:tc>
          <w:tcPr>
            <w:tcW w:w="786" w:type="dxa"/>
            <w:tcMar>
              <w:top w:w="28" w:type="dxa"/>
              <w:left w:w="28" w:type="dxa"/>
            </w:tcMar>
          </w:tcPr>
          <w:p w14:paraId="04DC9DFE" w14:textId="3EE3234F"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P12531</w:t>
            </w:r>
          </w:p>
        </w:tc>
        <w:tc>
          <w:tcPr>
            <w:tcW w:w="7004" w:type="dxa"/>
            <w:tcMar>
              <w:top w:w="28" w:type="dxa"/>
              <w:left w:w="28" w:type="dxa"/>
            </w:tcMar>
          </w:tcPr>
          <w:p w14:paraId="1EA5D571" w14:textId="6E3A6C8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graft versus host disease</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at anytime prior to this pharmaceutical benefit within the same treatment episode, both: (i) this drug subsidised through the Initial treatment listing, (ii) the extracorporeal photopheresis</w:t>
            </w:r>
            <w:r>
              <w:rPr>
                <w:rFonts w:ascii="Arial" w:eastAsia="SimSun" w:hAnsi="Arial" w:cs="Arial"/>
                <w:sz w:val="16"/>
                <w:szCs w:val="16"/>
                <w:lang w:eastAsia="zh-CN"/>
              </w:rPr>
              <w:noBreakHyphen/>
            </w:r>
            <w:r w:rsidRPr="00671B7C">
              <w:rPr>
                <w:rFonts w:ascii="Arial" w:eastAsia="SimSun" w:hAnsi="Arial" w:cs="Arial"/>
                <w:sz w:val="16"/>
                <w:szCs w:val="16"/>
                <w:lang w:eastAsia="zh-CN"/>
              </w:rPr>
              <w:t>MBS benefit for initial treatment; AND</w:t>
            </w:r>
            <w:r w:rsidRPr="00671B7C">
              <w:rPr>
                <w:rFonts w:ascii="Arial" w:eastAsia="SimSun" w:hAnsi="Arial" w:cs="Arial"/>
                <w:sz w:val="16"/>
                <w:szCs w:val="16"/>
                <w:lang w:eastAsia="zh-CN"/>
              </w:rPr>
              <w:br/>
              <w:t>Patient must have demonstrated a response to initial treatment with this drug (administered as part of MBS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extracorporeal photopheresis treatment) obtained through this drug's 'Initial treatment' PBS</w:t>
            </w:r>
            <w:r>
              <w:rPr>
                <w:rFonts w:ascii="Arial" w:eastAsia="SimSun" w:hAnsi="Arial" w:cs="Arial"/>
                <w:sz w:val="16"/>
                <w:szCs w:val="16"/>
                <w:lang w:eastAsia="zh-CN"/>
              </w:rPr>
              <w:noBreakHyphen/>
            </w:r>
            <w:r w:rsidRPr="00671B7C">
              <w:rPr>
                <w:rFonts w:ascii="Arial" w:eastAsia="SimSun" w:hAnsi="Arial" w:cs="Arial"/>
                <w:sz w:val="16"/>
                <w:szCs w:val="16"/>
                <w:lang w:eastAsia="zh-CN"/>
              </w:rPr>
              <w:t>listing for the same treatment episode.</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an oncologist with allogeneic bone marrow transplantation experience; OR</w:t>
            </w:r>
            <w:r w:rsidRPr="00671B7C">
              <w:rPr>
                <w:rFonts w:ascii="Arial" w:eastAsia="SimSun" w:hAnsi="Arial" w:cs="Arial"/>
                <w:sz w:val="16"/>
                <w:szCs w:val="16"/>
                <w:lang w:eastAsia="zh-CN"/>
              </w:rPr>
              <w:br/>
              <w:t>Must be treated by a medical practitioner working under the direct supervision of one of the above mentioned specialist types; AND</w:t>
            </w:r>
            <w:r w:rsidRPr="00671B7C">
              <w:rPr>
                <w:rFonts w:ascii="Arial" w:eastAsia="SimSun" w:hAnsi="Arial" w:cs="Arial"/>
                <w:sz w:val="16"/>
                <w:szCs w:val="16"/>
                <w:lang w:eastAsia="zh-CN"/>
              </w:rPr>
              <w:br/>
              <w:t>Patient must be undergoing concurrent treatment with extracorporeal photopheresis as described in the Medicare Benefits Schedule for this condition; AND</w:t>
            </w:r>
            <w:r w:rsidRPr="00671B7C">
              <w:rPr>
                <w:rFonts w:ascii="Arial" w:eastAsia="SimSun" w:hAnsi="Arial" w:cs="Arial"/>
                <w:sz w:val="16"/>
                <w:szCs w:val="16"/>
                <w:lang w:eastAsia="zh-CN"/>
              </w:rPr>
              <w:br/>
              <w:t>Patient must not be undergoing re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treatment through this treatment phase immediately following a relapse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see 'Initial treatment' for resuming treatment following relapse.</w:t>
            </w:r>
          </w:p>
        </w:tc>
        <w:tc>
          <w:tcPr>
            <w:tcW w:w="1916" w:type="dxa"/>
            <w:tcMar>
              <w:top w:w="28" w:type="dxa"/>
              <w:left w:w="28" w:type="dxa"/>
              <w:right w:w="57" w:type="dxa"/>
            </w:tcMar>
          </w:tcPr>
          <w:p w14:paraId="5AFA246B" w14:textId="34EA97D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12531</w:t>
            </w:r>
          </w:p>
        </w:tc>
      </w:tr>
      <w:tr w:rsidR="00B75A99" w:rsidRPr="00671B7C" w:rsidDel="00FE20B2" w14:paraId="10ECD88E" w14:textId="77777777" w:rsidTr="002236E5">
        <w:tc>
          <w:tcPr>
            <w:tcW w:w="2082" w:type="dxa"/>
            <w:tcMar>
              <w:top w:w="28" w:type="dxa"/>
              <w:left w:w="28" w:type="dxa"/>
            </w:tcMar>
          </w:tcPr>
          <w:p w14:paraId="0C0E4FF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C1EAF5E" w14:textId="089B831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C12546</w:t>
            </w:r>
          </w:p>
        </w:tc>
        <w:tc>
          <w:tcPr>
            <w:tcW w:w="786" w:type="dxa"/>
            <w:tcMar>
              <w:top w:w="28" w:type="dxa"/>
              <w:left w:w="28" w:type="dxa"/>
            </w:tcMar>
          </w:tcPr>
          <w:p w14:paraId="603A6D8E" w14:textId="5101054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P12546</w:t>
            </w:r>
          </w:p>
        </w:tc>
        <w:tc>
          <w:tcPr>
            <w:tcW w:w="7004" w:type="dxa"/>
            <w:tcMar>
              <w:top w:w="28" w:type="dxa"/>
              <w:left w:w="28" w:type="dxa"/>
            </w:tcMar>
          </w:tcPr>
          <w:p w14:paraId="3C89DA92" w14:textId="14A483C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graft versus host disease</w:t>
            </w:r>
            <w:r w:rsidRPr="00671B7C">
              <w:rPr>
                <w:rFonts w:ascii="Arial" w:eastAsia="SimSun" w:hAnsi="Arial" w:cs="Arial"/>
                <w:sz w:val="16"/>
                <w:szCs w:val="16"/>
                <w:lang w:eastAsia="zh-CN"/>
              </w:rPr>
              <w:br/>
              <w:t>Initial treatment in a treatment episode</w:t>
            </w:r>
            <w:r w:rsidRPr="00671B7C">
              <w:rPr>
                <w:rFonts w:ascii="Arial" w:eastAsia="SimSun" w:hAnsi="Arial" w:cs="Arial"/>
                <w:sz w:val="16"/>
                <w:szCs w:val="16"/>
                <w:lang w:eastAsia="zh-CN"/>
              </w:rPr>
              <w:br/>
              <w:t>The condition must be inadequately responsive to systemic corticosteroid treatment at a therapeutic dose, but has never been treated with this drug; OR</w:t>
            </w:r>
            <w:r w:rsidRPr="00671B7C">
              <w:rPr>
                <w:rFonts w:ascii="Arial" w:eastAsia="SimSun" w:hAnsi="Arial" w:cs="Arial"/>
                <w:sz w:val="16"/>
                <w:szCs w:val="16"/>
                <w:lang w:eastAsia="zh-CN"/>
              </w:rPr>
              <w:br/>
              <w:t>The condition must have relapsed within 8 weeks of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administered via extracorporeal photopheresis; OR</w:t>
            </w:r>
            <w:r w:rsidRPr="00671B7C">
              <w:rPr>
                <w:rFonts w:ascii="Arial" w:eastAsia="SimSun" w:hAnsi="Arial" w:cs="Arial"/>
                <w:sz w:val="16"/>
                <w:szCs w:val="16"/>
                <w:lang w:eastAsia="zh-CN"/>
              </w:rPr>
              <w:br/>
              <w:t>The condition must have relapsed with each of the following conditions being met: (i)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administered via extracorporeal photopheresis last occurred at least 8 weeks ago, (ii) a subsequent trial of systemic corticosteroids at therapeutic doses has been completed.</w:t>
            </w:r>
            <w:r w:rsidRPr="00671B7C">
              <w:rPr>
                <w:rFonts w:ascii="Arial" w:eastAsia="SimSun" w:hAnsi="Arial" w:cs="Arial"/>
                <w:sz w:val="16"/>
                <w:szCs w:val="16"/>
                <w:lang w:eastAsia="zh-CN"/>
              </w:rPr>
              <w:br/>
              <w:t>Patient must be undergoing treatment with this drug that is being administered within at least one of: (i) the first 12 weeks of a treatment episode, (ii) the first 25 doses (inclusive of the 25</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dose) of a treatment episode; AND</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an oncologist with allogeneic bone marrow transplantation experience; OR</w:t>
            </w:r>
            <w:r w:rsidRPr="00671B7C">
              <w:rPr>
                <w:rFonts w:ascii="Arial" w:eastAsia="SimSun" w:hAnsi="Arial" w:cs="Arial"/>
                <w:sz w:val="16"/>
                <w:szCs w:val="16"/>
                <w:lang w:eastAsia="zh-CN"/>
              </w:rPr>
              <w:br/>
              <w:t>Must be treated by a medical practitioner working under the direct supervision of one of the above mentioned specialist types; AND</w:t>
            </w:r>
            <w:r w:rsidRPr="00671B7C">
              <w:rPr>
                <w:rFonts w:ascii="Arial" w:eastAsia="SimSun" w:hAnsi="Arial" w:cs="Arial"/>
                <w:sz w:val="16"/>
                <w:szCs w:val="16"/>
                <w:lang w:eastAsia="zh-CN"/>
              </w:rPr>
              <w:br/>
              <w:t>Patient must be undergoing treatment with this drug following allogeneic haematopoietic stem cell transplantation; AND</w:t>
            </w:r>
            <w:r w:rsidRPr="00671B7C">
              <w:rPr>
                <w:rFonts w:ascii="Arial" w:eastAsia="SimSun" w:hAnsi="Arial" w:cs="Arial"/>
                <w:sz w:val="16"/>
                <w:szCs w:val="16"/>
                <w:lang w:eastAsia="zh-CN"/>
              </w:rPr>
              <w:br/>
              <w:t>Patient must be undergoing concurrent treatment with extracorporeal photopheresis as described in the Medicare Benefits Schedule for this condition.</w:t>
            </w:r>
          </w:p>
        </w:tc>
        <w:tc>
          <w:tcPr>
            <w:tcW w:w="1916" w:type="dxa"/>
            <w:tcMar>
              <w:top w:w="28" w:type="dxa"/>
              <w:left w:w="28" w:type="dxa"/>
              <w:right w:w="57" w:type="dxa"/>
            </w:tcMar>
          </w:tcPr>
          <w:p w14:paraId="0F92E1CB" w14:textId="14E51E26"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12546</w:t>
            </w:r>
          </w:p>
        </w:tc>
      </w:tr>
      <w:tr w:rsidR="00B75A99" w:rsidRPr="00671B7C" w:rsidDel="00FE20B2" w14:paraId="61412975" w14:textId="77777777" w:rsidTr="002236E5">
        <w:tc>
          <w:tcPr>
            <w:tcW w:w="2082" w:type="dxa"/>
            <w:tcMar>
              <w:top w:w="28" w:type="dxa"/>
              <w:left w:w="28" w:type="dxa"/>
            </w:tcMar>
          </w:tcPr>
          <w:p w14:paraId="7CB0088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84354BF" w14:textId="3F6DB51C" w:rsidR="00B75A99" w:rsidRPr="00671B7C" w:rsidRDefault="00B75A99" w:rsidP="00B75A99">
            <w:pPr>
              <w:spacing w:line="240" w:lineRule="auto"/>
              <w:rPr>
                <w:rFonts w:ascii="Arial" w:hAnsi="Arial" w:cs="Arial"/>
                <w:sz w:val="16"/>
                <w:szCs w:val="16"/>
              </w:rPr>
            </w:pPr>
            <w:r w:rsidRPr="00671B7C">
              <w:rPr>
                <w:rFonts w:ascii="Arial" w:eastAsia="Arial" w:hAnsi="Arial" w:cs="Arial"/>
                <w:sz w:val="16"/>
                <w:szCs w:val="16"/>
                <w:lang w:eastAsia="zh-CN"/>
              </w:rPr>
              <w:t>C12567</w:t>
            </w:r>
          </w:p>
        </w:tc>
        <w:tc>
          <w:tcPr>
            <w:tcW w:w="786" w:type="dxa"/>
            <w:tcMar>
              <w:top w:w="28" w:type="dxa"/>
              <w:left w:w="28" w:type="dxa"/>
            </w:tcMar>
          </w:tcPr>
          <w:p w14:paraId="1A16DE0F" w14:textId="6EC9D241" w:rsidR="00B75A99" w:rsidRPr="00671B7C" w:rsidRDefault="00B75A99" w:rsidP="00B75A99">
            <w:pPr>
              <w:spacing w:line="240" w:lineRule="auto"/>
              <w:rPr>
                <w:rFonts w:ascii="Arial" w:hAnsi="Arial" w:cs="Arial"/>
                <w:sz w:val="16"/>
                <w:szCs w:val="16"/>
              </w:rPr>
            </w:pPr>
            <w:r w:rsidRPr="00671B7C">
              <w:rPr>
                <w:rFonts w:ascii="Arial" w:eastAsia="Arial" w:hAnsi="Arial" w:cs="Arial"/>
                <w:sz w:val="16"/>
                <w:szCs w:val="16"/>
                <w:lang w:eastAsia="zh-CN"/>
              </w:rPr>
              <w:t>P12567</w:t>
            </w:r>
          </w:p>
        </w:tc>
        <w:tc>
          <w:tcPr>
            <w:tcW w:w="7004" w:type="dxa"/>
            <w:tcMar>
              <w:top w:w="28" w:type="dxa"/>
              <w:left w:w="28" w:type="dxa"/>
            </w:tcMar>
          </w:tcPr>
          <w:p w14:paraId="7A51A18A" w14:textId="3EA48BA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graft versus host disease</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at anytime prior to this pharmaceutical benefit within the same treatment episode, both: (i) this drug subsidised through the Initial treatment listing, (ii) the extracorporeal photopheresis</w:t>
            </w:r>
            <w:r>
              <w:rPr>
                <w:rFonts w:ascii="Arial" w:eastAsia="SimSun" w:hAnsi="Arial" w:cs="Arial"/>
                <w:sz w:val="16"/>
                <w:szCs w:val="16"/>
                <w:lang w:eastAsia="zh-CN"/>
              </w:rPr>
              <w:noBreakHyphen/>
            </w:r>
            <w:r w:rsidRPr="00671B7C">
              <w:rPr>
                <w:rFonts w:ascii="Arial" w:eastAsia="SimSun" w:hAnsi="Arial" w:cs="Arial"/>
                <w:sz w:val="16"/>
                <w:szCs w:val="16"/>
                <w:lang w:eastAsia="zh-CN"/>
              </w:rPr>
              <w:t>MBS benefit for initial treatment; AND</w:t>
            </w:r>
            <w:r w:rsidRPr="00671B7C">
              <w:rPr>
                <w:rFonts w:ascii="Arial" w:eastAsia="SimSun" w:hAnsi="Arial" w:cs="Arial"/>
                <w:sz w:val="16"/>
                <w:szCs w:val="16"/>
                <w:lang w:eastAsia="zh-CN"/>
              </w:rPr>
              <w:br/>
              <w:t>Patient must have demonstrated a response to initial treatment with this drug (administered as part of MBS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extracorporeal photopheresis treatment) obtained through this drug's 'Initial treatment' PBS</w:t>
            </w:r>
            <w:r>
              <w:rPr>
                <w:rFonts w:ascii="Arial" w:eastAsia="SimSun" w:hAnsi="Arial" w:cs="Arial"/>
                <w:sz w:val="16"/>
                <w:szCs w:val="16"/>
                <w:lang w:eastAsia="zh-CN"/>
              </w:rPr>
              <w:noBreakHyphen/>
            </w:r>
            <w:r w:rsidRPr="00671B7C">
              <w:rPr>
                <w:rFonts w:ascii="Arial" w:eastAsia="SimSun" w:hAnsi="Arial" w:cs="Arial"/>
                <w:sz w:val="16"/>
                <w:szCs w:val="16"/>
                <w:lang w:eastAsia="zh-CN"/>
              </w:rPr>
              <w:t>listing for the same treatment episode.</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an oncologist with allogeneic bone marrow transplantation experience; OR</w:t>
            </w:r>
            <w:r w:rsidRPr="00671B7C">
              <w:rPr>
                <w:rFonts w:ascii="Arial" w:eastAsia="SimSun" w:hAnsi="Arial" w:cs="Arial"/>
                <w:sz w:val="16"/>
                <w:szCs w:val="16"/>
                <w:lang w:eastAsia="zh-CN"/>
              </w:rPr>
              <w:br/>
              <w:t>Must be treated by a medical practitioner working under the direct supervision of one of the above mentioned specialist types; AND</w:t>
            </w:r>
            <w:r w:rsidRPr="00671B7C">
              <w:rPr>
                <w:rFonts w:ascii="Arial" w:eastAsia="SimSun" w:hAnsi="Arial" w:cs="Arial"/>
                <w:sz w:val="16"/>
                <w:szCs w:val="16"/>
                <w:lang w:eastAsia="zh-CN"/>
              </w:rPr>
              <w:br/>
              <w:t>Patient must be undergoing concurrent treatment with extracorporeal photopheresis as described in the Medicare Benefits Schedule for this condition; AND</w:t>
            </w:r>
            <w:r w:rsidRPr="00671B7C">
              <w:rPr>
                <w:rFonts w:ascii="Arial" w:eastAsia="SimSun" w:hAnsi="Arial" w:cs="Arial"/>
                <w:sz w:val="16"/>
                <w:szCs w:val="16"/>
                <w:lang w:eastAsia="zh-CN"/>
              </w:rPr>
              <w:br/>
              <w:t>Patient must not be undergoing re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treatment through this treatment phase immediately following a relapse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see 'Initial treatment' for resuming treatment following relapse.</w:t>
            </w:r>
          </w:p>
        </w:tc>
        <w:tc>
          <w:tcPr>
            <w:tcW w:w="1916" w:type="dxa"/>
            <w:tcMar>
              <w:top w:w="28" w:type="dxa"/>
              <w:left w:w="28" w:type="dxa"/>
              <w:right w:w="57" w:type="dxa"/>
            </w:tcMar>
          </w:tcPr>
          <w:p w14:paraId="28AF1EE6" w14:textId="6DB20EF3" w:rsidR="00B75A99" w:rsidRPr="00671B7C" w:rsidRDefault="00B75A99" w:rsidP="00B75A99">
            <w:pPr>
              <w:keepNext/>
              <w:spacing w:line="240" w:lineRule="auto"/>
              <w:rPr>
                <w:rFonts w:ascii="Arial" w:hAnsi="Arial" w:cs="Arial"/>
                <w:sz w:val="16"/>
                <w:szCs w:val="16"/>
              </w:rPr>
            </w:pPr>
            <w:r w:rsidRPr="00671B7C">
              <w:rPr>
                <w:rFonts w:ascii="Arial" w:eastAsia="Arial" w:hAnsi="Arial" w:cs="Arial"/>
                <w:sz w:val="16"/>
                <w:szCs w:val="16"/>
                <w:lang w:eastAsia="zh-CN"/>
              </w:rPr>
              <w:t xml:space="preserve">Compliance with Authority Required procedures </w:t>
            </w:r>
            <w:r>
              <w:rPr>
                <w:rFonts w:ascii="Arial" w:eastAsia="Arial" w:hAnsi="Arial" w:cs="Arial"/>
                <w:sz w:val="16"/>
                <w:szCs w:val="16"/>
                <w:lang w:eastAsia="zh-CN"/>
              </w:rPr>
              <w:noBreakHyphen/>
            </w:r>
            <w:r w:rsidRPr="00671B7C">
              <w:rPr>
                <w:rFonts w:ascii="Arial" w:eastAsia="Arial" w:hAnsi="Arial" w:cs="Arial"/>
                <w:sz w:val="16"/>
                <w:szCs w:val="16"/>
                <w:lang w:eastAsia="zh-CN"/>
              </w:rPr>
              <w:t xml:space="preserve"> Streamlined Authority Code 12567</w:t>
            </w:r>
          </w:p>
        </w:tc>
      </w:tr>
      <w:tr w:rsidR="00B75A99" w:rsidRPr="00671B7C" w:rsidDel="00FE20B2" w14:paraId="496E399A" w14:textId="77777777" w:rsidTr="002236E5">
        <w:tc>
          <w:tcPr>
            <w:tcW w:w="2082" w:type="dxa"/>
            <w:tcMar>
              <w:top w:w="28" w:type="dxa"/>
              <w:left w:w="28" w:type="dxa"/>
            </w:tcMar>
          </w:tcPr>
          <w:p w14:paraId="135B5CEA"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3082E63" w14:textId="2C9F82DB" w:rsidR="00B75A99" w:rsidRPr="00671B7C" w:rsidRDefault="00B75A99" w:rsidP="00B75A99">
            <w:pPr>
              <w:spacing w:line="240" w:lineRule="auto"/>
              <w:rPr>
                <w:rFonts w:ascii="Arial" w:hAnsi="Arial" w:cs="Arial"/>
                <w:sz w:val="16"/>
                <w:szCs w:val="16"/>
              </w:rPr>
            </w:pPr>
            <w:r w:rsidRPr="00671B7C">
              <w:rPr>
                <w:rFonts w:ascii="Arial" w:eastAsia="Arial" w:hAnsi="Arial" w:cs="Arial"/>
                <w:sz w:val="16"/>
                <w:szCs w:val="16"/>
                <w:lang w:eastAsia="zh-CN"/>
              </w:rPr>
              <w:t>C12579</w:t>
            </w:r>
          </w:p>
        </w:tc>
        <w:tc>
          <w:tcPr>
            <w:tcW w:w="786" w:type="dxa"/>
            <w:tcMar>
              <w:top w:w="28" w:type="dxa"/>
              <w:left w:w="28" w:type="dxa"/>
            </w:tcMar>
          </w:tcPr>
          <w:p w14:paraId="5BE85A57" w14:textId="7E6BC720" w:rsidR="00B75A99" w:rsidRPr="00671B7C" w:rsidRDefault="00B75A99" w:rsidP="00B75A99">
            <w:pPr>
              <w:spacing w:line="240" w:lineRule="auto"/>
              <w:rPr>
                <w:rFonts w:ascii="Arial" w:hAnsi="Arial" w:cs="Arial"/>
                <w:sz w:val="16"/>
                <w:szCs w:val="16"/>
              </w:rPr>
            </w:pPr>
            <w:r w:rsidRPr="00671B7C">
              <w:rPr>
                <w:rFonts w:ascii="Arial" w:eastAsia="Arial" w:hAnsi="Arial" w:cs="Arial"/>
                <w:sz w:val="16"/>
                <w:szCs w:val="16"/>
                <w:lang w:eastAsia="zh-CN"/>
              </w:rPr>
              <w:t>P12579</w:t>
            </w:r>
          </w:p>
        </w:tc>
        <w:tc>
          <w:tcPr>
            <w:tcW w:w="7004" w:type="dxa"/>
            <w:tcMar>
              <w:top w:w="28" w:type="dxa"/>
              <w:left w:w="28" w:type="dxa"/>
            </w:tcMar>
          </w:tcPr>
          <w:p w14:paraId="7BDE954B" w14:textId="6F9C93E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graft versus host disease</w:t>
            </w:r>
            <w:r w:rsidRPr="00671B7C">
              <w:rPr>
                <w:rFonts w:ascii="Arial" w:eastAsia="SimSun" w:hAnsi="Arial" w:cs="Arial"/>
                <w:sz w:val="16"/>
                <w:szCs w:val="16"/>
                <w:lang w:eastAsia="zh-CN"/>
              </w:rPr>
              <w:br/>
              <w:t>Initial treatment in a treatment episode</w:t>
            </w:r>
            <w:r w:rsidRPr="00671B7C">
              <w:rPr>
                <w:rFonts w:ascii="Arial" w:eastAsia="SimSun" w:hAnsi="Arial" w:cs="Arial"/>
                <w:sz w:val="16"/>
                <w:szCs w:val="16"/>
                <w:lang w:eastAsia="zh-CN"/>
              </w:rPr>
              <w:br/>
              <w:t>The condition must be inadequately responsive to systemic corticosteroid treatment at a therapeutic dose, but has never been treated with this drug; OR</w:t>
            </w:r>
            <w:r w:rsidRPr="00671B7C">
              <w:rPr>
                <w:rFonts w:ascii="Arial" w:eastAsia="SimSun" w:hAnsi="Arial" w:cs="Arial"/>
                <w:sz w:val="16"/>
                <w:szCs w:val="16"/>
                <w:lang w:eastAsia="zh-CN"/>
              </w:rPr>
              <w:br/>
              <w:t>The condition must have relapsed within 8 weeks of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administered via extracorporeal photopheresis; OR</w:t>
            </w:r>
            <w:r w:rsidRPr="00671B7C">
              <w:rPr>
                <w:rFonts w:ascii="Arial" w:eastAsia="SimSun" w:hAnsi="Arial" w:cs="Arial"/>
                <w:sz w:val="16"/>
                <w:szCs w:val="16"/>
                <w:lang w:eastAsia="zh-CN"/>
              </w:rPr>
              <w:br/>
              <w:t>The condition must have relapsed with each of the following conditions being met: (i)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administered via extracorporeal photopheresis last occurred at least 8 weeks ago, (ii) a subsequent trial of systemic corticosteroids at therapeutic doses has been completed.</w:t>
            </w:r>
            <w:r w:rsidRPr="00671B7C">
              <w:rPr>
                <w:rFonts w:ascii="Arial" w:eastAsia="SimSun" w:hAnsi="Arial" w:cs="Arial"/>
                <w:sz w:val="16"/>
                <w:szCs w:val="16"/>
                <w:lang w:eastAsia="zh-CN"/>
              </w:rPr>
              <w:br/>
              <w:t>Patient must be undergoing treatment with this drug that is being administered within at least one of: (i) the first 12 weeks of a treatment episode, (ii) the first 25 doses (inclusive of the 25thdose) of a treatment episode; AND</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an oncologist with allogeneic bone marrow transplantation experience; OR</w:t>
            </w:r>
            <w:r w:rsidRPr="00671B7C">
              <w:rPr>
                <w:rFonts w:ascii="Arial" w:eastAsia="SimSun" w:hAnsi="Arial" w:cs="Arial"/>
                <w:sz w:val="16"/>
                <w:szCs w:val="16"/>
                <w:lang w:eastAsia="zh-CN"/>
              </w:rPr>
              <w:br/>
              <w:t>Must be treated by a medical practitioner working under the direct supervision of one of the above mentioned specialist types; AND</w:t>
            </w:r>
            <w:r w:rsidRPr="00671B7C">
              <w:rPr>
                <w:rFonts w:ascii="Arial" w:eastAsia="SimSun" w:hAnsi="Arial" w:cs="Arial"/>
                <w:sz w:val="16"/>
                <w:szCs w:val="16"/>
                <w:lang w:eastAsia="zh-CN"/>
              </w:rPr>
              <w:br/>
              <w:t>Patient must be undergoing treatment with this drug following allogeneic haematopoietic stem cell transplantation; AND</w:t>
            </w:r>
            <w:r w:rsidRPr="00671B7C">
              <w:rPr>
                <w:rFonts w:ascii="Arial" w:eastAsia="SimSun" w:hAnsi="Arial" w:cs="Arial"/>
                <w:sz w:val="16"/>
                <w:szCs w:val="16"/>
                <w:lang w:eastAsia="zh-CN"/>
              </w:rPr>
              <w:br/>
              <w:t>Patient must be undergoing concurrent treatment with extracorporeal photopheresis as described in the Medicare Benefits Schedule for this condition.</w:t>
            </w:r>
          </w:p>
        </w:tc>
        <w:tc>
          <w:tcPr>
            <w:tcW w:w="1916" w:type="dxa"/>
            <w:tcMar>
              <w:top w:w="28" w:type="dxa"/>
              <w:left w:w="28" w:type="dxa"/>
              <w:right w:w="57" w:type="dxa"/>
            </w:tcMar>
          </w:tcPr>
          <w:p w14:paraId="25124859" w14:textId="70575553" w:rsidR="00B75A99" w:rsidRPr="00671B7C" w:rsidRDefault="00B75A99" w:rsidP="00B75A99">
            <w:pPr>
              <w:keepNext/>
              <w:spacing w:line="240" w:lineRule="auto"/>
              <w:rPr>
                <w:rFonts w:ascii="Arial" w:hAnsi="Arial" w:cs="Arial"/>
                <w:sz w:val="16"/>
                <w:szCs w:val="16"/>
              </w:rPr>
            </w:pPr>
            <w:r w:rsidRPr="00671B7C">
              <w:rPr>
                <w:rFonts w:ascii="Arial" w:eastAsia="Arial" w:hAnsi="Arial" w:cs="Arial"/>
                <w:sz w:val="16"/>
                <w:szCs w:val="16"/>
                <w:lang w:eastAsia="zh-CN"/>
              </w:rPr>
              <w:t xml:space="preserve">Compliance with Authority Required procedures </w:t>
            </w:r>
            <w:r>
              <w:rPr>
                <w:rFonts w:ascii="Arial" w:eastAsia="Arial" w:hAnsi="Arial" w:cs="Arial"/>
                <w:sz w:val="16"/>
                <w:szCs w:val="16"/>
                <w:lang w:eastAsia="zh-CN"/>
              </w:rPr>
              <w:noBreakHyphen/>
            </w:r>
            <w:r w:rsidRPr="00671B7C">
              <w:rPr>
                <w:rFonts w:ascii="Arial" w:eastAsia="Arial" w:hAnsi="Arial" w:cs="Arial"/>
                <w:sz w:val="16"/>
                <w:szCs w:val="16"/>
                <w:lang w:eastAsia="zh-CN"/>
              </w:rPr>
              <w:t xml:space="preserve"> Streamlined Authority Code 12579</w:t>
            </w:r>
          </w:p>
        </w:tc>
      </w:tr>
      <w:bookmarkEnd w:id="243"/>
      <w:tr w:rsidR="00B75A99" w:rsidRPr="00671B7C" w:rsidDel="00FE20B2" w14:paraId="1DB28BAE" w14:textId="77777777" w:rsidTr="002236E5">
        <w:trPr>
          <w:cantSplit/>
        </w:trPr>
        <w:tc>
          <w:tcPr>
            <w:tcW w:w="2082" w:type="dxa"/>
            <w:tcMar>
              <w:top w:w="28" w:type="dxa"/>
              <w:left w:w="28" w:type="dxa"/>
            </w:tcMar>
          </w:tcPr>
          <w:p w14:paraId="7178643C" w14:textId="5867C0AD" w:rsidR="00B75A99" w:rsidRPr="00671B7C" w:rsidDel="00FE20B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Methoxy polyethylene glycol</w:t>
            </w:r>
            <w:r>
              <w:rPr>
                <w:rFonts w:ascii="Arial" w:eastAsia="SimSun" w:hAnsi="Arial" w:cs="Arial"/>
                <w:sz w:val="16"/>
                <w:szCs w:val="16"/>
                <w:lang w:eastAsia="zh-CN"/>
              </w:rPr>
              <w:noBreakHyphen/>
            </w:r>
            <w:r w:rsidRPr="00671B7C">
              <w:rPr>
                <w:rFonts w:ascii="Arial" w:eastAsia="SimSun" w:hAnsi="Arial" w:cs="Arial"/>
                <w:sz w:val="16"/>
                <w:szCs w:val="16"/>
                <w:lang w:eastAsia="zh-CN"/>
              </w:rPr>
              <w:t>epoetin beta</w:t>
            </w:r>
          </w:p>
        </w:tc>
        <w:tc>
          <w:tcPr>
            <w:tcW w:w="1513" w:type="dxa"/>
            <w:tcMar>
              <w:top w:w="28" w:type="dxa"/>
              <w:left w:w="28" w:type="dxa"/>
            </w:tcMar>
          </w:tcPr>
          <w:p w14:paraId="32AA3BD2" w14:textId="77777777" w:rsidR="00B75A99" w:rsidRPr="00671B7C" w:rsidDel="00FE20B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C6294</w:t>
            </w:r>
          </w:p>
        </w:tc>
        <w:tc>
          <w:tcPr>
            <w:tcW w:w="786" w:type="dxa"/>
            <w:tcMar>
              <w:top w:w="28" w:type="dxa"/>
              <w:left w:w="28" w:type="dxa"/>
            </w:tcMar>
          </w:tcPr>
          <w:p w14:paraId="47C5C207" w14:textId="77777777" w:rsidR="00B75A99" w:rsidRPr="00671B7C" w:rsidDel="00FE20B2"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8B15F1D" w14:textId="77777777" w:rsidR="00B75A99" w:rsidRPr="00671B7C" w:rsidDel="00FE20B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Anaemia associated with intrinsic renal disease</w:t>
            </w:r>
            <w:r w:rsidRPr="00671B7C">
              <w:rPr>
                <w:rFonts w:ascii="Arial" w:eastAsia="SimSun" w:hAnsi="Arial" w:cs="Arial"/>
                <w:sz w:val="16"/>
                <w:szCs w:val="16"/>
                <w:lang w:eastAsia="zh-CN"/>
              </w:rPr>
              <w:br/>
              <w:t>Patient must require transfusion; AND</w:t>
            </w:r>
            <w:r w:rsidRPr="00671B7C">
              <w:rPr>
                <w:rFonts w:ascii="Arial" w:eastAsia="SimSun" w:hAnsi="Arial" w:cs="Arial"/>
                <w:sz w:val="16"/>
                <w:szCs w:val="16"/>
                <w:lang w:eastAsia="zh-CN"/>
              </w:rPr>
              <w:br/>
              <w:t>Patient must have a haemoglobin level of less than 100 g per L; AND</w:t>
            </w:r>
            <w:r w:rsidRPr="00671B7C">
              <w:rPr>
                <w:rFonts w:ascii="Arial" w:eastAsia="SimSun" w:hAnsi="Arial" w:cs="Arial"/>
                <w:sz w:val="16"/>
                <w:szCs w:val="16"/>
                <w:lang w:eastAsia="zh-CN"/>
              </w:rPr>
              <w:br/>
              <w:t>Patient must have intrinsic renal disease, as assessed by a nephrologist.</w:t>
            </w:r>
          </w:p>
        </w:tc>
        <w:tc>
          <w:tcPr>
            <w:tcW w:w="1916" w:type="dxa"/>
            <w:tcMar>
              <w:top w:w="28" w:type="dxa"/>
              <w:left w:w="28" w:type="dxa"/>
              <w:right w:w="57" w:type="dxa"/>
            </w:tcMar>
          </w:tcPr>
          <w:p w14:paraId="179A837A" w14:textId="7E636240" w:rsidR="00B75A99" w:rsidRPr="00671B7C" w:rsidDel="00FE20B2"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6294</w:t>
            </w:r>
          </w:p>
        </w:tc>
      </w:tr>
      <w:tr w:rsidR="00B75A99" w:rsidRPr="00671B7C" w:rsidDel="00FE20B2" w14:paraId="50D1CF7E" w14:textId="77777777" w:rsidTr="002236E5">
        <w:trPr>
          <w:cantSplit/>
        </w:trPr>
        <w:tc>
          <w:tcPr>
            <w:tcW w:w="2082" w:type="dxa"/>
            <w:tcMar>
              <w:top w:w="28" w:type="dxa"/>
              <w:left w:w="28" w:type="dxa"/>
            </w:tcMar>
          </w:tcPr>
          <w:p w14:paraId="65A55A11" w14:textId="77777777" w:rsidR="00B75A99" w:rsidRPr="00671B7C" w:rsidDel="00FE20B2"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37D1F7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C9688</w:t>
            </w:r>
          </w:p>
        </w:tc>
        <w:tc>
          <w:tcPr>
            <w:tcW w:w="786" w:type="dxa"/>
            <w:tcMar>
              <w:top w:w="28" w:type="dxa"/>
              <w:left w:w="28" w:type="dxa"/>
            </w:tcMar>
          </w:tcPr>
          <w:p w14:paraId="422BB652" w14:textId="77777777" w:rsidR="00B75A99" w:rsidRPr="00671B7C" w:rsidDel="00FE20B2"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1FE4F3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Anaemia associated with intrinsic renal disease</w:t>
            </w:r>
            <w:r w:rsidRPr="00671B7C">
              <w:rPr>
                <w:rFonts w:ascii="Arial" w:eastAsia="SimSun" w:hAnsi="Arial" w:cs="Arial"/>
                <w:sz w:val="16"/>
                <w:szCs w:val="16"/>
                <w:lang w:eastAsia="zh-CN"/>
              </w:rPr>
              <w:br/>
              <w:t>Patient must require transfusion; AND</w:t>
            </w:r>
            <w:r w:rsidRPr="00671B7C">
              <w:rPr>
                <w:rFonts w:ascii="Arial" w:eastAsia="SimSun" w:hAnsi="Arial" w:cs="Arial"/>
                <w:sz w:val="16"/>
                <w:szCs w:val="16"/>
                <w:lang w:eastAsia="zh-CN"/>
              </w:rPr>
              <w:br/>
              <w:t>Patient must have a haemoglobin level of less than 100 g per L; AND</w:t>
            </w:r>
            <w:r w:rsidRPr="00671B7C">
              <w:rPr>
                <w:rFonts w:ascii="Arial" w:eastAsia="SimSun" w:hAnsi="Arial" w:cs="Arial"/>
                <w:sz w:val="16"/>
                <w:szCs w:val="16"/>
                <w:lang w:eastAsia="zh-CN"/>
              </w:rPr>
              <w:br/>
              <w:t>Patient must have intrinsic renal disease, as assessed by a nephrologist.</w:t>
            </w:r>
          </w:p>
        </w:tc>
        <w:tc>
          <w:tcPr>
            <w:tcW w:w="1916" w:type="dxa"/>
            <w:tcMar>
              <w:top w:w="28" w:type="dxa"/>
              <w:left w:w="28" w:type="dxa"/>
              <w:right w:w="57" w:type="dxa"/>
            </w:tcMar>
          </w:tcPr>
          <w:p w14:paraId="3430D7C1" w14:textId="03D77B12"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9688</w:t>
            </w:r>
          </w:p>
        </w:tc>
      </w:tr>
      <w:tr w:rsidR="00B75A99" w:rsidRPr="00671B7C" w14:paraId="648B8A6D" w14:textId="77777777" w:rsidTr="002236E5">
        <w:tblPrEx>
          <w:tblLook w:val="01E0" w:firstRow="1" w:lastRow="1" w:firstColumn="1" w:lastColumn="1" w:noHBand="0" w:noVBand="0"/>
        </w:tblPrEx>
        <w:tc>
          <w:tcPr>
            <w:tcW w:w="2082" w:type="dxa"/>
            <w:shd w:val="clear" w:color="auto" w:fill="auto"/>
            <w:tcMar>
              <w:top w:w="28" w:type="dxa"/>
              <w:left w:w="28" w:type="dxa"/>
            </w:tcMar>
          </w:tcPr>
          <w:p w14:paraId="1F88DA0D" w14:textId="77777777" w:rsidR="00B75A99" w:rsidRPr="00671B7C" w:rsidRDefault="00B75A99" w:rsidP="00B75A99">
            <w:pPr>
              <w:spacing w:before="60" w:after="60"/>
              <w:rPr>
                <w:rFonts w:ascii="Arial" w:hAnsi="Arial" w:cs="Arial"/>
                <w:sz w:val="16"/>
                <w:szCs w:val="16"/>
              </w:rPr>
            </w:pPr>
            <w:bookmarkStart w:id="244" w:name="_Hlk74032690"/>
            <w:r w:rsidRPr="00671B7C">
              <w:rPr>
                <w:rFonts w:ascii="Arial" w:hAnsi="Arial" w:cs="Arial"/>
                <w:sz w:val="16"/>
                <w:szCs w:val="16"/>
              </w:rPr>
              <w:t>Midostaurin</w:t>
            </w:r>
          </w:p>
        </w:tc>
        <w:tc>
          <w:tcPr>
            <w:tcW w:w="1513" w:type="dxa"/>
            <w:shd w:val="clear" w:color="auto" w:fill="auto"/>
            <w:tcMar>
              <w:top w:w="28" w:type="dxa"/>
              <w:left w:w="28" w:type="dxa"/>
            </w:tcMar>
          </w:tcPr>
          <w:p w14:paraId="6021DD4B" w14:textId="77777777" w:rsidR="00B75A99" w:rsidRPr="00671B7C" w:rsidRDefault="00B75A99" w:rsidP="00B75A99">
            <w:pPr>
              <w:spacing w:before="60" w:after="60"/>
              <w:rPr>
                <w:rFonts w:ascii="Arial" w:hAnsi="Arial" w:cs="Arial"/>
                <w:sz w:val="16"/>
                <w:szCs w:val="16"/>
              </w:rPr>
            </w:pPr>
            <w:r w:rsidRPr="00671B7C">
              <w:rPr>
                <w:rFonts w:ascii="Arial" w:hAnsi="Arial" w:cs="Arial"/>
                <w:sz w:val="16"/>
                <w:szCs w:val="16"/>
              </w:rPr>
              <w:t xml:space="preserve">C11699 </w:t>
            </w:r>
          </w:p>
        </w:tc>
        <w:tc>
          <w:tcPr>
            <w:tcW w:w="786" w:type="dxa"/>
            <w:shd w:val="clear" w:color="auto" w:fill="auto"/>
            <w:tcMar>
              <w:top w:w="28" w:type="dxa"/>
              <w:left w:w="28" w:type="dxa"/>
            </w:tcMar>
          </w:tcPr>
          <w:p w14:paraId="0E336569" w14:textId="77777777" w:rsidR="00B75A99" w:rsidRPr="00671B7C" w:rsidDel="00E03489" w:rsidRDefault="00B75A99" w:rsidP="00B75A99">
            <w:pPr>
              <w:spacing w:before="60" w:after="60"/>
              <w:rPr>
                <w:rFonts w:ascii="Arial" w:hAnsi="Arial" w:cs="Arial"/>
                <w:sz w:val="16"/>
                <w:szCs w:val="16"/>
              </w:rPr>
            </w:pPr>
          </w:p>
        </w:tc>
        <w:tc>
          <w:tcPr>
            <w:tcW w:w="7004" w:type="dxa"/>
            <w:shd w:val="clear" w:color="auto" w:fill="auto"/>
            <w:tcMar>
              <w:top w:w="28" w:type="dxa"/>
              <w:left w:w="28" w:type="dxa"/>
            </w:tcMar>
          </w:tcPr>
          <w:p w14:paraId="64C6147B" w14:textId="0D6CC6B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 xml:space="preserve">Maintenance therapy </w:t>
            </w:r>
            <w:r>
              <w:rPr>
                <w:rFonts w:ascii="Arial" w:hAnsi="Arial" w:cs="Arial"/>
                <w:sz w:val="16"/>
                <w:szCs w:val="16"/>
              </w:rPr>
              <w:noBreakHyphen/>
            </w:r>
            <w:r w:rsidRPr="00671B7C">
              <w:rPr>
                <w:rFonts w:ascii="Arial" w:hAnsi="Arial" w:cs="Arial"/>
                <w:sz w:val="16"/>
                <w:szCs w:val="16"/>
              </w:rPr>
              <w:t xml:space="preserve"> 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initial maintenance treatment restriction; AND</w:t>
            </w:r>
            <w:r w:rsidRPr="00671B7C">
              <w:rPr>
                <w:rFonts w:ascii="Arial" w:hAnsi="Arial" w:cs="Arial"/>
                <w:sz w:val="16"/>
                <w:szCs w:val="16"/>
              </w:rPr>
              <w:br/>
              <w:t>Patient must not have developed disease progression while receiving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be undergoing or have undergone a stem cell transplant.</w:t>
            </w:r>
            <w:r w:rsidRPr="00671B7C">
              <w:rPr>
                <w:rFonts w:ascii="Arial" w:hAnsi="Arial" w:cs="Arial"/>
                <w:sz w:val="16"/>
                <w:szCs w:val="16"/>
              </w:rPr>
              <w:br/>
              <w:t>A maximum of 9 cycles will be authorised under this restriction in a lifetime.</w:t>
            </w:r>
            <w:r w:rsidRPr="00671B7C">
              <w:rPr>
                <w:rFonts w:ascii="Arial" w:hAnsi="Arial" w:cs="Arial"/>
                <w:sz w:val="16"/>
                <w:szCs w:val="16"/>
              </w:rPr>
              <w:br/>
              <w:t>Progressive disease monitoring via a complete blood count must be taken at the end of each cycle.</w:t>
            </w:r>
            <w:r w:rsidRPr="00671B7C">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71B7C">
              <w:rPr>
                <w:rFonts w:ascii="Arial" w:hAnsi="Arial" w:cs="Arial"/>
                <w:sz w:val="16"/>
                <w:szCs w:val="16"/>
              </w:rPr>
              <w:br/>
              <w:t>Progressive disease is defined as the presence of any of the following:</w:t>
            </w:r>
            <w:r w:rsidRPr="00671B7C">
              <w:rPr>
                <w:rFonts w:ascii="Arial" w:hAnsi="Arial" w:cs="Arial"/>
                <w:sz w:val="16"/>
                <w:szCs w:val="16"/>
              </w:rPr>
              <w:br/>
              <w:t>Leukaemic cells in the CSF;</w:t>
            </w:r>
            <w:r w:rsidRPr="00671B7C">
              <w:rPr>
                <w:rFonts w:ascii="Arial" w:hAnsi="Arial" w:cs="Arial"/>
                <w:sz w:val="16"/>
                <w:szCs w:val="16"/>
              </w:rPr>
              <w:br/>
              <w:t>Re</w:t>
            </w:r>
            <w:r>
              <w:rPr>
                <w:rFonts w:ascii="Arial" w:hAnsi="Arial" w:cs="Arial"/>
                <w:sz w:val="16"/>
                <w:szCs w:val="16"/>
              </w:rPr>
              <w:noBreakHyphen/>
            </w:r>
            <w:r w:rsidRPr="00671B7C">
              <w:rPr>
                <w:rFonts w:ascii="Arial" w:hAnsi="Arial" w:cs="Arial"/>
                <w:sz w:val="16"/>
                <w:szCs w:val="16"/>
              </w:rPr>
              <w:t>appearance of circulating blast cells in the peripheral blood, not attributable to overshoot following recovery from myeloablative therapy;</w:t>
            </w:r>
            <w:r w:rsidRPr="00671B7C">
              <w:rPr>
                <w:rFonts w:ascii="Arial" w:hAnsi="Arial" w:cs="Arial"/>
                <w:sz w:val="16"/>
                <w:szCs w:val="16"/>
              </w:rPr>
              <w:br/>
              <w:t>Greater than 5 % blasts in the marrow not attributable to bone marrow regeneration or another cause;</w:t>
            </w:r>
            <w:r w:rsidRPr="00671B7C">
              <w:rPr>
                <w:rFonts w:ascii="Arial" w:hAnsi="Arial" w:cs="Arial"/>
                <w:sz w:val="16"/>
                <w:szCs w:val="16"/>
              </w:rPr>
              <w:br/>
              <w:t>Extramedullary leukaemia.</w:t>
            </w:r>
            <w:r w:rsidRPr="00671B7C">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671B7C">
              <w:rPr>
                <w:rFonts w:ascii="Arial" w:hAnsi="Arial" w:cs="Arial"/>
                <w:sz w:val="16"/>
                <w:szCs w:val="16"/>
              </w:rPr>
              <w:t>subsidised treatment with this drug.</w:t>
            </w:r>
          </w:p>
        </w:tc>
        <w:tc>
          <w:tcPr>
            <w:tcW w:w="1916" w:type="dxa"/>
            <w:shd w:val="clear" w:color="auto" w:fill="auto"/>
            <w:tcMar>
              <w:top w:w="28" w:type="dxa"/>
              <w:left w:w="28" w:type="dxa"/>
              <w:right w:w="57" w:type="dxa"/>
            </w:tcMar>
          </w:tcPr>
          <w:p w14:paraId="1E0C9A63" w14:textId="77777777" w:rsidR="00B75A99" w:rsidRPr="00671B7C" w:rsidRDefault="00B75A99" w:rsidP="00B75A99">
            <w:pPr>
              <w:spacing w:before="60" w:after="60" w:line="240" w:lineRule="auto"/>
              <w:rPr>
                <w:rFonts w:cs="Arial"/>
                <w:szCs w:val="16"/>
              </w:rPr>
            </w:pPr>
            <w:r w:rsidRPr="00671B7C">
              <w:rPr>
                <w:rFonts w:ascii="Arial" w:hAnsi="Arial" w:cs="Arial"/>
                <w:sz w:val="16"/>
                <w:szCs w:val="16"/>
              </w:rPr>
              <w:t>Compliance with Authority Required procedures</w:t>
            </w:r>
          </w:p>
        </w:tc>
      </w:tr>
      <w:tr w:rsidR="00B75A99" w:rsidRPr="00671B7C" w14:paraId="2A2E6C5C" w14:textId="77777777" w:rsidTr="002236E5">
        <w:tblPrEx>
          <w:tblLook w:val="01E0" w:firstRow="1" w:lastRow="1" w:firstColumn="1" w:lastColumn="1" w:noHBand="0" w:noVBand="0"/>
        </w:tblPrEx>
        <w:tc>
          <w:tcPr>
            <w:tcW w:w="2082" w:type="dxa"/>
            <w:shd w:val="clear" w:color="auto" w:fill="auto"/>
            <w:tcMar>
              <w:top w:w="28" w:type="dxa"/>
              <w:left w:w="28" w:type="dxa"/>
            </w:tcMar>
          </w:tcPr>
          <w:p w14:paraId="3EC62E3C"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3E879DB" w14:textId="6F1E5B1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C13001</w:t>
            </w:r>
          </w:p>
        </w:tc>
        <w:tc>
          <w:tcPr>
            <w:tcW w:w="786" w:type="dxa"/>
            <w:shd w:val="clear" w:color="auto" w:fill="auto"/>
            <w:tcMar>
              <w:top w:w="28" w:type="dxa"/>
              <w:left w:w="28" w:type="dxa"/>
            </w:tcMar>
          </w:tcPr>
          <w:p w14:paraId="18979A08" w14:textId="77777777" w:rsidR="00B75A99" w:rsidRPr="00671B7C" w:rsidDel="00E03489"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0AFCE5B9" w14:textId="0CE5594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Induction / Consolidation therapy</w:t>
            </w:r>
            <w:r w:rsidRPr="00671B7C">
              <w:rPr>
                <w:rFonts w:ascii="Arial" w:hAnsi="Arial" w:cs="Arial"/>
                <w:sz w:val="16"/>
                <w:szCs w:val="16"/>
              </w:rPr>
              <w:br/>
              <w:t>Patient must not have received prior chemotherapy as induction therapy for this condition; OR</w:t>
            </w:r>
            <w:r w:rsidRPr="00671B7C">
              <w:rPr>
                <w:rFonts w:ascii="Arial" w:hAnsi="Arial" w:cs="Arial"/>
                <w:sz w:val="16"/>
                <w:szCs w:val="16"/>
              </w:rPr>
              <w:br/>
              <w:t>The treatment must be for consolidation treatment following induction treatment with midostaurin in combination with chemotherapy and the patient must not have progressive disease; AND</w:t>
            </w:r>
            <w:r w:rsidRPr="00671B7C">
              <w:rPr>
                <w:rFonts w:ascii="Arial" w:hAnsi="Arial" w:cs="Arial"/>
                <w:sz w:val="16"/>
                <w:szCs w:val="16"/>
              </w:rPr>
              <w:br/>
              <w:t>The condition must be internal tandem duplication (ITD) or tyrosine kinase domain (TKD) FMS tyrosine kinase 3 (FLT3) mutation positive before initiating this drug for this condition confirmed through a pathology report from an Approved Pathology Authority; AND</w:t>
            </w:r>
            <w:r w:rsidRPr="00671B7C">
              <w:rPr>
                <w:rFonts w:ascii="Arial" w:hAnsi="Arial" w:cs="Arial"/>
                <w:sz w:val="16"/>
                <w:szCs w:val="16"/>
              </w:rPr>
              <w:br/>
              <w:t>The condition must not be acute promyelocytic leukaemia; AND</w:t>
            </w:r>
            <w:r w:rsidRPr="00671B7C">
              <w:rPr>
                <w:rFonts w:ascii="Arial" w:hAnsi="Arial" w:cs="Arial"/>
                <w:sz w:val="16"/>
                <w:szCs w:val="16"/>
              </w:rPr>
              <w:br/>
              <w:t>The treatment must be in combination with standard intensive remission induction or consolidation chemotherapy for this condition.</w:t>
            </w:r>
            <w:r w:rsidRPr="00671B7C">
              <w:rPr>
                <w:rFonts w:ascii="Arial" w:hAnsi="Arial" w:cs="Arial"/>
                <w:sz w:val="16"/>
                <w:szCs w:val="16"/>
              </w:rPr>
              <w:br/>
              <w:t>A maximum of 6 cycles will be authorised under this restriction in a lifetime.</w:t>
            </w:r>
            <w:r w:rsidRPr="00671B7C">
              <w:rPr>
                <w:rFonts w:ascii="Arial" w:hAnsi="Arial" w:cs="Arial"/>
                <w:sz w:val="16"/>
                <w:szCs w:val="16"/>
              </w:rPr>
              <w:br/>
              <w:t>Standard intensive remission induction combination chemotherapy must include cytarabine and an anthracycline.</w:t>
            </w:r>
            <w:r w:rsidRPr="00671B7C">
              <w:rPr>
                <w:rFonts w:ascii="Arial" w:hAnsi="Arial" w:cs="Arial"/>
                <w:sz w:val="16"/>
                <w:szCs w:val="16"/>
              </w:rPr>
              <w:br/>
              <w:t>The prescriber must confirm whether the patient has FLT3 ITD or TKD mutation. The test result and date of testing must be provided at the time of application and documented in the patient's file.</w:t>
            </w:r>
            <w:r w:rsidRPr="00671B7C">
              <w:rPr>
                <w:rFonts w:ascii="Arial" w:hAnsi="Arial" w:cs="Arial"/>
                <w:sz w:val="16"/>
                <w:szCs w:val="16"/>
              </w:rPr>
              <w:br/>
              <w:t>This drug is not PBS</w:t>
            </w:r>
            <w:r>
              <w:rPr>
                <w:rFonts w:ascii="Arial" w:hAnsi="Arial" w:cs="Arial"/>
                <w:sz w:val="16"/>
                <w:szCs w:val="16"/>
              </w:rPr>
              <w:noBreakHyphen/>
            </w:r>
            <w:r w:rsidRPr="00671B7C">
              <w:rPr>
                <w:rFonts w:ascii="Arial" w:hAnsi="Arial" w:cs="Arial"/>
                <w:sz w:val="16"/>
                <w:szCs w:val="16"/>
              </w:rPr>
              <w:t>subsidised if it is prescribed to an in</w:t>
            </w:r>
            <w:r>
              <w:rPr>
                <w:rFonts w:ascii="Arial" w:hAnsi="Arial" w:cs="Arial"/>
                <w:sz w:val="16"/>
                <w:szCs w:val="16"/>
              </w:rPr>
              <w:noBreakHyphen/>
            </w:r>
            <w:r w:rsidRPr="00671B7C">
              <w:rPr>
                <w:rFonts w:ascii="Arial" w:hAnsi="Arial" w:cs="Arial"/>
                <w:sz w:val="16"/>
                <w:szCs w:val="16"/>
              </w:rPr>
              <w:t>patient in a public hospital setting.</w:t>
            </w:r>
            <w:r w:rsidRPr="00671B7C">
              <w:rPr>
                <w:rFonts w:ascii="Arial" w:hAnsi="Arial" w:cs="Arial"/>
                <w:sz w:val="16"/>
                <w:szCs w:val="16"/>
              </w:rPr>
              <w:br/>
              <w:t>Progressive disease monitoring via a complete blood count must be taken at the end of each cycle.</w:t>
            </w:r>
            <w:r w:rsidRPr="00671B7C">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71B7C">
              <w:rPr>
                <w:rFonts w:ascii="Arial" w:hAnsi="Arial" w:cs="Arial"/>
                <w:sz w:val="16"/>
                <w:szCs w:val="16"/>
              </w:rPr>
              <w:br/>
              <w:t>Progressive disease is defined as the presence of any of the following:</w:t>
            </w:r>
            <w:r w:rsidRPr="00671B7C">
              <w:rPr>
                <w:rFonts w:ascii="Arial" w:hAnsi="Arial" w:cs="Arial"/>
                <w:sz w:val="16"/>
                <w:szCs w:val="16"/>
              </w:rPr>
              <w:br/>
              <w:t>Leukaemic cells in the CSF;</w:t>
            </w:r>
            <w:r w:rsidRPr="00671B7C">
              <w:rPr>
                <w:rFonts w:ascii="Arial" w:hAnsi="Arial" w:cs="Arial"/>
                <w:sz w:val="16"/>
                <w:szCs w:val="16"/>
              </w:rPr>
              <w:br/>
              <w:t>Re</w:t>
            </w:r>
            <w:r>
              <w:rPr>
                <w:rFonts w:ascii="Arial" w:hAnsi="Arial" w:cs="Arial"/>
                <w:sz w:val="16"/>
                <w:szCs w:val="16"/>
              </w:rPr>
              <w:noBreakHyphen/>
            </w:r>
            <w:r w:rsidRPr="00671B7C">
              <w:rPr>
                <w:rFonts w:ascii="Arial" w:hAnsi="Arial" w:cs="Arial"/>
                <w:sz w:val="16"/>
                <w:szCs w:val="16"/>
              </w:rPr>
              <w:t>appearance of circulating blast cells in the peripheral blood, not attributable to overshoot following recovery from myeloablative therapy;</w:t>
            </w:r>
            <w:r w:rsidRPr="00671B7C">
              <w:rPr>
                <w:rFonts w:ascii="Arial" w:hAnsi="Arial" w:cs="Arial"/>
                <w:sz w:val="16"/>
                <w:szCs w:val="16"/>
              </w:rPr>
              <w:br/>
              <w:t>Greater than 5 % blasts in the marrow not attributable to bone marrow regeneration or another cause;</w:t>
            </w:r>
            <w:r w:rsidRPr="00671B7C">
              <w:rPr>
                <w:rFonts w:ascii="Arial" w:hAnsi="Arial" w:cs="Arial"/>
                <w:sz w:val="16"/>
                <w:szCs w:val="16"/>
              </w:rPr>
              <w:br/>
              <w:t>Extramedullary leukaemia.</w:t>
            </w:r>
            <w:r w:rsidRPr="00671B7C">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671B7C">
              <w:rPr>
                <w:rFonts w:ascii="Arial" w:hAnsi="Arial" w:cs="Arial"/>
                <w:sz w:val="16"/>
                <w:szCs w:val="16"/>
              </w:rPr>
              <w:t>subsidised treatment with this drug.</w:t>
            </w:r>
          </w:p>
        </w:tc>
        <w:tc>
          <w:tcPr>
            <w:tcW w:w="1916" w:type="dxa"/>
            <w:shd w:val="clear" w:color="auto" w:fill="auto"/>
            <w:tcMar>
              <w:top w:w="28" w:type="dxa"/>
              <w:left w:w="28" w:type="dxa"/>
              <w:right w:w="57" w:type="dxa"/>
            </w:tcMar>
          </w:tcPr>
          <w:p w14:paraId="2305A241" w14:textId="6DF16EE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39D37563" w14:textId="77777777" w:rsidTr="002236E5">
        <w:tblPrEx>
          <w:tblLook w:val="01E0" w:firstRow="1" w:lastRow="1" w:firstColumn="1" w:lastColumn="1" w:noHBand="0" w:noVBand="0"/>
        </w:tblPrEx>
        <w:tc>
          <w:tcPr>
            <w:tcW w:w="2082" w:type="dxa"/>
            <w:shd w:val="clear" w:color="auto" w:fill="auto"/>
            <w:tcMar>
              <w:top w:w="28" w:type="dxa"/>
              <w:left w:w="28" w:type="dxa"/>
            </w:tcMar>
          </w:tcPr>
          <w:p w14:paraId="3F97E841"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41B5E765" w14:textId="394AB1C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C13013</w:t>
            </w:r>
          </w:p>
        </w:tc>
        <w:tc>
          <w:tcPr>
            <w:tcW w:w="786" w:type="dxa"/>
            <w:shd w:val="clear" w:color="auto" w:fill="auto"/>
            <w:tcMar>
              <w:top w:w="28" w:type="dxa"/>
              <w:left w:w="28" w:type="dxa"/>
            </w:tcMar>
          </w:tcPr>
          <w:p w14:paraId="7A7AE91A" w14:textId="77777777" w:rsidR="00B75A99" w:rsidRPr="00671B7C" w:rsidDel="00E03489"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584D7B5C" w14:textId="0189995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Acute Myeloid Leukaemia</w:t>
            </w:r>
            <w:r w:rsidRPr="00671B7C">
              <w:rPr>
                <w:rFonts w:ascii="Arial" w:hAnsi="Arial" w:cs="Arial"/>
                <w:sz w:val="16"/>
                <w:szCs w:val="16"/>
              </w:rPr>
              <w:br/>
              <w:t xml:space="preserve">Maintenance therapy </w:t>
            </w:r>
            <w:r>
              <w:rPr>
                <w:rFonts w:ascii="Arial" w:hAnsi="Arial" w:cs="Arial"/>
                <w:sz w:val="16"/>
                <w:szCs w:val="16"/>
              </w:rPr>
              <w:noBreakHyphen/>
            </w:r>
            <w:r w:rsidRPr="00671B7C">
              <w:rPr>
                <w:rFonts w:ascii="Arial" w:hAnsi="Arial" w:cs="Arial"/>
                <w:sz w:val="16"/>
                <w:szCs w:val="16"/>
              </w:rPr>
              <w:t xml:space="preserve"> Initial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developed disease progression while receiving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demonstrated complete remission after induction and consolidation chemotherapy in combination with midostaurin confirmed through a bone marrow biopsy pathology report; AND</w:t>
            </w:r>
            <w:r w:rsidRPr="00671B7C">
              <w:rPr>
                <w:rFonts w:ascii="Arial" w:hAnsi="Arial" w:cs="Arial"/>
                <w:sz w:val="16"/>
                <w:szCs w:val="16"/>
              </w:rPr>
              <w:br/>
              <w:t>Patient must not be undergoing or have undergone a stem cell transplant; AND</w:t>
            </w:r>
            <w:r w:rsidRPr="00671B7C">
              <w:rPr>
                <w:rFonts w:ascii="Arial" w:hAnsi="Arial" w:cs="Arial"/>
                <w:sz w:val="16"/>
                <w:szCs w:val="16"/>
              </w:rPr>
              <w:br/>
              <w:t>The condition must be internal tandem duplication (ITD) or tyrosine kinase domain (TKD) FMS tyrosine kinase 3 (FLT3) mutation positive before initiating this drug for this condition confirmed through a pathology report from an Approved Pathology Authority.</w:t>
            </w:r>
            <w:r w:rsidRPr="00671B7C">
              <w:rPr>
                <w:rFonts w:ascii="Arial" w:hAnsi="Arial" w:cs="Arial"/>
                <w:sz w:val="16"/>
                <w:szCs w:val="16"/>
              </w:rPr>
              <w:br/>
              <w:t>A maximum of 3 cycles will be authorised under this restriction in a lifetime.</w:t>
            </w:r>
            <w:r w:rsidRPr="00671B7C">
              <w:rPr>
                <w:rFonts w:ascii="Arial" w:hAnsi="Arial" w:cs="Arial"/>
                <w:sz w:val="16"/>
                <w:szCs w:val="16"/>
              </w:rPr>
              <w:br/>
              <w:t>Progressive disease monitoring via a complete blood count must be taken at the end of each cycle.</w:t>
            </w:r>
            <w:r w:rsidRPr="00671B7C">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71B7C">
              <w:rPr>
                <w:rFonts w:ascii="Arial" w:hAnsi="Arial" w:cs="Arial"/>
                <w:sz w:val="16"/>
                <w:szCs w:val="16"/>
              </w:rPr>
              <w:br/>
              <w:t>Progressive disease is defined as the presence of any of the following:</w:t>
            </w:r>
            <w:r w:rsidRPr="00671B7C">
              <w:rPr>
                <w:rFonts w:ascii="Arial" w:hAnsi="Arial" w:cs="Arial"/>
                <w:sz w:val="16"/>
                <w:szCs w:val="16"/>
              </w:rPr>
              <w:br/>
              <w:t>Leukaemic cells in the CSF;</w:t>
            </w:r>
            <w:r w:rsidRPr="00671B7C">
              <w:rPr>
                <w:rFonts w:ascii="Arial" w:hAnsi="Arial" w:cs="Arial"/>
                <w:sz w:val="16"/>
                <w:szCs w:val="16"/>
              </w:rPr>
              <w:br/>
              <w:t>Re</w:t>
            </w:r>
            <w:r>
              <w:rPr>
                <w:rFonts w:ascii="Arial" w:hAnsi="Arial" w:cs="Arial"/>
                <w:sz w:val="16"/>
                <w:szCs w:val="16"/>
              </w:rPr>
              <w:noBreakHyphen/>
            </w:r>
            <w:r w:rsidRPr="00671B7C">
              <w:rPr>
                <w:rFonts w:ascii="Arial" w:hAnsi="Arial" w:cs="Arial"/>
                <w:sz w:val="16"/>
                <w:szCs w:val="16"/>
              </w:rPr>
              <w:t>appearance of circulating blast cells in the peripheral blood, not attributable to overshoot following recovery from myeloablative therapy;</w:t>
            </w:r>
            <w:r w:rsidRPr="00671B7C">
              <w:rPr>
                <w:rFonts w:ascii="Arial" w:hAnsi="Arial" w:cs="Arial"/>
                <w:sz w:val="16"/>
                <w:szCs w:val="16"/>
              </w:rPr>
              <w:br/>
              <w:t>Greater than 5 % blasts in the marrow not attributable to bone marrow regeneration or another cause;</w:t>
            </w:r>
            <w:r w:rsidRPr="00671B7C">
              <w:rPr>
                <w:rFonts w:ascii="Arial" w:hAnsi="Arial" w:cs="Arial"/>
                <w:sz w:val="16"/>
                <w:szCs w:val="16"/>
              </w:rPr>
              <w:br/>
              <w:t>Extramedullary leukaemia.</w:t>
            </w:r>
            <w:r w:rsidRPr="00671B7C">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671B7C">
              <w:rPr>
                <w:rFonts w:ascii="Arial" w:hAnsi="Arial" w:cs="Arial"/>
                <w:sz w:val="16"/>
                <w:szCs w:val="16"/>
              </w:rPr>
              <w:t>subsidised treatment with this drug.</w:t>
            </w:r>
            <w:r w:rsidRPr="00671B7C">
              <w:rPr>
                <w:rFonts w:ascii="Arial" w:hAnsi="Arial" w:cs="Arial"/>
                <w:sz w:val="16"/>
                <w:szCs w:val="16"/>
              </w:rPr>
              <w:br/>
              <w:t>The authority application must be made via the Online PBS Authorities System (real time assessment), or in writing via HPOS form upload or mail and must include:</w:t>
            </w:r>
            <w:r w:rsidRPr="00671B7C">
              <w:rPr>
                <w:rFonts w:ascii="Arial" w:hAnsi="Arial" w:cs="Arial"/>
                <w:sz w:val="16"/>
                <w:szCs w:val="16"/>
              </w:rPr>
              <w:br/>
              <w:t>(a) confirmation that the patient is not undergoing or has not undergone a stem cell transplant; and</w:t>
            </w:r>
            <w:r w:rsidRPr="00671B7C">
              <w:rPr>
                <w:rFonts w:ascii="Arial" w:hAnsi="Arial" w:cs="Arial"/>
                <w:sz w:val="16"/>
                <w:szCs w:val="16"/>
              </w:rPr>
              <w:br/>
              <w:t>(b) confirmation that the patient does not have progressive disease; and</w:t>
            </w:r>
            <w:r w:rsidRPr="00671B7C">
              <w:rPr>
                <w:rFonts w:ascii="Arial" w:hAnsi="Arial" w:cs="Arial"/>
                <w:sz w:val="16"/>
                <w:szCs w:val="16"/>
              </w:rPr>
              <w:br/>
              <w:t>(c) details (date, unique identifying number/code or provider number) of a recent bone marrow biopsy report from an Approved Pathology Authority demonstrating that the patient is in complete remission; and</w:t>
            </w:r>
            <w:r w:rsidRPr="00671B7C">
              <w:rPr>
                <w:rFonts w:ascii="Arial" w:hAnsi="Arial" w:cs="Arial"/>
                <w:sz w:val="16"/>
                <w:szCs w:val="16"/>
              </w:rPr>
              <w:br/>
              <w:t>(d) details (date, unique identifying number/code or provider number) of the pathology test demonstrating that the condition was FMS tyrosine kinase 3 (FLT3) (ITD or TKD) mutation positive prior to commencing midostaurin.</w:t>
            </w:r>
            <w:r w:rsidRPr="00671B7C">
              <w:rPr>
                <w:rFonts w:ascii="Arial" w:hAnsi="Arial" w:cs="Arial"/>
                <w:sz w:val="16"/>
                <w:szCs w:val="16"/>
              </w:rPr>
              <w:br/>
              <w:t>All reports must be documented in the patient's medical records.</w:t>
            </w:r>
            <w:r w:rsidRPr="00671B7C">
              <w:rPr>
                <w:rFonts w:ascii="Arial" w:hAnsi="Arial" w:cs="Arial"/>
                <w:sz w:val="16"/>
                <w:szCs w:val="16"/>
              </w:rPr>
              <w:br/>
              <w:t>If the application is submitted through HPOS upload or mail, it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authority form relevant to the indication and treatment phase (the latest version is located on the website specified in the Administrative Advice).</w:t>
            </w:r>
          </w:p>
        </w:tc>
        <w:tc>
          <w:tcPr>
            <w:tcW w:w="1916" w:type="dxa"/>
            <w:shd w:val="clear" w:color="auto" w:fill="auto"/>
            <w:tcMar>
              <w:top w:w="28" w:type="dxa"/>
              <w:left w:w="28" w:type="dxa"/>
              <w:right w:w="57" w:type="dxa"/>
            </w:tcMar>
          </w:tcPr>
          <w:p w14:paraId="2F826E6F" w14:textId="51BB144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14:paraId="1DA90818" w14:textId="77777777" w:rsidTr="002236E5">
        <w:trPr>
          <w:cantSplit/>
        </w:trPr>
        <w:tc>
          <w:tcPr>
            <w:tcW w:w="2082" w:type="dxa"/>
            <w:tcMar>
              <w:top w:w="28" w:type="dxa"/>
              <w:left w:w="28" w:type="dxa"/>
            </w:tcMar>
          </w:tcPr>
          <w:p w14:paraId="261BA317" w14:textId="77777777" w:rsidR="00B75A99" w:rsidRPr="00671B7C" w:rsidRDefault="00B75A99" w:rsidP="00B75A99">
            <w:pPr>
              <w:spacing w:line="240" w:lineRule="auto"/>
              <w:rPr>
                <w:rFonts w:ascii="Arial" w:eastAsia="SimSun" w:hAnsi="Arial" w:cs="Arial"/>
                <w:sz w:val="16"/>
                <w:szCs w:val="16"/>
                <w:lang w:eastAsia="zh-CN"/>
              </w:rPr>
            </w:pPr>
            <w:bookmarkStart w:id="245" w:name="CU_382654271"/>
            <w:bookmarkEnd w:id="244"/>
            <w:bookmarkEnd w:id="245"/>
            <w:r w:rsidRPr="00671B7C">
              <w:rPr>
                <w:rFonts w:ascii="Arial" w:eastAsia="SimSun" w:hAnsi="Arial" w:cs="Arial"/>
                <w:sz w:val="16"/>
                <w:szCs w:val="16"/>
                <w:lang w:eastAsia="zh-CN"/>
              </w:rPr>
              <w:t>Mycophenolic Acid</w:t>
            </w:r>
          </w:p>
        </w:tc>
        <w:tc>
          <w:tcPr>
            <w:tcW w:w="1513" w:type="dxa"/>
            <w:tcMar>
              <w:top w:w="28" w:type="dxa"/>
              <w:left w:w="28" w:type="dxa"/>
            </w:tcMar>
          </w:tcPr>
          <w:p w14:paraId="0D4C6BE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C4084</w:t>
            </w:r>
          </w:p>
        </w:tc>
        <w:tc>
          <w:tcPr>
            <w:tcW w:w="786" w:type="dxa"/>
            <w:tcMar>
              <w:top w:w="28" w:type="dxa"/>
              <w:left w:w="28" w:type="dxa"/>
            </w:tcMar>
          </w:tcPr>
          <w:p w14:paraId="47D3EF0E"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886D52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Prophylaxis of renal allograft rejection</w:t>
            </w:r>
          </w:p>
          <w:p w14:paraId="57AB6C8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w:t>
            </w:r>
          </w:p>
          <w:p w14:paraId="666EE4C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under the supervision and direction of a transplant unit.</w:t>
            </w:r>
          </w:p>
        </w:tc>
        <w:tc>
          <w:tcPr>
            <w:tcW w:w="1916" w:type="dxa"/>
            <w:tcMar>
              <w:top w:w="28" w:type="dxa"/>
              <w:left w:w="28" w:type="dxa"/>
              <w:right w:w="57" w:type="dxa"/>
            </w:tcMar>
          </w:tcPr>
          <w:p w14:paraId="474ADA6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 – Streamlined Authority Code 4084</w:t>
            </w:r>
          </w:p>
        </w:tc>
      </w:tr>
      <w:tr w:rsidR="00B75A99" w:rsidRPr="00671B7C" w14:paraId="71638B5B" w14:textId="77777777" w:rsidTr="002236E5">
        <w:trPr>
          <w:cantSplit/>
        </w:trPr>
        <w:tc>
          <w:tcPr>
            <w:tcW w:w="2082" w:type="dxa"/>
            <w:tcMar>
              <w:top w:w="28" w:type="dxa"/>
              <w:left w:w="28" w:type="dxa"/>
            </w:tcMar>
          </w:tcPr>
          <w:p w14:paraId="78A84B6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B624BB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C4095</w:t>
            </w:r>
          </w:p>
        </w:tc>
        <w:tc>
          <w:tcPr>
            <w:tcW w:w="786" w:type="dxa"/>
            <w:tcMar>
              <w:top w:w="28" w:type="dxa"/>
              <w:left w:w="28" w:type="dxa"/>
            </w:tcMar>
          </w:tcPr>
          <w:p w14:paraId="3500AC3D"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5DC6F8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WHO Class III, IV or V lupus nephritis</w:t>
            </w:r>
          </w:p>
          <w:p w14:paraId="24AEB5C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w:t>
            </w:r>
          </w:p>
          <w:p w14:paraId="5D806E5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condition must be proven by biopsy,</w:t>
            </w:r>
          </w:p>
          <w:p w14:paraId="231580F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Must be treated by a nephrologist or in consultation with a nephrologist.</w:t>
            </w:r>
          </w:p>
          <w:p w14:paraId="0B00F4D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name of the consulting nephrologist must be included in the patient medical records.</w:t>
            </w:r>
          </w:p>
        </w:tc>
        <w:tc>
          <w:tcPr>
            <w:tcW w:w="1916" w:type="dxa"/>
            <w:tcMar>
              <w:top w:w="28" w:type="dxa"/>
              <w:left w:w="28" w:type="dxa"/>
              <w:right w:w="57" w:type="dxa"/>
            </w:tcMar>
          </w:tcPr>
          <w:p w14:paraId="3EBCF08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 – Streamlined Authority Code 4095</w:t>
            </w:r>
          </w:p>
        </w:tc>
      </w:tr>
      <w:tr w:rsidR="00B75A99" w:rsidRPr="00671B7C" w14:paraId="388E929E" w14:textId="77777777" w:rsidTr="002236E5">
        <w:tc>
          <w:tcPr>
            <w:tcW w:w="2082" w:type="dxa"/>
            <w:shd w:val="clear" w:color="auto" w:fill="auto"/>
            <w:tcMar>
              <w:top w:w="28" w:type="dxa"/>
              <w:left w:w="28" w:type="dxa"/>
            </w:tcMar>
          </w:tcPr>
          <w:p w14:paraId="12E623FD" w14:textId="77777777" w:rsidR="00B75A99" w:rsidRPr="00671B7C" w:rsidRDefault="00B75A99" w:rsidP="00B75A99">
            <w:pPr>
              <w:spacing w:line="240" w:lineRule="auto"/>
              <w:rPr>
                <w:rFonts w:ascii="Arial" w:eastAsia="SimSun" w:hAnsi="Arial" w:cs="Arial"/>
                <w:sz w:val="16"/>
                <w:szCs w:val="16"/>
                <w:lang w:eastAsia="zh-CN"/>
              </w:rPr>
            </w:pPr>
            <w:bookmarkStart w:id="246" w:name="CU_387656136"/>
            <w:bookmarkEnd w:id="246"/>
          </w:p>
        </w:tc>
        <w:tc>
          <w:tcPr>
            <w:tcW w:w="1513" w:type="dxa"/>
            <w:shd w:val="clear" w:color="auto" w:fill="auto"/>
            <w:tcMar>
              <w:top w:w="28" w:type="dxa"/>
              <w:left w:w="28" w:type="dxa"/>
            </w:tcMar>
          </w:tcPr>
          <w:p w14:paraId="21FF533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C5554</w:t>
            </w:r>
          </w:p>
        </w:tc>
        <w:tc>
          <w:tcPr>
            <w:tcW w:w="786" w:type="dxa"/>
            <w:shd w:val="clear" w:color="auto" w:fill="auto"/>
            <w:tcMar>
              <w:top w:w="28" w:type="dxa"/>
              <w:left w:w="28" w:type="dxa"/>
            </w:tcMar>
          </w:tcPr>
          <w:p w14:paraId="5B272DB4"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0911475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cardiac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cardiac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shd w:val="clear" w:color="auto" w:fill="auto"/>
            <w:tcMar>
              <w:top w:w="28" w:type="dxa"/>
              <w:left w:w="28" w:type="dxa"/>
              <w:right w:w="57" w:type="dxa"/>
            </w:tcMar>
          </w:tcPr>
          <w:p w14:paraId="76EB3649" w14:textId="3867367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5554</w:t>
            </w:r>
          </w:p>
        </w:tc>
      </w:tr>
      <w:tr w:rsidR="00B75A99" w:rsidRPr="00671B7C" w14:paraId="4EB5FD24" w14:textId="77777777" w:rsidTr="002236E5">
        <w:tc>
          <w:tcPr>
            <w:tcW w:w="2082" w:type="dxa"/>
            <w:shd w:val="clear" w:color="auto" w:fill="auto"/>
            <w:tcMar>
              <w:top w:w="28" w:type="dxa"/>
              <w:left w:w="28" w:type="dxa"/>
            </w:tcMar>
          </w:tcPr>
          <w:p w14:paraId="509B9A3A"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7C78934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C5600</w:t>
            </w:r>
          </w:p>
        </w:tc>
        <w:tc>
          <w:tcPr>
            <w:tcW w:w="786" w:type="dxa"/>
            <w:shd w:val="clear" w:color="auto" w:fill="auto"/>
            <w:tcMar>
              <w:top w:w="28" w:type="dxa"/>
              <w:left w:w="28" w:type="dxa"/>
            </w:tcMar>
          </w:tcPr>
          <w:p w14:paraId="38B841A6"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0FBB523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cardiac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cardiac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shd w:val="clear" w:color="auto" w:fill="auto"/>
            <w:tcMar>
              <w:top w:w="28" w:type="dxa"/>
              <w:left w:w="28" w:type="dxa"/>
              <w:right w:w="57" w:type="dxa"/>
            </w:tcMar>
          </w:tcPr>
          <w:p w14:paraId="204D40A7" w14:textId="225DCB3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5600</w:t>
            </w:r>
          </w:p>
        </w:tc>
      </w:tr>
      <w:tr w:rsidR="00B75A99" w:rsidRPr="00671B7C" w14:paraId="63506BFB" w14:textId="77777777" w:rsidTr="002236E5">
        <w:tc>
          <w:tcPr>
            <w:tcW w:w="2082" w:type="dxa"/>
            <w:shd w:val="clear" w:color="auto" w:fill="auto"/>
            <w:tcMar>
              <w:top w:w="28" w:type="dxa"/>
              <w:left w:w="28" w:type="dxa"/>
            </w:tcMar>
          </w:tcPr>
          <w:p w14:paraId="36BD29F1"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11FED08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C5653</w:t>
            </w:r>
          </w:p>
        </w:tc>
        <w:tc>
          <w:tcPr>
            <w:tcW w:w="786" w:type="dxa"/>
            <w:shd w:val="clear" w:color="auto" w:fill="auto"/>
            <w:tcMar>
              <w:top w:w="28" w:type="dxa"/>
              <w:left w:w="28" w:type="dxa"/>
            </w:tcMar>
          </w:tcPr>
          <w:p w14:paraId="77938E6E"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2CC10A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renal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renal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shd w:val="clear" w:color="auto" w:fill="auto"/>
            <w:tcMar>
              <w:top w:w="28" w:type="dxa"/>
              <w:left w:w="28" w:type="dxa"/>
              <w:right w:w="57" w:type="dxa"/>
            </w:tcMar>
          </w:tcPr>
          <w:p w14:paraId="19A82998" w14:textId="57049EA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5653</w:t>
            </w:r>
          </w:p>
        </w:tc>
      </w:tr>
      <w:tr w:rsidR="00B75A99" w:rsidRPr="00671B7C" w14:paraId="153219F6" w14:textId="77777777" w:rsidTr="002236E5">
        <w:tc>
          <w:tcPr>
            <w:tcW w:w="2082" w:type="dxa"/>
            <w:shd w:val="clear" w:color="auto" w:fill="auto"/>
            <w:tcMar>
              <w:top w:w="28" w:type="dxa"/>
              <w:left w:w="28" w:type="dxa"/>
            </w:tcMar>
          </w:tcPr>
          <w:p w14:paraId="1F4B6C21"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2B7FEFB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C5795</w:t>
            </w:r>
          </w:p>
        </w:tc>
        <w:tc>
          <w:tcPr>
            <w:tcW w:w="786" w:type="dxa"/>
            <w:shd w:val="clear" w:color="auto" w:fill="auto"/>
            <w:tcMar>
              <w:top w:w="28" w:type="dxa"/>
              <w:left w:w="28" w:type="dxa"/>
            </w:tcMar>
          </w:tcPr>
          <w:p w14:paraId="661B8B54"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9BD058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renal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renal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shd w:val="clear" w:color="auto" w:fill="auto"/>
            <w:tcMar>
              <w:top w:w="28" w:type="dxa"/>
              <w:left w:w="28" w:type="dxa"/>
              <w:right w:w="57" w:type="dxa"/>
            </w:tcMar>
          </w:tcPr>
          <w:p w14:paraId="738A2172" w14:textId="3B4DC27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5795</w:t>
            </w:r>
          </w:p>
        </w:tc>
      </w:tr>
      <w:tr w:rsidR="00B75A99" w:rsidRPr="00671B7C" w14:paraId="67450BB7" w14:textId="77777777" w:rsidTr="002236E5">
        <w:tc>
          <w:tcPr>
            <w:tcW w:w="2082" w:type="dxa"/>
            <w:shd w:val="clear" w:color="auto" w:fill="auto"/>
            <w:tcMar>
              <w:top w:w="28" w:type="dxa"/>
              <w:left w:w="28" w:type="dxa"/>
            </w:tcMar>
          </w:tcPr>
          <w:p w14:paraId="3E1ABC79"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22BD3A16"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C9689</w:t>
            </w:r>
          </w:p>
        </w:tc>
        <w:tc>
          <w:tcPr>
            <w:tcW w:w="786" w:type="dxa"/>
            <w:shd w:val="clear" w:color="auto" w:fill="auto"/>
            <w:tcMar>
              <w:top w:w="28" w:type="dxa"/>
              <w:left w:w="28" w:type="dxa"/>
            </w:tcMar>
          </w:tcPr>
          <w:p w14:paraId="506A2672"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1351D60F"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Management of renal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renal allograft rejection; AND</w:t>
            </w:r>
            <w:r w:rsidRPr="00671B7C">
              <w:rPr>
                <w:rFonts w:ascii="Arial" w:hAnsi="Arial" w:cs="Arial"/>
                <w:sz w:val="16"/>
                <w:szCs w:val="16"/>
              </w:rPr>
              <w:br/>
              <w:t>The treatment must be under the supervision and direction of a transplant unit.</w:t>
            </w:r>
          </w:p>
        </w:tc>
        <w:tc>
          <w:tcPr>
            <w:tcW w:w="1916" w:type="dxa"/>
            <w:shd w:val="clear" w:color="auto" w:fill="auto"/>
            <w:tcMar>
              <w:top w:w="28" w:type="dxa"/>
              <w:left w:w="28" w:type="dxa"/>
              <w:right w:w="57" w:type="dxa"/>
            </w:tcMar>
          </w:tcPr>
          <w:p w14:paraId="458DAD7A" w14:textId="66468512"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9689</w:t>
            </w:r>
          </w:p>
        </w:tc>
      </w:tr>
      <w:tr w:rsidR="00B75A99" w:rsidRPr="00671B7C" w14:paraId="36D7C163" w14:textId="77777777" w:rsidTr="002236E5">
        <w:tc>
          <w:tcPr>
            <w:tcW w:w="2082" w:type="dxa"/>
            <w:shd w:val="clear" w:color="auto" w:fill="auto"/>
            <w:tcMar>
              <w:top w:w="28" w:type="dxa"/>
              <w:left w:w="28" w:type="dxa"/>
            </w:tcMar>
          </w:tcPr>
          <w:p w14:paraId="5EDF68FC"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3BCB6EE7"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C9690</w:t>
            </w:r>
          </w:p>
        </w:tc>
        <w:tc>
          <w:tcPr>
            <w:tcW w:w="786" w:type="dxa"/>
            <w:shd w:val="clear" w:color="auto" w:fill="auto"/>
            <w:tcMar>
              <w:top w:w="28" w:type="dxa"/>
              <w:left w:w="28" w:type="dxa"/>
            </w:tcMar>
          </w:tcPr>
          <w:p w14:paraId="066A6837"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3B2CC6B8"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Management of cardiac allograft rejection</w:t>
            </w:r>
            <w:r w:rsidRPr="00671B7C">
              <w:rPr>
                <w:rFonts w:ascii="Arial" w:hAnsi="Arial" w:cs="Arial"/>
                <w:sz w:val="16"/>
                <w:szCs w:val="16"/>
              </w:rPr>
              <w:br/>
              <w:t>Management (initiation, stabilisation and review of therapy )</w:t>
            </w:r>
            <w:r w:rsidRPr="00671B7C">
              <w:rPr>
                <w:rFonts w:ascii="Arial" w:hAnsi="Arial" w:cs="Arial"/>
                <w:sz w:val="16"/>
                <w:szCs w:val="16"/>
              </w:rPr>
              <w:br/>
              <w:t>Patient must be receiving this drug for prophylaxis of cardiac allograft rejection; AND</w:t>
            </w:r>
            <w:r w:rsidRPr="00671B7C">
              <w:rPr>
                <w:rFonts w:ascii="Arial" w:hAnsi="Arial" w:cs="Arial"/>
                <w:sz w:val="16"/>
                <w:szCs w:val="16"/>
              </w:rPr>
              <w:br/>
              <w:t>The treatment must be under the supervision and direction of a transplant unit.</w:t>
            </w:r>
          </w:p>
        </w:tc>
        <w:tc>
          <w:tcPr>
            <w:tcW w:w="1916" w:type="dxa"/>
            <w:shd w:val="clear" w:color="auto" w:fill="auto"/>
            <w:tcMar>
              <w:top w:w="28" w:type="dxa"/>
              <w:left w:w="28" w:type="dxa"/>
              <w:right w:w="57" w:type="dxa"/>
            </w:tcMar>
          </w:tcPr>
          <w:p w14:paraId="3FD05849" w14:textId="58A27231"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9690</w:t>
            </w:r>
          </w:p>
        </w:tc>
      </w:tr>
      <w:tr w:rsidR="00B75A99" w:rsidRPr="00671B7C" w14:paraId="5E8E014C" w14:textId="77777777" w:rsidTr="002236E5">
        <w:tc>
          <w:tcPr>
            <w:tcW w:w="2082" w:type="dxa"/>
            <w:shd w:val="clear" w:color="auto" w:fill="auto"/>
            <w:tcMar>
              <w:top w:w="28" w:type="dxa"/>
              <w:left w:w="28" w:type="dxa"/>
            </w:tcMar>
          </w:tcPr>
          <w:p w14:paraId="0E22B6C7"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64CAB287"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C9691</w:t>
            </w:r>
          </w:p>
        </w:tc>
        <w:tc>
          <w:tcPr>
            <w:tcW w:w="786" w:type="dxa"/>
            <w:shd w:val="clear" w:color="auto" w:fill="auto"/>
            <w:tcMar>
              <w:top w:w="28" w:type="dxa"/>
              <w:left w:w="28" w:type="dxa"/>
            </w:tcMar>
          </w:tcPr>
          <w:p w14:paraId="4F2FD4C3"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79021002"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Management of renal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renal allograft rejection; AND</w:t>
            </w:r>
            <w:r w:rsidRPr="00671B7C">
              <w:rPr>
                <w:rFonts w:ascii="Arial" w:hAnsi="Arial" w:cs="Arial"/>
                <w:sz w:val="16"/>
                <w:szCs w:val="16"/>
              </w:rPr>
              <w:br/>
              <w:t>The treatment must be under the supervision and direction of a transplant unit.</w:t>
            </w:r>
          </w:p>
        </w:tc>
        <w:tc>
          <w:tcPr>
            <w:tcW w:w="1916" w:type="dxa"/>
            <w:shd w:val="clear" w:color="auto" w:fill="auto"/>
            <w:tcMar>
              <w:top w:w="28" w:type="dxa"/>
              <w:left w:w="28" w:type="dxa"/>
              <w:right w:w="57" w:type="dxa"/>
            </w:tcMar>
          </w:tcPr>
          <w:p w14:paraId="5F2D0E64" w14:textId="0606424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9691</w:t>
            </w:r>
          </w:p>
        </w:tc>
      </w:tr>
      <w:tr w:rsidR="00B75A99" w:rsidRPr="00671B7C" w14:paraId="42C4B400" w14:textId="77777777" w:rsidTr="002236E5">
        <w:tc>
          <w:tcPr>
            <w:tcW w:w="2082" w:type="dxa"/>
            <w:shd w:val="clear" w:color="auto" w:fill="auto"/>
            <w:tcMar>
              <w:top w:w="28" w:type="dxa"/>
              <w:left w:w="28" w:type="dxa"/>
            </w:tcMar>
          </w:tcPr>
          <w:p w14:paraId="08D49AD4"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5F445ECD"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C9692</w:t>
            </w:r>
          </w:p>
        </w:tc>
        <w:tc>
          <w:tcPr>
            <w:tcW w:w="786" w:type="dxa"/>
            <w:shd w:val="clear" w:color="auto" w:fill="auto"/>
            <w:tcMar>
              <w:top w:w="28" w:type="dxa"/>
              <w:left w:w="28" w:type="dxa"/>
            </w:tcMar>
          </w:tcPr>
          <w:p w14:paraId="5CF5C99E"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5C44A8DC"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Prophylaxis of renal allograft rejection</w:t>
            </w:r>
            <w:r w:rsidRPr="00671B7C">
              <w:rPr>
                <w:rFonts w:ascii="Arial" w:hAnsi="Arial" w:cs="Arial"/>
                <w:sz w:val="16"/>
                <w:szCs w:val="16"/>
              </w:rPr>
              <w:br/>
              <w:t>Management</w:t>
            </w:r>
            <w:r w:rsidRPr="00671B7C">
              <w:rPr>
                <w:rFonts w:ascii="Arial" w:hAnsi="Arial" w:cs="Arial"/>
                <w:sz w:val="16"/>
                <w:szCs w:val="16"/>
              </w:rPr>
              <w:br/>
              <w:t>The treatment must be under the supervision and direction of a transplant unit.</w:t>
            </w:r>
          </w:p>
        </w:tc>
        <w:tc>
          <w:tcPr>
            <w:tcW w:w="1916" w:type="dxa"/>
            <w:shd w:val="clear" w:color="auto" w:fill="auto"/>
            <w:tcMar>
              <w:top w:w="28" w:type="dxa"/>
              <w:left w:w="28" w:type="dxa"/>
              <w:right w:w="57" w:type="dxa"/>
            </w:tcMar>
          </w:tcPr>
          <w:p w14:paraId="510EE06E" w14:textId="0175D1DD"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9692</w:t>
            </w:r>
          </w:p>
        </w:tc>
      </w:tr>
      <w:tr w:rsidR="00B75A99" w:rsidRPr="00671B7C" w14:paraId="4A51356E" w14:textId="77777777" w:rsidTr="002236E5">
        <w:tc>
          <w:tcPr>
            <w:tcW w:w="2082" w:type="dxa"/>
            <w:shd w:val="clear" w:color="auto" w:fill="auto"/>
            <w:tcMar>
              <w:top w:w="28" w:type="dxa"/>
              <w:left w:w="28" w:type="dxa"/>
            </w:tcMar>
          </w:tcPr>
          <w:p w14:paraId="0F3A4E40"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4AD8B674"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C9693</w:t>
            </w:r>
          </w:p>
        </w:tc>
        <w:tc>
          <w:tcPr>
            <w:tcW w:w="786" w:type="dxa"/>
            <w:shd w:val="clear" w:color="auto" w:fill="auto"/>
            <w:tcMar>
              <w:top w:w="28" w:type="dxa"/>
              <w:left w:w="28" w:type="dxa"/>
            </w:tcMar>
          </w:tcPr>
          <w:p w14:paraId="76DC6BBC"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011E0536"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Management of cardiac allograft rejection</w:t>
            </w:r>
            <w:r w:rsidRPr="00671B7C">
              <w:rPr>
                <w:rFonts w:ascii="Arial" w:hAnsi="Arial" w:cs="Arial"/>
                <w:sz w:val="16"/>
                <w:szCs w:val="16"/>
              </w:rPr>
              <w:br/>
              <w:t>Management (initiation, stabilisation and review of therapy)</w:t>
            </w:r>
            <w:r w:rsidRPr="00671B7C">
              <w:rPr>
                <w:rFonts w:ascii="Arial" w:hAnsi="Arial" w:cs="Arial"/>
                <w:sz w:val="16"/>
                <w:szCs w:val="16"/>
              </w:rPr>
              <w:br/>
              <w:t>Patient must be receiving this drug for prophylaxis of cardiac allograft rejection; AND</w:t>
            </w:r>
            <w:r w:rsidRPr="00671B7C">
              <w:rPr>
                <w:rFonts w:ascii="Arial" w:hAnsi="Arial" w:cs="Arial"/>
                <w:sz w:val="16"/>
                <w:szCs w:val="16"/>
              </w:rPr>
              <w:br/>
              <w:t>The treatment must be under the supervision and direction of a transplant unit.</w:t>
            </w:r>
          </w:p>
        </w:tc>
        <w:tc>
          <w:tcPr>
            <w:tcW w:w="1916" w:type="dxa"/>
            <w:shd w:val="clear" w:color="auto" w:fill="auto"/>
            <w:tcMar>
              <w:top w:w="28" w:type="dxa"/>
              <w:left w:w="28" w:type="dxa"/>
              <w:right w:w="57" w:type="dxa"/>
            </w:tcMar>
          </w:tcPr>
          <w:p w14:paraId="77BA8A1B" w14:textId="564A2008"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9693</w:t>
            </w:r>
          </w:p>
        </w:tc>
      </w:tr>
      <w:tr w:rsidR="00B75A99" w:rsidRPr="00671B7C" w14:paraId="553C856C" w14:textId="77777777" w:rsidTr="002236E5">
        <w:tc>
          <w:tcPr>
            <w:tcW w:w="2082" w:type="dxa"/>
            <w:shd w:val="clear" w:color="auto" w:fill="auto"/>
            <w:tcMar>
              <w:top w:w="28" w:type="dxa"/>
              <w:left w:w="28" w:type="dxa"/>
            </w:tcMar>
          </w:tcPr>
          <w:p w14:paraId="287B9980" w14:textId="77777777" w:rsidR="00B75A99" w:rsidRPr="00671B7C"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28BC837E"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C9809</w:t>
            </w:r>
          </w:p>
        </w:tc>
        <w:tc>
          <w:tcPr>
            <w:tcW w:w="786" w:type="dxa"/>
            <w:shd w:val="clear" w:color="auto" w:fill="auto"/>
            <w:tcMar>
              <w:top w:w="28" w:type="dxa"/>
              <w:left w:w="28" w:type="dxa"/>
            </w:tcMar>
          </w:tcPr>
          <w:p w14:paraId="630D30E5" w14:textId="77777777" w:rsidR="00B75A99" w:rsidRPr="00671B7C"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0C199CE8" w14:textId="77777777"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WHO Class III, IV or V lupus nephritis</w:t>
            </w:r>
            <w:r w:rsidRPr="00671B7C">
              <w:rPr>
                <w:rFonts w:ascii="Arial" w:hAnsi="Arial" w:cs="Arial"/>
                <w:sz w:val="16"/>
                <w:szCs w:val="16"/>
              </w:rPr>
              <w:br/>
              <w:t>Management</w:t>
            </w:r>
            <w:r w:rsidRPr="00671B7C">
              <w:rPr>
                <w:rFonts w:ascii="Arial" w:hAnsi="Arial" w:cs="Arial"/>
                <w:sz w:val="16"/>
                <w:szCs w:val="16"/>
              </w:rPr>
              <w:br/>
              <w:t>The condition must be proven by biopsy.</w:t>
            </w:r>
            <w:r w:rsidRPr="00671B7C">
              <w:rPr>
                <w:rFonts w:ascii="Arial" w:hAnsi="Arial" w:cs="Arial"/>
                <w:sz w:val="16"/>
                <w:szCs w:val="16"/>
              </w:rPr>
              <w:br/>
              <w:t>Must be treated by a nephrologist or in consultation with a nephrologist.</w:t>
            </w:r>
            <w:r w:rsidRPr="00671B7C">
              <w:rPr>
                <w:rFonts w:ascii="Arial" w:hAnsi="Arial" w:cs="Arial"/>
                <w:sz w:val="16"/>
                <w:szCs w:val="16"/>
              </w:rPr>
              <w:br/>
              <w:t>The name of the consulting nephrologist must be included in the patient medical records.</w:t>
            </w:r>
          </w:p>
        </w:tc>
        <w:tc>
          <w:tcPr>
            <w:tcW w:w="1916" w:type="dxa"/>
            <w:shd w:val="clear" w:color="auto" w:fill="auto"/>
            <w:tcMar>
              <w:top w:w="28" w:type="dxa"/>
              <w:left w:w="28" w:type="dxa"/>
              <w:right w:w="57" w:type="dxa"/>
            </w:tcMar>
          </w:tcPr>
          <w:p w14:paraId="4DA53058" w14:textId="5FE5F143" w:rsidR="00B75A99" w:rsidRPr="00671B7C"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9809</w:t>
            </w:r>
          </w:p>
        </w:tc>
      </w:tr>
      <w:tr w:rsidR="00B75A99" w:rsidRPr="00671B7C" w:rsidDel="001E6AE4" w14:paraId="2166DA6F" w14:textId="77777777" w:rsidTr="002236E5">
        <w:tc>
          <w:tcPr>
            <w:tcW w:w="2082" w:type="dxa"/>
            <w:shd w:val="clear" w:color="auto" w:fill="auto"/>
            <w:tcMar>
              <w:top w:w="28" w:type="dxa"/>
              <w:left w:w="28" w:type="dxa"/>
            </w:tcMar>
          </w:tcPr>
          <w:p w14:paraId="40F2868E" w14:textId="382D26AA"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Natalizumab</w:t>
            </w:r>
          </w:p>
        </w:tc>
        <w:tc>
          <w:tcPr>
            <w:tcW w:w="1513" w:type="dxa"/>
            <w:shd w:val="clear" w:color="auto" w:fill="auto"/>
            <w:tcMar>
              <w:top w:w="28" w:type="dxa"/>
              <w:left w:w="28" w:type="dxa"/>
            </w:tcMar>
          </w:tcPr>
          <w:p w14:paraId="3320C2FD" w14:textId="622DCD00"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C13625</w:t>
            </w:r>
          </w:p>
        </w:tc>
        <w:tc>
          <w:tcPr>
            <w:tcW w:w="786" w:type="dxa"/>
            <w:shd w:val="clear" w:color="auto" w:fill="auto"/>
            <w:tcMar>
              <w:top w:w="28" w:type="dxa"/>
              <w:left w:w="28" w:type="dxa"/>
            </w:tcMar>
          </w:tcPr>
          <w:p w14:paraId="0AE52FBE" w14:textId="77777777" w:rsidR="00B75A99" w:rsidRPr="00671B7C" w:rsidDel="001E6AE4"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1565389C" w14:textId="1FC8F89E"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Clinically definite relapsing</w:t>
            </w:r>
            <w:r>
              <w:rPr>
                <w:rFonts w:ascii="Arial" w:hAnsi="Arial" w:cs="Arial"/>
                <w:sz w:val="16"/>
                <w:szCs w:val="16"/>
              </w:rPr>
              <w:noBreakHyphen/>
            </w:r>
            <w:r w:rsidRPr="00671B7C">
              <w:rPr>
                <w:rFonts w:ascii="Arial" w:hAnsi="Arial" w:cs="Arial"/>
                <w:sz w:val="16"/>
                <w:szCs w:val="16"/>
              </w:rPr>
              <w:t>remitting multiple sclerosis</w:t>
            </w:r>
            <w:r w:rsidRPr="00671B7C">
              <w:rPr>
                <w:rFonts w:ascii="Arial" w:hAnsi="Arial" w:cs="Arial"/>
                <w:sz w:val="16"/>
                <w:szCs w:val="16"/>
              </w:rPr>
              <w:br/>
              <w:t>Must be treated by a neurologist.</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be ambulatory (without assistance or support); AND</w:t>
            </w:r>
            <w:r w:rsidRPr="00671B7C">
              <w:rPr>
                <w:rFonts w:ascii="Arial" w:hAnsi="Arial" w:cs="Arial"/>
                <w:sz w:val="16"/>
                <w:szCs w:val="16"/>
              </w:rPr>
              <w:br/>
              <w:t>Patient must have experienced at least 2 documented attacks of neurological dysfunction, believed to be due to multiple sclerosis, in the preceding 2 years of commencing a PBS</w:t>
            </w:r>
            <w:r>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The condition must be confirmed by magnetic resonance imaging of the brain and/or spinal cord; OR</w:t>
            </w:r>
            <w:r w:rsidRPr="00671B7C">
              <w:rPr>
                <w:rFonts w:ascii="Arial" w:hAnsi="Arial" w:cs="Arial"/>
                <w:sz w:val="16"/>
                <w:szCs w:val="16"/>
              </w:rPr>
              <w:br/>
              <w:t>Patient must be deemed unsuitable for magnetic resonance imaging due to the risk of physical (not psychological) injury to the patient.</w:t>
            </w:r>
            <w:r w:rsidRPr="00671B7C">
              <w:rPr>
                <w:rFonts w:ascii="Arial" w:hAnsi="Arial" w:cs="Arial"/>
                <w:sz w:val="16"/>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671B7C">
              <w:rPr>
                <w:rFonts w:ascii="Arial" w:hAnsi="Arial" w:cs="Arial"/>
                <w:sz w:val="16"/>
                <w:szCs w:val="16"/>
              </w:rPr>
              <w:br/>
              <w:t>Treatment with this drug must cease if there is continuing progression of disability whilst the patient is being treated with this drug.</w:t>
            </w:r>
            <w:r w:rsidRPr="00671B7C">
              <w:rPr>
                <w:rFonts w:ascii="Arial" w:hAnsi="Arial" w:cs="Arial"/>
                <w:sz w:val="16"/>
                <w:szCs w:val="16"/>
              </w:rPr>
              <w:br/>
              <w:t>For continued treatment the patient must demonstrate compliance with, and an ability to tolerate, this drug.</w:t>
            </w:r>
          </w:p>
        </w:tc>
        <w:tc>
          <w:tcPr>
            <w:tcW w:w="1916" w:type="dxa"/>
            <w:shd w:val="clear" w:color="auto" w:fill="auto"/>
            <w:tcMar>
              <w:top w:w="28" w:type="dxa"/>
              <w:left w:w="28" w:type="dxa"/>
              <w:right w:w="57" w:type="dxa"/>
            </w:tcMar>
          </w:tcPr>
          <w:p w14:paraId="67396F11" w14:textId="3C061E56"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13625</w:t>
            </w:r>
          </w:p>
        </w:tc>
      </w:tr>
      <w:tr w:rsidR="00B75A99" w:rsidRPr="00671B7C" w:rsidDel="001E6AE4" w14:paraId="79E494AE" w14:textId="77777777" w:rsidTr="002236E5">
        <w:tc>
          <w:tcPr>
            <w:tcW w:w="2082" w:type="dxa"/>
            <w:shd w:val="clear" w:color="auto" w:fill="auto"/>
            <w:tcMar>
              <w:top w:w="28" w:type="dxa"/>
              <w:left w:w="28" w:type="dxa"/>
            </w:tcMar>
          </w:tcPr>
          <w:p w14:paraId="6270D5B4" w14:textId="77777777" w:rsidR="00B75A99" w:rsidRPr="00671B7C" w:rsidDel="001E6AE4" w:rsidRDefault="00B75A99" w:rsidP="00B75A99">
            <w:pPr>
              <w:tabs>
                <w:tab w:val="left" w:pos="33"/>
              </w:tabs>
              <w:spacing w:line="240" w:lineRule="auto"/>
              <w:ind w:left="34"/>
              <w:rPr>
                <w:rFonts w:ascii="Arial" w:hAnsi="Arial" w:cs="Arial"/>
                <w:sz w:val="16"/>
                <w:szCs w:val="16"/>
              </w:rPr>
            </w:pPr>
          </w:p>
        </w:tc>
        <w:tc>
          <w:tcPr>
            <w:tcW w:w="1513" w:type="dxa"/>
            <w:shd w:val="clear" w:color="auto" w:fill="auto"/>
            <w:tcMar>
              <w:top w:w="28" w:type="dxa"/>
              <w:left w:w="28" w:type="dxa"/>
            </w:tcMar>
          </w:tcPr>
          <w:p w14:paraId="1DC34C5C" w14:textId="1A316E47"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C13718</w:t>
            </w:r>
          </w:p>
        </w:tc>
        <w:tc>
          <w:tcPr>
            <w:tcW w:w="786" w:type="dxa"/>
            <w:shd w:val="clear" w:color="auto" w:fill="auto"/>
            <w:tcMar>
              <w:top w:w="28" w:type="dxa"/>
              <w:left w:w="28" w:type="dxa"/>
            </w:tcMar>
          </w:tcPr>
          <w:p w14:paraId="68552376" w14:textId="77777777" w:rsidR="00B75A99" w:rsidRPr="00671B7C" w:rsidDel="001E6AE4" w:rsidRDefault="00B75A99" w:rsidP="00B75A99">
            <w:pPr>
              <w:tabs>
                <w:tab w:val="left" w:pos="33"/>
              </w:tabs>
              <w:spacing w:line="240" w:lineRule="auto"/>
              <w:ind w:left="34"/>
              <w:rPr>
                <w:rFonts w:ascii="Arial" w:hAnsi="Arial" w:cs="Arial"/>
                <w:sz w:val="16"/>
                <w:szCs w:val="16"/>
              </w:rPr>
            </w:pPr>
          </w:p>
        </w:tc>
        <w:tc>
          <w:tcPr>
            <w:tcW w:w="7004" w:type="dxa"/>
            <w:shd w:val="clear" w:color="auto" w:fill="auto"/>
            <w:tcMar>
              <w:top w:w="28" w:type="dxa"/>
              <w:left w:w="28" w:type="dxa"/>
            </w:tcMar>
          </w:tcPr>
          <w:p w14:paraId="253E4EFE" w14:textId="7C0D2CC8"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Clinically definite relapsing</w:t>
            </w:r>
            <w:r>
              <w:rPr>
                <w:rFonts w:ascii="Arial" w:hAnsi="Arial" w:cs="Arial"/>
                <w:sz w:val="16"/>
                <w:szCs w:val="16"/>
              </w:rPr>
              <w:noBreakHyphen/>
            </w:r>
            <w:r w:rsidRPr="00671B7C">
              <w:rPr>
                <w:rFonts w:ascii="Arial" w:hAnsi="Arial" w:cs="Arial"/>
                <w:sz w:val="16"/>
                <w:szCs w:val="16"/>
              </w:rPr>
              <w:t>remitting multiple sclerosis</w:t>
            </w:r>
            <w:r w:rsidRPr="00671B7C">
              <w:rPr>
                <w:rFonts w:ascii="Arial" w:hAnsi="Arial" w:cs="Arial"/>
                <w:sz w:val="16"/>
                <w:szCs w:val="16"/>
              </w:rPr>
              <w:br/>
              <w:t>Must be treated by a neurologist.</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Patient must be ambulatory (without assistance or support); AND</w:t>
            </w:r>
            <w:r w:rsidRPr="00671B7C">
              <w:rPr>
                <w:rFonts w:ascii="Arial" w:hAnsi="Arial" w:cs="Arial"/>
                <w:sz w:val="16"/>
                <w:szCs w:val="16"/>
              </w:rPr>
              <w:br/>
              <w:t>Patient must have experienced at least 2 documented attacks of neurological dysfunction, believed to be due to multiple sclerosis, in the preceding 2 years of commencing a PBS</w:t>
            </w:r>
            <w:r>
              <w:rPr>
                <w:rFonts w:ascii="Arial" w:hAnsi="Arial" w:cs="Arial"/>
                <w:sz w:val="16"/>
                <w:szCs w:val="16"/>
              </w:rPr>
              <w:noBreakHyphen/>
            </w:r>
            <w:r w:rsidRPr="00671B7C">
              <w:rPr>
                <w:rFonts w:ascii="Arial" w:hAnsi="Arial" w:cs="Arial"/>
                <w:sz w:val="16"/>
                <w:szCs w:val="16"/>
              </w:rPr>
              <w:t>subsidised disease modifying therapy for this condition; AND</w:t>
            </w:r>
            <w:r w:rsidRPr="00671B7C">
              <w:rPr>
                <w:rFonts w:ascii="Arial" w:hAnsi="Arial" w:cs="Arial"/>
                <w:sz w:val="16"/>
                <w:szCs w:val="16"/>
              </w:rPr>
              <w:br/>
              <w:t>The condition must be confirmed by magnetic resonance imaging of the brain and/or spinal cord; OR</w:t>
            </w:r>
            <w:r w:rsidRPr="00671B7C">
              <w:rPr>
                <w:rFonts w:ascii="Arial" w:hAnsi="Arial" w:cs="Arial"/>
                <w:sz w:val="16"/>
                <w:szCs w:val="16"/>
              </w:rPr>
              <w:br/>
              <w:t>Patient must be deemed unsuitable for magnetic resonance imaging due to the risk of physical (not psychological) injury to the patient.</w:t>
            </w:r>
            <w:r w:rsidRPr="00671B7C">
              <w:rPr>
                <w:rFonts w:ascii="Arial" w:hAnsi="Arial" w:cs="Arial"/>
                <w:sz w:val="16"/>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671B7C">
              <w:rPr>
                <w:rFonts w:ascii="Arial" w:hAnsi="Arial" w:cs="Arial"/>
                <w:sz w:val="16"/>
                <w:szCs w:val="16"/>
              </w:rPr>
              <w:br/>
              <w:t>Treatment with this drug must cease if there is continuing progression of disability whilst the patient is being treated with this drug.</w:t>
            </w:r>
            <w:r w:rsidRPr="00671B7C">
              <w:rPr>
                <w:rFonts w:ascii="Arial" w:hAnsi="Arial" w:cs="Arial"/>
                <w:sz w:val="16"/>
                <w:szCs w:val="16"/>
              </w:rPr>
              <w:br/>
              <w:t>For continued treatment the patient must demonstrate compliance with, and an ability to tolerate, this drug.</w:t>
            </w:r>
          </w:p>
        </w:tc>
        <w:tc>
          <w:tcPr>
            <w:tcW w:w="1916" w:type="dxa"/>
            <w:shd w:val="clear" w:color="auto" w:fill="auto"/>
            <w:tcMar>
              <w:top w:w="28" w:type="dxa"/>
              <w:left w:w="28" w:type="dxa"/>
              <w:right w:w="57" w:type="dxa"/>
            </w:tcMar>
          </w:tcPr>
          <w:p w14:paraId="62693A0B" w14:textId="4DBE15A2" w:rsidR="00B75A99" w:rsidRPr="00671B7C" w:rsidDel="001E6AE4" w:rsidRDefault="00B75A99" w:rsidP="00B75A99">
            <w:pPr>
              <w:tabs>
                <w:tab w:val="left" w:pos="33"/>
              </w:tabs>
              <w:spacing w:line="240" w:lineRule="auto"/>
              <w:ind w:left="34"/>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13718</w:t>
            </w:r>
          </w:p>
        </w:tc>
      </w:tr>
      <w:tr w:rsidR="00B75A99" w:rsidRPr="00671B7C" w:rsidDel="00C92AAE" w14:paraId="544DC951" w14:textId="77777777" w:rsidTr="002236E5">
        <w:trPr>
          <w:cantSplit/>
        </w:trPr>
        <w:tc>
          <w:tcPr>
            <w:tcW w:w="2082" w:type="dxa"/>
            <w:tcBorders>
              <w:bottom w:val="single" w:sz="4" w:space="0" w:color="auto"/>
            </w:tcBorders>
            <w:tcMar>
              <w:top w:w="28" w:type="dxa"/>
              <w:left w:w="28" w:type="dxa"/>
            </w:tcMar>
          </w:tcPr>
          <w:p w14:paraId="134880C7" w14:textId="77777777" w:rsidR="00B75A99" w:rsidRPr="00671B7C" w:rsidDel="00C92AAE" w:rsidRDefault="00B75A99" w:rsidP="00B75A99">
            <w:pPr>
              <w:spacing w:after="60" w:line="240" w:lineRule="auto"/>
              <w:rPr>
                <w:rFonts w:ascii="Arial" w:hAnsi="Arial" w:cs="Arial"/>
                <w:sz w:val="16"/>
                <w:szCs w:val="16"/>
              </w:rPr>
            </w:pPr>
            <w:bookmarkStart w:id="247" w:name="CU_392659430"/>
            <w:bookmarkEnd w:id="247"/>
            <w:r w:rsidRPr="00671B7C">
              <w:rPr>
                <w:rFonts w:ascii="Arial" w:hAnsi="Arial" w:cs="Arial"/>
                <w:sz w:val="16"/>
                <w:szCs w:val="16"/>
              </w:rPr>
              <w:t>Nevirapine</w:t>
            </w:r>
          </w:p>
        </w:tc>
        <w:tc>
          <w:tcPr>
            <w:tcW w:w="1513" w:type="dxa"/>
            <w:tcBorders>
              <w:bottom w:val="single" w:sz="4" w:space="0" w:color="auto"/>
            </w:tcBorders>
            <w:tcMar>
              <w:top w:w="28" w:type="dxa"/>
              <w:left w:w="28" w:type="dxa"/>
            </w:tcMar>
          </w:tcPr>
          <w:p w14:paraId="5F81040B" w14:textId="77777777"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C4454</w:t>
            </w:r>
          </w:p>
        </w:tc>
        <w:tc>
          <w:tcPr>
            <w:tcW w:w="786" w:type="dxa"/>
            <w:tcBorders>
              <w:bottom w:val="single" w:sz="4" w:space="0" w:color="auto"/>
            </w:tcBorders>
            <w:tcMar>
              <w:top w:w="28" w:type="dxa"/>
              <w:left w:w="28" w:type="dxa"/>
            </w:tcMar>
          </w:tcPr>
          <w:p w14:paraId="73850B36" w14:textId="77777777" w:rsidR="00B75A99" w:rsidRPr="00671B7C" w:rsidDel="00C92AAE"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520C021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p>
          <w:p w14:paraId="31B80BEF" w14:textId="04969B50" w:rsidR="00B75A99" w:rsidRPr="00671B7C" w:rsidDel="00C92AAE" w:rsidRDefault="00B75A99" w:rsidP="00B75A99">
            <w:pPr>
              <w:spacing w:after="60" w:line="240" w:lineRule="auto"/>
              <w:rPr>
                <w:rFonts w:ascii="Arial" w:hAnsi="Arial" w:cs="Arial"/>
                <w:sz w:val="16"/>
                <w:szCs w:val="16"/>
              </w:rPr>
            </w:pPr>
            <w:r w:rsidRPr="00671B7C">
              <w:rPr>
                <w:rFonts w:ascii="Arial" w:hAnsi="Arial" w:cs="Arial"/>
                <w:sz w:val="16"/>
                <w:szCs w:val="16"/>
              </w:rP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tcBorders>
              <w:bottom w:val="single" w:sz="4" w:space="0" w:color="auto"/>
            </w:tcBorders>
            <w:tcMar>
              <w:top w:w="28" w:type="dxa"/>
              <w:left w:w="28" w:type="dxa"/>
              <w:right w:w="57" w:type="dxa"/>
            </w:tcMar>
          </w:tcPr>
          <w:p w14:paraId="7CAEADC8" w14:textId="0E5AF220"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4454</w:t>
            </w:r>
          </w:p>
        </w:tc>
      </w:tr>
      <w:tr w:rsidR="00B75A99" w:rsidRPr="00671B7C" w:rsidDel="00C92AAE" w14:paraId="002F0761" w14:textId="77777777" w:rsidTr="002236E5">
        <w:trPr>
          <w:cantSplit/>
        </w:trPr>
        <w:tc>
          <w:tcPr>
            <w:tcW w:w="2082" w:type="dxa"/>
            <w:tcBorders>
              <w:bottom w:val="single" w:sz="4" w:space="0" w:color="auto"/>
            </w:tcBorders>
            <w:tcMar>
              <w:top w:w="28" w:type="dxa"/>
              <w:left w:w="28" w:type="dxa"/>
            </w:tcMar>
          </w:tcPr>
          <w:p w14:paraId="47310569" w14:textId="77777777" w:rsidR="00B75A99" w:rsidRPr="00671B7C" w:rsidDel="00C92AAE"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3EA976F2" w14:textId="77777777"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C4512</w:t>
            </w:r>
          </w:p>
        </w:tc>
        <w:tc>
          <w:tcPr>
            <w:tcW w:w="786" w:type="dxa"/>
            <w:tcBorders>
              <w:bottom w:val="single" w:sz="4" w:space="0" w:color="auto"/>
            </w:tcBorders>
            <w:tcMar>
              <w:top w:w="28" w:type="dxa"/>
              <w:left w:w="28" w:type="dxa"/>
            </w:tcMar>
          </w:tcPr>
          <w:p w14:paraId="0644E7AD" w14:textId="77777777" w:rsidR="00B75A99" w:rsidRPr="00671B7C" w:rsidDel="00C92AAE"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1C788F7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5823D9B6" w14:textId="77777777" w:rsidR="00B75A99" w:rsidRPr="00671B7C" w:rsidDel="00C92AAE" w:rsidRDefault="00B75A99" w:rsidP="00B75A99">
            <w:pPr>
              <w:spacing w:after="60"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p>
        </w:tc>
        <w:tc>
          <w:tcPr>
            <w:tcW w:w="1916" w:type="dxa"/>
            <w:tcBorders>
              <w:bottom w:val="single" w:sz="4" w:space="0" w:color="auto"/>
            </w:tcBorders>
            <w:tcMar>
              <w:top w:w="28" w:type="dxa"/>
              <w:left w:w="28" w:type="dxa"/>
              <w:right w:w="57" w:type="dxa"/>
            </w:tcMar>
          </w:tcPr>
          <w:p w14:paraId="7263F807" w14:textId="02187375"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4512</w:t>
            </w:r>
          </w:p>
        </w:tc>
      </w:tr>
      <w:tr w:rsidR="00B75A99" w:rsidRPr="00671B7C" w:rsidDel="00C92AAE" w14:paraId="645D7F2A" w14:textId="77777777" w:rsidTr="002236E5">
        <w:trPr>
          <w:cantSplit/>
        </w:trPr>
        <w:tc>
          <w:tcPr>
            <w:tcW w:w="2082" w:type="dxa"/>
            <w:tcBorders>
              <w:bottom w:val="single" w:sz="4" w:space="0" w:color="auto"/>
            </w:tcBorders>
            <w:tcMar>
              <w:top w:w="28" w:type="dxa"/>
              <w:left w:w="28" w:type="dxa"/>
            </w:tcMar>
          </w:tcPr>
          <w:p w14:paraId="273AB7D5" w14:textId="77777777" w:rsidR="00B75A99" w:rsidRPr="00671B7C" w:rsidDel="00C92AAE"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12AB2493" w14:textId="77777777"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C4526</w:t>
            </w:r>
          </w:p>
        </w:tc>
        <w:tc>
          <w:tcPr>
            <w:tcW w:w="786" w:type="dxa"/>
            <w:tcBorders>
              <w:bottom w:val="single" w:sz="4" w:space="0" w:color="auto"/>
            </w:tcBorders>
            <w:tcMar>
              <w:top w:w="28" w:type="dxa"/>
              <w:left w:w="28" w:type="dxa"/>
            </w:tcMar>
          </w:tcPr>
          <w:p w14:paraId="4AA6D41F" w14:textId="77777777" w:rsidR="00B75A99" w:rsidRPr="00671B7C" w:rsidDel="00C92AAE"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7D24965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7FA90CE0" w14:textId="77777777" w:rsidR="00B75A99" w:rsidRPr="00671B7C" w:rsidDel="00C92AAE" w:rsidRDefault="00B75A99" w:rsidP="00B75A99">
            <w:pPr>
              <w:spacing w:after="60" w:line="240" w:lineRule="auto"/>
              <w:rPr>
                <w:rFonts w:ascii="Arial" w:hAnsi="Arial" w:cs="Arial"/>
                <w:sz w:val="16"/>
                <w:szCs w:val="16"/>
              </w:rPr>
            </w:pPr>
            <w:r w:rsidRPr="00671B7C">
              <w:rPr>
                <w:rFonts w:ascii="Arial" w:hAnsi="Arial" w:cs="Arial"/>
                <w:sz w:val="16"/>
                <w:szCs w:val="16"/>
              </w:rPr>
              <w:t>Patient must have been stabilised on nevirapine immediate release; AND</w:t>
            </w:r>
            <w:r w:rsidRPr="00671B7C">
              <w:rPr>
                <w:rFonts w:ascii="Arial" w:hAnsi="Arial" w:cs="Arial"/>
                <w:sz w:val="16"/>
                <w:szCs w:val="16"/>
              </w:rPr>
              <w:br/>
              <w:t>The treatment must be in combination with other antiretroviral agents</w:t>
            </w:r>
          </w:p>
        </w:tc>
        <w:tc>
          <w:tcPr>
            <w:tcW w:w="1916" w:type="dxa"/>
            <w:tcBorders>
              <w:bottom w:val="single" w:sz="4" w:space="0" w:color="auto"/>
            </w:tcBorders>
            <w:tcMar>
              <w:top w:w="28" w:type="dxa"/>
              <w:left w:w="28" w:type="dxa"/>
              <w:right w:w="57" w:type="dxa"/>
            </w:tcMar>
          </w:tcPr>
          <w:p w14:paraId="135FFC44" w14:textId="6FD596B1" w:rsidR="00B75A99" w:rsidRPr="00671B7C" w:rsidDel="00C92AAE"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4526</w:t>
            </w:r>
          </w:p>
        </w:tc>
      </w:tr>
      <w:tr w:rsidR="00B75A99" w:rsidRPr="00671B7C" w:rsidDel="00C92AAE" w14:paraId="00E01A07" w14:textId="77777777" w:rsidTr="002236E5">
        <w:trPr>
          <w:cantSplit/>
        </w:trPr>
        <w:tc>
          <w:tcPr>
            <w:tcW w:w="2082" w:type="dxa"/>
            <w:tcBorders>
              <w:bottom w:val="single" w:sz="4" w:space="0" w:color="auto"/>
            </w:tcBorders>
            <w:tcMar>
              <w:top w:w="28" w:type="dxa"/>
              <w:left w:w="28" w:type="dxa"/>
            </w:tcMar>
          </w:tcPr>
          <w:p w14:paraId="524BC9E4" w14:textId="072D9663" w:rsidR="00B75A99" w:rsidRPr="00671B7C" w:rsidDel="00C92AAE" w:rsidRDefault="00B75A99" w:rsidP="00B75A99">
            <w:pPr>
              <w:spacing w:after="60" w:line="240" w:lineRule="auto"/>
              <w:rPr>
                <w:rFonts w:ascii="Arial" w:hAnsi="Arial" w:cs="Arial"/>
                <w:sz w:val="16"/>
                <w:szCs w:val="16"/>
              </w:rPr>
            </w:pPr>
            <w:bookmarkStart w:id="248" w:name="_Hlk158275847"/>
            <w:r w:rsidRPr="00B0428A">
              <w:rPr>
                <w:rFonts w:ascii="Arial" w:hAnsi="Arial" w:cs="Arial"/>
                <w:sz w:val="16"/>
                <w:szCs w:val="16"/>
              </w:rPr>
              <w:t>Nivolumab with relatlimab</w:t>
            </w:r>
          </w:p>
        </w:tc>
        <w:tc>
          <w:tcPr>
            <w:tcW w:w="1513" w:type="dxa"/>
            <w:tcBorders>
              <w:bottom w:val="single" w:sz="4" w:space="0" w:color="auto"/>
            </w:tcBorders>
            <w:tcMar>
              <w:top w:w="28" w:type="dxa"/>
              <w:left w:w="28" w:type="dxa"/>
            </w:tcMar>
          </w:tcPr>
          <w:p w14:paraId="408D14D5" w14:textId="7AEF1586" w:rsidR="00B75A99" w:rsidRPr="00671B7C" w:rsidRDefault="00B75A99" w:rsidP="00B75A99">
            <w:pPr>
              <w:spacing w:line="240" w:lineRule="auto"/>
              <w:rPr>
                <w:rFonts w:ascii="Arial" w:hAnsi="Arial" w:cs="Arial"/>
                <w:sz w:val="16"/>
                <w:szCs w:val="16"/>
              </w:rPr>
            </w:pPr>
            <w:r w:rsidRPr="00B0428A">
              <w:rPr>
                <w:rFonts w:ascii="Arial" w:hAnsi="Arial" w:cs="Arial"/>
                <w:sz w:val="16"/>
                <w:szCs w:val="16"/>
              </w:rPr>
              <w:t>C14812</w:t>
            </w:r>
          </w:p>
        </w:tc>
        <w:tc>
          <w:tcPr>
            <w:tcW w:w="786" w:type="dxa"/>
            <w:tcBorders>
              <w:bottom w:val="single" w:sz="4" w:space="0" w:color="auto"/>
            </w:tcBorders>
            <w:tcMar>
              <w:top w:w="28" w:type="dxa"/>
              <w:left w:w="28" w:type="dxa"/>
            </w:tcMar>
          </w:tcPr>
          <w:p w14:paraId="7F650385" w14:textId="4119B369" w:rsidR="00B75A99" w:rsidRPr="00671B7C" w:rsidDel="00C92AAE" w:rsidRDefault="00B75A99" w:rsidP="00B75A99">
            <w:pPr>
              <w:spacing w:after="60" w:line="240" w:lineRule="auto"/>
              <w:rPr>
                <w:rFonts w:ascii="Arial" w:hAnsi="Arial" w:cs="Arial"/>
                <w:sz w:val="16"/>
                <w:szCs w:val="16"/>
              </w:rPr>
            </w:pPr>
            <w:r w:rsidRPr="00B0428A">
              <w:rPr>
                <w:rFonts w:ascii="Arial" w:hAnsi="Arial" w:cs="Arial"/>
                <w:sz w:val="16"/>
                <w:szCs w:val="16"/>
              </w:rPr>
              <w:t>P14812</w:t>
            </w:r>
          </w:p>
        </w:tc>
        <w:tc>
          <w:tcPr>
            <w:tcW w:w="7004" w:type="dxa"/>
            <w:tcBorders>
              <w:bottom w:val="single" w:sz="4" w:space="0" w:color="auto"/>
            </w:tcBorders>
            <w:tcMar>
              <w:top w:w="28" w:type="dxa"/>
              <w:left w:w="28" w:type="dxa"/>
            </w:tcMar>
          </w:tcPr>
          <w:p w14:paraId="614504D8" w14:textId="12049532"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Unresectable Stage III or Stage IV malignant melanoma</w:t>
            </w:r>
            <w:r w:rsidRPr="00A85B1E">
              <w:rPr>
                <w:rFonts w:ascii="Arial" w:hAnsi="Arial" w:cs="Arial"/>
                <w:sz w:val="16"/>
                <w:szCs w:val="16"/>
              </w:rPr>
              <w:br/>
              <w:t>Initial treatment</w:t>
            </w:r>
            <w:r w:rsidRPr="00A85B1E">
              <w:rPr>
                <w:rFonts w:ascii="Arial" w:hAnsi="Arial" w:cs="Arial"/>
                <w:sz w:val="16"/>
                <w:szCs w:val="16"/>
              </w:rPr>
              <w:br/>
              <w:t>Patient must not have received prior treatment with ipilimumab or a PD-1 (programmed cell death-1) inhibitor for the treatment of unresectable Stage III or Stage IV malignant melanoma; AND</w:t>
            </w:r>
            <w:r w:rsidRPr="00A85B1E">
              <w:rPr>
                <w:rFonts w:ascii="Arial" w:hAnsi="Arial" w:cs="Arial"/>
                <w:sz w:val="16"/>
                <w:szCs w:val="16"/>
              </w:rPr>
              <w:br/>
              <w:t>Patient must not have experienced disease progression whilst on adjuvant PD-1 inhibitor treatment or disease recurrence within 6 months of completion of adjuvant PD-1 inhibitor treatment if treated for resected Stage IIIB, IIIC, IIID or IV melanoma; AND</w:t>
            </w:r>
            <w:r w:rsidRPr="00A85B1E">
              <w:rPr>
                <w:rFonts w:ascii="Arial" w:hAnsi="Arial" w:cs="Arial"/>
                <w:sz w:val="16"/>
                <w:szCs w:val="16"/>
              </w:rPr>
              <w:br/>
              <w:t>Patient must have an Eastern Cooperative Oncology Group (ECOG) performance status of 0 or 1; AND</w:t>
            </w:r>
            <w:r w:rsidRPr="00A85B1E">
              <w:rPr>
                <w:rFonts w:ascii="Arial" w:hAnsi="Arial" w:cs="Arial"/>
                <w:sz w:val="16"/>
                <w:szCs w:val="16"/>
              </w:rPr>
              <w:br/>
              <w:t>The condition must not be uveal melanoma; AND</w:t>
            </w:r>
            <w:r w:rsidRPr="00A85B1E">
              <w:rPr>
                <w:rFonts w:ascii="Arial" w:hAnsi="Arial" w:cs="Arial"/>
                <w:sz w:val="16"/>
                <w:szCs w:val="16"/>
              </w:rPr>
              <w:br/>
              <w:t>The treatment must be the sole PBS-subsidised therapy for this condition.</w:t>
            </w:r>
            <w:r w:rsidRPr="00A85B1E">
              <w:rPr>
                <w:rFonts w:ascii="Arial" w:hAnsi="Arial" w:cs="Arial"/>
                <w:sz w:val="16"/>
                <w:szCs w:val="16"/>
              </w:rPr>
              <w:br/>
              <w:t>Patient must weigh 40 kg or more; AND</w:t>
            </w:r>
            <w:r w:rsidRPr="00A85B1E">
              <w:rPr>
                <w:rFonts w:ascii="Arial" w:hAnsi="Arial" w:cs="Arial"/>
                <w:sz w:val="16"/>
                <w:szCs w:val="16"/>
              </w:rPr>
              <w:br/>
              <w:t>Patient must be at least 12 years of age.</w:t>
            </w:r>
            <w:r w:rsidRPr="00A85B1E">
              <w:rPr>
                <w:rFonts w:ascii="Arial" w:hAnsi="Arial" w:cs="Arial"/>
                <w:sz w:val="16"/>
                <w:szCs w:val="16"/>
              </w:rPr>
              <w:br/>
              <w:t>Patients must only receive a maximum of 480 mg nivolumab and 160 mg relatlimab every four weeks under a flat dosing regimen.</w:t>
            </w:r>
          </w:p>
        </w:tc>
        <w:tc>
          <w:tcPr>
            <w:tcW w:w="1916" w:type="dxa"/>
            <w:tcBorders>
              <w:bottom w:val="single" w:sz="4" w:space="0" w:color="auto"/>
            </w:tcBorders>
            <w:tcMar>
              <w:top w:w="28" w:type="dxa"/>
              <w:left w:w="28" w:type="dxa"/>
              <w:right w:w="57" w:type="dxa"/>
            </w:tcMar>
          </w:tcPr>
          <w:p w14:paraId="2FD7B24E" w14:textId="54DC4EAB"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Compliance with Authority Required procedures - Streamlined Authority Code 14812</w:t>
            </w:r>
          </w:p>
        </w:tc>
      </w:tr>
      <w:tr w:rsidR="00B75A99" w:rsidRPr="00671B7C" w:rsidDel="00C92AAE" w14:paraId="6823D52E" w14:textId="77777777" w:rsidTr="002236E5">
        <w:trPr>
          <w:cantSplit/>
        </w:trPr>
        <w:tc>
          <w:tcPr>
            <w:tcW w:w="2082" w:type="dxa"/>
            <w:tcBorders>
              <w:bottom w:val="single" w:sz="4" w:space="0" w:color="auto"/>
            </w:tcBorders>
            <w:tcMar>
              <w:top w:w="28" w:type="dxa"/>
              <w:left w:w="28" w:type="dxa"/>
            </w:tcMar>
          </w:tcPr>
          <w:p w14:paraId="1D33BE96" w14:textId="77777777" w:rsidR="00B75A99" w:rsidRPr="00671B7C" w:rsidDel="00C92AAE"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65232F18" w14:textId="22C2D61B" w:rsidR="00B75A99" w:rsidRPr="00671B7C" w:rsidRDefault="00B75A99" w:rsidP="00B75A99">
            <w:pPr>
              <w:spacing w:line="240" w:lineRule="auto"/>
              <w:rPr>
                <w:rFonts w:ascii="Arial" w:hAnsi="Arial" w:cs="Arial"/>
                <w:sz w:val="16"/>
                <w:szCs w:val="16"/>
              </w:rPr>
            </w:pPr>
            <w:r w:rsidRPr="00B0428A">
              <w:rPr>
                <w:rFonts w:ascii="Arial" w:hAnsi="Arial" w:cs="Arial"/>
                <w:sz w:val="16"/>
                <w:szCs w:val="16"/>
              </w:rPr>
              <w:t>C14815</w:t>
            </w:r>
          </w:p>
        </w:tc>
        <w:tc>
          <w:tcPr>
            <w:tcW w:w="786" w:type="dxa"/>
            <w:tcBorders>
              <w:bottom w:val="single" w:sz="4" w:space="0" w:color="auto"/>
            </w:tcBorders>
            <w:tcMar>
              <w:top w:w="28" w:type="dxa"/>
              <w:left w:w="28" w:type="dxa"/>
            </w:tcMar>
          </w:tcPr>
          <w:p w14:paraId="11D2AB2D" w14:textId="279C9770" w:rsidR="00B75A99" w:rsidRPr="00671B7C" w:rsidDel="00C92AAE" w:rsidRDefault="00B75A99" w:rsidP="00B75A99">
            <w:pPr>
              <w:spacing w:after="60" w:line="240" w:lineRule="auto"/>
              <w:rPr>
                <w:rFonts w:ascii="Arial" w:hAnsi="Arial" w:cs="Arial"/>
                <w:sz w:val="16"/>
                <w:szCs w:val="16"/>
              </w:rPr>
            </w:pPr>
            <w:r w:rsidRPr="00B0428A">
              <w:rPr>
                <w:rFonts w:ascii="Arial" w:hAnsi="Arial" w:cs="Arial"/>
                <w:sz w:val="16"/>
                <w:szCs w:val="16"/>
              </w:rPr>
              <w:t>P14815</w:t>
            </w:r>
          </w:p>
        </w:tc>
        <w:tc>
          <w:tcPr>
            <w:tcW w:w="7004" w:type="dxa"/>
            <w:tcBorders>
              <w:bottom w:val="single" w:sz="4" w:space="0" w:color="auto"/>
            </w:tcBorders>
            <w:tcMar>
              <w:top w:w="28" w:type="dxa"/>
              <w:left w:w="28" w:type="dxa"/>
            </w:tcMar>
          </w:tcPr>
          <w:p w14:paraId="59FD8FB3" w14:textId="3D6A5E0F"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Unresectable Stage III or Stage IV malignant melanoma</w:t>
            </w:r>
            <w:r w:rsidRPr="00A85B1E">
              <w:rPr>
                <w:rFonts w:ascii="Arial" w:hAnsi="Arial" w:cs="Arial"/>
                <w:sz w:val="16"/>
                <w:szCs w:val="16"/>
              </w:rPr>
              <w:br/>
              <w:t>Continuing treatment</w:t>
            </w:r>
            <w:r w:rsidRPr="00A85B1E">
              <w:rPr>
                <w:rFonts w:ascii="Arial" w:hAnsi="Arial" w:cs="Arial"/>
                <w:sz w:val="16"/>
                <w:szCs w:val="16"/>
              </w:rPr>
              <w:br/>
              <w:t>Patient must have previously received PBS-subsidised treatment with this drug for this condition; AND</w:t>
            </w:r>
            <w:r w:rsidRPr="00A85B1E">
              <w:rPr>
                <w:rFonts w:ascii="Arial" w:hAnsi="Arial" w:cs="Arial"/>
                <w:sz w:val="16"/>
                <w:szCs w:val="16"/>
              </w:rPr>
              <w:br/>
              <w:t>The treatment must be the sole PBS-subsidised therapy for this condition; AND</w:t>
            </w:r>
            <w:r w:rsidRPr="00A85B1E">
              <w:rPr>
                <w:rFonts w:ascii="Arial" w:hAnsi="Arial" w:cs="Arial"/>
                <w:sz w:val="16"/>
                <w:szCs w:val="16"/>
              </w:rPr>
              <w:br/>
              <w:t>Patient must not have developed disease progression while receiving PBS-subsidised treatment with this drug for this condition.</w:t>
            </w:r>
            <w:r w:rsidRPr="00A85B1E">
              <w:rPr>
                <w:rFonts w:ascii="Arial" w:hAnsi="Arial" w:cs="Arial"/>
                <w:sz w:val="16"/>
                <w:szCs w:val="16"/>
              </w:rPr>
              <w:br/>
              <w:t>Patients must only receive a maximum of 480 mg nivolumab and 160 mg relatlimab every four weeks under a flat dosing regimen.</w:t>
            </w:r>
          </w:p>
        </w:tc>
        <w:tc>
          <w:tcPr>
            <w:tcW w:w="1916" w:type="dxa"/>
            <w:tcBorders>
              <w:bottom w:val="single" w:sz="4" w:space="0" w:color="auto"/>
            </w:tcBorders>
            <w:tcMar>
              <w:top w:w="28" w:type="dxa"/>
              <w:left w:w="28" w:type="dxa"/>
              <w:right w:w="57" w:type="dxa"/>
            </w:tcMar>
          </w:tcPr>
          <w:p w14:paraId="6F7EA243" w14:textId="34A72C08"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Compliance with Authority Required procedures - Streamlined Authority Code 14815</w:t>
            </w:r>
          </w:p>
        </w:tc>
      </w:tr>
      <w:tr w:rsidR="00B75A99" w:rsidRPr="00671B7C" w:rsidDel="00C92AAE" w14:paraId="425F6858" w14:textId="77777777" w:rsidTr="002236E5">
        <w:trPr>
          <w:cantSplit/>
        </w:trPr>
        <w:tc>
          <w:tcPr>
            <w:tcW w:w="2082" w:type="dxa"/>
            <w:tcBorders>
              <w:bottom w:val="single" w:sz="4" w:space="0" w:color="auto"/>
            </w:tcBorders>
            <w:tcMar>
              <w:top w:w="28" w:type="dxa"/>
              <w:left w:w="28" w:type="dxa"/>
            </w:tcMar>
          </w:tcPr>
          <w:p w14:paraId="1C6AD9CD" w14:textId="77777777" w:rsidR="00B75A99" w:rsidRPr="00671B7C" w:rsidDel="00C92AAE"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4A32551B" w14:textId="0C510CCB" w:rsidR="00B75A99" w:rsidRPr="00671B7C" w:rsidRDefault="00B75A99" w:rsidP="00B75A99">
            <w:pPr>
              <w:spacing w:line="240" w:lineRule="auto"/>
              <w:rPr>
                <w:rFonts w:ascii="Arial" w:hAnsi="Arial" w:cs="Arial"/>
                <w:sz w:val="16"/>
                <w:szCs w:val="16"/>
              </w:rPr>
            </w:pPr>
            <w:r w:rsidRPr="00B0428A">
              <w:rPr>
                <w:rFonts w:ascii="Arial" w:hAnsi="Arial" w:cs="Arial"/>
                <w:sz w:val="16"/>
                <w:szCs w:val="16"/>
              </w:rPr>
              <w:t>C14819</w:t>
            </w:r>
          </w:p>
        </w:tc>
        <w:tc>
          <w:tcPr>
            <w:tcW w:w="786" w:type="dxa"/>
            <w:tcBorders>
              <w:bottom w:val="single" w:sz="4" w:space="0" w:color="auto"/>
            </w:tcBorders>
            <w:tcMar>
              <w:top w:w="28" w:type="dxa"/>
              <w:left w:w="28" w:type="dxa"/>
            </w:tcMar>
          </w:tcPr>
          <w:p w14:paraId="07F7B92A" w14:textId="1C649214" w:rsidR="00B75A99" w:rsidRPr="00671B7C" w:rsidDel="00C92AAE" w:rsidRDefault="00B75A99" w:rsidP="00B75A99">
            <w:pPr>
              <w:spacing w:after="60" w:line="240" w:lineRule="auto"/>
              <w:rPr>
                <w:rFonts w:ascii="Arial" w:hAnsi="Arial" w:cs="Arial"/>
                <w:sz w:val="16"/>
                <w:szCs w:val="16"/>
              </w:rPr>
            </w:pPr>
            <w:r w:rsidRPr="00B0428A">
              <w:rPr>
                <w:rFonts w:ascii="Arial" w:hAnsi="Arial" w:cs="Arial"/>
                <w:sz w:val="16"/>
                <w:szCs w:val="16"/>
              </w:rPr>
              <w:t>P14819</w:t>
            </w:r>
          </w:p>
        </w:tc>
        <w:tc>
          <w:tcPr>
            <w:tcW w:w="7004" w:type="dxa"/>
            <w:tcBorders>
              <w:bottom w:val="single" w:sz="4" w:space="0" w:color="auto"/>
            </w:tcBorders>
            <w:tcMar>
              <w:top w:w="28" w:type="dxa"/>
              <w:left w:w="28" w:type="dxa"/>
            </w:tcMar>
          </w:tcPr>
          <w:p w14:paraId="45873741" w14:textId="5944C3EF"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Unresectable Stage III or Stage IV malignant melanoma</w:t>
            </w:r>
            <w:r w:rsidRPr="00A85B1E">
              <w:rPr>
                <w:rFonts w:ascii="Arial" w:hAnsi="Arial" w:cs="Arial"/>
                <w:sz w:val="16"/>
                <w:szCs w:val="16"/>
              </w:rPr>
              <w:br/>
              <w:t>Initial treatment</w:t>
            </w:r>
            <w:r w:rsidRPr="00A85B1E">
              <w:rPr>
                <w:rFonts w:ascii="Arial" w:hAnsi="Arial" w:cs="Arial"/>
                <w:sz w:val="16"/>
                <w:szCs w:val="16"/>
              </w:rPr>
              <w:br/>
              <w:t>Patient must not have received prior treatment with ipilimumab or a PD-1 (programmed cell death-1) inhibitor for the treatment of unresectable Stage III or Stage IV malignant melanoma; AND</w:t>
            </w:r>
            <w:r w:rsidRPr="00A85B1E">
              <w:rPr>
                <w:rFonts w:ascii="Arial" w:hAnsi="Arial" w:cs="Arial"/>
                <w:sz w:val="16"/>
                <w:szCs w:val="16"/>
              </w:rPr>
              <w:br/>
              <w:t>Patient must not have experienced disease progression whilst on adjuvant PD-1 inhibitor treatment or disease recurrence within 6 months of completion of adjuvant PD-1 inhibitor treatment if treated for resected Stage IIIB, IIIC, IIID or IV melanoma; AND</w:t>
            </w:r>
            <w:r w:rsidRPr="00A85B1E">
              <w:rPr>
                <w:rFonts w:ascii="Arial" w:hAnsi="Arial" w:cs="Arial"/>
                <w:sz w:val="16"/>
                <w:szCs w:val="16"/>
              </w:rPr>
              <w:br/>
              <w:t>Patient must have an Eastern Cooperative Oncology Group (ECOG) performance status of 0 or 1; AND</w:t>
            </w:r>
            <w:r w:rsidRPr="00A85B1E">
              <w:rPr>
                <w:rFonts w:ascii="Arial" w:hAnsi="Arial" w:cs="Arial"/>
                <w:sz w:val="16"/>
                <w:szCs w:val="16"/>
              </w:rPr>
              <w:br/>
              <w:t>The condition must not be uveal melanoma; AND</w:t>
            </w:r>
            <w:r w:rsidRPr="00A85B1E">
              <w:rPr>
                <w:rFonts w:ascii="Arial" w:hAnsi="Arial" w:cs="Arial"/>
                <w:sz w:val="16"/>
                <w:szCs w:val="16"/>
              </w:rPr>
              <w:br/>
              <w:t>The treatment must be the sole PBS-subsidised therapy for this condition.</w:t>
            </w:r>
            <w:r w:rsidRPr="00A85B1E">
              <w:rPr>
                <w:rFonts w:ascii="Arial" w:hAnsi="Arial" w:cs="Arial"/>
                <w:sz w:val="16"/>
                <w:szCs w:val="16"/>
              </w:rPr>
              <w:br/>
              <w:t>Patient must weigh 40 kg or more; AND</w:t>
            </w:r>
            <w:r w:rsidRPr="00A85B1E">
              <w:rPr>
                <w:rFonts w:ascii="Arial" w:hAnsi="Arial" w:cs="Arial"/>
                <w:sz w:val="16"/>
                <w:szCs w:val="16"/>
              </w:rPr>
              <w:br/>
              <w:t>Patient must be at least 12 years of age.</w:t>
            </w:r>
            <w:r w:rsidRPr="00A85B1E">
              <w:rPr>
                <w:rFonts w:ascii="Arial" w:hAnsi="Arial" w:cs="Arial"/>
                <w:sz w:val="16"/>
                <w:szCs w:val="16"/>
              </w:rPr>
              <w:br/>
              <w:t>Patients must only receive a maximum of 480 mg nivolumab and 160 mg relatlimab every four weeks under a flat dosing regimen.</w:t>
            </w:r>
          </w:p>
        </w:tc>
        <w:tc>
          <w:tcPr>
            <w:tcW w:w="1916" w:type="dxa"/>
            <w:tcBorders>
              <w:bottom w:val="single" w:sz="4" w:space="0" w:color="auto"/>
            </w:tcBorders>
            <w:tcMar>
              <w:top w:w="28" w:type="dxa"/>
              <w:left w:w="28" w:type="dxa"/>
              <w:right w:w="57" w:type="dxa"/>
            </w:tcMar>
          </w:tcPr>
          <w:p w14:paraId="6F5F9EE3" w14:textId="3E1D8A48"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Compliance with Authority Required procedures - Streamlined Authority Code 14819</w:t>
            </w:r>
          </w:p>
        </w:tc>
      </w:tr>
      <w:tr w:rsidR="00B75A99" w:rsidRPr="00671B7C" w:rsidDel="00C92AAE" w14:paraId="4B97CACD" w14:textId="77777777" w:rsidTr="002236E5">
        <w:trPr>
          <w:cantSplit/>
        </w:trPr>
        <w:tc>
          <w:tcPr>
            <w:tcW w:w="2082" w:type="dxa"/>
            <w:tcBorders>
              <w:bottom w:val="single" w:sz="4" w:space="0" w:color="auto"/>
            </w:tcBorders>
            <w:tcMar>
              <w:top w:w="28" w:type="dxa"/>
              <w:left w:w="28" w:type="dxa"/>
            </w:tcMar>
          </w:tcPr>
          <w:p w14:paraId="5CDF6FEB" w14:textId="77777777" w:rsidR="00B75A99" w:rsidRPr="00671B7C" w:rsidDel="00C92AAE"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02D55F45" w14:textId="0E4EB98F" w:rsidR="00B75A99" w:rsidRPr="00671B7C" w:rsidRDefault="00B75A99" w:rsidP="00B75A99">
            <w:pPr>
              <w:spacing w:line="240" w:lineRule="auto"/>
              <w:rPr>
                <w:rFonts w:ascii="Arial" w:hAnsi="Arial" w:cs="Arial"/>
                <w:sz w:val="16"/>
                <w:szCs w:val="16"/>
              </w:rPr>
            </w:pPr>
            <w:r w:rsidRPr="00B0428A">
              <w:rPr>
                <w:rFonts w:ascii="Arial" w:hAnsi="Arial" w:cs="Arial"/>
                <w:sz w:val="16"/>
                <w:szCs w:val="16"/>
              </w:rPr>
              <w:t>C14829</w:t>
            </w:r>
          </w:p>
        </w:tc>
        <w:tc>
          <w:tcPr>
            <w:tcW w:w="786" w:type="dxa"/>
            <w:tcBorders>
              <w:bottom w:val="single" w:sz="4" w:space="0" w:color="auto"/>
            </w:tcBorders>
            <w:tcMar>
              <w:top w:w="28" w:type="dxa"/>
              <w:left w:w="28" w:type="dxa"/>
            </w:tcMar>
          </w:tcPr>
          <w:p w14:paraId="4EB485D3" w14:textId="7D316EC6" w:rsidR="00B75A99" w:rsidRPr="00671B7C" w:rsidDel="00C92AAE" w:rsidRDefault="00B75A99" w:rsidP="00B75A99">
            <w:pPr>
              <w:spacing w:after="60" w:line="240" w:lineRule="auto"/>
              <w:rPr>
                <w:rFonts w:ascii="Arial" w:hAnsi="Arial" w:cs="Arial"/>
                <w:sz w:val="16"/>
                <w:szCs w:val="16"/>
              </w:rPr>
            </w:pPr>
            <w:r w:rsidRPr="00B0428A">
              <w:rPr>
                <w:rFonts w:ascii="Arial" w:hAnsi="Arial" w:cs="Arial"/>
                <w:sz w:val="16"/>
                <w:szCs w:val="16"/>
              </w:rPr>
              <w:t>P14829</w:t>
            </w:r>
          </w:p>
        </w:tc>
        <w:tc>
          <w:tcPr>
            <w:tcW w:w="7004" w:type="dxa"/>
            <w:tcBorders>
              <w:bottom w:val="single" w:sz="4" w:space="0" w:color="auto"/>
            </w:tcBorders>
            <w:tcMar>
              <w:top w:w="28" w:type="dxa"/>
              <w:left w:w="28" w:type="dxa"/>
            </w:tcMar>
          </w:tcPr>
          <w:p w14:paraId="7E7ECC7D" w14:textId="6C739B3C"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Unresectable Stage III or Stage IV malignant melanoma</w:t>
            </w:r>
            <w:r w:rsidRPr="00A85B1E">
              <w:rPr>
                <w:rFonts w:ascii="Arial" w:hAnsi="Arial" w:cs="Arial"/>
                <w:sz w:val="16"/>
                <w:szCs w:val="16"/>
              </w:rPr>
              <w:br/>
              <w:t>Continuing treatment</w:t>
            </w:r>
            <w:r w:rsidRPr="00A85B1E">
              <w:rPr>
                <w:rFonts w:ascii="Arial" w:hAnsi="Arial" w:cs="Arial"/>
                <w:sz w:val="16"/>
                <w:szCs w:val="16"/>
              </w:rPr>
              <w:br/>
              <w:t>Patient must have previously received PBS-subsidised treatment with this drug for this condition; AND</w:t>
            </w:r>
            <w:r w:rsidRPr="00A85B1E">
              <w:rPr>
                <w:rFonts w:ascii="Arial" w:hAnsi="Arial" w:cs="Arial"/>
                <w:sz w:val="16"/>
                <w:szCs w:val="16"/>
              </w:rPr>
              <w:br/>
              <w:t>The treatment must be the sole PBS-subsidised therapy for this condition; AND</w:t>
            </w:r>
            <w:r w:rsidRPr="00A85B1E">
              <w:rPr>
                <w:rFonts w:ascii="Arial" w:hAnsi="Arial" w:cs="Arial"/>
                <w:sz w:val="16"/>
                <w:szCs w:val="16"/>
              </w:rPr>
              <w:br/>
              <w:t>Patient must not have developed disease progression while receiving PBS-subsidised treatment with this drug for this condition.</w:t>
            </w:r>
            <w:r w:rsidRPr="00A85B1E">
              <w:rPr>
                <w:rFonts w:ascii="Arial" w:hAnsi="Arial" w:cs="Arial"/>
                <w:sz w:val="16"/>
                <w:szCs w:val="16"/>
              </w:rPr>
              <w:br/>
              <w:t>Patients must only receive a maximum of 480 mg nivolumab and 160 mg relatlimab every four weeks under a flat dosing regimen.</w:t>
            </w:r>
          </w:p>
        </w:tc>
        <w:tc>
          <w:tcPr>
            <w:tcW w:w="1916" w:type="dxa"/>
            <w:tcBorders>
              <w:bottom w:val="single" w:sz="4" w:space="0" w:color="auto"/>
            </w:tcBorders>
            <w:tcMar>
              <w:top w:w="28" w:type="dxa"/>
              <w:left w:w="28" w:type="dxa"/>
              <w:right w:w="57" w:type="dxa"/>
            </w:tcMar>
          </w:tcPr>
          <w:p w14:paraId="6177CA46" w14:textId="2A174FFF" w:rsidR="00B75A99" w:rsidRPr="00671B7C" w:rsidRDefault="00B75A99" w:rsidP="00B75A99">
            <w:pPr>
              <w:spacing w:line="240" w:lineRule="auto"/>
              <w:rPr>
                <w:rFonts w:ascii="Arial" w:hAnsi="Arial" w:cs="Arial"/>
                <w:sz w:val="16"/>
                <w:szCs w:val="16"/>
              </w:rPr>
            </w:pPr>
            <w:r w:rsidRPr="00A85B1E">
              <w:rPr>
                <w:rFonts w:ascii="Arial" w:hAnsi="Arial" w:cs="Arial"/>
                <w:sz w:val="16"/>
                <w:szCs w:val="16"/>
              </w:rPr>
              <w:t>Compliance with Authority Required procedures - Streamlined Authority Code 14829</w:t>
            </w:r>
          </w:p>
        </w:tc>
      </w:tr>
      <w:tr w:rsidR="00B75A99" w:rsidRPr="00671B7C" w:rsidDel="00492B7A" w14:paraId="7E477B19" w14:textId="77777777" w:rsidTr="002236E5">
        <w:tc>
          <w:tcPr>
            <w:tcW w:w="2082" w:type="dxa"/>
            <w:tcBorders>
              <w:bottom w:val="single" w:sz="4" w:space="0" w:color="auto"/>
            </w:tcBorders>
            <w:tcMar>
              <w:top w:w="28" w:type="dxa"/>
              <w:left w:w="28" w:type="dxa"/>
            </w:tcMar>
          </w:tcPr>
          <w:p w14:paraId="7BCD7C63" w14:textId="7D26AA58" w:rsidR="00B75A99" w:rsidRPr="00671B7C" w:rsidDel="00492B7A" w:rsidRDefault="00B75A99" w:rsidP="00B75A99">
            <w:pPr>
              <w:spacing w:after="60" w:line="240" w:lineRule="auto"/>
              <w:rPr>
                <w:rFonts w:ascii="Arial" w:hAnsi="Arial" w:cs="Arial"/>
                <w:sz w:val="16"/>
                <w:szCs w:val="16"/>
              </w:rPr>
            </w:pPr>
            <w:bookmarkStart w:id="249" w:name="_Hlk80270642"/>
            <w:bookmarkEnd w:id="248"/>
            <w:r w:rsidRPr="00671B7C">
              <w:rPr>
                <w:rFonts w:ascii="Arial" w:hAnsi="Arial" w:cs="Arial"/>
                <w:sz w:val="16"/>
                <w:szCs w:val="16"/>
              </w:rPr>
              <w:t>Nusinersen</w:t>
            </w:r>
          </w:p>
        </w:tc>
        <w:tc>
          <w:tcPr>
            <w:tcW w:w="1513" w:type="dxa"/>
            <w:tcBorders>
              <w:bottom w:val="single" w:sz="4" w:space="0" w:color="auto"/>
            </w:tcBorders>
            <w:tcMar>
              <w:top w:w="28" w:type="dxa"/>
              <w:left w:w="28" w:type="dxa"/>
            </w:tcMar>
          </w:tcPr>
          <w:p w14:paraId="1529EB4D" w14:textId="2330C47A"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C12672</w:t>
            </w:r>
          </w:p>
        </w:tc>
        <w:tc>
          <w:tcPr>
            <w:tcW w:w="786" w:type="dxa"/>
            <w:tcBorders>
              <w:bottom w:val="single" w:sz="4" w:space="0" w:color="auto"/>
            </w:tcBorders>
            <w:tcMar>
              <w:top w:w="28" w:type="dxa"/>
              <w:left w:w="28" w:type="dxa"/>
            </w:tcMar>
          </w:tcPr>
          <w:p w14:paraId="0434B195" w14:textId="77777777" w:rsidR="00B75A99" w:rsidRPr="00671B7C" w:rsidDel="00492B7A"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748D54FA" w14:textId="51F8139D"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Symptomatic Type I, II or IIIa spinal muscular atrophy (SMA)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Loading doses</w:t>
            </w:r>
            <w:r w:rsidRPr="00671B7C">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671B7C">
              <w:rPr>
                <w:rFonts w:ascii="Arial" w:hAnsi="Arial" w:cs="Arial"/>
                <w:sz w:val="16"/>
                <w:szCs w:val="16"/>
              </w:rPr>
              <w:br/>
              <w:t>The condition must have genetic confirmation of 5q homozygous deletion of the survival motor neuron 1 (SMN1) gene; OR</w:t>
            </w:r>
            <w:r w:rsidRPr="00671B7C">
              <w:rPr>
                <w:rFonts w:ascii="Arial" w:hAnsi="Arial" w:cs="Arial"/>
                <w:sz w:val="16"/>
                <w:szCs w:val="16"/>
              </w:rPr>
              <w:br/>
              <w:t>The condition must have genetic confirmation of deletion of one copy of the SMN1 gene in addition to a pathogenic/likely pathogenic variant in the remaining single copy of the SMN1 gene; AND</w:t>
            </w:r>
            <w:r w:rsidRPr="00671B7C">
              <w:rPr>
                <w:rFonts w:ascii="Arial" w:hAnsi="Arial" w:cs="Arial"/>
                <w:sz w:val="16"/>
                <w:szCs w:val="16"/>
              </w:rPr>
              <w:br/>
              <w:t>Patient must have experienced at least two of the defined signs and symptoms of SMA type I, II or IIIa prior to 3 years of age; AND</w:t>
            </w:r>
            <w:r w:rsidRPr="00671B7C">
              <w:rPr>
                <w:rFonts w:ascii="Arial" w:hAnsi="Arial" w:cs="Arial"/>
                <w:sz w:val="16"/>
                <w:szCs w:val="16"/>
              </w:rPr>
              <w:br/>
              <w:t>The treatment must not be in combination with PBS</w:t>
            </w:r>
            <w:r>
              <w:rPr>
                <w:rFonts w:ascii="Arial" w:hAnsi="Arial" w:cs="Arial"/>
                <w:sz w:val="16"/>
                <w:szCs w:val="16"/>
              </w:rPr>
              <w:noBreakHyphen/>
            </w:r>
            <w:r w:rsidRPr="00671B7C">
              <w:rPr>
                <w:rFonts w:ascii="Arial" w:hAnsi="Arial" w:cs="Arial"/>
                <w:sz w:val="16"/>
                <w:szCs w:val="16"/>
              </w:rPr>
              <w:t>subsidised treatment with risdiplam for this condition; AND</w:t>
            </w:r>
            <w:r w:rsidRPr="00671B7C">
              <w:rPr>
                <w:rFonts w:ascii="Arial" w:hAnsi="Arial" w:cs="Arial"/>
                <w:sz w:val="16"/>
                <w:szCs w:val="16"/>
              </w:rPr>
              <w:br/>
              <w:t>The treatment must be given concomitantly with best supportive care for this condition; AND</w:t>
            </w:r>
            <w:r w:rsidRPr="00671B7C">
              <w:rPr>
                <w:rFonts w:ascii="Arial" w:hAnsi="Arial" w:cs="Arial"/>
                <w:sz w:val="16"/>
                <w:szCs w:val="16"/>
              </w:rPr>
              <w:br/>
              <w:t>The treatment must not exceed four loading doses (at days 0, 14, 28 and 63) under this restriction; AND</w:t>
            </w:r>
            <w:r w:rsidRPr="00671B7C">
              <w:rPr>
                <w:rFonts w:ascii="Arial" w:hAnsi="Arial" w:cs="Arial"/>
                <w:sz w:val="16"/>
                <w:szCs w:val="16"/>
              </w:rPr>
              <w:br/>
              <w:t>Patient must be untreated with gene therapy.</w:t>
            </w:r>
            <w:r w:rsidRPr="00671B7C">
              <w:rPr>
                <w:rFonts w:ascii="Arial" w:hAnsi="Arial" w:cs="Arial"/>
                <w:sz w:val="16"/>
                <w:szCs w:val="16"/>
              </w:rPr>
              <w:br/>
              <w:t>Patient must be 18 years of age or under.</w:t>
            </w:r>
            <w:r w:rsidRPr="00671B7C">
              <w:rPr>
                <w:rFonts w:ascii="Arial" w:hAnsi="Arial" w:cs="Arial"/>
                <w:sz w:val="16"/>
                <w:szCs w:val="16"/>
              </w:rPr>
              <w:br/>
              <w:t>Defined signs and symptoms of type I SMA are:</w:t>
            </w:r>
            <w:r w:rsidRPr="00671B7C">
              <w:rPr>
                <w:rFonts w:ascii="Arial" w:hAnsi="Arial" w:cs="Arial"/>
                <w:sz w:val="16"/>
                <w:szCs w:val="16"/>
              </w:rPr>
              <w:br/>
              <w:t>i) Onset before 6 months of age; and</w:t>
            </w:r>
            <w:r w:rsidRPr="00671B7C">
              <w:rPr>
                <w:rFonts w:ascii="Arial" w:hAnsi="Arial" w:cs="Arial"/>
                <w:sz w:val="16"/>
                <w:szCs w:val="16"/>
              </w:rPr>
              <w:br/>
              <w:t>ii) Failure to meet or regression in ability to perform age</w:t>
            </w:r>
            <w:r>
              <w:rPr>
                <w:rFonts w:ascii="Arial" w:hAnsi="Arial" w:cs="Arial"/>
                <w:sz w:val="16"/>
                <w:szCs w:val="16"/>
              </w:rPr>
              <w:noBreakHyphen/>
            </w:r>
            <w:r w:rsidRPr="00671B7C">
              <w:rPr>
                <w:rFonts w:ascii="Arial" w:hAnsi="Arial" w:cs="Arial"/>
                <w:sz w:val="16"/>
                <w:szCs w:val="16"/>
              </w:rPr>
              <w:t>appropriate motor milestones; or</w:t>
            </w:r>
            <w:r w:rsidRPr="00671B7C">
              <w:rPr>
                <w:rFonts w:ascii="Arial" w:hAnsi="Arial" w:cs="Arial"/>
                <w:sz w:val="16"/>
                <w:szCs w:val="16"/>
              </w:rPr>
              <w:br/>
              <w:t>iii) Proximal weakness; or</w:t>
            </w:r>
            <w:r w:rsidRPr="00671B7C">
              <w:rPr>
                <w:rFonts w:ascii="Arial" w:hAnsi="Arial" w:cs="Arial"/>
                <w:sz w:val="16"/>
                <w:szCs w:val="16"/>
              </w:rPr>
              <w:br/>
              <w:t>iv) Hypotonia; or</w:t>
            </w:r>
            <w:r w:rsidRPr="00671B7C">
              <w:rPr>
                <w:rFonts w:ascii="Arial" w:hAnsi="Arial" w:cs="Arial"/>
                <w:sz w:val="16"/>
                <w:szCs w:val="16"/>
              </w:rPr>
              <w:br/>
              <w:t>v) Absence of deep tendon reflexes; or</w:t>
            </w:r>
            <w:r w:rsidRPr="00671B7C">
              <w:rPr>
                <w:rFonts w:ascii="Arial" w:hAnsi="Arial" w:cs="Arial"/>
                <w:sz w:val="16"/>
                <w:szCs w:val="16"/>
              </w:rPr>
              <w:br/>
              <w:t>vi) Failure to gain weight appropriate for age; or</w:t>
            </w:r>
            <w:r w:rsidRPr="00671B7C">
              <w:rPr>
                <w:rFonts w:ascii="Arial" w:hAnsi="Arial" w:cs="Arial"/>
                <w:sz w:val="16"/>
                <w:szCs w:val="16"/>
              </w:rPr>
              <w:br/>
              <w:t>vii) Any active chronic neurogenic changes; or</w:t>
            </w:r>
            <w:r w:rsidRPr="00671B7C">
              <w:rPr>
                <w:rFonts w:ascii="Arial" w:hAnsi="Arial" w:cs="Arial"/>
                <w:sz w:val="16"/>
                <w:szCs w:val="16"/>
              </w:rPr>
              <w:br/>
              <w:t>viii) A compound muscle action potential below normative values for an age</w:t>
            </w:r>
            <w:r>
              <w:rPr>
                <w:rFonts w:ascii="Arial" w:hAnsi="Arial" w:cs="Arial"/>
                <w:sz w:val="16"/>
                <w:szCs w:val="16"/>
              </w:rPr>
              <w:noBreakHyphen/>
            </w:r>
            <w:r w:rsidRPr="00671B7C">
              <w:rPr>
                <w:rFonts w:ascii="Arial" w:hAnsi="Arial" w:cs="Arial"/>
                <w:sz w:val="16"/>
                <w:szCs w:val="16"/>
              </w:rPr>
              <w:t>matched child.</w:t>
            </w:r>
            <w:r w:rsidRPr="00671B7C">
              <w:rPr>
                <w:rFonts w:ascii="Arial" w:hAnsi="Arial" w:cs="Arial"/>
                <w:sz w:val="16"/>
                <w:szCs w:val="16"/>
              </w:rPr>
              <w:br/>
              <w:t>Defined signs and symptoms of type II SMA are:</w:t>
            </w:r>
            <w:r w:rsidRPr="00671B7C">
              <w:rPr>
                <w:rFonts w:ascii="Arial" w:hAnsi="Arial" w:cs="Arial"/>
                <w:sz w:val="16"/>
                <w:szCs w:val="16"/>
              </w:rPr>
              <w:br/>
              <w:t>i) Onset between 6 and 18 months; and</w:t>
            </w:r>
            <w:r w:rsidRPr="00671B7C">
              <w:rPr>
                <w:rFonts w:ascii="Arial" w:hAnsi="Arial" w:cs="Arial"/>
                <w:sz w:val="16"/>
                <w:szCs w:val="16"/>
              </w:rPr>
              <w:br/>
              <w:t>ii) Failure to meet or regression in ability to perform age</w:t>
            </w:r>
            <w:r>
              <w:rPr>
                <w:rFonts w:ascii="Arial" w:hAnsi="Arial" w:cs="Arial"/>
                <w:sz w:val="16"/>
                <w:szCs w:val="16"/>
              </w:rPr>
              <w:noBreakHyphen/>
            </w:r>
            <w:r w:rsidRPr="00671B7C">
              <w:rPr>
                <w:rFonts w:ascii="Arial" w:hAnsi="Arial" w:cs="Arial"/>
                <w:sz w:val="16"/>
                <w:szCs w:val="16"/>
              </w:rPr>
              <w:t>appropriate motor milestones; or</w:t>
            </w:r>
            <w:r w:rsidRPr="00671B7C">
              <w:rPr>
                <w:rFonts w:ascii="Arial" w:hAnsi="Arial" w:cs="Arial"/>
                <w:sz w:val="16"/>
                <w:szCs w:val="16"/>
              </w:rPr>
              <w:br/>
              <w:t>iii) Proximal weakness; or</w:t>
            </w:r>
            <w:r w:rsidRPr="00671B7C">
              <w:rPr>
                <w:rFonts w:ascii="Arial" w:hAnsi="Arial" w:cs="Arial"/>
                <w:sz w:val="16"/>
                <w:szCs w:val="16"/>
              </w:rPr>
              <w:br/>
              <w:t>iv) Weakness in trunk righting/derotation; or</w:t>
            </w:r>
            <w:r w:rsidRPr="00671B7C">
              <w:rPr>
                <w:rFonts w:ascii="Arial" w:hAnsi="Arial" w:cs="Arial"/>
                <w:sz w:val="16"/>
                <w:szCs w:val="16"/>
              </w:rPr>
              <w:br/>
              <w:t>v) Hypotonia; or</w:t>
            </w:r>
            <w:r w:rsidRPr="00671B7C">
              <w:rPr>
                <w:rFonts w:ascii="Arial" w:hAnsi="Arial" w:cs="Arial"/>
                <w:sz w:val="16"/>
                <w:szCs w:val="16"/>
              </w:rPr>
              <w:br/>
              <w:t>vi) Absence of deep tendon reflexes; or</w:t>
            </w:r>
            <w:r w:rsidRPr="00671B7C">
              <w:rPr>
                <w:rFonts w:ascii="Arial" w:hAnsi="Arial" w:cs="Arial"/>
                <w:sz w:val="16"/>
                <w:szCs w:val="16"/>
              </w:rPr>
              <w:br/>
              <w:t>vii) Failure to gain weight appropriate for age; or</w:t>
            </w:r>
            <w:r w:rsidRPr="00671B7C">
              <w:rPr>
                <w:rFonts w:ascii="Arial" w:hAnsi="Arial" w:cs="Arial"/>
                <w:sz w:val="16"/>
                <w:szCs w:val="16"/>
              </w:rPr>
              <w:br/>
              <w:t>viii) Any active chronic neurogenic changes; or</w:t>
            </w:r>
            <w:r w:rsidRPr="00671B7C">
              <w:rPr>
                <w:rFonts w:ascii="Arial" w:hAnsi="Arial" w:cs="Arial"/>
                <w:sz w:val="16"/>
                <w:szCs w:val="16"/>
              </w:rPr>
              <w:br/>
              <w:t>ix) A compound muscle action potential below normative values for an age</w:t>
            </w:r>
            <w:r>
              <w:rPr>
                <w:rFonts w:ascii="Arial" w:hAnsi="Arial" w:cs="Arial"/>
                <w:sz w:val="16"/>
                <w:szCs w:val="16"/>
              </w:rPr>
              <w:noBreakHyphen/>
            </w:r>
            <w:r w:rsidRPr="00671B7C">
              <w:rPr>
                <w:rFonts w:ascii="Arial" w:hAnsi="Arial" w:cs="Arial"/>
                <w:sz w:val="16"/>
                <w:szCs w:val="16"/>
              </w:rPr>
              <w:t>matched child.</w:t>
            </w:r>
            <w:r w:rsidRPr="00671B7C">
              <w:rPr>
                <w:rFonts w:ascii="Arial" w:hAnsi="Arial" w:cs="Arial"/>
                <w:sz w:val="16"/>
                <w:szCs w:val="16"/>
              </w:rPr>
              <w:br/>
              <w:t>Defined signs and symptoms of type IIIa SMA are:</w:t>
            </w:r>
            <w:r w:rsidRPr="00671B7C">
              <w:rPr>
                <w:rFonts w:ascii="Arial" w:hAnsi="Arial" w:cs="Arial"/>
                <w:sz w:val="16"/>
                <w:szCs w:val="16"/>
              </w:rPr>
              <w:br/>
              <w:t>i) Onset between 18 months and 3 years of age; and</w:t>
            </w:r>
            <w:r w:rsidRPr="00671B7C">
              <w:rPr>
                <w:rFonts w:ascii="Arial" w:hAnsi="Arial" w:cs="Arial"/>
                <w:sz w:val="16"/>
                <w:szCs w:val="16"/>
              </w:rPr>
              <w:br/>
              <w:t>ii) Failure to meet or regression in ability to perform age</w:t>
            </w:r>
            <w:r>
              <w:rPr>
                <w:rFonts w:ascii="Arial" w:hAnsi="Arial" w:cs="Arial"/>
                <w:sz w:val="16"/>
                <w:szCs w:val="16"/>
              </w:rPr>
              <w:noBreakHyphen/>
            </w:r>
            <w:r w:rsidRPr="00671B7C">
              <w:rPr>
                <w:rFonts w:ascii="Arial" w:hAnsi="Arial" w:cs="Arial"/>
                <w:sz w:val="16"/>
                <w:szCs w:val="16"/>
              </w:rPr>
              <w:t>appropriate motor milestones; or</w:t>
            </w:r>
            <w:r w:rsidRPr="00671B7C">
              <w:rPr>
                <w:rFonts w:ascii="Arial" w:hAnsi="Arial" w:cs="Arial"/>
                <w:sz w:val="16"/>
                <w:szCs w:val="16"/>
              </w:rPr>
              <w:br/>
              <w:t>iii) Proximal weakness; or</w:t>
            </w:r>
            <w:r w:rsidRPr="00671B7C">
              <w:rPr>
                <w:rFonts w:ascii="Arial" w:hAnsi="Arial" w:cs="Arial"/>
                <w:sz w:val="16"/>
                <w:szCs w:val="16"/>
              </w:rPr>
              <w:br/>
              <w:t>iv) Hypotonia; or</w:t>
            </w:r>
            <w:r w:rsidRPr="00671B7C">
              <w:rPr>
                <w:rFonts w:ascii="Arial" w:hAnsi="Arial" w:cs="Arial"/>
                <w:sz w:val="16"/>
                <w:szCs w:val="16"/>
              </w:rPr>
              <w:br/>
              <w:t>v) Absence of deep tendon reflexes; or</w:t>
            </w:r>
            <w:r w:rsidRPr="00671B7C">
              <w:rPr>
                <w:rFonts w:ascii="Arial" w:hAnsi="Arial" w:cs="Arial"/>
                <w:sz w:val="16"/>
                <w:szCs w:val="16"/>
              </w:rPr>
              <w:br/>
              <w:t>vi) Failure to gain weight appropriate for age; or</w:t>
            </w:r>
            <w:r w:rsidRPr="00671B7C">
              <w:rPr>
                <w:rFonts w:ascii="Arial" w:hAnsi="Arial" w:cs="Arial"/>
                <w:sz w:val="16"/>
                <w:szCs w:val="16"/>
              </w:rPr>
              <w:br/>
              <w:t>vii) Any active chronic neurogenic changes; or</w:t>
            </w:r>
            <w:r w:rsidRPr="00671B7C">
              <w:rPr>
                <w:rFonts w:ascii="Arial" w:hAnsi="Arial" w:cs="Arial"/>
                <w:sz w:val="16"/>
                <w:szCs w:val="16"/>
              </w:rPr>
              <w:br/>
              <w:t>viii) A compound muscle action potential below normative values for an age</w:t>
            </w:r>
            <w:r>
              <w:rPr>
                <w:rFonts w:ascii="Arial" w:hAnsi="Arial" w:cs="Arial"/>
                <w:sz w:val="16"/>
                <w:szCs w:val="16"/>
              </w:rPr>
              <w:noBreakHyphen/>
            </w:r>
            <w:r w:rsidRPr="00671B7C">
              <w:rPr>
                <w:rFonts w:ascii="Arial" w:hAnsi="Arial" w:cs="Arial"/>
                <w:sz w:val="16"/>
                <w:szCs w:val="16"/>
              </w:rPr>
              <w:t>matched child.</w:t>
            </w:r>
            <w:r w:rsidRPr="00671B7C">
              <w:rPr>
                <w:rFonts w:ascii="Arial" w:hAnsi="Arial" w:cs="Arial"/>
                <w:sz w:val="16"/>
                <w:szCs w:val="16"/>
              </w:rPr>
              <w:br/>
              <w:t>Application for authorisation of initial treatment must be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(b) a completed Spinal muscular atrophy PBS Authority Application Form which includes the following:</w:t>
            </w:r>
            <w:r w:rsidRPr="00671B7C">
              <w:rPr>
                <w:rFonts w:ascii="Arial" w:hAnsi="Arial" w:cs="Arial"/>
                <w:sz w:val="16"/>
                <w:szCs w:val="16"/>
              </w:rPr>
              <w:br/>
              <w:t>i) specification of SMA type (I, II or IIIa); and</w:t>
            </w:r>
            <w:r w:rsidRPr="00671B7C">
              <w:rPr>
                <w:rFonts w:ascii="Arial" w:hAnsi="Arial" w:cs="Arial"/>
                <w:sz w:val="16"/>
                <w:szCs w:val="16"/>
              </w:rPr>
              <w:br/>
              <w:t>(ii) sign(s) and symptom(s) that the patient has experienced; and</w:t>
            </w:r>
            <w:r w:rsidRPr="00671B7C">
              <w:rPr>
                <w:rFonts w:ascii="Arial" w:hAnsi="Arial" w:cs="Arial"/>
                <w:sz w:val="16"/>
                <w:szCs w:val="16"/>
              </w:rPr>
              <w:br/>
              <w:t>(iii) patient's age at the onset of sign(s) and symptom(s).</w:t>
            </w:r>
          </w:p>
        </w:tc>
        <w:tc>
          <w:tcPr>
            <w:tcW w:w="1916" w:type="dxa"/>
            <w:tcBorders>
              <w:bottom w:val="single" w:sz="4" w:space="0" w:color="auto"/>
            </w:tcBorders>
            <w:tcMar>
              <w:top w:w="28" w:type="dxa"/>
              <w:left w:w="28" w:type="dxa"/>
              <w:right w:w="57" w:type="dxa"/>
            </w:tcMar>
          </w:tcPr>
          <w:p w14:paraId="6D01EF55" w14:textId="6F783694"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492B7A" w14:paraId="19E6C54E" w14:textId="77777777" w:rsidTr="002236E5">
        <w:tc>
          <w:tcPr>
            <w:tcW w:w="2082" w:type="dxa"/>
            <w:tcBorders>
              <w:bottom w:val="single" w:sz="4" w:space="0" w:color="auto"/>
            </w:tcBorders>
            <w:tcMar>
              <w:top w:w="28" w:type="dxa"/>
              <w:left w:w="28" w:type="dxa"/>
            </w:tcMar>
          </w:tcPr>
          <w:p w14:paraId="0E865ADE" w14:textId="77777777" w:rsidR="00B75A99" w:rsidRPr="00671B7C" w:rsidDel="00492B7A"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5358A421" w14:textId="71D2AED1"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C12676</w:t>
            </w:r>
          </w:p>
        </w:tc>
        <w:tc>
          <w:tcPr>
            <w:tcW w:w="786" w:type="dxa"/>
            <w:tcBorders>
              <w:bottom w:val="single" w:sz="4" w:space="0" w:color="auto"/>
            </w:tcBorders>
            <w:tcMar>
              <w:top w:w="28" w:type="dxa"/>
              <w:left w:w="28" w:type="dxa"/>
            </w:tcMar>
          </w:tcPr>
          <w:p w14:paraId="0A9D69A6" w14:textId="77777777" w:rsidR="00B75A99" w:rsidRPr="00671B7C" w:rsidDel="00492B7A"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53EAA8BF" w14:textId="2C33228C"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Spinal muscular atrophy (SMA)</w:t>
            </w:r>
            <w:r w:rsidRPr="00671B7C">
              <w:rPr>
                <w:rFonts w:ascii="Arial" w:hAnsi="Arial" w:cs="Arial"/>
                <w:sz w:val="16"/>
                <w:szCs w:val="16"/>
              </w:rPr>
              <w:br/>
              <w:t>Initial treatment occurring after onasemnogene abeparvovec therapy in a patient with one of: (i) Type 1 SMA, or, (ii) pre</w:t>
            </w:r>
            <w:r>
              <w:rPr>
                <w:rFonts w:ascii="Arial" w:hAnsi="Arial" w:cs="Arial"/>
                <w:sz w:val="16"/>
                <w:szCs w:val="16"/>
              </w:rPr>
              <w:noBreakHyphen/>
            </w:r>
            <w:r w:rsidRPr="00671B7C">
              <w:rPr>
                <w:rFonts w:ascii="Arial" w:hAnsi="Arial" w:cs="Arial"/>
                <w:sz w:val="16"/>
                <w:szCs w:val="16"/>
              </w:rPr>
              <w:t>symptomatic SMA</w:t>
            </w:r>
            <w:r w:rsidRPr="00671B7C">
              <w:rPr>
                <w:rFonts w:ascii="Arial" w:hAnsi="Arial" w:cs="Arial"/>
                <w:sz w:val="16"/>
                <w:szCs w:val="16"/>
              </w:rPr>
              <w:br/>
              <w:t xml:space="preserve">Patient must have experienced a regression in a developmental state listed below (see 'Definition') despite treatment with gene therapy </w:t>
            </w:r>
            <w:r>
              <w:rPr>
                <w:rFonts w:ascii="Arial" w:hAnsi="Arial" w:cs="Arial"/>
                <w:sz w:val="16"/>
                <w:szCs w:val="16"/>
              </w:rPr>
              <w:noBreakHyphen/>
            </w:r>
            <w:r w:rsidRPr="00671B7C">
              <w:rPr>
                <w:rFonts w:ascii="Arial" w:hAnsi="Arial" w:cs="Arial"/>
                <w:sz w:val="16"/>
                <w:szCs w:val="16"/>
              </w:rPr>
              <w:t xml:space="preserve"> confirm that this: (i) not due to an acute concomitant illness; (ii) not due to non</w:t>
            </w:r>
            <w:r>
              <w:rPr>
                <w:rFonts w:ascii="Arial" w:hAnsi="Arial" w:cs="Arial"/>
                <w:sz w:val="16"/>
                <w:szCs w:val="16"/>
              </w:rPr>
              <w:noBreakHyphen/>
            </w:r>
            <w:r w:rsidRPr="00671B7C">
              <w:rPr>
                <w:rFonts w:ascii="Arial" w:hAnsi="Arial" w:cs="Arial"/>
                <w:sz w:val="16"/>
                <w:szCs w:val="16"/>
              </w:rPr>
              <w:t>compliance to best</w:t>
            </w:r>
            <w:r>
              <w:rPr>
                <w:rFonts w:ascii="Arial" w:hAnsi="Arial" w:cs="Arial"/>
                <w:sz w:val="16"/>
                <w:szCs w:val="16"/>
              </w:rPr>
              <w:noBreakHyphen/>
            </w:r>
            <w:r w:rsidRPr="00671B7C">
              <w:rPr>
                <w:rFonts w:ascii="Arial" w:hAnsi="Arial" w:cs="Arial"/>
                <w:sz w:val="16"/>
                <w:szCs w:val="16"/>
              </w:rPr>
              <w:t xml:space="preserve">supportive care, (iii) apparent for at least 3 months, (iv) verified by another clinician in the treatment team </w:t>
            </w:r>
            <w:r>
              <w:rPr>
                <w:rFonts w:ascii="Arial" w:hAnsi="Arial" w:cs="Arial"/>
                <w:sz w:val="16"/>
                <w:szCs w:val="16"/>
              </w:rPr>
              <w:noBreakHyphen/>
            </w:r>
            <w:r w:rsidRPr="00671B7C">
              <w:rPr>
                <w:rFonts w:ascii="Arial" w:hAnsi="Arial" w:cs="Arial"/>
                <w:sz w:val="16"/>
                <w:szCs w:val="16"/>
              </w:rPr>
              <w:t xml:space="preserve"> state the full name of this clinician plus their profession (e.g. medical practitioner, nurse, physiotherapist; this is not an exhaustive list of examples); AND</w:t>
            </w:r>
            <w:r w:rsidRPr="00671B7C">
              <w:rPr>
                <w:rFonts w:ascii="Arial" w:hAnsi="Arial" w:cs="Arial"/>
                <w:sz w:val="16"/>
                <w:szCs w:val="16"/>
              </w:rPr>
              <w:br/>
              <w:t>The treatment must not be a PBS</w:t>
            </w:r>
            <w:r>
              <w:rPr>
                <w:rFonts w:ascii="Arial" w:hAnsi="Arial" w:cs="Arial"/>
                <w:sz w:val="16"/>
                <w:szCs w:val="16"/>
              </w:rPr>
              <w:noBreakHyphen/>
            </w:r>
            <w:r w:rsidRPr="00671B7C">
              <w:rPr>
                <w:rFonts w:ascii="Arial" w:hAnsi="Arial" w:cs="Arial"/>
                <w:sz w:val="16"/>
                <w:szCs w:val="16"/>
              </w:rPr>
              <w:t>subsidised benefit where the condition has progressed to a point where invasive permanent assisted ventilation (i.e. ventilation via tracheostomy tube for at least 16 hours per day) is required in the absence of potentially reversible causes; AND</w:t>
            </w:r>
            <w:r w:rsidRPr="00671B7C">
              <w:rPr>
                <w:rFonts w:ascii="Arial" w:hAnsi="Arial" w:cs="Arial"/>
                <w:sz w:val="16"/>
                <w:szCs w:val="16"/>
              </w:rPr>
              <w:br/>
              <w:t>The treatment must be given concomitantly with best supportive care for this condition; AND</w:t>
            </w:r>
            <w:r w:rsidRPr="00671B7C">
              <w:rPr>
                <w:rFonts w:ascii="Arial" w:hAnsi="Arial" w:cs="Arial"/>
                <w:sz w:val="16"/>
                <w:szCs w:val="16"/>
              </w:rPr>
              <w:br/>
              <w:t>The treatment must not be in combination with PBS</w:t>
            </w:r>
            <w:r>
              <w:rPr>
                <w:rFonts w:ascii="Arial" w:hAnsi="Arial" w:cs="Arial"/>
                <w:sz w:val="16"/>
                <w:szCs w:val="16"/>
              </w:rPr>
              <w:noBreakHyphen/>
            </w:r>
            <w:r w:rsidRPr="00671B7C">
              <w:rPr>
                <w:rFonts w:ascii="Arial" w:hAnsi="Arial" w:cs="Arial"/>
                <w:sz w:val="16"/>
                <w:szCs w:val="16"/>
              </w:rPr>
              <w:t>subsidised treatment with risdiplam for this condition.</w:t>
            </w:r>
            <w:r w:rsidRPr="00671B7C">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hAnsi="Arial" w:cs="Arial"/>
                <w:sz w:val="16"/>
                <w:szCs w:val="16"/>
              </w:rPr>
              <w:br/>
              <w:t xml:space="preserve">Patient must be undergoing treatment under this Treatment phase listing once only </w:t>
            </w:r>
            <w:r>
              <w:rPr>
                <w:rFonts w:ascii="Arial" w:hAnsi="Arial" w:cs="Arial"/>
                <w:sz w:val="16"/>
                <w:szCs w:val="16"/>
              </w:rPr>
              <w:noBreakHyphen/>
            </w:r>
            <w:r w:rsidRPr="00671B7C">
              <w:rPr>
                <w:rFonts w:ascii="Arial" w:hAnsi="Arial" w:cs="Arial"/>
                <w:sz w:val="16"/>
                <w:szCs w:val="16"/>
              </w:rPr>
              <w:t xml:space="preserve"> for continuing treatment beyond this authority application, refer to the drug's relevant 'Continuing treatment' listing for the patient's SMA type.</w:t>
            </w:r>
            <w:r w:rsidRPr="00671B7C">
              <w:rPr>
                <w:rFonts w:ascii="Arial" w:hAnsi="Arial" w:cs="Arial"/>
                <w:sz w:val="16"/>
                <w:szCs w:val="16"/>
              </w:rPr>
              <w:br/>
              <w:t>Patient must have a prior authority approval for any drug PBS</w:t>
            </w:r>
            <w:r>
              <w:rPr>
                <w:rFonts w:ascii="Arial" w:hAnsi="Arial" w:cs="Arial"/>
                <w:sz w:val="16"/>
                <w:szCs w:val="16"/>
              </w:rPr>
              <w:noBreakHyphen/>
            </w:r>
            <w:r w:rsidRPr="00671B7C">
              <w:rPr>
                <w:rFonts w:ascii="Arial" w:hAnsi="Arial" w:cs="Arial"/>
                <w:sz w:val="16"/>
                <w:szCs w:val="16"/>
              </w:rPr>
              <w:t>listed for symptomatic Type 1 SMA, with at least one approval having been for gene therapy; OR</w:t>
            </w:r>
            <w:r w:rsidRPr="00671B7C">
              <w:rPr>
                <w:rFonts w:ascii="Arial" w:hAnsi="Arial" w:cs="Arial"/>
                <w:sz w:val="16"/>
                <w:szCs w:val="16"/>
              </w:rPr>
              <w:br/>
              <w:t>Patient must have a prior authority approval for any drug PBS</w:t>
            </w:r>
            <w:r>
              <w:rPr>
                <w:rFonts w:ascii="Arial" w:hAnsi="Arial" w:cs="Arial"/>
                <w:sz w:val="16"/>
                <w:szCs w:val="16"/>
              </w:rPr>
              <w:noBreakHyphen/>
            </w:r>
            <w:r w:rsidRPr="00671B7C">
              <w:rPr>
                <w:rFonts w:ascii="Arial" w:hAnsi="Arial" w:cs="Arial"/>
                <w:sz w:val="16"/>
                <w:szCs w:val="16"/>
              </w:rPr>
              <w:t>listed for pre</w:t>
            </w:r>
            <w:r>
              <w:rPr>
                <w:rFonts w:ascii="Arial" w:hAnsi="Arial" w:cs="Arial"/>
                <w:sz w:val="16"/>
                <w:szCs w:val="16"/>
              </w:rPr>
              <w:noBreakHyphen/>
            </w:r>
            <w:r w:rsidRPr="00671B7C">
              <w:rPr>
                <w:rFonts w:ascii="Arial" w:hAnsi="Arial" w:cs="Arial"/>
                <w:sz w:val="16"/>
                <w:szCs w:val="16"/>
              </w:rPr>
              <w:t>symptomatic SMA, with at least one approval having been for gene therapy.</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Do not resubmit previously submitted documentation concerning the diagnosis and type of SMA.</w:t>
            </w:r>
            <w:r w:rsidRPr="00671B7C">
              <w:rPr>
                <w:rFonts w:ascii="Arial" w:hAnsi="Arial" w:cs="Arial"/>
                <w:sz w:val="16"/>
                <w:szCs w:val="16"/>
              </w:rPr>
              <w:br/>
              <w:t>Confirm that a previous PBS authority application has been approved for one of the following:</w:t>
            </w:r>
            <w:r w:rsidRPr="00671B7C">
              <w:rPr>
                <w:rFonts w:ascii="Arial" w:hAnsi="Arial" w:cs="Arial"/>
                <w:sz w:val="16"/>
                <w:szCs w:val="16"/>
              </w:rPr>
              <w:br/>
              <w:t>(i) Symptomatic Type 1 SMA; or</w:t>
            </w:r>
            <w:r w:rsidRPr="00671B7C">
              <w:rPr>
                <w:rFonts w:ascii="Arial" w:hAnsi="Arial" w:cs="Arial"/>
                <w:sz w:val="16"/>
                <w:szCs w:val="16"/>
              </w:rPr>
              <w:br/>
              <w:t>(ii) Pre</w:t>
            </w:r>
            <w:r>
              <w:rPr>
                <w:rFonts w:ascii="Arial" w:hAnsi="Arial" w:cs="Arial"/>
                <w:sz w:val="16"/>
                <w:szCs w:val="16"/>
              </w:rPr>
              <w:noBreakHyphen/>
            </w:r>
            <w:r w:rsidRPr="00671B7C">
              <w:rPr>
                <w:rFonts w:ascii="Arial" w:hAnsi="Arial" w:cs="Arial"/>
                <w:sz w:val="16"/>
                <w:szCs w:val="16"/>
              </w:rPr>
              <w:t>symptomatic SMA treated with nusinersen.</w:t>
            </w:r>
            <w:r w:rsidRPr="00671B7C">
              <w:rPr>
                <w:rFonts w:ascii="Arial" w:hAnsi="Arial" w:cs="Arial"/>
                <w:sz w:val="16"/>
                <w:szCs w:val="16"/>
              </w:rPr>
              <w:br/>
              <w:t>Definition:</w:t>
            </w:r>
            <w:r w:rsidRPr="00671B7C">
              <w:rPr>
                <w:rFonts w:ascii="Arial" w:hAnsi="Arial" w:cs="Arial"/>
                <w:sz w:val="16"/>
                <w:szCs w:val="16"/>
              </w:rPr>
              <w:br/>
              <w:t>Various childhood developmental states (1 to 9) are listed below, some followed by further observations (a up to d). Where at least one developmental state/observation is no longer present, that developmental state has regressed.</w:t>
            </w:r>
            <w:r w:rsidRPr="00671B7C">
              <w:rPr>
                <w:rFonts w:ascii="Arial" w:hAnsi="Arial" w:cs="Arial"/>
                <w:sz w:val="16"/>
                <w:szCs w:val="16"/>
              </w:rPr>
              <w:br/>
              <w:t>0. Absence of developmental states (1 to 9) listed below:</w:t>
            </w:r>
            <w:r w:rsidRPr="00671B7C">
              <w:rPr>
                <w:rFonts w:ascii="Arial" w:hAnsi="Arial" w:cs="Arial"/>
                <w:sz w:val="16"/>
                <w:szCs w:val="16"/>
              </w:rPr>
              <w:br/>
              <w:t>1. Rolls from side to side on back;</w:t>
            </w:r>
            <w:r w:rsidRPr="00671B7C">
              <w:rPr>
                <w:rFonts w:ascii="Arial" w:hAnsi="Arial" w:cs="Arial"/>
                <w:sz w:val="16"/>
                <w:szCs w:val="16"/>
              </w:rPr>
              <w:br/>
              <w:t>2. Child holds head erect for at least 3 seconds unsupported;</w:t>
            </w:r>
            <w:r w:rsidRPr="00671B7C">
              <w:rPr>
                <w:rFonts w:ascii="Arial" w:hAnsi="Arial" w:cs="Arial"/>
                <w:sz w:val="16"/>
                <w:szCs w:val="16"/>
              </w:rPr>
              <w:br/>
              <w:t>3. Sitting, but with assistance;</w:t>
            </w:r>
            <w:r w:rsidRPr="00671B7C">
              <w:rPr>
                <w:rFonts w:ascii="Arial" w:hAnsi="Arial" w:cs="Arial"/>
                <w:sz w:val="16"/>
                <w:szCs w:val="16"/>
              </w:rPr>
              <w:br/>
              <w:t>4. Sitting without assistance:</w:t>
            </w:r>
            <w:r w:rsidRPr="00671B7C">
              <w:rPr>
                <w:rFonts w:ascii="Arial" w:hAnsi="Arial" w:cs="Arial"/>
                <w:sz w:val="16"/>
                <w:szCs w:val="16"/>
              </w:rPr>
              <w:br/>
              <w:t>(a) Child sits up straight with the head erect for at least 10 seconds;</w:t>
            </w:r>
            <w:r w:rsidRPr="00671B7C">
              <w:rPr>
                <w:rFonts w:ascii="Arial" w:hAnsi="Arial" w:cs="Arial"/>
                <w:sz w:val="16"/>
                <w:szCs w:val="16"/>
              </w:rPr>
              <w:br/>
              <w:t>(b) Child does not use arms or hands to balance body or support position.</w:t>
            </w:r>
            <w:r w:rsidRPr="00671B7C">
              <w:rPr>
                <w:rFonts w:ascii="Arial" w:hAnsi="Arial" w:cs="Arial"/>
                <w:sz w:val="16"/>
                <w:szCs w:val="16"/>
              </w:rPr>
              <w:br/>
              <w:t>5. Hands and knees crawling:</w:t>
            </w:r>
            <w:r w:rsidRPr="00671B7C">
              <w:rPr>
                <w:rFonts w:ascii="Arial" w:hAnsi="Arial" w:cs="Arial"/>
                <w:sz w:val="16"/>
                <w:szCs w:val="16"/>
              </w:rPr>
              <w:br/>
              <w:t>(a) Child alternately moves forward or backwards on hands and knees;</w:t>
            </w:r>
            <w:r w:rsidRPr="00671B7C">
              <w:rPr>
                <w:rFonts w:ascii="Arial" w:hAnsi="Arial" w:cs="Arial"/>
                <w:sz w:val="16"/>
                <w:szCs w:val="16"/>
              </w:rPr>
              <w:br/>
              <w:t>(b) The stomach does not touch the supporting surface;</w:t>
            </w:r>
            <w:r w:rsidRPr="00671B7C">
              <w:rPr>
                <w:rFonts w:ascii="Arial" w:hAnsi="Arial" w:cs="Arial"/>
                <w:sz w:val="16"/>
                <w:szCs w:val="16"/>
              </w:rPr>
              <w:br/>
              <w:t>(c) There are continuous and consecutive movements at least 3 in a row.</w:t>
            </w:r>
            <w:r w:rsidRPr="00671B7C">
              <w:rPr>
                <w:rFonts w:ascii="Arial" w:hAnsi="Arial" w:cs="Arial"/>
                <w:sz w:val="16"/>
                <w:szCs w:val="16"/>
              </w:rPr>
              <w:br/>
              <w:t>6. Standing with assistance:</w:t>
            </w:r>
            <w:r w:rsidRPr="00671B7C">
              <w:rPr>
                <w:rFonts w:ascii="Arial" w:hAnsi="Arial" w:cs="Arial"/>
                <w:sz w:val="16"/>
                <w:szCs w:val="16"/>
              </w:rPr>
              <w:br/>
              <w:t>(a) Child stands in upright position on both feet, holding onto a stable object (e.g. furniture) with both hands and without leaning on object;</w:t>
            </w:r>
            <w:r w:rsidRPr="00671B7C">
              <w:rPr>
                <w:rFonts w:ascii="Arial" w:hAnsi="Arial" w:cs="Arial"/>
                <w:sz w:val="16"/>
                <w:szCs w:val="16"/>
              </w:rPr>
              <w:br/>
              <w:t>(b)The body does not touch the stable object, and the legs support most of the body weight;</w:t>
            </w:r>
            <w:r w:rsidRPr="00671B7C">
              <w:rPr>
                <w:rFonts w:ascii="Arial" w:hAnsi="Arial" w:cs="Arial"/>
                <w:sz w:val="16"/>
                <w:szCs w:val="16"/>
              </w:rPr>
              <w:br/>
              <w:t>(c) Child thus stands with assistance for at least 10 seconds.</w:t>
            </w:r>
            <w:r w:rsidRPr="00671B7C">
              <w:rPr>
                <w:rFonts w:ascii="Arial" w:hAnsi="Arial" w:cs="Arial"/>
                <w:sz w:val="16"/>
                <w:szCs w:val="16"/>
              </w:rPr>
              <w:br/>
              <w:t>7. Standing alone:</w:t>
            </w:r>
            <w:r w:rsidRPr="00671B7C">
              <w:rPr>
                <w:rFonts w:ascii="Arial" w:hAnsi="Arial" w:cs="Arial"/>
                <w:sz w:val="16"/>
                <w:szCs w:val="16"/>
              </w:rPr>
              <w:br/>
              <w:t>(a) Child stands in upright position on both feet (not on the toes) with the back straight;</w:t>
            </w:r>
            <w:r w:rsidRPr="00671B7C">
              <w:rPr>
                <w:rFonts w:ascii="Arial" w:hAnsi="Arial" w:cs="Arial"/>
                <w:sz w:val="16"/>
                <w:szCs w:val="16"/>
              </w:rPr>
              <w:br/>
              <w:t>(b) The leg supports 100% of the child's weight;</w:t>
            </w:r>
            <w:r w:rsidRPr="00671B7C">
              <w:rPr>
                <w:rFonts w:ascii="Arial" w:hAnsi="Arial" w:cs="Arial"/>
                <w:sz w:val="16"/>
                <w:szCs w:val="16"/>
              </w:rPr>
              <w:br/>
              <w:t>(c) There is no contact with a person or object;</w:t>
            </w:r>
            <w:r w:rsidRPr="00671B7C">
              <w:rPr>
                <w:rFonts w:ascii="Arial" w:hAnsi="Arial" w:cs="Arial"/>
                <w:sz w:val="16"/>
                <w:szCs w:val="16"/>
              </w:rPr>
              <w:br/>
              <w:t>(d) Child stands alone for at least 10 seconds.</w:t>
            </w:r>
            <w:r w:rsidRPr="00671B7C">
              <w:rPr>
                <w:rFonts w:ascii="Arial" w:hAnsi="Arial" w:cs="Arial"/>
                <w:sz w:val="16"/>
                <w:szCs w:val="16"/>
              </w:rPr>
              <w:br/>
              <w:t>8. Walking with assistance:</w:t>
            </w:r>
            <w:r w:rsidRPr="00671B7C">
              <w:rPr>
                <w:rFonts w:ascii="Arial" w:hAnsi="Arial" w:cs="Arial"/>
                <w:sz w:val="16"/>
                <w:szCs w:val="16"/>
              </w:rPr>
              <w:br/>
              <w:t>(a) Child is in an upright position with the back straight;</w:t>
            </w:r>
            <w:r w:rsidRPr="00671B7C">
              <w:rPr>
                <w:rFonts w:ascii="Arial" w:hAnsi="Arial" w:cs="Arial"/>
                <w:sz w:val="16"/>
                <w:szCs w:val="16"/>
              </w:rPr>
              <w:br/>
              <w:t>(b) Child makes sideways or forced steps by holding onto a stable object (e.g. furniture) with 1 or both hands;</w:t>
            </w:r>
            <w:r w:rsidRPr="00671B7C">
              <w:rPr>
                <w:rFonts w:ascii="Arial" w:hAnsi="Arial" w:cs="Arial"/>
                <w:sz w:val="16"/>
                <w:szCs w:val="16"/>
              </w:rPr>
              <w:br/>
              <w:t>(c) One leg moves forward while the other supports part of the body weight;</w:t>
            </w:r>
            <w:r w:rsidRPr="00671B7C">
              <w:rPr>
                <w:rFonts w:ascii="Arial" w:hAnsi="Arial" w:cs="Arial"/>
                <w:sz w:val="16"/>
                <w:szCs w:val="16"/>
              </w:rPr>
              <w:br/>
              <w:t>(d) Child takes at least 5 steps in this manner.</w:t>
            </w:r>
            <w:r w:rsidRPr="00671B7C">
              <w:rPr>
                <w:rFonts w:ascii="Arial" w:hAnsi="Arial" w:cs="Arial"/>
                <w:sz w:val="16"/>
                <w:szCs w:val="16"/>
              </w:rPr>
              <w:br/>
              <w:t>9. Walking alone:</w:t>
            </w:r>
            <w:r w:rsidRPr="00671B7C">
              <w:rPr>
                <w:rFonts w:ascii="Arial" w:hAnsi="Arial" w:cs="Arial"/>
                <w:sz w:val="16"/>
                <w:szCs w:val="16"/>
              </w:rPr>
              <w:br/>
              <w:t>(a) Child takes at least 5 steps independently in upright position with the back straight;</w:t>
            </w:r>
            <w:r w:rsidRPr="00671B7C">
              <w:rPr>
                <w:rFonts w:ascii="Arial" w:hAnsi="Arial" w:cs="Arial"/>
                <w:sz w:val="16"/>
                <w:szCs w:val="16"/>
              </w:rPr>
              <w:br/>
              <w:t>(b) One leg moves forward while the other supports most of the body weight;</w:t>
            </w:r>
            <w:r w:rsidRPr="00671B7C">
              <w:rPr>
                <w:rFonts w:ascii="Arial" w:hAnsi="Arial" w:cs="Arial"/>
                <w:sz w:val="16"/>
                <w:szCs w:val="16"/>
              </w:rPr>
              <w:br/>
              <w:t>(c) There is no contact with a person or object.</w:t>
            </w:r>
            <w:r w:rsidRPr="00671B7C">
              <w:rPr>
                <w:rFonts w:ascii="Arial" w:hAnsi="Arial" w:cs="Arial"/>
                <w:sz w:val="16"/>
                <w:szCs w:val="16"/>
              </w:rPr>
              <w:br/>
              <w:t xml:space="preserve">Confirm which developmental state has regressed by: (i) stating the overall developmental state (1 </w:t>
            </w:r>
            <w:r>
              <w:rPr>
                <w:rFonts w:ascii="Arial" w:hAnsi="Arial" w:cs="Arial"/>
                <w:sz w:val="16"/>
                <w:szCs w:val="16"/>
              </w:rPr>
              <w:noBreakHyphen/>
            </w:r>
            <w:r w:rsidRPr="00671B7C">
              <w:rPr>
                <w:rFonts w:ascii="Arial" w:hAnsi="Arial" w:cs="Arial"/>
                <w:sz w:val="16"/>
                <w:szCs w:val="16"/>
              </w:rPr>
              <w:t xml:space="preserve"> 9) the patient was in at the time of gene therapy, or, the best developmental state achieved since gene therapy, and (ii) stating the patient's current overall developmental state (i.e. a number that is lower than stated in (i).</w:t>
            </w:r>
            <w:r w:rsidRPr="00671B7C">
              <w:rPr>
                <w:rFonts w:ascii="Arial" w:hAnsi="Arial" w:cs="Arial"/>
                <w:sz w:val="16"/>
                <w:szCs w:val="16"/>
              </w:rPr>
              <w:br/>
              <w:t>Where the patient has neither regressed from a developmental state nor reached the next developmental state, PBS</w:t>
            </w:r>
            <w:r>
              <w:rPr>
                <w:rFonts w:ascii="Arial" w:hAnsi="Arial" w:cs="Arial"/>
                <w:sz w:val="16"/>
                <w:szCs w:val="16"/>
              </w:rPr>
              <w:noBreakHyphen/>
            </w:r>
            <w:r w:rsidRPr="00671B7C">
              <w:rPr>
                <w:rFonts w:ascii="Arial" w:hAnsi="Arial" w:cs="Arial"/>
                <w:sz w:val="16"/>
                <w:szCs w:val="16"/>
              </w:rPr>
              <w:t>subsidy of this benefit is not available.</w:t>
            </w:r>
          </w:p>
        </w:tc>
        <w:tc>
          <w:tcPr>
            <w:tcW w:w="1916" w:type="dxa"/>
            <w:tcBorders>
              <w:bottom w:val="single" w:sz="4" w:space="0" w:color="auto"/>
            </w:tcBorders>
            <w:tcMar>
              <w:top w:w="28" w:type="dxa"/>
              <w:left w:w="28" w:type="dxa"/>
              <w:right w:w="57" w:type="dxa"/>
            </w:tcMar>
          </w:tcPr>
          <w:p w14:paraId="6C587E00" w14:textId="49FBA2F1" w:rsidR="00B75A99" w:rsidRPr="00671B7C" w:rsidDel="00492B7A" w:rsidRDefault="00B75A99" w:rsidP="00B75A9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736A4" w14:paraId="2829EACD" w14:textId="77777777" w:rsidTr="002236E5">
        <w:tc>
          <w:tcPr>
            <w:tcW w:w="2082" w:type="dxa"/>
            <w:tcBorders>
              <w:bottom w:val="single" w:sz="4" w:space="0" w:color="auto"/>
            </w:tcBorders>
            <w:tcMar>
              <w:top w:w="28" w:type="dxa"/>
              <w:left w:w="28" w:type="dxa"/>
            </w:tcMar>
          </w:tcPr>
          <w:p w14:paraId="38648D7F" w14:textId="77777777" w:rsidR="00B75A99" w:rsidRPr="00671B7C" w:rsidDel="00E736A4" w:rsidRDefault="00B75A99" w:rsidP="00B75A99">
            <w:pPr>
              <w:spacing w:after="60" w:line="240" w:lineRule="auto"/>
              <w:rPr>
                <w:rFonts w:ascii="Arial" w:hAnsi="Arial" w:cs="Arial"/>
                <w:sz w:val="16"/>
                <w:szCs w:val="16"/>
              </w:rPr>
            </w:pPr>
            <w:bookmarkStart w:id="250" w:name="_Hlk113269822"/>
            <w:bookmarkEnd w:id="249"/>
          </w:p>
        </w:tc>
        <w:tc>
          <w:tcPr>
            <w:tcW w:w="1513" w:type="dxa"/>
            <w:tcBorders>
              <w:bottom w:val="single" w:sz="4" w:space="0" w:color="auto"/>
            </w:tcBorders>
            <w:tcMar>
              <w:top w:w="28" w:type="dxa"/>
              <w:left w:w="28" w:type="dxa"/>
            </w:tcMar>
          </w:tcPr>
          <w:p w14:paraId="04951AFB" w14:textId="3AD9DF90" w:rsidR="00B75A99" w:rsidRPr="00671B7C" w:rsidRDefault="00B75A99" w:rsidP="00B75A99">
            <w:pPr>
              <w:spacing w:after="60" w:line="240" w:lineRule="auto"/>
              <w:rPr>
                <w:rFonts w:ascii="Arial" w:eastAsia="SimSun" w:hAnsi="Arial" w:cs="Arial"/>
                <w:sz w:val="16"/>
                <w:szCs w:val="16"/>
                <w:lang w:eastAsia="zh-CN"/>
              </w:rPr>
            </w:pPr>
            <w:r w:rsidRPr="00671B7C">
              <w:rPr>
                <w:rFonts w:ascii="Arial" w:hAnsi="Arial" w:cs="Arial"/>
                <w:sz w:val="16"/>
                <w:szCs w:val="16"/>
              </w:rPr>
              <w:t>C13222</w:t>
            </w:r>
          </w:p>
        </w:tc>
        <w:tc>
          <w:tcPr>
            <w:tcW w:w="786" w:type="dxa"/>
            <w:tcBorders>
              <w:bottom w:val="single" w:sz="4" w:space="0" w:color="auto"/>
            </w:tcBorders>
            <w:tcMar>
              <w:top w:w="28" w:type="dxa"/>
              <w:left w:w="28" w:type="dxa"/>
            </w:tcMar>
          </w:tcPr>
          <w:p w14:paraId="6738BA7D" w14:textId="77777777" w:rsidR="00B75A99" w:rsidRPr="00671B7C" w:rsidDel="00E736A4"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06574D2B" w14:textId="218CF45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Symptomatic type IIIB/IIIC spinal muscular atrophy (SMA)</w:t>
            </w:r>
            <w:r w:rsidRPr="00671B7C">
              <w:rPr>
                <w:rFonts w:ascii="Arial" w:eastAsia="SimSun" w:hAnsi="Arial" w:cs="Arial"/>
                <w:sz w:val="16"/>
                <w:szCs w:val="16"/>
                <w:lang w:eastAsia="zh-CN"/>
              </w:rPr>
              <w:br/>
              <w:t>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in a child</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Patient must be of an age that is prior to their 19thbirthday at the time of this authority application; AND</w:t>
            </w:r>
            <w:r w:rsidRPr="00671B7C">
              <w:rPr>
                <w:rFonts w:ascii="Arial" w:eastAsia="SimSun" w:hAnsi="Arial" w:cs="Arial"/>
                <w:sz w:val="16"/>
                <w:szCs w:val="16"/>
                <w:lang w:eastAsia="zh-CN"/>
              </w:rPr>
              <w:br/>
              <w:t>Patient must have SMA type III where the onset of signs/symptoms of SMA first occurred after their 3rdbirthday, but before their 19thbirthday (SMA type IIIB/IIIC).</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subsidised treatment for untreated disease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prescribe up to 3 repeat prescriptions to enable dosing occurring at days: 0 (original prescription), 14 (repeat 1), 28 (repeat 2), 63 (repeat 3) (i.e. the loading doses); OR</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but the patient has initiated treatment via non</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PBS supply (e.g. clinical trial, sponsor compassionate access)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prescribe zero repeat prescriptions where loading doses are complete;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Signs and symptoms of spinal muscular atrophy in the context of this PBS restriction are:</w:t>
            </w:r>
            <w:r w:rsidRPr="00671B7C">
              <w:rPr>
                <w:rFonts w:ascii="Arial" w:eastAsia="SimSun" w:hAnsi="Arial" w:cs="Arial"/>
                <w:sz w:val="16"/>
                <w:szCs w:val="16"/>
                <w:lang w:eastAsia="zh-CN"/>
              </w:rPr>
              <w:br/>
              <w:t>(i)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w:t>
            </w:r>
            <w:r w:rsidRPr="00671B7C">
              <w:rPr>
                <w:rFonts w:ascii="Arial" w:eastAsia="SimSun" w:hAnsi="Arial" w:cs="Arial"/>
                <w:sz w:val="16"/>
                <w:szCs w:val="16"/>
                <w:lang w:eastAsia="zh-CN"/>
              </w:rPr>
              <w:br/>
              <w:t>(ii) Proximal weakness,</w:t>
            </w:r>
            <w:r w:rsidRPr="00671B7C">
              <w:rPr>
                <w:rFonts w:ascii="Arial" w:eastAsia="SimSun" w:hAnsi="Arial" w:cs="Arial"/>
                <w:sz w:val="16"/>
                <w:szCs w:val="16"/>
                <w:lang w:eastAsia="zh-CN"/>
              </w:rPr>
              <w:br/>
              <w:t>(iii) Hypotonia,</w:t>
            </w:r>
            <w:r w:rsidRPr="00671B7C">
              <w:rPr>
                <w:rFonts w:ascii="Arial" w:eastAsia="SimSun" w:hAnsi="Arial" w:cs="Arial"/>
                <w:sz w:val="16"/>
                <w:szCs w:val="16"/>
                <w:lang w:eastAsia="zh-CN"/>
              </w:rPr>
              <w:br/>
              <w:t>(iv) Absence of deep tendon reflexes,</w:t>
            </w:r>
            <w:r w:rsidRPr="00671B7C">
              <w:rPr>
                <w:rFonts w:ascii="Arial" w:eastAsia="SimSun" w:hAnsi="Arial" w:cs="Arial"/>
                <w:sz w:val="16"/>
                <w:szCs w:val="16"/>
                <w:lang w:eastAsia="zh-CN"/>
              </w:rPr>
              <w:br/>
              <w:t>(v) Any active denervation or chronic neurogenic changes found on electromyography,</w:t>
            </w:r>
            <w:r w:rsidRPr="00671B7C">
              <w:rPr>
                <w:rFonts w:ascii="Arial" w:eastAsia="SimSun" w:hAnsi="Arial" w:cs="Arial"/>
                <w:sz w:val="16"/>
                <w:szCs w:val="16"/>
                <w:lang w:eastAsia="zh-CN"/>
              </w:rPr>
              <w:br/>
              <w:t>(vi)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In this authority application, confirm:</w:t>
            </w:r>
            <w:r w:rsidRPr="00671B7C">
              <w:rPr>
                <w:rFonts w:ascii="Arial" w:eastAsia="SimSun" w:hAnsi="Arial" w:cs="Arial"/>
                <w:sz w:val="16"/>
                <w:szCs w:val="16"/>
                <w:lang w:eastAsia="zh-CN"/>
              </w:rPr>
              <w:br/>
              <w:t>(1) the patient's medical history is consistent with a diagnosis of type IIIB/IIIC spinal muscular atrophy,</w:t>
            </w:r>
            <w:r w:rsidRPr="00671B7C">
              <w:rPr>
                <w:rFonts w:ascii="Arial" w:eastAsia="SimSun" w:hAnsi="Arial" w:cs="Arial"/>
                <w:sz w:val="16"/>
                <w:szCs w:val="16"/>
                <w:lang w:eastAsia="zh-CN"/>
              </w:rPr>
              <w:br/>
              <w:t>(2) which of the above (i to vi) (at least 1) were present after their 3rdbirthday, but before their 19thbirthday,</w:t>
            </w:r>
            <w:r w:rsidRPr="00671B7C">
              <w:rPr>
                <w:rFonts w:ascii="Arial" w:eastAsia="SimSun" w:hAnsi="Arial" w:cs="Arial"/>
                <w:sz w:val="16"/>
                <w:szCs w:val="16"/>
                <w:lang w:eastAsia="zh-CN"/>
              </w:rPr>
              <w:br/>
              <w:t>(3) the age of the patient (rounded to the nearest year) when the first sign/symptom was observed.</w:t>
            </w:r>
          </w:p>
        </w:tc>
        <w:tc>
          <w:tcPr>
            <w:tcW w:w="1916" w:type="dxa"/>
            <w:tcBorders>
              <w:bottom w:val="single" w:sz="4" w:space="0" w:color="auto"/>
            </w:tcBorders>
            <w:tcMar>
              <w:top w:w="28" w:type="dxa"/>
              <w:left w:w="28" w:type="dxa"/>
              <w:right w:w="57" w:type="dxa"/>
            </w:tcMar>
          </w:tcPr>
          <w:p w14:paraId="5E38127B" w14:textId="016544D0"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736A4" w14:paraId="3DF83086" w14:textId="77777777" w:rsidTr="002236E5">
        <w:tc>
          <w:tcPr>
            <w:tcW w:w="2082" w:type="dxa"/>
            <w:tcBorders>
              <w:bottom w:val="single" w:sz="4" w:space="0" w:color="auto"/>
            </w:tcBorders>
            <w:tcMar>
              <w:top w:w="28" w:type="dxa"/>
              <w:left w:w="28" w:type="dxa"/>
            </w:tcMar>
          </w:tcPr>
          <w:p w14:paraId="64D74FD4" w14:textId="77777777" w:rsidR="00B75A99" w:rsidRPr="00671B7C" w:rsidDel="00E736A4" w:rsidRDefault="00B75A99" w:rsidP="00B75A99">
            <w:pPr>
              <w:spacing w:after="60" w:line="240" w:lineRule="auto"/>
              <w:rPr>
                <w:rFonts w:ascii="Arial" w:hAnsi="Arial" w:cs="Arial"/>
                <w:sz w:val="16"/>
                <w:szCs w:val="16"/>
              </w:rPr>
            </w:pPr>
          </w:p>
        </w:tc>
        <w:tc>
          <w:tcPr>
            <w:tcW w:w="1513" w:type="dxa"/>
            <w:tcBorders>
              <w:bottom w:val="single" w:sz="4" w:space="0" w:color="auto"/>
            </w:tcBorders>
            <w:tcMar>
              <w:top w:w="28" w:type="dxa"/>
              <w:left w:w="28" w:type="dxa"/>
            </w:tcMar>
          </w:tcPr>
          <w:p w14:paraId="331E6A6F" w14:textId="15DE40BB"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C13270</w:t>
            </w:r>
          </w:p>
        </w:tc>
        <w:tc>
          <w:tcPr>
            <w:tcW w:w="786" w:type="dxa"/>
            <w:tcBorders>
              <w:bottom w:val="single" w:sz="4" w:space="0" w:color="auto"/>
            </w:tcBorders>
            <w:tcMar>
              <w:top w:w="28" w:type="dxa"/>
              <w:left w:w="28" w:type="dxa"/>
            </w:tcMar>
          </w:tcPr>
          <w:p w14:paraId="30E5E5D0" w14:textId="77777777" w:rsidR="00B75A99" w:rsidRPr="00671B7C" w:rsidDel="00E736A4" w:rsidRDefault="00B75A99" w:rsidP="00B75A99">
            <w:pPr>
              <w:spacing w:after="60" w:line="240" w:lineRule="auto"/>
              <w:rPr>
                <w:rFonts w:ascii="Arial" w:hAnsi="Arial" w:cs="Arial"/>
                <w:sz w:val="16"/>
                <w:szCs w:val="16"/>
              </w:rPr>
            </w:pPr>
          </w:p>
        </w:tc>
        <w:tc>
          <w:tcPr>
            <w:tcW w:w="7004" w:type="dxa"/>
            <w:tcBorders>
              <w:bottom w:val="single" w:sz="4" w:space="0" w:color="auto"/>
            </w:tcBorders>
            <w:tcMar>
              <w:top w:w="28" w:type="dxa"/>
              <w:left w:w="28" w:type="dxa"/>
            </w:tcMar>
          </w:tcPr>
          <w:p w14:paraId="7EAE2CF5" w14:textId="025F9E1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in an adult who did not initiate PBS subsidy during childhood</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Patient must be at least 19 years of age at the time of this authority application, but never claimed PBS subsidy for a disease modifying treatment during childhood; AND</w:t>
            </w:r>
            <w:r w:rsidRPr="00671B7C">
              <w:rPr>
                <w:rFonts w:ascii="Arial" w:eastAsia="SimSun" w:hAnsi="Arial" w:cs="Arial"/>
                <w:sz w:val="16"/>
                <w:szCs w:val="16"/>
                <w:lang w:eastAsia="zh-CN"/>
              </w:rPr>
              <w:br/>
              <w:t>Patient must have SMA where the onset of signs/symptoms (at least one) of SMA first occurred prior to their 19thbirthday (SMA symptom onset after this age will be considered type IV SMA, which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subsidised treatment for untreated disease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prescribe up to 3 repeat prescriptions to enable dosing occurring at days: 0 (original prescription), 14 (repeat 1), 28 (repeat 2), 63 (repeat 3) (i.e. the loading doses); OR</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but the patient has initiated treatment via non</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PBS supply (e.g. clinical trial, sponsor compassionate access)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prescribe zero repeat prescriptions where loading doses are complete;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Signs and symptoms of spinal muscular atrophy in the context of this PBS restriction are:</w:t>
            </w:r>
            <w:r w:rsidRPr="00671B7C">
              <w:rPr>
                <w:rFonts w:ascii="Arial" w:eastAsia="SimSun" w:hAnsi="Arial" w:cs="Arial"/>
                <w:sz w:val="16"/>
                <w:szCs w:val="16"/>
                <w:lang w:eastAsia="zh-CN"/>
              </w:rPr>
              <w:br/>
              <w:t>(i)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w:t>
            </w:r>
            <w:r w:rsidRPr="00671B7C">
              <w:rPr>
                <w:rFonts w:ascii="Arial" w:eastAsia="SimSun" w:hAnsi="Arial" w:cs="Arial"/>
                <w:sz w:val="16"/>
                <w:szCs w:val="16"/>
                <w:lang w:eastAsia="zh-CN"/>
              </w:rPr>
              <w:br/>
              <w:t>(ii) Proximal weakness,</w:t>
            </w:r>
            <w:r w:rsidRPr="00671B7C">
              <w:rPr>
                <w:rFonts w:ascii="Arial" w:eastAsia="SimSun" w:hAnsi="Arial" w:cs="Arial"/>
                <w:sz w:val="16"/>
                <w:szCs w:val="16"/>
                <w:lang w:eastAsia="zh-CN"/>
              </w:rPr>
              <w:br/>
              <w:t>(iii) Hypotonia,</w:t>
            </w:r>
            <w:r w:rsidRPr="00671B7C">
              <w:rPr>
                <w:rFonts w:ascii="Arial" w:eastAsia="SimSun" w:hAnsi="Arial" w:cs="Arial"/>
                <w:sz w:val="16"/>
                <w:szCs w:val="16"/>
                <w:lang w:eastAsia="zh-CN"/>
              </w:rPr>
              <w:br/>
              <w:t>(iv) Absence of deep tendon reflexes,</w:t>
            </w:r>
            <w:r w:rsidRPr="00671B7C">
              <w:rPr>
                <w:rFonts w:ascii="Arial" w:eastAsia="SimSun" w:hAnsi="Arial" w:cs="Arial"/>
                <w:sz w:val="16"/>
                <w:szCs w:val="16"/>
                <w:lang w:eastAsia="zh-CN"/>
              </w:rPr>
              <w:br/>
              <w:t>(v) Failure to gain weight appropriate for age,</w:t>
            </w:r>
            <w:r w:rsidRPr="00671B7C">
              <w:rPr>
                <w:rFonts w:ascii="Arial" w:eastAsia="SimSun" w:hAnsi="Arial" w:cs="Arial"/>
                <w:sz w:val="16"/>
                <w:szCs w:val="16"/>
                <w:lang w:eastAsia="zh-CN"/>
              </w:rPr>
              <w:br/>
              <w:t>(vi) Any active denervation or chronic neurogenic changes found on electromyography,</w:t>
            </w:r>
            <w:r w:rsidRPr="00671B7C">
              <w:rPr>
                <w:rFonts w:ascii="Arial" w:eastAsia="SimSun" w:hAnsi="Arial" w:cs="Arial"/>
                <w:sz w:val="16"/>
                <w:szCs w:val="16"/>
                <w:lang w:eastAsia="zh-CN"/>
              </w:rPr>
              <w:br/>
              <w:t>(vii)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In this authority application, confirm:</w:t>
            </w:r>
            <w:r w:rsidRPr="00671B7C">
              <w:rPr>
                <w:rFonts w:ascii="Arial" w:eastAsia="SimSun" w:hAnsi="Arial" w:cs="Arial"/>
                <w:sz w:val="16"/>
                <w:szCs w:val="16"/>
                <w:lang w:eastAsia="zh-CN"/>
              </w:rPr>
              <w:br/>
              <w:t>(1) the patient's medical history is consistent with a diagnosis of childhood onset spinal muscular atrophy,</w:t>
            </w:r>
            <w:r w:rsidRPr="00671B7C">
              <w:rPr>
                <w:rFonts w:ascii="Arial" w:eastAsia="SimSun" w:hAnsi="Arial" w:cs="Arial"/>
                <w:sz w:val="16"/>
                <w:szCs w:val="16"/>
                <w:lang w:eastAsia="zh-CN"/>
              </w:rPr>
              <w:br/>
              <w:t>(2) which of the above (i to vii) (at least 1) were present during childhood,</w:t>
            </w:r>
            <w:r w:rsidRPr="00671B7C">
              <w:rPr>
                <w:rFonts w:ascii="Arial" w:eastAsia="SimSun" w:hAnsi="Arial" w:cs="Arial"/>
                <w:sz w:val="16"/>
                <w:szCs w:val="16"/>
                <w:lang w:eastAsia="zh-CN"/>
              </w:rPr>
              <w:br/>
              <w:t>(3) the age of the patient (rounded to the nearest year) when the first sign/symptom was observed.</w:t>
            </w:r>
          </w:p>
        </w:tc>
        <w:tc>
          <w:tcPr>
            <w:tcW w:w="1916" w:type="dxa"/>
            <w:tcBorders>
              <w:bottom w:val="single" w:sz="4" w:space="0" w:color="auto"/>
            </w:tcBorders>
            <w:tcMar>
              <w:top w:w="28" w:type="dxa"/>
              <w:left w:w="28" w:type="dxa"/>
              <w:right w:w="57" w:type="dxa"/>
            </w:tcMar>
          </w:tcPr>
          <w:p w14:paraId="7AFFAF62" w14:textId="069C519F" w:rsidR="00B75A99" w:rsidRPr="00671B7C" w:rsidRDefault="00B75A99" w:rsidP="00B75A99">
            <w:pPr>
              <w:spacing w:after="60"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736A4" w14:paraId="2DC310C8" w14:textId="77777777" w:rsidTr="002236E5">
        <w:tc>
          <w:tcPr>
            <w:tcW w:w="2082" w:type="dxa"/>
            <w:tcBorders>
              <w:bottom w:val="single" w:sz="4" w:space="0" w:color="auto"/>
            </w:tcBorders>
            <w:tcMar>
              <w:top w:w="28" w:type="dxa"/>
              <w:left w:w="28" w:type="dxa"/>
            </w:tcMar>
          </w:tcPr>
          <w:p w14:paraId="7738E767"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5D125DD7" w14:textId="3028E31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C14370</w:t>
            </w:r>
          </w:p>
        </w:tc>
        <w:tc>
          <w:tcPr>
            <w:tcW w:w="786" w:type="dxa"/>
            <w:tcBorders>
              <w:bottom w:val="single" w:sz="4" w:space="0" w:color="auto"/>
            </w:tcBorders>
            <w:tcMar>
              <w:top w:w="28" w:type="dxa"/>
              <w:left w:w="28" w:type="dxa"/>
            </w:tcMar>
          </w:tcPr>
          <w:p w14:paraId="24A6F206"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339F9FC1" w14:textId="1DEE27C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Changing the prescribed therapy</w:t>
            </w:r>
            <w:r w:rsidRPr="00671B7C">
              <w:rPr>
                <w:rFonts w:ascii="Arial" w:eastAsia="SimSun" w:hAnsi="Arial" w:cs="Arial"/>
                <w:sz w:val="16"/>
                <w:szCs w:val="16"/>
                <w:lang w:eastAsia="zh-CN"/>
              </w:rPr>
              <w:br/>
              <w:t xml:space="preserve">Patient must be undergoing a change in prescribed SMA drug to this drug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the drug treatment being replaced was a PBS benefit initiated after the patient's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AND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Patient must be untreated with gene therapy;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The prescriber has given consideration to whether a 'wash out' period is recommended or not prior to changing the prescribed therapy.</w:t>
            </w:r>
          </w:p>
        </w:tc>
        <w:tc>
          <w:tcPr>
            <w:tcW w:w="1916" w:type="dxa"/>
            <w:tcBorders>
              <w:bottom w:val="single" w:sz="4" w:space="0" w:color="auto"/>
            </w:tcBorders>
            <w:tcMar>
              <w:top w:w="28" w:type="dxa"/>
              <w:left w:w="28" w:type="dxa"/>
              <w:right w:w="57" w:type="dxa"/>
            </w:tcMar>
          </w:tcPr>
          <w:p w14:paraId="0DC08536" w14:textId="59E2204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E736A4" w14:paraId="2489D8B5" w14:textId="77777777" w:rsidTr="002236E5">
        <w:tc>
          <w:tcPr>
            <w:tcW w:w="2082" w:type="dxa"/>
            <w:tcBorders>
              <w:bottom w:val="single" w:sz="4" w:space="0" w:color="auto"/>
            </w:tcBorders>
            <w:tcMar>
              <w:top w:w="28" w:type="dxa"/>
              <w:left w:w="28" w:type="dxa"/>
            </w:tcMar>
          </w:tcPr>
          <w:p w14:paraId="09659C95"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1A34BCAC" w14:textId="52FCE6E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C14421</w:t>
            </w:r>
          </w:p>
        </w:tc>
        <w:tc>
          <w:tcPr>
            <w:tcW w:w="786" w:type="dxa"/>
            <w:tcBorders>
              <w:bottom w:val="single" w:sz="4" w:space="0" w:color="auto"/>
            </w:tcBorders>
            <w:tcMar>
              <w:top w:w="28" w:type="dxa"/>
              <w:left w:w="28" w:type="dxa"/>
            </w:tcMar>
          </w:tcPr>
          <w:p w14:paraId="7436E354"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78BC0D57" w14:textId="05438BE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Symptomatic type IIIB/IIIC spinal muscular atrophy (SMA)</w:t>
            </w:r>
            <w:r w:rsidRPr="00671B7C">
              <w:rPr>
                <w:rFonts w:ascii="Arial" w:eastAsia="SimSun" w:hAnsi="Arial" w:cs="Arial"/>
                <w:sz w:val="16"/>
                <w:szCs w:val="16"/>
                <w:lang w:eastAsia="zh-CN"/>
              </w:rPr>
              <w:br/>
              <w:t>Changing the prescribed therapy</w:t>
            </w:r>
            <w:r w:rsidRPr="00671B7C">
              <w:rPr>
                <w:rFonts w:ascii="Arial" w:eastAsia="SimSun" w:hAnsi="Arial" w:cs="Arial"/>
                <w:sz w:val="16"/>
                <w:szCs w:val="16"/>
                <w:lang w:eastAsia="zh-CN"/>
              </w:rPr>
              <w:br/>
              <w:t xml:space="preserve">Patient must be undergoing a change in prescribed SMA drug to this drug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the drug treatment being replaced was a PBS benefit initiated prior to the patient's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for SMA type IIIB/IIIC; AND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Patient must be untreated with gene therapy;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The prescriber has given consideration to whether a 'wash out' period is recommended or not prior to changing the prescribed therapy.</w:t>
            </w:r>
          </w:p>
        </w:tc>
        <w:tc>
          <w:tcPr>
            <w:tcW w:w="1916" w:type="dxa"/>
            <w:tcBorders>
              <w:bottom w:val="single" w:sz="4" w:space="0" w:color="auto"/>
            </w:tcBorders>
            <w:tcMar>
              <w:top w:w="28" w:type="dxa"/>
              <w:left w:w="28" w:type="dxa"/>
              <w:right w:w="57" w:type="dxa"/>
            </w:tcMar>
          </w:tcPr>
          <w:p w14:paraId="6158BE4F" w14:textId="2E8576E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E736A4" w14:paraId="02B4EFDB" w14:textId="77777777" w:rsidTr="002236E5">
        <w:tc>
          <w:tcPr>
            <w:tcW w:w="2082" w:type="dxa"/>
            <w:tcBorders>
              <w:bottom w:val="single" w:sz="4" w:space="0" w:color="auto"/>
            </w:tcBorders>
            <w:tcMar>
              <w:top w:w="28" w:type="dxa"/>
              <w:left w:w="28" w:type="dxa"/>
            </w:tcMar>
          </w:tcPr>
          <w:p w14:paraId="0322665D"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59BDB41B" w14:textId="512EABB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C14433</w:t>
            </w:r>
          </w:p>
        </w:tc>
        <w:tc>
          <w:tcPr>
            <w:tcW w:w="786" w:type="dxa"/>
            <w:tcBorders>
              <w:bottom w:val="single" w:sz="4" w:space="0" w:color="auto"/>
            </w:tcBorders>
            <w:tcMar>
              <w:top w:w="28" w:type="dxa"/>
              <w:left w:w="28" w:type="dxa"/>
            </w:tcMar>
          </w:tcPr>
          <w:p w14:paraId="5DB36419"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46140054" w14:textId="42D8EBB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Symptomatic type IIIB/IIIC spinal muscular atrophy (SMA)</w:t>
            </w:r>
            <w:r w:rsidRPr="00671B7C">
              <w:rPr>
                <w:rFonts w:ascii="Arial" w:eastAsia="SimSun" w:hAnsi="Arial" w:cs="Arial"/>
                <w:sz w:val="16"/>
                <w:szCs w:val="16"/>
                <w:lang w:eastAsia="zh-CN"/>
              </w:rPr>
              <w:br/>
              <w:t>Continuing/maintenance treatment in a child or adult, but where treatment was initiated during childhood</w:t>
            </w:r>
            <w:r w:rsidRPr="00671B7C">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eastAsia="SimSun" w:hAnsi="Arial" w:cs="Arial"/>
                <w:sz w:val="16"/>
                <w:szCs w:val="16"/>
                <w:lang w:eastAsia="zh-CN"/>
              </w:rPr>
              <w:br/>
              <w:t>Patient must be undergoing continuation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Invasive permanent assisted ventilation means ventilation via tracheostomy tube for greater than or equal to 16 hours per day.</w:t>
            </w:r>
          </w:p>
        </w:tc>
        <w:tc>
          <w:tcPr>
            <w:tcW w:w="1916" w:type="dxa"/>
            <w:tcBorders>
              <w:bottom w:val="single" w:sz="4" w:space="0" w:color="auto"/>
            </w:tcBorders>
            <w:tcMar>
              <w:top w:w="28" w:type="dxa"/>
              <w:left w:w="28" w:type="dxa"/>
              <w:right w:w="57" w:type="dxa"/>
            </w:tcMar>
          </w:tcPr>
          <w:p w14:paraId="085D69EA" w14:textId="65F4924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E736A4" w14:paraId="3A894CBE" w14:textId="77777777" w:rsidTr="002236E5">
        <w:tc>
          <w:tcPr>
            <w:tcW w:w="2082" w:type="dxa"/>
            <w:tcBorders>
              <w:bottom w:val="single" w:sz="4" w:space="0" w:color="auto"/>
            </w:tcBorders>
            <w:tcMar>
              <w:top w:w="28" w:type="dxa"/>
              <w:left w:w="28" w:type="dxa"/>
            </w:tcMar>
          </w:tcPr>
          <w:p w14:paraId="00AD0F34"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0A2CDE57" w14:textId="729C9C4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C14459</w:t>
            </w:r>
          </w:p>
        </w:tc>
        <w:tc>
          <w:tcPr>
            <w:tcW w:w="786" w:type="dxa"/>
            <w:tcBorders>
              <w:bottom w:val="single" w:sz="4" w:space="0" w:color="auto"/>
            </w:tcBorders>
            <w:tcMar>
              <w:top w:w="28" w:type="dxa"/>
              <w:left w:w="28" w:type="dxa"/>
            </w:tcMar>
          </w:tcPr>
          <w:p w14:paraId="765A55AB" w14:textId="77777777" w:rsidR="00B75A99" w:rsidRPr="00671B7C" w:rsidDel="00E736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029570F5" w14:textId="10F73B1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Continuing/maintenance treatment in an adult where treatment was initiated in adulthood</w:t>
            </w:r>
            <w:r w:rsidRPr="00671B7C">
              <w:rPr>
                <w:rFonts w:ascii="Arial" w:eastAsia="SimSun" w:hAnsi="Arial" w:cs="Arial"/>
                <w:sz w:val="16"/>
                <w:szCs w:val="16"/>
                <w:lang w:eastAsia="zh-CN"/>
              </w:rPr>
              <w:br/>
              <w:t>The treatment must be each of: (i) occurring from week 104 onwards relative to the first administered dose, (ii) demonstrating a clinically meaningful response; OR</w:t>
            </w:r>
            <w:r w:rsidRPr="00671B7C">
              <w:rPr>
                <w:rFonts w:ascii="Arial" w:eastAsia="SimSun" w:hAnsi="Arial" w:cs="Arial"/>
                <w:sz w:val="16"/>
                <w:szCs w:val="16"/>
                <w:lang w:eastAsia="zh-CN"/>
              </w:rPr>
              <w:br/>
              <w:t>The treatment must be occurring within the first 104 weeks from the first administered dose;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continuation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r w:rsidRPr="00671B7C">
              <w:rPr>
                <w:rFonts w:ascii="Arial" w:eastAsia="SimSun" w:hAnsi="Arial" w:cs="Arial"/>
                <w:sz w:val="16"/>
                <w:szCs w:val="16"/>
                <w:lang w:eastAsia="zh-CN"/>
              </w:rPr>
              <w:b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r w:rsidRPr="00671B7C">
              <w:rPr>
                <w:rFonts w:ascii="Arial" w:eastAsia="SimSun" w:hAnsi="Arial" w:cs="Arial"/>
                <w:sz w:val="16"/>
                <w:szCs w:val="16"/>
                <w:lang w:eastAsia="zh-CN"/>
              </w:rPr>
              <w:br/>
              <w:t>PBS subsidy must cease if there is no agreement on whether a clinically meaningful response is present.</w:t>
            </w:r>
            <w:r w:rsidRPr="00671B7C">
              <w:rPr>
                <w:rFonts w:ascii="Arial" w:eastAsia="SimSun" w:hAnsi="Arial" w:cs="Arial"/>
                <w:sz w:val="16"/>
                <w:szCs w:val="16"/>
                <w:lang w:eastAsia="zh-CN"/>
              </w:rPr>
              <w:br/>
              <w:t>Undertake re</w:t>
            </w:r>
            <w:r>
              <w:rPr>
                <w:rFonts w:ascii="Arial" w:eastAsia="SimSun" w:hAnsi="Arial" w:cs="Arial"/>
                <w:sz w:val="16"/>
                <w:szCs w:val="16"/>
                <w:lang w:eastAsia="zh-CN"/>
              </w:rPr>
              <w:noBreakHyphen/>
            </w:r>
            <w:r w:rsidRPr="00671B7C">
              <w:rPr>
                <w:rFonts w:ascii="Arial" w:eastAsia="SimSun" w:hAnsi="Arial" w:cs="Arial"/>
                <w:sz w:val="16"/>
                <w:szCs w:val="16"/>
                <w:lang w:eastAsia="zh-CN"/>
              </w:rPr>
              <w:t>assessments for a clinically meaningful response at least every six months. Document these re</w:t>
            </w:r>
            <w:r>
              <w:rPr>
                <w:rFonts w:ascii="Arial" w:eastAsia="SimSun" w:hAnsi="Arial" w:cs="Arial"/>
                <w:sz w:val="16"/>
                <w:szCs w:val="16"/>
                <w:lang w:eastAsia="zh-CN"/>
              </w:rPr>
              <w:noBreakHyphen/>
            </w:r>
            <w:r w:rsidRPr="00671B7C">
              <w:rPr>
                <w:rFonts w:ascii="Arial" w:eastAsia="SimSun" w:hAnsi="Arial" w:cs="Arial"/>
                <w:sz w:val="16"/>
                <w:szCs w:val="16"/>
                <w:lang w:eastAsia="zh-CN"/>
              </w:rPr>
              <w:t>assessments in the patient's medical records.</w:t>
            </w:r>
            <w:r w:rsidRPr="00671B7C">
              <w:rPr>
                <w:rFonts w:ascii="Arial" w:eastAsia="SimSun" w:hAnsi="Arial" w:cs="Arial"/>
                <w:sz w:val="16"/>
                <w:szCs w:val="16"/>
                <w:lang w:eastAsia="zh-CN"/>
              </w:rPr>
              <w:br/>
              <w:t xml:space="preserve">In undertaking comprehensive assessments, where practical, a clinically meaningful response assessment encompasses the patient's motor function as assessed using an instrument like the Revised Upper Limb Module (RULM), Hammersmith Functional Motor Scale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Expanded (HFMSE) or 6</w:t>
            </w:r>
            <w:r>
              <w:rPr>
                <w:rFonts w:ascii="Arial" w:eastAsia="SimSun" w:hAnsi="Arial" w:cs="Arial"/>
                <w:sz w:val="16"/>
                <w:szCs w:val="16"/>
                <w:lang w:eastAsia="zh-CN"/>
              </w:rPr>
              <w:noBreakHyphen/>
            </w:r>
            <w:r w:rsidRPr="00671B7C">
              <w:rPr>
                <w:rFonts w:ascii="Arial" w:eastAsia="SimSun" w:hAnsi="Arial" w:cs="Arial"/>
                <w:sz w:val="16"/>
                <w:szCs w:val="16"/>
                <w:lang w:eastAsia="zh-CN"/>
              </w:rPr>
              <w:t>minute walk test (6MWT), and the patient's quality of life including, but not limited to, level of independence. Quality of life may be informed by use of the SMA Health Index (SMA</w:t>
            </w:r>
            <w:r>
              <w:rPr>
                <w:rFonts w:ascii="Arial" w:eastAsia="SimSun" w:hAnsi="Arial" w:cs="Arial"/>
                <w:sz w:val="16"/>
                <w:szCs w:val="16"/>
                <w:lang w:eastAsia="zh-CN"/>
              </w:rPr>
              <w:noBreakHyphen/>
            </w:r>
            <w:r w:rsidRPr="00671B7C">
              <w:rPr>
                <w:rFonts w:ascii="Arial" w:eastAsia="SimSun" w:hAnsi="Arial" w:cs="Arial"/>
                <w:sz w:val="16"/>
                <w:szCs w:val="16"/>
                <w:lang w:eastAsia="zh-CN"/>
              </w:rPr>
              <w:t>HI) or SMA Functional Rating Scale (SMAFRS).</w:t>
            </w:r>
          </w:p>
        </w:tc>
        <w:tc>
          <w:tcPr>
            <w:tcW w:w="1916" w:type="dxa"/>
            <w:tcBorders>
              <w:bottom w:val="single" w:sz="4" w:space="0" w:color="auto"/>
            </w:tcBorders>
            <w:tcMar>
              <w:top w:w="28" w:type="dxa"/>
              <w:left w:w="28" w:type="dxa"/>
              <w:right w:w="57" w:type="dxa"/>
            </w:tcMar>
          </w:tcPr>
          <w:p w14:paraId="3A1B0B32" w14:textId="22A5CF0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bookmarkEnd w:id="250"/>
      <w:tr w:rsidR="00B75A99" w:rsidRPr="00671B7C" w:rsidDel="005160A4" w14:paraId="30D7217C" w14:textId="77777777" w:rsidTr="002236E5">
        <w:tc>
          <w:tcPr>
            <w:tcW w:w="2082" w:type="dxa"/>
            <w:tcBorders>
              <w:bottom w:val="single" w:sz="4" w:space="0" w:color="auto"/>
            </w:tcBorders>
            <w:tcMar>
              <w:top w:w="28" w:type="dxa"/>
              <w:left w:w="28" w:type="dxa"/>
            </w:tcMar>
          </w:tcPr>
          <w:p w14:paraId="73F33DB0"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55928DDC" w14:textId="68F318F2" w:rsidR="00B75A99" w:rsidRPr="00C41E98" w:rsidDel="005160A4" w:rsidRDefault="00B75A99" w:rsidP="00B75A99">
            <w:pPr>
              <w:spacing w:line="240" w:lineRule="auto"/>
              <w:rPr>
                <w:rFonts w:ascii="Arial" w:eastAsia="SimSun" w:hAnsi="Arial" w:cs="Arial"/>
                <w:sz w:val="16"/>
                <w:szCs w:val="16"/>
                <w:lang w:eastAsia="zh-CN"/>
              </w:rPr>
            </w:pPr>
            <w:r w:rsidRPr="00017A23">
              <w:rPr>
                <w:rFonts w:ascii="Arial" w:hAnsi="Arial" w:cs="Arial"/>
                <w:sz w:val="16"/>
                <w:szCs w:val="16"/>
              </w:rPr>
              <w:t>C15066</w:t>
            </w:r>
          </w:p>
        </w:tc>
        <w:tc>
          <w:tcPr>
            <w:tcW w:w="786" w:type="dxa"/>
            <w:tcBorders>
              <w:bottom w:val="single" w:sz="4" w:space="0" w:color="auto"/>
            </w:tcBorders>
            <w:tcMar>
              <w:top w:w="28" w:type="dxa"/>
              <w:left w:w="28" w:type="dxa"/>
            </w:tcMar>
          </w:tcPr>
          <w:p w14:paraId="725913C0"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5E579CFE" w14:textId="5110DD3F"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Pre-symptomatic spinal muscular atrophy (SMA)</w:t>
            </w:r>
            <w:r w:rsidRPr="00E83D36">
              <w:rPr>
                <w:rFonts w:ascii="Arial" w:eastAsia="SimSun" w:hAnsi="Arial" w:cs="Arial"/>
                <w:sz w:val="16"/>
                <w:szCs w:val="16"/>
                <w:lang w:eastAsia="zh-CN"/>
              </w:rPr>
              <w:br/>
              <w:t>Initial treatment of pre-symptomatic spinal muscular atrophy (SMA) with 1 or 2 copies of the SMN2 gene - Loading doses</w:t>
            </w:r>
            <w:r w:rsidRPr="00E83D36">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E83D36">
              <w:rPr>
                <w:rFonts w:ascii="Arial" w:eastAsia="SimSun" w:hAnsi="Arial" w:cs="Arial"/>
                <w:sz w:val="16"/>
                <w:szCs w:val="16"/>
                <w:lang w:eastAsia="zh-CN"/>
              </w:rPr>
              <w:br/>
              <w:t>The condition must have genetic confirmation of 5q homozygous deletion of the survival motor neuron 1 (SMN1) gene; OR</w:t>
            </w:r>
            <w:r w:rsidRPr="00E83D36">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E83D36">
              <w:rPr>
                <w:rFonts w:ascii="Arial" w:eastAsia="SimSun" w:hAnsi="Arial" w:cs="Arial"/>
                <w:sz w:val="16"/>
                <w:szCs w:val="16"/>
                <w:lang w:eastAsia="zh-CN"/>
              </w:rPr>
              <w:br/>
              <w:t>The condition must be pre-symptomatic SMA, with genetic confirmation that there are 1 to 2 copies of the survival motor neuron 2 (SMN2) gene; AND</w:t>
            </w:r>
            <w:r w:rsidRPr="00E83D36">
              <w:rPr>
                <w:rFonts w:ascii="Arial" w:eastAsia="SimSun" w:hAnsi="Arial" w:cs="Arial"/>
                <w:sz w:val="16"/>
                <w:szCs w:val="16"/>
                <w:lang w:eastAsia="zh-CN"/>
              </w:rPr>
              <w:br/>
              <w:t>The treatment must be given concomitantly with best supportive care for this condition; AND</w:t>
            </w:r>
            <w:r w:rsidRPr="00E83D36">
              <w:rPr>
                <w:rFonts w:ascii="Arial" w:eastAsia="SimSun" w:hAnsi="Arial" w:cs="Arial"/>
                <w:sz w:val="16"/>
                <w:szCs w:val="16"/>
                <w:lang w:eastAsia="zh-CN"/>
              </w:rPr>
              <w:br/>
              <w:t>The treatment must not exceed four loading doses (at days 0, 14, 28 and 63) under this restriction; AND</w:t>
            </w:r>
            <w:r w:rsidRPr="00E83D36">
              <w:rPr>
                <w:rFonts w:ascii="Arial" w:eastAsia="SimSun" w:hAnsi="Arial" w:cs="Arial"/>
                <w:sz w:val="16"/>
                <w:szCs w:val="16"/>
                <w:lang w:eastAsia="zh-CN"/>
              </w:rPr>
              <w:br/>
              <w:t>Patient must be untreated with gene therapy.</w:t>
            </w:r>
            <w:r w:rsidRPr="00E83D36">
              <w:rPr>
                <w:rFonts w:ascii="Arial" w:eastAsia="SimSun" w:hAnsi="Arial" w:cs="Arial"/>
                <w:sz w:val="16"/>
                <w:szCs w:val="16"/>
                <w:lang w:eastAsia="zh-CN"/>
              </w:rPr>
              <w:br/>
              <w:t>Patient must be aged under 36 months prior to commencing treatment.</w:t>
            </w:r>
            <w:r w:rsidRPr="00E83D36">
              <w:rPr>
                <w:rFonts w:ascii="Arial" w:eastAsia="SimSun" w:hAnsi="Arial" w:cs="Arial"/>
                <w:sz w:val="16"/>
                <w:szCs w:val="16"/>
                <w:lang w:eastAsia="zh-CN"/>
              </w:rPr>
              <w:br/>
              <w:t>Application for authorisation of initial treatment must be in writing (lodged via postal service or electronic upload) and must include:</w:t>
            </w:r>
            <w:r w:rsidRPr="00E83D36">
              <w:rPr>
                <w:rFonts w:ascii="Arial" w:eastAsia="SimSun" w:hAnsi="Arial" w:cs="Arial"/>
                <w:sz w:val="16"/>
                <w:szCs w:val="16"/>
                <w:lang w:eastAsia="zh-CN"/>
              </w:rPr>
              <w:br/>
              <w:t>(a) a completed authority prescription form; and</w:t>
            </w:r>
            <w:r w:rsidRPr="00E83D36">
              <w:rPr>
                <w:rFonts w:ascii="Arial" w:eastAsia="SimSun" w:hAnsi="Arial" w:cs="Arial"/>
                <w:sz w:val="16"/>
                <w:szCs w:val="16"/>
                <w:lang w:eastAsia="zh-CN"/>
              </w:rPr>
              <w:br/>
              <w:t>(b) a completed Spinal muscular atrophy PBS Authority Application Form which includes the following:</w:t>
            </w:r>
            <w:r w:rsidRPr="00E83D36">
              <w:rPr>
                <w:rFonts w:ascii="Arial" w:eastAsia="SimSun" w:hAnsi="Arial" w:cs="Arial"/>
                <w:sz w:val="16"/>
                <w:szCs w:val="16"/>
                <w:lang w:eastAsia="zh-CN"/>
              </w:rPr>
              <w:br/>
              <w:t>(i) confirmation of genetic diagnosis of SMA; and</w:t>
            </w:r>
            <w:r w:rsidRPr="00E83D36">
              <w:rPr>
                <w:rFonts w:ascii="Arial" w:eastAsia="SimSun" w:hAnsi="Arial" w:cs="Arial"/>
                <w:sz w:val="16"/>
                <w:szCs w:val="16"/>
                <w:lang w:eastAsia="zh-CN"/>
              </w:rPr>
              <w:br/>
              <w:t>(ii) a copy of the results substantiating the number of SMN2 gene copies determined by quantitative polymerase chain reaction (qPCR) or multiple ligation dependent probe amplification (MLPA)</w:t>
            </w:r>
          </w:p>
        </w:tc>
        <w:tc>
          <w:tcPr>
            <w:tcW w:w="1916" w:type="dxa"/>
            <w:tcBorders>
              <w:bottom w:val="single" w:sz="4" w:space="0" w:color="auto"/>
            </w:tcBorders>
            <w:tcMar>
              <w:top w:w="28" w:type="dxa"/>
              <w:left w:w="28" w:type="dxa"/>
              <w:right w:w="57" w:type="dxa"/>
            </w:tcMar>
          </w:tcPr>
          <w:p w14:paraId="622E9A02" w14:textId="0F0491DB"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Compliance with Written Authority Required procedures</w:t>
            </w:r>
          </w:p>
        </w:tc>
      </w:tr>
      <w:tr w:rsidR="00B75A99" w:rsidRPr="00671B7C" w:rsidDel="005160A4" w14:paraId="69E1E505" w14:textId="77777777" w:rsidTr="002236E5">
        <w:tc>
          <w:tcPr>
            <w:tcW w:w="2082" w:type="dxa"/>
            <w:tcBorders>
              <w:bottom w:val="single" w:sz="4" w:space="0" w:color="auto"/>
            </w:tcBorders>
            <w:tcMar>
              <w:top w:w="28" w:type="dxa"/>
              <w:left w:w="28" w:type="dxa"/>
            </w:tcMar>
          </w:tcPr>
          <w:p w14:paraId="5F89C324"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4310128C" w14:textId="3D5C3B7A" w:rsidR="00B75A99" w:rsidRPr="00C41E98" w:rsidDel="005160A4" w:rsidRDefault="00B75A99" w:rsidP="00B75A99">
            <w:pPr>
              <w:spacing w:line="240" w:lineRule="auto"/>
              <w:rPr>
                <w:rFonts w:ascii="Arial" w:eastAsia="SimSun" w:hAnsi="Arial" w:cs="Arial"/>
                <w:sz w:val="16"/>
                <w:szCs w:val="16"/>
                <w:lang w:eastAsia="zh-CN"/>
              </w:rPr>
            </w:pPr>
            <w:r w:rsidRPr="00017A23">
              <w:rPr>
                <w:rFonts w:ascii="Arial" w:hAnsi="Arial" w:cs="Arial"/>
                <w:sz w:val="16"/>
                <w:szCs w:val="16"/>
              </w:rPr>
              <w:t>C15069</w:t>
            </w:r>
          </w:p>
        </w:tc>
        <w:tc>
          <w:tcPr>
            <w:tcW w:w="786" w:type="dxa"/>
            <w:tcBorders>
              <w:bottom w:val="single" w:sz="4" w:space="0" w:color="auto"/>
            </w:tcBorders>
            <w:tcMar>
              <w:top w:w="28" w:type="dxa"/>
              <w:left w:w="28" w:type="dxa"/>
            </w:tcMar>
          </w:tcPr>
          <w:p w14:paraId="5AA44FDC"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6C98A44E" w14:textId="166284A6"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Spinal muscular atrophy (SMA)</w:t>
            </w:r>
            <w:r w:rsidRPr="00E83D36">
              <w:rPr>
                <w:rFonts w:ascii="Arial" w:eastAsia="SimSun" w:hAnsi="Arial" w:cs="Arial"/>
                <w:sz w:val="16"/>
                <w:szCs w:val="16"/>
                <w:lang w:eastAsia="zh-CN"/>
              </w:rPr>
              <w:br/>
              <w:t>Continuing/maintenance treatment of either symptomatic Type I, II or IIIa SMA, or of a patient commenced on this drug under the pre-symptomatic SMA (1 or 2 copies of the SMN2 gene) listing</w:t>
            </w:r>
            <w:r w:rsidRPr="00E83D36">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 AND</w:t>
            </w:r>
            <w:r w:rsidRPr="00E83D36">
              <w:rPr>
                <w:rFonts w:ascii="Arial" w:eastAsia="SimSun" w:hAnsi="Arial" w:cs="Arial"/>
                <w:sz w:val="16"/>
                <w:szCs w:val="16"/>
                <w:lang w:eastAsia="zh-CN"/>
              </w:rPr>
              <w:br/>
              <w:t>Patient must not be undergoing treatment through this 'Continuing treatment' listing where the most recent PBS authority approval for this PBS-indication has been for gene therapy.</w:t>
            </w:r>
            <w:r w:rsidRPr="00E83D36">
              <w:rPr>
                <w:rFonts w:ascii="Arial" w:eastAsia="SimSun" w:hAnsi="Arial" w:cs="Arial"/>
                <w:sz w:val="16"/>
                <w:szCs w:val="16"/>
                <w:lang w:eastAsia="zh-CN"/>
              </w:rPr>
              <w:br/>
              <w:t>Patient must have previously received PBS-subsidised treatment with this drug for this condition; OR</w:t>
            </w:r>
            <w:r w:rsidRPr="00E83D36">
              <w:rPr>
                <w:rFonts w:ascii="Arial" w:eastAsia="SimSun" w:hAnsi="Arial" w:cs="Arial"/>
                <w:sz w:val="16"/>
                <w:szCs w:val="16"/>
                <w:lang w:eastAsia="zh-CN"/>
              </w:rPr>
              <w:br/>
              <w:t>Patient must be eligible for continuing PBS-subsidised treatment with risdiplam for this condition; AND</w:t>
            </w:r>
            <w:r w:rsidRPr="00E83D36">
              <w:rPr>
                <w:rFonts w:ascii="Arial" w:eastAsia="SimSun" w:hAnsi="Arial" w:cs="Arial"/>
                <w:sz w:val="16"/>
                <w:szCs w:val="16"/>
                <w:lang w:eastAsia="zh-CN"/>
              </w:rPr>
              <w:br/>
              <w:t>The treatment must not be in combination with PBS-subsidised treatment with risdiplam for this condition; AND</w:t>
            </w:r>
            <w:r w:rsidRPr="00E83D36">
              <w:rPr>
                <w:rFonts w:ascii="Arial" w:eastAsia="SimSun" w:hAnsi="Arial" w:cs="Arial"/>
                <w:sz w:val="16"/>
                <w:szCs w:val="16"/>
                <w:lang w:eastAsia="zh-CN"/>
              </w:rPr>
              <w:br/>
              <w:t>The treatment must be given concomitantly with best supportive care for this condition; AND</w:t>
            </w:r>
            <w:r w:rsidRPr="00E83D36">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w:t>
            </w:r>
            <w:r w:rsidRPr="00E83D36">
              <w:rPr>
                <w:rFonts w:ascii="Arial" w:eastAsia="SimSun" w:hAnsi="Arial" w:cs="Arial"/>
                <w:sz w:val="16"/>
                <w:szCs w:val="16"/>
                <w:lang w:eastAsia="zh-CN"/>
              </w:rPr>
              <w:br/>
              <w:t>Patient must have been 18 years of age or younger at the time of initial treatment with this drug.</w:t>
            </w:r>
            <w:r w:rsidRPr="00E83D36">
              <w:rPr>
                <w:rFonts w:ascii="Arial" w:eastAsia="SimSun" w:hAnsi="Arial" w:cs="Arial"/>
                <w:sz w:val="16"/>
                <w:szCs w:val="16"/>
                <w:lang w:eastAsia="zh-CN"/>
              </w:rPr>
              <w:br/>
              <w:t>Invasive permanent assisted ventilation means ventilation via tracheostomy tube for greater than or equal to 16 hours per day.</w:t>
            </w:r>
            <w:r w:rsidRPr="00E83D36">
              <w:rPr>
                <w:rFonts w:ascii="Arial" w:eastAsia="SimSun" w:hAnsi="Arial" w:cs="Arial"/>
                <w:sz w:val="16"/>
                <w:szCs w:val="16"/>
                <w:lang w:eastAsia="zh-CN"/>
              </w:rPr>
              <w:br/>
              <w:t>In a patient who wishes to switch from PBS-subsidised risdiplam to PBS-subsidised nusinersen for this condition a wash out period may be required.</w:t>
            </w:r>
          </w:p>
        </w:tc>
        <w:tc>
          <w:tcPr>
            <w:tcW w:w="1916" w:type="dxa"/>
            <w:tcBorders>
              <w:bottom w:val="single" w:sz="4" w:space="0" w:color="auto"/>
            </w:tcBorders>
            <w:tcMar>
              <w:top w:w="28" w:type="dxa"/>
              <w:left w:w="28" w:type="dxa"/>
              <w:right w:w="57" w:type="dxa"/>
            </w:tcMar>
          </w:tcPr>
          <w:p w14:paraId="36E42811" w14:textId="5C87992A"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Compliance with Written Authority Required procedures</w:t>
            </w:r>
          </w:p>
        </w:tc>
      </w:tr>
      <w:tr w:rsidR="00B75A99" w:rsidRPr="00671B7C" w:rsidDel="005160A4" w14:paraId="138DBFDB" w14:textId="77777777" w:rsidTr="002236E5">
        <w:tc>
          <w:tcPr>
            <w:tcW w:w="2082" w:type="dxa"/>
            <w:tcBorders>
              <w:bottom w:val="single" w:sz="4" w:space="0" w:color="auto"/>
            </w:tcBorders>
            <w:tcMar>
              <w:top w:w="28" w:type="dxa"/>
              <w:left w:w="28" w:type="dxa"/>
            </w:tcMar>
          </w:tcPr>
          <w:p w14:paraId="532A5A56"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1AD8850A" w14:textId="590BB753" w:rsidR="00B75A99" w:rsidRPr="00C41E98" w:rsidDel="005160A4" w:rsidRDefault="00B75A99" w:rsidP="00B75A99">
            <w:pPr>
              <w:spacing w:line="240" w:lineRule="auto"/>
              <w:rPr>
                <w:rFonts w:ascii="Arial" w:eastAsia="SimSun" w:hAnsi="Arial" w:cs="Arial"/>
                <w:sz w:val="16"/>
                <w:szCs w:val="16"/>
                <w:lang w:eastAsia="zh-CN"/>
              </w:rPr>
            </w:pPr>
            <w:r w:rsidRPr="00017A23">
              <w:rPr>
                <w:rFonts w:ascii="Arial" w:hAnsi="Arial" w:cs="Arial"/>
                <w:sz w:val="16"/>
                <w:szCs w:val="16"/>
              </w:rPr>
              <w:t>C15112</w:t>
            </w:r>
          </w:p>
        </w:tc>
        <w:tc>
          <w:tcPr>
            <w:tcW w:w="786" w:type="dxa"/>
            <w:tcBorders>
              <w:bottom w:val="single" w:sz="4" w:space="0" w:color="auto"/>
            </w:tcBorders>
            <w:tcMar>
              <w:top w:w="28" w:type="dxa"/>
              <w:left w:w="28" w:type="dxa"/>
            </w:tcMar>
          </w:tcPr>
          <w:p w14:paraId="7F748FDE"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35C0438A" w14:textId="3184C78A"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Spinal muscular atrophy (SMA)</w:t>
            </w:r>
            <w:r w:rsidRPr="00E83D36">
              <w:rPr>
                <w:rFonts w:ascii="Arial" w:eastAsia="SimSun" w:hAnsi="Arial" w:cs="Arial"/>
                <w:sz w:val="16"/>
                <w:szCs w:val="16"/>
                <w:lang w:eastAsia="zh-CN"/>
              </w:rPr>
              <w:br/>
              <w:t>Continuing/maintenance treatment of a patient commenced on this drug under the pre-symptomatic SMA (3 copies of the SMN2 gene) listing</w:t>
            </w:r>
            <w:r w:rsidRPr="00E83D36">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 AND</w:t>
            </w:r>
            <w:r w:rsidRPr="00E83D36">
              <w:rPr>
                <w:rFonts w:ascii="Arial" w:eastAsia="SimSun" w:hAnsi="Arial" w:cs="Arial"/>
                <w:sz w:val="16"/>
                <w:szCs w:val="16"/>
                <w:lang w:eastAsia="zh-CN"/>
              </w:rPr>
              <w:br/>
              <w:t>Patient must not be undergoing treatment through this 'Continuing treatment' listing where the most recent PBS authority approval for this PBS-indication has been for gene therapy.</w:t>
            </w:r>
            <w:r w:rsidRPr="00E83D36">
              <w:rPr>
                <w:rFonts w:ascii="Arial" w:eastAsia="SimSun" w:hAnsi="Arial" w:cs="Arial"/>
                <w:sz w:val="16"/>
                <w:szCs w:val="16"/>
                <w:lang w:eastAsia="zh-CN"/>
              </w:rPr>
              <w:br/>
              <w:t>Patient must have previously received PBS-subsidised treatment with this drug for this condition; OR</w:t>
            </w:r>
            <w:r w:rsidRPr="00E83D36">
              <w:rPr>
                <w:rFonts w:ascii="Arial" w:eastAsia="SimSun" w:hAnsi="Arial" w:cs="Arial"/>
                <w:sz w:val="16"/>
                <w:szCs w:val="16"/>
                <w:lang w:eastAsia="zh-CN"/>
              </w:rPr>
              <w:br/>
              <w:t>Patient must be eligible for continuing PBS-subsidised treatment with risdiplam for this condition; AND</w:t>
            </w:r>
            <w:r w:rsidRPr="00E83D36">
              <w:rPr>
                <w:rFonts w:ascii="Arial" w:eastAsia="SimSun" w:hAnsi="Arial" w:cs="Arial"/>
                <w:sz w:val="16"/>
                <w:szCs w:val="16"/>
                <w:lang w:eastAsia="zh-CN"/>
              </w:rPr>
              <w:br/>
              <w:t>The treatment must not be in combination with PBS-subsidised treatment with risdiplam for this condition; AND</w:t>
            </w:r>
            <w:r w:rsidRPr="00E83D36">
              <w:rPr>
                <w:rFonts w:ascii="Arial" w:eastAsia="SimSun" w:hAnsi="Arial" w:cs="Arial"/>
                <w:sz w:val="16"/>
                <w:szCs w:val="16"/>
                <w:lang w:eastAsia="zh-CN"/>
              </w:rPr>
              <w:br/>
              <w:t>The treatment must be given concomitantly with best supportive care for this condition; AND</w:t>
            </w:r>
            <w:r w:rsidRPr="00E83D36">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w:t>
            </w:r>
            <w:r w:rsidRPr="00E83D36">
              <w:rPr>
                <w:rFonts w:ascii="Arial" w:eastAsia="SimSun" w:hAnsi="Arial" w:cs="Arial"/>
                <w:sz w:val="16"/>
                <w:szCs w:val="16"/>
                <w:lang w:eastAsia="zh-CN"/>
              </w:rPr>
              <w:br/>
              <w:t>Patient must have been 18 years of age or younger at the time of initial treatment with this drug.</w:t>
            </w:r>
            <w:r w:rsidRPr="00E83D36">
              <w:rPr>
                <w:rFonts w:ascii="Arial" w:eastAsia="SimSun" w:hAnsi="Arial" w:cs="Arial"/>
                <w:sz w:val="16"/>
                <w:szCs w:val="16"/>
                <w:lang w:eastAsia="zh-CN"/>
              </w:rPr>
              <w:br/>
              <w:t>Invasive permanent assisted ventilation means ventilation via tracheostomy tube for greater than or equal to 16 hours per day.</w:t>
            </w:r>
            <w:r w:rsidRPr="00E83D36">
              <w:rPr>
                <w:rFonts w:ascii="Arial" w:eastAsia="SimSun" w:hAnsi="Arial" w:cs="Arial"/>
                <w:sz w:val="16"/>
                <w:szCs w:val="16"/>
                <w:lang w:eastAsia="zh-CN"/>
              </w:rPr>
              <w:br/>
              <w:t>In a patient who wishes to switch from PBS-subsidised risdiplam to PBS-subsidised nusinersen for this condition a wash out period may be required.</w:t>
            </w:r>
          </w:p>
        </w:tc>
        <w:tc>
          <w:tcPr>
            <w:tcW w:w="1916" w:type="dxa"/>
            <w:tcBorders>
              <w:bottom w:val="single" w:sz="4" w:space="0" w:color="auto"/>
            </w:tcBorders>
            <w:tcMar>
              <w:top w:w="28" w:type="dxa"/>
              <w:left w:w="28" w:type="dxa"/>
              <w:right w:w="57" w:type="dxa"/>
            </w:tcMar>
          </w:tcPr>
          <w:p w14:paraId="2BEBE3C5" w14:textId="4DE7D18C"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Compliance with Written Authority Required procedures</w:t>
            </w:r>
          </w:p>
        </w:tc>
      </w:tr>
      <w:tr w:rsidR="00B75A99" w:rsidRPr="00671B7C" w:rsidDel="005160A4" w14:paraId="38627F85" w14:textId="77777777" w:rsidTr="002236E5">
        <w:tc>
          <w:tcPr>
            <w:tcW w:w="2082" w:type="dxa"/>
            <w:tcBorders>
              <w:bottom w:val="single" w:sz="4" w:space="0" w:color="auto"/>
            </w:tcBorders>
            <w:tcMar>
              <w:top w:w="28" w:type="dxa"/>
              <w:left w:w="28" w:type="dxa"/>
            </w:tcMar>
          </w:tcPr>
          <w:p w14:paraId="1EAE8BB0"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2931AF90" w14:textId="515ECE96" w:rsidR="00B75A99" w:rsidRPr="00C41E98" w:rsidDel="005160A4" w:rsidRDefault="00B75A99" w:rsidP="00B75A99">
            <w:pPr>
              <w:spacing w:line="240" w:lineRule="auto"/>
              <w:rPr>
                <w:rFonts w:ascii="Arial" w:eastAsia="SimSun" w:hAnsi="Arial" w:cs="Arial"/>
                <w:sz w:val="16"/>
                <w:szCs w:val="16"/>
                <w:lang w:eastAsia="zh-CN"/>
              </w:rPr>
            </w:pPr>
            <w:r w:rsidRPr="00017A23">
              <w:rPr>
                <w:rFonts w:ascii="Arial" w:hAnsi="Arial" w:cs="Arial"/>
                <w:sz w:val="16"/>
                <w:szCs w:val="16"/>
              </w:rPr>
              <w:t>C15116</w:t>
            </w:r>
          </w:p>
        </w:tc>
        <w:tc>
          <w:tcPr>
            <w:tcW w:w="786" w:type="dxa"/>
            <w:tcBorders>
              <w:bottom w:val="single" w:sz="4" w:space="0" w:color="auto"/>
            </w:tcBorders>
            <w:tcMar>
              <w:top w:w="28" w:type="dxa"/>
              <w:left w:w="28" w:type="dxa"/>
            </w:tcMar>
          </w:tcPr>
          <w:p w14:paraId="7228EBDF" w14:textId="77777777" w:rsidR="00B75A99" w:rsidRPr="00671B7C" w:rsidDel="005160A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26EDAB92" w14:textId="3D282B75"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Pre-symptomatic spinal muscular atrophy (SMA)</w:t>
            </w:r>
            <w:r w:rsidRPr="00E83D36">
              <w:rPr>
                <w:rFonts w:ascii="Arial" w:eastAsia="SimSun" w:hAnsi="Arial" w:cs="Arial"/>
                <w:sz w:val="16"/>
                <w:szCs w:val="16"/>
                <w:lang w:eastAsia="zh-CN"/>
              </w:rPr>
              <w:br/>
              <w:t>Initial treatment of pre-symptomatic spinal muscular atrophy (SMA) with 3 copies of the SMN2 gene - Loading doses</w:t>
            </w:r>
            <w:r w:rsidRPr="00E83D36">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E83D36">
              <w:rPr>
                <w:rFonts w:ascii="Arial" w:eastAsia="SimSun" w:hAnsi="Arial" w:cs="Arial"/>
                <w:sz w:val="16"/>
                <w:szCs w:val="16"/>
                <w:lang w:eastAsia="zh-CN"/>
              </w:rPr>
              <w:br/>
              <w:t>The condition must have genetic confirmation of 5q homozygous deletion of the survival motor neuron 1 (SMN1) gene; OR</w:t>
            </w:r>
            <w:r w:rsidRPr="00E83D36">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E83D36">
              <w:rPr>
                <w:rFonts w:ascii="Arial" w:eastAsia="SimSun" w:hAnsi="Arial" w:cs="Arial"/>
                <w:sz w:val="16"/>
                <w:szCs w:val="16"/>
                <w:lang w:eastAsia="zh-CN"/>
              </w:rPr>
              <w:br/>
              <w:t>The condition must be pre-symptomatic SMA, with genetic confirmation that there are 3 copies of the survival motor neuron 2 (SMN2) gene; AND</w:t>
            </w:r>
            <w:r w:rsidRPr="00E83D36">
              <w:rPr>
                <w:rFonts w:ascii="Arial" w:eastAsia="SimSun" w:hAnsi="Arial" w:cs="Arial"/>
                <w:sz w:val="16"/>
                <w:szCs w:val="16"/>
                <w:lang w:eastAsia="zh-CN"/>
              </w:rPr>
              <w:br/>
              <w:t>The treatment must be given concomitantly with best supportive care for this condition; AND</w:t>
            </w:r>
            <w:r w:rsidRPr="00E83D36">
              <w:rPr>
                <w:rFonts w:ascii="Arial" w:eastAsia="SimSun" w:hAnsi="Arial" w:cs="Arial"/>
                <w:sz w:val="16"/>
                <w:szCs w:val="16"/>
                <w:lang w:eastAsia="zh-CN"/>
              </w:rPr>
              <w:br/>
              <w:t>The treatment must not exceed four loading doses (at days 0, 14, 28 and 63) under this restriction; AND</w:t>
            </w:r>
            <w:r w:rsidRPr="00E83D36">
              <w:rPr>
                <w:rFonts w:ascii="Arial" w:eastAsia="SimSun" w:hAnsi="Arial" w:cs="Arial"/>
                <w:sz w:val="16"/>
                <w:szCs w:val="16"/>
                <w:lang w:eastAsia="zh-CN"/>
              </w:rPr>
              <w:br/>
              <w:t>Patient must be untreated with gene therapy.</w:t>
            </w:r>
            <w:r w:rsidRPr="00E83D36">
              <w:rPr>
                <w:rFonts w:ascii="Arial" w:eastAsia="SimSun" w:hAnsi="Arial" w:cs="Arial"/>
                <w:sz w:val="16"/>
                <w:szCs w:val="16"/>
                <w:lang w:eastAsia="zh-CN"/>
              </w:rPr>
              <w:br/>
              <w:t>Patient must be aged under 36 months prior to commencing treatment.</w:t>
            </w:r>
            <w:r w:rsidRPr="00E83D36">
              <w:rPr>
                <w:rFonts w:ascii="Arial" w:eastAsia="SimSun" w:hAnsi="Arial" w:cs="Arial"/>
                <w:sz w:val="16"/>
                <w:szCs w:val="16"/>
                <w:lang w:eastAsia="zh-CN"/>
              </w:rPr>
              <w:br/>
              <w:t>Application for authorisation of initial treatment must be in writing (lodged via postal service or electronic upload) and must include:</w:t>
            </w:r>
            <w:r w:rsidRPr="00E83D36">
              <w:rPr>
                <w:rFonts w:ascii="Arial" w:eastAsia="SimSun" w:hAnsi="Arial" w:cs="Arial"/>
                <w:sz w:val="16"/>
                <w:szCs w:val="16"/>
                <w:lang w:eastAsia="zh-CN"/>
              </w:rPr>
              <w:br/>
              <w:t>(a) a completed authority prescription form; and</w:t>
            </w:r>
            <w:r w:rsidRPr="00E83D36">
              <w:rPr>
                <w:rFonts w:ascii="Arial" w:eastAsia="SimSun" w:hAnsi="Arial" w:cs="Arial"/>
                <w:sz w:val="16"/>
                <w:szCs w:val="16"/>
                <w:lang w:eastAsia="zh-CN"/>
              </w:rPr>
              <w:br/>
              <w:t>(b) a completed Spinal muscular atrophy PBS Authority Application Form which includes the following:</w:t>
            </w:r>
            <w:r w:rsidRPr="00E83D36">
              <w:rPr>
                <w:rFonts w:ascii="Arial" w:eastAsia="SimSun" w:hAnsi="Arial" w:cs="Arial"/>
                <w:sz w:val="16"/>
                <w:szCs w:val="16"/>
                <w:lang w:eastAsia="zh-CN"/>
              </w:rPr>
              <w:br/>
              <w:t>(i) confirmation of genetic diagnosis of SMA; and</w:t>
            </w:r>
            <w:r w:rsidRPr="00E83D36">
              <w:rPr>
                <w:rFonts w:ascii="Arial" w:eastAsia="SimSun" w:hAnsi="Arial" w:cs="Arial"/>
                <w:sz w:val="16"/>
                <w:szCs w:val="16"/>
                <w:lang w:eastAsia="zh-CN"/>
              </w:rPr>
              <w:br/>
              <w:t>(ii) a copy of the results substantiating the number of SMN2 gene copies determined by quantitative polymerase chain reaction (qPCR) or multiple ligation dependent probe amplification (MLPA)</w:t>
            </w:r>
          </w:p>
        </w:tc>
        <w:tc>
          <w:tcPr>
            <w:tcW w:w="1916" w:type="dxa"/>
            <w:tcBorders>
              <w:bottom w:val="single" w:sz="4" w:space="0" w:color="auto"/>
            </w:tcBorders>
            <w:tcMar>
              <w:top w:w="28" w:type="dxa"/>
              <w:left w:w="28" w:type="dxa"/>
              <w:right w:w="57" w:type="dxa"/>
            </w:tcMar>
          </w:tcPr>
          <w:p w14:paraId="06DBC6B3" w14:textId="4917EE9C" w:rsidR="00B75A99" w:rsidRPr="007E0107" w:rsidDel="005160A4"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Compliance with Written Authority Required procedures</w:t>
            </w:r>
          </w:p>
        </w:tc>
      </w:tr>
      <w:tr w:rsidR="00B75A99" w:rsidRPr="00671B7C" w:rsidDel="00EC55AD" w14:paraId="54F80FDB" w14:textId="77777777" w:rsidTr="002236E5">
        <w:tc>
          <w:tcPr>
            <w:tcW w:w="2082" w:type="dxa"/>
            <w:tcBorders>
              <w:bottom w:val="single" w:sz="4" w:space="0" w:color="auto"/>
            </w:tcBorders>
            <w:tcMar>
              <w:top w:w="28" w:type="dxa"/>
              <w:left w:w="28" w:type="dxa"/>
            </w:tcMar>
          </w:tcPr>
          <w:p w14:paraId="22F87662" w14:textId="77777777" w:rsidR="00B75A99" w:rsidRPr="00671B7C" w:rsidDel="00EC55A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Ocrelizumab</w:t>
            </w:r>
          </w:p>
        </w:tc>
        <w:tc>
          <w:tcPr>
            <w:tcW w:w="1513" w:type="dxa"/>
            <w:tcBorders>
              <w:bottom w:val="single" w:sz="4" w:space="0" w:color="auto"/>
            </w:tcBorders>
            <w:tcMar>
              <w:top w:w="28" w:type="dxa"/>
              <w:left w:w="28" w:type="dxa"/>
            </w:tcMar>
          </w:tcPr>
          <w:p w14:paraId="30E2576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C7386</w:t>
            </w:r>
          </w:p>
        </w:tc>
        <w:tc>
          <w:tcPr>
            <w:tcW w:w="786" w:type="dxa"/>
            <w:tcBorders>
              <w:bottom w:val="single" w:sz="4" w:space="0" w:color="auto"/>
            </w:tcBorders>
            <w:tcMar>
              <w:top w:w="28" w:type="dxa"/>
              <w:left w:w="28" w:type="dxa"/>
            </w:tcMar>
          </w:tcPr>
          <w:p w14:paraId="76400765"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1168ACFF" w14:textId="00C8B66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Multiple sclerosis</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not show continuing progression of disability while on treatment with this drug;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have demonstrated compliance with, and an ability to tolerate this therapy.</w:t>
            </w:r>
            <w:r w:rsidRPr="00671B7C">
              <w:rPr>
                <w:rFonts w:ascii="Arial" w:eastAsia="SimSun" w:hAnsi="Arial" w:cs="Arial"/>
                <w:sz w:val="16"/>
                <w:szCs w:val="16"/>
                <w:lang w:eastAsia="zh-CN"/>
              </w:rPr>
              <w:br/>
              <w:t>Must be treated by a neurologist.</w:t>
            </w:r>
          </w:p>
        </w:tc>
        <w:tc>
          <w:tcPr>
            <w:tcW w:w="1916" w:type="dxa"/>
            <w:tcBorders>
              <w:bottom w:val="single" w:sz="4" w:space="0" w:color="auto"/>
            </w:tcBorders>
            <w:tcMar>
              <w:top w:w="28" w:type="dxa"/>
              <w:left w:w="28" w:type="dxa"/>
              <w:right w:w="57" w:type="dxa"/>
            </w:tcMar>
          </w:tcPr>
          <w:p w14:paraId="77C17D7D" w14:textId="531EA3B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7386</w:t>
            </w:r>
          </w:p>
        </w:tc>
      </w:tr>
      <w:tr w:rsidR="00B75A99" w:rsidRPr="00671B7C" w:rsidDel="00EC55AD" w14:paraId="1AB7C69C" w14:textId="77777777" w:rsidTr="002236E5">
        <w:tc>
          <w:tcPr>
            <w:tcW w:w="2082" w:type="dxa"/>
            <w:tcBorders>
              <w:bottom w:val="single" w:sz="4" w:space="0" w:color="auto"/>
            </w:tcBorders>
            <w:tcMar>
              <w:top w:w="28" w:type="dxa"/>
              <w:left w:w="28" w:type="dxa"/>
            </w:tcMar>
          </w:tcPr>
          <w:p w14:paraId="4B8530AE"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4FA9612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C7699</w:t>
            </w:r>
          </w:p>
        </w:tc>
        <w:tc>
          <w:tcPr>
            <w:tcW w:w="786" w:type="dxa"/>
            <w:tcBorders>
              <w:bottom w:val="single" w:sz="4" w:space="0" w:color="auto"/>
            </w:tcBorders>
            <w:tcMar>
              <w:top w:w="28" w:type="dxa"/>
              <w:left w:w="28" w:type="dxa"/>
            </w:tcMar>
          </w:tcPr>
          <w:p w14:paraId="3001A648"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4A54F511" w14:textId="61AED19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Multiple sclerosis</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The condition must be diagnosed as clinically definite relapsing</w:t>
            </w:r>
            <w:r>
              <w:rPr>
                <w:rFonts w:ascii="Arial" w:eastAsia="SimSun" w:hAnsi="Arial" w:cs="Arial"/>
                <w:sz w:val="16"/>
                <w:szCs w:val="16"/>
                <w:lang w:eastAsia="zh-CN"/>
              </w:rPr>
              <w:noBreakHyphen/>
            </w:r>
            <w:r w:rsidRPr="00671B7C">
              <w:rPr>
                <w:rFonts w:ascii="Arial" w:eastAsia="SimSun" w:hAnsi="Arial" w:cs="Arial"/>
                <w:sz w:val="16"/>
                <w:szCs w:val="16"/>
                <w:lang w:eastAsia="zh-CN"/>
              </w:rPr>
              <w:t>remitting multiple sclerosis by magnetic resonance imaging of the brain and/or spinal cord; OR</w:t>
            </w:r>
            <w:r w:rsidRPr="00671B7C">
              <w:rPr>
                <w:rFonts w:ascii="Arial" w:eastAsia="SimSun" w:hAnsi="Arial" w:cs="Arial"/>
                <w:sz w:val="16"/>
                <w:szCs w:val="16"/>
                <w:lang w:eastAsia="zh-CN"/>
              </w:rPr>
              <w:br/>
              <w:t>The condition must be diagnosed as clinically definite relapsing</w:t>
            </w:r>
            <w:r>
              <w:rPr>
                <w:rFonts w:ascii="Arial" w:eastAsia="SimSun" w:hAnsi="Arial" w:cs="Arial"/>
                <w:sz w:val="16"/>
                <w:szCs w:val="16"/>
                <w:lang w:eastAsia="zh-CN"/>
              </w:rPr>
              <w:noBreakHyphen/>
            </w:r>
            <w:r w:rsidRPr="00671B7C">
              <w:rPr>
                <w:rFonts w:ascii="Arial" w:eastAsia="SimSun" w:hAnsi="Arial" w:cs="Arial"/>
                <w:sz w:val="16"/>
                <w:szCs w:val="16"/>
                <w:lang w:eastAsia="zh-CN"/>
              </w:rPr>
              <w:t>remitting multiple sclerosis by accompanying written certification provided by a radiologist that a magnetic resonance imaging scan is contraindicated because of the risk of physical (not psychological) injury to the patient;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have experienced at least 2 documented attacks of neurological dysfunction, believed to be due to multiple sclerosis, in the preceding 2 years of commencing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be ambulatory (without assistance or support).</w:t>
            </w:r>
            <w:r w:rsidRPr="00671B7C">
              <w:rPr>
                <w:rFonts w:ascii="Arial" w:eastAsia="SimSun" w:hAnsi="Arial" w:cs="Arial"/>
                <w:sz w:val="16"/>
                <w:szCs w:val="16"/>
                <w:lang w:eastAsia="zh-CN"/>
              </w:rPr>
              <w:br/>
              <w:t>Must be treated by a neurologist.</w:t>
            </w:r>
            <w:r w:rsidRPr="00671B7C">
              <w:rPr>
                <w:rFonts w:ascii="Arial" w:eastAsia="SimSun" w:hAnsi="Arial" w:cs="Arial"/>
                <w:sz w:val="16"/>
                <w:szCs w:val="16"/>
                <w:lang w:eastAsia="zh-CN"/>
              </w:rPr>
              <w:br/>
              <w:t>Where applicable, the date of the magnetic resonance imaging scan must be recorded in the patient's medical records.</w:t>
            </w:r>
          </w:p>
        </w:tc>
        <w:tc>
          <w:tcPr>
            <w:tcW w:w="1916" w:type="dxa"/>
            <w:tcBorders>
              <w:bottom w:val="single" w:sz="4" w:space="0" w:color="auto"/>
            </w:tcBorders>
            <w:tcMar>
              <w:top w:w="28" w:type="dxa"/>
              <w:left w:w="28" w:type="dxa"/>
              <w:right w:w="57" w:type="dxa"/>
            </w:tcMar>
          </w:tcPr>
          <w:p w14:paraId="384A7002" w14:textId="5C79645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7699</w:t>
            </w:r>
          </w:p>
        </w:tc>
      </w:tr>
      <w:tr w:rsidR="00B75A99" w:rsidRPr="00671B7C" w:rsidDel="00EC55AD" w14:paraId="432DEB82" w14:textId="77777777" w:rsidTr="002236E5">
        <w:tc>
          <w:tcPr>
            <w:tcW w:w="2082" w:type="dxa"/>
            <w:tcBorders>
              <w:bottom w:val="single" w:sz="4" w:space="0" w:color="auto"/>
            </w:tcBorders>
            <w:tcMar>
              <w:top w:w="28" w:type="dxa"/>
              <w:left w:w="28" w:type="dxa"/>
            </w:tcMar>
          </w:tcPr>
          <w:p w14:paraId="174B05E6"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342DF70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C9523</w:t>
            </w:r>
          </w:p>
        </w:tc>
        <w:tc>
          <w:tcPr>
            <w:tcW w:w="786" w:type="dxa"/>
            <w:tcBorders>
              <w:bottom w:val="single" w:sz="4" w:space="0" w:color="auto"/>
            </w:tcBorders>
            <w:tcMar>
              <w:top w:w="28" w:type="dxa"/>
              <w:left w:w="28" w:type="dxa"/>
            </w:tcMar>
          </w:tcPr>
          <w:p w14:paraId="6269F93E"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168BA07C" w14:textId="7A086EF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Multiple sclerosis</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The condition must be diagnosed as clinically definite relapsing</w:t>
            </w:r>
            <w:r>
              <w:rPr>
                <w:rFonts w:ascii="Arial" w:eastAsia="SimSun" w:hAnsi="Arial" w:cs="Arial"/>
                <w:sz w:val="16"/>
                <w:szCs w:val="16"/>
                <w:lang w:eastAsia="zh-CN"/>
              </w:rPr>
              <w:noBreakHyphen/>
            </w:r>
            <w:r w:rsidRPr="00671B7C">
              <w:rPr>
                <w:rFonts w:ascii="Arial" w:eastAsia="SimSun" w:hAnsi="Arial" w:cs="Arial"/>
                <w:sz w:val="16"/>
                <w:szCs w:val="16"/>
                <w:lang w:eastAsia="zh-CN"/>
              </w:rPr>
              <w:t>remitting multiple sclerosis by magnetic resonance imaging of the brain and/or spinal cord; OR</w:t>
            </w:r>
            <w:r w:rsidRPr="00671B7C">
              <w:rPr>
                <w:rFonts w:ascii="Arial" w:eastAsia="SimSun" w:hAnsi="Arial" w:cs="Arial"/>
                <w:sz w:val="16"/>
                <w:szCs w:val="16"/>
                <w:lang w:eastAsia="zh-CN"/>
              </w:rPr>
              <w:br/>
              <w:t>The condition must be diagnosed as clinically definite relapsing</w:t>
            </w:r>
            <w:r>
              <w:rPr>
                <w:rFonts w:ascii="Arial" w:eastAsia="SimSun" w:hAnsi="Arial" w:cs="Arial"/>
                <w:sz w:val="16"/>
                <w:szCs w:val="16"/>
                <w:lang w:eastAsia="zh-CN"/>
              </w:rPr>
              <w:noBreakHyphen/>
            </w:r>
            <w:r w:rsidRPr="00671B7C">
              <w:rPr>
                <w:rFonts w:ascii="Arial" w:eastAsia="SimSun" w:hAnsi="Arial" w:cs="Arial"/>
                <w:sz w:val="16"/>
                <w:szCs w:val="16"/>
                <w:lang w:eastAsia="zh-CN"/>
              </w:rPr>
              <w:t>remitting multiple sclerosis by accompanying written certification provided by a radiologist that a magnetic resonance imaging scan is contraindicated because of the risk of physical (not psychological) injury to the patient;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have experienced at least 2 documented attacks of neurological dysfunction, believed to be due to multiple sclerosis, in the preceding 2 years of commencing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be ambulatory (without assistance or support).</w:t>
            </w:r>
            <w:r w:rsidRPr="00671B7C">
              <w:rPr>
                <w:rFonts w:ascii="Arial" w:eastAsia="SimSun" w:hAnsi="Arial" w:cs="Arial"/>
                <w:sz w:val="16"/>
                <w:szCs w:val="16"/>
                <w:lang w:eastAsia="zh-CN"/>
              </w:rPr>
              <w:br/>
              <w:t>Must be treated by a neurologist.</w:t>
            </w:r>
            <w:r w:rsidRPr="00671B7C">
              <w:rPr>
                <w:rFonts w:ascii="Arial" w:eastAsia="SimSun" w:hAnsi="Arial" w:cs="Arial"/>
                <w:sz w:val="16"/>
                <w:szCs w:val="16"/>
                <w:lang w:eastAsia="zh-CN"/>
              </w:rPr>
              <w:br/>
              <w:t>Where applicable, the date of the magnetic resonance imaging scan must be recorded in the patient's medical records.</w:t>
            </w:r>
          </w:p>
        </w:tc>
        <w:tc>
          <w:tcPr>
            <w:tcW w:w="1916" w:type="dxa"/>
            <w:tcBorders>
              <w:bottom w:val="single" w:sz="4" w:space="0" w:color="auto"/>
            </w:tcBorders>
            <w:tcMar>
              <w:top w:w="28" w:type="dxa"/>
              <w:left w:w="28" w:type="dxa"/>
              <w:right w:w="57" w:type="dxa"/>
            </w:tcMar>
          </w:tcPr>
          <w:p w14:paraId="05986A2D" w14:textId="7B981FC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9523</w:t>
            </w:r>
          </w:p>
        </w:tc>
      </w:tr>
      <w:tr w:rsidR="00B75A99" w:rsidRPr="00671B7C" w:rsidDel="00EC55AD" w14:paraId="040AF6B6" w14:textId="77777777" w:rsidTr="002236E5">
        <w:tc>
          <w:tcPr>
            <w:tcW w:w="2082" w:type="dxa"/>
            <w:tcBorders>
              <w:bottom w:val="single" w:sz="4" w:space="0" w:color="auto"/>
            </w:tcBorders>
            <w:tcMar>
              <w:top w:w="28" w:type="dxa"/>
              <w:left w:w="28" w:type="dxa"/>
            </w:tcMar>
          </w:tcPr>
          <w:p w14:paraId="53B0A5AE"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tcMar>
              <w:top w:w="28" w:type="dxa"/>
              <w:left w:w="28" w:type="dxa"/>
            </w:tcMar>
          </w:tcPr>
          <w:p w14:paraId="3AD0DAA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C9635</w:t>
            </w:r>
          </w:p>
        </w:tc>
        <w:tc>
          <w:tcPr>
            <w:tcW w:w="786" w:type="dxa"/>
            <w:tcBorders>
              <w:bottom w:val="single" w:sz="4" w:space="0" w:color="auto"/>
            </w:tcBorders>
            <w:tcMar>
              <w:top w:w="28" w:type="dxa"/>
              <w:left w:w="28" w:type="dxa"/>
            </w:tcMar>
          </w:tcPr>
          <w:p w14:paraId="79621036" w14:textId="77777777" w:rsidR="00B75A99" w:rsidRPr="00671B7C" w:rsidDel="00EC55AD"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4214E100" w14:textId="4B6FFA1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Multiple sclerosis</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not show continuing progression of disability while on treatment with this drug;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therapy for this condition; AND</w:t>
            </w:r>
            <w:r w:rsidRPr="00671B7C">
              <w:rPr>
                <w:rFonts w:ascii="Arial" w:eastAsia="SimSun" w:hAnsi="Arial" w:cs="Arial"/>
                <w:sz w:val="16"/>
                <w:szCs w:val="16"/>
                <w:lang w:eastAsia="zh-CN"/>
              </w:rPr>
              <w:br/>
              <w:t>Patient must have demonstrated compliance with, and an ability to tolerate this therapy.</w:t>
            </w:r>
            <w:r w:rsidRPr="00671B7C">
              <w:rPr>
                <w:rFonts w:ascii="Arial" w:eastAsia="SimSun" w:hAnsi="Arial" w:cs="Arial"/>
                <w:sz w:val="16"/>
                <w:szCs w:val="16"/>
                <w:lang w:eastAsia="zh-CN"/>
              </w:rPr>
              <w:br/>
              <w:t>Must be treated by a neurologist.</w:t>
            </w:r>
          </w:p>
        </w:tc>
        <w:tc>
          <w:tcPr>
            <w:tcW w:w="1916" w:type="dxa"/>
            <w:tcBorders>
              <w:bottom w:val="single" w:sz="4" w:space="0" w:color="auto"/>
            </w:tcBorders>
            <w:tcMar>
              <w:top w:w="28" w:type="dxa"/>
              <w:left w:w="28" w:type="dxa"/>
              <w:right w:w="57" w:type="dxa"/>
            </w:tcMar>
          </w:tcPr>
          <w:p w14:paraId="3608A0BB" w14:textId="5801BAD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9635</w:t>
            </w:r>
          </w:p>
        </w:tc>
      </w:tr>
      <w:tr w:rsidR="00B75A99" w:rsidRPr="00671B7C" w14:paraId="7DC60FE4" w14:textId="77777777" w:rsidTr="002236E5">
        <w:tc>
          <w:tcPr>
            <w:tcW w:w="2082" w:type="dxa"/>
            <w:shd w:val="clear" w:color="auto" w:fill="auto"/>
            <w:tcMar>
              <w:top w:w="28" w:type="dxa"/>
              <w:left w:w="28" w:type="dxa"/>
            </w:tcMar>
          </w:tcPr>
          <w:p w14:paraId="33A75040" w14:textId="77777777" w:rsidR="00B75A99" w:rsidRPr="00671B7C" w:rsidRDefault="00B75A99" w:rsidP="00B75A99">
            <w:pPr>
              <w:spacing w:line="240" w:lineRule="auto"/>
              <w:rPr>
                <w:rFonts w:ascii="Arial" w:eastAsia="SimSun" w:hAnsi="Arial" w:cs="Arial"/>
                <w:sz w:val="16"/>
                <w:szCs w:val="16"/>
                <w:lang w:eastAsia="zh-CN"/>
              </w:rPr>
            </w:pPr>
            <w:bookmarkStart w:id="251" w:name="CU_397661068"/>
            <w:bookmarkStart w:id="252" w:name="CU_400664007"/>
            <w:bookmarkEnd w:id="251"/>
            <w:bookmarkEnd w:id="252"/>
            <w:r w:rsidRPr="00671B7C">
              <w:rPr>
                <w:rFonts w:ascii="Arial" w:eastAsia="SimSun" w:hAnsi="Arial" w:cs="Arial"/>
                <w:sz w:val="16"/>
                <w:szCs w:val="16"/>
                <w:lang w:eastAsia="zh-CN"/>
              </w:rPr>
              <w:t>Octreotide</w:t>
            </w:r>
          </w:p>
        </w:tc>
        <w:tc>
          <w:tcPr>
            <w:tcW w:w="1513" w:type="dxa"/>
            <w:shd w:val="clear" w:color="auto" w:fill="auto"/>
            <w:tcMar>
              <w:top w:w="28" w:type="dxa"/>
              <w:left w:w="28" w:type="dxa"/>
            </w:tcMar>
          </w:tcPr>
          <w:p w14:paraId="34BE809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C5901</w:t>
            </w:r>
          </w:p>
        </w:tc>
        <w:tc>
          <w:tcPr>
            <w:tcW w:w="786" w:type="dxa"/>
            <w:shd w:val="clear" w:color="auto" w:fill="auto"/>
            <w:tcMar>
              <w:top w:w="28" w:type="dxa"/>
              <w:left w:w="28" w:type="dxa"/>
            </w:tcMar>
          </w:tcPr>
          <w:p w14:paraId="0B5701F0"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23F1FDB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Functional carcinoid tumour</w:t>
            </w:r>
            <w:r w:rsidRPr="00671B7C">
              <w:rPr>
                <w:rFonts w:ascii="Arial" w:eastAsia="SimSun" w:hAnsi="Arial" w:cs="Arial"/>
                <w:sz w:val="16"/>
                <w:szCs w:val="16"/>
                <w:lang w:eastAsia="zh-CN"/>
              </w:rPr>
              <w:br/>
              <w:t>Patient must have achieved symptom control on octreotide immediate release injections, AND</w:t>
            </w:r>
            <w:r w:rsidRPr="00671B7C">
              <w:rPr>
                <w:rFonts w:ascii="Arial" w:eastAsia="SimSun" w:hAnsi="Arial" w:cs="Arial"/>
                <w:sz w:val="16"/>
                <w:szCs w:val="16"/>
                <w:lang w:eastAsia="zh-CN"/>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159E87A2" w14:textId="4349E7C7" w:rsidR="00B75A99" w:rsidRPr="00671B7C" w:rsidRDefault="00B75A99" w:rsidP="00B75A99">
            <w:pPr>
              <w:pStyle w:val="mps3-data"/>
            </w:pPr>
            <w:r w:rsidRPr="00671B7C">
              <w:t xml:space="preserve">Compliance with Authority Required procedures </w:t>
            </w:r>
            <w:r>
              <w:noBreakHyphen/>
            </w:r>
            <w:r w:rsidRPr="00671B7C">
              <w:t xml:space="preserve"> Streamlined Authority Code 5901</w:t>
            </w:r>
          </w:p>
        </w:tc>
      </w:tr>
      <w:tr w:rsidR="00B75A99" w:rsidRPr="00671B7C" w14:paraId="5E307A98" w14:textId="77777777" w:rsidTr="002236E5">
        <w:tc>
          <w:tcPr>
            <w:tcW w:w="2082" w:type="dxa"/>
            <w:shd w:val="clear" w:color="auto" w:fill="auto"/>
            <w:tcMar>
              <w:top w:w="28" w:type="dxa"/>
              <w:left w:w="28" w:type="dxa"/>
            </w:tcMar>
          </w:tcPr>
          <w:p w14:paraId="325C86F4"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22B2127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C5906</w:t>
            </w:r>
          </w:p>
        </w:tc>
        <w:tc>
          <w:tcPr>
            <w:tcW w:w="786" w:type="dxa"/>
            <w:shd w:val="clear" w:color="auto" w:fill="auto"/>
            <w:tcMar>
              <w:top w:w="28" w:type="dxa"/>
              <w:left w:w="28" w:type="dxa"/>
            </w:tcMar>
          </w:tcPr>
          <w:p w14:paraId="247C02B4"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4807D3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Vasoactive intestinal peptide secreting tumour (VIPoma)</w:t>
            </w:r>
            <w:r w:rsidRPr="00671B7C">
              <w:rPr>
                <w:rFonts w:ascii="Arial" w:eastAsia="SimSun" w:hAnsi="Arial" w:cs="Arial"/>
                <w:sz w:val="16"/>
                <w:szCs w:val="16"/>
                <w:lang w:eastAsia="zh-CN"/>
              </w:rPr>
              <w:br/>
              <w:t>Patient must have achieved symptom control on octreotide immediate release injections, AND</w:t>
            </w:r>
            <w:r w:rsidRPr="00671B7C">
              <w:rPr>
                <w:rFonts w:ascii="Arial" w:eastAsia="SimSun" w:hAnsi="Arial" w:cs="Arial"/>
                <w:sz w:val="16"/>
                <w:szCs w:val="16"/>
                <w:lang w:eastAsia="zh-CN"/>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104FBDC9" w14:textId="0C108C03" w:rsidR="00B75A99" w:rsidRPr="00671B7C" w:rsidRDefault="00B75A99" w:rsidP="00B75A99">
            <w:pPr>
              <w:pStyle w:val="mps3-data"/>
            </w:pPr>
            <w:r w:rsidRPr="00671B7C">
              <w:t xml:space="preserve">Compliance with Authority Required procedures </w:t>
            </w:r>
            <w:r>
              <w:noBreakHyphen/>
            </w:r>
            <w:r w:rsidRPr="00671B7C">
              <w:t xml:space="preserve"> Streamlined Authority Code 5906</w:t>
            </w:r>
          </w:p>
        </w:tc>
      </w:tr>
      <w:tr w:rsidR="00B75A99" w:rsidRPr="00671B7C" w14:paraId="527B3144" w14:textId="77777777" w:rsidTr="002236E5">
        <w:tc>
          <w:tcPr>
            <w:tcW w:w="2082" w:type="dxa"/>
            <w:shd w:val="clear" w:color="auto" w:fill="auto"/>
            <w:tcMar>
              <w:top w:w="28" w:type="dxa"/>
              <w:left w:w="28" w:type="dxa"/>
            </w:tcMar>
          </w:tcPr>
          <w:p w14:paraId="04DC0A5D"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08864FE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C6369</w:t>
            </w:r>
          </w:p>
        </w:tc>
        <w:tc>
          <w:tcPr>
            <w:tcW w:w="786" w:type="dxa"/>
            <w:shd w:val="clear" w:color="auto" w:fill="auto"/>
            <w:tcMar>
              <w:top w:w="28" w:type="dxa"/>
              <w:left w:w="28" w:type="dxa"/>
            </w:tcMar>
          </w:tcPr>
          <w:p w14:paraId="23B41AA6"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F6F21F4"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Vasoactive intestinal peptide secreting tumour (VIPoma)</w:t>
            </w:r>
          </w:p>
          <w:p w14:paraId="75766AB3"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The condition must be causing intractable symptoms; AND</w:t>
            </w:r>
          </w:p>
          <w:p w14:paraId="5AE845CB" w14:textId="6F40F77E"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671B7C">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671B7C">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671B7C">
              <w:rPr>
                <w:rFonts w:ascii="Arial" w:eastAsia="SimSun" w:hAnsi="Arial" w:cs="Arial"/>
                <w:sz w:val="16"/>
                <w:szCs w:val="16"/>
                <w:lang w:eastAsia="zh-CN"/>
              </w:rPr>
              <w:t>diarrhoea agents; AND</w:t>
            </w:r>
          </w:p>
          <w:p w14:paraId="1BCA64D3"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be one in whom surgery or antineoplastic therapy has failed or is inappropriate; AND</w:t>
            </w:r>
          </w:p>
          <w:p w14:paraId="3E8AB198"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The treatment must cease if there is failure to produce a clinically significant reduction in the frequency and severity of symptoms after 2 months’ therapy.</w:t>
            </w:r>
          </w:p>
          <w:p w14:paraId="69CBDDD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4D0BA30E" w14:textId="47BB54E6"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6369</w:t>
            </w:r>
          </w:p>
        </w:tc>
      </w:tr>
      <w:tr w:rsidR="00B75A99" w:rsidRPr="00671B7C" w14:paraId="7E614AB2" w14:textId="77777777" w:rsidTr="002236E5">
        <w:tc>
          <w:tcPr>
            <w:tcW w:w="2082" w:type="dxa"/>
            <w:shd w:val="clear" w:color="auto" w:fill="auto"/>
            <w:tcMar>
              <w:top w:w="28" w:type="dxa"/>
              <w:left w:w="28" w:type="dxa"/>
            </w:tcMar>
          </w:tcPr>
          <w:p w14:paraId="5B1DEE18"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2643FA3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C6390</w:t>
            </w:r>
          </w:p>
        </w:tc>
        <w:tc>
          <w:tcPr>
            <w:tcW w:w="786" w:type="dxa"/>
            <w:shd w:val="clear" w:color="auto" w:fill="auto"/>
            <w:tcMar>
              <w:top w:w="28" w:type="dxa"/>
              <w:left w:w="28" w:type="dxa"/>
            </w:tcMar>
          </w:tcPr>
          <w:p w14:paraId="18E3E91A"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A725658"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Functional carcinoid tumour</w:t>
            </w:r>
          </w:p>
          <w:p w14:paraId="0F676E40"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The condition must be causing intractable symptoms; AND</w:t>
            </w:r>
          </w:p>
          <w:p w14:paraId="0DFD3F88" w14:textId="499F657F"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671B7C">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671B7C">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671B7C">
              <w:rPr>
                <w:rFonts w:ascii="Arial" w:eastAsia="SimSun" w:hAnsi="Arial" w:cs="Arial"/>
                <w:sz w:val="16"/>
                <w:szCs w:val="16"/>
                <w:lang w:eastAsia="zh-CN"/>
              </w:rPr>
              <w:t>diarrhoea agents; AND</w:t>
            </w:r>
          </w:p>
          <w:p w14:paraId="477AF350"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be one in whom surgery or antineoplastic therapy has failed or is inappropriate; AND</w:t>
            </w:r>
          </w:p>
          <w:p w14:paraId="52D512A9"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The treatment must cease if there is failure to produce a clinically significant reduction in the frequency and severity of symptoms after 2 months’ therapy.</w:t>
            </w:r>
          </w:p>
          <w:p w14:paraId="5339CBF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6B5386A5" w14:textId="0651E49A"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6390</w:t>
            </w:r>
          </w:p>
        </w:tc>
      </w:tr>
      <w:tr w:rsidR="00B75A99" w:rsidRPr="00671B7C" w14:paraId="670BF48A" w14:textId="77777777" w:rsidTr="002236E5">
        <w:tc>
          <w:tcPr>
            <w:tcW w:w="2082" w:type="dxa"/>
            <w:shd w:val="clear" w:color="auto" w:fill="auto"/>
            <w:tcMar>
              <w:top w:w="28" w:type="dxa"/>
              <w:left w:w="28" w:type="dxa"/>
            </w:tcMar>
          </w:tcPr>
          <w:p w14:paraId="757B7816"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1CBAD3B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C8161</w:t>
            </w:r>
          </w:p>
        </w:tc>
        <w:tc>
          <w:tcPr>
            <w:tcW w:w="786" w:type="dxa"/>
            <w:shd w:val="clear" w:color="auto" w:fill="auto"/>
            <w:tcMar>
              <w:top w:w="28" w:type="dxa"/>
              <w:left w:w="28" w:type="dxa"/>
            </w:tcMar>
          </w:tcPr>
          <w:p w14:paraId="4658C05D"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55D8820E" w14:textId="4E6EA51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Acromegaly</w:t>
            </w:r>
            <w:r w:rsidRPr="00671B7C">
              <w:rPr>
                <w:rFonts w:ascii="Arial" w:hAnsi="Arial" w:cs="Arial"/>
                <w:sz w:val="16"/>
                <w:szCs w:val="16"/>
              </w:rPr>
              <w:br/>
              <w:t>The condition must be controlled with octreotide immediate release injections; AND</w:t>
            </w:r>
            <w:r w:rsidRPr="00671B7C">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71B7C">
              <w:rPr>
                <w:rFonts w:ascii="Arial" w:hAnsi="Arial" w:cs="Arial"/>
                <w:sz w:val="16"/>
                <w:szCs w:val="16"/>
              </w:rPr>
              <w:br/>
              <w:t>The treatment must cease if IGF1 is not lower after 3 months of treatment; AND</w:t>
            </w:r>
            <w:r w:rsidRPr="00671B7C">
              <w:rPr>
                <w:rFonts w:ascii="Arial" w:hAnsi="Arial" w:cs="Arial"/>
                <w:sz w:val="16"/>
                <w:szCs w:val="16"/>
              </w:rPr>
              <w:br/>
              <w:t>The treatment must not be given concomitantly with PBS</w:t>
            </w:r>
            <w:r>
              <w:rPr>
                <w:rFonts w:ascii="Arial" w:hAnsi="Arial" w:cs="Arial"/>
                <w:sz w:val="16"/>
                <w:szCs w:val="16"/>
              </w:rPr>
              <w:noBreakHyphen/>
            </w:r>
            <w:r w:rsidRPr="00671B7C">
              <w:rPr>
                <w:rFonts w:ascii="Arial" w:hAnsi="Arial" w:cs="Arial"/>
                <w:sz w:val="16"/>
                <w:szCs w:val="16"/>
              </w:rPr>
              <w:t>subsidised lanreotide or pegvisomant for this condition.</w:t>
            </w:r>
            <w:r w:rsidRPr="00671B7C">
              <w:rPr>
                <w:rFonts w:ascii="Arial" w:hAnsi="Arial" w:cs="Arial"/>
                <w:sz w:val="16"/>
                <w:szCs w:val="16"/>
              </w:rPr>
              <w:br/>
              <w:t>In a patient treated with radiotherapy, octreotide should be withdrawn every 2 years in the 10 years after radiotherapy for assessment of remission</w:t>
            </w:r>
          </w:p>
        </w:tc>
        <w:tc>
          <w:tcPr>
            <w:tcW w:w="1916" w:type="dxa"/>
            <w:shd w:val="clear" w:color="auto" w:fill="auto"/>
            <w:tcMar>
              <w:top w:w="28" w:type="dxa"/>
              <w:left w:w="28" w:type="dxa"/>
              <w:right w:w="57" w:type="dxa"/>
            </w:tcMar>
          </w:tcPr>
          <w:p w14:paraId="6E023DDB" w14:textId="3A1C92C4"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8161</w:t>
            </w:r>
          </w:p>
        </w:tc>
      </w:tr>
      <w:tr w:rsidR="00B75A99" w:rsidRPr="00671B7C" w14:paraId="3B51A88B" w14:textId="77777777" w:rsidTr="002236E5">
        <w:tc>
          <w:tcPr>
            <w:tcW w:w="2082" w:type="dxa"/>
            <w:shd w:val="clear" w:color="auto" w:fill="auto"/>
            <w:tcMar>
              <w:top w:w="28" w:type="dxa"/>
              <w:left w:w="28" w:type="dxa"/>
            </w:tcMar>
          </w:tcPr>
          <w:p w14:paraId="50B1473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3C07120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C8165</w:t>
            </w:r>
          </w:p>
        </w:tc>
        <w:tc>
          <w:tcPr>
            <w:tcW w:w="786" w:type="dxa"/>
            <w:shd w:val="clear" w:color="auto" w:fill="auto"/>
            <w:tcMar>
              <w:top w:w="28" w:type="dxa"/>
              <w:left w:w="28" w:type="dxa"/>
            </w:tcMar>
          </w:tcPr>
          <w:p w14:paraId="764C7893"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6EBAA945" w14:textId="65C8BB02"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Acromegaly</w:t>
            </w:r>
            <w:r w:rsidRPr="00671B7C">
              <w:rPr>
                <w:rFonts w:ascii="Arial" w:hAnsi="Arial" w:cs="Arial"/>
                <w:sz w:val="16"/>
                <w:szCs w:val="16"/>
              </w:rPr>
              <w:br/>
              <w:t>The condition must be active; AND</w:t>
            </w:r>
            <w:r w:rsidRPr="00671B7C">
              <w:rPr>
                <w:rFonts w:ascii="Arial" w:hAnsi="Arial" w:cs="Arial"/>
                <w:sz w:val="16"/>
                <w:szCs w:val="16"/>
              </w:rPr>
              <w:br/>
              <w:t>Patient must have persistent elevation of mean growth hormone levels of greater than 2.5 micrograms per litre; AND</w:t>
            </w:r>
            <w:r w:rsidRPr="00671B7C">
              <w:rPr>
                <w:rFonts w:ascii="Arial" w:hAnsi="Arial" w:cs="Arial"/>
                <w:sz w:val="16"/>
                <w:szCs w:val="16"/>
              </w:rPr>
              <w:br/>
              <w:t>The treatment must be after failure of other therapy including dopamine agonists; OR</w:t>
            </w:r>
            <w:r w:rsidRPr="00671B7C">
              <w:rPr>
                <w:rFonts w:ascii="Arial" w:hAnsi="Arial" w:cs="Arial"/>
                <w:sz w:val="16"/>
                <w:szCs w:val="16"/>
              </w:rPr>
              <w:br/>
              <w:t>The treatment must be as interim treatment while awaiting the effects of radiotherapy and where treatment with dopamine agonists has failed; OR</w:t>
            </w:r>
            <w:r w:rsidRPr="00671B7C">
              <w:rPr>
                <w:rFonts w:ascii="Arial" w:hAnsi="Arial" w:cs="Arial"/>
                <w:sz w:val="16"/>
                <w:szCs w:val="16"/>
              </w:rPr>
              <w:br/>
              <w:t>The treatment must be in a patient who is unfit for or unwilling to undergo surgery and where radiotherapy is contraindicated; AND</w:t>
            </w:r>
            <w:r w:rsidRPr="00671B7C">
              <w:rPr>
                <w:rFonts w:ascii="Arial" w:hAnsi="Arial" w:cs="Arial"/>
                <w:sz w:val="16"/>
                <w:szCs w:val="16"/>
              </w:rPr>
              <w:br/>
              <w:t>The treatment must cease in a patient treated with radiotherapy if there is biochemical evidence of remission (normal IGF1) after octreotide has been withdrawn for at least 4 weeks; AND</w:t>
            </w:r>
            <w:r w:rsidRPr="00671B7C">
              <w:rPr>
                <w:rFonts w:ascii="Arial" w:hAnsi="Arial" w:cs="Arial"/>
                <w:sz w:val="16"/>
                <w:szCs w:val="16"/>
              </w:rPr>
              <w:br/>
              <w:t>The treatment must cease if IGF1 is not lower after 3 months of treatment at a dose of 100 micrograms 3 time daily; AND</w:t>
            </w:r>
            <w:r w:rsidRPr="00671B7C">
              <w:rPr>
                <w:rFonts w:ascii="Arial" w:hAnsi="Arial" w:cs="Arial"/>
                <w:sz w:val="16"/>
                <w:szCs w:val="16"/>
              </w:rPr>
              <w:br/>
              <w:t>The treatment must not be given concomitantly with PBS</w:t>
            </w:r>
            <w:r>
              <w:rPr>
                <w:rFonts w:ascii="Arial" w:hAnsi="Arial" w:cs="Arial"/>
                <w:sz w:val="16"/>
                <w:szCs w:val="16"/>
              </w:rPr>
              <w:noBreakHyphen/>
            </w:r>
            <w:r w:rsidRPr="00671B7C">
              <w:rPr>
                <w:rFonts w:ascii="Arial" w:hAnsi="Arial" w:cs="Arial"/>
                <w:sz w:val="16"/>
                <w:szCs w:val="16"/>
              </w:rPr>
              <w:t>subsidised lanreotide or pegvisomant for this condition.</w:t>
            </w:r>
            <w:r w:rsidRPr="00671B7C">
              <w:rPr>
                <w:rFonts w:ascii="Arial" w:hAnsi="Arial" w:cs="Arial"/>
                <w:sz w:val="16"/>
                <w:szCs w:val="16"/>
              </w:rPr>
              <w:br/>
              <w:t>In a patient treated with radiotherapy, octreotide should be withdrawn every 2 years in the 10 years after radiotherapy for assessment of remission</w:t>
            </w:r>
          </w:p>
        </w:tc>
        <w:tc>
          <w:tcPr>
            <w:tcW w:w="1916" w:type="dxa"/>
            <w:shd w:val="clear" w:color="auto" w:fill="auto"/>
            <w:tcMar>
              <w:top w:w="28" w:type="dxa"/>
              <w:left w:w="28" w:type="dxa"/>
              <w:right w:w="57" w:type="dxa"/>
            </w:tcMar>
          </w:tcPr>
          <w:p w14:paraId="09FC9E4D" w14:textId="08088161"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8165</w:t>
            </w:r>
          </w:p>
        </w:tc>
      </w:tr>
      <w:tr w:rsidR="00B75A99" w:rsidRPr="00671B7C" w14:paraId="0BDB78FC" w14:textId="77777777" w:rsidTr="002236E5">
        <w:tc>
          <w:tcPr>
            <w:tcW w:w="2082" w:type="dxa"/>
            <w:shd w:val="clear" w:color="auto" w:fill="auto"/>
            <w:tcMar>
              <w:top w:w="28" w:type="dxa"/>
              <w:left w:w="28" w:type="dxa"/>
            </w:tcMar>
          </w:tcPr>
          <w:p w14:paraId="46BBBBA8"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2B1AE9B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C8197</w:t>
            </w:r>
          </w:p>
        </w:tc>
        <w:tc>
          <w:tcPr>
            <w:tcW w:w="786" w:type="dxa"/>
            <w:shd w:val="clear" w:color="auto" w:fill="auto"/>
            <w:tcMar>
              <w:top w:w="28" w:type="dxa"/>
              <w:left w:w="28" w:type="dxa"/>
            </w:tcMar>
          </w:tcPr>
          <w:p w14:paraId="428592A2"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95739AE" w14:textId="6FC4446E"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Acromegaly</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condition must be controlled with octreotide immediate release injections; AND</w:t>
            </w:r>
            <w:r w:rsidRPr="00671B7C">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71B7C">
              <w:rPr>
                <w:rFonts w:ascii="Arial" w:hAnsi="Arial" w:cs="Arial"/>
                <w:sz w:val="16"/>
                <w:szCs w:val="16"/>
              </w:rPr>
              <w:br/>
              <w:t>The treatment must cease if IGF1 is not lower after 3 months of treatment; AND</w:t>
            </w:r>
            <w:r w:rsidRPr="00671B7C">
              <w:rPr>
                <w:rFonts w:ascii="Arial" w:hAnsi="Arial" w:cs="Arial"/>
                <w:sz w:val="16"/>
                <w:szCs w:val="16"/>
              </w:rPr>
              <w:br/>
              <w:t>The treatment must not be given concomitantly with PBS</w:t>
            </w:r>
            <w:r>
              <w:rPr>
                <w:rFonts w:ascii="Arial" w:hAnsi="Arial" w:cs="Arial"/>
                <w:sz w:val="16"/>
                <w:szCs w:val="16"/>
              </w:rPr>
              <w:noBreakHyphen/>
            </w:r>
            <w:r w:rsidRPr="00671B7C">
              <w:rPr>
                <w:rFonts w:ascii="Arial" w:hAnsi="Arial" w:cs="Arial"/>
                <w:sz w:val="16"/>
                <w:szCs w:val="16"/>
              </w:rPr>
              <w:t>subsidised lanreotide or pegvisomant for this condition.</w:t>
            </w:r>
            <w:r w:rsidRPr="00671B7C">
              <w:rPr>
                <w:rFonts w:ascii="Arial" w:hAnsi="Arial" w:cs="Arial"/>
                <w:sz w:val="16"/>
                <w:szCs w:val="16"/>
              </w:rPr>
              <w:br/>
              <w:t>In a patient treated with radiotherapy, octreotide should be withdrawn every 2 years in the 10 years after radiotherapy for assessment of remission</w:t>
            </w:r>
          </w:p>
        </w:tc>
        <w:tc>
          <w:tcPr>
            <w:tcW w:w="1916" w:type="dxa"/>
            <w:shd w:val="clear" w:color="auto" w:fill="auto"/>
            <w:tcMar>
              <w:top w:w="28" w:type="dxa"/>
              <w:left w:w="28" w:type="dxa"/>
              <w:right w:w="57" w:type="dxa"/>
            </w:tcMar>
          </w:tcPr>
          <w:p w14:paraId="424C801C" w14:textId="37425B3B"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8197</w:t>
            </w:r>
          </w:p>
        </w:tc>
      </w:tr>
      <w:tr w:rsidR="00B75A99" w:rsidRPr="00671B7C" w14:paraId="3C4ACD82" w14:textId="77777777" w:rsidTr="002236E5">
        <w:tc>
          <w:tcPr>
            <w:tcW w:w="2082" w:type="dxa"/>
            <w:shd w:val="clear" w:color="auto" w:fill="auto"/>
            <w:tcMar>
              <w:top w:w="28" w:type="dxa"/>
              <w:left w:w="28" w:type="dxa"/>
            </w:tcMar>
          </w:tcPr>
          <w:p w14:paraId="7DBD019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56F3A20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C8198</w:t>
            </w:r>
          </w:p>
        </w:tc>
        <w:tc>
          <w:tcPr>
            <w:tcW w:w="786" w:type="dxa"/>
            <w:shd w:val="clear" w:color="auto" w:fill="auto"/>
            <w:tcMar>
              <w:top w:w="28" w:type="dxa"/>
              <w:left w:w="28" w:type="dxa"/>
            </w:tcMar>
          </w:tcPr>
          <w:p w14:paraId="5B9ABC3B"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5A34024B" w14:textId="6F72F001"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Vasoactive intestinal peptide secreting tumour (VIPoma)</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achieved symptom control on octreotide immediate release injections; AND</w:t>
            </w:r>
            <w:r w:rsidRPr="00671B7C">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1848CF70" w14:textId="4D7D7BB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8198</w:t>
            </w:r>
          </w:p>
        </w:tc>
      </w:tr>
      <w:tr w:rsidR="00B75A99" w:rsidRPr="00671B7C" w14:paraId="6E1641E6" w14:textId="77777777" w:rsidTr="002236E5">
        <w:tc>
          <w:tcPr>
            <w:tcW w:w="2082" w:type="dxa"/>
            <w:shd w:val="clear" w:color="auto" w:fill="auto"/>
            <w:tcMar>
              <w:top w:w="28" w:type="dxa"/>
              <w:left w:w="28" w:type="dxa"/>
            </w:tcMar>
          </w:tcPr>
          <w:p w14:paraId="1CBADB8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47859C9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C8208</w:t>
            </w:r>
          </w:p>
        </w:tc>
        <w:tc>
          <w:tcPr>
            <w:tcW w:w="786" w:type="dxa"/>
            <w:shd w:val="clear" w:color="auto" w:fill="auto"/>
            <w:tcMar>
              <w:top w:w="28" w:type="dxa"/>
              <w:left w:w="28" w:type="dxa"/>
            </w:tcMar>
          </w:tcPr>
          <w:p w14:paraId="6BD4598A"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C7BEE6E" w14:textId="1A605D40"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Functional carcinoid tumour</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achieved symptom control on octreotide immediate release injections; AND</w:t>
            </w:r>
            <w:r w:rsidRPr="00671B7C">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4976CFFF" w14:textId="7DC3816C"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8208</w:t>
            </w:r>
          </w:p>
        </w:tc>
      </w:tr>
      <w:tr w:rsidR="00B75A99" w:rsidRPr="00671B7C" w14:paraId="3724B33B" w14:textId="77777777" w:rsidTr="002236E5">
        <w:tc>
          <w:tcPr>
            <w:tcW w:w="2082" w:type="dxa"/>
            <w:shd w:val="clear" w:color="auto" w:fill="auto"/>
            <w:tcMar>
              <w:top w:w="28" w:type="dxa"/>
              <w:left w:w="28" w:type="dxa"/>
            </w:tcMar>
          </w:tcPr>
          <w:p w14:paraId="66EB13B5"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635FEA0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C9232</w:t>
            </w:r>
          </w:p>
        </w:tc>
        <w:tc>
          <w:tcPr>
            <w:tcW w:w="786" w:type="dxa"/>
            <w:shd w:val="clear" w:color="auto" w:fill="auto"/>
            <w:tcMar>
              <w:top w:w="28" w:type="dxa"/>
              <w:left w:w="28" w:type="dxa"/>
            </w:tcMar>
          </w:tcPr>
          <w:p w14:paraId="71A22898"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4FC3A70" w14:textId="5294566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Vasoactive intestinal peptide secreting tumour (VIPoma)</w:t>
            </w:r>
            <w:r w:rsidRPr="00671B7C">
              <w:rPr>
                <w:rFonts w:ascii="Arial" w:hAnsi="Arial" w:cs="Arial"/>
                <w:sz w:val="16"/>
                <w:szCs w:val="16"/>
              </w:rPr>
              <w:br/>
              <w:t>The condition must be causing intractable symptoms; AND</w:t>
            </w:r>
            <w:r w:rsidRPr="00671B7C">
              <w:rPr>
                <w:rFonts w:ascii="Arial" w:hAnsi="Arial" w:cs="Arial"/>
                <w:sz w:val="16"/>
                <w:szCs w:val="16"/>
              </w:rPr>
              <w:br/>
              <w:t>Patient must have experienced on average over 1 week, 3 or more episodes per day of diarrhoea and/or flushing, which persisted despite the use of anti</w:t>
            </w:r>
            <w:r>
              <w:rPr>
                <w:rFonts w:ascii="Arial" w:hAnsi="Arial" w:cs="Arial"/>
                <w:sz w:val="16"/>
                <w:szCs w:val="16"/>
              </w:rPr>
              <w:noBreakHyphen/>
            </w:r>
            <w:r w:rsidRPr="00671B7C">
              <w:rPr>
                <w:rFonts w:ascii="Arial" w:hAnsi="Arial" w:cs="Arial"/>
                <w:sz w:val="16"/>
                <w:szCs w:val="16"/>
              </w:rPr>
              <w:t>histamines, anti</w:t>
            </w:r>
            <w:r>
              <w:rPr>
                <w:rFonts w:ascii="Arial" w:hAnsi="Arial" w:cs="Arial"/>
                <w:sz w:val="16"/>
                <w:szCs w:val="16"/>
              </w:rPr>
              <w:noBreakHyphen/>
            </w:r>
            <w:r w:rsidRPr="00671B7C">
              <w:rPr>
                <w:rFonts w:ascii="Arial" w:hAnsi="Arial" w:cs="Arial"/>
                <w:sz w:val="16"/>
                <w:szCs w:val="16"/>
              </w:rPr>
              <w:t>serotonin agents and anti</w:t>
            </w:r>
            <w:r>
              <w:rPr>
                <w:rFonts w:ascii="Arial" w:hAnsi="Arial" w:cs="Arial"/>
                <w:sz w:val="16"/>
                <w:szCs w:val="16"/>
              </w:rPr>
              <w:noBreakHyphen/>
            </w:r>
            <w:r w:rsidRPr="00671B7C">
              <w:rPr>
                <w:rFonts w:ascii="Arial" w:hAnsi="Arial" w:cs="Arial"/>
                <w:sz w:val="16"/>
                <w:szCs w:val="16"/>
              </w:rPr>
              <w:t>diarrhoea agents; AND</w:t>
            </w:r>
            <w:r w:rsidRPr="00671B7C">
              <w:rPr>
                <w:rFonts w:ascii="Arial" w:hAnsi="Arial" w:cs="Arial"/>
                <w:sz w:val="16"/>
                <w:szCs w:val="16"/>
              </w:rPr>
              <w:br/>
              <w:t>Patient must be one in whom surgery or antineoplastic therapy has failed or is inappropriate; AND</w:t>
            </w:r>
            <w:r w:rsidRPr="00671B7C">
              <w:rPr>
                <w:rFonts w:ascii="Arial" w:hAnsi="Arial" w:cs="Arial"/>
                <w:sz w:val="16"/>
                <w:szCs w:val="16"/>
              </w:rPr>
              <w:br/>
              <w:t>The treatment must cease if there is failure to produce a clinically significant reduction in the frequency and severity of symptoms after 2 months’ therapy.</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0B5AD832" w14:textId="25D91DD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9232</w:t>
            </w:r>
          </w:p>
        </w:tc>
      </w:tr>
      <w:tr w:rsidR="00B75A99" w:rsidRPr="00671B7C" w14:paraId="34D0ED08" w14:textId="77777777" w:rsidTr="002236E5">
        <w:tc>
          <w:tcPr>
            <w:tcW w:w="2082" w:type="dxa"/>
            <w:shd w:val="clear" w:color="auto" w:fill="auto"/>
            <w:tcMar>
              <w:top w:w="28" w:type="dxa"/>
              <w:left w:w="28" w:type="dxa"/>
            </w:tcMar>
          </w:tcPr>
          <w:p w14:paraId="15FCB9B3" w14:textId="77777777" w:rsidR="00B75A99" w:rsidRPr="00671B7C" w:rsidRDefault="00B75A99" w:rsidP="00B75A99">
            <w:pPr>
              <w:pStyle w:val="Tabletext"/>
              <w:tabs>
                <w:tab w:val="left" w:pos="958"/>
              </w:tabs>
              <w:rPr>
                <w:rFonts w:cs="Arial"/>
                <w:szCs w:val="16"/>
              </w:rPr>
            </w:pPr>
          </w:p>
        </w:tc>
        <w:tc>
          <w:tcPr>
            <w:tcW w:w="1513" w:type="dxa"/>
            <w:shd w:val="clear" w:color="auto" w:fill="auto"/>
            <w:tcMar>
              <w:top w:w="28" w:type="dxa"/>
              <w:left w:w="28" w:type="dxa"/>
            </w:tcMar>
          </w:tcPr>
          <w:p w14:paraId="1B6CC4A6" w14:textId="77777777" w:rsidR="00B75A99" w:rsidRPr="00671B7C" w:rsidRDefault="00B75A99" w:rsidP="00B75A99">
            <w:pPr>
              <w:spacing w:line="240" w:lineRule="auto"/>
              <w:rPr>
                <w:rFonts w:cs="Arial"/>
                <w:szCs w:val="16"/>
              </w:rPr>
            </w:pPr>
            <w:r w:rsidRPr="00671B7C">
              <w:rPr>
                <w:rFonts w:ascii="Arial" w:hAnsi="Arial" w:cs="Arial"/>
                <w:sz w:val="16"/>
                <w:szCs w:val="16"/>
              </w:rPr>
              <w:t>C9233</w:t>
            </w:r>
          </w:p>
        </w:tc>
        <w:tc>
          <w:tcPr>
            <w:tcW w:w="786" w:type="dxa"/>
            <w:shd w:val="clear" w:color="auto" w:fill="auto"/>
            <w:tcMar>
              <w:top w:w="28" w:type="dxa"/>
              <w:left w:w="28" w:type="dxa"/>
            </w:tcMar>
          </w:tcPr>
          <w:p w14:paraId="36C0C5C2" w14:textId="77777777" w:rsidR="00B75A99" w:rsidRPr="00671B7C" w:rsidRDefault="00B75A99" w:rsidP="00B75A99">
            <w:pPr>
              <w:spacing w:before="60" w:after="60"/>
              <w:rPr>
                <w:rFonts w:ascii="Arial" w:hAnsi="Arial" w:cs="Arial"/>
                <w:sz w:val="16"/>
                <w:szCs w:val="16"/>
                <w:lang w:eastAsia="en-AU"/>
              </w:rPr>
            </w:pPr>
          </w:p>
        </w:tc>
        <w:tc>
          <w:tcPr>
            <w:tcW w:w="7004" w:type="dxa"/>
            <w:shd w:val="clear" w:color="auto" w:fill="auto"/>
            <w:tcMar>
              <w:top w:w="28" w:type="dxa"/>
              <w:left w:w="28" w:type="dxa"/>
            </w:tcMar>
          </w:tcPr>
          <w:p w14:paraId="1C6F78D3" w14:textId="32103FFB" w:rsidR="00B75A99" w:rsidRPr="00671B7C" w:rsidRDefault="00B75A99" w:rsidP="00B75A99">
            <w:pPr>
              <w:pStyle w:val="mps3-data"/>
              <w:rPr>
                <w:szCs w:val="16"/>
              </w:rPr>
            </w:pPr>
            <w:r w:rsidRPr="00671B7C">
              <w:rPr>
                <w:szCs w:val="16"/>
              </w:rPr>
              <w:t>Acromegaly</w:t>
            </w:r>
            <w:r w:rsidRPr="00671B7C">
              <w:rPr>
                <w:szCs w:val="16"/>
              </w:rPr>
              <w:br/>
              <w:t>The condition must be active; AND</w:t>
            </w:r>
            <w:r w:rsidRPr="00671B7C">
              <w:rPr>
                <w:szCs w:val="16"/>
              </w:rPr>
              <w:br/>
              <w:t>Patient must have persistent elevation of mean growth hormone levels of greater than 2.5 micrograms per litre; AND</w:t>
            </w:r>
            <w:r w:rsidRPr="00671B7C">
              <w:rPr>
                <w:szCs w:val="16"/>
              </w:rPr>
              <w:br/>
              <w:t>The treatment must be after failure of other therapy including dopamine agonists; OR</w:t>
            </w:r>
            <w:r w:rsidRPr="00671B7C">
              <w:rPr>
                <w:szCs w:val="16"/>
              </w:rPr>
              <w:br/>
              <w:t>The treatment must be as interim treatment while awaiting the effects of radiotherapy and where treatment with dopamine agonists has failed; OR</w:t>
            </w:r>
            <w:r w:rsidRPr="00671B7C">
              <w:rPr>
                <w:szCs w:val="16"/>
              </w:rPr>
              <w:br/>
              <w:t>The treatment must be in a patient who is unfit for or unwilling to undergo surgery and where radiotherapy is contraindicated; AND</w:t>
            </w:r>
            <w:r w:rsidRPr="00671B7C">
              <w:rPr>
                <w:szCs w:val="16"/>
              </w:rPr>
              <w:br/>
              <w:t>The treatment must cease in a patient treated with radiotherapy if there is biochemical evidence of remission (normal IGF1) after octreotide has been withdrawn for at least 4 weeks; AND</w:t>
            </w:r>
            <w:r w:rsidRPr="00671B7C">
              <w:rPr>
                <w:szCs w:val="16"/>
              </w:rPr>
              <w:br/>
              <w:t>The treatment must cease if IGF1 is not lower after 3 months of treatment at a dose of 100 micrograms</w:t>
            </w:r>
            <w:r w:rsidRPr="00671B7C">
              <w:rPr>
                <w:strike/>
                <w:szCs w:val="16"/>
              </w:rPr>
              <w:t xml:space="preserve"> </w:t>
            </w:r>
            <w:r w:rsidRPr="00671B7C">
              <w:rPr>
                <w:szCs w:val="16"/>
              </w:rPr>
              <w:t>3 times daily; AND</w:t>
            </w:r>
            <w:r w:rsidRPr="00671B7C">
              <w:rPr>
                <w:szCs w:val="16"/>
              </w:rPr>
              <w:br/>
              <w:t>The treatment must not be given concomitantly with PBS</w:t>
            </w:r>
            <w:r>
              <w:rPr>
                <w:szCs w:val="16"/>
              </w:rPr>
              <w:noBreakHyphen/>
            </w:r>
            <w:r w:rsidRPr="00671B7C">
              <w:rPr>
                <w:szCs w:val="16"/>
              </w:rPr>
              <w:t>subsidised lanreotide or pegvisomant for this condition.</w:t>
            </w:r>
            <w:r w:rsidRPr="00671B7C">
              <w:rPr>
                <w:szCs w:val="16"/>
              </w:rPr>
              <w:br/>
              <w:t>In a patient treated with radiotherapy, octreotide should be withdrawn every 2 years in the 10 years after radiotherapy for assessment of remission</w:t>
            </w:r>
          </w:p>
        </w:tc>
        <w:tc>
          <w:tcPr>
            <w:tcW w:w="1916" w:type="dxa"/>
            <w:shd w:val="clear" w:color="auto" w:fill="auto"/>
            <w:tcMar>
              <w:top w:w="28" w:type="dxa"/>
              <w:left w:w="28" w:type="dxa"/>
              <w:right w:w="57" w:type="dxa"/>
            </w:tcMar>
          </w:tcPr>
          <w:p w14:paraId="7B7AE5DB" w14:textId="489F065C" w:rsidR="00B75A99" w:rsidRPr="00671B7C" w:rsidRDefault="00B75A99" w:rsidP="00B75A99">
            <w:pPr>
              <w:spacing w:line="240" w:lineRule="auto"/>
              <w:rPr>
                <w:rFonts w:cs="Arial"/>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9233</w:t>
            </w:r>
          </w:p>
        </w:tc>
      </w:tr>
      <w:tr w:rsidR="00B75A99" w:rsidRPr="00671B7C" w14:paraId="54AE5367" w14:textId="77777777" w:rsidTr="002236E5">
        <w:tc>
          <w:tcPr>
            <w:tcW w:w="2082" w:type="dxa"/>
            <w:shd w:val="clear" w:color="auto" w:fill="auto"/>
            <w:tcMar>
              <w:top w:w="28" w:type="dxa"/>
              <w:left w:w="28" w:type="dxa"/>
            </w:tcMar>
          </w:tcPr>
          <w:p w14:paraId="4E222A17"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0FB59A9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C9262</w:t>
            </w:r>
          </w:p>
        </w:tc>
        <w:tc>
          <w:tcPr>
            <w:tcW w:w="786" w:type="dxa"/>
            <w:shd w:val="clear" w:color="auto" w:fill="auto"/>
            <w:tcMar>
              <w:top w:w="28" w:type="dxa"/>
              <w:left w:w="28" w:type="dxa"/>
            </w:tcMar>
          </w:tcPr>
          <w:p w14:paraId="44F7307F"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5A0C5C17" w14:textId="4EC1233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Acromegaly</w:t>
            </w:r>
            <w:r w:rsidRPr="00671B7C">
              <w:rPr>
                <w:rFonts w:ascii="Arial" w:hAnsi="Arial" w:cs="Arial"/>
                <w:sz w:val="16"/>
                <w:szCs w:val="16"/>
              </w:rPr>
              <w:br/>
              <w:t>The condition must be controlled with octreotide immediate release injections; AND</w:t>
            </w:r>
            <w:r w:rsidRPr="00671B7C">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71B7C">
              <w:rPr>
                <w:rFonts w:ascii="Arial" w:hAnsi="Arial" w:cs="Arial"/>
                <w:sz w:val="16"/>
                <w:szCs w:val="16"/>
              </w:rPr>
              <w:br/>
              <w:t>The treatment must cease if IGF1 is not lower after 3 months of treatment; AND</w:t>
            </w:r>
            <w:r w:rsidRPr="00671B7C">
              <w:rPr>
                <w:rFonts w:ascii="Arial" w:hAnsi="Arial" w:cs="Arial"/>
                <w:sz w:val="16"/>
                <w:szCs w:val="16"/>
              </w:rPr>
              <w:br/>
              <w:t>The treatment must not be given concomitantly with PBS</w:t>
            </w:r>
            <w:r>
              <w:rPr>
                <w:rFonts w:ascii="Arial" w:hAnsi="Arial" w:cs="Arial"/>
                <w:sz w:val="16"/>
                <w:szCs w:val="16"/>
              </w:rPr>
              <w:noBreakHyphen/>
            </w:r>
            <w:r w:rsidRPr="00671B7C">
              <w:rPr>
                <w:rFonts w:ascii="Arial" w:hAnsi="Arial" w:cs="Arial"/>
                <w:sz w:val="16"/>
                <w:szCs w:val="16"/>
              </w:rPr>
              <w:t>subsidised lanreotide or pegvisomant for this condition.</w:t>
            </w:r>
            <w:r w:rsidRPr="00671B7C">
              <w:rPr>
                <w:rFonts w:ascii="Arial" w:hAnsi="Arial" w:cs="Arial"/>
                <w:sz w:val="16"/>
                <w:szCs w:val="16"/>
              </w:rPr>
              <w:br/>
              <w:t>In a patient treated with radiotherapy, octreotide should be withdrawn every 2 years in the 10 years after radiotherapy for assessment of remission</w:t>
            </w:r>
          </w:p>
        </w:tc>
        <w:tc>
          <w:tcPr>
            <w:tcW w:w="1916" w:type="dxa"/>
            <w:shd w:val="clear" w:color="auto" w:fill="auto"/>
            <w:tcMar>
              <w:top w:w="28" w:type="dxa"/>
              <w:left w:w="28" w:type="dxa"/>
              <w:right w:w="57" w:type="dxa"/>
            </w:tcMar>
          </w:tcPr>
          <w:p w14:paraId="2735C409" w14:textId="7B1FC30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9262</w:t>
            </w:r>
          </w:p>
        </w:tc>
      </w:tr>
      <w:tr w:rsidR="00B75A99" w:rsidRPr="00671B7C" w14:paraId="13DC715C" w14:textId="77777777" w:rsidTr="002236E5">
        <w:tc>
          <w:tcPr>
            <w:tcW w:w="2082" w:type="dxa"/>
            <w:shd w:val="clear" w:color="auto" w:fill="auto"/>
            <w:tcMar>
              <w:top w:w="28" w:type="dxa"/>
              <w:left w:w="28" w:type="dxa"/>
            </w:tcMar>
          </w:tcPr>
          <w:p w14:paraId="3EC270D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4470649D"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C9288</w:t>
            </w:r>
          </w:p>
        </w:tc>
        <w:tc>
          <w:tcPr>
            <w:tcW w:w="786" w:type="dxa"/>
            <w:shd w:val="clear" w:color="auto" w:fill="auto"/>
            <w:tcMar>
              <w:top w:w="28" w:type="dxa"/>
              <w:left w:w="28" w:type="dxa"/>
            </w:tcMar>
          </w:tcPr>
          <w:p w14:paraId="26D0B9D2"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30757E83"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Vasoactive intestinal peptide secreting tumour (VIPoma)</w:t>
            </w:r>
            <w:r w:rsidRPr="00671B7C">
              <w:rPr>
                <w:rFonts w:ascii="Arial" w:hAnsi="Arial" w:cs="Arial"/>
                <w:sz w:val="16"/>
                <w:szCs w:val="16"/>
              </w:rPr>
              <w:br/>
              <w:t>Patient must have achieved symptom control on octreotide immediate release injections; AND</w:t>
            </w:r>
            <w:r w:rsidRPr="00671B7C">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26833D89" w14:textId="23D5A6D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9288</w:t>
            </w:r>
          </w:p>
        </w:tc>
      </w:tr>
      <w:tr w:rsidR="00B75A99" w:rsidRPr="00671B7C" w14:paraId="19B65D6E" w14:textId="77777777" w:rsidTr="002236E5">
        <w:tc>
          <w:tcPr>
            <w:tcW w:w="2082" w:type="dxa"/>
            <w:shd w:val="clear" w:color="auto" w:fill="auto"/>
            <w:tcMar>
              <w:top w:w="28" w:type="dxa"/>
              <w:left w:w="28" w:type="dxa"/>
            </w:tcMar>
          </w:tcPr>
          <w:p w14:paraId="0AF59FEE"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0C052835"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C9289</w:t>
            </w:r>
          </w:p>
        </w:tc>
        <w:tc>
          <w:tcPr>
            <w:tcW w:w="786" w:type="dxa"/>
            <w:shd w:val="clear" w:color="auto" w:fill="auto"/>
            <w:tcMar>
              <w:top w:w="28" w:type="dxa"/>
              <w:left w:w="28" w:type="dxa"/>
            </w:tcMar>
          </w:tcPr>
          <w:p w14:paraId="3CE43C51" w14:textId="77777777" w:rsidR="00B75A99" w:rsidRPr="00671B7C"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1AEAB8B5" w14:textId="3FC4665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Functional carcinoid tumour</w:t>
            </w:r>
            <w:r w:rsidRPr="00671B7C">
              <w:rPr>
                <w:rFonts w:ascii="Arial" w:hAnsi="Arial" w:cs="Arial"/>
                <w:sz w:val="16"/>
                <w:szCs w:val="16"/>
              </w:rPr>
              <w:br/>
              <w:t>The condition must be causing intractable symptoms; AND</w:t>
            </w:r>
            <w:r w:rsidRPr="00671B7C">
              <w:rPr>
                <w:rFonts w:ascii="Arial" w:hAnsi="Arial" w:cs="Arial"/>
                <w:sz w:val="16"/>
                <w:szCs w:val="16"/>
              </w:rPr>
              <w:br/>
              <w:t>Patient must have experienced on average over 1 week, 3 or more episodes per day of diarrhoea and/or flushing, which persisted despite the use of anti</w:t>
            </w:r>
            <w:r>
              <w:rPr>
                <w:rFonts w:ascii="Arial" w:hAnsi="Arial" w:cs="Arial"/>
                <w:sz w:val="16"/>
                <w:szCs w:val="16"/>
              </w:rPr>
              <w:noBreakHyphen/>
            </w:r>
            <w:r w:rsidRPr="00671B7C">
              <w:rPr>
                <w:rFonts w:ascii="Arial" w:hAnsi="Arial" w:cs="Arial"/>
                <w:sz w:val="16"/>
                <w:szCs w:val="16"/>
              </w:rPr>
              <w:t>histamines, anti</w:t>
            </w:r>
            <w:r>
              <w:rPr>
                <w:rFonts w:ascii="Arial" w:hAnsi="Arial" w:cs="Arial"/>
                <w:sz w:val="16"/>
                <w:szCs w:val="16"/>
              </w:rPr>
              <w:noBreakHyphen/>
            </w:r>
            <w:r w:rsidRPr="00671B7C">
              <w:rPr>
                <w:rFonts w:ascii="Arial" w:hAnsi="Arial" w:cs="Arial"/>
                <w:sz w:val="16"/>
                <w:szCs w:val="16"/>
              </w:rPr>
              <w:t>serotonin agents and anti</w:t>
            </w:r>
            <w:r>
              <w:rPr>
                <w:rFonts w:ascii="Arial" w:hAnsi="Arial" w:cs="Arial"/>
                <w:sz w:val="16"/>
                <w:szCs w:val="16"/>
              </w:rPr>
              <w:noBreakHyphen/>
            </w:r>
            <w:r w:rsidRPr="00671B7C">
              <w:rPr>
                <w:rFonts w:ascii="Arial" w:hAnsi="Arial" w:cs="Arial"/>
                <w:sz w:val="16"/>
                <w:szCs w:val="16"/>
              </w:rPr>
              <w:t>diarrhoea agents; AND</w:t>
            </w:r>
            <w:r w:rsidRPr="00671B7C">
              <w:rPr>
                <w:rFonts w:ascii="Arial" w:hAnsi="Arial" w:cs="Arial"/>
                <w:sz w:val="16"/>
                <w:szCs w:val="16"/>
              </w:rPr>
              <w:br/>
              <w:t>Patient must be one in whom surgery or antineoplastic therapy has failed or is inappropriate; AND</w:t>
            </w:r>
            <w:r w:rsidRPr="00671B7C">
              <w:rPr>
                <w:rFonts w:ascii="Arial" w:hAnsi="Arial" w:cs="Arial"/>
                <w:sz w:val="16"/>
                <w:szCs w:val="16"/>
              </w:rPr>
              <w:br/>
              <w:t>The treatment must cease if there is failure to produce a clinically significant reduction in the frequency and severity of symptoms after 2 months’ therapy.</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39BCC3F5" w14:textId="4BC9371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9289</w:t>
            </w:r>
          </w:p>
        </w:tc>
      </w:tr>
      <w:tr w:rsidR="00B75A99" w:rsidRPr="00671B7C" w14:paraId="2568CF2B" w14:textId="77777777" w:rsidTr="002236E5">
        <w:tc>
          <w:tcPr>
            <w:tcW w:w="2082" w:type="dxa"/>
            <w:shd w:val="clear" w:color="auto" w:fill="auto"/>
            <w:tcMar>
              <w:top w:w="28" w:type="dxa"/>
              <w:left w:w="28" w:type="dxa"/>
            </w:tcMar>
          </w:tcPr>
          <w:p w14:paraId="042B0D1F"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02A30EA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C9313</w:t>
            </w:r>
          </w:p>
        </w:tc>
        <w:tc>
          <w:tcPr>
            <w:tcW w:w="786" w:type="dxa"/>
            <w:shd w:val="clear" w:color="auto" w:fill="auto"/>
            <w:tcMar>
              <w:top w:w="28" w:type="dxa"/>
              <w:left w:w="28" w:type="dxa"/>
            </w:tcMar>
          </w:tcPr>
          <w:p w14:paraId="447676A2" w14:textId="77777777" w:rsidR="00B75A99" w:rsidRPr="00671B7C" w:rsidRDefault="00B75A99" w:rsidP="00B75A99">
            <w:pPr>
              <w:spacing w:line="240" w:lineRule="auto"/>
              <w:rPr>
                <w:rFonts w:ascii="Arial" w:hAnsi="Arial" w:cs="Arial"/>
                <w:sz w:val="16"/>
                <w:szCs w:val="16"/>
              </w:rPr>
            </w:pPr>
          </w:p>
        </w:tc>
        <w:tc>
          <w:tcPr>
            <w:tcW w:w="7004" w:type="dxa"/>
            <w:shd w:val="clear" w:color="auto" w:fill="auto"/>
            <w:tcMar>
              <w:top w:w="28" w:type="dxa"/>
              <w:left w:w="28" w:type="dxa"/>
            </w:tcMar>
          </w:tcPr>
          <w:p w14:paraId="0FB20DC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Functional carcinoid tumour</w:t>
            </w:r>
            <w:r w:rsidRPr="00671B7C">
              <w:rPr>
                <w:rFonts w:ascii="Arial" w:hAnsi="Arial" w:cs="Arial"/>
                <w:sz w:val="16"/>
                <w:szCs w:val="16"/>
              </w:rPr>
              <w:br/>
              <w:t>Patient must have achieved symptom control on octreotide immediate release injections; AND</w:t>
            </w:r>
            <w:r w:rsidRPr="00671B7C">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71B7C">
              <w:rPr>
                <w:rFonts w:ascii="Arial" w:hAnsi="Arial" w:cs="Arial"/>
                <w:sz w:val="16"/>
                <w:szCs w:val="16"/>
              </w:rPr>
              <w:br/>
              <w:t>Dosage and tolerance to the drug should be assessed regularly and the dosage should be titrated slowly downwards to determine the minimum effective dose.</w:t>
            </w:r>
          </w:p>
        </w:tc>
        <w:tc>
          <w:tcPr>
            <w:tcW w:w="1916" w:type="dxa"/>
            <w:shd w:val="clear" w:color="auto" w:fill="auto"/>
            <w:tcMar>
              <w:top w:w="28" w:type="dxa"/>
              <w:left w:w="28" w:type="dxa"/>
              <w:right w:w="57" w:type="dxa"/>
            </w:tcMar>
          </w:tcPr>
          <w:p w14:paraId="3CC67AFB" w14:textId="1C53BD5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9313</w:t>
            </w:r>
          </w:p>
        </w:tc>
      </w:tr>
      <w:tr w:rsidR="00B75A99" w:rsidRPr="00671B7C" w14:paraId="77B6CA25" w14:textId="77777777" w:rsidTr="002236E5">
        <w:tc>
          <w:tcPr>
            <w:tcW w:w="2082" w:type="dxa"/>
            <w:shd w:val="clear" w:color="auto" w:fill="auto"/>
            <w:tcMar>
              <w:top w:w="28" w:type="dxa"/>
              <w:left w:w="28" w:type="dxa"/>
            </w:tcMar>
          </w:tcPr>
          <w:p w14:paraId="40E0723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7D8BBB9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C10061</w:t>
            </w:r>
          </w:p>
        </w:tc>
        <w:tc>
          <w:tcPr>
            <w:tcW w:w="786" w:type="dxa"/>
            <w:shd w:val="clear" w:color="auto" w:fill="auto"/>
            <w:tcMar>
              <w:top w:w="28" w:type="dxa"/>
              <w:left w:w="28" w:type="dxa"/>
            </w:tcMar>
          </w:tcPr>
          <w:p w14:paraId="74A98957"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2706D301" w14:textId="3F8CD3B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Non</w:t>
            </w:r>
            <w:r>
              <w:rPr>
                <w:rFonts w:ascii="Arial" w:hAnsi="Arial" w:cs="Arial"/>
                <w:sz w:val="16"/>
                <w:szCs w:val="16"/>
              </w:rPr>
              <w:noBreakHyphen/>
            </w:r>
            <w:r w:rsidRPr="00671B7C">
              <w:rPr>
                <w:rFonts w:ascii="Arial" w:hAnsi="Arial" w:cs="Arial"/>
                <w:sz w:val="16"/>
                <w:szCs w:val="16"/>
              </w:rPr>
              <w:t>functional gastroenteropancreatic neuroendocrine tumour (GEP</w:t>
            </w:r>
            <w:r>
              <w:rPr>
                <w:rFonts w:ascii="Arial" w:hAnsi="Arial" w:cs="Arial"/>
                <w:sz w:val="16"/>
                <w:szCs w:val="16"/>
              </w:rPr>
              <w:noBreakHyphen/>
            </w:r>
            <w:r w:rsidRPr="00671B7C">
              <w:rPr>
                <w:rFonts w:ascii="Arial" w:hAnsi="Arial" w:cs="Arial"/>
                <w:sz w:val="16"/>
                <w:szCs w:val="16"/>
              </w:rPr>
              <w:t>NET)</w:t>
            </w:r>
            <w:r w:rsidRPr="00671B7C">
              <w:rPr>
                <w:rFonts w:ascii="Arial" w:hAnsi="Arial" w:cs="Arial"/>
                <w:sz w:val="16"/>
                <w:szCs w:val="16"/>
              </w:rPr>
              <w:br/>
              <w:t>The condition must be unresectable locally advanced disease or metastatic disease; AND</w:t>
            </w:r>
            <w:r w:rsidRPr="00671B7C">
              <w:rPr>
                <w:rFonts w:ascii="Arial" w:hAnsi="Arial" w:cs="Arial"/>
                <w:sz w:val="16"/>
                <w:szCs w:val="16"/>
              </w:rPr>
              <w:br/>
              <w:t>The condition must be World Health Organisation (WHO) grade 1 or 2;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therapy for this condition.</w:t>
            </w:r>
            <w:r w:rsidRPr="00671B7C">
              <w:rPr>
                <w:rFonts w:ascii="Arial" w:hAnsi="Arial" w:cs="Arial"/>
                <w:sz w:val="16"/>
                <w:szCs w:val="16"/>
              </w:rPr>
              <w:br/>
              <w:t>Patient must be aged 18 years or older.</w:t>
            </w:r>
            <w:r w:rsidRPr="00671B7C">
              <w:rPr>
                <w:rFonts w:ascii="Arial" w:hAnsi="Arial" w:cs="Arial"/>
                <w:sz w:val="16"/>
                <w:szCs w:val="16"/>
              </w:rPr>
              <w:br/>
              <w:t>WHO grade 1 of GEP</w:t>
            </w:r>
            <w:r>
              <w:rPr>
                <w:rFonts w:ascii="Arial" w:hAnsi="Arial" w:cs="Arial"/>
                <w:sz w:val="16"/>
                <w:szCs w:val="16"/>
              </w:rPr>
              <w:noBreakHyphen/>
            </w:r>
            <w:r w:rsidRPr="00671B7C">
              <w:rPr>
                <w:rFonts w:ascii="Arial" w:hAnsi="Arial" w:cs="Arial"/>
                <w:sz w:val="16"/>
                <w:szCs w:val="16"/>
              </w:rPr>
              <w:t>NET is defined as a mitotic count (10HPF) of less than 2 and Ki</w:t>
            </w:r>
            <w:r>
              <w:rPr>
                <w:rFonts w:ascii="Arial" w:hAnsi="Arial" w:cs="Arial"/>
                <w:sz w:val="16"/>
                <w:szCs w:val="16"/>
              </w:rPr>
              <w:noBreakHyphen/>
            </w:r>
            <w:r w:rsidRPr="00671B7C">
              <w:rPr>
                <w:rFonts w:ascii="Arial" w:hAnsi="Arial" w:cs="Arial"/>
                <w:sz w:val="16"/>
                <w:szCs w:val="16"/>
              </w:rPr>
              <w:t>67 index (%) of less than or equal to 2.</w:t>
            </w:r>
            <w:r w:rsidRPr="00671B7C">
              <w:rPr>
                <w:rFonts w:ascii="Arial" w:hAnsi="Arial" w:cs="Arial"/>
                <w:sz w:val="16"/>
                <w:szCs w:val="16"/>
              </w:rPr>
              <w:br/>
              <w:t>WHO grade 2 of GEP</w:t>
            </w:r>
            <w:r>
              <w:rPr>
                <w:rFonts w:ascii="Arial" w:hAnsi="Arial" w:cs="Arial"/>
                <w:sz w:val="16"/>
                <w:szCs w:val="16"/>
              </w:rPr>
              <w:noBreakHyphen/>
            </w:r>
            <w:r w:rsidRPr="00671B7C">
              <w:rPr>
                <w:rFonts w:ascii="Arial" w:hAnsi="Arial" w:cs="Arial"/>
                <w:sz w:val="16"/>
                <w:szCs w:val="16"/>
              </w:rPr>
              <w:t>NET is defined as a mitotic count (10HPF) of 2</w:t>
            </w:r>
            <w:r>
              <w:rPr>
                <w:rFonts w:ascii="Arial" w:hAnsi="Arial" w:cs="Arial"/>
                <w:sz w:val="16"/>
                <w:szCs w:val="16"/>
              </w:rPr>
              <w:noBreakHyphen/>
            </w:r>
            <w:r w:rsidRPr="00671B7C">
              <w:rPr>
                <w:rFonts w:ascii="Arial" w:hAnsi="Arial" w:cs="Arial"/>
                <w:sz w:val="16"/>
                <w:szCs w:val="16"/>
              </w:rPr>
              <w:t>20 and Ki</w:t>
            </w:r>
            <w:r>
              <w:rPr>
                <w:rFonts w:ascii="Arial" w:hAnsi="Arial" w:cs="Arial"/>
                <w:sz w:val="16"/>
                <w:szCs w:val="16"/>
              </w:rPr>
              <w:noBreakHyphen/>
            </w:r>
            <w:r w:rsidRPr="00671B7C">
              <w:rPr>
                <w:rFonts w:ascii="Arial" w:hAnsi="Arial" w:cs="Arial"/>
                <w:sz w:val="16"/>
                <w:szCs w:val="16"/>
              </w:rPr>
              <w:t>67 index (%) of 3</w:t>
            </w:r>
            <w:r>
              <w:rPr>
                <w:rFonts w:ascii="Arial" w:hAnsi="Arial" w:cs="Arial"/>
                <w:sz w:val="16"/>
                <w:szCs w:val="16"/>
              </w:rPr>
              <w:noBreakHyphen/>
            </w:r>
            <w:r w:rsidRPr="00671B7C">
              <w:rPr>
                <w:rFonts w:ascii="Arial" w:hAnsi="Arial" w:cs="Arial"/>
                <w:sz w:val="16"/>
                <w:szCs w:val="16"/>
              </w:rPr>
              <w:t>20.</w:t>
            </w:r>
          </w:p>
        </w:tc>
        <w:tc>
          <w:tcPr>
            <w:tcW w:w="1916" w:type="dxa"/>
            <w:shd w:val="clear" w:color="auto" w:fill="auto"/>
            <w:tcMar>
              <w:top w:w="28" w:type="dxa"/>
              <w:left w:w="28" w:type="dxa"/>
              <w:right w:w="57" w:type="dxa"/>
            </w:tcMar>
          </w:tcPr>
          <w:p w14:paraId="4BD9A5B4" w14:textId="43FA697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10061</w:t>
            </w:r>
          </w:p>
        </w:tc>
      </w:tr>
      <w:tr w:rsidR="00B75A99" w:rsidRPr="00671B7C" w14:paraId="54CE2573" w14:textId="77777777" w:rsidTr="002236E5">
        <w:tc>
          <w:tcPr>
            <w:tcW w:w="2082" w:type="dxa"/>
            <w:shd w:val="clear" w:color="auto" w:fill="auto"/>
            <w:tcMar>
              <w:top w:w="28" w:type="dxa"/>
              <w:left w:w="28" w:type="dxa"/>
            </w:tcMar>
          </w:tcPr>
          <w:p w14:paraId="3A75F2E4"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59F3DBA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C10075</w:t>
            </w:r>
          </w:p>
        </w:tc>
        <w:tc>
          <w:tcPr>
            <w:tcW w:w="786" w:type="dxa"/>
            <w:shd w:val="clear" w:color="auto" w:fill="auto"/>
            <w:tcMar>
              <w:top w:w="28" w:type="dxa"/>
              <w:left w:w="28" w:type="dxa"/>
            </w:tcMar>
          </w:tcPr>
          <w:p w14:paraId="7B3DC8A3"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0C471FE9" w14:textId="57C6587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Non</w:t>
            </w:r>
            <w:r>
              <w:rPr>
                <w:rFonts w:ascii="Arial" w:hAnsi="Arial" w:cs="Arial"/>
                <w:sz w:val="16"/>
                <w:szCs w:val="16"/>
              </w:rPr>
              <w:noBreakHyphen/>
            </w:r>
            <w:r w:rsidRPr="00671B7C">
              <w:rPr>
                <w:rFonts w:ascii="Arial" w:hAnsi="Arial" w:cs="Arial"/>
                <w:sz w:val="16"/>
                <w:szCs w:val="16"/>
              </w:rPr>
              <w:t>functional gastroenteropancreatic neuroendocrine tumour (GEP</w:t>
            </w:r>
            <w:r>
              <w:rPr>
                <w:rFonts w:ascii="Arial" w:hAnsi="Arial" w:cs="Arial"/>
                <w:sz w:val="16"/>
                <w:szCs w:val="16"/>
              </w:rPr>
              <w:noBreakHyphen/>
            </w:r>
            <w:r w:rsidRPr="00671B7C">
              <w:rPr>
                <w:rFonts w:ascii="Arial" w:hAnsi="Arial" w:cs="Arial"/>
                <w:sz w:val="16"/>
                <w:szCs w:val="16"/>
              </w:rPr>
              <w:t>NET)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The condition must be unresectable locally advanced disease or metastatic disease; AND</w:t>
            </w:r>
            <w:r w:rsidRPr="00671B7C">
              <w:rPr>
                <w:rFonts w:ascii="Arial" w:hAnsi="Arial" w:cs="Arial"/>
                <w:sz w:val="16"/>
                <w:szCs w:val="16"/>
              </w:rPr>
              <w:br/>
              <w:t>The condition must be World Health Organisation (WHO) grade 1 or 2;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therapy for this condition.</w:t>
            </w:r>
            <w:r w:rsidRPr="00671B7C">
              <w:rPr>
                <w:rFonts w:ascii="Arial" w:hAnsi="Arial" w:cs="Arial"/>
                <w:sz w:val="16"/>
                <w:szCs w:val="16"/>
              </w:rPr>
              <w:br/>
              <w:t>Patient must be aged 18 years or older.</w:t>
            </w:r>
            <w:r w:rsidRPr="00671B7C">
              <w:rPr>
                <w:rFonts w:ascii="Arial" w:hAnsi="Arial" w:cs="Arial"/>
                <w:sz w:val="16"/>
                <w:szCs w:val="16"/>
              </w:rPr>
              <w:br/>
              <w:t>WHO grade 1 of GEP</w:t>
            </w:r>
            <w:r>
              <w:rPr>
                <w:rFonts w:ascii="Arial" w:hAnsi="Arial" w:cs="Arial"/>
                <w:sz w:val="16"/>
                <w:szCs w:val="16"/>
              </w:rPr>
              <w:noBreakHyphen/>
            </w:r>
            <w:r w:rsidRPr="00671B7C">
              <w:rPr>
                <w:rFonts w:ascii="Arial" w:hAnsi="Arial" w:cs="Arial"/>
                <w:sz w:val="16"/>
                <w:szCs w:val="16"/>
              </w:rPr>
              <w:t>NET is defined as a mitotic count (10HPF) of less than 2 and Ki</w:t>
            </w:r>
            <w:r>
              <w:rPr>
                <w:rFonts w:ascii="Arial" w:hAnsi="Arial" w:cs="Arial"/>
                <w:sz w:val="16"/>
                <w:szCs w:val="16"/>
              </w:rPr>
              <w:noBreakHyphen/>
            </w:r>
            <w:r w:rsidRPr="00671B7C">
              <w:rPr>
                <w:rFonts w:ascii="Arial" w:hAnsi="Arial" w:cs="Arial"/>
                <w:sz w:val="16"/>
                <w:szCs w:val="16"/>
              </w:rPr>
              <w:t>67 index (%) of less than or equal to 2.</w:t>
            </w:r>
            <w:r w:rsidRPr="00671B7C">
              <w:rPr>
                <w:rFonts w:ascii="Arial" w:hAnsi="Arial" w:cs="Arial"/>
                <w:sz w:val="16"/>
                <w:szCs w:val="16"/>
              </w:rPr>
              <w:br/>
              <w:t>WHO grade 2 of GEP</w:t>
            </w:r>
            <w:r>
              <w:rPr>
                <w:rFonts w:ascii="Arial" w:hAnsi="Arial" w:cs="Arial"/>
                <w:sz w:val="16"/>
                <w:szCs w:val="16"/>
              </w:rPr>
              <w:noBreakHyphen/>
            </w:r>
            <w:r w:rsidRPr="00671B7C">
              <w:rPr>
                <w:rFonts w:ascii="Arial" w:hAnsi="Arial" w:cs="Arial"/>
                <w:sz w:val="16"/>
                <w:szCs w:val="16"/>
              </w:rPr>
              <w:t>NET is defined as a mitotic count (10HPF) of 2</w:t>
            </w:r>
            <w:r>
              <w:rPr>
                <w:rFonts w:ascii="Arial" w:hAnsi="Arial" w:cs="Arial"/>
                <w:sz w:val="16"/>
                <w:szCs w:val="16"/>
              </w:rPr>
              <w:noBreakHyphen/>
            </w:r>
            <w:r w:rsidRPr="00671B7C">
              <w:rPr>
                <w:rFonts w:ascii="Arial" w:hAnsi="Arial" w:cs="Arial"/>
                <w:sz w:val="16"/>
                <w:szCs w:val="16"/>
              </w:rPr>
              <w:t>20 and Ki</w:t>
            </w:r>
            <w:r>
              <w:rPr>
                <w:rFonts w:ascii="Arial" w:hAnsi="Arial" w:cs="Arial"/>
                <w:sz w:val="16"/>
                <w:szCs w:val="16"/>
              </w:rPr>
              <w:noBreakHyphen/>
            </w:r>
            <w:r w:rsidRPr="00671B7C">
              <w:rPr>
                <w:rFonts w:ascii="Arial" w:hAnsi="Arial" w:cs="Arial"/>
                <w:sz w:val="16"/>
                <w:szCs w:val="16"/>
              </w:rPr>
              <w:t>67 index (%) of 3</w:t>
            </w:r>
            <w:r>
              <w:rPr>
                <w:rFonts w:ascii="Arial" w:hAnsi="Arial" w:cs="Arial"/>
                <w:sz w:val="16"/>
                <w:szCs w:val="16"/>
              </w:rPr>
              <w:noBreakHyphen/>
            </w:r>
            <w:r w:rsidRPr="00671B7C">
              <w:rPr>
                <w:rFonts w:ascii="Arial" w:hAnsi="Arial" w:cs="Arial"/>
                <w:sz w:val="16"/>
                <w:szCs w:val="16"/>
              </w:rPr>
              <w:t>20.</w:t>
            </w:r>
          </w:p>
        </w:tc>
        <w:tc>
          <w:tcPr>
            <w:tcW w:w="1916" w:type="dxa"/>
            <w:shd w:val="clear" w:color="auto" w:fill="auto"/>
            <w:tcMar>
              <w:top w:w="28" w:type="dxa"/>
              <w:left w:w="28" w:type="dxa"/>
              <w:right w:w="57" w:type="dxa"/>
            </w:tcMar>
          </w:tcPr>
          <w:p w14:paraId="1F9FE984" w14:textId="7CAFCD9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10075</w:t>
            </w:r>
          </w:p>
        </w:tc>
      </w:tr>
      <w:tr w:rsidR="00B75A99" w:rsidRPr="00671B7C" w14:paraId="25E1DD57" w14:textId="77777777" w:rsidTr="002236E5">
        <w:tc>
          <w:tcPr>
            <w:tcW w:w="2082" w:type="dxa"/>
            <w:shd w:val="clear" w:color="auto" w:fill="auto"/>
            <w:tcMar>
              <w:top w:w="28" w:type="dxa"/>
              <w:left w:w="28" w:type="dxa"/>
            </w:tcMar>
          </w:tcPr>
          <w:p w14:paraId="037F84F9"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4E1CEFEA"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C10077</w:t>
            </w:r>
          </w:p>
        </w:tc>
        <w:tc>
          <w:tcPr>
            <w:tcW w:w="786" w:type="dxa"/>
            <w:shd w:val="clear" w:color="auto" w:fill="auto"/>
            <w:tcMar>
              <w:top w:w="28" w:type="dxa"/>
              <w:left w:w="28" w:type="dxa"/>
            </w:tcMar>
          </w:tcPr>
          <w:p w14:paraId="472CCB55"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C81683A" w14:textId="3DE51F2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Non</w:t>
            </w:r>
            <w:r>
              <w:rPr>
                <w:rFonts w:ascii="Arial" w:hAnsi="Arial" w:cs="Arial"/>
                <w:sz w:val="16"/>
                <w:szCs w:val="16"/>
              </w:rPr>
              <w:noBreakHyphen/>
            </w:r>
            <w:r w:rsidRPr="00671B7C">
              <w:rPr>
                <w:rFonts w:ascii="Arial" w:hAnsi="Arial" w:cs="Arial"/>
                <w:sz w:val="16"/>
                <w:szCs w:val="16"/>
              </w:rPr>
              <w:t>functional gastroenteropancreatic neuroendocrine tumour (GEP</w:t>
            </w:r>
            <w:r>
              <w:rPr>
                <w:rFonts w:ascii="Arial" w:hAnsi="Arial" w:cs="Arial"/>
                <w:sz w:val="16"/>
                <w:szCs w:val="16"/>
              </w:rPr>
              <w:noBreakHyphen/>
            </w:r>
            <w:r w:rsidRPr="00671B7C">
              <w:rPr>
                <w:rFonts w:ascii="Arial" w:hAnsi="Arial" w:cs="Arial"/>
                <w:sz w:val="16"/>
                <w:szCs w:val="16"/>
              </w:rPr>
              <w:t>NET)</w:t>
            </w:r>
            <w:r w:rsidRPr="00671B7C">
              <w:rPr>
                <w:rFonts w:ascii="Arial" w:hAnsi="Arial" w:cs="Arial"/>
                <w:sz w:val="16"/>
                <w:szCs w:val="16"/>
              </w:rPr>
              <w:br/>
              <w:t>The condition must be unresectable locally advanced disease or metastatic disease; AND</w:t>
            </w:r>
            <w:r w:rsidRPr="00671B7C">
              <w:rPr>
                <w:rFonts w:ascii="Arial" w:hAnsi="Arial" w:cs="Arial"/>
                <w:sz w:val="16"/>
                <w:szCs w:val="16"/>
              </w:rPr>
              <w:br/>
              <w:t>The condition must be World Health Organisation (WHO) grade 1 or 2;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subsidised therapy for this condition.</w:t>
            </w:r>
            <w:r w:rsidRPr="00671B7C">
              <w:rPr>
                <w:rFonts w:ascii="Arial" w:hAnsi="Arial" w:cs="Arial"/>
                <w:sz w:val="16"/>
                <w:szCs w:val="16"/>
              </w:rPr>
              <w:br/>
              <w:t>Patient must be aged 18 years or older.</w:t>
            </w:r>
            <w:r w:rsidRPr="00671B7C">
              <w:rPr>
                <w:rFonts w:ascii="Arial" w:hAnsi="Arial" w:cs="Arial"/>
                <w:sz w:val="16"/>
                <w:szCs w:val="16"/>
              </w:rPr>
              <w:br/>
              <w:t>WHO grade 1 of GEP</w:t>
            </w:r>
            <w:r>
              <w:rPr>
                <w:rFonts w:ascii="Arial" w:hAnsi="Arial" w:cs="Arial"/>
                <w:sz w:val="16"/>
                <w:szCs w:val="16"/>
              </w:rPr>
              <w:noBreakHyphen/>
            </w:r>
            <w:r w:rsidRPr="00671B7C">
              <w:rPr>
                <w:rFonts w:ascii="Arial" w:hAnsi="Arial" w:cs="Arial"/>
                <w:sz w:val="16"/>
                <w:szCs w:val="16"/>
              </w:rPr>
              <w:t>NET is defined as a mitotic count (10HPF) of less than 2 and Ki</w:t>
            </w:r>
            <w:r>
              <w:rPr>
                <w:rFonts w:ascii="Arial" w:hAnsi="Arial" w:cs="Arial"/>
                <w:sz w:val="16"/>
                <w:szCs w:val="16"/>
              </w:rPr>
              <w:noBreakHyphen/>
            </w:r>
            <w:r w:rsidRPr="00671B7C">
              <w:rPr>
                <w:rFonts w:ascii="Arial" w:hAnsi="Arial" w:cs="Arial"/>
                <w:sz w:val="16"/>
                <w:szCs w:val="16"/>
              </w:rPr>
              <w:t>67 index (%) of less than or equal to 2.</w:t>
            </w:r>
            <w:r w:rsidRPr="00671B7C">
              <w:rPr>
                <w:rFonts w:ascii="Arial" w:hAnsi="Arial" w:cs="Arial"/>
                <w:sz w:val="16"/>
                <w:szCs w:val="16"/>
              </w:rPr>
              <w:br/>
              <w:t>WHO grade 2 of GEP</w:t>
            </w:r>
            <w:r>
              <w:rPr>
                <w:rFonts w:ascii="Arial" w:hAnsi="Arial" w:cs="Arial"/>
                <w:sz w:val="16"/>
                <w:szCs w:val="16"/>
              </w:rPr>
              <w:noBreakHyphen/>
            </w:r>
            <w:r w:rsidRPr="00671B7C">
              <w:rPr>
                <w:rFonts w:ascii="Arial" w:hAnsi="Arial" w:cs="Arial"/>
                <w:sz w:val="16"/>
                <w:szCs w:val="16"/>
              </w:rPr>
              <w:t>NET is defined as a mitotic count (10HPF) of 2</w:t>
            </w:r>
            <w:r>
              <w:rPr>
                <w:rFonts w:ascii="Arial" w:hAnsi="Arial" w:cs="Arial"/>
                <w:sz w:val="16"/>
                <w:szCs w:val="16"/>
              </w:rPr>
              <w:noBreakHyphen/>
            </w:r>
            <w:r w:rsidRPr="00671B7C">
              <w:rPr>
                <w:rFonts w:ascii="Arial" w:hAnsi="Arial" w:cs="Arial"/>
                <w:sz w:val="16"/>
                <w:szCs w:val="16"/>
              </w:rPr>
              <w:t>20 and Ki</w:t>
            </w:r>
            <w:r>
              <w:rPr>
                <w:rFonts w:ascii="Arial" w:hAnsi="Arial" w:cs="Arial"/>
                <w:sz w:val="16"/>
                <w:szCs w:val="16"/>
              </w:rPr>
              <w:noBreakHyphen/>
            </w:r>
            <w:r w:rsidRPr="00671B7C">
              <w:rPr>
                <w:rFonts w:ascii="Arial" w:hAnsi="Arial" w:cs="Arial"/>
                <w:sz w:val="16"/>
                <w:szCs w:val="16"/>
              </w:rPr>
              <w:t>67 index (%) of 3</w:t>
            </w:r>
            <w:r>
              <w:rPr>
                <w:rFonts w:ascii="Arial" w:hAnsi="Arial" w:cs="Arial"/>
                <w:sz w:val="16"/>
                <w:szCs w:val="16"/>
              </w:rPr>
              <w:noBreakHyphen/>
            </w:r>
            <w:r w:rsidRPr="00671B7C">
              <w:rPr>
                <w:rFonts w:ascii="Arial" w:hAnsi="Arial" w:cs="Arial"/>
                <w:sz w:val="16"/>
                <w:szCs w:val="16"/>
              </w:rPr>
              <w:t>20.</w:t>
            </w:r>
          </w:p>
        </w:tc>
        <w:tc>
          <w:tcPr>
            <w:tcW w:w="1916" w:type="dxa"/>
            <w:shd w:val="clear" w:color="auto" w:fill="auto"/>
            <w:tcMar>
              <w:top w:w="28" w:type="dxa"/>
              <w:left w:w="28" w:type="dxa"/>
              <w:right w:w="57" w:type="dxa"/>
            </w:tcMar>
          </w:tcPr>
          <w:p w14:paraId="2B884593" w14:textId="772325F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10077</w:t>
            </w:r>
          </w:p>
        </w:tc>
      </w:tr>
      <w:tr w:rsidR="00B75A99" w:rsidRPr="00671B7C" w14:paraId="73CD4F66" w14:textId="77777777" w:rsidTr="002236E5">
        <w:tc>
          <w:tcPr>
            <w:tcW w:w="2082" w:type="dxa"/>
            <w:tcMar>
              <w:top w:w="28" w:type="dxa"/>
              <w:left w:w="28" w:type="dxa"/>
            </w:tcMar>
          </w:tcPr>
          <w:p w14:paraId="64F50A46" w14:textId="77777777" w:rsidR="00B75A99" w:rsidRPr="00671B7C" w:rsidRDefault="00B75A99" w:rsidP="00B75A99">
            <w:pPr>
              <w:spacing w:line="240" w:lineRule="auto"/>
              <w:rPr>
                <w:rFonts w:ascii="Arial" w:eastAsia="SimSun" w:hAnsi="Arial" w:cs="Arial"/>
                <w:sz w:val="16"/>
                <w:szCs w:val="16"/>
                <w:lang w:eastAsia="zh-CN"/>
              </w:rPr>
            </w:pPr>
            <w:bookmarkStart w:id="253" w:name="CU_404667109"/>
            <w:bookmarkStart w:id="254" w:name="CU_408669833"/>
            <w:bookmarkStart w:id="255" w:name="CU_409676045"/>
            <w:bookmarkEnd w:id="253"/>
            <w:bookmarkEnd w:id="254"/>
            <w:bookmarkEnd w:id="255"/>
            <w:r w:rsidRPr="00671B7C">
              <w:rPr>
                <w:rFonts w:ascii="Arial" w:eastAsia="SimSun" w:hAnsi="Arial" w:cs="Arial"/>
                <w:sz w:val="16"/>
                <w:szCs w:val="16"/>
                <w:lang w:eastAsia="zh-CN"/>
              </w:rPr>
              <w:t>Omalizumab</w:t>
            </w:r>
          </w:p>
        </w:tc>
        <w:tc>
          <w:tcPr>
            <w:tcW w:w="1513" w:type="dxa"/>
            <w:tcMar>
              <w:top w:w="28" w:type="dxa"/>
              <w:left w:w="28" w:type="dxa"/>
            </w:tcMar>
          </w:tcPr>
          <w:p w14:paraId="27981E0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C7046</w:t>
            </w:r>
          </w:p>
        </w:tc>
        <w:tc>
          <w:tcPr>
            <w:tcW w:w="786" w:type="dxa"/>
            <w:tcMar>
              <w:top w:w="28" w:type="dxa"/>
              <w:left w:w="28" w:type="dxa"/>
            </w:tcMar>
          </w:tcPr>
          <w:p w14:paraId="11C5FE3E"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3B74D5D" w14:textId="77777777" w:rsidR="00B75A99" w:rsidRPr="00671B7C" w:rsidRDefault="00B75A99" w:rsidP="00B75A99">
            <w:pPr>
              <w:pStyle w:val="mps3-data"/>
              <w:spacing w:before="0" w:after="0"/>
              <w:rPr>
                <w:szCs w:val="16"/>
              </w:rPr>
            </w:pPr>
            <w:r w:rsidRPr="00671B7C">
              <w:rPr>
                <w:szCs w:val="16"/>
              </w:rPr>
              <w:t>Severe chronic spontaneous urticaria</w:t>
            </w:r>
          </w:p>
          <w:p w14:paraId="5A1FD581" w14:textId="77777777" w:rsidR="00B75A99" w:rsidRPr="00671B7C" w:rsidRDefault="00B75A99" w:rsidP="00B75A99">
            <w:pPr>
              <w:pStyle w:val="mps3-data"/>
              <w:spacing w:before="0" w:after="0"/>
              <w:rPr>
                <w:szCs w:val="16"/>
              </w:rPr>
            </w:pPr>
            <w:r w:rsidRPr="00671B7C">
              <w:rPr>
                <w:szCs w:val="16"/>
              </w:rPr>
              <w:t>Continuing treatment</w:t>
            </w:r>
          </w:p>
          <w:p w14:paraId="124EA549" w14:textId="77777777" w:rsidR="00B75A99" w:rsidRPr="00671B7C" w:rsidRDefault="00B75A99" w:rsidP="00B75A99">
            <w:pPr>
              <w:pStyle w:val="mps3-data"/>
              <w:spacing w:before="0" w:after="0"/>
              <w:rPr>
                <w:szCs w:val="16"/>
              </w:rPr>
            </w:pPr>
            <w:r w:rsidRPr="00671B7C">
              <w:rPr>
                <w:szCs w:val="16"/>
              </w:rPr>
              <w:t>Must be treated by a clinical immunologist; OR</w:t>
            </w:r>
          </w:p>
          <w:p w14:paraId="6E2798D0" w14:textId="77777777" w:rsidR="00B75A99" w:rsidRPr="00671B7C" w:rsidRDefault="00B75A99" w:rsidP="00B75A99">
            <w:pPr>
              <w:pStyle w:val="mps3-data"/>
              <w:spacing w:before="0" w:after="0"/>
              <w:rPr>
                <w:szCs w:val="16"/>
              </w:rPr>
            </w:pPr>
            <w:r w:rsidRPr="00671B7C">
              <w:rPr>
                <w:szCs w:val="16"/>
              </w:rPr>
              <w:t>Must be treated by an allergist; OR</w:t>
            </w:r>
          </w:p>
          <w:p w14:paraId="001E65B8" w14:textId="77777777" w:rsidR="00B75A99" w:rsidRPr="00671B7C" w:rsidRDefault="00B75A99" w:rsidP="00B75A99">
            <w:pPr>
              <w:pStyle w:val="mps3-data"/>
              <w:spacing w:before="0" w:after="0"/>
              <w:rPr>
                <w:szCs w:val="16"/>
              </w:rPr>
            </w:pPr>
            <w:r w:rsidRPr="00671B7C">
              <w:rPr>
                <w:szCs w:val="16"/>
              </w:rPr>
              <w:t>Must be treated by a dermatologist; OR</w:t>
            </w:r>
          </w:p>
          <w:p w14:paraId="2930E497" w14:textId="77777777" w:rsidR="00B75A99" w:rsidRPr="00671B7C" w:rsidRDefault="00B75A99" w:rsidP="00B75A99">
            <w:pPr>
              <w:pStyle w:val="mps3-data"/>
              <w:spacing w:before="0" w:after="0"/>
              <w:rPr>
                <w:szCs w:val="16"/>
              </w:rPr>
            </w:pPr>
            <w:r w:rsidRPr="00671B7C">
              <w:rPr>
                <w:szCs w:val="16"/>
              </w:rPr>
              <w:t>Must be treated by a general physician with expertise in the management of chronic spontaneous urticaria (CSU).</w:t>
            </w:r>
          </w:p>
          <w:p w14:paraId="53BE36CB" w14:textId="7787705B" w:rsidR="00B75A99" w:rsidRPr="00671B7C" w:rsidRDefault="00B75A99" w:rsidP="00B75A99">
            <w:pPr>
              <w:pStyle w:val="mps3-data"/>
              <w:spacing w:before="0" w:after="0"/>
              <w:rPr>
                <w:szCs w:val="16"/>
              </w:rPr>
            </w:pPr>
            <w:r w:rsidRPr="00671B7C">
              <w:rPr>
                <w:szCs w:val="16"/>
              </w:rPr>
              <w:t>Patient must have demonstrated a response to the most recent PBS</w:t>
            </w:r>
            <w:r>
              <w:rPr>
                <w:szCs w:val="16"/>
              </w:rPr>
              <w:noBreakHyphen/>
            </w:r>
            <w:r w:rsidRPr="00671B7C">
              <w:rPr>
                <w:szCs w:val="16"/>
              </w:rPr>
              <w:t>subsidised treatment with this drug for this condition; AND</w:t>
            </w:r>
          </w:p>
          <w:p w14:paraId="4348EBF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Patient must not receive more than 24 weeks per authorised course of treatment under this restriction.</w:t>
            </w:r>
          </w:p>
        </w:tc>
        <w:tc>
          <w:tcPr>
            <w:tcW w:w="1916" w:type="dxa"/>
            <w:tcMar>
              <w:top w:w="28" w:type="dxa"/>
              <w:left w:w="28" w:type="dxa"/>
              <w:right w:w="57" w:type="dxa"/>
            </w:tcMar>
          </w:tcPr>
          <w:p w14:paraId="5F91B4A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14:paraId="03836393" w14:textId="77777777" w:rsidTr="002236E5">
        <w:tc>
          <w:tcPr>
            <w:tcW w:w="2082" w:type="dxa"/>
            <w:tcMar>
              <w:top w:w="28" w:type="dxa"/>
              <w:left w:w="28" w:type="dxa"/>
            </w:tcMar>
          </w:tcPr>
          <w:p w14:paraId="266BF43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685AF7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C7055</w:t>
            </w:r>
          </w:p>
        </w:tc>
        <w:tc>
          <w:tcPr>
            <w:tcW w:w="786" w:type="dxa"/>
            <w:tcMar>
              <w:top w:w="28" w:type="dxa"/>
              <w:left w:w="28" w:type="dxa"/>
            </w:tcMar>
          </w:tcPr>
          <w:p w14:paraId="21AA1465"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4DD3332" w14:textId="77777777" w:rsidR="00B75A99" w:rsidRPr="00671B7C" w:rsidRDefault="00B75A99" w:rsidP="00B75A99">
            <w:pPr>
              <w:pStyle w:val="mps3-data"/>
              <w:spacing w:before="0" w:after="0"/>
              <w:rPr>
                <w:szCs w:val="16"/>
              </w:rPr>
            </w:pPr>
            <w:r w:rsidRPr="00671B7C">
              <w:rPr>
                <w:szCs w:val="16"/>
              </w:rPr>
              <w:t>Severe chronic spontaneous urticaria</w:t>
            </w:r>
          </w:p>
          <w:p w14:paraId="0501CA1A" w14:textId="77777777" w:rsidR="00B75A99" w:rsidRPr="00671B7C" w:rsidRDefault="00B75A99" w:rsidP="00B75A99">
            <w:pPr>
              <w:pStyle w:val="mps3-data"/>
              <w:spacing w:before="0" w:after="0"/>
              <w:rPr>
                <w:szCs w:val="16"/>
              </w:rPr>
            </w:pPr>
            <w:r w:rsidRPr="00671B7C">
              <w:rPr>
                <w:szCs w:val="16"/>
              </w:rPr>
              <w:t>Initial treatment</w:t>
            </w:r>
          </w:p>
          <w:p w14:paraId="30B2FF1E" w14:textId="77777777" w:rsidR="00B75A99" w:rsidRPr="00671B7C" w:rsidRDefault="00B75A99" w:rsidP="00B75A99">
            <w:pPr>
              <w:pStyle w:val="mps3-data"/>
              <w:spacing w:before="0" w:after="0"/>
              <w:rPr>
                <w:szCs w:val="16"/>
              </w:rPr>
            </w:pPr>
            <w:r w:rsidRPr="00671B7C">
              <w:rPr>
                <w:szCs w:val="16"/>
              </w:rPr>
              <w:t>Must be treated by a clinical immunologist; OR</w:t>
            </w:r>
          </w:p>
          <w:p w14:paraId="5DF1FA2A" w14:textId="77777777" w:rsidR="00B75A99" w:rsidRPr="00671B7C" w:rsidRDefault="00B75A99" w:rsidP="00B75A99">
            <w:pPr>
              <w:pStyle w:val="mps3-data"/>
              <w:spacing w:before="0" w:after="0"/>
              <w:rPr>
                <w:szCs w:val="16"/>
              </w:rPr>
            </w:pPr>
            <w:r w:rsidRPr="00671B7C">
              <w:rPr>
                <w:szCs w:val="16"/>
              </w:rPr>
              <w:t>Must be treated by an allergist; OR</w:t>
            </w:r>
          </w:p>
          <w:p w14:paraId="2716F60D" w14:textId="77777777" w:rsidR="00B75A99" w:rsidRPr="00671B7C" w:rsidRDefault="00B75A99" w:rsidP="00B75A99">
            <w:pPr>
              <w:pStyle w:val="mps3-data"/>
              <w:spacing w:before="0" w:after="0"/>
              <w:rPr>
                <w:szCs w:val="16"/>
              </w:rPr>
            </w:pPr>
            <w:r w:rsidRPr="00671B7C">
              <w:rPr>
                <w:szCs w:val="16"/>
              </w:rPr>
              <w:t>Must be treated by a dermatologist; OR</w:t>
            </w:r>
          </w:p>
          <w:p w14:paraId="36EA0D91" w14:textId="77777777" w:rsidR="00B75A99" w:rsidRPr="00671B7C" w:rsidRDefault="00B75A99" w:rsidP="00B75A99">
            <w:pPr>
              <w:pStyle w:val="mps3-data"/>
              <w:spacing w:before="0" w:after="0"/>
              <w:rPr>
                <w:szCs w:val="16"/>
              </w:rPr>
            </w:pPr>
            <w:r w:rsidRPr="00671B7C">
              <w:rPr>
                <w:szCs w:val="16"/>
              </w:rPr>
              <w:t>Must be treated by a general physician with expertise in the management of chronic spontaneous urticaria (CSU).</w:t>
            </w:r>
          </w:p>
          <w:p w14:paraId="4C173A08" w14:textId="77777777" w:rsidR="00B75A99" w:rsidRPr="00671B7C" w:rsidRDefault="00B75A99" w:rsidP="00B75A99">
            <w:pPr>
              <w:pStyle w:val="mps3-data"/>
              <w:spacing w:before="0" w:after="0"/>
              <w:rPr>
                <w:szCs w:val="16"/>
              </w:rPr>
            </w:pPr>
            <w:r w:rsidRPr="00671B7C">
              <w:rPr>
                <w:szCs w:val="16"/>
              </w:rPr>
              <w:t>The condition must be based on both physical examination and patient history (to exclude any factors that may be triggering the urticaria); AND</w:t>
            </w:r>
          </w:p>
          <w:p w14:paraId="321A3440" w14:textId="77777777" w:rsidR="00B75A99" w:rsidRPr="00671B7C" w:rsidRDefault="00B75A99" w:rsidP="00B75A99">
            <w:pPr>
              <w:pStyle w:val="mps3-data"/>
              <w:spacing w:before="0" w:after="0"/>
              <w:rPr>
                <w:szCs w:val="16"/>
              </w:rPr>
            </w:pPr>
            <w:r w:rsidRPr="00671B7C">
              <w:rPr>
                <w:szCs w:val="16"/>
              </w:rPr>
              <w:t>Patient must have experienced itch and hives that persist on a daily basis for at least 6 weeks despite treatment with H1 antihistamines; AND</w:t>
            </w:r>
          </w:p>
          <w:p w14:paraId="325351F1" w14:textId="77777777" w:rsidR="00B75A99" w:rsidRPr="00671B7C" w:rsidRDefault="00B75A99" w:rsidP="00B75A99">
            <w:pPr>
              <w:pStyle w:val="mps3-data"/>
              <w:spacing w:before="0" w:after="0"/>
              <w:rPr>
                <w:szCs w:val="16"/>
              </w:rPr>
            </w:pPr>
            <w:r w:rsidRPr="00671B7C">
              <w:rPr>
                <w:szCs w:val="16"/>
              </w:rPr>
              <w:t>Patient must have failed to achieve an adequate response after a minimum of 2 weeks treatment with a standard therapy; AND</w:t>
            </w:r>
          </w:p>
          <w:p w14:paraId="417B6A76" w14:textId="77777777" w:rsidR="00B75A99" w:rsidRPr="00671B7C" w:rsidRDefault="00B75A99" w:rsidP="00B75A99">
            <w:pPr>
              <w:pStyle w:val="mps3-data"/>
              <w:spacing w:before="0" w:after="0"/>
              <w:rPr>
                <w:szCs w:val="16"/>
              </w:rPr>
            </w:pPr>
            <w:r w:rsidRPr="00671B7C">
              <w:rPr>
                <w:szCs w:val="16"/>
              </w:rPr>
              <w:t>Patient must not receive more than 12 weeks of treatment under this restriction.</w:t>
            </w:r>
          </w:p>
          <w:p w14:paraId="36AFF787" w14:textId="77777777" w:rsidR="00B75A99" w:rsidRPr="00671B7C" w:rsidRDefault="00B75A99" w:rsidP="00B75A99">
            <w:pPr>
              <w:pStyle w:val="mps3-data"/>
              <w:spacing w:before="0" w:after="0"/>
              <w:rPr>
                <w:szCs w:val="16"/>
              </w:rPr>
            </w:pPr>
            <w:r w:rsidRPr="00671B7C">
              <w:rPr>
                <w:szCs w:val="16"/>
              </w:rPr>
              <w:t>A standard therapy is defined as a combination of therapies that includes H1 antihistamines at maximally tolerated doses in accordance with clinical guidelines, and one of the following:</w:t>
            </w:r>
          </w:p>
          <w:p w14:paraId="17B7B489" w14:textId="77777777" w:rsidR="00B75A99" w:rsidRPr="00671B7C" w:rsidRDefault="00B75A99" w:rsidP="00B75A99">
            <w:pPr>
              <w:pStyle w:val="mps3-data"/>
              <w:spacing w:before="0" w:after="0"/>
              <w:rPr>
                <w:szCs w:val="16"/>
              </w:rPr>
            </w:pPr>
            <w:r w:rsidRPr="00671B7C">
              <w:rPr>
                <w:szCs w:val="16"/>
              </w:rPr>
              <w:t>1) a H2 receptor antagonist (150 mg twice per day); or</w:t>
            </w:r>
          </w:p>
          <w:p w14:paraId="7D95B1F9" w14:textId="77777777" w:rsidR="00B75A99" w:rsidRPr="00671B7C" w:rsidRDefault="00B75A99" w:rsidP="00B75A99">
            <w:pPr>
              <w:pStyle w:val="mps3-data"/>
              <w:spacing w:before="0" w:after="0"/>
              <w:rPr>
                <w:szCs w:val="16"/>
              </w:rPr>
            </w:pPr>
            <w:r w:rsidRPr="00671B7C">
              <w:rPr>
                <w:szCs w:val="16"/>
              </w:rPr>
              <w:t>2) a leukotriene receptor antagonist (LTRA) (10 mg per day); or</w:t>
            </w:r>
          </w:p>
          <w:p w14:paraId="72D9A539" w14:textId="77777777" w:rsidR="00B75A99" w:rsidRPr="00671B7C" w:rsidRDefault="00B75A99" w:rsidP="00B75A99">
            <w:pPr>
              <w:pStyle w:val="mps3-data"/>
              <w:spacing w:before="0" w:after="0"/>
              <w:rPr>
                <w:szCs w:val="16"/>
              </w:rPr>
            </w:pPr>
            <w:r w:rsidRPr="00671B7C">
              <w:rPr>
                <w:szCs w:val="16"/>
              </w:rPr>
              <w:t>3) doxepin (up to 25 mg three times a day)</w:t>
            </w:r>
          </w:p>
          <w:p w14:paraId="22A48102" w14:textId="4F39604C" w:rsidR="00B75A99" w:rsidRPr="00671B7C" w:rsidRDefault="00B75A99" w:rsidP="00B75A99">
            <w:pPr>
              <w:pStyle w:val="mps3-data"/>
              <w:spacing w:before="0" w:after="0"/>
              <w:rPr>
                <w:szCs w:val="16"/>
              </w:rPr>
            </w:pPr>
            <w:r w:rsidRPr="00671B7C">
              <w:rPr>
                <w:szCs w:val="16"/>
              </w:rPr>
              <w:t>If the requirement for treatment with H1 antihistamines and a H2 receptor antagonist, or a leukotriene receptor antagonist or doxepin cannot be met because of contraindications according to the relevant TGA</w:t>
            </w:r>
            <w:r>
              <w:rPr>
                <w:szCs w:val="16"/>
              </w:rPr>
              <w:noBreakHyphen/>
            </w:r>
            <w:r w:rsidRPr="00671B7C">
              <w:rPr>
                <w:szCs w:val="16"/>
              </w:rPr>
              <w:t>approved Product Information and/or intolerances of a severity necessitating permanent treatment withdrawal, details of the contraindication and/or intolerance must be provided in the authority application.</w:t>
            </w:r>
          </w:p>
          <w:p w14:paraId="1BF5E29A" w14:textId="77777777" w:rsidR="00B75A99" w:rsidRPr="00671B7C" w:rsidRDefault="00B75A99" w:rsidP="00B75A99">
            <w:pPr>
              <w:pStyle w:val="mps3-data"/>
              <w:spacing w:before="0" w:after="0"/>
              <w:rPr>
                <w:szCs w:val="16"/>
              </w:rPr>
            </w:pPr>
            <w:r w:rsidRPr="00671B7C">
              <w:rPr>
                <w:szCs w:val="16"/>
              </w:rPr>
              <w:t>A failure to achieve an adequate response to standard therapy is defined as a current Urticaria Activity Score 7 (UAS7) score of equal to or greater than 28 with an itch score of greater than 8, as assessed while still on standard therapy.</w:t>
            </w:r>
          </w:p>
          <w:p w14:paraId="4302DC40" w14:textId="77777777" w:rsidR="00B75A99" w:rsidRPr="00671B7C" w:rsidRDefault="00B75A99" w:rsidP="00B75A99">
            <w:pPr>
              <w:pStyle w:val="mps3-data"/>
              <w:spacing w:before="0" w:after="0"/>
              <w:rPr>
                <w:szCs w:val="16"/>
              </w:rPr>
            </w:pPr>
            <w:r w:rsidRPr="00671B7C">
              <w:rPr>
                <w:szCs w:val="16"/>
              </w:rPr>
              <w:t>The authority application must be made in writing and must include:</w:t>
            </w:r>
          </w:p>
          <w:p w14:paraId="5FC866D4" w14:textId="77777777" w:rsidR="00B75A99" w:rsidRPr="00671B7C" w:rsidRDefault="00B75A99" w:rsidP="00B75A99">
            <w:pPr>
              <w:pStyle w:val="mps3-data"/>
              <w:spacing w:before="0" w:after="0"/>
              <w:rPr>
                <w:szCs w:val="16"/>
              </w:rPr>
            </w:pPr>
            <w:r w:rsidRPr="00671B7C">
              <w:rPr>
                <w:szCs w:val="16"/>
              </w:rPr>
              <w:t>(a) a completed authority prescription form; and</w:t>
            </w:r>
          </w:p>
          <w:p w14:paraId="261DBC38" w14:textId="3A5CC82B" w:rsidR="00B75A99" w:rsidRPr="00671B7C" w:rsidRDefault="00B75A99" w:rsidP="00B75A99">
            <w:pPr>
              <w:pStyle w:val="mps3-data"/>
              <w:spacing w:before="0" w:after="0"/>
              <w:rPr>
                <w:szCs w:val="16"/>
              </w:rPr>
            </w:pPr>
            <w:r w:rsidRPr="00671B7C">
              <w:rPr>
                <w:szCs w:val="16"/>
              </w:rPr>
              <w:t xml:space="preserve">(b) a completed Chronic Spontaneous Urticaria Omalizumab Initial PBS Authority Application </w:t>
            </w:r>
            <w:r>
              <w:rPr>
                <w:szCs w:val="16"/>
              </w:rPr>
              <w:noBreakHyphen/>
            </w:r>
            <w:r w:rsidRPr="00671B7C">
              <w:rPr>
                <w:szCs w:val="16"/>
              </w:rPr>
              <w:t xml:space="preserve"> Supporting Information Form which must include:</w:t>
            </w:r>
          </w:p>
          <w:p w14:paraId="5DCA64B8" w14:textId="77777777" w:rsidR="00B75A99" w:rsidRPr="00671B7C" w:rsidRDefault="00B75A99" w:rsidP="00B75A99">
            <w:pPr>
              <w:pStyle w:val="mps3-data"/>
              <w:spacing w:before="0" w:after="0"/>
              <w:rPr>
                <w:szCs w:val="16"/>
              </w:rPr>
            </w:pPr>
            <w:r w:rsidRPr="00671B7C">
              <w:rPr>
                <w:szCs w:val="16"/>
              </w:rPr>
              <w:t>(i) demonstration of failure to achieve an adequate response to standard therapy; and</w:t>
            </w:r>
          </w:p>
          <w:p w14:paraId="3886BF69" w14:textId="77777777" w:rsidR="00B75A99" w:rsidRPr="00671B7C" w:rsidRDefault="00B75A99" w:rsidP="00B75A99">
            <w:pPr>
              <w:pStyle w:val="mps3-data"/>
              <w:spacing w:before="0" w:after="0"/>
              <w:rPr>
                <w:szCs w:val="16"/>
              </w:rPr>
            </w:pPr>
            <w:r w:rsidRPr="00671B7C">
              <w:rPr>
                <w:szCs w:val="16"/>
              </w:rPr>
              <w:t>(ii) drug names and doses of standard therapies that the patient has failed; and</w:t>
            </w:r>
          </w:p>
          <w:p w14:paraId="2469ED72" w14:textId="23158A60" w:rsidR="00B75A99" w:rsidRPr="00671B7C" w:rsidRDefault="00B75A99" w:rsidP="00B75A99">
            <w:pPr>
              <w:pStyle w:val="mps3-data"/>
              <w:spacing w:before="0" w:after="0"/>
              <w:rPr>
                <w:rFonts w:eastAsia="SimSun"/>
                <w:szCs w:val="16"/>
              </w:rPr>
            </w:pPr>
            <w:r w:rsidRPr="00671B7C">
              <w:rPr>
                <w:szCs w:val="16"/>
              </w:rPr>
              <w:t>(iii) a signed patient acknowledgment that cessation of therapy should be considered after the patient has demonstrated clinical benefit with omalizumab to re</w:t>
            </w:r>
            <w:r>
              <w:rPr>
                <w:szCs w:val="16"/>
              </w:rPr>
              <w:noBreakHyphen/>
            </w:r>
            <w:r w:rsidRPr="00671B7C">
              <w:rPr>
                <w:szCs w:val="16"/>
              </w:rPr>
              <w:t>evaluate the need for continued therapy. Any patient who ceases therapy and whose CSU relapses will need to re</w:t>
            </w:r>
            <w:r>
              <w:rPr>
                <w:szCs w:val="16"/>
              </w:rPr>
              <w:noBreakHyphen/>
            </w:r>
            <w:r w:rsidRPr="00671B7C">
              <w:rPr>
                <w:szCs w:val="16"/>
              </w:rPr>
              <w:t>initiate PBS</w:t>
            </w:r>
            <w:r>
              <w:rPr>
                <w:szCs w:val="16"/>
              </w:rPr>
              <w:noBreakHyphen/>
            </w:r>
            <w:r w:rsidRPr="00671B7C">
              <w:rPr>
                <w:szCs w:val="16"/>
              </w:rPr>
              <w:t>subsidised omalizumab as a new patient.</w:t>
            </w:r>
          </w:p>
        </w:tc>
        <w:tc>
          <w:tcPr>
            <w:tcW w:w="1916" w:type="dxa"/>
            <w:tcMar>
              <w:top w:w="28" w:type="dxa"/>
              <w:left w:w="28" w:type="dxa"/>
              <w:right w:w="57" w:type="dxa"/>
            </w:tcMar>
          </w:tcPr>
          <w:p w14:paraId="0EC70123"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F453B" w14:paraId="70F67AEB" w14:textId="77777777" w:rsidTr="002236E5">
        <w:tc>
          <w:tcPr>
            <w:tcW w:w="2082" w:type="dxa"/>
            <w:tcMar>
              <w:top w:w="28" w:type="dxa"/>
              <w:left w:w="28" w:type="dxa"/>
            </w:tcMar>
          </w:tcPr>
          <w:p w14:paraId="0D2B156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8E011D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C10223</w:t>
            </w:r>
          </w:p>
        </w:tc>
        <w:tc>
          <w:tcPr>
            <w:tcW w:w="786" w:type="dxa"/>
            <w:tcMar>
              <w:top w:w="28" w:type="dxa"/>
              <w:left w:w="28" w:type="dxa"/>
            </w:tcMar>
          </w:tcPr>
          <w:p w14:paraId="571A2D24"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242A07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Uncontrolled severe allergic asthma</w:t>
            </w:r>
            <w:r w:rsidRPr="00671B7C">
              <w:rPr>
                <w:rFonts w:ascii="Arial" w:eastAsia="SimSun" w:hAnsi="Arial" w:cs="Arial"/>
                <w:sz w:val="16"/>
                <w:szCs w:val="16"/>
                <w:lang w:eastAsia="zh-CN"/>
              </w:rPr>
              <w:br/>
              <w:t>Balance of supply in a patient aged 6 to 12 years</w:t>
            </w:r>
            <w:r w:rsidRPr="00671B7C">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71B7C">
              <w:rPr>
                <w:rFonts w:ascii="Arial" w:eastAsia="SimSun" w:hAnsi="Arial" w:cs="Arial"/>
                <w:sz w:val="16"/>
                <w:szCs w:val="16"/>
                <w:lang w:eastAsia="zh-CN"/>
              </w:rPr>
              <w:br/>
              <w:t>Patient must have received insufficient therapy with this drug under the Initial treatment restriction to complete 28 weeks treatment; OR</w:t>
            </w:r>
            <w:r w:rsidRPr="00671B7C">
              <w:rPr>
                <w:rFonts w:ascii="Arial" w:eastAsia="SimSun" w:hAnsi="Arial" w:cs="Arial"/>
                <w:sz w:val="16"/>
                <w:szCs w:val="16"/>
                <w:lang w:eastAsia="zh-CN"/>
              </w:rPr>
              <w:br/>
              <w:t>Patient must have received insufficient therapy with this drug under the Continuing treatment restriction to complete 24 weeks treatment; AND</w:t>
            </w:r>
            <w:r w:rsidRPr="00671B7C">
              <w:rPr>
                <w:rFonts w:ascii="Arial" w:eastAsia="SimSun" w:hAnsi="Arial" w:cs="Arial"/>
                <w:sz w:val="16"/>
                <w:szCs w:val="16"/>
                <w:lang w:eastAsia="zh-CN"/>
              </w:rPr>
              <w:br/>
              <w:t>The treatment must provide no more than the balance of up to 28 weeks treatment available under the Initial restriction or up to 24 weeks treatment available under the Continuing restriction.</w:t>
            </w:r>
          </w:p>
        </w:tc>
        <w:tc>
          <w:tcPr>
            <w:tcW w:w="1916" w:type="dxa"/>
            <w:tcMar>
              <w:top w:w="28" w:type="dxa"/>
              <w:left w:w="28" w:type="dxa"/>
              <w:right w:w="57" w:type="dxa"/>
            </w:tcMar>
          </w:tcPr>
          <w:p w14:paraId="7112954C"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BF453B" w14:paraId="18330673" w14:textId="77777777" w:rsidTr="002236E5">
        <w:tc>
          <w:tcPr>
            <w:tcW w:w="2082" w:type="dxa"/>
            <w:tcMar>
              <w:top w:w="28" w:type="dxa"/>
              <w:left w:w="28" w:type="dxa"/>
            </w:tcMar>
          </w:tcPr>
          <w:p w14:paraId="3AD6826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254AA9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C10226</w:t>
            </w:r>
          </w:p>
        </w:tc>
        <w:tc>
          <w:tcPr>
            <w:tcW w:w="786" w:type="dxa"/>
            <w:tcMar>
              <w:top w:w="28" w:type="dxa"/>
              <w:left w:w="28" w:type="dxa"/>
            </w:tcMar>
          </w:tcPr>
          <w:p w14:paraId="152042A9"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1AA19E6" w14:textId="0A33D8C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Uncontrolled severe allergic asthma</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a documented history of severe allergic asthma; AND</w:t>
            </w:r>
            <w:r w:rsidRPr="00671B7C">
              <w:rPr>
                <w:rFonts w:ascii="Arial" w:eastAsia="SimSun" w:hAnsi="Arial" w:cs="Arial"/>
                <w:sz w:val="16"/>
                <w:szCs w:val="16"/>
                <w:lang w:eastAsia="zh-CN"/>
              </w:rPr>
              <w:br/>
              <w:t>Patient must have demonstrated or sustained an adequate response to treatment with this drug; AND</w:t>
            </w:r>
            <w:r w:rsidRPr="00671B7C">
              <w:rPr>
                <w:rFonts w:ascii="Arial" w:eastAsia="SimSun" w:hAnsi="Arial" w:cs="Arial"/>
                <w:sz w:val="16"/>
                <w:szCs w:val="16"/>
                <w:lang w:eastAsia="zh-CN"/>
              </w:rPr>
              <w:br/>
              <w:t>Patient must not receive more than 24 weeks of treatment under this restriction.</w:t>
            </w:r>
            <w:r w:rsidRPr="00671B7C">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71B7C">
              <w:rPr>
                <w:rFonts w:ascii="Arial" w:eastAsia="SimSun" w:hAnsi="Arial" w:cs="Arial"/>
                <w:sz w:val="16"/>
                <w:szCs w:val="16"/>
                <w:lang w:eastAsia="zh-CN"/>
              </w:rPr>
              <w:br/>
              <w:t>An adequate response to omalizumab treatment is defined as:</w:t>
            </w:r>
            <w:r w:rsidRPr="00671B7C">
              <w:rPr>
                <w:rFonts w:ascii="Arial" w:eastAsia="SimSun" w:hAnsi="Arial" w:cs="Arial"/>
                <w:sz w:val="16"/>
                <w:szCs w:val="16"/>
                <w:lang w:eastAsia="zh-CN"/>
              </w:rPr>
              <w:br/>
              <w:t>(a) a reduction in the Asthma Control Questionnaire (ACQ</w:t>
            </w:r>
            <w:r>
              <w:rPr>
                <w:rFonts w:ascii="Arial" w:eastAsia="SimSun" w:hAnsi="Arial" w:cs="Arial"/>
                <w:sz w:val="16"/>
                <w:szCs w:val="16"/>
                <w:lang w:eastAsia="zh-CN"/>
              </w:rPr>
              <w:noBreakHyphen/>
            </w:r>
            <w:r w:rsidRPr="00671B7C">
              <w:rPr>
                <w:rFonts w:ascii="Arial" w:eastAsia="SimSun" w:hAnsi="Arial" w:cs="Arial"/>
                <w:sz w:val="16"/>
                <w:szCs w:val="16"/>
                <w:lang w:eastAsia="zh-CN"/>
              </w:rPr>
              <w:t>5) or ACQ</w:t>
            </w:r>
            <w:r>
              <w:rPr>
                <w:rFonts w:ascii="Arial" w:eastAsia="SimSun" w:hAnsi="Arial" w:cs="Arial"/>
                <w:sz w:val="16"/>
                <w:szCs w:val="16"/>
                <w:lang w:eastAsia="zh-CN"/>
              </w:rPr>
              <w:noBreakHyphen/>
            </w:r>
            <w:r w:rsidRPr="00671B7C">
              <w:rPr>
                <w:rFonts w:ascii="Arial" w:eastAsia="SimSun" w:hAnsi="Arial" w:cs="Arial"/>
                <w:sz w:val="16"/>
                <w:szCs w:val="16"/>
                <w:lang w:eastAsia="zh-CN"/>
              </w:rPr>
              <w:t>IA score of at least 0.5 from baseline, OR</w:t>
            </w:r>
            <w:r w:rsidRPr="00671B7C">
              <w:rPr>
                <w:rFonts w:ascii="Arial" w:eastAsia="SimSun" w:hAnsi="Arial" w:cs="Arial"/>
                <w:sz w:val="16"/>
                <w:szCs w:val="16"/>
                <w:lang w:eastAsia="zh-CN"/>
              </w:rPr>
              <w:br/>
              <w:t>(b) maintenance oral corticosteroid dose reduced by at least 25% from baseline, and no deterioration in ACQ</w:t>
            </w:r>
            <w:r>
              <w:rPr>
                <w:rFonts w:ascii="Arial" w:eastAsia="SimSun" w:hAnsi="Arial" w:cs="Arial"/>
                <w:sz w:val="16"/>
                <w:szCs w:val="16"/>
                <w:lang w:eastAsia="zh-CN"/>
              </w:rPr>
              <w:noBreakHyphen/>
            </w:r>
            <w:r w:rsidRPr="00671B7C">
              <w:rPr>
                <w:rFonts w:ascii="Arial" w:eastAsia="SimSun" w:hAnsi="Arial" w:cs="Arial"/>
                <w:sz w:val="16"/>
                <w:szCs w:val="16"/>
                <w:lang w:eastAsia="zh-CN"/>
              </w:rPr>
              <w:t>5 or ACQ</w:t>
            </w:r>
            <w:r>
              <w:rPr>
                <w:rFonts w:ascii="Arial" w:eastAsia="SimSun" w:hAnsi="Arial" w:cs="Arial"/>
                <w:sz w:val="16"/>
                <w:szCs w:val="16"/>
                <w:lang w:eastAsia="zh-CN"/>
              </w:rPr>
              <w:noBreakHyphen/>
            </w:r>
            <w:r w:rsidRPr="00671B7C">
              <w:rPr>
                <w:rFonts w:ascii="Arial" w:eastAsia="SimSun" w:hAnsi="Arial" w:cs="Arial"/>
                <w:sz w:val="16"/>
                <w:szCs w:val="16"/>
                <w:lang w:eastAsia="zh-CN"/>
              </w:rPr>
              <w:t>IA score from baseline, OR</w:t>
            </w:r>
            <w:r w:rsidRPr="00671B7C">
              <w:rPr>
                <w:rFonts w:ascii="Arial" w:eastAsia="SimSun" w:hAnsi="Arial" w:cs="Arial"/>
                <w:sz w:val="16"/>
                <w:szCs w:val="16"/>
                <w:lang w:eastAsia="zh-CN"/>
              </w:rPr>
              <w:br/>
              <w:t>(c) a reduction in the time</w:t>
            </w:r>
            <w:r>
              <w:rPr>
                <w:rFonts w:ascii="Arial" w:eastAsia="SimSun" w:hAnsi="Arial" w:cs="Arial"/>
                <w:sz w:val="16"/>
                <w:szCs w:val="16"/>
                <w:lang w:eastAsia="zh-CN"/>
              </w:rPr>
              <w:noBreakHyphen/>
            </w:r>
            <w:r w:rsidRPr="00671B7C">
              <w:rPr>
                <w:rFonts w:ascii="Arial" w:eastAsia="SimSun" w:hAnsi="Arial" w:cs="Arial"/>
                <w:sz w:val="16"/>
                <w:szCs w:val="16"/>
                <w:lang w:eastAsia="zh-CN"/>
              </w:rPr>
              <w:t>adjusted exacerbation rates compared to the 12 months prior to baseline.</w:t>
            </w:r>
            <w:r w:rsidRPr="00671B7C">
              <w:rPr>
                <w:rFonts w:ascii="Arial" w:eastAsia="SimSun" w:hAnsi="Arial" w:cs="Arial"/>
                <w:sz w:val="16"/>
                <w:szCs w:val="16"/>
                <w:lang w:eastAsia="zh-CN"/>
              </w:rPr>
              <w:br/>
              <w:t>All applications for continuing treatment with omalizumab must include a measurement of response to the prior course of therapy. The Asthma Control Questionnaire (5 item version) or Asthma Control Questionnaire interviewer administered version (ACQ</w:t>
            </w:r>
            <w:r>
              <w:rPr>
                <w:rFonts w:ascii="Arial" w:eastAsia="SimSun" w:hAnsi="Arial" w:cs="Arial"/>
                <w:sz w:val="16"/>
                <w:szCs w:val="16"/>
                <w:lang w:eastAsia="zh-CN"/>
              </w:rPr>
              <w:noBreakHyphen/>
            </w:r>
            <w:r w:rsidRPr="00671B7C">
              <w:rPr>
                <w:rFonts w:ascii="Arial" w:eastAsia="SimSun" w:hAnsi="Arial" w:cs="Arial"/>
                <w:sz w:val="16"/>
                <w:szCs w:val="16"/>
                <w:lang w:eastAsia="zh-CN"/>
              </w:rPr>
              <w:t>IA) assessment of the patient’s response to the prior course of treatment, the assessment of systemic corticosteroid dose, and the assessment of time</w:t>
            </w:r>
            <w:r>
              <w:rPr>
                <w:rFonts w:ascii="Arial" w:eastAsia="SimSun" w:hAnsi="Arial" w:cs="Arial"/>
                <w:sz w:val="16"/>
                <w:szCs w:val="16"/>
                <w:lang w:eastAsia="zh-CN"/>
              </w:rPr>
              <w:noBreakHyphen/>
            </w:r>
            <w:r w:rsidRPr="00671B7C">
              <w:rPr>
                <w:rFonts w:ascii="Arial" w:eastAsia="SimSun" w:hAnsi="Arial" w:cs="Arial"/>
                <w:sz w:val="16"/>
                <w:szCs w:val="16"/>
                <w:lang w:eastAsia="zh-CN"/>
              </w:rPr>
              <w:t>adjusted exacerbation rate must be made at around 20 weeks after the first dose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omalizumab so that there is adequate time for a response to be demonstrated and for the application for continuing therapy to be processed.</w:t>
            </w:r>
            <w:r w:rsidRPr="00671B7C">
              <w:rPr>
                <w:rFonts w:ascii="Arial" w:eastAsia="SimSun" w:hAnsi="Arial" w:cs="Arial"/>
                <w:sz w:val="16"/>
                <w:szCs w:val="16"/>
                <w:lang w:eastAsia="zh-CN"/>
              </w:rPr>
              <w:br/>
              <w:t>The first assessment should, where possible, be completed by the same physician who initiated treatment with omalizumab.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671B7C">
              <w:rPr>
                <w:rFonts w:ascii="Arial" w:eastAsia="SimSun" w:hAnsi="Arial" w:cs="Arial"/>
                <w:sz w:val="16"/>
                <w:szCs w:val="16"/>
                <w:lang w:eastAsia="zh-CN"/>
              </w:rPr>
              <w:br/>
              <w:t>A patient who fails to respond to a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omalizumab for the treatment of uncontrolled severe allergic asthma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omalizumab for this condition within 6 months of the date on which treatment was ceased.</w:t>
            </w:r>
            <w:r w:rsidRPr="00671B7C">
              <w:rPr>
                <w:rFonts w:ascii="Arial" w:eastAsia="SimSun" w:hAnsi="Arial" w:cs="Arial"/>
                <w:sz w:val="16"/>
                <w:szCs w:val="16"/>
                <w:lang w:eastAsia="zh-CN"/>
              </w:rPr>
              <w:b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 sufficient for 24 weeks of therapy.</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Paediatric Severe Allergic Asthma Continuing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which includes details of:</w:t>
            </w:r>
            <w:r w:rsidRPr="00671B7C">
              <w:rPr>
                <w:rFonts w:ascii="Arial" w:eastAsia="SimSun" w:hAnsi="Arial" w:cs="Arial"/>
                <w:sz w:val="16"/>
                <w:szCs w:val="16"/>
                <w:lang w:eastAsia="zh-CN"/>
              </w:rPr>
              <w:br/>
              <w:t>(i) maintenance oral corticosteroid dose; and</w:t>
            </w:r>
            <w:r w:rsidRPr="00671B7C">
              <w:rPr>
                <w:rFonts w:ascii="Arial" w:eastAsia="SimSun" w:hAnsi="Arial" w:cs="Arial"/>
                <w:sz w:val="16"/>
                <w:szCs w:val="16"/>
                <w:lang w:eastAsia="zh-CN"/>
              </w:rPr>
              <w:br/>
              <w:t>(ii) Asthma Control Questionnaire (ACQ</w:t>
            </w:r>
            <w:r>
              <w:rPr>
                <w:rFonts w:ascii="Arial" w:eastAsia="SimSun" w:hAnsi="Arial" w:cs="Arial"/>
                <w:sz w:val="16"/>
                <w:szCs w:val="16"/>
                <w:lang w:eastAsia="zh-CN"/>
              </w:rPr>
              <w:noBreakHyphen/>
            </w:r>
            <w:r w:rsidRPr="00671B7C">
              <w:rPr>
                <w:rFonts w:ascii="Arial" w:eastAsia="SimSun" w:hAnsi="Arial" w:cs="Arial"/>
                <w:sz w:val="16"/>
                <w:szCs w:val="16"/>
                <w:lang w:eastAsia="zh-CN"/>
              </w:rPr>
              <w:t>5) score; or</w:t>
            </w:r>
            <w:r w:rsidRPr="00671B7C">
              <w:rPr>
                <w:rFonts w:ascii="Arial" w:eastAsia="SimSun" w:hAnsi="Arial" w:cs="Arial"/>
                <w:sz w:val="16"/>
                <w:szCs w:val="16"/>
                <w:lang w:eastAsia="zh-CN"/>
              </w:rPr>
              <w:br/>
              <w:t>(iii) Asthma Control Questionnaire interviewer administered version (ACQ</w:t>
            </w:r>
            <w:r>
              <w:rPr>
                <w:rFonts w:ascii="Arial" w:eastAsia="SimSun" w:hAnsi="Arial" w:cs="Arial"/>
                <w:sz w:val="16"/>
                <w:szCs w:val="16"/>
                <w:lang w:eastAsia="zh-CN"/>
              </w:rPr>
              <w:noBreakHyphen/>
            </w:r>
            <w:r w:rsidRPr="00671B7C">
              <w:rPr>
                <w:rFonts w:ascii="Arial" w:eastAsia="SimSun" w:hAnsi="Arial" w:cs="Arial"/>
                <w:sz w:val="16"/>
                <w:szCs w:val="16"/>
                <w:lang w:eastAsia="zh-CN"/>
              </w:rPr>
              <w:t>IA) score.</w:t>
            </w:r>
          </w:p>
        </w:tc>
        <w:tc>
          <w:tcPr>
            <w:tcW w:w="1916" w:type="dxa"/>
            <w:tcMar>
              <w:top w:w="28" w:type="dxa"/>
              <w:left w:w="28" w:type="dxa"/>
              <w:right w:w="57" w:type="dxa"/>
            </w:tcMar>
          </w:tcPr>
          <w:p w14:paraId="45B0517D"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BF453B" w14:paraId="15B8995A" w14:textId="77777777" w:rsidTr="002236E5">
        <w:tc>
          <w:tcPr>
            <w:tcW w:w="2082" w:type="dxa"/>
            <w:tcMar>
              <w:top w:w="28" w:type="dxa"/>
              <w:left w:w="28" w:type="dxa"/>
            </w:tcMar>
          </w:tcPr>
          <w:p w14:paraId="788B1BAD"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BB1BB0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C10265</w:t>
            </w:r>
          </w:p>
        </w:tc>
        <w:tc>
          <w:tcPr>
            <w:tcW w:w="786" w:type="dxa"/>
            <w:tcMar>
              <w:top w:w="28" w:type="dxa"/>
              <w:left w:w="28" w:type="dxa"/>
            </w:tcMar>
          </w:tcPr>
          <w:p w14:paraId="3C5FD248"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312E17B" w14:textId="6A588CB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Uncontrolled severe allergic asthma</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forced expiratory volume (FEV1) reversibility or airway hyperresponsiveness or peak expiratory flow (PEF) variability; AND</w:t>
            </w:r>
            <w:r w:rsidRPr="00671B7C">
              <w:rPr>
                <w:rFonts w:ascii="Arial" w:eastAsia="SimSun" w:hAnsi="Arial" w:cs="Arial"/>
                <w:sz w:val="16"/>
                <w:szCs w:val="16"/>
                <w:lang w:eastAsia="zh-CN"/>
              </w:rPr>
              <w:br/>
              <w:t>Patient must have a duration of asthma of at least 1 year; AND</w:t>
            </w:r>
            <w:r w:rsidRPr="00671B7C">
              <w:rPr>
                <w:rFonts w:ascii="Arial" w:eastAsia="SimSun" w:hAnsi="Arial" w:cs="Arial"/>
                <w:sz w:val="16"/>
                <w:szCs w:val="16"/>
                <w:lang w:eastAsia="zh-CN"/>
              </w:rPr>
              <w:br/>
              <w:t>Patient must have past or current evidence of atopy, documented by skin prick testing or an in vitro measure of specific IgE; AND</w:t>
            </w:r>
            <w:r w:rsidRPr="00671B7C">
              <w:rPr>
                <w:rFonts w:ascii="Arial" w:eastAsia="SimSun" w:hAnsi="Arial" w:cs="Arial"/>
                <w:sz w:val="16"/>
                <w:szCs w:val="16"/>
                <w:lang w:eastAsia="zh-CN"/>
              </w:rPr>
              <w:br/>
              <w:t>Patient must have total serum human immunoglobulin E greater than or equal to 30 IU/mL; AND</w:t>
            </w:r>
            <w:r w:rsidRPr="00671B7C">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671B7C">
              <w:rPr>
                <w:rFonts w:ascii="Arial" w:eastAsia="SimSun" w:hAnsi="Arial" w:cs="Arial"/>
                <w:sz w:val="16"/>
                <w:szCs w:val="16"/>
                <w:lang w:eastAsia="zh-CN"/>
              </w:rPr>
              <w:br/>
              <w:t>Patient must not receive more than 28 weeks of treatment under this restriction.</w:t>
            </w:r>
            <w:r w:rsidRPr="00671B7C">
              <w:rPr>
                <w:rFonts w:ascii="Arial" w:eastAsia="SimSun" w:hAnsi="Arial" w:cs="Arial"/>
                <w:sz w:val="16"/>
                <w:szCs w:val="16"/>
                <w:lang w:eastAsia="zh-CN"/>
              </w:rPr>
              <w:br/>
              <w:t>Patient must be aged 6 to less than 12 years.</w:t>
            </w:r>
            <w:r w:rsidRPr="00671B7C">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71B7C">
              <w:rPr>
                <w:rFonts w:ascii="Arial" w:eastAsia="SimSun" w:hAnsi="Arial" w:cs="Arial"/>
                <w:sz w:val="16"/>
                <w:szCs w:val="16"/>
                <w:lang w:eastAsia="zh-CN"/>
              </w:rPr>
              <w:br/>
              <w:t>Patient must be under the care of the same physician for at least 6 months.</w:t>
            </w:r>
            <w:r w:rsidRPr="00671B7C">
              <w:rPr>
                <w:rFonts w:ascii="Arial" w:eastAsia="SimSun" w:hAnsi="Arial" w:cs="Arial"/>
                <w:sz w:val="16"/>
                <w:szCs w:val="16"/>
                <w:lang w:eastAsia="zh-CN"/>
              </w:rPr>
              <w:br/>
              <w:t>Optimised asthma therapy includes:</w:t>
            </w:r>
            <w:r w:rsidRPr="00671B7C">
              <w:rPr>
                <w:rFonts w:ascii="Arial" w:eastAsia="SimSun" w:hAnsi="Arial" w:cs="Arial"/>
                <w:sz w:val="16"/>
                <w:szCs w:val="16"/>
                <w:lang w:eastAsia="zh-CN"/>
              </w:rPr>
              <w:br/>
              <w:t>(i) Adherence to optimal inhaled therapy, including high dose inhaled corticosteroid (ICS) and long</w:t>
            </w:r>
            <w:r>
              <w:rPr>
                <w:rFonts w:ascii="Arial" w:eastAsia="SimSun" w:hAnsi="Arial" w:cs="Arial"/>
                <w:sz w:val="16"/>
                <w:szCs w:val="16"/>
                <w:lang w:eastAsia="zh-CN"/>
              </w:rPr>
              <w:noBreakHyphen/>
            </w:r>
            <w:r w:rsidRPr="00671B7C">
              <w:rPr>
                <w:rFonts w:ascii="Arial" w:eastAsia="SimSun" w:hAnsi="Arial" w:cs="Arial"/>
                <w:sz w:val="16"/>
                <w:szCs w:val="16"/>
                <w:lang w:eastAsia="zh-CN"/>
              </w:rPr>
              <w:t>acting beta</w:t>
            </w:r>
            <w:r>
              <w:rPr>
                <w:rFonts w:ascii="Arial" w:eastAsia="SimSun" w:hAnsi="Arial" w:cs="Arial"/>
                <w:sz w:val="16"/>
                <w:szCs w:val="16"/>
                <w:lang w:eastAsia="zh-CN"/>
              </w:rPr>
              <w:noBreakHyphen/>
            </w:r>
            <w:r w:rsidRPr="00671B7C">
              <w:rPr>
                <w:rFonts w:ascii="Arial" w:eastAsia="SimSun" w:hAnsi="Arial" w:cs="Arial"/>
                <w:sz w:val="16"/>
                <w:szCs w:val="16"/>
                <w:lang w:eastAsia="zh-CN"/>
              </w:rPr>
              <w:t>2 agonist (LABA) therapy for at least six months. If LABA therapy is contraindicated, not tolerated or not effective, montelukast, cromoglycate or nedocromil may be used as an alternative;</w:t>
            </w:r>
            <w:r w:rsidRPr="00671B7C">
              <w:rPr>
                <w:rFonts w:ascii="Arial" w:eastAsia="SimSun" w:hAnsi="Arial" w:cs="Arial"/>
                <w:sz w:val="16"/>
                <w:szCs w:val="16"/>
                <w:lang w:eastAsia="zh-CN"/>
              </w:rPr>
              <w:br/>
              <w:t>AND</w:t>
            </w:r>
            <w:r w:rsidRPr="00671B7C">
              <w:rPr>
                <w:rFonts w:ascii="Arial" w:eastAsia="SimSun" w:hAnsi="Arial" w:cs="Arial"/>
                <w:sz w:val="16"/>
                <w:szCs w:val="16"/>
                <w:lang w:eastAsia="zh-CN"/>
              </w:rPr>
              <w:br/>
              <w:t>(ii) treatment with at least 2 courses of oral or IV corticosteroids (daily or alternate day maintenance treatment courses, or 3</w:t>
            </w:r>
            <w:r>
              <w:rPr>
                <w:rFonts w:ascii="Arial" w:eastAsia="SimSun" w:hAnsi="Arial" w:cs="Arial"/>
                <w:sz w:val="16"/>
                <w:szCs w:val="16"/>
                <w:lang w:eastAsia="zh-CN"/>
              </w:rPr>
              <w:noBreakHyphen/>
            </w:r>
            <w:r w:rsidRPr="00671B7C">
              <w:rPr>
                <w:rFonts w:ascii="Arial" w:eastAsia="SimSun" w:hAnsi="Arial" w:cs="Arial"/>
                <w:sz w:val="16"/>
                <w:szCs w:val="16"/>
                <w:lang w:eastAsia="zh-CN"/>
              </w:rPr>
              <w:t>5 day exacerbation treatment courses), in the previous 12 months, unless contraindicated or not tolerated.</w:t>
            </w:r>
            <w:r w:rsidRPr="00671B7C">
              <w:rPr>
                <w:rFonts w:ascii="Arial" w:eastAsia="SimSun" w:hAnsi="Arial" w:cs="Arial"/>
                <w:sz w:val="16"/>
                <w:szCs w:val="16"/>
                <w:lang w:eastAsia="zh-CN"/>
              </w:rPr>
              <w:br/>
              <w:t>If the requirement for treatment with optimised asthma therapy cannot be met because of contraindications (including those specified in the relevant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671B7C">
              <w:rPr>
                <w:rFonts w:ascii="Arial" w:eastAsia="SimSun" w:hAnsi="Arial" w:cs="Arial"/>
                <w:sz w:val="16"/>
                <w:szCs w:val="16"/>
                <w:lang w:eastAsia="zh-CN"/>
              </w:rPr>
              <w:br/>
              <w:t>The initial IgE assessment must be no more than 12 months old at the time of application.</w:t>
            </w:r>
            <w:r w:rsidRPr="00671B7C">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671B7C">
              <w:rPr>
                <w:rFonts w:ascii="Arial" w:eastAsia="SimSun" w:hAnsi="Arial" w:cs="Arial"/>
                <w:sz w:val="16"/>
                <w:szCs w:val="16"/>
                <w:lang w:eastAsia="zh-CN"/>
              </w:rPr>
              <w:br/>
              <w:t>(a) An Asthma Control Questionnaire (ACQ</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5) score of at least 2.0, as assessed in the previous month (for children aged 6 to 10 years it is recommended that the Interviewer Administered version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the ACQ</w:t>
            </w:r>
            <w:r>
              <w:rPr>
                <w:rFonts w:ascii="Arial" w:eastAsia="SimSun" w:hAnsi="Arial" w:cs="Arial"/>
                <w:sz w:val="16"/>
                <w:szCs w:val="16"/>
                <w:lang w:eastAsia="zh-CN"/>
              </w:rPr>
              <w:noBreakHyphen/>
            </w:r>
            <w:r w:rsidRPr="00671B7C">
              <w:rPr>
                <w:rFonts w:ascii="Arial" w:eastAsia="SimSun" w:hAnsi="Arial" w:cs="Arial"/>
                <w:sz w:val="16"/>
                <w:szCs w:val="16"/>
                <w:lang w:eastAsia="zh-CN"/>
              </w:rPr>
              <w:t>IA be used),</w:t>
            </w:r>
            <w:r w:rsidRPr="00671B7C">
              <w:rPr>
                <w:rFonts w:ascii="Arial" w:eastAsia="SimSun" w:hAnsi="Arial" w:cs="Arial"/>
                <w:sz w:val="16"/>
                <w:szCs w:val="16"/>
                <w:lang w:eastAsia="zh-CN"/>
              </w:rPr>
              <w:br/>
              <w:t>AND</w:t>
            </w:r>
            <w:r w:rsidRPr="00671B7C">
              <w:rPr>
                <w:rFonts w:ascii="Arial" w:eastAsia="SimSun" w:hAnsi="Arial" w:cs="Arial"/>
                <w:sz w:val="16"/>
                <w:szCs w:val="16"/>
                <w:lang w:eastAsia="zh-CN"/>
              </w:rPr>
              <w:b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rFonts w:ascii="Arial" w:eastAsia="SimSun" w:hAnsi="Arial" w:cs="Arial"/>
                <w:sz w:val="16"/>
                <w:szCs w:val="16"/>
                <w:lang w:eastAsia="zh-CN"/>
              </w:rPr>
              <w:br/>
              <w:t>The Asthma Control Questionnaire (5 item version) or ACQ</w:t>
            </w:r>
            <w:r>
              <w:rPr>
                <w:rFonts w:ascii="Arial" w:eastAsia="SimSun" w:hAnsi="Arial" w:cs="Arial"/>
                <w:sz w:val="16"/>
                <w:szCs w:val="16"/>
                <w:lang w:eastAsia="zh-CN"/>
              </w:rPr>
              <w:noBreakHyphen/>
            </w:r>
            <w:r w:rsidRPr="00671B7C">
              <w:rPr>
                <w:rFonts w:ascii="Arial" w:eastAsia="SimSun" w:hAnsi="Arial" w:cs="Arial"/>
                <w:sz w:val="16"/>
                <w:szCs w:val="16"/>
                <w:lang w:eastAsia="zh-CN"/>
              </w:rPr>
              <w:t>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r w:rsidRPr="00671B7C">
              <w:rPr>
                <w:rFonts w:ascii="Arial" w:eastAsia="SimSun" w:hAnsi="Arial" w:cs="Arial"/>
                <w:sz w:val="16"/>
                <w:szCs w:val="16"/>
                <w:lang w:eastAsia="zh-CN"/>
              </w:rPr>
              <w:br/>
              <w:t>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671B7C">
              <w:rPr>
                <w:rFonts w:ascii="Arial" w:eastAsia="SimSun" w:hAnsi="Arial" w:cs="Arial"/>
                <w:sz w:val="16"/>
                <w:szCs w:val="16"/>
                <w:lang w:eastAsia="zh-CN"/>
              </w:rPr>
              <w:br/>
              <w:t>A patient who fails to respond to a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omalizumab for the treatment of uncontrolled severe allergic asthma will not be eligible to receive further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omalizumab for this condition within 6 months of the date on which treatment was ceased.</w:t>
            </w:r>
            <w:r w:rsidRPr="00671B7C">
              <w:rPr>
                <w:rFonts w:ascii="Arial" w:eastAsia="SimSun" w:hAnsi="Arial" w:cs="Arial"/>
                <w:sz w:val="16"/>
                <w:szCs w:val="16"/>
                <w:lang w:eastAsia="zh-CN"/>
              </w:rPr>
              <w:br/>
              <w:t>At the time of the authority application, medical practitioners should request the appropriate maximum quantity and number of repeats to provide for an initial course of omalizumab of up to 28 weeks, consisting of the recommended number of doses for the baseline IgE level and body weight of the patient (refer to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 to be administered every 2 or 4 weeks.</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Paediatric Severe Allergic Asthma Initial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w:t>
            </w:r>
            <w:r w:rsidRPr="00671B7C">
              <w:rPr>
                <w:rFonts w:ascii="Arial" w:eastAsia="SimSun" w:hAnsi="Arial" w:cs="Arial"/>
                <w:sz w:val="16"/>
                <w:szCs w:val="16"/>
                <w:lang w:eastAsia="zh-CN"/>
              </w:rPr>
              <w:br/>
              <w:t>which includes the following:</w:t>
            </w:r>
            <w:r w:rsidRPr="00671B7C">
              <w:rPr>
                <w:rFonts w:ascii="Arial" w:eastAsia="SimSun" w:hAnsi="Arial" w:cs="Arial"/>
                <w:sz w:val="16"/>
                <w:szCs w:val="16"/>
                <w:lang w:eastAsia="zh-CN"/>
              </w:rPr>
              <w:br/>
              <w:t>(i) details of prior optimised asthma drug therapy (dosage, date of commencement and duration of therapy); and</w:t>
            </w:r>
            <w:r w:rsidRPr="00671B7C">
              <w:rPr>
                <w:rFonts w:ascii="Arial" w:eastAsia="SimSun" w:hAnsi="Arial" w:cs="Arial"/>
                <w:sz w:val="16"/>
                <w:szCs w:val="16"/>
                <w:lang w:eastAsia="zh-CN"/>
              </w:rPr>
              <w:br/>
              <w:t>(ii) details of severe exacerbation/s experienced in the past 12 months while receiving optimised asthma therapy (date and treatment); and</w:t>
            </w:r>
            <w:r w:rsidRPr="00671B7C">
              <w:rPr>
                <w:rFonts w:ascii="Arial" w:eastAsia="SimSun" w:hAnsi="Arial" w:cs="Arial"/>
                <w:sz w:val="16"/>
                <w:szCs w:val="16"/>
                <w:lang w:eastAsia="zh-CN"/>
              </w:rPr>
              <w:br/>
              <w:t>(iii) the IgE result; and</w:t>
            </w:r>
            <w:r w:rsidRPr="00671B7C">
              <w:rPr>
                <w:rFonts w:ascii="Arial" w:eastAsia="SimSun" w:hAnsi="Arial" w:cs="Arial"/>
                <w:sz w:val="16"/>
                <w:szCs w:val="16"/>
                <w:lang w:eastAsia="zh-CN"/>
              </w:rPr>
              <w:br/>
              <w:t>(iv) Asthma Control Questionnaire (ACQ</w:t>
            </w:r>
            <w:r>
              <w:rPr>
                <w:rFonts w:ascii="Arial" w:eastAsia="SimSun" w:hAnsi="Arial" w:cs="Arial"/>
                <w:sz w:val="16"/>
                <w:szCs w:val="16"/>
                <w:lang w:eastAsia="zh-CN"/>
              </w:rPr>
              <w:noBreakHyphen/>
            </w:r>
            <w:r w:rsidRPr="00671B7C">
              <w:rPr>
                <w:rFonts w:ascii="Arial" w:eastAsia="SimSun" w:hAnsi="Arial" w:cs="Arial"/>
                <w:sz w:val="16"/>
                <w:szCs w:val="16"/>
                <w:lang w:eastAsia="zh-CN"/>
              </w:rPr>
              <w:t>5) score; or</w:t>
            </w:r>
            <w:r w:rsidRPr="00671B7C">
              <w:rPr>
                <w:rFonts w:ascii="Arial" w:eastAsia="SimSun" w:hAnsi="Arial" w:cs="Arial"/>
                <w:sz w:val="16"/>
                <w:szCs w:val="16"/>
                <w:lang w:eastAsia="zh-CN"/>
              </w:rPr>
              <w:br/>
              <w:t>(v) Asthma Control Questionnaire interviewer administered version (ACQ</w:t>
            </w:r>
            <w:r>
              <w:rPr>
                <w:rFonts w:ascii="Arial" w:eastAsia="SimSun" w:hAnsi="Arial" w:cs="Arial"/>
                <w:sz w:val="16"/>
                <w:szCs w:val="16"/>
                <w:lang w:eastAsia="zh-CN"/>
              </w:rPr>
              <w:noBreakHyphen/>
            </w:r>
            <w:r w:rsidRPr="00671B7C">
              <w:rPr>
                <w:rFonts w:ascii="Arial" w:eastAsia="SimSun" w:hAnsi="Arial" w:cs="Arial"/>
                <w:sz w:val="16"/>
                <w:szCs w:val="16"/>
                <w:lang w:eastAsia="zh-CN"/>
              </w:rPr>
              <w:t>IA) score.</w:t>
            </w:r>
          </w:p>
        </w:tc>
        <w:tc>
          <w:tcPr>
            <w:tcW w:w="1916" w:type="dxa"/>
            <w:tcMar>
              <w:top w:w="28" w:type="dxa"/>
              <w:left w:w="28" w:type="dxa"/>
              <w:right w:w="57" w:type="dxa"/>
            </w:tcMar>
          </w:tcPr>
          <w:p w14:paraId="466116E8"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A67D26" w14:paraId="44754A3D" w14:textId="77777777" w:rsidTr="002236E5">
        <w:tc>
          <w:tcPr>
            <w:tcW w:w="2082" w:type="dxa"/>
            <w:tcMar>
              <w:top w:w="28" w:type="dxa"/>
              <w:left w:w="28" w:type="dxa"/>
            </w:tcMar>
          </w:tcPr>
          <w:p w14:paraId="7A4741DC"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AB69594" w14:textId="17D73413" w:rsidR="00B75A99" w:rsidRPr="00671B7C" w:rsidDel="00A67D2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C11841</w:t>
            </w:r>
          </w:p>
        </w:tc>
        <w:tc>
          <w:tcPr>
            <w:tcW w:w="786" w:type="dxa"/>
            <w:tcMar>
              <w:top w:w="28" w:type="dxa"/>
              <w:left w:w="28" w:type="dxa"/>
            </w:tcMar>
          </w:tcPr>
          <w:p w14:paraId="6994FD98"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3D19E37" w14:textId="187A7998" w:rsidR="00B75A99" w:rsidRPr="00671B7C" w:rsidDel="00A67D2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Balance of supply</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received insufficient therapy with this drug under the Initial 1 (new patients or recommencement of treatment in a new treatment cycle) restriction to complete 32 weeks treatment; OR</w:t>
            </w:r>
            <w:r w:rsidRPr="00671B7C">
              <w:rPr>
                <w:szCs w:val="16"/>
              </w:rPr>
              <w:br/>
            </w:r>
            <w:r w:rsidRPr="00671B7C">
              <w:rPr>
                <w:rFonts w:ascii="Arial" w:hAnsi="Arial" w:cs="Arial"/>
                <w:sz w:val="16"/>
                <w:szCs w:val="16"/>
              </w:rPr>
              <w:t>Patient must have received insufficient therapy with this drug under the Initial 2 (change of treatment) restriction to complete 32 weeks treatment; OR</w:t>
            </w:r>
            <w:r w:rsidRPr="00671B7C">
              <w:rPr>
                <w:szCs w:val="16"/>
              </w:rPr>
              <w:br/>
            </w:r>
            <w:r w:rsidRPr="00671B7C">
              <w:rPr>
                <w:rFonts w:ascii="Arial" w:hAnsi="Arial" w:cs="Arial"/>
                <w:sz w:val="16"/>
                <w:szCs w:val="16"/>
              </w:rPr>
              <w:t>Patient must have received insufficient therapy with this drug under the Continuing treatment restriction to complete 24 weeks treatment; AND</w:t>
            </w:r>
            <w:r w:rsidRPr="00671B7C">
              <w:rPr>
                <w:szCs w:val="16"/>
              </w:rPr>
              <w:br/>
            </w:r>
            <w:r w:rsidRPr="00671B7C">
              <w:rPr>
                <w:rFonts w:ascii="Arial" w:hAnsi="Arial" w:cs="Arial"/>
                <w:sz w:val="16"/>
                <w:szCs w:val="16"/>
              </w:rPr>
              <w:t>The treatment must not provide more than the balance of up to 32 weeks of treatment if the most recent authority approval was made under an Initial treatment restriction; OR</w:t>
            </w:r>
            <w:r w:rsidRPr="00671B7C">
              <w:rPr>
                <w:szCs w:val="16"/>
              </w:rPr>
              <w:br/>
            </w:r>
            <w:r w:rsidRPr="00671B7C">
              <w:rPr>
                <w:rFonts w:ascii="Arial" w:hAnsi="Arial" w:cs="Arial"/>
                <w:sz w:val="16"/>
                <w:szCs w:val="16"/>
              </w:rPr>
              <w:t>The treatment must not provide more than the balance of up to 24 weeks of treatment if the most recent authority approval was made under the Continuing treatment restriction.</w:t>
            </w:r>
          </w:p>
        </w:tc>
        <w:tc>
          <w:tcPr>
            <w:tcW w:w="1916" w:type="dxa"/>
            <w:tcMar>
              <w:top w:w="28" w:type="dxa"/>
              <w:left w:w="28" w:type="dxa"/>
              <w:right w:w="57" w:type="dxa"/>
            </w:tcMar>
          </w:tcPr>
          <w:p w14:paraId="6BAF7054" w14:textId="555D8A28" w:rsidR="00B75A99" w:rsidRPr="00671B7C" w:rsidDel="00A67D26"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A67D26" w14:paraId="45BCB1AB" w14:textId="77777777" w:rsidTr="002236E5">
        <w:tc>
          <w:tcPr>
            <w:tcW w:w="2082" w:type="dxa"/>
            <w:tcMar>
              <w:top w:w="28" w:type="dxa"/>
              <w:left w:w="28" w:type="dxa"/>
            </w:tcMar>
          </w:tcPr>
          <w:p w14:paraId="2FB4FE68"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D909AA5" w14:textId="45E67A22" w:rsidR="00B75A99" w:rsidRPr="00671B7C" w:rsidDel="00A67D2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C11846</w:t>
            </w:r>
          </w:p>
        </w:tc>
        <w:tc>
          <w:tcPr>
            <w:tcW w:w="786" w:type="dxa"/>
            <w:tcMar>
              <w:top w:w="28" w:type="dxa"/>
              <w:left w:w="28" w:type="dxa"/>
            </w:tcMar>
          </w:tcPr>
          <w:p w14:paraId="3F8994FE"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C25A114" w14:textId="7F1C680B" w:rsidR="00B75A99" w:rsidRPr="00671B7C" w:rsidDel="00A67D2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1 (New patients; or Recommencement of treatment in a new treatment cycle following a break in PBS subsidised biological medicine therapy)</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be under the care of the same physician for at least 6 months; OR</w:t>
            </w:r>
            <w:r w:rsidRPr="00671B7C">
              <w:rPr>
                <w:szCs w:val="16"/>
              </w:rPr>
              <w:br/>
            </w:r>
            <w:r w:rsidRPr="00671B7C">
              <w:rPr>
                <w:rFonts w:ascii="Arial" w:hAnsi="Arial" w:cs="Arial"/>
                <w:sz w:val="16"/>
                <w:szCs w:val="16"/>
              </w:rPr>
              <w:t>Patient must have been diagnosed by a multidisciplinary severe asthma clinic team; AND</w:t>
            </w:r>
            <w:r w:rsidRPr="00671B7C">
              <w:rPr>
                <w:szCs w:val="16"/>
              </w:rPr>
              <w:br/>
            </w:r>
            <w:r w:rsidRPr="00671B7C">
              <w:rPr>
                <w:rFonts w:ascii="Arial" w:hAnsi="Arial" w:cs="Arial"/>
                <w:sz w:val="16"/>
                <w:szCs w:val="16"/>
              </w:rP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severe asthma; OR</w:t>
            </w:r>
            <w:r w:rsidRPr="00671B7C">
              <w:rPr>
                <w:szCs w:val="16"/>
              </w:rPr>
              <w:br/>
            </w:r>
            <w:r w:rsidRPr="00671B7C">
              <w:rPr>
                <w:rFonts w:ascii="Arial" w:hAnsi="Arial" w:cs="Arial"/>
                <w:sz w:val="16"/>
                <w:szCs w:val="16"/>
              </w:rPr>
              <w:t>Patient must have had a break in treatment from the most recently approved PBS</w:t>
            </w:r>
            <w:r>
              <w:rPr>
                <w:rFonts w:ascii="Arial" w:hAnsi="Arial" w:cs="Arial"/>
                <w:sz w:val="16"/>
                <w:szCs w:val="16"/>
              </w:rPr>
              <w:noBreakHyphen/>
            </w:r>
            <w:r w:rsidRPr="00671B7C">
              <w:rPr>
                <w:rFonts w:ascii="Arial" w:hAnsi="Arial" w:cs="Arial"/>
                <w:sz w:val="16"/>
                <w:szCs w:val="16"/>
              </w:rPr>
              <w:t>subsidised biological medicine for severe asthma; AND</w:t>
            </w:r>
            <w:r w:rsidRPr="00671B7C">
              <w:rPr>
                <w:szCs w:val="16"/>
              </w:rPr>
              <w:br/>
            </w:r>
            <w:r w:rsidRPr="00671B7C">
              <w:rPr>
                <w:rFonts w:ascii="Arial" w:hAnsi="Arial" w:cs="Arial"/>
                <w:sz w:val="16"/>
                <w:szCs w:val="16"/>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71B7C">
              <w:rPr>
                <w:szCs w:val="16"/>
              </w:rPr>
              <w:br/>
            </w:r>
            <w:r w:rsidRPr="00671B7C">
              <w:rPr>
                <w:rFonts w:ascii="Arial" w:hAnsi="Arial" w:cs="Arial"/>
                <w:sz w:val="16"/>
                <w:szCs w:val="16"/>
              </w:rPr>
              <w:t>Patient must have a diagnosis of asthma from at least two physicians experienced in the management of patients with severe asthma; AND</w:t>
            </w:r>
            <w:r w:rsidRPr="00671B7C">
              <w:rPr>
                <w:szCs w:val="16"/>
              </w:rPr>
              <w:br/>
            </w:r>
            <w:r w:rsidRPr="00671B7C">
              <w:rPr>
                <w:rFonts w:ascii="Arial" w:hAnsi="Arial" w:cs="Arial"/>
                <w:sz w:val="16"/>
                <w:szCs w:val="16"/>
              </w:rPr>
              <w:t>Patient must have a duration of asthma of at least 1 year; AND</w:t>
            </w:r>
            <w:r w:rsidRPr="00671B7C">
              <w:rPr>
                <w:szCs w:val="16"/>
              </w:rPr>
              <w:br/>
            </w:r>
            <w:r w:rsidRPr="00671B7C">
              <w:rPr>
                <w:rFonts w:ascii="Arial" w:hAnsi="Arial" w:cs="Arial"/>
                <w:sz w:val="16"/>
                <w:szCs w:val="16"/>
              </w:rPr>
              <w:t>Patient must have past or current evidence of atopy, documented by skin prick testing or an in vitro measure of specific IgE, that is no more than 1 year old at the time of application; AND</w:t>
            </w:r>
            <w:r w:rsidRPr="00671B7C">
              <w:rPr>
                <w:szCs w:val="16"/>
              </w:rPr>
              <w:br/>
            </w:r>
            <w:r w:rsidRPr="00671B7C">
              <w:rPr>
                <w:rFonts w:ascii="Arial" w:hAnsi="Arial" w:cs="Arial"/>
                <w:sz w:val="16"/>
                <w:szCs w:val="16"/>
              </w:rPr>
              <w:t>Patient must have total serum human immunoglobulin E greater than or equal to 30 IU/mL; AND</w:t>
            </w:r>
            <w:r w:rsidRPr="00671B7C">
              <w:rPr>
                <w:szCs w:val="16"/>
              </w:rPr>
              <w:br/>
            </w:r>
            <w:r w:rsidRPr="00671B7C">
              <w:rPr>
                <w:rFonts w:ascii="Arial" w:hAnsi="Arial" w:cs="Arial"/>
                <w:sz w:val="16"/>
                <w:szCs w:val="16"/>
              </w:rPr>
              <w:t>Patient must have failed to achieve adequate control with optimised asthma therapy, despite formal assessment of and adherence to correct inhaler technique, which has been documented; AND</w:t>
            </w:r>
            <w:r w:rsidRPr="00671B7C">
              <w:rPr>
                <w:szCs w:val="16"/>
              </w:rPr>
              <w:br/>
            </w:r>
            <w:r w:rsidRPr="00671B7C">
              <w:rPr>
                <w:rFonts w:ascii="Arial" w:hAnsi="Arial" w:cs="Arial"/>
                <w:sz w:val="16"/>
                <w:szCs w:val="16"/>
              </w:rPr>
              <w:t>Patient must not receive more than 32 weeks of treatment under this restriction;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Optimised asthma therapy includes:</w:t>
            </w:r>
            <w:r w:rsidRPr="00671B7C">
              <w:rPr>
                <w:szCs w:val="16"/>
              </w:rPr>
              <w:br/>
            </w:r>
            <w:r w:rsidRPr="00671B7C">
              <w:rPr>
                <w:rFonts w:ascii="Arial" w:hAnsi="Arial" w:cs="Arial"/>
                <w:sz w:val="16"/>
                <w:szCs w:val="16"/>
              </w:rPr>
              <w:t>(i) Adherence to maximal inhaled therapy, including high dose inhaled corticosteroid (ICS) plus long</w:t>
            </w:r>
            <w:r>
              <w:rPr>
                <w:rFonts w:ascii="Arial" w:hAnsi="Arial" w:cs="Arial"/>
                <w:sz w:val="16"/>
                <w:szCs w:val="16"/>
              </w:rPr>
              <w:noBreakHyphen/>
            </w:r>
            <w:r w:rsidRPr="00671B7C">
              <w:rPr>
                <w:rFonts w:ascii="Arial" w:hAnsi="Arial" w:cs="Arial"/>
                <w:sz w:val="16"/>
                <w:szCs w:val="16"/>
              </w:rPr>
              <w:t>acting beta</w:t>
            </w:r>
            <w:r>
              <w:rPr>
                <w:rFonts w:ascii="Arial" w:hAnsi="Arial" w:cs="Arial"/>
                <w:sz w:val="16"/>
                <w:szCs w:val="16"/>
              </w:rPr>
              <w:noBreakHyphen/>
            </w:r>
            <w:r w:rsidRPr="00671B7C">
              <w:rPr>
                <w:rFonts w:ascii="Arial" w:hAnsi="Arial" w:cs="Arial"/>
                <w:sz w:val="16"/>
                <w:szCs w:val="16"/>
              </w:rPr>
              <w:t>2 agonist (LABA) therapy for at least 12 months, unless contraindicated or not tolerated;</w:t>
            </w:r>
            <w:r w:rsidRPr="00671B7C">
              <w:rPr>
                <w:szCs w:val="16"/>
              </w:rPr>
              <w:br/>
            </w:r>
            <w:r w:rsidRPr="00671B7C">
              <w:rPr>
                <w:rFonts w:ascii="Arial" w:hAnsi="Arial" w:cs="Arial"/>
                <w:sz w:val="16"/>
                <w:szCs w:val="16"/>
              </w:rPr>
              <w:t>AND</w:t>
            </w:r>
            <w:r w:rsidRPr="00671B7C">
              <w:rPr>
                <w:szCs w:val="16"/>
              </w:rPr>
              <w:br/>
            </w:r>
            <w:r w:rsidRPr="00671B7C">
              <w:rPr>
                <w:rFonts w:ascii="Arial" w:hAnsi="Arial" w:cs="Arial"/>
                <w:sz w:val="16"/>
                <w:szCs w:val="16"/>
              </w:rPr>
              <w:t>(ii) treatment with oral corticosteroids, either daily oral corticosteroids for at least 6 weeks, OR a cumulative dose of oral corticosteroids of at least 500 mg prednisolone equivalent in the previous 12 months, unless contraindicated or not tolerated.</w:t>
            </w:r>
            <w:r w:rsidRPr="00671B7C">
              <w:rPr>
                <w:szCs w:val="16"/>
              </w:rPr>
              <w:br/>
            </w:r>
            <w:r w:rsidRPr="00671B7C">
              <w:rPr>
                <w:rFonts w:ascii="Arial" w:hAnsi="Arial" w:cs="Arial"/>
                <w:sz w:val="16"/>
                <w:szCs w:val="16"/>
              </w:rPr>
              <w:t>If the requirement for treatment with optimised asthma therapy cannot be met because of contraindications according to the relevant TGA</w:t>
            </w:r>
            <w:r>
              <w:rPr>
                <w:rFonts w:ascii="Arial" w:hAnsi="Arial" w:cs="Arial"/>
                <w:sz w:val="16"/>
                <w:szCs w:val="16"/>
              </w:rPr>
              <w:noBreakHyphen/>
            </w:r>
            <w:r w:rsidRPr="00671B7C">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671B7C">
              <w:rPr>
                <w:szCs w:val="16"/>
              </w:rPr>
              <w:br/>
            </w:r>
            <w:r w:rsidRPr="00671B7C">
              <w:rPr>
                <w:rFonts w:ascii="Arial" w:hAnsi="Arial" w:cs="Arial"/>
                <w:sz w:val="16"/>
                <w:szCs w:val="16"/>
              </w:rPr>
              <w:t>The initial IgE assessment must be no more than 12 months old at the time of application.</w:t>
            </w:r>
            <w:r w:rsidRPr="00671B7C">
              <w:rPr>
                <w:szCs w:val="16"/>
              </w:rPr>
              <w:br/>
            </w:r>
            <w:r w:rsidRPr="00671B7C">
              <w:rPr>
                <w:rFonts w:ascii="Arial" w:hAnsi="Arial" w:cs="Arial"/>
                <w:sz w:val="16"/>
                <w:szCs w:val="16"/>
              </w:rPr>
              <w:t>The following initiation criteria indicate failure to achieve adequate control and must be demonstrated in all patients at the time of the application:</w:t>
            </w:r>
            <w:r w:rsidRPr="00671B7C">
              <w:rPr>
                <w:szCs w:val="16"/>
              </w:rPr>
              <w:br/>
            </w:r>
            <w:r w:rsidRPr="00671B7C">
              <w:rPr>
                <w:rFonts w:ascii="Arial" w:hAnsi="Arial" w:cs="Arial"/>
                <w:sz w:val="16"/>
                <w:szCs w:val="16"/>
              </w:rPr>
              <w:t>(a) an Asthma Control Questionnaire (ACQ</w:t>
            </w:r>
            <w:r>
              <w:rPr>
                <w:rFonts w:ascii="Arial" w:hAnsi="Arial" w:cs="Arial"/>
                <w:sz w:val="16"/>
                <w:szCs w:val="16"/>
              </w:rPr>
              <w:noBreakHyphen/>
            </w:r>
            <w:r w:rsidRPr="00671B7C">
              <w:rPr>
                <w:rFonts w:ascii="Arial" w:hAnsi="Arial" w:cs="Arial"/>
                <w:sz w:val="16"/>
                <w:szCs w:val="16"/>
              </w:rPr>
              <w:t>5) score of at least 2.0, as assessed in the previous month, AND</w:t>
            </w:r>
            <w:r w:rsidRPr="00671B7C">
              <w:rPr>
                <w:szCs w:val="16"/>
              </w:rPr>
              <w:br/>
            </w:r>
            <w:r w:rsidRPr="00671B7C">
              <w:rPr>
                <w:rFonts w:ascii="Arial" w:hAnsi="Arial" w:cs="Arial"/>
                <w:sz w:val="16"/>
                <w:szCs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71B7C">
              <w:rPr>
                <w:szCs w:val="16"/>
              </w:rPr>
              <w:br/>
            </w:r>
            <w:r w:rsidRPr="00671B7C">
              <w:rPr>
                <w:rFonts w:ascii="Arial" w:hAnsi="Arial" w:cs="Arial"/>
                <w:sz w:val="16"/>
                <w:szCs w:val="16"/>
              </w:rPr>
              <w:t>The Asthma Control Questionnaire (5 item version) assessment of the patient's response to this initial course of treatment, and the assessment of oral corticosteroid dose, should be made at around 28 weeks after the first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671B7C">
              <w:rPr>
                <w:szCs w:val="16"/>
              </w:rPr>
              <w:br/>
            </w:r>
            <w:r w:rsidRPr="00671B7C">
              <w:rPr>
                <w:rFonts w:ascii="Arial" w:hAnsi="Arial" w:cs="Arial"/>
                <w:sz w:val="16"/>
                <w:szCs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szCs w:val="16"/>
              </w:rPr>
              <w:br/>
            </w:r>
            <w:r w:rsidRPr="00671B7C">
              <w:rPr>
                <w:rFonts w:ascii="Arial" w:hAnsi="Arial" w:cs="Arial"/>
                <w:sz w:val="16"/>
                <w:szCs w:val="16"/>
              </w:rP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severe asthma within the same treatment cycle.</w:t>
            </w:r>
            <w:r w:rsidRPr="00671B7C">
              <w:rPr>
                <w:szCs w:val="16"/>
              </w:rPr>
              <w:br/>
            </w:r>
            <w:r w:rsidRPr="00671B7C">
              <w:rPr>
                <w:rFonts w:ascii="Arial" w:hAnsi="Arial" w:cs="Arial"/>
                <w:sz w:val="16"/>
                <w:szCs w:val="16"/>
              </w:rPr>
              <w:t>A treatment break in PBS</w:t>
            </w:r>
            <w:r>
              <w:rPr>
                <w:rFonts w:ascii="Arial" w:hAnsi="Arial" w:cs="Arial"/>
                <w:sz w:val="16"/>
                <w:szCs w:val="16"/>
              </w:rPr>
              <w:noBreakHyphen/>
            </w:r>
            <w:r w:rsidRPr="00671B7C">
              <w:rPr>
                <w:rFonts w:ascii="Arial" w:hAnsi="Arial" w:cs="Arial"/>
                <w:sz w:val="16"/>
                <w:szCs w:val="16"/>
              </w:rPr>
              <w:t>subsidised biological medicine therapy of at least 12 months must be observed in a patient who has either failed to achieve or sustain a response to treatment with 4 biological medicines for severe asthma within the same treatment cycle.</w:t>
            </w:r>
            <w:r w:rsidRPr="00671B7C">
              <w:rPr>
                <w:szCs w:val="16"/>
              </w:rPr>
              <w:br/>
            </w:r>
            <w:r w:rsidRPr="00671B7C">
              <w:rPr>
                <w:rFonts w:ascii="Arial" w:hAnsi="Arial" w:cs="Arial"/>
                <w:sz w:val="16"/>
                <w:szCs w:val="16"/>
              </w:rPr>
              <w:t>The length of the break in therapy is measured from the date the most recent treatment with a PBS</w:t>
            </w:r>
            <w:r>
              <w:rPr>
                <w:rFonts w:ascii="Arial" w:hAnsi="Arial" w:cs="Arial"/>
                <w:sz w:val="16"/>
                <w:szCs w:val="16"/>
              </w:rPr>
              <w:noBreakHyphen/>
            </w:r>
            <w:r w:rsidRPr="00671B7C">
              <w:rPr>
                <w:rFonts w:ascii="Arial" w:hAnsi="Arial" w:cs="Arial"/>
                <w:sz w:val="16"/>
                <w:szCs w:val="16"/>
              </w:rPr>
              <w:t>subsidised biological medicine was administered until the date of the first application for recommencement of treatment with a biological medicine under the new treatment cycle.</w:t>
            </w:r>
            <w:r w:rsidRPr="00671B7C">
              <w:rPr>
                <w:szCs w:val="16"/>
              </w:rPr>
              <w:br/>
            </w:r>
            <w:r w:rsidRPr="00671B7C">
              <w:rPr>
                <w:rFonts w:ascii="Arial" w:hAnsi="Arial" w:cs="Arial"/>
                <w:sz w:val="16"/>
                <w:szCs w:val="16"/>
              </w:rPr>
              <w:t>There is no limit to the number of treatment cycles that a patient may undertake in their lifetime.</w:t>
            </w:r>
            <w:r w:rsidRPr="00671B7C">
              <w:rPr>
                <w:szCs w:val="16"/>
              </w:rPr>
              <w:br/>
            </w:r>
            <w:r w:rsidRPr="00671B7C">
              <w:rPr>
                <w:rFonts w:ascii="Arial" w:hAnsi="Arial" w:cs="Arial"/>
                <w:sz w:val="16"/>
                <w:szCs w:val="16"/>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w:t>
            </w:r>
            <w:r>
              <w:rPr>
                <w:rFonts w:ascii="Arial" w:hAnsi="Arial" w:cs="Arial"/>
                <w:sz w:val="16"/>
                <w:szCs w:val="16"/>
              </w:rPr>
              <w:noBreakHyphen/>
            </w:r>
            <w:r w:rsidRPr="00671B7C">
              <w:rPr>
                <w:rFonts w:ascii="Arial" w:hAnsi="Arial" w:cs="Arial"/>
                <w:sz w:val="16"/>
                <w:szCs w:val="16"/>
              </w:rPr>
              <w:t>approved Product Information) to be administered every 2 or 4 weeks.</w:t>
            </w:r>
            <w:r w:rsidRPr="00671B7C">
              <w:rPr>
                <w:szCs w:val="16"/>
              </w:rPr>
              <w:br/>
            </w:r>
            <w:r w:rsidRPr="00671B7C">
              <w:rPr>
                <w:rFonts w:ascii="Arial" w:hAnsi="Arial" w:cs="Arial"/>
                <w:sz w:val="16"/>
                <w:szCs w:val="16"/>
              </w:rPr>
              <w:t>A multidisciplinary severe asthma clinic team comprises of:</w:t>
            </w:r>
            <w:r w:rsidRPr="00671B7C">
              <w:rPr>
                <w:szCs w:val="16"/>
              </w:rPr>
              <w:br/>
            </w:r>
            <w:r w:rsidRPr="00671B7C">
              <w:rPr>
                <w:rFonts w:ascii="Arial" w:hAnsi="Arial" w:cs="Arial"/>
                <w:sz w:val="16"/>
                <w:szCs w:val="16"/>
              </w:rPr>
              <w:t>A respiratory physician; and</w:t>
            </w:r>
            <w:r w:rsidRPr="00671B7C">
              <w:rPr>
                <w:szCs w:val="16"/>
              </w:rPr>
              <w:br/>
            </w:r>
            <w:r w:rsidRPr="00671B7C">
              <w:rPr>
                <w:rFonts w:ascii="Arial" w:hAnsi="Arial" w:cs="Arial"/>
                <w:sz w:val="16"/>
                <w:szCs w:val="16"/>
              </w:rPr>
              <w:t>A pharmacist, nurse or asthma educator.</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 xml:space="preserve">(b) a completed Severe Asthma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szCs w:val="16"/>
              </w:rPr>
              <w:br/>
            </w:r>
            <w:r w:rsidRPr="00671B7C">
              <w:rPr>
                <w:rFonts w:ascii="Arial" w:hAnsi="Arial" w:cs="Arial"/>
                <w:sz w:val="16"/>
                <w:szCs w:val="16"/>
              </w:rPr>
              <w:t>which includes the following:</w:t>
            </w:r>
            <w:r w:rsidRPr="00671B7C">
              <w:rPr>
                <w:szCs w:val="16"/>
              </w:rPr>
              <w:br/>
            </w:r>
            <w:r w:rsidRPr="00671B7C">
              <w:rPr>
                <w:rFonts w:ascii="Arial" w:hAnsi="Arial" w:cs="Arial"/>
                <w:sz w:val="16"/>
                <w:szCs w:val="16"/>
              </w:rPr>
              <w:t>(i) details of prior optimised asthma drug therapy (date of commencement and duration of therapy); and</w:t>
            </w:r>
            <w:r w:rsidRPr="00671B7C">
              <w:rPr>
                <w:szCs w:val="16"/>
              </w:rPr>
              <w:br/>
            </w:r>
            <w:r w:rsidRPr="00671B7C">
              <w:rPr>
                <w:rFonts w:ascii="Arial" w:hAnsi="Arial" w:cs="Arial"/>
                <w:sz w:val="16"/>
                <w:szCs w:val="16"/>
              </w:rPr>
              <w:t>(ii) details of severe exacerbation/s experienced in the past 12 months while receiving optimised asthma therapy (date and treatment); and</w:t>
            </w:r>
            <w:r w:rsidRPr="00671B7C">
              <w:rPr>
                <w:szCs w:val="16"/>
              </w:rPr>
              <w:br/>
            </w:r>
            <w:r w:rsidRPr="00671B7C">
              <w:rPr>
                <w:rFonts w:ascii="Arial" w:hAnsi="Arial" w:cs="Arial"/>
                <w:sz w:val="16"/>
                <w:szCs w:val="16"/>
              </w:rPr>
              <w:t>(iii) the IgE result; and</w:t>
            </w:r>
            <w:r w:rsidRPr="00671B7C">
              <w:rPr>
                <w:szCs w:val="16"/>
              </w:rPr>
              <w:br/>
            </w:r>
            <w:r w:rsidRPr="00671B7C">
              <w:rPr>
                <w:rFonts w:ascii="Arial" w:hAnsi="Arial" w:cs="Arial"/>
                <w:sz w:val="16"/>
                <w:szCs w:val="16"/>
              </w:rPr>
              <w:t>(iv) Asthma Control Questionnaire (ACQ</w:t>
            </w:r>
            <w:r>
              <w:rPr>
                <w:rFonts w:ascii="Arial" w:hAnsi="Arial" w:cs="Arial"/>
                <w:sz w:val="16"/>
                <w:szCs w:val="16"/>
              </w:rPr>
              <w:noBreakHyphen/>
            </w:r>
            <w:r w:rsidRPr="00671B7C">
              <w:rPr>
                <w:rFonts w:ascii="Arial" w:hAnsi="Arial" w:cs="Arial"/>
                <w:sz w:val="16"/>
                <w:szCs w:val="16"/>
              </w:rPr>
              <w:t>5) score.</w:t>
            </w:r>
          </w:p>
        </w:tc>
        <w:tc>
          <w:tcPr>
            <w:tcW w:w="1916" w:type="dxa"/>
            <w:tcMar>
              <w:top w:w="28" w:type="dxa"/>
              <w:left w:w="28" w:type="dxa"/>
              <w:right w:w="57" w:type="dxa"/>
            </w:tcMar>
          </w:tcPr>
          <w:p w14:paraId="6AA136B5" w14:textId="28816042" w:rsidR="00B75A99" w:rsidRPr="00671B7C" w:rsidDel="00A67D26"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A67D26" w14:paraId="24AB3A97" w14:textId="77777777" w:rsidTr="002236E5">
        <w:tc>
          <w:tcPr>
            <w:tcW w:w="2082" w:type="dxa"/>
            <w:tcMar>
              <w:top w:w="28" w:type="dxa"/>
              <w:left w:w="28" w:type="dxa"/>
            </w:tcMar>
          </w:tcPr>
          <w:p w14:paraId="5BC5BD2F"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BF7AA29" w14:textId="2759165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C11847</w:t>
            </w:r>
          </w:p>
        </w:tc>
        <w:tc>
          <w:tcPr>
            <w:tcW w:w="786" w:type="dxa"/>
            <w:tcMar>
              <w:top w:w="28" w:type="dxa"/>
              <w:left w:w="28" w:type="dxa"/>
            </w:tcMar>
          </w:tcPr>
          <w:p w14:paraId="7747CAEC"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840AC62" w14:textId="401B5CB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Continuing treatment</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have demonstrated or sustained an adequate response to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 AND</w:t>
            </w:r>
            <w:r w:rsidRPr="00671B7C">
              <w:rPr>
                <w:szCs w:val="16"/>
              </w:rPr>
              <w:br/>
            </w:r>
            <w:r w:rsidRPr="00671B7C">
              <w:rPr>
                <w:rFonts w:ascii="Arial" w:hAnsi="Arial" w:cs="Arial"/>
                <w:sz w:val="16"/>
                <w:szCs w:val="16"/>
              </w:rPr>
              <w:t>Patient must not receive more than 24 weeks of treatment under this restriction.</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An adequate response to omalizumab treatment is defined as:</w:t>
            </w:r>
            <w:r w:rsidRPr="00671B7C">
              <w:rPr>
                <w:szCs w:val="16"/>
              </w:rPr>
              <w:br/>
            </w:r>
            <w:r w:rsidRPr="00671B7C">
              <w:rPr>
                <w:rFonts w:ascii="Arial" w:hAnsi="Arial" w:cs="Arial"/>
                <w:sz w:val="16"/>
                <w:szCs w:val="16"/>
              </w:rPr>
              <w:t>(a) a reduction in the Asthma Control Questionnaire (ACQ</w:t>
            </w:r>
            <w:r>
              <w:rPr>
                <w:rFonts w:ascii="Arial" w:hAnsi="Arial" w:cs="Arial"/>
                <w:sz w:val="16"/>
                <w:szCs w:val="16"/>
              </w:rPr>
              <w:noBreakHyphen/>
            </w:r>
            <w:r w:rsidRPr="00671B7C">
              <w:rPr>
                <w:rFonts w:ascii="Arial" w:hAnsi="Arial" w:cs="Arial"/>
                <w:sz w:val="16"/>
                <w:szCs w:val="16"/>
              </w:rPr>
              <w:t>5) score of at least 0.5 from baseline, OR</w:t>
            </w:r>
            <w:r w:rsidRPr="00671B7C">
              <w:rPr>
                <w:szCs w:val="16"/>
              </w:rPr>
              <w:br/>
            </w:r>
            <w:r w:rsidRPr="00671B7C">
              <w:rPr>
                <w:rFonts w:ascii="Arial" w:hAnsi="Arial" w:cs="Arial"/>
                <w:sz w:val="16"/>
                <w:szCs w:val="16"/>
              </w:rPr>
              <w:t>(b) maintenance oral corticosteroid dose reduced by at least 25% from baseline, and no deterioration in ACQ</w:t>
            </w:r>
            <w:r>
              <w:rPr>
                <w:rFonts w:ascii="Arial" w:hAnsi="Arial" w:cs="Arial"/>
                <w:sz w:val="16"/>
                <w:szCs w:val="16"/>
              </w:rPr>
              <w:noBreakHyphen/>
            </w:r>
            <w:r w:rsidRPr="00671B7C">
              <w:rPr>
                <w:rFonts w:ascii="Arial" w:hAnsi="Arial" w:cs="Arial"/>
                <w:sz w:val="16"/>
                <w:szCs w:val="16"/>
              </w:rPr>
              <w:t>5 score from baseline or an increase in ACQ</w:t>
            </w:r>
            <w:r>
              <w:rPr>
                <w:rFonts w:ascii="Arial" w:hAnsi="Arial" w:cs="Arial"/>
                <w:sz w:val="16"/>
                <w:szCs w:val="16"/>
              </w:rPr>
              <w:noBreakHyphen/>
            </w:r>
            <w:r w:rsidRPr="00671B7C">
              <w:rPr>
                <w:rFonts w:ascii="Arial" w:hAnsi="Arial" w:cs="Arial"/>
                <w:sz w:val="16"/>
                <w:szCs w:val="16"/>
              </w:rPr>
              <w:t>5 score from baseline less than or equal to 0.5, OR</w:t>
            </w:r>
            <w:r w:rsidRPr="00671B7C">
              <w:rPr>
                <w:szCs w:val="16"/>
              </w:rPr>
              <w:br/>
            </w:r>
            <w:r w:rsidRPr="00671B7C">
              <w:rPr>
                <w:rFonts w:ascii="Arial" w:hAnsi="Arial" w:cs="Arial"/>
                <w:sz w:val="16"/>
                <w:szCs w:val="16"/>
              </w:rPr>
              <w:t>(c) a reduction in the time</w:t>
            </w:r>
            <w:r>
              <w:rPr>
                <w:rFonts w:ascii="Arial" w:hAnsi="Arial" w:cs="Arial"/>
                <w:sz w:val="16"/>
                <w:szCs w:val="16"/>
              </w:rPr>
              <w:noBreakHyphen/>
            </w:r>
            <w:r w:rsidRPr="00671B7C">
              <w:rPr>
                <w:rFonts w:ascii="Arial" w:hAnsi="Arial" w:cs="Arial"/>
                <w:sz w:val="16"/>
                <w:szCs w:val="16"/>
              </w:rPr>
              <w:t>adjusted exacerbation rates compared to the 12 months prior to baseline (this criterion is only applicable for patients transitioned from the paediatric to the adolescent/adult restriction).</w:t>
            </w:r>
            <w:r w:rsidRPr="00671B7C">
              <w:rPr>
                <w:szCs w:val="16"/>
              </w:rPr>
              <w:br/>
            </w:r>
            <w:r w:rsidRPr="00671B7C">
              <w:rPr>
                <w:rFonts w:ascii="Arial" w:hAnsi="Arial" w:cs="Arial"/>
                <w:sz w:val="16"/>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must be made at around 20 weeks after the first PBS</w:t>
            </w:r>
            <w:r>
              <w:rPr>
                <w:rFonts w:ascii="Arial" w:hAnsi="Arial" w:cs="Arial"/>
                <w:sz w:val="16"/>
                <w:szCs w:val="16"/>
              </w:rPr>
              <w:noBreakHyphen/>
            </w:r>
            <w:r w:rsidRPr="00671B7C">
              <w:rPr>
                <w:rFonts w:ascii="Arial" w:hAnsi="Arial" w:cs="Arial"/>
                <w:sz w:val="16"/>
                <w:szCs w:val="16"/>
              </w:rPr>
              <w:t>subsidised dose of this drug under this restriction so that there is adequate time for a response to be demonstrated and for the application for continuing therapy to be processed.</w:t>
            </w:r>
            <w:r w:rsidRPr="00671B7C">
              <w:rPr>
                <w:szCs w:val="16"/>
              </w:rPr>
              <w:br/>
            </w:r>
            <w:r w:rsidRPr="00671B7C">
              <w:rPr>
                <w:rFonts w:ascii="Arial" w:hAnsi="Arial" w:cs="Arial"/>
                <w:sz w:val="16"/>
                <w:szCs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671B7C">
              <w:rPr>
                <w:szCs w:val="16"/>
              </w:rPr>
              <w:br/>
            </w:r>
            <w:r w:rsidRPr="00671B7C">
              <w:rPr>
                <w:rFonts w:ascii="Arial" w:hAnsi="Arial" w:cs="Arial"/>
                <w:sz w:val="16"/>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71B7C">
              <w:rPr>
                <w:szCs w:val="16"/>
              </w:rPr>
              <w:br/>
            </w:r>
            <w:r w:rsidRPr="00671B7C">
              <w:rPr>
                <w:rFonts w:ascii="Arial" w:hAnsi="Arial" w:cs="Arial"/>
                <w:sz w:val="16"/>
                <w:szCs w:val="16"/>
              </w:rPr>
              <w:t>A patient who fails to respond to treatment with this biological medicine for uncontrolled severe asthma will not be eligible to receive further PBS</w:t>
            </w:r>
            <w:r>
              <w:rPr>
                <w:rFonts w:ascii="Arial" w:hAnsi="Arial" w:cs="Arial"/>
                <w:sz w:val="16"/>
                <w:szCs w:val="16"/>
              </w:rPr>
              <w:noBreakHyphen/>
            </w:r>
            <w:r w:rsidRPr="00671B7C">
              <w:rPr>
                <w:rFonts w:ascii="Arial" w:hAnsi="Arial" w:cs="Arial"/>
                <w:sz w:val="16"/>
                <w:szCs w:val="16"/>
              </w:rPr>
              <w:t>subsidised treatment with this biological medicine for severe asthma within the current treatment cycle.</w:t>
            </w:r>
            <w:r w:rsidRPr="00671B7C">
              <w:rPr>
                <w:szCs w:val="16"/>
              </w:rPr>
              <w:br/>
            </w:r>
            <w:r w:rsidRPr="00671B7C">
              <w:rPr>
                <w:rFonts w:ascii="Arial" w:hAnsi="Arial" w:cs="Arial"/>
                <w:sz w:val="16"/>
                <w:szCs w:val="16"/>
              </w:rP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w:t>
            </w:r>
            <w:r>
              <w:rPr>
                <w:rFonts w:ascii="Arial" w:hAnsi="Arial" w:cs="Arial"/>
                <w:sz w:val="16"/>
                <w:szCs w:val="16"/>
              </w:rPr>
              <w:noBreakHyphen/>
            </w:r>
            <w:r w:rsidRPr="00671B7C">
              <w:rPr>
                <w:rFonts w:ascii="Arial" w:hAnsi="Arial" w:cs="Arial"/>
                <w:sz w:val="16"/>
                <w:szCs w:val="16"/>
              </w:rPr>
              <w:t>approved Product Information), sufficient for up to 24 weeks of therapy.</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form(s); and</w:t>
            </w:r>
            <w:r w:rsidRPr="00671B7C">
              <w:rPr>
                <w:szCs w:val="16"/>
              </w:rPr>
              <w:br/>
            </w:r>
            <w:r w:rsidRPr="00671B7C">
              <w:rPr>
                <w:rFonts w:ascii="Arial" w:hAnsi="Arial" w:cs="Arial"/>
                <w:sz w:val="16"/>
                <w:szCs w:val="16"/>
              </w:rPr>
              <w:t>(b) a completed Severe Asthma PBS Authority Application and Supporting Information Form which includes details of:</w:t>
            </w:r>
            <w:r w:rsidRPr="00671B7C">
              <w:rPr>
                <w:szCs w:val="16"/>
              </w:rPr>
              <w:br/>
            </w:r>
            <w:r w:rsidRPr="00671B7C">
              <w:rPr>
                <w:rFonts w:ascii="Arial" w:hAnsi="Arial" w:cs="Arial"/>
                <w:sz w:val="16"/>
                <w:szCs w:val="16"/>
              </w:rPr>
              <w:t>(i) maintenance oral corticosteroid dose; or</w:t>
            </w:r>
            <w:r w:rsidRPr="00671B7C">
              <w:rPr>
                <w:szCs w:val="16"/>
              </w:rPr>
              <w:br/>
            </w:r>
            <w:r w:rsidRPr="00671B7C">
              <w:rPr>
                <w:rFonts w:ascii="Arial" w:hAnsi="Arial" w:cs="Arial"/>
                <w:sz w:val="16"/>
                <w:szCs w:val="16"/>
              </w:rPr>
              <w:t>(ii) Asthma Control Questionnaire (ACQ</w:t>
            </w:r>
            <w:r>
              <w:rPr>
                <w:rFonts w:ascii="Arial" w:hAnsi="Arial" w:cs="Arial"/>
                <w:sz w:val="16"/>
                <w:szCs w:val="16"/>
              </w:rPr>
              <w:noBreakHyphen/>
            </w:r>
            <w:r w:rsidRPr="00671B7C">
              <w:rPr>
                <w:rFonts w:ascii="Arial" w:hAnsi="Arial" w:cs="Arial"/>
                <w:sz w:val="16"/>
                <w:szCs w:val="16"/>
              </w:rPr>
              <w:t>5) score including the date of assessment of the patient's symptoms; or</w:t>
            </w:r>
            <w:r w:rsidRPr="00671B7C">
              <w:rPr>
                <w:szCs w:val="16"/>
              </w:rPr>
              <w:br/>
            </w:r>
            <w:r w:rsidRPr="00671B7C">
              <w:rPr>
                <w:rFonts w:ascii="Arial" w:hAnsi="Arial" w:cs="Arial"/>
                <w:sz w:val="16"/>
                <w:szCs w:val="16"/>
              </w:rPr>
              <w:t>(iii) for patients transitioned from the paediatric to the adolescent/adult restrictions, confirmation that the exacerbation rate has reduced.</w:t>
            </w:r>
          </w:p>
        </w:tc>
        <w:tc>
          <w:tcPr>
            <w:tcW w:w="1916" w:type="dxa"/>
            <w:tcMar>
              <w:top w:w="28" w:type="dxa"/>
              <w:left w:w="28" w:type="dxa"/>
              <w:right w:w="57" w:type="dxa"/>
            </w:tcMar>
          </w:tcPr>
          <w:p w14:paraId="0421EDC4" w14:textId="1FA08BB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A67D26" w14:paraId="2EC67879" w14:textId="77777777" w:rsidTr="002236E5">
        <w:tc>
          <w:tcPr>
            <w:tcW w:w="2082" w:type="dxa"/>
            <w:tcMar>
              <w:top w:w="28" w:type="dxa"/>
              <w:left w:w="28" w:type="dxa"/>
            </w:tcMar>
          </w:tcPr>
          <w:p w14:paraId="262F3C00"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D1D8577" w14:textId="675F579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C11902</w:t>
            </w:r>
          </w:p>
        </w:tc>
        <w:tc>
          <w:tcPr>
            <w:tcW w:w="786" w:type="dxa"/>
            <w:tcMar>
              <w:top w:w="28" w:type="dxa"/>
              <w:left w:w="28" w:type="dxa"/>
            </w:tcMar>
          </w:tcPr>
          <w:p w14:paraId="709632A5" w14:textId="77777777" w:rsidR="00B75A99" w:rsidRPr="00671B7C" w:rsidDel="00A67D26"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D21CD11" w14:textId="0BCDCE90"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Uncontrolled severe asthma</w:t>
            </w:r>
            <w:r w:rsidRPr="00671B7C">
              <w:rPr>
                <w:szCs w:val="16"/>
              </w:rPr>
              <w:br/>
            </w: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2 (Change of treatment)</w:t>
            </w:r>
            <w:r w:rsidRPr="00671B7C">
              <w:rPr>
                <w:szCs w:val="16"/>
              </w:rPr>
              <w:br/>
            </w:r>
            <w:r w:rsidRPr="00671B7C">
              <w:rPr>
                <w:rFonts w:ascii="Arial" w:hAnsi="Arial" w:cs="Arial"/>
                <w:sz w:val="16"/>
                <w:szCs w:val="16"/>
              </w:rPr>
              <w:t>Must be treated by a respiratory physician, clinical immunologist, allergist or general physician experienced in the management of patients with severe asthma.</w:t>
            </w:r>
            <w:r w:rsidRPr="00671B7C">
              <w:rPr>
                <w:szCs w:val="16"/>
              </w:rPr>
              <w:br/>
            </w:r>
            <w:r w:rsidRPr="00671B7C">
              <w:rPr>
                <w:rFonts w:ascii="Arial" w:hAnsi="Arial" w:cs="Arial"/>
                <w:sz w:val="16"/>
                <w:szCs w:val="16"/>
              </w:rPr>
              <w:t>Patient must be under the care of the same physician for at least 6 months; OR</w:t>
            </w:r>
            <w:r w:rsidRPr="00671B7C">
              <w:rPr>
                <w:szCs w:val="16"/>
              </w:rPr>
              <w:br/>
            </w:r>
            <w:r w:rsidRPr="00671B7C">
              <w:rPr>
                <w:rFonts w:ascii="Arial" w:hAnsi="Arial" w:cs="Arial"/>
                <w:sz w:val="16"/>
                <w:szCs w:val="16"/>
              </w:rPr>
              <w:t>Patient must have been diagnosed by a multidisciplinary severe asthma clinic team; AND</w:t>
            </w:r>
            <w:r w:rsidRPr="00671B7C">
              <w:rPr>
                <w:szCs w:val="16"/>
              </w:rPr>
              <w:br/>
            </w:r>
            <w:r w:rsidRPr="00671B7C">
              <w:rPr>
                <w:rFonts w:ascii="Arial" w:hAnsi="Arial" w:cs="Arial"/>
                <w:sz w:val="16"/>
                <w:szCs w:val="16"/>
              </w:rP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severe asthma in this treatment cycle; AND</w:t>
            </w:r>
            <w:r w:rsidRPr="00671B7C">
              <w:rPr>
                <w:szCs w:val="16"/>
              </w:rPr>
              <w:br/>
            </w:r>
            <w:r w:rsidRPr="00671B7C">
              <w:rPr>
                <w:rFonts w:ascii="Arial" w:hAnsi="Arial" w:cs="Arial"/>
                <w:sz w:val="16"/>
                <w:szCs w:val="16"/>
              </w:rPr>
              <w:t>Patient must not have failed, or ceased to respond to, PBS</w:t>
            </w:r>
            <w:r>
              <w:rPr>
                <w:rFonts w:ascii="Arial" w:hAnsi="Arial" w:cs="Arial"/>
                <w:sz w:val="16"/>
                <w:szCs w:val="16"/>
              </w:rPr>
              <w:noBreakHyphen/>
            </w:r>
            <w:r w:rsidRPr="00671B7C">
              <w:rPr>
                <w:rFonts w:ascii="Arial" w:hAnsi="Arial" w:cs="Arial"/>
                <w:sz w:val="16"/>
                <w:szCs w:val="16"/>
              </w:rPr>
              <w:t>subsidised treatment with this drug for severe asthma during the current treatment cycle; AND</w:t>
            </w:r>
            <w:r w:rsidRPr="00671B7C">
              <w:rPr>
                <w:szCs w:val="16"/>
              </w:rPr>
              <w:br/>
            </w:r>
            <w:r w:rsidRPr="00671B7C">
              <w:rPr>
                <w:rFonts w:ascii="Arial" w:hAnsi="Arial" w:cs="Arial"/>
                <w:sz w:val="16"/>
                <w:szCs w:val="16"/>
              </w:rPr>
              <w:t>Patient must have past or current evidence of atopy, documented by skin prick testing or an in vitro measure of specific IgE in the past 12 months or in the 12 months prior to initiating PBS</w:t>
            </w:r>
            <w:r>
              <w:rPr>
                <w:rFonts w:ascii="Arial" w:hAnsi="Arial" w:cs="Arial"/>
                <w:sz w:val="16"/>
                <w:szCs w:val="16"/>
              </w:rPr>
              <w:noBreakHyphen/>
            </w:r>
            <w:r w:rsidRPr="00671B7C">
              <w:rPr>
                <w:rFonts w:ascii="Arial" w:hAnsi="Arial" w:cs="Arial"/>
                <w:sz w:val="16"/>
                <w:szCs w:val="16"/>
              </w:rPr>
              <w:t>subsidised treatment with a biological medicine for severe asthma; AND</w:t>
            </w:r>
            <w:r w:rsidRPr="00671B7C">
              <w:rPr>
                <w:szCs w:val="16"/>
              </w:rPr>
              <w:br/>
            </w:r>
            <w:r w:rsidRPr="00671B7C">
              <w:rPr>
                <w:rFonts w:ascii="Arial" w:hAnsi="Arial" w:cs="Arial"/>
                <w:sz w:val="16"/>
                <w:szCs w:val="16"/>
              </w:rPr>
              <w:t>Patient must have total serum human immunoglobulin E greater than or equal to 30 IU/mL, measured no more than 12 months prior to initiating PBS</w:t>
            </w:r>
            <w:r>
              <w:rPr>
                <w:rFonts w:ascii="Arial" w:hAnsi="Arial" w:cs="Arial"/>
                <w:sz w:val="16"/>
                <w:szCs w:val="16"/>
              </w:rPr>
              <w:noBreakHyphen/>
            </w:r>
            <w:r w:rsidRPr="00671B7C">
              <w:rPr>
                <w:rFonts w:ascii="Arial" w:hAnsi="Arial" w:cs="Arial"/>
                <w:sz w:val="16"/>
                <w:szCs w:val="16"/>
              </w:rPr>
              <w:t>subsidised treatment with a biological medicine for severe asthma; AND</w:t>
            </w:r>
            <w:r w:rsidRPr="00671B7C">
              <w:rPr>
                <w:szCs w:val="16"/>
              </w:rPr>
              <w:br/>
            </w:r>
            <w:r w:rsidRPr="00671B7C">
              <w:rPr>
                <w:rFonts w:ascii="Arial" w:hAnsi="Arial" w:cs="Arial"/>
                <w:sz w:val="16"/>
                <w:szCs w:val="16"/>
              </w:rPr>
              <w:t>Patient must not receive more than 32 weeks of treatment under this restriction; AND</w:t>
            </w:r>
            <w:r w:rsidRPr="00671B7C">
              <w:rPr>
                <w:szCs w:val="16"/>
              </w:rPr>
              <w:br/>
            </w:r>
            <w:r w:rsidRPr="00671B7C">
              <w:rPr>
                <w:rFonts w:ascii="Arial" w:hAnsi="Arial" w:cs="Arial"/>
                <w:sz w:val="16"/>
                <w:szCs w:val="16"/>
              </w:rPr>
              <w:t>The treatment must not be used in combination with and within 4 weeks of another PBS</w:t>
            </w:r>
            <w:r>
              <w:rPr>
                <w:rFonts w:ascii="Arial" w:hAnsi="Arial" w:cs="Arial"/>
                <w:sz w:val="16"/>
                <w:szCs w:val="16"/>
              </w:rPr>
              <w:noBreakHyphen/>
            </w:r>
            <w:r w:rsidRPr="00671B7C">
              <w:rPr>
                <w:rFonts w:ascii="Arial" w:hAnsi="Arial" w:cs="Arial"/>
                <w:sz w:val="16"/>
                <w:szCs w:val="16"/>
              </w:rPr>
              <w:t>subsidised biological medicine prescribed for severe asthma.</w:t>
            </w:r>
            <w:r w:rsidRPr="00671B7C">
              <w:rPr>
                <w:szCs w:val="16"/>
              </w:rPr>
              <w:br/>
            </w:r>
            <w:r w:rsidRPr="00671B7C">
              <w:rPr>
                <w:rFonts w:ascii="Arial" w:hAnsi="Arial" w:cs="Arial"/>
                <w:sz w:val="16"/>
                <w:szCs w:val="16"/>
              </w:rPr>
              <w:t>Patient must be aged 12 years or older.</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(a) a completed authority prescription form; and</w:t>
            </w:r>
            <w:r w:rsidRPr="00671B7C">
              <w:rPr>
                <w:szCs w:val="16"/>
              </w:rPr>
              <w:br/>
            </w:r>
            <w:r w:rsidRPr="00671B7C">
              <w:rPr>
                <w:rFonts w:ascii="Arial" w:hAnsi="Arial" w:cs="Arial"/>
                <w:sz w:val="16"/>
                <w:szCs w:val="16"/>
              </w:rPr>
              <w:t xml:space="preserve">(b) a completed Severe Asthma (omalizumab) Initial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szCs w:val="16"/>
              </w:rPr>
              <w:br/>
            </w:r>
            <w:r w:rsidRPr="00671B7C">
              <w:rPr>
                <w:rFonts w:ascii="Arial" w:hAnsi="Arial" w:cs="Arial"/>
                <w:sz w:val="16"/>
                <w:szCs w:val="16"/>
              </w:rPr>
              <w:t>(i) Asthma Control Questionnaire (ACQ</w:t>
            </w:r>
            <w:r>
              <w:rPr>
                <w:rFonts w:ascii="Arial" w:hAnsi="Arial" w:cs="Arial"/>
                <w:sz w:val="16"/>
                <w:szCs w:val="16"/>
              </w:rPr>
              <w:noBreakHyphen/>
            </w:r>
            <w:r w:rsidRPr="00671B7C">
              <w:rPr>
                <w:rFonts w:ascii="Arial" w:hAnsi="Arial" w:cs="Arial"/>
                <w:sz w:val="16"/>
                <w:szCs w:val="16"/>
              </w:rPr>
              <w:t>5 item version) score (where a new baseline is being submitted or where the patient has responded to prior treatment); and</w:t>
            </w:r>
            <w:r w:rsidRPr="00671B7C">
              <w:rPr>
                <w:szCs w:val="16"/>
              </w:rPr>
              <w:br/>
            </w:r>
            <w:r w:rsidRPr="00671B7C">
              <w:rPr>
                <w:rFonts w:ascii="Arial" w:hAnsi="Arial" w:cs="Arial"/>
                <w:sz w:val="16"/>
                <w:szCs w:val="16"/>
              </w:rPr>
              <w:t>(ii) the details of prior biological medicine treatment including the details of date and duration of treatment; and</w:t>
            </w:r>
            <w:r w:rsidRPr="00671B7C">
              <w:rPr>
                <w:szCs w:val="16"/>
              </w:rPr>
              <w:br/>
            </w:r>
            <w:r w:rsidRPr="00671B7C">
              <w:rPr>
                <w:rFonts w:ascii="Arial" w:hAnsi="Arial" w:cs="Arial"/>
                <w:sz w:val="16"/>
                <w:szCs w:val="16"/>
              </w:rPr>
              <w:t>(iii) the IgE results; and</w:t>
            </w:r>
            <w:r w:rsidRPr="00671B7C">
              <w:rPr>
                <w:szCs w:val="16"/>
              </w:rPr>
              <w:br/>
            </w:r>
            <w:r w:rsidRPr="00671B7C">
              <w:rPr>
                <w:rFonts w:ascii="Arial" w:hAnsi="Arial" w:cs="Arial"/>
                <w:sz w:val="16"/>
                <w:szCs w:val="16"/>
              </w:rPr>
              <w:t>(iv) the reason for switching therapy (e.g. failure of prior therapy, partial response to prior therapy, adverse event to prior therapy).</w:t>
            </w:r>
            <w:r w:rsidRPr="00671B7C">
              <w:rPr>
                <w:szCs w:val="16"/>
              </w:rPr>
              <w:br/>
            </w:r>
            <w:r w:rsidRPr="00671B7C">
              <w:rPr>
                <w:rFonts w:ascii="Arial" w:hAnsi="Arial" w:cs="Arial"/>
                <w:sz w:val="16"/>
                <w:szCs w:val="16"/>
              </w:rP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therapy to this biological medicine, must be accompanied by the results of an ACQ</w:t>
            </w:r>
            <w:r>
              <w:rPr>
                <w:rFonts w:ascii="Arial" w:hAnsi="Arial" w:cs="Arial"/>
                <w:sz w:val="16"/>
                <w:szCs w:val="16"/>
              </w:rPr>
              <w:noBreakHyphen/>
            </w:r>
            <w:r w:rsidRPr="00671B7C">
              <w:rPr>
                <w:rFonts w:ascii="Arial" w:hAnsi="Arial" w:cs="Arial"/>
                <w:sz w:val="16"/>
                <w:szCs w:val="16"/>
              </w:rPr>
              <w:t>5 assessment of the patient's most recent course of PBS</w:t>
            </w:r>
            <w:r>
              <w:rPr>
                <w:rFonts w:ascii="Arial" w:hAnsi="Arial" w:cs="Arial"/>
                <w:sz w:val="16"/>
                <w:szCs w:val="16"/>
              </w:rPr>
              <w:noBreakHyphen/>
            </w:r>
            <w:r w:rsidRPr="00671B7C">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71B7C">
              <w:rPr>
                <w:szCs w:val="16"/>
              </w:rPr>
              <w:br/>
            </w:r>
            <w:r w:rsidRPr="00671B7C">
              <w:rPr>
                <w:rFonts w:ascii="Arial" w:hAnsi="Arial" w:cs="Arial"/>
                <w:sz w:val="16"/>
                <w:szCs w:val="16"/>
              </w:rPr>
              <w:t>An ACQ</w:t>
            </w:r>
            <w:r>
              <w:rPr>
                <w:rFonts w:ascii="Arial" w:hAnsi="Arial" w:cs="Arial"/>
                <w:sz w:val="16"/>
                <w:szCs w:val="16"/>
              </w:rPr>
              <w:noBreakHyphen/>
            </w:r>
            <w:r w:rsidRPr="00671B7C">
              <w:rPr>
                <w:rFonts w:ascii="Arial" w:hAnsi="Arial" w:cs="Arial"/>
                <w:sz w:val="16"/>
                <w:szCs w:val="16"/>
              </w:rPr>
              <w:t>5 assessment of the patient may be made at the time of application for treatment (to establish a new baseline score), but should be made again around 28 weeks after the first PBS</w:t>
            </w:r>
            <w:r>
              <w:rPr>
                <w:rFonts w:ascii="Arial" w:hAnsi="Arial" w:cs="Arial"/>
                <w:sz w:val="16"/>
                <w:szCs w:val="16"/>
              </w:rPr>
              <w:noBreakHyphen/>
            </w:r>
            <w:r w:rsidRPr="00671B7C">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71B7C">
              <w:rPr>
                <w:szCs w:val="16"/>
              </w:rPr>
              <w:br/>
            </w:r>
            <w:r w:rsidRPr="00671B7C">
              <w:rPr>
                <w:rFonts w:ascii="Arial" w:hAnsi="Arial" w:cs="Arial"/>
                <w:sz w:val="16"/>
                <w:szCs w:val="16"/>
              </w:rP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671B7C">
              <w:rPr>
                <w:szCs w:val="16"/>
              </w:rPr>
              <w:br/>
            </w:r>
            <w:r w:rsidRPr="00671B7C">
              <w:rPr>
                <w:rFonts w:ascii="Arial" w:hAnsi="Arial" w:cs="Arial"/>
                <w:sz w:val="16"/>
                <w:szCs w:val="16"/>
              </w:rPr>
              <w:t>At the time of the authority application, medical practitioners should request an appropriate maximum quantity based on IgE level and body weight (refer to the TGA</w:t>
            </w:r>
            <w:r>
              <w:rPr>
                <w:rFonts w:ascii="Arial" w:hAnsi="Arial" w:cs="Arial"/>
                <w:sz w:val="16"/>
                <w:szCs w:val="16"/>
              </w:rPr>
              <w:noBreakHyphen/>
            </w:r>
            <w:r w:rsidRPr="00671B7C">
              <w:rPr>
                <w:rFonts w:ascii="Arial" w:hAnsi="Arial" w:cs="Arial"/>
                <w:sz w:val="16"/>
                <w:szCs w:val="16"/>
              </w:rPr>
              <w:t>approved Product Information) to be administered every 2 to 4 weeks and up to 7 repeats to provide for an initial course sufficient for up to 32 weeks of therapy.</w:t>
            </w:r>
            <w:r w:rsidRPr="00671B7C">
              <w:rPr>
                <w:szCs w:val="16"/>
              </w:rPr>
              <w:br/>
            </w:r>
            <w:r w:rsidRPr="00671B7C">
              <w:rPr>
                <w:rFonts w:ascii="Arial" w:hAnsi="Arial" w:cs="Arial"/>
                <w:sz w:val="16"/>
                <w:szCs w:val="16"/>
              </w:rPr>
              <w:t>A multidisciplinary severe asthma clinic team comprises of:</w:t>
            </w:r>
            <w:r w:rsidRPr="00671B7C">
              <w:rPr>
                <w:szCs w:val="16"/>
              </w:rPr>
              <w:br/>
            </w:r>
            <w:r w:rsidRPr="00671B7C">
              <w:rPr>
                <w:rFonts w:ascii="Arial" w:hAnsi="Arial" w:cs="Arial"/>
                <w:sz w:val="16"/>
                <w:szCs w:val="16"/>
              </w:rPr>
              <w:t>A respiratory physician; and</w:t>
            </w:r>
            <w:r w:rsidRPr="00671B7C">
              <w:rPr>
                <w:szCs w:val="16"/>
              </w:rPr>
              <w:br/>
            </w:r>
            <w:r w:rsidRPr="00671B7C">
              <w:rPr>
                <w:rFonts w:ascii="Arial" w:hAnsi="Arial" w:cs="Arial"/>
                <w:sz w:val="16"/>
                <w:szCs w:val="16"/>
              </w:rPr>
              <w:t>A pharmacist, nurse or asthma educator.</w:t>
            </w:r>
          </w:p>
        </w:tc>
        <w:tc>
          <w:tcPr>
            <w:tcW w:w="1916" w:type="dxa"/>
            <w:tcMar>
              <w:top w:w="28" w:type="dxa"/>
              <w:left w:w="28" w:type="dxa"/>
              <w:right w:w="57" w:type="dxa"/>
            </w:tcMar>
          </w:tcPr>
          <w:p w14:paraId="24C4D906" w14:textId="0C05C2E7" w:rsidR="00B75A99" w:rsidRPr="00671B7C" w:rsidRDefault="00B75A99" w:rsidP="00B75A99">
            <w:pPr>
              <w:keepNext/>
              <w:spacing w:line="240" w:lineRule="auto"/>
              <w:rPr>
                <w:rFonts w:ascii="Arial" w:hAnsi="Arial" w:cs="Arial"/>
                <w:sz w:val="16"/>
                <w:szCs w:val="16"/>
              </w:rPr>
            </w:pPr>
            <w:r w:rsidRPr="00671B7C">
              <w:rPr>
                <w:rFonts w:ascii="Arial" w:eastAsia="SimSun" w:hAnsi="Arial" w:cs="Arial"/>
                <w:sz w:val="16"/>
                <w:szCs w:val="16"/>
                <w:lang w:eastAsia="zh-CN"/>
              </w:rPr>
              <w:t>Compliance with Written Authority Required procedures</w:t>
            </w:r>
          </w:p>
        </w:tc>
      </w:tr>
      <w:tr w:rsidR="00B75A99" w:rsidRPr="00671B7C" w:rsidDel="00A67D26" w14:paraId="4862F98A" w14:textId="77777777" w:rsidTr="002236E5">
        <w:tc>
          <w:tcPr>
            <w:tcW w:w="2082" w:type="dxa"/>
            <w:tcMar>
              <w:top w:w="28" w:type="dxa"/>
              <w:left w:w="28" w:type="dxa"/>
            </w:tcMar>
          </w:tcPr>
          <w:p w14:paraId="7FC5EB05" w14:textId="04EF6AC9" w:rsidR="00B75A99" w:rsidRPr="00671B7C" w:rsidDel="00A67D26" w:rsidRDefault="00B75A99" w:rsidP="00B75A99">
            <w:pPr>
              <w:spacing w:line="240" w:lineRule="auto"/>
              <w:rPr>
                <w:rFonts w:ascii="Arial" w:hAnsi="Arial" w:cs="Arial"/>
                <w:sz w:val="16"/>
                <w:szCs w:val="16"/>
              </w:rPr>
            </w:pPr>
            <w:r w:rsidRPr="00671B7C">
              <w:rPr>
                <w:rFonts w:ascii="Arial" w:hAnsi="Arial" w:cs="Arial"/>
                <w:sz w:val="16"/>
                <w:szCs w:val="16"/>
              </w:rPr>
              <w:t>Onasemnogene abeparvovec</w:t>
            </w:r>
          </w:p>
        </w:tc>
        <w:tc>
          <w:tcPr>
            <w:tcW w:w="1513" w:type="dxa"/>
            <w:tcMar>
              <w:top w:w="28" w:type="dxa"/>
              <w:left w:w="28" w:type="dxa"/>
            </w:tcMar>
          </w:tcPr>
          <w:p w14:paraId="66D61401" w14:textId="6FE0631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C12639</w:t>
            </w:r>
          </w:p>
        </w:tc>
        <w:tc>
          <w:tcPr>
            <w:tcW w:w="786" w:type="dxa"/>
            <w:tcMar>
              <w:top w:w="28" w:type="dxa"/>
              <w:left w:w="28" w:type="dxa"/>
            </w:tcMar>
          </w:tcPr>
          <w:p w14:paraId="3DCA4780" w14:textId="77777777" w:rsidR="00B75A99" w:rsidRPr="00671B7C" w:rsidDel="00A67D26" w:rsidRDefault="00B75A99" w:rsidP="00B75A99">
            <w:pPr>
              <w:spacing w:line="240" w:lineRule="auto"/>
              <w:rPr>
                <w:rFonts w:ascii="Arial" w:hAnsi="Arial" w:cs="Arial"/>
                <w:sz w:val="16"/>
                <w:szCs w:val="16"/>
              </w:rPr>
            </w:pPr>
          </w:p>
        </w:tc>
        <w:tc>
          <w:tcPr>
            <w:tcW w:w="7004" w:type="dxa"/>
            <w:tcMar>
              <w:top w:w="28" w:type="dxa"/>
              <w:left w:w="28" w:type="dxa"/>
            </w:tcMar>
          </w:tcPr>
          <w:p w14:paraId="1425CAE0" w14:textId="1C637C7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Spinal muscular atrophy (SMA)</w:t>
            </w:r>
            <w:r w:rsidRPr="00671B7C">
              <w:rPr>
                <w:rFonts w:ascii="Arial" w:hAnsi="Arial" w:cs="Arial"/>
                <w:sz w:val="16"/>
                <w:szCs w:val="16"/>
              </w:rPr>
              <w:br/>
              <w:t>Use in a patient untreated with disease modifying therapies for this condition</w:t>
            </w:r>
            <w:r w:rsidRPr="00671B7C">
              <w:rPr>
                <w:rFonts w:ascii="Arial" w:hAnsi="Arial" w:cs="Arial"/>
                <w:sz w:val="16"/>
                <w:szCs w:val="16"/>
              </w:rPr>
              <w:br/>
              <w:t>The condition must have genetic confirmation of 5q homozygous deletion of the survival motor neuron 1 (SMN1) gene; OR</w:t>
            </w:r>
            <w:r w:rsidRPr="00671B7C">
              <w:rPr>
                <w:rFonts w:ascii="Arial" w:hAnsi="Arial" w:cs="Arial"/>
                <w:sz w:val="16"/>
                <w:szCs w:val="16"/>
              </w:rPr>
              <w:br/>
              <w:t>The condition must have genetic confirmation of deletion of one copy of the SMN1 gene in addition to a pathogenic/likely pathogenic variant in the remaining single copy of the SMN1 gene; AND</w:t>
            </w:r>
            <w:r w:rsidRPr="00671B7C">
              <w:rPr>
                <w:rFonts w:ascii="Arial" w:hAnsi="Arial" w:cs="Arial"/>
                <w:sz w:val="16"/>
                <w:szCs w:val="16"/>
              </w:rPr>
              <w:br/>
              <w:t>Patient must have experienced at least two of the defined signs/symptoms of Type 1 SMA specified below; OR</w:t>
            </w:r>
            <w:r w:rsidRPr="00671B7C">
              <w:rPr>
                <w:rFonts w:ascii="Arial" w:hAnsi="Arial" w:cs="Arial"/>
                <w:sz w:val="16"/>
                <w:szCs w:val="16"/>
              </w:rPr>
              <w:br/>
              <w:t>The condition must be pre</w:t>
            </w:r>
            <w:r>
              <w:rPr>
                <w:rFonts w:ascii="Arial" w:hAnsi="Arial" w:cs="Arial"/>
                <w:sz w:val="16"/>
                <w:szCs w:val="16"/>
              </w:rPr>
              <w:noBreakHyphen/>
            </w:r>
            <w:r w:rsidRPr="00671B7C">
              <w:rPr>
                <w:rFonts w:ascii="Arial" w:hAnsi="Arial" w:cs="Arial"/>
                <w:sz w:val="16"/>
                <w:szCs w:val="16"/>
              </w:rPr>
              <w:t>symptomatic SMA, with genetic confirmation that there are 1 to 2 copies of the survival motor neuron 2 (SMN2) gene; AND</w:t>
            </w:r>
            <w:r w:rsidRPr="00671B7C">
              <w:rPr>
                <w:rFonts w:ascii="Arial" w:hAnsi="Arial" w:cs="Arial"/>
                <w:sz w:val="16"/>
                <w:szCs w:val="16"/>
              </w:rPr>
              <w:br/>
              <w:t>The treatment must not be a PBS</w:t>
            </w:r>
            <w:r>
              <w:rPr>
                <w:rFonts w:ascii="Arial" w:hAnsi="Arial" w:cs="Arial"/>
                <w:sz w:val="16"/>
                <w:szCs w:val="16"/>
              </w:rPr>
              <w:noBreakHyphen/>
            </w:r>
            <w:r w:rsidRPr="00671B7C">
              <w:rPr>
                <w:rFonts w:ascii="Arial" w:hAnsi="Arial" w:cs="Arial"/>
                <w:sz w:val="16"/>
                <w:szCs w:val="16"/>
              </w:rPr>
              <w:t>subsidised benefit where the condition has progressed to a point where invasive permanent assisted ventilation (i.e. ventilation via tracheostomy tube for at least 16 hours per day) is required in the absence of potentially reversible causes; AND</w:t>
            </w:r>
            <w:r w:rsidRPr="00671B7C">
              <w:rPr>
                <w:rFonts w:ascii="Arial" w:hAnsi="Arial" w:cs="Arial"/>
                <w:sz w:val="16"/>
                <w:szCs w:val="16"/>
              </w:rPr>
              <w:br/>
              <w:t>The treatment must be given concomitantly with best supportive care for this condition.</w:t>
            </w:r>
            <w:r w:rsidRPr="00671B7C">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hAnsi="Arial" w:cs="Arial"/>
                <w:sz w:val="16"/>
                <w:szCs w:val="16"/>
              </w:rPr>
              <w:br/>
              <w:t>Must be treated in a treatment centre that is each of: (i) recognised in the management of SMA, (ii) accredited in the use of this gene technology by the relevant authority, (iii) will(has) source(d) this product from an accredited supplier, as specified in the administrative notes to this listing; AND</w:t>
            </w:r>
            <w:r w:rsidRPr="00671B7C">
              <w:rPr>
                <w:rFonts w:ascii="Arial" w:hAnsi="Arial" w:cs="Arial"/>
                <w:sz w:val="16"/>
                <w:szCs w:val="16"/>
              </w:rPr>
              <w:br/>
              <w:t>Patient must be undergoing treatment with this pharmaceutical benefit once only in a lifetime; AND</w:t>
            </w:r>
            <w:r w:rsidRPr="00671B7C">
              <w:rPr>
                <w:rFonts w:ascii="Arial" w:hAnsi="Arial" w:cs="Arial"/>
                <w:sz w:val="16"/>
                <w:szCs w:val="16"/>
              </w:rPr>
              <w:br/>
              <w:t>Patient must not be undergoing treatment with this pharmaceutical benefit through this listing where prior treatment has occurred with any of: (i) nusinersen, (ii) risdiplam.</w:t>
            </w:r>
            <w:r w:rsidRPr="00671B7C">
              <w:rPr>
                <w:rFonts w:ascii="Arial" w:hAnsi="Arial" w:cs="Arial"/>
                <w:sz w:val="16"/>
                <w:szCs w:val="16"/>
              </w:rPr>
              <w:br/>
              <w:t>Patient must be no older than 9 months of age; AND</w:t>
            </w:r>
            <w:r w:rsidRPr="00671B7C">
              <w:rPr>
                <w:rFonts w:ascii="Arial" w:hAnsi="Arial" w:cs="Arial"/>
                <w:sz w:val="16"/>
                <w:szCs w:val="16"/>
              </w:rPr>
              <w:br/>
              <w:t>Patient must have symptomatic Type 1 SMA; OR</w:t>
            </w:r>
            <w:r w:rsidRPr="00671B7C">
              <w:rPr>
                <w:rFonts w:ascii="Arial" w:hAnsi="Arial" w:cs="Arial"/>
                <w:sz w:val="16"/>
                <w:szCs w:val="16"/>
              </w:rPr>
              <w:br/>
              <w:t>Patient must have pre</w:t>
            </w:r>
            <w:r>
              <w:rPr>
                <w:rFonts w:ascii="Arial" w:hAnsi="Arial" w:cs="Arial"/>
                <w:sz w:val="16"/>
                <w:szCs w:val="16"/>
              </w:rPr>
              <w:noBreakHyphen/>
            </w:r>
            <w:r w:rsidRPr="00671B7C">
              <w:rPr>
                <w:rFonts w:ascii="Arial" w:hAnsi="Arial" w:cs="Arial"/>
                <w:sz w:val="16"/>
                <w:szCs w:val="16"/>
              </w:rPr>
              <w:t>symptomatic SMA.</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Prescribing Instructions:</w:t>
            </w:r>
            <w:r w:rsidRPr="00671B7C">
              <w:rPr>
                <w:rFonts w:ascii="Arial" w:hAnsi="Arial" w:cs="Arial"/>
                <w:sz w:val="16"/>
                <w:szCs w:val="16"/>
              </w:rPr>
              <w:br/>
              <w:t>In the relevant PBS Authority Application form, specify the following:</w:t>
            </w:r>
            <w:r w:rsidRPr="00671B7C">
              <w:rPr>
                <w:rFonts w:ascii="Arial" w:hAnsi="Arial" w:cs="Arial"/>
                <w:sz w:val="16"/>
                <w:szCs w:val="16"/>
              </w:rPr>
              <w:br/>
              <w:t>(i) the SMA type being treated: symptomatic Type 1 SMA, or, pre</w:t>
            </w:r>
            <w:r>
              <w:rPr>
                <w:rFonts w:ascii="Arial" w:hAnsi="Arial" w:cs="Arial"/>
                <w:sz w:val="16"/>
                <w:szCs w:val="16"/>
              </w:rPr>
              <w:noBreakHyphen/>
            </w:r>
            <w:r w:rsidRPr="00671B7C">
              <w:rPr>
                <w:rFonts w:ascii="Arial" w:hAnsi="Arial" w:cs="Arial"/>
                <w:sz w:val="16"/>
                <w:szCs w:val="16"/>
              </w:rPr>
              <w:t>symptomatic SMA;</w:t>
            </w:r>
            <w:r w:rsidRPr="00671B7C">
              <w:rPr>
                <w:rFonts w:ascii="Arial" w:hAnsi="Arial" w:cs="Arial"/>
                <w:sz w:val="16"/>
                <w:szCs w:val="16"/>
              </w:rPr>
              <w:br/>
              <w:t>(ii) for Type 1 SMA, the signs/symptoms that the patient has experienced, together with the patient's age at the onset of these signs/symptoms.</w:t>
            </w:r>
            <w:r w:rsidRPr="00671B7C">
              <w:rPr>
                <w:rFonts w:ascii="Arial" w:hAnsi="Arial" w:cs="Arial"/>
                <w:sz w:val="16"/>
                <w:szCs w:val="16"/>
              </w:rPr>
              <w:br/>
              <w:t>State the weight of the patient in kilograms and request the appropriate product pack presentation with respect to the mix of 5.5 mL and 8.3 mL vials.</w:t>
            </w:r>
            <w:r w:rsidRPr="00671B7C">
              <w:rPr>
                <w:rFonts w:ascii="Arial" w:hAnsi="Arial" w:cs="Arial"/>
                <w:sz w:val="16"/>
                <w:szCs w:val="16"/>
              </w:rPr>
              <w:br/>
              <w:t>Confirm that genetic testing has been completed to demonstrate the following in support of an SMA diagnosis:</w:t>
            </w:r>
            <w:r w:rsidRPr="00671B7C">
              <w:rPr>
                <w:rFonts w:ascii="Arial" w:hAnsi="Arial" w:cs="Arial"/>
                <w:sz w:val="16"/>
                <w:szCs w:val="16"/>
              </w:rPr>
              <w:br/>
              <w:t>(i) 5q homozygous deletion of the survival motor neuron 1 (SMN1) gene; or</w:t>
            </w:r>
            <w:r w:rsidRPr="00671B7C">
              <w:rPr>
                <w:rFonts w:ascii="Arial" w:hAnsi="Arial" w:cs="Arial"/>
                <w:sz w:val="16"/>
                <w:szCs w:val="16"/>
              </w:rPr>
              <w:br/>
              <w:t>(ii) deletion of one copy of the SMN1 gene in addition to a pathogenic/likely pathogenic variance in the remaining single copy of the SMN1 gene.</w:t>
            </w:r>
            <w:r w:rsidRPr="00671B7C">
              <w:rPr>
                <w:rFonts w:ascii="Arial" w:hAnsi="Arial" w:cs="Arial"/>
                <w:sz w:val="16"/>
                <w:szCs w:val="16"/>
              </w:rPr>
              <w:br/>
              <w:t>If the condition is pre</w:t>
            </w:r>
            <w:r>
              <w:rPr>
                <w:rFonts w:ascii="Arial" w:hAnsi="Arial" w:cs="Arial"/>
                <w:sz w:val="16"/>
                <w:szCs w:val="16"/>
              </w:rPr>
              <w:noBreakHyphen/>
            </w:r>
            <w:r w:rsidRPr="00671B7C">
              <w:rPr>
                <w:rFonts w:ascii="Arial" w:hAnsi="Arial" w:cs="Arial"/>
                <w:sz w:val="16"/>
                <w:szCs w:val="16"/>
              </w:rPr>
              <w:t>symptomatic SMA, confirm that there is genetic test finding that substantiates the number of SMN2 gene copies determined by quantitative polymerase chain reaction (qPCR) or multiple ligation dependent probe amplification (MLPA).</w:t>
            </w:r>
            <w:r w:rsidRPr="00671B7C">
              <w:rPr>
                <w:rFonts w:ascii="Arial" w:hAnsi="Arial" w:cs="Arial"/>
                <w:sz w:val="16"/>
                <w:szCs w:val="16"/>
              </w:rPr>
              <w:br/>
              <w:t>Quote the date, pathology provider name and any unique identifying serial number/code that links the genetic test result to the patient.</w:t>
            </w:r>
            <w:r w:rsidRPr="00671B7C">
              <w:rPr>
                <w:rFonts w:ascii="Arial" w:hAnsi="Arial" w:cs="Arial"/>
                <w:sz w:val="16"/>
                <w:szCs w:val="16"/>
              </w:rPr>
              <w:br/>
              <w:t>Defined signs and symptoms of type I SMA are:</w:t>
            </w:r>
            <w:r w:rsidRPr="00671B7C">
              <w:rPr>
                <w:rFonts w:ascii="Arial" w:hAnsi="Arial" w:cs="Arial"/>
                <w:sz w:val="16"/>
                <w:szCs w:val="16"/>
              </w:rPr>
              <w:br/>
              <w:t>i) Onset before 6 months of age; and</w:t>
            </w:r>
            <w:r w:rsidRPr="00671B7C">
              <w:rPr>
                <w:rFonts w:ascii="Arial" w:hAnsi="Arial" w:cs="Arial"/>
                <w:sz w:val="16"/>
                <w:szCs w:val="16"/>
              </w:rPr>
              <w:br/>
              <w:t>ii) Failure to meet or regression in ability to perform age</w:t>
            </w:r>
            <w:r>
              <w:rPr>
                <w:rFonts w:ascii="Arial" w:hAnsi="Arial" w:cs="Arial"/>
                <w:sz w:val="16"/>
                <w:szCs w:val="16"/>
              </w:rPr>
              <w:noBreakHyphen/>
            </w:r>
            <w:r w:rsidRPr="00671B7C">
              <w:rPr>
                <w:rFonts w:ascii="Arial" w:hAnsi="Arial" w:cs="Arial"/>
                <w:sz w:val="16"/>
                <w:szCs w:val="16"/>
              </w:rPr>
              <w:t>appropriate motor milestones; or</w:t>
            </w:r>
            <w:r w:rsidRPr="00671B7C">
              <w:rPr>
                <w:rFonts w:ascii="Arial" w:hAnsi="Arial" w:cs="Arial"/>
                <w:sz w:val="16"/>
                <w:szCs w:val="16"/>
              </w:rPr>
              <w:br/>
              <w:t>iii) Proximal weakness; or</w:t>
            </w:r>
            <w:r w:rsidRPr="00671B7C">
              <w:rPr>
                <w:rFonts w:ascii="Arial" w:hAnsi="Arial" w:cs="Arial"/>
                <w:sz w:val="16"/>
                <w:szCs w:val="16"/>
              </w:rPr>
              <w:br/>
              <w:t>iv) Hypotonia; or</w:t>
            </w:r>
            <w:r w:rsidRPr="00671B7C">
              <w:rPr>
                <w:rFonts w:ascii="Arial" w:hAnsi="Arial" w:cs="Arial"/>
                <w:sz w:val="16"/>
                <w:szCs w:val="16"/>
              </w:rPr>
              <w:br/>
              <w:t>v) Absence of deep tendon reflexes; or</w:t>
            </w:r>
            <w:r w:rsidRPr="00671B7C">
              <w:rPr>
                <w:rFonts w:ascii="Arial" w:hAnsi="Arial" w:cs="Arial"/>
                <w:sz w:val="16"/>
                <w:szCs w:val="16"/>
              </w:rPr>
              <w:br/>
              <w:t>vi) Failure to gain weight appropriate for age; or</w:t>
            </w:r>
            <w:r w:rsidRPr="00671B7C">
              <w:rPr>
                <w:rFonts w:ascii="Arial" w:hAnsi="Arial" w:cs="Arial"/>
                <w:sz w:val="16"/>
                <w:szCs w:val="16"/>
              </w:rPr>
              <w:br/>
              <w:t>vii) Any active chronic neurogenic changes; or</w:t>
            </w:r>
            <w:r w:rsidRPr="00671B7C">
              <w:rPr>
                <w:rFonts w:ascii="Arial" w:hAnsi="Arial" w:cs="Arial"/>
                <w:sz w:val="16"/>
                <w:szCs w:val="16"/>
              </w:rPr>
              <w:br/>
              <w:t>viii) A compound muscle action potential below normative values for an age</w:t>
            </w:r>
            <w:r>
              <w:rPr>
                <w:rFonts w:ascii="Arial" w:hAnsi="Arial" w:cs="Arial"/>
                <w:sz w:val="16"/>
                <w:szCs w:val="16"/>
              </w:rPr>
              <w:noBreakHyphen/>
            </w:r>
            <w:r w:rsidRPr="00671B7C">
              <w:rPr>
                <w:rFonts w:ascii="Arial" w:hAnsi="Arial" w:cs="Arial"/>
                <w:sz w:val="16"/>
                <w:szCs w:val="16"/>
              </w:rPr>
              <w:t>matched child.</w:t>
            </w:r>
          </w:p>
        </w:tc>
        <w:tc>
          <w:tcPr>
            <w:tcW w:w="1916" w:type="dxa"/>
            <w:tcMar>
              <w:top w:w="28" w:type="dxa"/>
              <w:left w:w="28" w:type="dxa"/>
              <w:right w:w="57" w:type="dxa"/>
            </w:tcMar>
          </w:tcPr>
          <w:p w14:paraId="08E4B0E5" w14:textId="50BC5058"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660277" w14:paraId="306FDB75" w14:textId="77777777" w:rsidTr="002236E5">
        <w:tc>
          <w:tcPr>
            <w:tcW w:w="2082" w:type="dxa"/>
            <w:tcMar>
              <w:top w:w="28" w:type="dxa"/>
              <w:left w:w="28" w:type="dxa"/>
            </w:tcMar>
          </w:tcPr>
          <w:p w14:paraId="665ADDAC"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6F6EF9E" w14:textId="608D9F27"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C14468</w:t>
            </w:r>
          </w:p>
        </w:tc>
        <w:tc>
          <w:tcPr>
            <w:tcW w:w="786" w:type="dxa"/>
            <w:tcMar>
              <w:top w:w="28" w:type="dxa"/>
              <w:left w:w="28" w:type="dxa"/>
            </w:tcMar>
          </w:tcPr>
          <w:p w14:paraId="0A535BF7"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AFBC4DC" w14:textId="34EC5AB2"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Use in a patient untreated with disease modifying therapies for this condition</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The condition must be 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SMA, with genetic confirmation that there are 3 copies of the survival motor neuron 2 (SMN2) gene; AND</w:t>
            </w:r>
            <w:r w:rsidRPr="00671B7C">
              <w:rPr>
                <w:rFonts w:ascii="Arial" w:eastAsia="SimSun" w:hAnsi="Arial" w:cs="Arial"/>
                <w:sz w:val="16"/>
                <w:szCs w:val="16"/>
                <w:lang w:eastAsia="zh-CN"/>
              </w:rPr>
              <w:br/>
              <w:t>The treatment must not be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benefit where the condition has progressed to a point where invasive permanent assisted ventilation (i.e. ventilation via tracheostomy tube for at least 16 hours per day) is required in the absence of potentially reversible causes; AND</w:t>
            </w:r>
            <w:r w:rsidRPr="00671B7C">
              <w:rPr>
                <w:rFonts w:ascii="Arial" w:eastAsia="SimSun" w:hAnsi="Arial" w:cs="Arial"/>
                <w:sz w:val="16"/>
                <w:szCs w:val="16"/>
                <w:lang w:eastAsia="zh-CN"/>
              </w:rPr>
              <w:br/>
              <w:t>The treatment must be given concomitantly with best supportive care for this condition.</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eastAsia="SimSun" w:hAnsi="Arial" w:cs="Arial"/>
                <w:sz w:val="16"/>
                <w:szCs w:val="16"/>
                <w:lang w:eastAsia="zh-CN"/>
              </w:rPr>
              <w:br/>
              <w:t>Must be treated in a treatment centre that is each of: (i) recognised in the management of SMA, (ii) accredited in the use of this gene technology by the relevant authority, (iii) will(has) source(d) this product from an accredited supplier, as specified in the administrative notes to this listing; AND</w:t>
            </w:r>
            <w:r w:rsidRPr="00671B7C">
              <w:rPr>
                <w:rFonts w:ascii="Arial" w:eastAsia="SimSun" w:hAnsi="Arial" w:cs="Arial"/>
                <w:sz w:val="16"/>
                <w:szCs w:val="16"/>
                <w:lang w:eastAsia="zh-CN"/>
              </w:rPr>
              <w:br/>
              <w:t>Patient must be undergoing treatment with this pharmaceutical benefit once only in a lifetime; AND</w:t>
            </w:r>
            <w:r w:rsidRPr="00671B7C">
              <w:rPr>
                <w:rFonts w:ascii="Arial" w:eastAsia="SimSun" w:hAnsi="Arial" w:cs="Arial"/>
                <w:sz w:val="16"/>
                <w:szCs w:val="16"/>
                <w:lang w:eastAsia="zh-CN"/>
              </w:rPr>
              <w:br/>
              <w:t>Patient must not be undergoing treatment with this pharmaceutical benefit through this listing where prior treatment has occurred with any of: (i) nusinersen, (ii) risdiplam.</w:t>
            </w:r>
            <w:r w:rsidRPr="00671B7C">
              <w:rPr>
                <w:rFonts w:ascii="Arial" w:eastAsia="SimSun" w:hAnsi="Arial" w:cs="Arial"/>
                <w:sz w:val="16"/>
                <w:szCs w:val="16"/>
                <w:lang w:eastAsia="zh-CN"/>
              </w:rPr>
              <w:br/>
              <w:t>Patient must be no older than 9 months of age.</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State the weight of the patient in kilograms and request the appropriate product pack presentation with respect to the mix of 5.5 mL and 8.3 mL vials.</w:t>
            </w:r>
            <w:r w:rsidRPr="00671B7C">
              <w:rPr>
                <w:rFonts w:ascii="Arial" w:eastAsia="SimSun" w:hAnsi="Arial" w:cs="Arial"/>
                <w:sz w:val="16"/>
                <w:szCs w:val="16"/>
                <w:lang w:eastAsia="zh-CN"/>
              </w:rPr>
              <w:br/>
              <w:t>Confirm that genetic testing has been completed to demonstrate the following in support of an SMA diagnosis:</w:t>
            </w:r>
            <w:r w:rsidRPr="00671B7C">
              <w:rPr>
                <w:rFonts w:ascii="Arial" w:eastAsia="SimSun" w:hAnsi="Arial" w:cs="Arial"/>
                <w:sz w:val="16"/>
                <w:szCs w:val="16"/>
                <w:lang w:eastAsia="zh-CN"/>
              </w:rPr>
              <w:br/>
              <w:t>(i) 5q homozygous deletion of the survival motor neuron 1 (SMN1) gene; or</w:t>
            </w:r>
            <w:r w:rsidRPr="00671B7C">
              <w:rPr>
                <w:rFonts w:ascii="Arial" w:eastAsia="SimSun" w:hAnsi="Arial" w:cs="Arial"/>
                <w:sz w:val="16"/>
                <w:szCs w:val="16"/>
                <w:lang w:eastAsia="zh-CN"/>
              </w:rPr>
              <w:br/>
              <w:t>(ii) deletion of one copy of the SMN1 gene in addition to a pathogenic/likely pathogenic variance in the remaining single copy of the SMN1 gene.</w:t>
            </w:r>
            <w:r w:rsidRPr="00671B7C">
              <w:rPr>
                <w:rFonts w:ascii="Arial" w:eastAsia="SimSun" w:hAnsi="Arial" w:cs="Arial"/>
                <w:sz w:val="16"/>
                <w:szCs w:val="16"/>
                <w:lang w:eastAsia="zh-CN"/>
              </w:rPr>
              <w:br/>
              <w:t>Confirm that there is a genetic test finding that substantiates the number of SMN2 gene copies to be 3 and has been determined by quantitative polymerase chain reaction (qPCR) or multiple ligation dependent probe amplification (MLPA).</w:t>
            </w:r>
            <w:r w:rsidRPr="00671B7C">
              <w:rPr>
                <w:rFonts w:ascii="Arial" w:eastAsia="SimSun" w:hAnsi="Arial" w:cs="Arial"/>
                <w:sz w:val="16"/>
                <w:szCs w:val="16"/>
                <w:lang w:eastAsia="zh-CN"/>
              </w:rPr>
              <w:br/>
              <w:t>Quote the date, pathology provider name and any unique identifying serial number/code that links the genetic test result to the patient.</w:t>
            </w:r>
          </w:p>
        </w:tc>
        <w:tc>
          <w:tcPr>
            <w:tcW w:w="1916" w:type="dxa"/>
            <w:tcMar>
              <w:top w:w="28" w:type="dxa"/>
              <w:left w:w="28" w:type="dxa"/>
              <w:right w:w="57" w:type="dxa"/>
            </w:tcMar>
          </w:tcPr>
          <w:p w14:paraId="67BBF340" w14:textId="3700B214" w:rsidR="00B75A99" w:rsidRPr="00671B7C" w:rsidDel="00660277"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2DFF7FA4" w14:textId="77777777" w:rsidTr="002236E5">
        <w:tc>
          <w:tcPr>
            <w:tcW w:w="2082" w:type="dxa"/>
            <w:tcMar>
              <w:top w:w="28" w:type="dxa"/>
              <w:left w:w="28" w:type="dxa"/>
            </w:tcMar>
          </w:tcPr>
          <w:p w14:paraId="57622E67"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C9B1462" w14:textId="30BC802F"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C14469</w:t>
            </w:r>
          </w:p>
        </w:tc>
        <w:tc>
          <w:tcPr>
            <w:tcW w:w="786" w:type="dxa"/>
            <w:tcMar>
              <w:top w:w="28" w:type="dxa"/>
              <w:left w:w="28" w:type="dxa"/>
            </w:tcMar>
          </w:tcPr>
          <w:p w14:paraId="1469F42E"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FC956DD" w14:textId="01F68C31"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Use occurring after treatment with at least one disease modifying therapy for this condition (i.e. switching from nusinersen/risdiplam to onasemnogene abeparvovec)</w:t>
            </w:r>
            <w:r w:rsidRPr="00671B7C">
              <w:rPr>
                <w:rFonts w:ascii="Arial" w:eastAsia="SimSun" w:hAnsi="Arial" w:cs="Arial"/>
                <w:sz w:val="16"/>
                <w:szCs w:val="16"/>
                <w:lang w:eastAsia="zh-CN"/>
              </w:rPr>
              <w:br/>
              <w:t>The treatment must be given concomitantly with best supportive care for this condition; AND</w:t>
            </w:r>
            <w:r w:rsidRPr="00671B7C">
              <w:rPr>
                <w:rFonts w:ascii="Arial" w:eastAsia="SimSun" w:hAnsi="Arial" w:cs="Arial"/>
                <w:sz w:val="16"/>
                <w:szCs w:val="16"/>
                <w:lang w:eastAsia="zh-CN"/>
              </w:rPr>
              <w:br/>
              <w:t>The treatment must not be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benefit where the condition has progressed to a point where invasive permanent assisted ventilation (i.e. ventilation via tracheostomy tube for at least 16 hours per day) is required in the absence of potentially reversible causes.</w:t>
            </w:r>
            <w:r w:rsidRPr="00671B7C">
              <w:rPr>
                <w:rFonts w:ascii="Arial" w:eastAsia="SimSun" w:hAnsi="Arial" w:cs="Arial"/>
                <w:sz w:val="16"/>
                <w:szCs w:val="16"/>
                <w:lang w:eastAsia="zh-CN"/>
              </w:rPr>
              <w:br/>
              <w:t>Patient must be undergoing treatment with this pharmaceutical benefit following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at least one other disease modifying therapy for this condition; AND</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671B7C">
              <w:rPr>
                <w:rFonts w:ascii="Arial" w:eastAsia="SimSun" w:hAnsi="Arial" w:cs="Arial"/>
                <w:sz w:val="16"/>
                <w:szCs w:val="16"/>
                <w:lang w:eastAsia="zh-CN"/>
              </w:rPr>
              <w:br/>
              <w:t>Must be treated in a treatment centre that is each of: (i) recognised in the management of SMA, (ii) accredited in the use of this gene technology by the relevant authority, (iii) will(has) source(d) this product from an accredited supplier, as specified in the administrative notes to this listing; AND</w:t>
            </w:r>
            <w:r w:rsidRPr="00671B7C">
              <w:rPr>
                <w:rFonts w:ascii="Arial" w:eastAsia="SimSun" w:hAnsi="Arial" w:cs="Arial"/>
                <w:sz w:val="16"/>
                <w:szCs w:val="16"/>
                <w:lang w:eastAsia="zh-CN"/>
              </w:rPr>
              <w:br/>
              <w:t>Patient must be undergoing treatment with this pharmaceutical benefit once only in a lifetime; AND</w:t>
            </w:r>
            <w:r w:rsidRPr="00671B7C">
              <w:rPr>
                <w:rFonts w:ascii="Arial" w:eastAsia="SimSun" w:hAnsi="Arial" w:cs="Arial"/>
                <w:sz w:val="16"/>
                <w:szCs w:val="16"/>
                <w:lang w:eastAsia="zh-CN"/>
              </w:rPr>
              <w:br/>
              <w:t>Patient must be undergoing treatment with this pharmaceutical benefit with the intent that treatment with the replaced disease modifying agent is/has ceased.</w:t>
            </w:r>
            <w:r w:rsidRPr="00671B7C">
              <w:rPr>
                <w:rFonts w:ascii="Arial" w:eastAsia="SimSun" w:hAnsi="Arial" w:cs="Arial"/>
                <w:sz w:val="16"/>
                <w:szCs w:val="16"/>
                <w:lang w:eastAsia="zh-CN"/>
              </w:rPr>
              <w:br/>
              <w:t>Patient must be no older than 9 months of age; AND</w:t>
            </w:r>
            <w:r w:rsidRPr="00671B7C">
              <w:rPr>
                <w:rFonts w:ascii="Arial" w:eastAsia="SimSun" w:hAnsi="Arial" w:cs="Arial"/>
                <w:sz w:val="16"/>
                <w:szCs w:val="16"/>
                <w:lang w:eastAsia="zh-CN"/>
              </w:rPr>
              <w:br/>
              <w:t>Patient must have symptomatic Type 1 SMA; OR</w:t>
            </w:r>
            <w:r w:rsidRPr="00671B7C">
              <w:rPr>
                <w:rFonts w:ascii="Arial" w:eastAsia="SimSun" w:hAnsi="Arial" w:cs="Arial"/>
                <w:sz w:val="16"/>
                <w:szCs w:val="16"/>
                <w:lang w:eastAsia="zh-CN"/>
              </w:rPr>
              <w:br/>
              <w:t>Patient must have 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SMA.</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Do not resubmit previously submitted documentation concerning the diagnosis and type of SMA.</w:t>
            </w:r>
            <w:r w:rsidRPr="00671B7C">
              <w:rPr>
                <w:rFonts w:ascii="Arial" w:eastAsia="SimSun" w:hAnsi="Arial" w:cs="Arial"/>
                <w:sz w:val="16"/>
                <w:szCs w:val="16"/>
                <w:lang w:eastAsia="zh-CN"/>
              </w:rPr>
              <w:br/>
              <w:t>Confirm that a previous PBS authority application has been approved for one of the following:</w:t>
            </w:r>
            <w:r w:rsidRPr="00671B7C">
              <w:rPr>
                <w:rFonts w:ascii="Arial" w:eastAsia="SimSun" w:hAnsi="Arial" w:cs="Arial"/>
                <w:sz w:val="16"/>
                <w:szCs w:val="16"/>
                <w:lang w:eastAsia="zh-CN"/>
              </w:rPr>
              <w:br/>
              <w:t>(i) Symptomatic Type 1 SMA; or</w:t>
            </w:r>
            <w:r w:rsidRPr="00671B7C">
              <w:rPr>
                <w:rFonts w:ascii="Arial" w:eastAsia="SimSun" w:hAnsi="Arial" w:cs="Arial"/>
                <w:sz w:val="16"/>
                <w:szCs w:val="16"/>
                <w:lang w:eastAsia="zh-CN"/>
              </w:rPr>
              <w:br/>
              <w:t>(ii) 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SMA.</w:t>
            </w:r>
            <w:r w:rsidRPr="00671B7C">
              <w:rPr>
                <w:rFonts w:ascii="Arial" w:eastAsia="SimSun" w:hAnsi="Arial" w:cs="Arial"/>
                <w:sz w:val="16"/>
                <w:szCs w:val="16"/>
                <w:lang w:eastAsia="zh-CN"/>
              </w:rPr>
              <w:br/>
              <w:t>State the weight of the patient in kilograms and request the appropriate product pack presentation with respect to the mix of 5.5 mL and 8.3 mL vials.</w:t>
            </w:r>
            <w:r w:rsidRPr="00671B7C">
              <w:rPr>
                <w:rFonts w:ascii="Arial" w:eastAsia="SimSun" w:hAnsi="Arial" w:cs="Arial"/>
                <w:sz w:val="16"/>
                <w:szCs w:val="16"/>
                <w:lang w:eastAsia="zh-CN"/>
              </w:rPr>
              <w:br/>
              <w:t>Adhere to any Product Information or local treatment guidelines with respect to treatment</w:t>
            </w:r>
            <w:r>
              <w:rPr>
                <w:rFonts w:ascii="Arial" w:eastAsia="SimSun" w:hAnsi="Arial" w:cs="Arial"/>
                <w:sz w:val="16"/>
                <w:szCs w:val="16"/>
                <w:lang w:eastAsia="zh-CN"/>
              </w:rPr>
              <w:noBreakHyphen/>
            </w:r>
            <w:r w:rsidRPr="00671B7C">
              <w:rPr>
                <w:rFonts w:ascii="Arial" w:eastAsia="SimSun" w:hAnsi="Arial" w:cs="Arial"/>
                <w:sz w:val="16"/>
                <w:szCs w:val="16"/>
                <w:lang w:eastAsia="zh-CN"/>
              </w:rPr>
              <w:t>free ('wash out') periods prior to administering this benefit.</w:t>
            </w:r>
          </w:p>
        </w:tc>
        <w:tc>
          <w:tcPr>
            <w:tcW w:w="1916" w:type="dxa"/>
            <w:tcMar>
              <w:top w:w="28" w:type="dxa"/>
              <w:left w:w="28" w:type="dxa"/>
              <w:right w:w="57" w:type="dxa"/>
            </w:tcMar>
          </w:tcPr>
          <w:p w14:paraId="2A162112" w14:textId="520D4A56" w:rsidR="00B75A99" w:rsidRPr="00671B7C" w:rsidDel="00660277"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BF453B" w14:paraId="1AF2BA0F" w14:textId="77777777" w:rsidTr="002236E5">
        <w:tc>
          <w:tcPr>
            <w:tcW w:w="2082" w:type="dxa"/>
            <w:tcMar>
              <w:top w:w="28" w:type="dxa"/>
              <w:left w:w="28" w:type="dxa"/>
            </w:tcMar>
          </w:tcPr>
          <w:p w14:paraId="4E89A39D" w14:textId="77777777" w:rsidR="00B75A99" w:rsidRPr="00671B7C" w:rsidDel="00BF453B" w:rsidRDefault="00B75A99" w:rsidP="00B75A99">
            <w:pPr>
              <w:spacing w:line="240" w:lineRule="auto"/>
              <w:rPr>
                <w:rFonts w:ascii="Arial" w:eastAsia="SimSun" w:hAnsi="Arial" w:cs="Arial"/>
                <w:sz w:val="16"/>
                <w:szCs w:val="16"/>
                <w:lang w:eastAsia="zh-CN"/>
              </w:rPr>
            </w:pPr>
            <w:bookmarkStart w:id="256" w:name="CU_417687284"/>
            <w:bookmarkEnd w:id="256"/>
            <w:r w:rsidRPr="00671B7C">
              <w:rPr>
                <w:rFonts w:ascii="Arial" w:eastAsia="SimSun" w:hAnsi="Arial" w:cs="Arial"/>
                <w:sz w:val="16"/>
                <w:szCs w:val="16"/>
                <w:lang w:eastAsia="zh-CN"/>
              </w:rPr>
              <w:t>Pamidronic Acid</w:t>
            </w:r>
          </w:p>
        </w:tc>
        <w:tc>
          <w:tcPr>
            <w:tcW w:w="1513" w:type="dxa"/>
            <w:tcMar>
              <w:top w:w="28" w:type="dxa"/>
              <w:left w:w="28" w:type="dxa"/>
            </w:tcMar>
          </w:tcPr>
          <w:p w14:paraId="1156AE2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C4433</w:t>
            </w:r>
          </w:p>
        </w:tc>
        <w:tc>
          <w:tcPr>
            <w:tcW w:w="786" w:type="dxa"/>
            <w:tcMar>
              <w:top w:w="28" w:type="dxa"/>
              <w:left w:w="28" w:type="dxa"/>
            </w:tcMar>
          </w:tcPr>
          <w:p w14:paraId="4562F7A3"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0C3054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Hypercalcaemia of malignancy</w:t>
            </w:r>
          </w:p>
          <w:p w14:paraId="54AE3F32" w14:textId="707E0E9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a malignancy refractory to anti</w:t>
            </w:r>
            <w:r>
              <w:rPr>
                <w:rFonts w:ascii="Arial" w:eastAsia="SimSun" w:hAnsi="Arial" w:cs="Arial"/>
                <w:sz w:val="16"/>
                <w:szCs w:val="16"/>
                <w:lang w:eastAsia="zh-CN"/>
              </w:rPr>
              <w:noBreakHyphen/>
            </w:r>
            <w:r w:rsidRPr="00671B7C">
              <w:rPr>
                <w:rFonts w:ascii="Arial" w:eastAsia="SimSun" w:hAnsi="Arial" w:cs="Arial"/>
                <w:sz w:val="16"/>
                <w:szCs w:val="16"/>
                <w:lang w:eastAsia="zh-CN"/>
              </w:rPr>
              <w:t>neoplastic therapy</w:t>
            </w:r>
          </w:p>
        </w:tc>
        <w:tc>
          <w:tcPr>
            <w:tcW w:w="1916" w:type="dxa"/>
            <w:tcMar>
              <w:top w:w="28" w:type="dxa"/>
              <w:left w:w="28" w:type="dxa"/>
              <w:right w:w="57" w:type="dxa"/>
            </w:tcMar>
          </w:tcPr>
          <w:p w14:paraId="3BBB492B"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 – Streamlined Authority Code 4433</w:t>
            </w:r>
          </w:p>
        </w:tc>
      </w:tr>
      <w:tr w:rsidR="00B75A99" w:rsidRPr="00671B7C" w:rsidDel="00BF453B" w14:paraId="31937611" w14:textId="77777777" w:rsidTr="002236E5">
        <w:tc>
          <w:tcPr>
            <w:tcW w:w="2082" w:type="dxa"/>
            <w:tcMar>
              <w:top w:w="28" w:type="dxa"/>
              <w:left w:w="28" w:type="dxa"/>
            </w:tcMar>
          </w:tcPr>
          <w:p w14:paraId="6CD89734"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C2DAA3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C5218</w:t>
            </w:r>
          </w:p>
        </w:tc>
        <w:tc>
          <w:tcPr>
            <w:tcW w:w="786" w:type="dxa"/>
            <w:tcMar>
              <w:top w:w="28" w:type="dxa"/>
              <w:left w:w="28" w:type="dxa"/>
            </w:tcMar>
          </w:tcPr>
          <w:p w14:paraId="0EE7D16E"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E5A2D7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Multiple Myeloma</w:t>
            </w:r>
          </w:p>
        </w:tc>
        <w:tc>
          <w:tcPr>
            <w:tcW w:w="1916" w:type="dxa"/>
            <w:tcMar>
              <w:top w:w="28" w:type="dxa"/>
              <w:left w:w="28" w:type="dxa"/>
              <w:right w:w="57" w:type="dxa"/>
            </w:tcMar>
          </w:tcPr>
          <w:p w14:paraId="148E4901" w14:textId="3D17EC6A"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5218</w:t>
            </w:r>
          </w:p>
        </w:tc>
      </w:tr>
      <w:tr w:rsidR="00B75A99" w:rsidRPr="00671B7C" w:rsidDel="00BF453B" w14:paraId="5F075B64" w14:textId="77777777" w:rsidTr="002236E5">
        <w:tc>
          <w:tcPr>
            <w:tcW w:w="2082" w:type="dxa"/>
            <w:tcMar>
              <w:top w:w="28" w:type="dxa"/>
              <w:left w:w="28" w:type="dxa"/>
            </w:tcMar>
          </w:tcPr>
          <w:p w14:paraId="012547B1"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E3BF8C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C5291</w:t>
            </w:r>
          </w:p>
        </w:tc>
        <w:tc>
          <w:tcPr>
            <w:tcW w:w="786" w:type="dxa"/>
            <w:tcMar>
              <w:top w:w="28" w:type="dxa"/>
              <w:left w:w="28" w:type="dxa"/>
            </w:tcMar>
          </w:tcPr>
          <w:p w14:paraId="2DC42CA9"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9F2151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Bone metastases</w:t>
            </w:r>
          </w:p>
          <w:p w14:paraId="3720E73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condition must be due to breast cancer.</w:t>
            </w:r>
          </w:p>
        </w:tc>
        <w:tc>
          <w:tcPr>
            <w:tcW w:w="1916" w:type="dxa"/>
            <w:tcMar>
              <w:top w:w="28" w:type="dxa"/>
              <w:left w:w="28" w:type="dxa"/>
              <w:right w:w="57" w:type="dxa"/>
            </w:tcMar>
          </w:tcPr>
          <w:p w14:paraId="0452294F" w14:textId="6F7948DA"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5291</w:t>
            </w:r>
          </w:p>
        </w:tc>
      </w:tr>
      <w:tr w:rsidR="00B75A99" w:rsidRPr="00671B7C" w:rsidDel="00BF453B" w14:paraId="2EDC4ADD" w14:textId="77777777" w:rsidTr="002236E5">
        <w:tc>
          <w:tcPr>
            <w:tcW w:w="2082" w:type="dxa"/>
            <w:tcMar>
              <w:top w:w="28" w:type="dxa"/>
              <w:left w:w="28" w:type="dxa"/>
            </w:tcMar>
          </w:tcPr>
          <w:p w14:paraId="384A052A"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AB4DD1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C9234</w:t>
            </w:r>
          </w:p>
        </w:tc>
        <w:tc>
          <w:tcPr>
            <w:tcW w:w="786" w:type="dxa"/>
            <w:tcMar>
              <w:top w:w="28" w:type="dxa"/>
              <w:left w:w="28" w:type="dxa"/>
            </w:tcMar>
          </w:tcPr>
          <w:p w14:paraId="5791D9F3"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1631406" w14:textId="091531A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Hypercalcaemia of malignancy</w:t>
            </w:r>
            <w:r w:rsidRPr="00671B7C">
              <w:rPr>
                <w:szCs w:val="16"/>
              </w:rPr>
              <w:br/>
            </w:r>
            <w:r w:rsidRPr="00671B7C">
              <w:rPr>
                <w:rFonts w:ascii="Arial" w:hAnsi="Arial" w:cs="Arial"/>
                <w:sz w:val="16"/>
                <w:szCs w:val="16"/>
              </w:rPr>
              <w:t>Patient must have a malignancy refractory to anti</w:t>
            </w:r>
            <w:r>
              <w:rPr>
                <w:rFonts w:ascii="Arial" w:hAnsi="Arial" w:cs="Arial"/>
                <w:sz w:val="16"/>
                <w:szCs w:val="16"/>
              </w:rPr>
              <w:noBreakHyphen/>
            </w:r>
            <w:r w:rsidRPr="00671B7C">
              <w:rPr>
                <w:rFonts w:ascii="Arial" w:hAnsi="Arial" w:cs="Arial"/>
                <w:sz w:val="16"/>
                <w:szCs w:val="16"/>
              </w:rPr>
              <w:t>neoplastic therapy.</w:t>
            </w:r>
          </w:p>
        </w:tc>
        <w:tc>
          <w:tcPr>
            <w:tcW w:w="1916" w:type="dxa"/>
            <w:tcMar>
              <w:top w:w="28" w:type="dxa"/>
              <w:left w:w="28" w:type="dxa"/>
              <w:right w:w="57" w:type="dxa"/>
            </w:tcMar>
          </w:tcPr>
          <w:p w14:paraId="2103EE5E" w14:textId="515C83A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9234</w:t>
            </w:r>
          </w:p>
        </w:tc>
      </w:tr>
      <w:tr w:rsidR="00B75A99" w:rsidRPr="00671B7C" w:rsidDel="00BF453B" w14:paraId="3BDCA9D2" w14:textId="77777777" w:rsidTr="002236E5">
        <w:tc>
          <w:tcPr>
            <w:tcW w:w="2082" w:type="dxa"/>
            <w:tcMar>
              <w:top w:w="28" w:type="dxa"/>
              <w:left w:w="28" w:type="dxa"/>
            </w:tcMar>
          </w:tcPr>
          <w:p w14:paraId="5430DB66"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15DAD1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C9315</w:t>
            </w:r>
          </w:p>
        </w:tc>
        <w:tc>
          <w:tcPr>
            <w:tcW w:w="786" w:type="dxa"/>
            <w:tcMar>
              <w:top w:w="28" w:type="dxa"/>
              <w:left w:w="28" w:type="dxa"/>
            </w:tcMar>
          </w:tcPr>
          <w:p w14:paraId="31C67824"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5FBD1D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Bone metastases</w:t>
            </w:r>
            <w:r w:rsidRPr="00671B7C">
              <w:rPr>
                <w:szCs w:val="16"/>
              </w:rPr>
              <w:br/>
            </w:r>
            <w:r w:rsidRPr="00671B7C">
              <w:rPr>
                <w:rFonts w:ascii="Arial" w:hAnsi="Arial" w:cs="Arial"/>
                <w:sz w:val="16"/>
                <w:szCs w:val="16"/>
              </w:rPr>
              <w:t>The condition must be due to breast cancer.</w:t>
            </w:r>
          </w:p>
        </w:tc>
        <w:tc>
          <w:tcPr>
            <w:tcW w:w="1916" w:type="dxa"/>
            <w:tcMar>
              <w:top w:w="28" w:type="dxa"/>
              <w:left w:w="28" w:type="dxa"/>
              <w:right w:w="57" w:type="dxa"/>
            </w:tcMar>
          </w:tcPr>
          <w:p w14:paraId="48AD4FD6" w14:textId="020C6CF2"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9315</w:t>
            </w:r>
          </w:p>
        </w:tc>
      </w:tr>
      <w:tr w:rsidR="00B75A99" w:rsidRPr="00671B7C" w:rsidDel="00BF453B" w14:paraId="02CC0BD7" w14:textId="77777777" w:rsidTr="002236E5">
        <w:tc>
          <w:tcPr>
            <w:tcW w:w="2082" w:type="dxa"/>
            <w:tcMar>
              <w:top w:w="28" w:type="dxa"/>
              <w:left w:w="28" w:type="dxa"/>
            </w:tcMar>
          </w:tcPr>
          <w:p w14:paraId="1B6BB868"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E8E1C7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C9335</w:t>
            </w:r>
          </w:p>
        </w:tc>
        <w:tc>
          <w:tcPr>
            <w:tcW w:w="786" w:type="dxa"/>
            <w:tcMar>
              <w:top w:w="28" w:type="dxa"/>
              <w:left w:w="28" w:type="dxa"/>
            </w:tcMar>
          </w:tcPr>
          <w:p w14:paraId="7CE6BAEC" w14:textId="77777777" w:rsidR="00B75A99" w:rsidRPr="00671B7C" w:rsidDel="00BF453B"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A9DEAB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Multiple myeloma</w:t>
            </w:r>
          </w:p>
        </w:tc>
        <w:tc>
          <w:tcPr>
            <w:tcW w:w="1916" w:type="dxa"/>
            <w:tcMar>
              <w:top w:w="28" w:type="dxa"/>
              <w:left w:w="28" w:type="dxa"/>
              <w:right w:w="57" w:type="dxa"/>
            </w:tcMar>
          </w:tcPr>
          <w:p w14:paraId="574164FC" w14:textId="1D11E93C"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9335</w:t>
            </w:r>
          </w:p>
        </w:tc>
      </w:tr>
      <w:tr w:rsidR="00B75A99" w:rsidRPr="00671B7C" w14:paraId="1E6E2FB0" w14:textId="6821DCB2" w:rsidTr="002236E5">
        <w:tc>
          <w:tcPr>
            <w:tcW w:w="2082" w:type="dxa"/>
            <w:tcMar>
              <w:top w:w="28" w:type="dxa"/>
              <w:left w:w="28" w:type="dxa"/>
            </w:tcMar>
          </w:tcPr>
          <w:p w14:paraId="68EEE6FC" w14:textId="7B049F9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Pasireotide</w:t>
            </w:r>
          </w:p>
        </w:tc>
        <w:tc>
          <w:tcPr>
            <w:tcW w:w="1513" w:type="dxa"/>
            <w:tcMar>
              <w:top w:w="28" w:type="dxa"/>
              <w:left w:w="28" w:type="dxa"/>
            </w:tcMar>
          </w:tcPr>
          <w:p w14:paraId="30202E03" w14:textId="62887E2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C9088</w:t>
            </w:r>
          </w:p>
        </w:tc>
        <w:tc>
          <w:tcPr>
            <w:tcW w:w="786" w:type="dxa"/>
            <w:tcMar>
              <w:top w:w="28" w:type="dxa"/>
              <w:left w:w="28" w:type="dxa"/>
            </w:tcMar>
          </w:tcPr>
          <w:p w14:paraId="5D91F91D" w14:textId="295CAF75"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40EA713" w14:textId="087CB92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Acromegaly</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Patient must not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have a mean growth hormone (GH) level greater than 1 microgram per litre or 3 mlU/L; OR</w:t>
            </w:r>
            <w:r w:rsidRPr="00671B7C">
              <w:rPr>
                <w:rFonts w:ascii="Arial" w:eastAsia="SimSun" w:hAnsi="Arial" w:cs="Arial"/>
                <w:sz w:val="16"/>
                <w:szCs w:val="16"/>
                <w:lang w:eastAsia="zh-CN"/>
              </w:rPr>
              <w:br/>
              <w:t>Patient must have an age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and sex</w:t>
            </w:r>
            <w:r>
              <w:rPr>
                <w:rFonts w:ascii="Arial" w:eastAsia="SimSun" w:hAnsi="Arial" w:cs="Arial"/>
                <w:sz w:val="16"/>
                <w:szCs w:val="16"/>
                <w:lang w:eastAsia="zh-CN"/>
              </w:rPr>
              <w:noBreakHyphen/>
            </w:r>
            <w:r w:rsidRPr="00671B7C">
              <w:rPr>
                <w:rFonts w:ascii="Arial" w:eastAsia="SimSun" w:hAnsi="Arial" w:cs="Arial"/>
                <w:sz w:val="16"/>
                <w:szCs w:val="16"/>
                <w:lang w:eastAsia="zh-CN"/>
              </w:rPr>
              <w:t>adjusted insulin</w:t>
            </w:r>
            <w:r>
              <w:rPr>
                <w:rFonts w:ascii="Arial" w:eastAsia="SimSun" w:hAnsi="Arial" w:cs="Arial"/>
                <w:sz w:val="16"/>
                <w:szCs w:val="16"/>
                <w:lang w:eastAsia="zh-CN"/>
              </w:rPr>
              <w:noBreakHyphen/>
            </w:r>
            <w:r w:rsidRPr="00671B7C">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671B7C">
              <w:rPr>
                <w:rFonts w:ascii="Arial" w:eastAsia="SimSun" w:hAnsi="Arial" w:cs="Arial"/>
                <w:sz w:val="16"/>
                <w:szCs w:val="16"/>
                <w:lang w:eastAsia="zh-CN"/>
              </w:rPr>
              <w:t>1) concentration greater than the upper limit of normal (ULN); AND</w:t>
            </w:r>
            <w:r w:rsidRPr="00671B7C">
              <w:rPr>
                <w:rFonts w:ascii="Arial" w:eastAsia="SimSun" w:hAnsi="Arial" w:cs="Arial"/>
                <w:sz w:val="16"/>
                <w:szCs w:val="16"/>
                <w:lang w:eastAsia="zh-CN"/>
              </w:rPr>
              <w:br/>
              <w:t>The treatment must be after failure to achieve biochemical control with a maximum indicated dose of either 30 mg octreotide LAR or 120 mg lanreotide ATG every 28 days for 24 weeks; unless contraindicated or not tolerated according to the TGA approved Product Information; AND</w:t>
            </w:r>
            <w:r w:rsidRPr="00671B7C">
              <w:rPr>
                <w:rFonts w:ascii="Arial" w:eastAsia="SimSun" w:hAnsi="Arial" w:cs="Arial"/>
                <w:sz w:val="16"/>
                <w:szCs w:val="16"/>
                <w:lang w:eastAsia="zh-CN"/>
              </w:rPr>
              <w:br/>
              <w:t>The treatment must not be given concomitantly with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pegvisomant.</w:t>
            </w:r>
            <w:r w:rsidRPr="00671B7C">
              <w:rPr>
                <w:rFonts w:ascii="Arial" w:eastAsia="SimSun" w:hAnsi="Arial" w:cs="Arial"/>
                <w:sz w:val="16"/>
                <w:szCs w:val="16"/>
                <w:lang w:eastAsia="zh-CN"/>
              </w:rPr>
              <w:br/>
              <w:t>Patient must be aged 18 years or older.</w:t>
            </w:r>
            <w:r w:rsidRPr="00671B7C">
              <w:rPr>
                <w:rFonts w:ascii="Arial" w:eastAsia="SimSun" w:hAnsi="Arial" w:cs="Arial"/>
                <w:sz w:val="16"/>
                <w:szCs w:val="16"/>
                <w:lang w:eastAsia="zh-CN"/>
              </w:rPr>
              <w:br/>
              <w:t>If treatment with either octreotide or lanreotide is contraindicated according to the relevant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 the application must provide details of contraindication.</w:t>
            </w:r>
            <w:r w:rsidRPr="00671B7C">
              <w:rPr>
                <w:rFonts w:ascii="Arial" w:eastAsia="SimSun" w:hAnsi="Arial" w:cs="Arial"/>
                <w:sz w:val="16"/>
                <w:szCs w:val="16"/>
                <w:lang w:eastAsia="zh-CN"/>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671B7C">
              <w:rPr>
                <w:rFonts w:ascii="Arial" w:eastAsia="SimSun" w:hAnsi="Arial" w:cs="Arial"/>
                <w:sz w:val="16"/>
                <w:szCs w:val="16"/>
                <w:lang w:eastAsia="zh-CN"/>
              </w:rPr>
              <w:br/>
              <w:t>Failure to achieve biochemical control after completion of a prior therapy with either octreotide or lanreotide is defined as:</w:t>
            </w:r>
            <w:r w:rsidRPr="00671B7C">
              <w:rPr>
                <w:rFonts w:ascii="Arial" w:eastAsia="SimSun" w:hAnsi="Arial" w:cs="Arial"/>
                <w:sz w:val="16"/>
                <w:szCs w:val="16"/>
                <w:lang w:eastAsia="zh-CN"/>
              </w:rPr>
              <w:br/>
              <w:t>1) Growth hormone level greater than 1 mcg/L or 3 mIU/L; OR</w:t>
            </w:r>
            <w:r w:rsidRPr="00671B7C">
              <w:rPr>
                <w:rFonts w:ascii="Arial" w:eastAsia="SimSun" w:hAnsi="Arial" w:cs="Arial"/>
                <w:sz w:val="16"/>
                <w:szCs w:val="16"/>
                <w:lang w:eastAsia="zh-CN"/>
              </w:rPr>
              <w:br/>
              <w:t>2) IGF</w:t>
            </w:r>
            <w:r>
              <w:rPr>
                <w:rFonts w:ascii="Arial" w:eastAsia="SimSun" w:hAnsi="Arial" w:cs="Arial"/>
                <w:sz w:val="16"/>
                <w:szCs w:val="16"/>
                <w:lang w:eastAsia="zh-CN"/>
              </w:rPr>
              <w:noBreakHyphen/>
            </w:r>
            <w:r w:rsidRPr="00671B7C">
              <w:rPr>
                <w:rFonts w:ascii="Arial" w:eastAsia="SimSun" w:hAnsi="Arial" w:cs="Arial"/>
                <w:sz w:val="16"/>
                <w:szCs w:val="16"/>
                <w:lang w:eastAsia="zh-CN"/>
              </w:rPr>
              <w:t>1 level is greater than the age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and sex</w:t>
            </w:r>
            <w:r>
              <w:rPr>
                <w:rFonts w:ascii="Arial" w:eastAsia="SimSun" w:hAnsi="Arial" w:cs="Arial"/>
                <w:sz w:val="16"/>
                <w:szCs w:val="16"/>
                <w:lang w:eastAsia="zh-CN"/>
              </w:rPr>
              <w:noBreakHyphen/>
            </w:r>
            <w:r w:rsidRPr="00671B7C">
              <w:rPr>
                <w:rFonts w:ascii="Arial" w:eastAsia="SimSun" w:hAnsi="Arial" w:cs="Arial"/>
                <w:sz w:val="16"/>
                <w:szCs w:val="16"/>
                <w:lang w:eastAsia="zh-CN"/>
              </w:rPr>
              <w:t>adjusted ULN.</w:t>
            </w:r>
            <w:r w:rsidRPr="00671B7C">
              <w:rPr>
                <w:rFonts w:ascii="Arial" w:eastAsia="SimSun" w:hAnsi="Arial" w:cs="Arial"/>
                <w:sz w:val="16"/>
                <w:szCs w:val="16"/>
                <w:lang w:eastAsia="zh-CN"/>
              </w:rPr>
              <w:br/>
              <w:t>In a patient treated with radiotherapy, pasireotide should be withdrawn every 2 years in the 10 years after completion of radiotherapy for assessment of remission. Pasireotide should be withdrawn at least 8 weeks prior to the assessment of remission.</w:t>
            </w:r>
            <w:r w:rsidRPr="00671B7C">
              <w:rPr>
                <w:rFonts w:ascii="Arial" w:eastAsia="SimSun" w:hAnsi="Arial" w:cs="Arial"/>
                <w:sz w:val="16"/>
                <w:szCs w:val="16"/>
                <w:lang w:eastAsia="zh-CN"/>
              </w:rPr>
              <w:br/>
              <w:t>Biochemical evidence of remission is defined as:</w:t>
            </w:r>
            <w:r w:rsidRPr="00671B7C">
              <w:rPr>
                <w:rFonts w:ascii="Arial" w:eastAsia="SimSun" w:hAnsi="Arial" w:cs="Arial"/>
                <w:sz w:val="16"/>
                <w:szCs w:val="16"/>
                <w:lang w:eastAsia="zh-CN"/>
              </w:rPr>
              <w:br/>
              <w:t>1) Growth hormone (GH) levels of less than 1 mcg/L or 3 mlU/L; OR</w:t>
            </w:r>
            <w:r w:rsidRPr="00671B7C">
              <w:rPr>
                <w:rFonts w:ascii="Arial" w:eastAsia="SimSun" w:hAnsi="Arial" w:cs="Arial"/>
                <w:sz w:val="16"/>
                <w:szCs w:val="16"/>
                <w:lang w:eastAsia="zh-CN"/>
              </w:rPr>
              <w:br/>
              <w:t>2) normalisation of sex</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and age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adjusted insulin</w:t>
            </w:r>
            <w:r>
              <w:rPr>
                <w:rFonts w:ascii="Arial" w:eastAsia="SimSun" w:hAnsi="Arial" w:cs="Arial"/>
                <w:sz w:val="16"/>
                <w:szCs w:val="16"/>
                <w:lang w:eastAsia="zh-CN"/>
              </w:rPr>
              <w:noBreakHyphen/>
            </w:r>
            <w:r w:rsidRPr="00671B7C">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671B7C">
              <w:rPr>
                <w:rFonts w:ascii="Arial" w:eastAsia="SimSun" w:hAnsi="Arial" w:cs="Arial"/>
                <w:sz w:val="16"/>
                <w:szCs w:val="16"/>
                <w:lang w:eastAsia="zh-CN"/>
              </w:rPr>
              <w:t>1)</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 xml:space="preserve">b) a completed Acromegaly PBS Authority Application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Supporting Information Form; and</w:t>
            </w:r>
            <w:r w:rsidRPr="00671B7C">
              <w:rPr>
                <w:rFonts w:ascii="Arial" w:eastAsia="SimSun" w:hAnsi="Arial" w:cs="Arial"/>
                <w:sz w:val="16"/>
                <w:szCs w:val="16"/>
                <w:lang w:eastAsia="zh-CN"/>
              </w:rPr>
              <w:br/>
              <w:t>c) in a patient who has been previously treated with radiotherapy for this condition, the date of completion of radiotherapy must be provided; the date and result of GH or IGF</w:t>
            </w:r>
            <w:r>
              <w:rPr>
                <w:rFonts w:ascii="Arial" w:eastAsia="SimSun" w:hAnsi="Arial" w:cs="Arial"/>
                <w:sz w:val="16"/>
                <w:szCs w:val="16"/>
                <w:lang w:eastAsia="zh-CN"/>
              </w:rPr>
              <w:noBreakHyphen/>
            </w:r>
            <w:r w:rsidRPr="00671B7C">
              <w:rPr>
                <w:rFonts w:ascii="Arial" w:eastAsia="SimSun" w:hAnsi="Arial" w:cs="Arial"/>
                <w:sz w:val="16"/>
                <w:szCs w:val="16"/>
                <w:lang w:eastAsia="zh-CN"/>
              </w:rPr>
              <w:t>1 levels taken at the most recent two yearly assessment in the 10 years after completion of radiotherapy must be provided; and</w:t>
            </w:r>
            <w:r w:rsidRPr="00671B7C">
              <w:rPr>
                <w:rFonts w:ascii="Arial" w:eastAsia="SimSun" w:hAnsi="Arial" w:cs="Arial"/>
                <w:sz w:val="16"/>
                <w:szCs w:val="16"/>
                <w:lang w:eastAsia="zh-CN"/>
              </w:rPr>
              <w:br/>
              <w:t>d) a recent result of GH or IGF</w:t>
            </w:r>
            <w:r>
              <w:rPr>
                <w:rFonts w:ascii="Arial" w:eastAsia="SimSun" w:hAnsi="Arial" w:cs="Arial"/>
                <w:sz w:val="16"/>
                <w:szCs w:val="16"/>
                <w:lang w:eastAsia="zh-CN"/>
              </w:rPr>
              <w:noBreakHyphen/>
            </w:r>
            <w:r w:rsidRPr="00671B7C">
              <w:rPr>
                <w:rFonts w:ascii="Arial" w:eastAsia="SimSun" w:hAnsi="Arial" w:cs="Arial"/>
                <w:sz w:val="16"/>
                <w:szCs w:val="16"/>
                <w:lang w:eastAsia="zh-CN"/>
              </w:rPr>
              <w:t>1 levels must be provided.</w:t>
            </w:r>
          </w:p>
        </w:tc>
        <w:tc>
          <w:tcPr>
            <w:tcW w:w="1916" w:type="dxa"/>
            <w:tcMar>
              <w:top w:w="28" w:type="dxa"/>
              <w:left w:w="28" w:type="dxa"/>
              <w:right w:w="57" w:type="dxa"/>
            </w:tcMar>
          </w:tcPr>
          <w:p w14:paraId="012C6011" w14:textId="3E7D4DE3"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14:paraId="00D893B7" w14:textId="0492487E" w:rsidTr="002236E5">
        <w:tc>
          <w:tcPr>
            <w:tcW w:w="2082" w:type="dxa"/>
            <w:tcMar>
              <w:top w:w="28" w:type="dxa"/>
              <w:left w:w="28" w:type="dxa"/>
            </w:tcMar>
          </w:tcPr>
          <w:p w14:paraId="04283FAB" w14:textId="761C93B1"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71F421A" w14:textId="59CBEEC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C9089</w:t>
            </w:r>
          </w:p>
        </w:tc>
        <w:tc>
          <w:tcPr>
            <w:tcW w:w="786" w:type="dxa"/>
            <w:tcMar>
              <w:top w:w="28" w:type="dxa"/>
              <w:left w:w="28" w:type="dxa"/>
            </w:tcMar>
          </w:tcPr>
          <w:p w14:paraId="25379968" w14:textId="7F94E9D0"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104DE38" w14:textId="62F466F0" w:rsidR="00B75A99" w:rsidRPr="00671B7C" w:rsidRDefault="00B75A99" w:rsidP="00B75A99">
            <w:pPr>
              <w:pStyle w:val="mps3-data"/>
              <w:spacing w:before="0" w:after="0"/>
              <w:rPr>
                <w:szCs w:val="16"/>
              </w:rPr>
            </w:pPr>
            <w:r w:rsidRPr="00671B7C">
              <w:rPr>
                <w:szCs w:val="16"/>
              </w:rPr>
              <w:t>Acromegaly</w:t>
            </w:r>
            <w:r w:rsidRPr="00671B7C">
              <w:rPr>
                <w:szCs w:val="16"/>
              </w:rPr>
              <w:br/>
              <w:t>Continuing treatment</w:t>
            </w:r>
            <w:r w:rsidRPr="00671B7C">
              <w:rPr>
                <w:szCs w:val="16"/>
              </w:rPr>
              <w:br/>
              <w:t>Patient must have previously received PBS</w:t>
            </w:r>
            <w:r>
              <w:rPr>
                <w:szCs w:val="16"/>
              </w:rPr>
              <w:noBreakHyphen/>
            </w:r>
            <w:r w:rsidRPr="00671B7C">
              <w:rPr>
                <w:szCs w:val="16"/>
              </w:rPr>
              <w:t>subsidised treatment with this drug for this condition; AND</w:t>
            </w:r>
            <w:r w:rsidRPr="00671B7C">
              <w:rPr>
                <w:szCs w:val="16"/>
              </w:rPr>
              <w:br/>
              <w:t>The treatment must not be given concomitantly with PBS</w:t>
            </w:r>
            <w:r>
              <w:rPr>
                <w:szCs w:val="16"/>
              </w:rPr>
              <w:noBreakHyphen/>
            </w:r>
            <w:r w:rsidRPr="00671B7C">
              <w:rPr>
                <w:szCs w:val="16"/>
              </w:rPr>
              <w:t>subsidised pegvisomant.</w:t>
            </w:r>
            <w:r w:rsidRPr="00671B7C">
              <w:rPr>
                <w:szCs w:val="16"/>
              </w:rPr>
              <w:br/>
              <w:t>Patient must be aged 18 years or older.</w:t>
            </w:r>
            <w:r w:rsidRPr="00671B7C">
              <w:rPr>
                <w:szCs w:val="16"/>
              </w:rPr>
              <w:br/>
              <w:t>In a patient treated with radiotherapy, pasireotide should be withdrawn every 2 years in the 10 years after completion of radiotherapy for assessment of remission. Pasireotide should be withdrawn at least 8 weeks prior to the assessment of remission.</w:t>
            </w:r>
            <w:r w:rsidRPr="00671B7C">
              <w:rPr>
                <w:szCs w:val="16"/>
              </w:rPr>
              <w:br/>
              <w:t>Biochemical evidence of remission is defined as:</w:t>
            </w:r>
            <w:r w:rsidRPr="00671B7C">
              <w:rPr>
                <w:szCs w:val="16"/>
              </w:rPr>
              <w:br/>
              <w:t>1) Growth hormone (GH) levels of less than 1 mcg/L or 3 mlU/L; OR</w:t>
            </w:r>
            <w:r w:rsidRPr="00671B7C">
              <w:rPr>
                <w:szCs w:val="16"/>
              </w:rPr>
              <w:br/>
              <w:t>2) normalisation of sex</w:t>
            </w:r>
            <w:r>
              <w:rPr>
                <w:szCs w:val="16"/>
              </w:rPr>
              <w:noBreakHyphen/>
            </w:r>
            <w:r w:rsidRPr="00671B7C">
              <w:rPr>
                <w:szCs w:val="16"/>
              </w:rPr>
              <w:t xml:space="preserve"> and age</w:t>
            </w:r>
            <w:r>
              <w:rPr>
                <w:szCs w:val="16"/>
              </w:rPr>
              <w:noBreakHyphen/>
            </w:r>
            <w:r w:rsidRPr="00671B7C">
              <w:rPr>
                <w:szCs w:val="16"/>
              </w:rPr>
              <w:t xml:space="preserve"> adjusted insulin</w:t>
            </w:r>
            <w:r>
              <w:rPr>
                <w:szCs w:val="16"/>
              </w:rPr>
              <w:noBreakHyphen/>
            </w:r>
            <w:r w:rsidRPr="00671B7C">
              <w:rPr>
                <w:szCs w:val="16"/>
              </w:rPr>
              <w:t>like growth factor 1 (IGF</w:t>
            </w:r>
            <w:r>
              <w:rPr>
                <w:szCs w:val="16"/>
              </w:rPr>
              <w:noBreakHyphen/>
            </w:r>
            <w:r w:rsidRPr="00671B7C">
              <w:rPr>
                <w:szCs w:val="16"/>
              </w:rPr>
              <w:t>1)</w:t>
            </w:r>
            <w:r w:rsidRPr="00671B7C">
              <w:rPr>
                <w:szCs w:val="16"/>
              </w:rPr>
              <w:br/>
              <w:t>In a patient who has been previously treated with radiotherapy for this condition, the date of completion of radiotherapy and the GH and IGF</w:t>
            </w:r>
            <w:r>
              <w:rPr>
                <w:szCs w:val="16"/>
              </w:rPr>
              <w:noBreakHyphen/>
            </w:r>
            <w:r w:rsidRPr="00671B7C">
              <w:rPr>
                <w:szCs w:val="16"/>
              </w:rPr>
              <w:t>1 levels taken at the most recent two yearly assessment in the 10 years after completion of radiotherapy must be provided at the time of approval.</w:t>
            </w:r>
          </w:p>
        </w:tc>
        <w:tc>
          <w:tcPr>
            <w:tcW w:w="1916" w:type="dxa"/>
            <w:tcMar>
              <w:top w:w="28" w:type="dxa"/>
              <w:left w:w="28" w:type="dxa"/>
              <w:right w:w="57" w:type="dxa"/>
            </w:tcMar>
          </w:tcPr>
          <w:p w14:paraId="12CDEBB7" w14:textId="48F89C55"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1E6AE4" w14:paraId="27DB1CA7" w14:textId="77777777" w:rsidTr="002236E5">
        <w:tc>
          <w:tcPr>
            <w:tcW w:w="2082" w:type="dxa"/>
            <w:tcMar>
              <w:top w:w="28" w:type="dxa"/>
              <w:left w:w="28" w:type="dxa"/>
            </w:tcMar>
          </w:tcPr>
          <w:p w14:paraId="0107CFAC" w14:textId="6850B825" w:rsidR="00B75A99" w:rsidRPr="00671B7C" w:rsidDel="001E6AE4" w:rsidRDefault="00B75A99" w:rsidP="00B75A99">
            <w:pPr>
              <w:spacing w:line="240" w:lineRule="auto"/>
              <w:rPr>
                <w:rFonts w:ascii="Arial" w:eastAsia="SimSun" w:hAnsi="Arial" w:cs="Arial"/>
                <w:sz w:val="16"/>
                <w:szCs w:val="16"/>
                <w:lang w:eastAsia="zh-CN"/>
              </w:rPr>
            </w:pPr>
            <w:bookmarkStart w:id="257" w:name="_Hlk122350563"/>
            <w:r w:rsidRPr="00671B7C">
              <w:rPr>
                <w:rFonts w:ascii="Arial" w:eastAsia="SimSun" w:hAnsi="Arial" w:cs="Arial"/>
                <w:sz w:val="16"/>
                <w:szCs w:val="16"/>
                <w:lang w:eastAsia="zh-CN"/>
              </w:rPr>
              <w:t>Pegcetacoplan</w:t>
            </w:r>
          </w:p>
        </w:tc>
        <w:tc>
          <w:tcPr>
            <w:tcW w:w="1513" w:type="dxa"/>
            <w:tcMar>
              <w:top w:w="28" w:type="dxa"/>
              <w:left w:w="28" w:type="dxa"/>
            </w:tcMar>
          </w:tcPr>
          <w:p w14:paraId="23B6B474" w14:textId="23EB4C72"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C13616</w:t>
            </w:r>
          </w:p>
        </w:tc>
        <w:tc>
          <w:tcPr>
            <w:tcW w:w="786" w:type="dxa"/>
            <w:tcMar>
              <w:top w:w="28" w:type="dxa"/>
              <w:left w:w="28" w:type="dxa"/>
            </w:tcMar>
          </w:tcPr>
          <w:p w14:paraId="33359E1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AFF6097" w14:textId="67644C73" w:rsidR="00B75A99" w:rsidRPr="00671B7C" w:rsidDel="001E6AE4" w:rsidRDefault="00B75A99" w:rsidP="00B75A99">
            <w:pPr>
              <w:pStyle w:val="mps3-data"/>
              <w:spacing w:before="0" w:after="0"/>
              <w:rPr>
                <w:szCs w:val="16"/>
              </w:rPr>
            </w:pPr>
            <w:r w:rsidRPr="00671B7C">
              <w:rPr>
                <w:szCs w:val="16"/>
              </w:rPr>
              <w:t>Paroxysmal nocturnal haemoglobinuria (PNH)</w:t>
            </w:r>
            <w:r w:rsidRPr="00671B7C">
              <w:rPr>
                <w:szCs w:val="16"/>
              </w:rPr>
              <w:br/>
              <w:t>First continuing treatment</w:t>
            </w:r>
            <w:r w:rsidRPr="00671B7C">
              <w:rPr>
                <w:szCs w:val="16"/>
              </w:rPr>
              <w:br/>
              <w:t>Patient must have received PBS</w:t>
            </w:r>
            <w:r>
              <w:rPr>
                <w:szCs w:val="16"/>
              </w:rPr>
              <w:noBreakHyphen/>
            </w:r>
            <w:r w:rsidRPr="00671B7C">
              <w:rPr>
                <w:szCs w:val="16"/>
              </w:rPr>
              <w:t>subsidised treatment with this drug for this condition under the 'Initial' or 'Grandfather' treatment restriction; AND</w:t>
            </w:r>
            <w:r w:rsidRPr="00671B7C">
              <w:rPr>
                <w:szCs w:val="16"/>
              </w:rPr>
              <w:br/>
              <w:t>The treatment must not be in combination with a Complement 5 (C5) inhibitor.</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Patient must be at least 18 years of age.</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medical practitioners must request the appropriate number of vials for 4 weeks supply per dispensing as per the Product Information. A maximum of 5 repeats may be requested.</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w:t>
            </w:r>
          </w:p>
        </w:tc>
        <w:tc>
          <w:tcPr>
            <w:tcW w:w="1916" w:type="dxa"/>
            <w:tcMar>
              <w:top w:w="28" w:type="dxa"/>
              <w:left w:w="28" w:type="dxa"/>
              <w:right w:w="57" w:type="dxa"/>
            </w:tcMar>
          </w:tcPr>
          <w:p w14:paraId="22295CD5" w14:textId="194F99C1" w:rsidR="00B75A99" w:rsidRPr="00671B7C" w:rsidDel="001E6AE4"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1E6AE4" w14:paraId="4915F455" w14:textId="77777777" w:rsidTr="002236E5">
        <w:tc>
          <w:tcPr>
            <w:tcW w:w="2082" w:type="dxa"/>
            <w:tcMar>
              <w:top w:w="28" w:type="dxa"/>
              <w:left w:w="28" w:type="dxa"/>
            </w:tcMar>
          </w:tcPr>
          <w:p w14:paraId="0DF572F6"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C47F0F4" w14:textId="2F0EF31B"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C13655</w:t>
            </w:r>
          </w:p>
        </w:tc>
        <w:tc>
          <w:tcPr>
            <w:tcW w:w="786" w:type="dxa"/>
            <w:tcMar>
              <w:top w:w="28" w:type="dxa"/>
              <w:left w:w="28" w:type="dxa"/>
            </w:tcMar>
          </w:tcPr>
          <w:p w14:paraId="0EF39337"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1635EE7" w14:textId="58F4D1F9" w:rsidR="00B75A99" w:rsidRPr="00671B7C" w:rsidDel="001E6AE4" w:rsidRDefault="00B75A99" w:rsidP="00B75A99">
            <w:pPr>
              <w:pStyle w:val="mps3-data"/>
              <w:spacing w:before="0" w:after="0"/>
              <w:rPr>
                <w:szCs w:val="16"/>
              </w:rPr>
            </w:pPr>
            <w:r w:rsidRPr="00671B7C">
              <w:rPr>
                <w:szCs w:val="16"/>
              </w:rPr>
              <w:t>Paroxysmal nocturnal haemoglobinuria (PNH)</w:t>
            </w:r>
            <w:r w:rsidRPr="00671B7C">
              <w:rPr>
                <w:szCs w:val="16"/>
              </w:rPr>
              <w:br/>
              <w:t>Initial treatment (new patient)</w:t>
            </w:r>
            <w:r w:rsidRPr="00671B7C">
              <w:rPr>
                <w:szCs w:val="16"/>
              </w:rPr>
              <w:br/>
              <w:t>Patient must not have received prior treatment with this drug for this condition; AND</w:t>
            </w:r>
            <w:r w:rsidRPr="00671B7C">
              <w:rPr>
                <w:szCs w:val="16"/>
              </w:rPr>
              <w:br/>
              <w:t>Patient must have PNH granulocyte clone size equal to or greater than 10% within the last 3 months; AND</w:t>
            </w:r>
            <w:r w:rsidRPr="00671B7C">
              <w:rPr>
                <w:szCs w:val="16"/>
              </w:rPr>
              <w:br/>
              <w:t>Patient must have experienced an inadequate response to a complement 5 (C5) inhibitor demonstrated by a haemoglobin level of less than 105 g/L; OR</w:t>
            </w:r>
            <w:r w:rsidRPr="00671B7C">
              <w:rPr>
                <w:szCs w:val="16"/>
              </w:rPr>
              <w:br/>
              <w:t>Patient must be intolerant to C5 inhibitors as determined by the treating physician; AND</w:t>
            </w:r>
            <w:r w:rsidRPr="00671B7C">
              <w:rPr>
                <w:szCs w:val="16"/>
              </w:rPr>
              <w:br/>
              <w:t>Patient must have received treatment with at least one C5 inhibitor for at least 3 months before initiating treatment with this drug unless intolerance of severity necessitating permanent treatment withdrawal had occurred; AND</w:t>
            </w:r>
            <w:r w:rsidRPr="00671B7C">
              <w:rPr>
                <w:szCs w:val="16"/>
              </w:rPr>
              <w:br/>
              <w:t>The treatment must be in combination with one PBS</w:t>
            </w:r>
            <w:r>
              <w:rPr>
                <w:szCs w:val="16"/>
              </w:rPr>
              <w:noBreakHyphen/>
            </w:r>
            <w:r w:rsidRPr="00671B7C">
              <w:rPr>
                <w:szCs w:val="16"/>
              </w:rPr>
              <w:t>subsidised C5 inhibitor for a period of 4 weeks during initiation of therapy.</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Patient must be at least 18 years of age.</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medical practitioners must request the appropriate number of vials for 4 weeks supply per dispensing as per the Product Information.</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w:t>
            </w:r>
          </w:p>
        </w:tc>
        <w:tc>
          <w:tcPr>
            <w:tcW w:w="1916" w:type="dxa"/>
            <w:tcMar>
              <w:top w:w="28" w:type="dxa"/>
              <w:left w:w="28" w:type="dxa"/>
              <w:right w:w="57" w:type="dxa"/>
            </w:tcMar>
          </w:tcPr>
          <w:p w14:paraId="4C3C870E" w14:textId="3D908B31" w:rsidR="00B75A99" w:rsidRPr="00671B7C" w:rsidDel="001E6AE4"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1E6AE4" w14:paraId="7AFBEB9A" w14:textId="77777777" w:rsidTr="002236E5">
        <w:tc>
          <w:tcPr>
            <w:tcW w:w="2082" w:type="dxa"/>
            <w:tcMar>
              <w:top w:w="28" w:type="dxa"/>
              <w:left w:w="28" w:type="dxa"/>
            </w:tcMar>
          </w:tcPr>
          <w:p w14:paraId="2689A1E2"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91417B9" w14:textId="5B3C9659"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C13710</w:t>
            </w:r>
          </w:p>
        </w:tc>
        <w:tc>
          <w:tcPr>
            <w:tcW w:w="786" w:type="dxa"/>
            <w:tcMar>
              <w:top w:w="28" w:type="dxa"/>
              <w:left w:w="28" w:type="dxa"/>
            </w:tcMar>
          </w:tcPr>
          <w:p w14:paraId="62DED129"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90AF5E4" w14:textId="45306FA6" w:rsidR="00B75A99" w:rsidRPr="00671B7C" w:rsidDel="001E6AE4" w:rsidRDefault="00B75A99" w:rsidP="00B75A99">
            <w:pPr>
              <w:pStyle w:val="mps3-data"/>
              <w:spacing w:before="0" w:after="0"/>
              <w:rPr>
                <w:szCs w:val="16"/>
              </w:rPr>
            </w:pPr>
            <w:r w:rsidRPr="00671B7C">
              <w:rPr>
                <w:szCs w:val="16"/>
              </w:rPr>
              <w:t>Paroxysmal nocturnal haemoglobinuria (PNH)</w:t>
            </w:r>
            <w:r w:rsidRPr="00671B7C">
              <w:rPr>
                <w:szCs w:val="16"/>
              </w:rPr>
              <w:br/>
              <w:t>Return from PBS</w:t>
            </w:r>
            <w:r>
              <w:rPr>
                <w:szCs w:val="16"/>
              </w:rPr>
              <w:noBreakHyphen/>
            </w:r>
            <w:r w:rsidRPr="00671B7C">
              <w:rPr>
                <w:szCs w:val="16"/>
              </w:rPr>
              <w:t>subsidised eculizumab post pregnancy or from PBS</w:t>
            </w:r>
            <w:r>
              <w:rPr>
                <w:szCs w:val="16"/>
              </w:rPr>
              <w:noBreakHyphen/>
            </w:r>
            <w:r w:rsidRPr="00671B7C">
              <w:rPr>
                <w:szCs w:val="16"/>
              </w:rPr>
              <w:t>subsidised Complement 5 (C5) inhibitor for reasons other than post pregnancy</w:t>
            </w:r>
            <w:r w:rsidRPr="00671B7C">
              <w:rPr>
                <w:szCs w:val="16"/>
              </w:rPr>
              <w:br/>
              <w:t>Patient must have received prior PBS</w:t>
            </w:r>
            <w:r>
              <w:rPr>
                <w:szCs w:val="16"/>
              </w:rPr>
              <w:noBreakHyphen/>
            </w:r>
            <w:r w:rsidRPr="00671B7C">
              <w:rPr>
                <w:szCs w:val="16"/>
              </w:rPr>
              <w:t>subsidised treatment with this drug for this condition; AND</w:t>
            </w:r>
            <w:r w:rsidRPr="00671B7C">
              <w:rPr>
                <w:szCs w:val="16"/>
              </w:rPr>
              <w:br/>
              <w:t>Patient must have received prior PBS</w:t>
            </w:r>
            <w:r>
              <w:rPr>
                <w:szCs w:val="16"/>
              </w:rPr>
              <w:noBreakHyphen/>
            </w:r>
            <w:r w:rsidRPr="00671B7C">
              <w:rPr>
                <w:szCs w:val="16"/>
              </w:rPr>
              <w:t xml:space="preserve">subsidised treatment with eculizumab through the 'Initial treatment </w:t>
            </w:r>
            <w:r>
              <w:rPr>
                <w:szCs w:val="16"/>
              </w:rPr>
              <w:noBreakHyphen/>
            </w:r>
            <w:r w:rsidRPr="00671B7C">
              <w:rPr>
                <w:szCs w:val="16"/>
              </w:rPr>
              <w:t xml:space="preserve"> Initial 3 (switching from PBS</w:t>
            </w:r>
            <w:r>
              <w:rPr>
                <w:szCs w:val="16"/>
              </w:rPr>
              <w:noBreakHyphen/>
            </w:r>
            <w:r w:rsidRPr="00671B7C">
              <w:rPr>
                <w:szCs w:val="16"/>
              </w:rPr>
              <w:t>subsidised pegcetacoplan for pregnancy (induction doses)' criteria; OR</w:t>
            </w:r>
            <w:r w:rsidRPr="00671B7C">
              <w:rPr>
                <w:szCs w:val="16"/>
              </w:rPr>
              <w:br/>
              <w:t>Patient must have received prior PBS</w:t>
            </w:r>
            <w:r>
              <w:rPr>
                <w:szCs w:val="16"/>
              </w:rPr>
              <w:noBreakHyphen/>
            </w:r>
            <w:r w:rsidRPr="00671B7C">
              <w:rPr>
                <w:szCs w:val="16"/>
              </w:rPr>
              <w:t>subsidised treatment with at least one C5 inhibitor and returning to pegcetacoplan treatment for reasons other than post pregnancy; AND</w:t>
            </w:r>
            <w:r w:rsidRPr="00671B7C">
              <w:rPr>
                <w:szCs w:val="16"/>
              </w:rPr>
              <w:br/>
              <w:t>Patient must have experienced clinical improvement as a result of treatment with this drug; OR</w:t>
            </w:r>
            <w:r w:rsidRPr="00671B7C">
              <w:rPr>
                <w:szCs w:val="16"/>
              </w:rPr>
              <w:br/>
              <w:t>Patient must have experienced a stabilisation of the condition as a result of treatment with this drug; AND</w:t>
            </w:r>
            <w:r w:rsidRPr="00671B7C">
              <w:rPr>
                <w:szCs w:val="16"/>
              </w:rPr>
              <w:br/>
              <w:t>The treatment must be in combination with one PBS</w:t>
            </w:r>
            <w:r>
              <w:rPr>
                <w:szCs w:val="16"/>
              </w:rPr>
              <w:noBreakHyphen/>
            </w:r>
            <w:r w:rsidRPr="00671B7C">
              <w:rPr>
                <w:szCs w:val="16"/>
              </w:rPr>
              <w:t>subsidised C5 inhibitor for a period of 4 weeks during initiation of therapy.</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Patient must be at least 18 years of age.</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medical practitioners must request the appropriate number of vials for 4 weeks supply per dispensing as per the Product Information.</w:t>
            </w:r>
            <w:r w:rsidRPr="00671B7C">
              <w:rPr>
                <w:szCs w:val="16"/>
              </w:rPr>
              <w:br/>
              <w:t>At the time of the authority application, details (result and date of result) of the following monitoring requirements must be provided:</w:t>
            </w:r>
            <w:r w:rsidRPr="00671B7C">
              <w:rPr>
                <w:szCs w:val="16"/>
              </w:rPr>
              <w:br/>
              <w:t>(i) Haemoglobin (g/L)</w:t>
            </w:r>
            <w:r w:rsidRPr="00671B7C">
              <w:rPr>
                <w:szCs w:val="16"/>
              </w:rPr>
              <w:br/>
              <w:t>(ii) Platelets (x109/L)</w:t>
            </w:r>
            <w:r w:rsidRPr="00671B7C">
              <w:rPr>
                <w:szCs w:val="16"/>
              </w:rPr>
              <w:br/>
              <w:t>(iii) White Cell Count (x109/L)</w:t>
            </w:r>
            <w:r w:rsidRPr="00671B7C">
              <w:rPr>
                <w:szCs w:val="16"/>
              </w:rPr>
              <w:br/>
              <w:t>(iv) Reticulocytes (x109/L)</w:t>
            </w:r>
            <w:r w:rsidRPr="00671B7C">
              <w:rPr>
                <w:szCs w:val="16"/>
              </w:rPr>
              <w:br/>
              <w:t>(v) Neutrophils (x109/L)</w:t>
            </w:r>
            <w:r w:rsidRPr="00671B7C">
              <w:rPr>
                <w:szCs w:val="16"/>
              </w:rPr>
              <w:br/>
              <w:t>(vi) Granulocyte clone size (%)</w:t>
            </w:r>
            <w:r w:rsidRPr="00671B7C">
              <w:rPr>
                <w:szCs w:val="16"/>
              </w:rPr>
              <w:br/>
              <w:t>(vii) Lactate Dehydrogenase (LDH)</w:t>
            </w:r>
            <w:r w:rsidRPr="00671B7C">
              <w:rPr>
                <w:szCs w:val="16"/>
              </w:rPr>
              <w:br/>
              <w:t>(viii) the upper limit of normal (ULN) for LDH as quoted by the reporting laboratory</w:t>
            </w:r>
            <w:r w:rsidRPr="00671B7C">
              <w:rPr>
                <w:szCs w:val="16"/>
              </w:rPr>
              <w:br/>
              <w:t>(ix) the LDH:ULN ratio (in figures, rounded to one decimal place)</w:t>
            </w:r>
            <w:r w:rsidRPr="00671B7C">
              <w:rPr>
                <w:szCs w:val="16"/>
              </w:rPr>
              <w:br/>
              <w:t>For the purposes of family planning, patient may qualify under this treatment phase more than once. To return to pegcetacoplan treatment for reasons other than post pregnancy, patient may qualify under this treatment phase once only in any 12 consecutive months. Where long</w:t>
            </w:r>
            <w:r>
              <w:rPr>
                <w:szCs w:val="16"/>
              </w:rPr>
              <w:noBreakHyphen/>
            </w:r>
            <w:r w:rsidRPr="00671B7C">
              <w:rPr>
                <w:szCs w:val="16"/>
              </w:rPr>
              <w:t>term continuing PBS</w:t>
            </w:r>
            <w:r>
              <w:rPr>
                <w:szCs w:val="16"/>
              </w:rPr>
              <w:noBreakHyphen/>
            </w:r>
            <w:r w:rsidRPr="00671B7C">
              <w:rPr>
                <w:szCs w:val="16"/>
              </w:rPr>
              <w:t>subsidised treatment with pegcetacoplan is planned, a 'Returning' patient must proceed under the 'Subsequent Continuing Treatment' criteria of pegcetacoplan.</w:t>
            </w:r>
          </w:p>
        </w:tc>
        <w:tc>
          <w:tcPr>
            <w:tcW w:w="1916" w:type="dxa"/>
            <w:tcMar>
              <w:top w:w="28" w:type="dxa"/>
              <w:left w:w="28" w:type="dxa"/>
              <w:right w:w="57" w:type="dxa"/>
            </w:tcMar>
          </w:tcPr>
          <w:p w14:paraId="5487DB7B" w14:textId="3927C8E6" w:rsidR="00B75A99" w:rsidRPr="00671B7C" w:rsidDel="001E6AE4"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1E6AE4" w14:paraId="0FDE77A1" w14:textId="77777777" w:rsidTr="002236E5">
        <w:tc>
          <w:tcPr>
            <w:tcW w:w="2082" w:type="dxa"/>
            <w:tcMar>
              <w:top w:w="28" w:type="dxa"/>
              <w:left w:w="28" w:type="dxa"/>
            </w:tcMar>
          </w:tcPr>
          <w:p w14:paraId="0E947B5C"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14D3FD3" w14:textId="2126A802"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C13743</w:t>
            </w:r>
          </w:p>
        </w:tc>
        <w:tc>
          <w:tcPr>
            <w:tcW w:w="786" w:type="dxa"/>
            <w:tcMar>
              <w:top w:w="28" w:type="dxa"/>
              <w:left w:w="28" w:type="dxa"/>
            </w:tcMar>
          </w:tcPr>
          <w:p w14:paraId="3B9685D4"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898D961" w14:textId="205D99C9" w:rsidR="00B75A99" w:rsidRPr="00671B7C" w:rsidDel="001E6AE4" w:rsidRDefault="00B75A99" w:rsidP="00B75A99">
            <w:pPr>
              <w:pStyle w:val="mps3-data"/>
              <w:spacing w:before="0" w:after="0"/>
              <w:rPr>
                <w:szCs w:val="16"/>
              </w:rPr>
            </w:pPr>
            <w:r w:rsidRPr="00671B7C">
              <w:rPr>
                <w:szCs w:val="16"/>
              </w:rPr>
              <w:t>Paroxysmal nocturnal haemoglobinuria (PNH)</w:t>
            </w:r>
            <w:r w:rsidRPr="00671B7C">
              <w:rPr>
                <w:szCs w:val="16"/>
              </w:rPr>
              <w:br/>
              <w:t>Subsequent continuing treatment</w:t>
            </w:r>
            <w:r w:rsidRPr="00671B7C">
              <w:rPr>
                <w:szCs w:val="16"/>
              </w:rPr>
              <w:br/>
              <w:t>Patient must have previously received PBS</w:t>
            </w:r>
            <w:r>
              <w:rPr>
                <w:szCs w:val="16"/>
              </w:rPr>
              <w:noBreakHyphen/>
            </w:r>
            <w:r w:rsidRPr="00671B7C">
              <w:rPr>
                <w:szCs w:val="16"/>
              </w:rPr>
              <w:t>subsidised treatment with this drug for this condition under the 'First Continuing Treatment' or 'Return' criteria; AND</w:t>
            </w:r>
            <w:r w:rsidRPr="00671B7C">
              <w:rPr>
                <w:szCs w:val="16"/>
              </w:rPr>
              <w:br/>
              <w:t>Patient must have experienced clinical improvement as a result of treatment with this drug; OR</w:t>
            </w:r>
            <w:r w:rsidRPr="00671B7C">
              <w:rPr>
                <w:szCs w:val="16"/>
              </w:rPr>
              <w:br/>
              <w:t>Patient must have experienced a stabilisation of the condition as a result of treatment with this drug; AND</w:t>
            </w:r>
            <w:r w:rsidRPr="00671B7C">
              <w:rPr>
                <w:szCs w:val="16"/>
              </w:rPr>
              <w:br/>
              <w:t>The treatment must not be in combination with a Complement 5 (C5) inhibitor.</w:t>
            </w:r>
            <w:r w:rsidRPr="00671B7C">
              <w:rPr>
                <w:szCs w:val="16"/>
              </w:rPr>
              <w:br/>
              <w:t>Must be treated by a haematologist; OR</w:t>
            </w:r>
            <w:r w:rsidRPr="00671B7C">
              <w:rPr>
                <w:szCs w:val="16"/>
              </w:rPr>
              <w:br/>
              <w:t>Must be treated by a non</w:t>
            </w:r>
            <w:r>
              <w:rPr>
                <w:szCs w:val="16"/>
              </w:rPr>
              <w:noBreakHyphen/>
            </w:r>
            <w:r w:rsidRPr="00671B7C">
              <w:rPr>
                <w:szCs w:val="16"/>
              </w:rPr>
              <w:t>specialist medical physician who has consulted a haematologist on the patient's drug treatment details.</w:t>
            </w:r>
            <w:r w:rsidRPr="00671B7C">
              <w:rPr>
                <w:szCs w:val="16"/>
              </w:rPr>
              <w:br/>
              <w:t>Patient must be at least 18 years of age.</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At the time of the authority application, medical practitioners must request the appropriate number of vials for 4 weeks supply per dispensing as per the Product Information. A maximum of 5 repeats may be requested.</w:t>
            </w:r>
          </w:p>
        </w:tc>
        <w:tc>
          <w:tcPr>
            <w:tcW w:w="1916" w:type="dxa"/>
            <w:tcMar>
              <w:top w:w="28" w:type="dxa"/>
              <w:left w:w="28" w:type="dxa"/>
              <w:right w:w="57" w:type="dxa"/>
            </w:tcMar>
          </w:tcPr>
          <w:p w14:paraId="3AD81D07" w14:textId="711C8E8D" w:rsidR="00B75A99" w:rsidRPr="00671B7C" w:rsidDel="001E6AE4" w:rsidRDefault="00B75A99" w:rsidP="00B75A99">
            <w:pPr>
              <w:keepN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bookmarkEnd w:id="257"/>
      <w:tr w:rsidR="00B75A99" w:rsidRPr="00671B7C" w:rsidDel="004B1F90" w14:paraId="23CBC127" w14:textId="77777777" w:rsidTr="002236E5">
        <w:tc>
          <w:tcPr>
            <w:tcW w:w="2082" w:type="dxa"/>
            <w:tcMar>
              <w:top w:w="28" w:type="dxa"/>
              <w:left w:w="28" w:type="dxa"/>
            </w:tcMar>
          </w:tcPr>
          <w:p w14:paraId="0FA78ADB" w14:textId="77777777" w:rsidR="00B75A99" w:rsidRPr="00671B7C" w:rsidDel="004B1F90"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Pegfilgrastim</w:t>
            </w:r>
          </w:p>
        </w:tc>
        <w:tc>
          <w:tcPr>
            <w:tcW w:w="1513" w:type="dxa"/>
            <w:tcMar>
              <w:top w:w="28" w:type="dxa"/>
              <w:left w:w="28" w:type="dxa"/>
            </w:tcMar>
          </w:tcPr>
          <w:p w14:paraId="2986AFF4"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C7822</w:t>
            </w:r>
          </w:p>
        </w:tc>
        <w:tc>
          <w:tcPr>
            <w:tcW w:w="786" w:type="dxa"/>
            <w:tcMar>
              <w:top w:w="28" w:type="dxa"/>
              <w:left w:w="28" w:type="dxa"/>
            </w:tcMar>
          </w:tcPr>
          <w:p w14:paraId="2F18F20E" w14:textId="77777777" w:rsidR="00B75A99" w:rsidRPr="00671B7C" w:rsidDel="004B1F9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B0ACD13" w14:textId="29C3F6FE"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Chemotherapy</w:t>
            </w:r>
            <w:r>
              <w:rPr>
                <w:rFonts w:ascii="Arial" w:eastAsia="Times New Roman" w:hAnsi="Arial" w:cs="Arial"/>
                <w:sz w:val="16"/>
                <w:szCs w:val="16"/>
              </w:rPr>
              <w:noBreakHyphen/>
            </w:r>
            <w:r w:rsidRPr="00671B7C">
              <w:rPr>
                <w:rFonts w:ascii="Arial" w:eastAsia="Times New Roman" w:hAnsi="Arial" w:cs="Arial"/>
                <w:sz w:val="16"/>
                <w:szCs w:val="16"/>
              </w:rPr>
              <w:t>induced neutropenia</w:t>
            </w:r>
          </w:p>
          <w:p w14:paraId="186A4D20" w14:textId="77777777" w:rsidR="00B75A99" w:rsidRPr="00671B7C" w:rsidRDefault="00B75A99" w:rsidP="00B75A99">
            <w:pPr>
              <w:pStyle w:val="mps3-data"/>
              <w:spacing w:before="0" w:after="0"/>
              <w:rPr>
                <w:szCs w:val="16"/>
              </w:rPr>
            </w:pPr>
            <w:r w:rsidRPr="00671B7C">
              <w:rPr>
                <w:rFonts w:eastAsia="Times New Roman"/>
                <w:szCs w:val="16"/>
                <w:lang w:eastAsia="en-US"/>
              </w:rPr>
              <w:t>Patient must be receiving chemotherapy with the intention of achieving a cure or a substantial remission; AND</w:t>
            </w:r>
            <w:r w:rsidRPr="00671B7C">
              <w:rPr>
                <w:rFonts w:eastAsia="Times New Roman"/>
                <w:szCs w:val="16"/>
                <w:lang w:eastAsia="en-US"/>
              </w:rPr>
              <w:br/>
              <w:t>Patient must be at greater than 20% risk of developing febrile neutropenia; OR</w:t>
            </w:r>
            <w:r w:rsidRPr="00671B7C">
              <w:rPr>
                <w:rFonts w:eastAsia="Times New Roman"/>
                <w:szCs w:val="16"/>
                <w:lang w:eastAsia="en-US"/>
              </w:rPr>
              <w:br/>
              <w:t>Patient must be at substantial risk (greater than 20%) of prolonged severe neutropenia for more than or equal to seven days.</w:t>
            </w:r>
          </w:p>
        </w:tc>
        <w:tc>
          <w:tcPr>
            <w:tcW w:w="1916" w:type="dxa"/>
            <w:tcMar>
              <w:top w:w="28" w:type="dxa"/>
              <w:left w:w="28" w:type="dxa"/>
              <w:right w:w="57" w:type="dxa"/>
            </w:tcMar>
          </w:tcPr>
          <w:p w14:paraId="411D8031" w14:textId="0A5F3963"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7822</w:t>
            </w:r>
          </w:p>
        </w:tc>
      </w:tr>
      <w:tr w:rsidR="00B75A99" w:rsidRPr="00671B7C" w:rsidDel="004B1F90" w14:paraId="49B102B9" w14:textId="77777777" w:rsidTr="002236E5">
        <w:tc>
          <w:tcPr>
            <w:tcW w:w="2082" w:type="dxa"/>
            <w:tcMar>
              <w:top w:w="28" w:type="dxa"/>
              <w:left w:w="28" w:type="dxa"/>
            </w:tcMar>
          </w:tcPr>
          <w:p w14:paraId="5ABDB77A" w14:textId="77777777" w:rsidR="00B75A99" w:rsidRPr="00671B7C" w:rsidDel="004B1F90"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B34BA0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C7843</w:t>
            </w:r>
          </w:p>
        </w:tc>
        <w:tc>
          <w:tcPr>
            <w:tcW w:w="786" w:type="dxa"/>
            <w:tcMar>
              <w:top w:w="28" w:type="dxa"/>
              <w:left w:w="28" w:type="dxa"/>
            </w:tcMar>
          </w:tcPr>
          <w:p w14:paraId="70D0ADC6" w14:textId="77777777" w:rsidR="00B75A99" w:rsidRPr="00671B7C" w:rsidDel="004B1F9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0A776F9" w14:textId="055B4F0F" w:rsidR="00B75A99" w:rsidRPr="00671B7C" w:rsidRDefault="00B75A99" w:rsidP="00B75A99">
            <w:pPr>
              <w:spacing w:after="60" w:line="240" w:lineRule="auto"/>
              <w:rPr>
                <w:rFonts w:ascii="Arial" w:eastAsia="Times New Roman" w:hAnsi="Arial" w:cs="Arial"/>
                <w:sz w:val="16"/>
                <w:szCs w:val="16"/>
              </w:rPr>
            </w:pPr>
            <w:r w:rsidRPr="00671B7C">
              <w:rPr>
                <w:rFonts w:ascii="Arial" w:eastAsia="Times New Roman" w:hAnsi="Arial" w:cs="Arial"/>
                <w:sz w:val="16"/>
                <w:szCs w:val="16"/>
              </w:rPr>
              <w:t>Chemotherapy</w:t>
            </w:r>
            <w:r>
              <w:rPr>
                <w:rFonts w:ascii="Arial" w:eastAsia="Times New Roman" w:hAnsi="Arial" w:cs="Arial"/>
                <w:sz w:val="16"/>
                <w:szCs w:val="16"/>
              </w:rPr>
              <w:noBreakHyphen/>
            </w:r>
            <w:r w:rsidRPr="00671B7C">
              <w:rPr>
                <w:rFonts w:ascii="Arial" w:eastAsia="Times New Roman" w:hAnsi="Arial" w:cs="Arial"/>
                <w:sz w:val="16"/>
                <w:szCs w:val="16"/>
              </w:rPr>
              <w:t>induced neutropenia</w:t>
            </w:r>
          </w:p>
          <w:p w14:paraId="038BF39F" w14:textId="77777777" w:rsidR="00B75A99" w:rsidRPr="00671B7C" w:rsidRDefault="00B75A99" w:rsidP="00B75A99">
            <w:pPr>
              <w:pStyle w:val="mps3-data"/>
              <w:spacing w:before="0" w:after="0"/>
              <w:rPr>
                <w:szCs w:val="16"/>
              </w:rPr>
            </w:pPr>
            <w:r w:rsidRPr="00671B7C">
              <w:rPr>
                <w:rFonts w:eastAsia="Times New Roman"/>
                <w:szCs w:val="16"/>
                <w:lang w:eastAsia="en-US"/>
              </w:rPr>
              <w:t>Patient must be receiving chemotherapy with the intention of achieving a cure or a substantial remission; AND</w:t>
            </w:r>
            <w:r w:rsidRPr="00671B7C">
              <w:rPr>
                <w:rFonts w:eastAsia="Times New Roman"/>
                <w:szCs w:val="16"/>
                <w:lang w:eastAsia="en-US"/>
              </w:rPr>
              <w:br/>
              <w:t>Patient must have had a prior episode of febrile neutropenia; OR</w:t>
            </w:r>
            <w:r w:rsidRPr="00671B7C">
              <w:rPr>
                <w:rFonts w:eastAsia="Times New Roman"/>
                <w:szCs w:val="16"/>
                <w:lang w:eastAsia="en-US"/>
              </w:rPr>
              <w:br/>
              <w:t>Patient must have had a prior episode of prolonged severe neutropenia for more than or equal to seven days.</w:t>
            </w:r>
          </w:p>
        </w:tc>
        <w:tc>
          <w:tcPr>
            <w:tcW w:w="1916" w:type="dxa"/>
            <w:tcMar>
              <w:top w:w="28" w:type="dxa"/>
              <w:left w:w="28" w:type="dxa"/>
              <w:right w:w="57" w:type="dxa"/>
            </w:tcMar>
          </w:tcPr>
          <w:p w14:paraId="2B0DC0FA" w14:textId="387427E8" w:rsidR="00B75A99" w:rsidRPr="00671B7C"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7843</w:t>
            </w:r>
          </w:p>
        </w:tc>
      </w:tr>
      <w:tr w:rsidR="00B75A99" w:rsidRPr="00671B7C" w:rsidDel="00B91391" w14:paraId="22605C06" w14:textId="77777777" w:rsidTr="002236E5">
        <w:tc>
          <w:tcPr>
            <w:tcW w:w="2082" w:type="dxa"/>
            <w:tcMar>
              <w:top w:w="28" w:type="dxa"/>
              <w:left w:w="28" w:type="dxa"/>
            </w:tcMar>
          </w:tcPr>
          <w:p w14:paraId="26C24D1F" w14:textId="77777777" w:rsidR="00B75A99" w:rsidRPr="00671B7C" w:rsidDel="00B91391"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71576E8" w14:textId="77777777" w:rsidR="00B75A99" w:rsidRPr="00671B7C" w:rsidDel="00B91391" w:rsidRDefault="00B75A99" w:rsidP="00B75A99">
            <w:pPr>
              <w:spacing w:line="240" w:lineRule="auto"/>
              <w:rPr>
                <w:rFonts w:ascii="Arial" w:hAnsi="Arial" w:cs="Arial"/>
                <w:sz w:val="16"/>
                <w:szCs w:val="16"/>
              </w:rPr>
            </w:pPr>
            <w:r w:rsidRPr="00671B7C">
              <w:rPr>
                <w:rFonts w:ascii="Arial" w:hAnsi="Arial" w:cs="Arial"/>
                <w:sz w:val="16"/>
                <w:szCs w:val="16"/>
              </w:rPr>
              <w:t>C9235</w:t>
            </w:r>
          </w:p>
        </w:tc>
        <w:tc>
          <w:tcPr>
            <w:tcW w:w="786" w:type="dxa"/>
            <w:tcMar>
              <w:top w:w="28" w:type="dxa"/>
              <w:left w:w="28" w:type="dxa"/>
            </w:tcMar>
          </w:tcPr>
          <w:p w14:paraId="5D7F512F" w14:textId="77777777" w:rsidR="00B75A99" w:rsidRPr="00671B7C" w:rsidDel="00B91391"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85A6D09" w14:textId="3AF61EA4" w:rsidR="00B75A99" w:rsidRPr="00671B7C" w:rsidDel="00B91391" w:rsidRDefault="00B75A99" w:rsidP="00B75A99">
            <w:pPr>
              <w:spacing w:after="60" w:line="240" w:lineRule="auto"/>
              <w:rPr>
                <w:rFonts w:ascii="Arial" w:eastAsia="Times New Roman"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szCs w:val="16"/>
              </w:rPr>
              <w:br/>
            </w:r>
            <w:r w:rsidRPr="00671B7C">
              <w:rPr>
                <w:rFonts w:ascii="Arial" w:hAnsi="Arial" w:cs="Arial"/>
                <w:sz w:val="16"/>
                <w:szCs w:val="16"/>
              </w:rPr>
              <w:t>Patient must be receiving chemotherapy with the intention of achieving a cure or a substantial remission; AND</w:t>
            </w:r>
            <w:r w:rsidRPr="00671B7C">
              <w:rPr>
                <w:szCs w:val="16"/>
              </w:rPr>
              <w:br/>
            </w:r>
            <w:r w:rsidRPr="00671B7C">
              <w:rPr>
                <w:rFonts w:ascii="Arial" w:hAnsi="Arial" w:cs="Arial"/>
                <w:sz w:val="16"/>
                <w:szCs w:val="16"/>
              </w:rPr>
              <w:t>Patient must be at greater than 20% risk of developing febrile neutropenia; OR</w:t>
            </w:r>
            <w:r w:rsidRPr="00671B7C">
              <w:rPr>
                <w:szCs w:val="16"/>
              </w:rPr>
              <w:br/>
            </w:r>
            <w:r w:rsidRPr="00671B7C">
              <w:rPr>
                <w:rFonts w:ascii="Arial" w:hAnsi="Arial" w:cs="Arial"/>
                <w:sz w:val="16"/>
                <w:szCs w:val="16"/>
              </w:rPr>
              <w:t>Patient must be at substantial risk (greater than 20%) of prolonged severe neutropenia for more than or equal to seven days.</w:t>
            </w:r>
          </w:p>
        </w:tc>
        <w:tc>
          <w:tcPr>
            <w:tcW w:w="1916" w:type="dxa"/>
            <w:tcMar>
              <w:top w:w="28" w:type="dxa"/>
              <w:left w:w="28" w:type="dxa"/>
              <w:right w:w="57" w:type="dxa"/>
            </w:tcMar>
          </w:tcPr>
          <w:p w14:paraId="4015E0DD" w14:textId="66A0490B" w:rsidR="00B75A99" w:rsidRPr="00671B7C" w:rsidDel="00B91391"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9235</w:t>
            </w:r>
          </w:p>
        </w:tc>
      </w:tr>
      <w:tr w:rsidR="00B75A99" w:rsidRPr="00671B7C" w:rsidDel="00B91391" w14:paraId="17ACAB68" w14:textId="77777777" w:rsidTr="002236E5">
        <w:tc>
          <w:tcPr>
            <w:tcW w:w="2082" w:type="dxa"/>
            <w:tcMar>
              <w:top w:w="28" w:type="dxa"/>
              <w:left w:w="28" w:type="dxa"/>
            </w:tcMar>
          </w:tcPr>
          <w:p w14:paraId="65B70E92" w14:textId="77777777" w:rsidR="00B75A99" w:rsidRPr="00671B7C" w:rsidDel="00B91391"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AB6E050" w14:textId="77777777" w:rsidR="00B75A99" w:rsidRPr="00671B7C" w:rsidDel="00B91391" w:rsidRDefault="00B75A99" w:rsidP="00B75A99">
            <w:pPr>
              <w:spacing w:line="240" w:lineRule="auto"/>
              <w:rPr>
                <w:rFonts w:ascii="Arial" w:hAnsi="Arial" w:cs="Arial"/>
                <w:sz w:val="16"/>
                <w:szCs w:val="16"/>
              </w:rPr>
            </w:pPr>
            <w:r w:rsidRPr="00671B7C">
              <w:rPr>
                <w:rFonts w:ascii="Arial" w:hAnsi="Arial" w:cs="Arial"/>
                <w:sz w:val="16"/>
                <w:szCs w:val="16"/>
              </w:rPr>
              <w:t>C9303</w:t>
            </w:r>
          </w:p>
        </w:tc>
        <w:tc>
          <w:tcPr>
            <w:tcW w:w="786" w:type="dxa"/>
            <w:tcMar>
              <w:top w:w="28" w:type="dxa"/>
              <w:left w:w="28" w:type="dxa"/>
            </w:tcMar>
          </w:tcPr>
          <w:p w14:paraId="14C83EC6" w14:textId="77777777" w:rsidR="00B75A99" w:rsidRPr="00671B7C" w:rsidDel="00B91391"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11CE002" w14:textId="784B48ED" w:rsidR="00B75A99" w:rsidRPr="00671B7C" w:rsidDel="00B91391" w:rsidRDefault="00B75A99" w:rsidP="00B75A99">
            <w:pPr>
              <w:spacing w:after="60" w:line="240" w:lineRule="auto"/>
              <w:rPr>
                <w:rFonts w:ascii="Arial" w:eastAsia="Times New Roman" w:hAnsi="Arial" w:cs="Arial"/>
                <w:sz w:val="16"/>
                <w:szCs w:val="16"/>
              </w:rPr>
            </w:pPr>
            <w:r w:rsidRPr="00671B7C">
              <w:rPr>
                <w:rFonts w:ascii="Arial" w:hAnsi="Arial" w:cs="Arial"/>
                <w:sz w:val="16"/>
                <w:szCs w:val="16"/>
              </w:rPr>
              <w:t>Chemotherapy</w:t>
            </w:r>
            <w:r>
              <w:rPr>
                <w:rFonts w:ascii="Arial" w:hAnsi="Arial" w:cs="Arial"/>
                <w:sz w:val="16"/>
                <w:szCs w:val="16"/>
              </w:rPr>
              <w:noBreakHyphen/>
            </w:r>
            <w:r w:rsidRPr="00671B7C">
              <w:rPr>
                <w:rFonts w:ascii="Arial" w:hAnsi="Arial" w:cs="Arial"/>
                <w:sz w:val="16"/>
                <w:szCs w:val="16"/>
              </w:rPr>
              <w:t>induced neutropenia</w:t>
            </w:r>
            <w:r w:rsidRPr="00671B7C">
              <w:rPr>
                <w:szCs w:val="16"/>
              </w:rPr>
              <w:br/>
            </w:r>
            <w:r w:rsidRPr="00671B7C">
              <w:rPr>
                <w:rFonts w:ascii="Arial" w:hAnsi="Arial" w:cs="Arial"/>
                <w:sz w:val="16"/>
                <w:szCs w:val="16"/>
              </w:rPr>
              <w:t>Patient must be receiving chemotherapy with the intention of achieving a cure or a substantial remission; AND</w:t>
            </w:r>
            <w:r w:rsidRPr="00671B7C">
              <w:rPr>
                <w:szCs w:val="16"/>
              </w:rPr>
              <w:br/>
            </w:r>
            <w:r w:rsidRPr="00671B7C">
              <w:rPr>
                <w:rFonts w:ascii="Arial" w:hAnsi="Arial" w:cs="Arial"/>
                <w:sz w:val="16"/>
                <w:szCs w:val="16"/>
              </w:rPr>
              <w:t>Patient must have had a prior episode of febrile neutropenia; OR</w:t>
            </w:r>
            <w:r w:rsidRPr="00671B7C">
              <w:rPr>
                <w:szCs w:val="16"/>
              </w:rPr>
              <w:br/>
            </w:r>
            <w:r w:rsidRPr="00671B7C">
              <w:rPr>
                <w:rFonts w:ascii="Arial" w:hAnsi="Arial" w:cs="Arial"/>
                <w:sz w:val="16"/>
                <w:szCs w:val="16"/>
              </w:rPr>
              <w:t>Patient must have had a prior episode of prolonged severe neutropenia for more than or equal to seven days.</w:t>
            </w:r>
          </w:p>
        </w:tc>
        <w:tc>
          <w:tcPr>
            <w:tcW w:w="1916" w:type="dxa"/>
            <w:tcMar>
              <w:top w:w="28" w:type="dxa"/>
              <w:left w:w="28" w:type="dxa"/>
              <w:right w:w="57" w:type="dxa"/>
            </w:tcMar>
          </w:tcPr>
          <w:p w14:paraId="2BCAA1C4" w14:textId="6E549A90" w:rsidR="00B75A99" w:rsidRPr="00671B7C" w:rsidDel="00B91391" w:rsidRDefault="00B75A99" w:rsidP="00B75A99">
            <w:pPr>
              <w:keepNext/>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9303</w:t>
            </w:r>
          </w:p>
        </w:tc>
      </w:tr>
      <w:tr w:rsidR="00B75A99" w:rsidRPr="00671B7C" w14:paraId="61D10941" w14:textId="77777777" w:rsidTr="002236E5">
        <w:tblPrEx>
          <w:tblLook w:val="01E0" w:firstRow="1" w:lastRow="1" w:firstColumn="1" w:lastColumn="1" w:noHBand="0" w:noVBand="0"/>
        </w:tblPrEx>
        <w:tc>
          <w:tcPr>
            <w:tcW w:w="2082" w:type="dxa"/>
            <w:tcMar>
              <w:top w:w="28" w:type="dxa"/>
              <w:left w:w="28" w:type="dxa"/>
            </w:tcMar>
          </w:tcPr>
          <w:p w14:paraId="56386808" w14:textId="121B267C" w:rsidR="00B75A99" w:rsidRPr="00671B7C" w:rsidRDefault="00B75A99" w:rsidP="00B75A99">
            <w:pPr>
              <w:spacing w:line="240" w:lineRule="auto"/>
              <w:rPr>
                <w:rFonts w:ascii="Arial" w:eastAsia="SimSun" w:hAnsi="Arial" w:cs="Arial"/>
                <w:sz w:val="16"/>
                <w:szCs w:val="16"/>
                <w:lang w:eastAsia="zh-CN"/>
              </w:rPr>
            </w:pPr>
            <w:bookmarkStart w:id="258" w:name="CU_425690122"/>
            <w:bookmarkStart w:id="259" w:name="CU_433692579"/>
            <w:bookmarkStart w:id="260" w:name="CU_439696226"/>
            <w:bookmarkStart w:id="261" w:name="CU_446699235"/>
            <w:bookmarkStart w:id="262" w:name="CU_451700951"/>
            <w:bookmarkStart w:id="263" w:name="CU_455704412"/>
            <w:bookmarkEnd w:id="258"/>
            <w:bookmarkEnd w:id="259"/>
            <w:bookmarkEnd w:id="260"/>
            <w:bookmarkEnd w:id="261"/>
            <w:bookmarkEnd w:id="262"/>
            <w:bookmarkEnd w:id="263"/>
            <w:r w:rsidRPr="00671B7C">
              <w:rPr>
                <w:rFonts w:ascii="Arial" w:eastAsia="SimSun" w:hAnsi="Arial" w:cs="Arial"/>
                <w:sz w:val="16"/>
                <w:szCs w:val="16"/>
                <w:lang w:eastAsia="zh-CN"/>
              </w:rPr>
              <w:t xml:space="preserve">Peginterferon </w:t>
            </w:r>
            <w:r w:rsidRPr="00671B7C">
              <w:rPr>
                <w:rFonts w:ascii="Arial" w:eastAsia="SimSun" w:hAnsi="Arial" w:cs="Arial"/>
                <w:sz w:val="16"/>
                <w:szCs w:val="16"/>
                <w:lang w:eastAsia="zh-CN"/>
              </w:rPr>
              <w:br/>
              <w:t>alfa</w:t>
            </w:r>
            <w:r>
              <w:rPr>
                <w:rFonts w:ascii="Arial" w:eastAsia="SimSun" w:hAnsi="Arial" w:cs="Arial"/>
                <w:sz w:val="16"/>
                <w:szCs w:val="16"/>
                <w:lang w:eastAsia="zh-CN"/>
              </w:rPr>
              <w:noBreakHyphen/>
            </w:r>
            <w:r w:rsidRPr="00671B7C">
              <w:rPr>
                <w:rFonts w:ascii="Arial" w:eastAsia="SimSun" w:hAnsi="Arial" w:cs="Arial"/>
                <w:sz w:val="16"/>
                <w:szCs w:val="16"/>
                <w:lang w:eastAsia="zh-CN"/>
              </w:rPr>
              <w:t>2a</w:t>
            </w:r>
          </w:p>
        </w:tc>
        <w:tc>
          <w:tcPr>
            <w:tcW w:w="1513" w:type="dxa"/>
            <w:tcMar>
              <w:top w:w="28" w:type="dxa"/>
              <w:left w:w="28" w:type="dxa"/>
            </w:tcMar>
          </w:tcPr>
          <w:p w14:paraId="4CFBDE0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C5004</w:t>
            </w:r>
          </w:p>
        </w:tc>
        <w:tc>
          <w:tcPr>
            <w:tcW w:w="786" w:type="dxa"/>
            <w:tcMar>
              <w:top w:w="28" w:type="dxa"/>
              <w:left w:w="28" w:type="dxa"/>
            </w:tcMar>
          </w:tcPr>
          <w:p w14:paraId="7581E505" w14:textId="77777777" w:rsidR="00B75A99" w:rsidRPr="00671B7C" w:rsidRDefault="00B75A99" w:rsidP="00B75A99">
            <w:pPr>
              <w:spacing w:line="240" w:lineRule="auto"/>
              <w:rPr>
                <w:rFonts w:ascii="Arial" w:hAnsi="Arial" w:cs="Arial"/>
                <w:sz w:val="16"/>
                <w:szCs w:val="16"/>
              </w:rPr>
            </w:pPr>
          </w:p>
        </w:tc>
        <w:tc>
          <w:tcPr>
            <w:tcW w:w="7004" w:type="dxa"/>
            <w:tcMar>
              <w:top w:w="28" w:type="dxa"/>
              <w:left w:w="28" w:type="dxa"/>
            </w:tcMar>
          </w:tcPr>
          <w:p w14:paraId="133BE449" w14:textId="141A10D9"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Chronic hepatitis C infection</w:t>
            </w:r>
            <w:r w:rsidRPr="00671B7C">
              <w:rPr>
                <w:rFonts w:ascii="Arial" w:hAnsi="Arial" w:cs="Arial"/>
                <w:sz w:val="16"/>
                <w:szCs w:val="16"/>
              </w:rPr>
              <w:br/>
              <w:t>Must be treated in an accredited treatment centre.</w:t>
            </w:r>
            <w:r w:rsidRPr="00671B7C">
              <w:rPr>
                <w:rFonts w:ascii="Arial" w:hAnsi="Arial" w:cs="Arial"/>
                <w:sz w:val="16"/>
                <w:szCs w:val="16"/>
              </w:rPr>
              <w:br/>
              <w:t>Patient must be aged 18 years or older; AND</w:t>
            </w:r>
            <w:r w:rsidRPr="00671B7C">
              <w:rPr>
                <w:rFonts w:ascii="Arial" w:hAnsi="Arial" w:cs="Arial"/>
                <w:sz w:val="16"/>
                <w:szCs w:val="16"/>
              </w:rPr>
              <w:br/>
              <w:t>Patient must not be pregnant or breastfeeding, and must be using an effective form of contraception if female and of child</w:t>
            </w:r>
            <w:r>
              <w:rPr>
                <w:rFonts w:ascii="Arial" w:hAnsi="Arial" w:cs="Arial"/>
                <w:sz w:val="16"/>
                <w:szCs w:val="16"/>
              </w:rPr>
              <w:noBreakHyphen/>
            </w:r>
            <w:r w:rsidRPr="00671B7C">
              <w:rPr>
                <w:rFonts w:ascii="Arial" w:hAnsi="Arial" w:cs="Arial"/>
                <w:sz w:val="16"/>
                <w:szCs w:val="16"/>
              </w:rPr>
              <w:t>bearing age.</w:t>
            </w:r>
            <w:r w:rsidRPr="00671B7C">
              <w:rPr>
                <w:rFonts w:ascii="Arial" w:hAnsi="Arial" w:cs="Arial"/>
                <w:sz w:val="16"/>
                <w:szCs w:val="16"/>
              </w:rPr>
              <w:br/>
              <w:t>Patient must have compensated liver disease; AND</w:t>
            </w:r>
            <w:r w:rsidRPr="00671B7C">
              <w:rPr>
                <w:rFonts w:ascii="Arial" w:hAnsi="Arial" w:cs="Arial"/>
                <w:sz w:val="16"/>
                <w:szCs w:val="16"/>
              </w:rPr>
              <w:br/>
              <w:t>Patient must not have received prior interferon alfa or peginterferon alfa treatment for hepatitis C; AND</w:t>
            </w:r>
            <w:r w:rsidRPr="00671B7C">
              <w:rPr>
                <w:rFonts w:ascii="Arial" w:hAnsi="Arial" w:cs="Arial"/>
                <w:sz w:val="16"/>
                <w:szCs w:val="16"/>
              </w:rPr>
              <w:br/>
              <w:t>Patient must have a contraindication to ribavirin; AND</w:t>
            </w:r>
            <w:r w:rsidRPr="00671B7C">
              <w:rPr>
                <w:rFonts w:ascii="Arial" w:hAnsi="Arial" w:cs="Arial"/>
                <w:sz w:val="16"/>
                <w:szCs w:val="16"/>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671B7C">
              <w:rPr>
                <w:rFonts w:ascii="Arial" w:hAnsi="Arial" w:cs="Arial"/>
                <w:sz w:val="16"/>
                <w:szCs w:val="16"/>
              </w:rPr>
              <w:br/>
              <w:t>The treatment must be limited to a maximum duration of 48 weeks.</w:t>
            </w:r>
            <w:r w:rsidRPr="00671B7C">
              <w:rPr>
                <w:rFonts w:ascii="Arial" w:hAnsi="Arial" w:cs="Arial"/>
                <w:sz w:val="16"/>
                <w:szCs w:val="16"/>
              </w:rPr>
              <w:br/>
              <w:t>Evidence of chronic hepatitis C infection (repeatedly anti</w:t>
            </w:r>
            <w:r>
              <w:rPr>
                <w:rFonts w:ascii="Arial" w:hAnsi="Arial" w:cs="Arial"/>
                <w:sz w:val="16"/>
                <w:szCs w:val="16"/>
              </w:rPr>
              <w:noBreakHyphen/>
            </w:r>
            <w:r w:rsidRPr="00671B7C">
              <w:rPr>
                <w:rFonts w:ascii="Arial" w:hAnsi="Arial" w:cs="Arial"/>
                <w:sz w:val="16"/>
                <w:szCs w:val="16"/>
              </w:rPr>
              <w:t>HCV positive and HCV RNA positive) must be documented in the patient’s medical records.</w:t>
            </w:r>
          </w:p>
        </w:tc>
        <w:tc>
          <w:tcPr>
            <w:tcW w:w="1916" w:type="dxa"/>
            <w:tcMar>
              <w:top w:w="28" w:type="dxa"/>
              <w:left w:w="28" w:type="dxa"/>
              <w:right w:w="57" w:type="dxa"/>
            </w:tcMar>
          </w:tcPr>
          <w:p w14:paraId="7BB1748C" w14:textId="2741EEB1"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5004</w:t>
            </w:r>
          </w:p>
        </w:tc>
      </w:tr>
      <w:tr w:rsidR="00B75A99" w:rsidRPr="00671B7C" w:rsidDel="00407C96" w14:paraId="1D35A3DD" w14:textId="77777777" w:rsidTr="002236E5">
        <w:tc>
          <w:tcPr>
            <w:tcW w:w="2082" w:type="dxa"/>
            <w:tcMar>
              <w:top w:w="28" w:type="dxa"/>
              <w:left w:w="28" w:type="dxa"/>
            </w:tcMar>
          </w:tcPr>
          <w:p w14:paraId="2B5D001F" w14:textId="77777777" w:rsidR="00B75A99" w:rsidRPr="00671B7C" w:rsidDel="00407C9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9DA624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C9603</w:t>
            </w:r>
          </w:p>
        </w:tc>
        <w:tc>
          <w:tcPr>
            <w:tcW w:w="786" w:type="dxa"/>
            <w:tcMar>
              <w:top w:w="28" w:type="dxa"/>
              <w:left w:w="28" w:type="dxa"/>
            </w:tcMar>
          </w:tcPr>
          <w:p w14:paraId="39F82BE9"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0B94A63" w14:textId="31020FE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hepatitis C infection</w:t>
            </w:r>
            <w:r w:rsidRPr="00671B7C">
              <w:rPr>
                <w:rFonts w:ascii="Arial" w:eastAsia="SimSun" w:hAnsi="Arial" w:cs="Arial"/>
                <w:sz w:val="16"/>
                <w:szCs w:val="16"/>
                <w:lang w:eastAsia="zh-CN"/>
              </w:rPr>
              <w:br/>
              <w:t>Must be treated in an accredited treatment centre.</w:t>
            </w:r>
            <w:r w:rsidRPr="00671B7C">
              <w:rPr>
                <w:rFonts w:ascii="Arial" w:eastAsia="SimSun" w:hAnsi="Arial" w:cs="Arial"/>
                <w:sz w:val="16"/>
                <w:szCs w:val="16"/>
                <w:lang w:eastAsia="zh-CN"/>
              </w:rPr>
              <w:br/>
              <w:t>Patient must be aged 18 years or older; AND</w:t>
            </w:r>
            <w:r w:rsidRPr="00671B7C">
              <w:rPr>
                <w:rFonts w:ascii="Arial" w:eastAsia="SimSun" w:hAnsi="Arial" w:cs="Arial"/>
                <w:sz w:val="16"/>
                <w:szCs w:val="16"/>
                <w:lang w:eastAsia="zh-CN"/>
              </w:rPr>
              <w:br/>
              <w:t>Patient must not be pregnant or breastfeeding, and must be using an effective form of contraception if female and of child</w:t>
            </w:r>
            <w:r>
              <w:rPr>
                <w:rFonts w:ascii="Arial" w:eastAsia="SimSun" w:hAnsi="Arial" w:cs="Arial"/>
                <w:sz w:val="16"/>
                <w:szCs w:val="16"/>
                <w:lang w:eastAsia="zh-CN"/>
              </w:rPr>
              <w:noBreakHyphen/>
            </w:r>
            <w:r w:rsidRPr="00671B7C">
              <w:rPr>
                <w:rFonts w:ascii="Arial" w:eastAsia="SimSun" w:hAnsi="Arial" w:cs="Arial"/>
                <w:sz w:val="16"/>
                <w:szCs w:val="16"/>
                <w:lang w:eastAsia="zh-CN"/>
              </w:rPr>
              <w:t>bearing age.</w:t>
            </w:r>
            <w:r w:rsidRPr="00671B7C">
              <w:rPr>
                <w:rFonts w:ascii="Arial" w:eastAsia="SimSun" w:hAnsi="Arial" w:cs="Arial"/>
                <w:sz w:val="16"/>
                <w:szCs w:val="16"/>
                <w:lang w:eastAsia="zh-CN"/>
              </w:rPr>
              <w:br/>
              <w:t>Patient must have compensated liver disease; AND</w:t>
            </w:r>
            <w:r w:rsidRPr="00671B7C">
              <w:rPr>
                <w:rFonts w:ascii="Arial" w:eastAsia="SimSun" w:hAnsi="Arial" w:cs="Arial"/>
                <w:sz w:val="16"/>
                <w:szCs w:val="16"/>
                <w:lang w:eastAsia="zh-CN"/>
              </w:rPr>
              <w:br/>
              <w:t>Patient must not have received prior interferon alfa or peginterferon alfa treatment for hepatitis C; AND</w:t>
            </w:r>
            <w:r w:rsidRPr="00671B7C">
              <w:rPr>
                <w:rFonts w:ascii="Arial" w:eastAsia="SimSun" w:hAnsi="Arial" w:cs="Arial"/>
                <w:sz w:val="16"/>
                <w:szCs w:val="16"/>
                <w:lang w:eastAsia="zh-CN"/>
              </w:rPr>
              <w:br/>
              <w:t>Patient must have a contraindication to ribavirin; AND</w:t>
            </w:r>
            <w:r w:rsidRPr="00671B7C">
              <w:rPr>
                <w:rFonts w:ascii="Arial" w:eastAsia="SimSun" w:hAnsi="Arial" w:cs="Arial"/>
                <w:sz w:val="16"/>
                <w:szCs w:val="16"/>
                <w:lang w:eastAsia="zh-CN"/>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671B7C">
              <w:rPr>
                <w:rFonts w:ascii="Arial" w:eastAsia="SimSun" w:hAnsi="Arial" w:cs="Arial"/>
                <w:sz w:val="16"/>
                <w:szCs w:val="16"/>
                <w:lang w:eastAsia="zh-CN"/>
              </w:rPr>
              <w:br/>
              <w:t>The treatment must be limited to a maximum duration of 48 weeks.</w:t>
            </w:r>
            <w:r w:rsidRPr="00671B7C">
              <w:rPr>
                <w:rFonts w:ascii="Arial" w:eastAsia="SimSun" w:hAnsi="Arial" w:cs="Arial"/>
                <w:sz w:val="16"/>
                <w:szCs w:val="16"/>
                <w:lang w:eastAsia="zh-CN"/>
              </w:rPr>
              <w:br/>
              <w:t>Evidence of chronic hepatitis C infection (repeatedly anti</w:t>
            </w:r>
            <w:r>
              <w:rPr>
                <w:rFonts w:ascii="Arial" w:eastAsia="SimSun" w:hAnsi="Arial" w:cs="Arial"/>
                <w:sz w:val="16"/>
                <w:szCs w:val="16"/>
                <w:lang w:eastAsia="zh-CN"/>
              </w:rPr>
              <w:noBreakHyphen/>
            </w:r>
            <w:r w:rsidRPr="00671B7C">
              <w:rPr>
                <w:rFonts w:ascii="Arial" w:eastAsia="SimSun" w:hAnsi="Arial" w:cs="Arial"/>
                <w:sz w:val="16"/>
                <w:szCs w:val="16"/>
                <w:lang w:eastAsia="zh-CN"/>
              </w:rPr>
              <w:t>HCV positive and HCV RNA positive) must be documented in the patient’s medical records.</w:t>
            </w:r>
          </w:p>
        </w:tc>
        <w:tc>
          <w:tcPr>
            <w:tcW w:w="1916" w:type="dxa"/>
            <w:tcMar>
              <w:top w:w="28" w:type="dxa"/>
              <w:left w:w="28" w:type="dxa"/>
              <w:right w:w="57" w:type="dxa"/>
            </w:tcMar>
          </w:tcPr>
          <w:p w14:paraId="5F67690B" w14:textId="593604E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9603</w:t>
            </w:r>
          </w:p>
        </w:tc>
      </w:tr>
      <w:tr w:rsidR="00B75A99" w:rsidRPr="00671B7C" w:rsidDel="00407C96" w14:paraId="7F116AE8" w14:textId="77777777" w:rsidTr="002236E5">
        <w:tc>
          <w:tcPr>
            <w:tcW w:w="2082" w:type="dxa"/>
            <w:tcMar>
              <w:top w:w="28" w:type="dxa"/>
              <w:left w:w="28" w:type="dxa"/>
            </w:tcMar>
          </w:tcPr>
          <w:p w14:paraId="2DDC249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Pegvisomant</w:t>
            </w:r>
          </w:p>
        </w:tc>
        <w:tc>
          <w:tcPr>
            <w:tcW w:w="1513" w:type="dxa"/>
            <w:tcMar>
              <w:top w:w="28" w:type="dxa"/>
              <w:left w:w="28" w:type="dxa"/>
            </w:tcMar>
          </w:tcPr>
          <w:p w14:paraId="7173628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C7087</w:t>
            </w:r>
          </w:p>
        </w:tc>
        <w:tc>
          <w:tcPr>
            <w:tcW w:w="786" w:type="dxa"/>
            <w:tcMar>
              <w:top w:w="28" w:type="dxa"/>
              <w:left w:w="28" w:type="dxa"/>
            </w:tcMar>
          </w:tcPr>
          <w:p w14:paraId="7297DA6A"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6A2FAA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Acromegaly</w:t>
            </w:r>
          </w:p>
          <w:p w14:paraId="757608D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Continuing treatment</w:t>
            </w:r>
          </w:p>
          <w:p w14:paraId="4C3F1BB1" w14:textId="5850AD6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p>
          <w:p w14:paraId="2C1636A2" w14:textId="4A7C54E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not be given concomitantly with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somatostatin analogue; AND</w:t>
            </w:r>
          </w:p>
          <w:p w14:paraId="6B3ABCD1" w14:textId="6B268F3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cease if IGF</w:t>
            </w:r>
            <w:r>
              <w:rPr>
                <w:rFonts w:ascii="Arial" w:eastAsia="SimSun" w:hAnsi="Arial" w:cs="Arial"/>
                <w:sz w:val="16"/>
                <w:szCs w:val="16"/>
                <w:lang w:eastAsia="zh-CN"/>
              </w:rPr>
              <w:noBreakHyphen/>
            </w:r>
            <w:r w:rsidRPr="00671B7C">
              <w:rPr>
                <w:rFonts w:ascii="Arial" w:eastAsia="SimSun" w:hAnsi="Arial" w:cs="Arial"/>
                <w:sz w:val="16"/>
                <w:szCs w:val="16"/>
                <w:lang w:eastAsia="zh-CN"/>
              </w:rPr>
              <w:t>1 is not lower after 3 months of pegvisomant treatment at the maximum tolerated dose.</w:t>
            </w:r>
          </w:p>
          <w:p w14:paraId="476A813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Somatostatin analogues include octreotide, lanreotide and pasireotide</w:t>
            </w:r>
          </w:p>
          <w:p w14:paraId="5BEB9BA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In a patient treated with radiotherapy, pegvisomant should be withdrawn every 2 years in the 10 years after completion of radiotherapy for assessment of remission. Pegvisomant should be withdrawn at least 8 weeks prior to the assessment of remission.</w:t>
            </w:r>
          </w:p>
          <w:p w14:paraId="78BF47DB" w14:textId="21CFE0E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Biochemical evidence of remission is defined as normalisation of sex</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and age</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adjusted insulin</w:t>
            </w:r>
            <w:r>
              <w:rPr>
                <w:rFonts w:ascii="Arial" w:eastAsia="SimSun" w:hAnsi="Arial" w:cs="Arial"/>
                <w:sz w:val="16"/>
                <w:szCs w:val="16"/>
                <w:lang w:eastAsia="zh-CN"/>
              </w:rPr>
              <w:noBreakHyphen/>
            </w:r>
            <w:r w:rsidRPr="00671B7C">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671B7C">
              <w:rPr>
                <w:rFonts w:ascii="Arial" w:eastAsia="SimSun" w:hAnsi="Arial" w:cs="Arial"/>
                <w:sz w:val="16"/>
                <w:szCs w:val="16"/>
                <w:lang w:eastAsia="zh-CN"/>
              </w:rPr>
              <w:t>1).</w:t>
            </w:r>
          </w:p>
          <w:p w14:paraId="5D3495DE" w14:textId="1ABD220C"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In a patient who has been previously treated with radiotherapy for this condition, the date of completion of radiotherapy must be provided; and a copy of IGF</w:t>
            </w:r>
            <w:r>
              <w:rPr>
                <w:rFonts w:ascii="Arial" w:eastAsia="SimSun" w:hAnsi="Arial" w:cs="Arial"/>
                <w:sz w:val="16"/>
                <w:szCs w:val="16"/>
                <w:lang w:eastAsia="zh-CN"/>
              </w:rPr>
              <w:noBreakHyphen/>
            </w:r>
            <w:r w:rsidRPr="00671B7C">
              <w:rPr>
                <w:rFonts w:ascii="Arial" w:eastAsia="SimSun" w:hAnsi="Arial" w:cs="Arial"/>
                <w:sz w:val="16"/>
                <w:szCs w:val="16"/>
                <w:lang w:eastAsia="zh-CN"/>
              </w:rPr>
              <w:t>1 level taken at the most recent two yearly assessment in the 10 years after completion of radiotherapy must be provided at the time of application.</w:t>
            </w:r>
          </w:p>
        </w:tc>
        <w:tc>
          <w:tcPr>
            <w:tcW w:w="1916" w:type="dxa"/>
            <w:tcMar>
              <w:top w:w="28" w:type="dxa"/>
              <w:left w:w="28" w:type="dxa"/>
              <w:right w:w="57" w:type="dxa"/>
            </w:tcMar>
          </w:tcPr>
          <w:p w14:paraId="4566427C"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407C96" w14:paraId="1D7ED1F5" w14:textId="77777777" w:rsidTr="002236E5">
        <w:tc>
          <w:tcPr>
            <w:tcW w:w="2082" w:type="dxa"/>
            <w:tcMar>
              <w:top w:w="28" w:type="dxa"/>
              <w:left w:w="28" w:type="dxa"/>
            </w:tcMar>
          </w:tcPr>
          <w:p w14:paraId="5A3F3AA5"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6B9A93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C9041</w:t>
            </w:r>
          </w:p>
        </w:tc>
        <w:tc>
          <w:tcPr>
            <w:tcW w:w="786" w:type="dxa"/>
            <w:tcMar>
              <w:top w:w="28" w:type="dxa"/>
              <w:left w:w="28" w:type="dxa"/>
            </w:tcMar>
          </w:tcPr>
          <w:p w14:paraId="5B9DF561"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5DB65E0" w14:textId="7795BA7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Acromegaly</w:t>
            </w:r>
            <w:r w:rsidRPr="00671B7C">
              <w:rPr>
                <w:rFonts w:ascii="Arial" w:hAnsi="Arial" w:cs="Arial"/>
                <w:sz w:val="16"/>
                <w:szCs w:val="16"/>
              </w:rPr>
              <w:br/>
              <w:t>Initial treatment</w:t>
            </w:r>
            <w:r w:rsidRPr="00671B7C">
              <w:rPr>
                <w:rFonts w:ascii="Arial" w:hAnsi="Arial" w:cs="Arial"/>
                <w:sz w:val="16"/>
                <w:szCs w:val="16"/>
              </w:rPr>
              <w:br/>
              <w:t>Patient must not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an age</w:t>
            </w:r>
            <w:r>
              <w:rPr>
                <w:rFonts w:ascii="Arial" w:hAnsi="Arial" w:cs="Arial"/>
                <w:sz w:val="16"/>
                <w:szCs w:val="16"/>
              </w:rPr>
              <w:noBreakHyphen/>
            </w:r>
            <w:r w:rsidRPr="00671B7C">
              <w:rPr>
                <w:rFonts w:ascii="Arial" w:hAnsi="Arial" w:cs="Arial"/>
                <w:sz w:val="16"/>
                <w:szCs w:val="16"/>
              </w:rPr>
              <w:t xml:space="preserve"> and sex</w:t>
            </w:r>
            <w:r>
              <w:rPr>
                <w:rFonts w:ascii="Arial" w:hAnsi="Arial" w:cs="Arial"/>
                <w:sz w:val="16"/>
                <w:szCs w:val="16"/>
              </w:rPr>
              <w:noBreakHyphen/>
            </w:r>
            <w:r w:rsidRPr="00671B7C">
              <w:rPr>
                <w:rFonts w:ascii="Arial" w:hAnsi="Arial" w:cs="Arial"/>
                <w:sz w:val="16"/>
                <w:szCs w:val="16"/>
              </w:rPr>
              <w:t>adjusted insulin</w:t>
            </w:r>
            <w:r>
              <w:rPr>
                <w:rFonts w:ascii="Arial" w:hAnsi="Arial" w:cs="Arial"/>
                <w:sz w:val="16"/>
                <w:szCs w:val="16"/>
              </w:rPr>
              <w:noBreakHyphen/>
            </w:r>
            <w:r w:rsidRPr="00671B7C">
              <w:rPr>
                <w:rFonts w:ascii="Arial" w:hAnsi="Arial" w:cs="Arial"/>
                <w:sz w:val="16"/>
                <w:szCs w:val="16"/>
              </w:rPr>
              <w:t>like growth factor 1 (IGF</w:t>
            </w:r>
            <w:r>
              <w:rPr>
                <w:rFonts w:ascii="Arial" w:hAnsi="Arial" w:cs="Arial"/>
                <w:sz w:val="16"/>
                <w:szCs w:val="16"/>
              </w:rPr>
              <w:noBreakHyphen/>
            </w:r>
            <w:r w:rsidRPr="00671B7C">
              <w:rPr>
                <w:rFonts w:ascii="Arial" w:hAnsi="Arial" w:cs="Arial"/>
                <w:sz w:val="16"/>
                <w:szCs w:val="16"/>
              </w:rPr>
              <w:t>1) concentration greater than the upper limit of normal (ULN); AND</w:t>
            </w:r>
            <w:r w:rsidRPr="00671B7C">
              <w:rPr>
                <w:rFonts w:ascii="Arial" w:hAnsi="Arial" w:cs="Arial"/>
                <w:sz w:val="16"/>
                <w:szCs w:val="16"/>
              </w:rPr>
              <w:br/>
              <w:t>The treatment must be after failure to achieve biochemical control with a maximum indicated dose of either 30 mg octreotide LAR or 120 mg lanreotide ATG every 28 days for 24 weeks; unless contraindicated or not tolerated according to the TGA approved Product Information; AND</w:t>
            </w:r>
            <w:r w:rsidRPr="00671B7C">
              <w:rPr>
                <w:rFonts w:ascii="Arial" w:hAnsi="Arial" w:cs="Arial"/>
                <w:sz w:val="16"/>
                <w:szCs w:val="16"/>
              </w:rPr>
              <w:br/>
              <w:t>The treatment must not be given concomitantly with a PBS</w:t>
            </w:r>
            <w:r>
              <w:rPr>
                <w:rFonts w:ascii="Arial" w:hAnsi="Arial" w:cs="Arial"/>
                <w:sz w:val="16"/>
                <w:szCs w:val="16"/>
              </w:rPr>
              <w:noBreakHyphen/>
            </w:r>
            <w:r w:rsidRPr="00671B7C">
              <w:rPr>
                <w:rFonts w:ascii="Arial" w:hAnsi="Arial" w:cs="Arial"/>
                <w:sz w:val="16"/>
                <w:szCs w:val="16"/>
              </w:rPr>
              <w:t>subsidised somatostatin analogue.</w:t>
            </w:r>
            <w:r w:rsidRPr="00671B7C">
              <w:rPr>
                <w:rFonts w:ascii="Arial" w:hAnsi="Arial" w:cs="Arial"/>
                <w:sz w:val="16"/>
                <w:szCs w:val="16"/>
              </w:rPr>
              <w:br/>
              <w:t>Somatostatin analogues include octreotide, lanreotide and pasireotide</w:t>
            </w:r>
            <w:r w:rsidRPr="00671B7C">
              <w:rPr>
                <w:rFonts w:ascii="Arial" w:hAnsi="Arial" w:cs="Arial"/>
                <w:sz w:val="16"/>
                <w:szCs w:val="16"/>
              </w:rPr>
              <w:br/>
              <w:t>Failure to achieve biochemical control after completion of a prior therapy with either octreotide or lanreotide is defined as:</w:t>
            </w:r>
            <w:r w:rsidRPr="00671B7C">
              <w:rPr>
                <w:rFonts w:ascii="Arial" w:hAnsi="Arial" w:cs="Arial"/>
                <w:sz w:val="16"/>
                <w:szCs w:val="16"/>
              </w:rPr>
              <w:br/>
              <w:t>1) Growth hormone level greater than 1 mcg/L or 3 mIU/L; OR</w:t>
            </w:r>
            <w:r w:rsidRPr="00671B7C">
              <w:rPr>
                <w:rFonts w:ascii="Arial" w:hAnsi="Arial" w:cs="Arial"/>
                <w:sz w:val="16"/>
                <w:szCs w:val="16"/>
              </w:rPr>
              <w:br/>
              <w:t>2) IGF</w:t>
            </w:r>
            <w:r>
              <w:rPr>
                <w:rFonts w:ascii="Arial" w:hAnsi="Arial" w:cs="Arial"/>
                <w:sz w:val="16"/>
                <w:szCs w:val="16"/>
              </w:rPr>
              <w:noBreakHyphen/>
            </w:r>
            <w:r w:rsidRPr="00671B7C">
              <w:rPr>
                <w:rFonts w:ascii="Arial" w:hAnsi="Arial" w:cs="Arial"/>
                <w:sz w:val="16"/>
                <w:szCs w:val="16"/>
              </w:rPr>
              <w:t>1 level is greater than the age</w:t>
            </w:r>
            <w:r>
              <w:rPr>
                <w:rFonts w:ascii="Arial" w:hAnsi="Arial" w:cs="Arial"/>
                <w:sz w:val="16"/>
                <w:szCs w:val="16"/>
              </w:rPr>
              <w:noBreakHyphen/>
            </w:r>
            <w:r w:rsidRPr="00671B7C">
              <w:rPr>
                <w:rFonts w:ascii="Arial" w:hAnsi="Arial" w:cs="Arial"/>
                <w:sz w:val="16"/>
                <w:szCs w:val="16"/>
              </w:rPr>
              <w:t xml:space="preserve"> and sex</w:t>
            </w:r>
            <w:r>
              <w:rPr>
                <w:rFonts w:ascii="Arial" w:hAnsi="Arial" w:cs="Arial"/>
                <w:sz w:val="16"/>
                <w:szCs w:val="16"/>
              </w:rPr>
              <w:noBreakHyphen/>
            </w:r>
            <w:r w:rsidRPr="00671B7C">
              <w:rPr>
                <w:rFonts w:ascii="Arial" w:hAnsi="Arial" w:cs="Arial"/>
                <w:sz w:val="16"/>
                <w:szCs w:val="16"/>
              </w:rPr>
              <w:t>adjusted ULN.</w:t>
            </w:r>
            <w:r w:rsidRPr="00671B7C">
              <w:rPr>
                <w:rFonts w:ascii="Arial" w:hAnsi="Arial" w:cs="Arial"/>
                <w:sz w:val="16"/>
                <w:szCs w:val="16"/>
              </w:rPr>
              <w:br/>
              <w:t>If treatment with either octreotide or lanreotide is contraindicated according to the relevant TGA</w:t>
            </w:r>
            <w:r>
              <w:rPr>
                <w:rFonts w:ascii="Arial" w:hAnsi="Arial" w:cs="Arial"/>
                <w:sz w:val="16"/>
                <w:szCs w:val="16"/>
              </w:rPr>
              <w:noBreakHyphen/>
            </w:r>
            <w:r w:rsidRPr="00671B7C">
              <w:rPr>
                <w:rFonts w:ascii="Arial" w:hAnsi="Arial" w:cs="Arial"/>
                <w:sz w:val="16"/>
                <w:szCs w:val="16"/>
              </w:rPr>
              <w:t>approved Product Information, the application must provide details of contraindication.</w:t>
            </w:r>
            <w:r w:rsidRPr="00671B7C">
              <w:rPr>
                <w:rFonts w:ascii="Arial" w:hAnsi="Arial" w:cs="Arial"/>
                <w:sz w:val="16"/>
                <w:szCs w:val="16"/>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671B7C">
              <w:rPr>
                <w:rFonts w:ascii="Arial" w:hAnsi="Arial" w:cs="Arial"/>
                <w:sz w:val="16"/>
                <w:szCs w:val="16"/>
              </w:rPr>
              <w:br/>
              <w:t>In a patient treated with radiotherapy, pegvisomant should be withdrawn every 2 years in the 10 years after completion of radiotherapy for assessment of remission. Pegvisomant should be withdrawn at least 8 weeks prior to the assessment of remission.</w:t>
            </w:r>
            <w:r w:rsidRPr="00671B7C">
              <w:rPr>
                <w:rFonts w:ascii="Arial" w:hAnsi="Arial" w:cs="Arial"/>
                <w:sz w:val="16"/>
                <w:szCs w:val="16"/>
              </w:rPr>
              <w:br/>
              <w:t>Biochemical evidence of remission is defined as normalisation of sex</w:t>
            </w:r>
            <w:r>
              <w:rPr>
                <w:rFonts w:ascii="Arial" w:hAnsi="Arial" w:cs="Arial"/>
                <w:sz w:val="16"/>
                <w:szCs w:val="16"/>
              </w:rPr>
              <w:noBreakHyphen/>
            </w:r>
            <w:r w:rsidRPr="00671B7C">
              <w:rPr>
                <w:rFonts w:ascii="Arial" w:hAnsi="Arial" w:cs="Arial"/>
                <w:sz w:val="16"/>
                <w:szCs w:val="16"/>
              </w:rPr>
              <w:t xml:space="preserve"> and age</w:t>
            </w:r>
            <w:r>
              <w:rPr>
                <w:rFonts w:ascii="Arial" w:hAnsi="Arial" w:cs="Arial"/>
                <w:sz w:val="16"/>
                <w:szCs w:val="16"/>
              </w:rPr>
              <w:noBreakHyphen/>
            </w:r>
            <w:r w:rsidRPr="00671B7C">
              <w:rPr>
                <w:rFonts w:ascii="Arial" w:hAnsi="Arial" w:cs="Arial"/>
                <w:sz w:val="16"/>
                <w:szCs w:val="16"/>
              </w:rPr>
              <w:t xml:space="preserve"> adjusted insulin</w:t>
            </w:r>
            <w:r>
              <w:rPr>
                <w:rFonts w:ascii="Arial" w:hAnsi="Arial" w:cs="Arial"/>
                <w:sz w:val="16"/>
                <w:szCs w:val="16"/>
              </w:rPr>
              <w:noBreakHyphen/>
            </w:r>
            <w:r w:rsidRPr="00671B7C">
              <w:rPr>
                <w:rFonts w:ascii="Arial" w:hAnsi="Arial" w:cs="Arial"/>
                <w:sz w:val="16"/>
                <w:szCs w:val="16"/>
              </w:rPr>
              <w:t>like growth factor 1 (IGF</w:t>
            </w:r>
            <w:r>
              <w:rPr>
                <w:rFonts w:ascii="Arial" w:hAnsi="Arial" w:cs="Arial"/>
                <w:sz w:val="16"/>
                <w:szCs w:val="16"/>
              </w:rPr>
              <w:noBreakHyphen/>
            </w:r>
            <w:r w:rsidRPr="00671B7C">
              <w:rPr>
                <w:rFonts w:ascii="Arial" w:hAnsi="Arial" w:cs="Arial"/>
                <w:sz w:val="16"/>
                <w:szCs w:val="16"/>
              </w:rPr>
              <w:t>1).</w:t>
            </w:r>
            <w:r w:rsidRPr="00671B7C">
              <w:rPr>
                <w:rFonts w:ascii="Arial" w:hAnsi="Arial" w:cs="Arial"/>
                <w:sz w:val="16"/>
                <w:szCs w:val="16"/>
              </w:rPr>
              <w:br/>
              <w:t>Two completed authority prescriptions should be submitted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w:t>
            </w:r>
            <w:r>
              <w:rPr>
                <w:rFonts w:ascii="Arial" w:hAnsi="Arial" w:cs="Arial"/>
                <w:sz w:val="16"/>
                <w:szCs w:val="16"/>
              </w:rPr>
              <w:noBreakHyphen/>
            </w:r>
            <w:r w:rsidRPr="00671B7C">
              <w:rPr>
                <w:rFonts w:ascii="Arial" w:hAnsi="Arial" w:cs="Arial"/>
                <w:sz w:val="16"/>
                <w:szCs w:val="16"/>
              </w:rPr>
              <w:t>1 levels measured every 4 to 6 weeks in order to maintain the serum IGF</w:t>
            </w:r>
            <w:r>
              <w:rPr>
                <w:rFonts w:ascii="Arial" w:hAnsi="Arial" w:cs="Arial"/>
                <w:sz w:val="16"/>
                <w:szCs w:val="16"/>
              </w:rPr>
              <w:noBreakHyphen/>
            </w:r>
            <w:r w:rsidRPr="00671B7C">
              <w:rPr>
                <w:rFonts w:ascii="Arial" w:hAnsi="Arial" w:cs="Arial"/>
                <w:sz w:val="16"/>
                <w:szCs w:val="16"/>
              </w:rPr>
              <w:t>1 level within the age</w:t>
            </w:r>
            <w:r>
              <w:rPr>
                <w:rFonts w:ascii="Arial" w:hAnsi="Arial" w:cs="Arial"/>
                <w:sz w:val="16"/>
                <w:szCs w:val="16"/>
              </w:rPr>
              <w:noBreakHyphen/>
            </w:r>
            <w:r w:rsidRPr="00671B7C">
              <w:rPr>
                <w:rFonts w:ascii="Arial" w:hAnsi="Arial" w:cs="Arial"/>
                <w:sz w:val="16"/>
                <w:szCs w:val="16"/>
              </w:rPr>
              <w:t>adjusted normal range based on the dosage recommendations in the TGA</w:t>
            </w:r>
            <w:r>
              <w:rPr>
                <w:rFonts w:ascii="Arial" w:hAnsi="Arial" w:cs="Arial"/>
                <w:sz w:val="16"/>
                <w:szCs w:val="16"/>
              </w:rPr>
              <w:noBreakHyphen/>
            </w:r>
            <w:r w:rsidRPr="00671B7C">
              <w:rPr>
                <w:rFonts w:ascii="Arial" w:hAnsi="Arial" w:cs="Arial"/>
                <w:sz w:val="16"/>
                <w:szCs w:val="16"/>
              </w:rPr>
              <w:t>approved Product Information.</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a) two completed authority prescription forms ; and</w:t>
            </w:r>
            <w:r w:rsidRPr="00671B7C">
              <w:rPr>
                <w:rFonts w:ascii="Arial" w:hAnsi="Arial" w:cs="Arial"/>
                <w:sz w:val="16"/>
                <w:szCs w:val="16"/>
              </w:rPr>
              <w:br/>
              <w:t xml:space="preserve">b) a completed Acromegaly Pegvisomant initial PBS Authority Application </w:t>
            </w:r>
            <w:r>
              <w:rPr>
                <w:rFonts w:ascii="Arial" w:hAnsi="Arial" w:cs="Arial"/>
                <w:sz w:val="16"/>
                <w:szCs w:val="16"/>
              </w:rPr>
              <w:noBreakHyphen/>
            </w:r>
            <w:r w:rsidRPr="00671B7C">
              <w:rPr>
                <w:rFonts w:ascii="Arial" w:hAnsi="Arial" w:cs="Arial"/>
                <w:sz w:val="16"/>
                <w:szCs w:val="16"/>
              </w:rPr>
              <w:t xml:space="preserve"> Supporting Information Form; and</w:t>
            </w:r>
            <w:r w:rsidRPr="00671B7C">
              <w:rPr>
                <w:rFonts w:ascii="Arial" w:hAnsi="Arial" w:cs="Arial"/>
                <w:sz w:val="16"/>
                <w:szCs w:val="16"/>
              </w:rPr>
              <w:br/>
              <w:t>c) in a patient who has been previously treated with radiotherapy for this condition, the date of completion of radiotherapy, the date and result of IGF</w:t>
            </w:r>
            <w:r>
              <w:rPr>
                <w:rFonts w:ascii="Arial" w:hAnsi="Arial" w:cs="Arial"/>
                <w:sz w:val="16"/>
                <w:szCs w:val="16"/>
              </w:rPr>
              <w:noBreakHyphen/>
            </w:r>
            <w:r w:rsidRPr="00671B7C">
              <w:rPr>
                <w:rFonts w:ascii="Arial" w:hAnsi="Arial" w:cs="Arial"/>
                <w:sz w:val="16"/>
                <w:szCs w:val="16"/>
              </w:rPr>
              <w:t>1 levels taken at the most recent two yearly assessment in the 10 years after completion of radiotherapy; and</w:t>
            </w:r>
            <w:r w:rsidRPr="00671B7C">
              <w:rPr>
                <w:rFonts w:ascii="Arial" w:hAnsi="Arial" w:cs="Arial"/>
                <w:sz w:val="16"/>
                <w:szCs w:val="16"/>
              </w:rPr>
              <w:br/>
              <w:t>d) a recent result of the IGF</w:t>
            </w:r>
            <w:r>
              <w:rPr>
                <w:rFonts w:ascii="Arial" w:hAnsi="Arial" w:cs="Arial"/>
                <w:sz w:val="16"/>
                <w:szCs w:val="16"/>
              </w:rPr>
              <w:noBreakHyphen/>
            </w:r>
            <w:r w:rsidRPr="00671B7C">
              <w:rPr>
                <w:rFonts w:ascii="Arial" w:hAnsi="Arial" w:cs="Arial"/>
                <w:sz w:val="16"/>
                <w:szCs w:val="16"/>
              </w:rPr>
              <w:t>1 level and the date of assessment ; and</w:t>
            </w:r>
            <w:r w:rsidRPr="00671B7C">
              <w:rPr>
                <w:rFonts w:ascii="Arial" w:hAnsi="Arial" w:cs="Arial"/>
                <w:sz w:val="16"/>
                <w:szCs w:val="16"/>
              </w:rPr>
              <w:br/>
              <w:t>e) demonstration of failure to achieve biochemical control after completion of a prior therapy with either octreotide or lanreotide</w:t>
            </w:r>
            <w:r w:rsidRPr="00671B7C">
              <w:rPr>
                <w:rFonts w:ascii="Arial" w:hAnsi="Arial" w:cs="Arial"/>
                <w:sz w:val="16"/>
                <w:szCs w:val="16"/>
              </w:rPr>
              <w:br/>
              <w:t>No increase in the maximum quantity or number of units may be authorised for the loading dose.</w:t>
            </w:r>
          </w:p>
        </w:tc>
        <w:tc>
          <w:tcPr>
            <w:tcW w:w="1916" w:type="dxa"/>
            <w:tcMar>
              <w:top w:w="28" w:type="dxa"/>
              <w:left w:w="28" w:type="dxa"/>
              <w:right w:w="57" w:type="dxa"/>
            </w:tcMar>
          </w:tcPr>
          <w:p w14:paraId="5CE021D5" w14:textId="77777777" w:rsidR="00B75A99" w:rsidRPr="00671B7C" w:rsidRDefault="00B75A99" w:rsidP="00B75A99">
            <w:pPr>
              <w:keepNext/>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CF0675" w14:paraId="091F2027" w14:textId="77777777" w:rsidTr="002236E5">
        <w:tc>
          <w:tcPr>
            <w:tcW w:w="2082" w:type="dxa"/>
            <w:tcBorders>
              <w:bottom w:val="single" w:sz="4" w:space="0" w:color="auto"/>
            </w:tcBorders>
            <w:tcMar>
              <w:top w:w="28" w:type="dxa"/>
              <w:left w:w="28" w:type="dxa"/>
            </w:tcMar>
          </w:tcPr>
          <w:p w14:paraId="254954DC" w14:textId="77777777" w:rsidR="00B75A99" w:rsidRPr="00671B7C" w:rsidDel="00CF0675"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Plerixafor</w:t>
            </w:r>
          </w:p>
        </w:tc>
        <w:tc>
          <w:tcPr>
            <w:tcW w:w="1513" w:type="dxa"/>
            <w:tcBorders>
              <w:bottom w:val="single" w:sz="4" w:space="0" w:color="auto"/>
            </w:tcBorders>
            <w:tcMar>
              <w:top w:w="28" w:type="dxa"/>
              <w:left w:w="28" w:type="dxa"/>
            </w:tcMar>
          </w:tcPr>
          <w:p w14:paraId="09493FE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C4549</w:t>
            </w:r>
          </w:p>
        </w:tc>
        <w:tc>
          <w:tcPr>
            <w:tcW w:w="786" w:type="dxa"/>
            <w:tcBorders>
              <w:bottom w:val="single" w:sz="4" w:space="0" w:color="auto"/>
            </w:tcBorders>
            <w:tcMar>
              <w:top w:w="28" w:type="dxa"/>
              <w:left w:w="28" w:type="dxa"/>
            </w:tcMar>
          </w:tcPr>
          <w:p w14:paraId="5A249146" w14:textId="77777777" w:rsidR="00B75A99" w:rsidRPr="00671B7C" w:rsidDel="00CF0675"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tcMar>
              <w:top w:w="28" w:type="dxa"/>
              <w:left w:w="28" w:type="dxa"/>
            </w:tcMar>
          </w:tcPr>
          <w:p w14:paraId="47E611E8" w14:textId="17973512"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Mobilisation of haematopoietic stem cells</w:t>
            </w:r>
            <w:r w:rsidRPr="00671B7C">
              <w:rPr>
                <w:rFonts w:ascii="Arial" w:eastAsia="SimSun" w:hAnsi="Arial" w:cs="Arial"/>
                <w:sz w:val="16"/>
                <w:szCs w:val="16"/>
                <w:lang w:eastAsia="zh-CN"/>
              </w:rPr>
              <w:br/>
              <w:t>The treatment must be in combination with granulocyte</w:t>
            </w:r>
            <w:r>
              <w:rPr>
                <w:rFonts w:ascii="Arial" w:eastAsia="SimSun" w:hAnsi="Arial" w:cs="Arial"/>
                <w:sz w:val="16"/>
                <w:szCs w:val="16"/>
                <w:lang w:eastAsia="zh-CN"/>
              </w:rPr>
              <w:noBreakHyphen/>
            </w:r>
            <w:r w:rsidRPr="00671B7C">
              <w:rPr>
                <w:rFonts w:ascii="Arial" w:eastAsia="SimSun" w:hAnsi="Arial" w:cs="Arial"/>
                <w:sz w:val="16"/>
                <w:szCs w:val="16"/>
                <w:lang w:eastAsia="zh-CN"/>
              </w:rPr>
              <w:t>colony stimulating factor (G</w:t>
            </w:r>
            <w:r>
              <w:rPr>
                <w:rFonts w:ascii="Arial" w:eastAsia="SimSun" w:hAnsi="Arial" w:cs="Arial"/>
                <w:sz w:val="16"/>
                <w:szCs w:val="16"/>
                <w:lang w:eastAsia="zh-CN"/>
              </w:rPr>
              <w:noBreakHyphen/>
            </w:r>
            <w:r w:rsidRPr="00671B7C">
              <w:rPr>
                <w:rFonts w:ascii="Arial" w:eastAsia="SimSun" w:hAnsi="Arial" w:cs="Arial"/>
                <w:sz w:val="16"/>
                <w:szCs w:val="16"/>
                <w:lang w:eastAsia="zh-CN"/>
              </w:rPr>
              <w:t>CSF); AND</w:t>
            </w:r>
            <w:r w:rsidRPr="00671B7C">
              <w:rPr>
                <w:rFonts w:ascii="Arial" w:eastAsia="SimSun" w:hAnsi="Arial" w:cs="Arial"/>
                <w:sz w:val="16"/>
                <w:szCs w:val="16"/>
                <w:lang w:eastAsia="zh-CN"/>
              </w:rPr>
              <w:br/>
              <w:t>Patient must have lymphoma; OR</w:t>
            </w:r>
            <w:r w:rsidRPr="00671B7C">
              <w:rPr>
                <w:rFonts w:ascii="Arial" w:eastAsia="SimSun" w:hAnsi="Arial" w:cs="Arial"/>
                <w:sz w:val="16"/>
                <w:szCs w:val="16"/>
                <w:lang w:eastAsia="zh-CN"/>
              </w:rPr>
              <w:br/>
              <w:t>Patient must have multiple myeloma; AND</w:t>
            </w:r>
            <w:r w:rsidRPr="00671B7C">
              <w:rPr>
                <w:rFonts w:ascii="Arial" w:eastAsia="SimSun" w:hAnsi="Arial" w:cs="Arial"/>
                <w:sz w:val="16"/>
                <w:szCs w:val="16"/>
                <w:lang w:eastAsia="zh-CN"/>
              </w:rPr>
              <w:br/>
              <w:t>Patient must require autologous stem cell transplantation; AND</w:t>
            </w:r>
            <w:r w:rsidRPr="00671B7C">
              <w:rPr>
                <w:rFonts w:ascii="Arial" w:eastAsia="SimSun" w:hAnsi="Arial" w:cs="Arial"/>
                <w:sz w:val="16"/>
                <w:szCs w:val="16"/>
                <w:lang w:eastAsia="zh-CN"/>
              </w:rPr>
              <w:br/>
              <w:t>Patient must have failed previous stem cell collection; OR</w:t>
            </w:r>
            <w:r w:rsidRPr="00671B7C">
              <w:rPr>
                <w:rFonts w:ascii="Arial" w:eastAsia="SimSun" w:hAnsi="Arial" w:cs="Arial"/>
                <w:sz w:val="16"/>
                <w:szCs w:val="16"/>
                <w:lang w:eastAsia="zh-CN"/>
              </w:rPr>
              <w:br/>
              <w:t>Patient must be undergoing chemotherapy plus G</w:t>
            </w:r>
            <w:r>
              <w:rPr>
                <w:rFonts w:ascii="Arial" w:eastAsia="SimSun" w:hAnsi="Arial" w:cs="Arial"/>
                <w:sz w:val="16"/>
                <w:szCs w:val="16"/>
                <w:lang w:eastAsia="zh-CN"/>
              </w:rPr>
              <w:noBreakHyphen/>
            </w:r>
            <w:r w:rsidRPr="00671B7C">
              <w:rPr>
                <w:rFonts w:ascii="Arial" w:eastAsia="SimSun" w:hAnsi="Arial" w:cs="Arial"/>
                <w:sz w:val="16"/>
                <w:szCs w:val="16"/>
                <w:lang w:eastAsia="zh-CN"/>
              </w:rPr>
              <w:t>CSF mobilisation and their peripheral blood CD34+ count is less than 10,000 per millilitre or less than 10 million per litre on the day of planned collection; OR</w:t>
            </w:r>
            <w:r w:rsidRPr="00671B7C">
              <w:rPr>
                <w:rFonts w:ascii="Arial" w:eastAsia="SimSun" w:hAnsi="Arial" w:cs="Arial"/>
                <w:sz w:val="16"/>
                <w:szCs w:val="16"/>
                <w:lang w:eastAsia="zh-CN"/>
              </w:rPr>
              <w:br/>
              <w:t>Patient must be undergoing chemotherapy plus G</w:t>
            </w:r>
            <w:r>
              <w:rPr>
                <w:rFonts w:ascii="Arial" w:eastAsia="SimSun" w:hAnsi="Arial" w:cs="Arial"/>
                <w:sz w:val="16"/>
                <w:szCs w:val="16"/>
                <w:lang w:eastAsia="zh-CN"/>
              </w:rPr>
              <w:noBreakHyphen/>
            </w:r>
            <w:r w:rsidRPr="00671B7C">
              <w:rPr>
                <w:rFonts w:ascii="Arial" w:eastAsia="SimSun" w:hAnsi="Arial" w:cs="Arial"/>
                <w:sz w:val="16"/>
                <w:szCs w:val="16"/>
                <w:lang w:eastAsia="zh-CN"/>
              </w:rPr>
              <w:t>CSF mobilisation and the first apheresis has yielded less than 1 million CD34+ cells/kg.</w:t>
            </w:r>
            <w:r w:rsidRPr="00671B7C">
              <w:rPr>
                <w:rFonts w:ascii="Arial" w:eastAsia="SimSun" w:hAnsi="Arial" w:cs="Arial"/>
                <w:sz w:val="16"/>
                <w:szCs w:val="16"/>
                <w:lang w:eastAsia="zh-CN"/>
              </w:rPr>
              <w:br/>
              <w:t>Evidence that the patient meets the PBS restriction criteria must be recorded in the patient’s medical records</w:t>
            </w:r>
          </w:p>
        </w:tc>
        <w:tc>
          <w:tcPr>
            <w:tcW w:w="1916" w:type="dxa"/>
            <w:tcBorders>
              <w:bottom w:val="single" w:sz="4" w:space="0" w:color="auto"/>
            </w:tcBorders>
            <w:tcMar>
              <w:top w:w="28" w:type="dxa"/>
              <w:left w:w="28" w:type="dxa"/>
              <w:right w:w="57" w:type="dxa"/>
            </w:tcMar>
          </w:tcPr>
          <w:p w14:paraId="6049C533" w14:textId="6EE7907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4549</w:t>
            </w:r>
          </w:p>
        </w:tc>
      </w:tr>
      <w:tr w:rsidR="00B75A99" w:rsidRPr="00671B7C" w:rsidDel="00B91391" w14:paraId="62560B06" w14:textId="77777777" w:rsidTr="002236E5">
        <w:tc>
          <w:tcPr>
            <w:tcW w:w="2082" w:type="dxa"/>
            <w:shd w:val="clear" w:color="auto" w:fill="auto"/>
            <w:tcMar>
              <w:top w:w="28" w:type="dxa"/>
              <w:left w:w="28" w:type="dxa"/>
            </w:tcMar>
          </w:tcPr>
          <w:p w14:paraId="0A213DDB" w14:textId="77777777" w:rsidR="00B75A99" w:rsidRPr="00671B7C" w:rsidDel="00B91391" w:rsidRDefault="00B75A99" w:rsidP="00B75A99">
            <w:pPr>
              <w:spacing w:line="240" w:lineRule="auto"/>
              <w:rPr>
                <w:rFonts w:ascii="Arial" w:eastAsia="SimSun" w:hAnsi="Arial" w:cs="Arial"/>
                <w:sz w:val="16"/>
                <w:szCs w:val="16"/>
                <w:lang w:eastAsia="zh-CN"/>
              </w:rPr>
            </w:pPr>
            <w:bookmarkStart w:id="264" w:name="CU_458706765"/>
            <w:bookmarkEnd w:id="264"/>
          </w:p>
        </w:tc>
        <w:tc>
          <w:tcPr>
            <w:tcW w:w="1513" w:type="dxa"/>
            <w:shd w:val="clear" w:color="auto" w:fill="auto"/>
            <w:tcMar>
              <w:top w:w="28" w:type="dxa"/>
              <w:left w:w="28" w:type="dxa"/>
            </w:tcMar>
          </w:tcPr>
          <w:p w14:paraId="384EAB30" w14:textId="77777777" w:rsidR="00B75A99" w:rsidRPr="00671B7C" w:rsidDel="00B91391"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C9329</w:t>
            </w:r>
          </w:p>
        </w:tc>
        <w:tc>
          <w:tcPr>
            <w:tcW w:w="786" w:type="dxa"/>
            <w:shd w:val="clear" w:color="auto" w:fill="auto"/>
            <w:tcMar>
              <w:top w:w="28" w:type="dxa"/>
              <w:left w:w="28" w:type="dxa"/>
            </w:tcMar>
          </w:tcPr>
          <w:p w14:paraId="3D0A25DB" w14:textId="77777777" w:rsidR="00B75A99" w:rsidRPr="00671B7C" w:rsidDel="00B91391"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495B1F18" w14:textId="44DB002D" w:rsidR="00B75A99" w:rsidRPr="00671B7C" w:rsidDel="00B91391" w:rsidRDefault="00B75A99" w:rsidP="00B75A99">
            <w:pPr>
              <w:spacing w:line="240" w:lineRule="auto"/>
              <w:rPr>
                <w:rFonts w:ascii="Arial" w:hAnsi="Arial" w:cs="Arial"/>
                <w:sz w:val="16"/>
                <w:szCs w:val="16"/>
              </w:rPr>
            </w:pPr>
            <w:r w:rsidRPr="00671B7C">
              <w:rPr>
                <w:rFonts w:ascii="Arial" w:hAnsi="Arial" w:cs="Arial"/>
                <w:sz w:val="16"/>
                <w:szCs w:val="16"/>
              </w:rPr>
              <w:t>Mobilisation of haematopoietic stem cells</w:t>
            </w:r>
            <w:r w:rsidRPr="00671B7C">
              <w:rPr>
                <w:rFonts w:ascii="Arial" w:hAnsi="Arial" w:cs="Arial"/>
                <w:sz w:val="16"/>
                <w:szCs w:val="16"/>
              </w:rPr>
              <w:br/>
              <w:t>The treatment must be in combination with granulocyte</w:t>
            </w:r>
            <w:r>
              <w:rPr>
                <w:rFonts w:ascii="Arial" w:hAnsi="Arial" w:cs="Arial"/>
                <w:sz w:val="16"/>
                <w:szCs w:val="16"/>
              </w:rPr>
              <w:noBreakHyphen/>
            </w:r>
            <w:r w:rsidRPr="00671B7C">
              <w:rPr>
                <w:rFonts w:ascii="Arial" w:hAnsi="Arial" w:cs="Arial"/>
                <w:sz w:val="16"/>
                <w:szCs w:val="16"/>
              </w:rPr>
              <w:t>colony stimulating factor (G</w:t>
            </w:r>
            <w:r>
              <w:rPr>
                <w:rFonts w:ascii="Arial" w:hAnsi="Arial" w:cs="Arial"/>
                <w:sz w:val="16"/>
                <w:szCs w:val="16"/>
              </w:rPr>
              <w:noBreakHyphen/>
            </w:r>
            <w:r w:rsidRPr="00671B7C">
              <w:rPr>
                <w:rFonts w:ascii="Arial" w:hAnsi="Arial" w:cs="Arial"/>
                <w:sz w:val="16"/>
                <w:szCs w:val="16"/>
              </w:rPr>
              <w:t>CSF); AND</w:t>
            </w:r>
            <w:r w:rsidRPr="00671B7C">
              <w:rPr>
                <w:rFonts w:ascii="Arial" w:hAnsi="Arial" w:cs="Arial"/>
                <w:sz w:val="16"/>
                <w:szCs w:val="16"/>
              </w:rPr>
              <w:br/>
              <w:t>Patient must have lymphoma; OR</w:t>
            </w:r>
            <w:r w:rsidRPr="00671B7C">
              <w:rPr>
                <w:rFonts w:ascii="Arial" w:hAnsi="Arial" w:cs="Arial"/>
                <w:sz w:val="16"/>
                <w:szCs w:val="16"/>
              </w:rPr>
              <w:br/>
              <w:t>Patient must have multiple myeloma; AND</w:t>
            </w:r>
            <w:r w:rsidRPr="00671B7C">
              <w:rPr>
                <w:rFonts w:ascii="Arial" w:hAnsi="Arial" w:cs="Arial"/>
                <w:sz w:val="16"/>
                <w:szCs w:val="16"/>
              </w:rPr>
              <w:br/>
              <w:t>Patient must require autologous stem cell transplantation; AND</w:t>
            </w:r>
            <w:r w:rsidRPr="00671B7C">
              <w:rPr>
                <w:rFonts w:ascii="Arial" w:hAnsi="Arial" w:cs="Arial"/>
                <w:sz w:val="16"/>
                <w:szCs w:val="16"/>
              </w:rPr>
              <w:br/>
              <w:t>Patient must have failed previous stem cell collection; OR</w:t>
            </w:r>
            <w:r w:rsidRPr="00671B7C">
              <w:rPr>
                <w:rFonts w:ascii="Arial" w:hAnsi="Arial" w:cs="Arial"/>
                <w:sz w:val="16"/>
                <w:szCs w:val="16"/>
              </w:rPr>
              <w:br/>
              <w:t>Patient must be undergoing chemotherapy plus G</w:t>
            </w:r>
            <w:r>
              <w:rPr>
                <w:rFonts w:ascii="Arial" w:hAnsi="Arial" w:cs="Arial"/>
                <w:sz w:val="16"/>
                <w:szCs w:val="16"/>
              </w:rPr>
              <w:noBreakHyphen/>
            </w:r>
            <w:r w:rsidRPr="00671B7C">
              <w:rPr>
                <w:rFonts w:ascii="Arial" w:hAnsi="Arial" w:cs="Arial"/>
                <w:sz w:val="16"/>
                <w:szCs w:val="16"/>
              </w:rPr>
              <w:t>CSF mobilisation and their peripheral blood CD34+ count is less than 10,000 per millilitre or less than 10 million per litre on the day of planned collection; OR</w:t>
            </w:r>
            <w:r w:rsidRPr="00671B7C">
              <w:rPr>
                <w:rFonts w:ascii="Arial" w:hAnsi="Arial" w:cs="Arial"/>
                <w:sz w:val="16"/>
                <w:szCs w:val="16"/>
              </w:rPr>
              <w:br/>
              <w:t>Patient must be undergoing chemotherapy plus G</w:t>
            </w:r>
            <w:r>
              <w:rPr>
                <w:rFonts w:ascii="Arial" w:hAnsi="Arial" w:cs="Arial"/>
                <w:sz w:val="16"/>
                <w:szCs w:val="16"/>
              </w:rPr>
              <w:noBreakHyphen/>
            </w:r>
            <w:r w:rsidRPr="00671B7C">
              <w:rPr>
                <w:rFonts w:ascii="Arial" w:hAnsi="Arial" w:cs="Arial"/>
                <w:sz w:val="16"/>
                <w:szCs w:val="16"/>
              </w:rPr>
              <w:t>CSF mobilisation and the first apheresis has yielded less than 1 million CD34+ cells/kg.</w:t>
            </w:r>
            <w:r w:rsidRPr="00671B7C">
              <w:rPr>
                <w:rFonts w:ascii="Arial" w:hAnsi="Arial" w:cs="Arial"/>
                <w:sz w:val="16"/>
                <w:szCs w:val="16"/>
              </w:rPr>
              <w:br/>
              <w:t>Evidence that the patient meets the PBS restriction criteria must be recorded in the patient’s medical records.</w:t>
            </w:r>
          </w:p>
        </w:tc>
        <w:tc>
          <w:tcPr>
            <w:tcW w:w="1916" w:type="dxa"/>
            <w:shd w:val="clear" w:color="auto" w:fill="auto"/>
            <w:tcMar>
              <w:top w:w="28" w:type="dxa"/>
              <w:left w:w="28" w:type="dxa"/>
              <w:right w:w="57" w:type="dxa"/>
            </w:tcMar>
          </w:tcPr>
          <w:p w14:paraId="47C4C212" w14:textId="1939752A" w:rsidR="00B75A99" w:rsidRPr="00671B7C" w:rsidDel="00B91391"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9329</w:t>
            </w:r>
          </w:p>
        </w:tc>
      </w:tr>
      <w:tr w:rsidR="00B75A99" w:rsidRPr="00671B7C" w:rsidDel="00F60303" w14:paraId="1E0E3D91" w14:textId="77777777" w:rsidTr="002236E5">
        <w:tc>
          <w:tcPr>
            <w:tcW w:w="2082" w:type="dxa"/>
            <w:shd w:val="clear" w:color="auto" w:fill="auto"/>
            <w:tcMar>
              <w:top w:w="28" w:type="dxa"/>
              <w:left w:w="28" w:type="dxa"/>
            </w:tcMar>
          </w:tcPr>
          <w:p w14:paraId="22A0418C" w14:textId="36F56C49" w:rsidR="00B75A99" w:rsidRPr="00671B7C" w:rsidDel="00F60303" w:rsidRDefault="00B75A99" w:rsidP="00B75A99">
            <w:pPr>
              <w:pStyle w:val="mps3-data"/>
              <w:spacing w:before="0" w:after="0"/>
              <w:rPr>
                <w:rFonts w:eastAsia="SimSun"/>
                <w:szCs w:val="16"/>
              </w:rPr>
            </w:pPr>
            <w:bookmarkStart w:id="265" w:name="_Hlk113269989"/>
            <w:r w:rsidRPr="00671B7C">
              <w:rPr>
                <w:rFonts w:eastAsia="SimSun"/>
                <w:szCs w:val="16"/>
              </w:rPr>
              <w:t>Pomalidomide</w:t>
            </w:r>
          </w:p>
        </w:tc>
        <w:tc>
          <w:tcPr>
            <w:tcW w:w="1513" w:type="dxa"/>
            <w:shd w:val="clear" w:color="auto" w:fill="auto"/>
            <w:tcMar>
              <w:top w:w="28" w:type="dxa"/>
              <w:left w:w="28" w:type="dxa"/>
            </w:tcMar>
          </w:tcPr>
          <w:p w14:paraId="78FF4AE2" w14:textId="004800E5" w:rsidR="00B75A99" w:rsidRPr="00671B7C" w:rsidRDefault="00B75A99" w:rsidP="00B75A99">
            <w:pPr>
              <w:pStyle w:val="mps3-data"/>
              <w:spacing w:before="0" w:after="0"/>
              <w:rPr>
                <w:rFonts w:eastAsia="SimSun"/>
                <w:szCs w:val="16"/>
              </w:rPr>
            </w:pPr>
            <w:r w:rsidRPr="00671B7C">
              <w:rPr>
                <w:rFonts w:eastAsia="SimSun"/>
                <w:szCs w:val="16"/>
              </w:rPr>
              <w:t>C13746</w:t>
            </w:r>
          </w:p>
        </w:tc>
        <w:tc>
          <w:tcPr>
            <w:tcW w:w="786" w:type="dxa"/>
            <w:shd w:val="clear" w:color="auto" w:fill="auto"/>
            <w:tcMar>
              <w:top w:w="28" w:type="dxa"/>
              <w:left w:w="28" w:type="dxa"/>
            </w:tcMar>
          </w:tcPr>
          <w:p w14:paraId="74E8B4B0" w14:textId="77777777" w:rsidR="00B75A99" w:rsidRPr="00671B7C" w:rsidDel="00F60303" w:rsidRDefault="00B75A99" w:rsidP="00B75A99">
            <w:pPr>
              <w:pStyle w:val="mps3-data"/>
              <w:spacing w:before="0" w:after="0"/>
              <w:rPr>
                <w:rFonts w:eastAsia="SimSun"/>
                <w:szCs w:val="16"/>
              </w:rPr>
            </w:pPr>
          </w:p>
        </w:tc>
        <w:tc>
          <w:tcPr>
            <w:tcW w:w="7004" w:type="dxa"/>
            <w:shd w:val="clear" w:color="auto" w:fill="auto"/>
            <w:tcMar>
              <w:top w:w="28" w:type="dxa"/>
              <w:left w:w="28" w:type="dxa"/>
            </w:tcMar>
          </w:tcPr>
          <w:p w14:paraId="1E68B60E" w14:textId="63683A90" w:rsidR="00B75A99" w:rsidRPr="00671B7C" w:rsidRDefault="00B75A99" w:rsidP="00B75A99">
            <w:pPr>
              <w:pStyle w:val="mps3-data"/>
              <w:spacing w:before="0" w:after="0"/>
              <w:rPr>
                <w:rFonts w:eastAsia="SimSun"/>
                <w:szCs w:val="16"/>
              </w:rPr>
            </w:pPr>
            <w:r w:rsidRPr="00671B7C">
              <w:rPr>
                <w:rFonts w:eastAsia="SimSun"/>
                <w:szCs w:val="16"/>
              </w:rPr>
              <w:t>Multiple myeloma</w:t>
            </w:r>
            <w:r w:rsidRPr="00671B7C">
              <w:rPr>
                <w:rFonts w:eastAsia="SimSun"/>
                <w:szCs w:val="16"/>
              </w:rPr>
              <w:br/>
              <w:t xml:space="preserve">Initial treatment </w:t>
            </w:r>
            <w:r>
              <w:rPr>
                <w:rFonts w:eastAsia="SimSun"/>
                <w:szCs w:val="16"/>
              </w:rPr>
              <w:noBreakHyphen/>
            </w:r>
            <w:r w:rsidRPr="00671B7C">
              <w:rPr>
                <w:rFonts w:eastAsia="SimSun"/>
                <w:szCs w:val="16"/>
              </w:rPr>
              <w:t xml:space="preserve"> dual therapy in combination with dexamethasone</w:t>
            </w:r>
            <w:r w:rsidRPr="00671B7C">
              <w:rPr>
                <w:rFonts w:eastAsia="SimSun"/>
                <w:szCs w:val="16"/>
              </w:rPr>
              <w:br/>
              <w:t>The treatment must form part of dual combination therapy limited to: (i) this drug, (ii) dexamethasone; AND</w:t>
            </w:r>
            <w:r w:rsidRPr="00671B7C">
              <w:rPr>
                <w:rFonts w:eastAsia="SimSun"/>
                <w:szCs w:val="16"/>
              </w:rPr>
              <w:br/>
              <w:t>Patient must have undergone or be ineligible for a primary stem cell transplant; AND</w:t>
            </w:r>
            <w:r w:rsidRPr="00671B7C">
              <w:rPr>
                <w:rFonts w:eastAsia="SimSun"/>
                <w:szCs w:val="16"/>
              </w:rPr>
              <w:br/>
              <w:t>Patient must have experienced treatment failure with lenalidomide, unless contraindicated or not tolerated according to the Therapeutic Goods Administration (TGA) approved Product Information; AND</w:t>
            </w:r>
            <w:r w:rsidRPr="00671B7C">
              <w:rPr>
                <w:rFonts w:eastAsia="SimSun"/>
                <w:szCs w:val="16"/>
              </w:rPr>
              <w:br/>
              <w:t>Patient must have experienced treatment failure with bortezomib, unless contraindicated or not tolerated according to the Therapeutic Goods Administration (TGA) approved Product Information.</w:t>
            </w:r>
            <w:r w:rsidRPr="00671B7C">
              <w:rPr>
                <w:rFonts w:eastAsia="SimSun"/>
                <w:szCs w:val="16"/>
              </w:rPr>
              <w:br/>
              <w:t>Bortezomib treatment failure is the absence of achieving at least a partial response or as progressive disease during treatment or within 6 months of discontinuing treatment with bortezomib. Lenalidomide treatment failure is progressive disease during treatment or within 6 months of discontinuing treatment with lenalidomide.</w:t>
            </w:r>
            <w:r w:rsidRPr="00671B7C">
              <w:rPr>
                <w:rFonts w:eastAsia="SimSun"/>
                <w:szCs w:val="16"/>
              </w:rPr>
              <w:br/>
              <w:t>Progressive disease is defined as at least 1 of the following:</w:t>
            </w:r>
            <w:r w:rsidRPr="00671B7C">
              <w:rPr>
                <w:rFonts w:eastAsia="SimSun"/>
                <w:szCs w:val="16"/>
              </w:rPr>
              <w:br/>
              <w:t>(a) at least a 25% increase and an absolute increase of at least 5 g per L in serum M protein (monoclonal protein); or</w:t>
            </w:r>
            <w:r w:rsidRPr="00671B7C">
              <w:rPr>
                <w:rFonts w:eastAsia="SimSun"/>
                <w:szCs w:val="16"/>
              </w:rPr>
              <w:br/>
              <w:t>(b) at least a 25% increase in 24</w:t>
            </w:r>
            <w:r>
              <w:rPr>
                <w:rFonts w:eastAsia="SimSun"/>
                <w:szCs w:val="16"/>
              </w:rPr>
              <w:noBreakHyphen/>
            </w:r>
            <w:r w:rsidRPr="00671B7C">
              <w:rPr>
                <w:rFonts w:eastAsia="SimSun"/>
                <w:szCs w:val="16"/>
              </w:rPr>
              <w:t>hour urinary light chain M protein excretion, and an absolute increase of at least 200 mg per 24 hours; or</w:t>
            </w:r>
            <w:r w:rsidRPr="00671B7C">
              <w:rPr>
                <w:rFonts w:eastAsia="SimSun"/>
                <w:szCs w:val="16"/>
              </w:rPr>
              <w:br/>
              <w:t>(c) in 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myeloma patients only, at least a 50% increase in the difference between involved free light chain and uninvolved free light chain; or</w:t>
            </w:r>
            <w:r w:rsidRPr="00671B7C">
              <w:rPr>
                <w:rFonts w:eastAsia="SimSun"/>
                <w:szCs w:val="16"/>
              </w:rPr>
              <w:br/>
              <w:t>(d) at least a 25% relative increase and at least a 10% absolute increase in plasma cells in a bone marrow aspirate or on biopsy; or</w:t>
            </w:r>
            <w:r w:rsidRPr="00671B7C">
              <w:rPr>
                <w:rFonts w:eastAsia="SimSun"/>
                <w:szCs w:val="16"/>
              </w:rPr>
              <w:br/>
              <w:t>(e) an increase in the size or number of lytic bone lesions (not including compression fractures); or</w:t>
            </w:r>
            <w:r w:rsidRPr="00671B7C">
              <w:rPr>
                <w:rFonts w:eastAsia="SimSun"/>
                <w:szCs w:val="16"/>
              </w:rPr>
              <w:br/>
              <w:t>(f) at least a 25% increase in the size of an existing or the development of a new soft tissue plasmacytoma (determined by clinical examination or diagnostic imaging); or</w:t>
            </w:r>
            <w:r w:rsidRPr="00671B7C">
              <w:rPr>
                <w:rFonts w:eastAsia="SimSun"/>
                <w:szCs w:val="16"/>
              </w:rPr>
              <w:br/>
              <w:t>(g) development of hypercalcaemia (corrected serum calcium greater than 2.65 mmol per L not attributable to any other cause).</w:t>
            </w:r>
            <w:r w:rsidRPr="00671B7C">
              <w:rPr>
                <w:rFonts w:eastAsia="SimSun"/>
                <w:szCs w:val="16"/>
              </w:rPr>
              <w:br/>
              <w:t>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patients are defined as having active disease with less than 10 g per L serum M protein.</w:t>
            </w:r>
            <w:r w:rsidRPr="00671B7C">
              <w:rPr>
                <w:rFonts w:eastAsia="SimSun"/>
                <w:szCs w:val="16"/>
              </w:rPr>
              <w:br/>
              <w:t>The authority application must be made via the Online PBS Authorities System (real time assessment), or in writing via HPOS form upload or mail and must include:</w:t>
            </w:r>
            <w:r w:rsidRPr="00671B7C">
              <w:rPr>
                <w:rFonts w:eastAsia="SimSun"/>
                <w:szCs w:val="16"/>
              </w:rPr>
              <w:br/>
              <w:t>(1) details (date, unique identifying number/code or provider number) of the reports demonstrating the patient has failed treatment with lenalidomide, including the dates of treatment or the details of the contraindication to or details of the nature and severity of the intolerance to lenalidomide according to the relevant TGA</w:t>
            </w:r>
            <w:r>
              <w:rPr>
                <w:rFonts w:eastAsia="SimSun"/>
                <w:szCs w:val="16"/>
              </w:rPr>
              <w:noBreakHyphen/>
            </w:r>
            <w:r w:rsidRPr="00671B7C">
              <w:rPr>
                <w:rFonts w:eastAsia="SimSun"/>
                <w:szCs w:val="16"/>
              </w:rPr>
              <w:t>approved Product Information; and</w:t>
            </w:r>
            <w:r w:rsidRPr="00671B7C">
              <w:rPr>
                <w:rFonts w:eastAsia="SimSun"/>
                <w:szCs w:val="16"/>
              </w:rPr>
              <w:br/>
              <w:t>(2) details (date, unique identifying number/code or provider number) of the reports demonstrating the patient has failed treatment with bortezomib, including the dates of treatment or the details of the contraindication to or details of the nature and severity of the intolerance to bortezomib according to the relevant TGA</w:t>
            </w:r>
            <w:r>
              <w:rPr>
                <w:rFonts w:eastAsia="SimSun"/>
                <w:szCs w:val="16"/>
              </w:rPr>
              <w:noBreakHyphen/>
            </w:r>
            <w:r w:rsidRPr="00671B7C">
              <w:rPr>
                <w:rFonts w:eastAsia="SimSun"/>
                <w:szCs w:val="16"/>
              </w:rPr>
              <w:t>approved Product Information.</w:t>
            </w:r>
            <w:r w:rsidRPr="00671B7C">
              <w:rPr>
                <w:rFonts w:eastAsia="SimSun"/>
                <w:szCs w:val="16"/>
              </w:rPr>
              <w:br/>
              <w:t>All reports must be documented in the patient's medical records.</w:t>
            </w:r>
            <w:r w:rsidRPr="00671B7C">
              <w:rPr>
                <w:rFonts w:eastAsia="SimSun"/>
                <w:szCs w:val="16"/>
              </w:rPr>
              <w:br/>
              <w:t>If the application is submitted through HPOS form upload or mail, it must include:</w:t>
            </w:r>
            <w:r w:rsidRPr="00671B7C">
              <w:rPr>
                <w:rFonts w:eastAsia="SimSun"/>
                <w:szCs w:val="16"/>
              </w:rPr>
              <w:br/>
              <w:t>(i) A completed authority prescription form; and</w:t>
            </w:r>
            <w:r w:rsidRPr="00671B7C">
              <w:rPr>
                <w:rFonts w:eastAsia="SimSun"/>
                <w:szCs w:val="16"/>
              </w:rPr>
              <w:br/>
              <w:t>(ii) A completed authority application form relevant to the indication and treatment phase (the latest version is located on the website specified in the Administrative Advice).</w:t>
            </w:r>
          </w:p>
        </w:tc>
        <w:tc>
          <w:tcPr>
            <w:tcW w:w="1916" w:type="dxa"/>
            <w:shd w:val="clear" w:color="auto" w:fill="auto"/>
            <w:tcMar>
              <w:top w:w="28" w:type="dxa"/>
              <w:left w:w="28" w:type="dxa"/>
              <w:right w:w="57" w:type="dxa"/>
            </w:tcMar>
          </w:tcPr>
          <w:p w14:paraId="321D0324" w14:textId="53A34517" w:rsidR="00B75A99" w:rsidRPr="00671B7C" w:rsidRDefault="00B75A99" w:rsidP="00B75A99">
            <w:pPr>
              <w:pStyle w:val="mps3-data"/>
              <w:spacing w:before="0" w:after="0"/>
              <w:rPr>
                <w:rFonts w:eastAsia="SimSun"/>
                <w:szCs w:val="16"/>
              </w:rPr>
            </w:pPr>
            <w:r w:rsidRPr="00671B7C">
              <w:rPr>
                <w:rFonts w:eastAsia="SimSun"/>
                <w:szCs w:val="16"/>
              </w:rPr>
              <w:t>Compliance with Written Authority Required procedures</w:t>
            </w:r>
          </w:p>
        </w:tc>
      </w:tr>
      <w:tr w:rsidR="00B75A99" w:rsidRPr="00671B7C" w:rsidDel="00F60303" w14:paraId="656E4D84" w14:textId="77777777" w:rsidTr="002236E5">
        <w:tc>
          <w:tcPr>
            <w:tcW w:w="2082" w:type="dxa"/>
            <w:shd w:val="clear" w:color="auto" w:fill="auto"/>
            <w:tcMar>
              <w:top w:w="28" w:type="dxa"/>
              <w:left w:w="28" w:type="dxa"/>
            </w:tcMar>
          </w:tcPr>
          <w:p w14:paraId="2F2D46B7" w14:textId="77777777" w:rsidR="00B75A99" w:rsidRPr="00671B7C" w:rsidDel="00F60303" w:rsidRDefault="00B75A99" w:rsidP="00B75A99">
            <w:pPr>
              <w:pStyle w:val="mps3-data"/>
              <w:spacing w:before="0" w:after="0"/>
              <w:rPr>
                <w:rFonts w:eastAsia="SimSun"/>
                <w:szCs w:val="16"/>
              </w:rPr>
            </w:pPr>
          </w:p>
        </w:tc>
        <w:tc>
          <w:tcPr>
            <w:tcW w:w="1513" w:type="dxa"/>
            <w:shd w:val="clear" w:color="auto" w:fill="auto"/>
            <w:tcMar>
              <w:top w:w="28" w:type="dxa"/>
              <w:left w:w="28" w:type="dxa"/>
            </w:tcMar>
          </w:tcPr>
          <w:p w14:paraId="76FE96DF" w14:textId="399E6AFB" w:rsidR="00B75A99" w:rsidRPr="00671B7C" w:rsidRDefault="00B75A99" w:rsidP="00B75A99">
            <w:pPr>
              <w:pStyle w:val="mps3-data"/>
              <w:spacing w:before="0" w:after="0"/>
              <w:rPr>
                <w:rFonts w:eastAsia="SimSun"/>
                <w:szCs w:val="16"/>
              </w:rPr>
            </w:pPr>
            <w:r w:rsidRPr="00671B7C">
              <w:rPr>
                <w:rFonts w:eastAsia="SimSun"/>
                <w:szCs w:val="16"/>
              </w:rPr>
              <w:t>C13755</w:t>
            </w:r>
          </w:p>
        </w:tc>
        <w:tc>
          <w:tcPr>
            <w:tcW w:w="786" w:type="dxa"/>
            <w:shd w:val="clear" w:color="auto" w:fill="auto"/>
            <w:tcMar>
              <w:top w:w="28" w:type="dxa"/>
              <w:left w:w="28" w:type="dxa"/>
            </w:tcMar>
          </w:tcPr>
          <w:p w14:paraId="1FEED24A" w14:textId="77777777" w:rsidR="00B75A99" w:rsidRPr="00671B7C" w:rsidDel="00F60303" w:rsidRDefault="00B75A99" w:rsidP="00B75A99">
            <w:pPr>
              <w:pStyle w:val="mps3-data"/>
              <w:spacing w:before="0" w:after="0"/>
              <w:rPr>
                <w:rFonts w:eastAsia="SimSun"/>
                <w:szCs w:val="16"/>
              </w:rPr>
            </w:pPr>
          </w:p>
        </w:tc>
        <w:tc>
          <w:tcPr>
            <w:tcW w:w="7004" w:type="dxa"/>
            <w:shd w:val="clear" w:color="auto" w:fill="auto"/>
            <w:tcMar>
              <w:top w:w="28" w:type="dxa"/>
              <w:left w:w="28" w:type="dxa"/>
            </w:tcMar>
          </w:tcPr>
          <w:p w14:paraId="28061C4E" w14:textId="00F9C8EF" w:rsidR="00B75A99" w:rsidRPr="00671B7C" w:rsidRDefault="00B75A99" w:rsidP="00B75A99">
            <w:pPr>
              <w:pStyle w:val="mps3-data"/>
              <w:spacing w:before="0" w:after="0"/>
              <w:rPr>
                <w:rFonts w:eastAsia="SimSun"/>
                <w:szCs w:val="16"/>
              </w:rPr>
            </w:pPr>
            <w:r w:rsidRPr="00671B7C">
              <w:rPr>
                <w:rFonts w:eastAsia="SimSun"/>
                <w:szCs w:val="16"/>
              </w:rPr>
              <w:t>Multiple myeloma</w:t>
            </w:r>
            <w:r w:rsidRPr="00671B7C">
              <w:rPr>
                <w:rFonts w:eastAsia="SimSun"/>
                <w:szCs w:val="16"/>
              </w:rPr>
              <w:br/>
              <w:t xml:space="preserve">Continuing treatment </w:t>
            </w:r>
            <w:r>
              <w:rPr>
                <w:rFonts w:eastAsia="SimSun"/>
                <w:szCs w:val="16"/>
              </w:rPr>
              <w:noBreakHyphen/>
            </w:r>
            <w:r w:rsidRPr="00671B7C">
              <w:rPr>
                <w:rFonts w:eastAsia="SimSun"/>
                <w:szCs w:val="16"/>
              </w:rPr>
              <w:t xml:space="preserve"> dual therapy in combination with dexamethasone</w:t>
            </w:r>
            <w:r w:rsidRPr="00671B7C">
              <w:rPr>
                <w:rFonts w:eastAsia="SimSun"/>
                <w:szCs w:val="16"/>
              </w:rPr>
              <w:br/>
              <w:t>Patient must have previously received PBS</w:t>
            </w:r>
            <w:r>
              <w:rPr>
                <w:rFonts w:eastAsia="SimSun"/>
                <w:szCs w:val="16"/>
              </w:rPr>
              <w:noBreakHyphen/>
            </w:r>
            <w:r w:rsidRPr="00671B7C">
              <w:rPr>
                <w:rFonts w:eastAsia="SimSun"/>
                <w:szCs w:val="16"/>
              </w:rPr>
              <w:t>subsidised treatment with this drug for this condition; AND</w:t>
            </w:r>
            <w:r w:rsidRPr="00671B7C">
              <w:rPr>
                <w:rFonts w:eastAsia="SimSun"/>
                <w:szCs w:val="16"/>
              </w:rPr>
              <w:br/>
              <w:t>Patient must not have developed disease progression while receiving PBS</w:t>
            </w:r>
            <w:r>
              <w:rPr>
                <w:rFonts w:eastAsia="SimSun"/>
                <w:szCs w:val="16"/>
              </w:rPr>
              <w:noBreakHyphen/>
            </w:r>
            <w:r w:rsidRPr="00671B7C">
              <w:rPr>
                <w:rFonts w:eastAsia="SimSun"/>
                <w:szCs w:val="16"/>
              </w:rPr>
              <w:t>subsidised treatment with this drug for this condition; AND</w:t>
            </w:r>
            <w:r w:rsidRPr="00671B7C">
              <w:rPr>
                <w:rFonts w:eastAsia="SimSun"/>
                <w:szCs w:val="16"/>
              </w:rPr>
              <w:br/>
              <w:t>The treatment must form part of dual combination therapy limited to: (i) this drug, (ii) dexamethasone.</w:t>
            </w:r>
            <w:r w:rsidRPr="00671B7C">
              <w:rPr>
                <w:rFonts w:eastAsia="SimSun"/>
                <w:szCs w:val="16"/>
              </w:rPr>
              <w:br/>
              <w:t>Progressive disease is defined as at least 1 of the following:</w:t>
            </w:r>
            <w:r w:rsidRPr="00671B7C">
              <w:rPr>
                <w:rFonts w:eastAsia="SimSun"/>
                <w:szCs w:val="16"/>
              </w:rPr>
              <w:br/>
              <w:t>(a) at least a 25% increase and an absolute increase of at least 5 g per L in serum M protein (monoclonal protein); or</w:t>
            </w:r>
            <w:r w:rsidRPr="00671B7C">
              <w:rPr>
                <w:rFonts w:eastAsia="SimSun"/>
                <w:szCs w:val="16"/>
              </w:rPr>
              <w:br/>
              <w:t>(b) at least a 25% increase in 24</w:t>
            </w:r>
            <w:r>
              <w:rPr>
                <w:rFonts w:eastAsia="SimSun"/>
                <w:szCs w:val="16"/>
              </w:rPr>
              <w:noBreakHyphen/>
            </w:r>
            <w:r w:rsidRPr="00671B7C">
              <w:rPr>
                <w:rFonts w:eastAsia="SimSun"/>
                <w:szCs w:val="16"/>
              </w:rPr>
              <w:t>hour urinary light chain M protein excretion, and an absolute increase of at least 200 mg per 24 hours; or</w:t>
            </w:r>
            <w:r w:rsidRPr="00671B7C">
              <w:rPr>
                <w:rFonts w:eastAsia="SimSun"/>
                <w:szCs w:val="16"/>
              </w:rPr>
              <w:br/>
              <w:t>(c) in 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myeloma patients only, at least a 50% increase in the difference between involved free light chain and uninvolved free light chain; or</w:t>
            </w:r>
            <w:r w:rsidRPr="00671B7C">
              <w:rPr>
                <w:rFonts w:eastAsia="SimSun"/>
                <w:szCs w:val="16"/>
              </w:rPr>
              <w:br/>
              <w:t>(d) at least a 25% relative increase and at least a 10% absolute increase in plasma cells in a bone marrow aspirate or on biopsy; or</w:t>
            </w:r>
            <w:r w:rsidRPr="00671B7C">
              <w:rPr>
                <w:rFonts w:eastAsia="SimSun"/>
                <w:szCs w:val="16"/>
              </w:rPr>
              <w:br/>
              <w:t>(e) an increase in the size or number of lytic bone lesions (not including compression fractures); or</w:t>
            </w:r>
            <w:r w:rsidRPr="00671B7C">
              <w:rPr>
                <w:rFonts w:eastAsia="SimSun"/>
                <w:szCs w:val="16"/>
              </w:rPr>
              <w:br/>
              <w:t>(f) at least a 25% increase in the size of an existing or the development of a new soft tissue plasmacytoma (determined by clinical examination or diagnostic imaging); or</w:t>
            </w:r>
            <w:r w:rsidRPr="00671B7C">
              <w:rPr>
                <w:rFonts w:eastAsia="SimSun"/>
                <w:szCs w:val="16"/>
              </w:rPr>
              <w:br/>
              <w:t>(g) development of hypercalcaemia (corrected serum calcium greater than 2.65 mmol per L not attributable to any other cause).</w:t>
            </w:r>
          </w:p>
        </w:tc>
        <w:tc>
          <w:tcPr>
            <w:tcW w:w="1916" w:type="dxa"/>
            <w:shd w:val="clear" w:color="auto" w:fill="auto"/>
            <w:tcMar>
              <w:top w:w="28" w:type="dxa"/>
              <w:left w:w="28" w:type="dxa"/>
              <w:right w:w="57" w:type="dxa"/>
            </w:tcMar>
          </w:tcPr>
          <w:p w14:paraId="0D789163" w14:textId="42E3BF04" w:rsidR="00B75A99" w:rsidRPr="00671B7C" w:rsidRDefault="00B75A99" w:rsidP="00B75A99">
            <w:pPr>
              <w:pStyle w:val="mps3-data"/>
              <w:spacing w:before="0" w:after="0"/>
              <w:rPr>
                <w:rFonts w:eastAsia="SimSun"/>
                <w:szCs w:val="16"/>
              </w:rPr>
            </w:pPr>
            <w:r w:rsidRPr="00671B7C">
              <w:rPr>
                <w:rFonts w:eastAsia="SimSun"/>
                <w:szCs w:val="16"/>
              </w:rPr>
              <w:t>Compliance with Authority Required procedures</w:t>
            </w:r>
          </w:p>
        </w:tc>
      </w:tr>
      <w:tr w:rsidR="00B75A99" w:rsidRPr="00671B7C" w:rsidDel="00F60303" w14:paraId="7CAB8333" w14:textId="77777777" w:rsidTr="002236E5">
        <w:tc>
          <w:tcPr>
            <w:tcW w:w="2082" w:type="dxa"/>
            <w:shd w:val="clear" w:color="auto" w:fill="auto"/>
            <w:tcMar>
              <w:top w:w="28" w:type="dxa"/>
              <w:left w:w="28" w:type="dxa"/>
            </w:tcMar>
          </w:tcPr>
          <w:p w14:paraId="66C769FF" w14:textId="77777777" w:rsidR="00B75A99" w:rsidRPr="00671B7C" w:rsidDel="00F60303" w:rsidRDefault="00B75A99" w:rsidP="00B75A99">
            <w:pPr>
              <w:pStyle w:val="mps3-data"/>
              <w:spacing w:before="0" w:after="0"/>
              <w:rPr>
                <w:rFonts w:eastAsia="SimSun"/>
                <w:szCs w:val="16"/>
              </w:rPr>
            </w:pPr>
          </w:p>
        </w:tc>
        <w:tc>
          <w:tcPr>
            <w:tcW w:w="1513" w:type="dxa"/>
            <w:shd w:val="clear" w:color="auto" w:fill="auto"/>
            <w:tcMar>
              <w:top w:w="28" w:type="dxa"/>
              <w:left w:w="28" w:type="dxa"/>
            </w:tcMar>
          </w:tcPr>
          <w:p w14:paraId="0B3A36AE" w14:textId="3623C2E3" w:rsidR="00B75A99" w:rsidRPr="00671B7C" w:rsidRDefault="00B75A99" w:rsidP="00B75A99">
            <w:pPr>
              <w:pStyle w:val="mps3-data"/>
              <w:spacing w:before="0" w:after="0"/>
              <w:rPr>
                <w:rFonts w:eastAsia="SimSun"/>
                <w:szCs w:val="16"/>
              </w:rPr>
            </w:pPr>
            <w:r w:rsidRPr="00671B7C">
              <w:rPr>
                <w:rFonts w:eastAsia="SimSun"/>
                <w:szCs w:val="16"/>
              </w:rPr>
              <w:t>C13757</w:t>
            </w:r>
          </w:p>
        </w:tc>
        <w:tc>
          <w:tcPr>
            <w:tcW w:w="786" w:type="dxa"/>
            <w:shd w:val="clear" w:color="auto" w:fill="auto"/>
            <w:tcMar>
              <w:top w:w="28" w:type="dxa"/>
              <w:left w:w="28" w:type="dxa"/>
            </w:tcMar>
          </w:tcPr>
          <w:p w14:paraId="535058EC" w14:textId="77777777" w:rsidR="00B75A99" w:rsidRPr="00671B7C" w:rsidDel="00F60303" w:rsidRDefault="00B75A99" w:rsidP="00B75A99">
            <w:pPr>
              <w:pStyle w:val="mps3-data"/>
              <w:spacing w:before="0" w:after="0"/>
              <w:rPr>
                <w:rFonts w:eastAsia="SimSun"/>
                <w:szCs w:val="16"/>
              </w:rPr>
            </w:pPr>
          </w:p>
        </w:tc>
        <w:tc>
          <w:tcPr>
            <w:tcW w:w="7004" w:type="dxa"/>
            <w:shd w:val="clear" w:color="auto" w:fill="auto"/>
            <w:tcMar>
              <w:top w:w="28" w:type="dxa"/>
              <w:left w:w="28" w:type="dxa"/>
            </w:tcMar>
          </w:tcPr>
          <w:p w14:paraId="4C7039EA" w14:textId="0BDE5908" w:rsidR="00B75A99" w:rsidRPr="00671B7C" w:rsidRDefault="00B75A99" w:rsidP="00B75A99">
            <w:pPr>
              <w:pStyle w:val="mps3-data"/>
              <w:spacing w:before="0" w:after="0"/>
              <w:rPr>
                <w:rFonts w:eastAsia="SimSun"/>
                <w:szCs w:val="16"/>
              </w:rPr>
            </w:pPr>
            <w:r w:rsidRPr="00671B7C">
              <w:rPr>
                <w:rFonts w:eastAsia="SimSun"/>
                <w:szCs w:val="16"/>
              </w:rPr>
              <w:t>Multiple myeloma</w:t>
            </w:r>
            <w:r w:rsidRPr="00671B7C">
              <w:rPr>
                <w:rFonts w:eastAsia="SimSun"/>
                <w:szCs w:val="16"/>
              </w:rPr>
              <w:br/>
              <w:t>Initial treatment with triple therapy (this drug, bortezomib and dexamethasone)</w:t>
            </w:r>
            <w:r w:rsidRPr="00671B7C">
              <w:rPr>
                <w:rFonts w:eastAsia="SimSun"/>
                <w:szCs w:val="16"/>
              </w:rPr>
              <w:br/>
              <w:t>The condition must be confirmed by a histological diagnosis; AND</w:t>
            </w:r>
            <w:r w:rsidRPr="00671B7C">
              <w:rPr>
                <w:rFonts w:eastAsia="SimSun"/>
                <w:szCs w:val="16"/>
              </w:rPr>
              <w:br/>
              <w:t>The treatment must form part of triple combination therapy limited to: (i) this drug, (ii) bortezomib, (iii) dexamethasone; AND</w:t>
            </w:r>
            <w:r w:rsidRPr="00671B7C">
              <w:rPr>
                <w:rFonts w:eastAsia="SimSun"/>
                <w:szCs w:val="16"/>
              </w:rPr>
              <w:br/>
              <w:t>Patient must have progressive disease after at least one prior therapy that is either: (i) lenalidomide monotherapy, (ii) contains lenalidomide; AND</w:t>
            </w:r>
            <w:r w:rsidRPr="00671B7C">
              <w:rPr>
                <w:rFonts w:eastAsia="SimSun"/>
                <w:szCs w:val="16"/>
              </w:rPr>
              <w:br/>
              <w:t>Patient must have undergone or be ineligible for a stem cell transplant.</w:t>
            </w:r>
            <w:r w:rsidRPr="00671B7C">
              <w:rPr>
                <w:rFonts w:eastAsia="SimSun"/>
                <w:szCs w:val="16"/>
              </w:rPr>
              <w:br/>
              <w:t>Progressive disease is defined as at least 1 of the following:</w:t>
            </w:r>
            <w:r w:rsidRPr="00671B7C">
              <w:rPr>
                <w:rFonts w:eastAsia="SimSun"/>
                <w:szCs w:val="16"/>
              </w:rPr>
              <w:br/>
              <w:t>(a) at least a 25% increase and an absolute increase of at least 5 g per L in serum M protein (monoclonal protein); or</w:t>
            </w:r>
            <w:r w:rsidRPr="00671B7C">
              <w:rPr>
                <w:rFonts w:eastAsia="SimSun"/>
                <w:szCs w:val="16"/>
              </w:rPr>
              <w:br/>
              <w:t>(b) at least a 25% increase in 24</w:t>
            </w:r>
            <w:r>
              <w:rPr>
                <w:rFonts w:eastAsia="SimSun"/>
                <w:szCs w:val="16"/>
              </w:rPr>
              <w:noBreakHyphen/>
            </w:r>
            <w:r w:rsidRPr="00671B7C">
              <w:rPr>
                <w:rFonts w:eastAsia="SimSun"/>
                <w:szCs w:val="16"/>
              </w:rPr>
              <w:t>hour urinary light chain M protein excretion, and an absolute increase of at least 200 mg per 24 hours; or</w:t>
            </w:r>
            <w:r w:rsidRPr="00671B7C">
              <w:rPr>
                <w:rFonts w:eastAsia="SimSun"/>
                <w:szCs w:val="16"/>
              </w:rPr>
              <w:br/>
              <w:t>(c) in 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myeloma patients only, at least a 50% increase in the difference between involved free light chain and uninvolved free light chain; or</w:t>
            </w:r>
            <w:r w:rsidRPr="00671B7C">
              <w:rPr>
                <w:rFonts w:eastAsia="SimSun"/>
                <w:szCs w:val="16"/>
              </w:rPr>
              <w:br/>
              <w:t>(d) at least a 25% relative increase and at least a 10% absolute increase in plasma cells in a bone marrow aspirate or on biopsy; or</w:t>
            </w:r>
            <w:r w:rsidRPr="00671B7C">
              <w:rPr>
                <w:rFonts w:eastAsia="SimSun"/>
                <w:szCs w:val="16"/>
              </w:rPr>
              <w:br/>
              <w:t>(e) an increase in the size or number of lytic bone lesions (not including compression fractures); or</w:t>
            </w:r>
            <w:r w:rsidRPr="00671B7C">
              <w:rPr>
                <w:rFonts w:eastAsia="SimSun"/>
                <w:szCs w:val="16"/>
              </w:rPr>
              <w:br/>
              <w:t>(f) at least a 25% increase in the size of an existing or the development of a new soft tissue plasmacytoma (determined by clinical examination or diagnostic imaging); or</w:t>
            </w:r>
            <w:r w:rsidRPr="00671B7C">
              <w:rPr>
                <w:rFonts w:eastAsia="SimSun"/>
                <w:szCs w:val="16"/>
              </w:rPr>
              <w:br/>
              <w:t>(g) development of hypercalcaemia (corrected serum calcium greater than 2.65 mmol per L not attributable to any other cause).</w:t>
            </w:r>
            <w:r w:rsidRPr="00671B7C">
              <w:rPr>
                <w:rFonts w:eastAsia="SimSun"/>
                <w:szCs w:val="16"/>
              </w:rPr>
              <w:br/>
              <w:t>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patients are defined as having active disease with less than 10 g per L serum M protein.</w:t>
            </w:r>
          </w:p>
        </w:tc>
        <w:tc>
          <w:tcPr>
            <w:tcW w:w="1916" w:type="dxa"/>
            <w:shd w:val="clear" w:color="auto" w:fill="auto"/>
            <w:tcMar>
              <w:top w:w="28" w:type="dxa"/>
              <w:left w:w="28" w:type="dxa"/>
              <w:right w:w="57" w:type="dxa"/>
            </w:tcMar>
          </w:tcPr>
          <w:p w14:paraId="086A9A3B" w14:textId="14E50B15" w:rsidR="00B75A99" w:rsidRPr="00671B7C" w:rsidRDefault="00B75A99" w:rsidP="00B75A99">
            <w:pPr>
              <w:pStyle w:val="mps3-data"/>
              <w:spacing w:before="0" w:after="0"/>
              <w:rPr>
                <w:rFonts w:eastAsia="SimSun"/>
                <w:szCs w:val="16"/>
              </w:rPr>
            </w:pPr>
            <w:r w:rsidRPr="00671B7C">
              <w:rPr>
                <w:rFonts w:eastAsia="SimSun"/>
                <w:szCs w:val="16"/>
              </w:rPr>
              <w:t>Compliance with Authority Required procedures</w:t>
            </w:r>
          </w:p>
        </w:tc>
      </w:tr>
      <w:tr w:rsidR="00B75A99" w:rsidRPr="00671B7C" w:rsidDel="00F60303" w14:paraId="46F98C62" w14:textId="77777777" w:rsidTr="002236E5">
        <w:tc>
          <w:tcPr>
            <w:tcW w:w="2082" w:type="dxa"/>
            <w:shd w:val="clear" w:color="auto" w:fill="auto"/>
            <w:tcMar>
              <w:top w:w="28" w:type="dxa"/>
              <w:left w:w="28" w:type="dxa"/>
            </w:tcMar>
          </w:tcPr>
          <w:p w14:paraId="5AFBA451" w14:textId="77777777" w:rsidR="00B75A99" w:rsidRPr="00671B7C" w:rsidDel="00F60303" w:rsidRDefault="00B75A99" w:rsidP="00B75A99">
            <w:pPr>
              <w:pStyle w:val="mps3-data"/>
              <w:spacing w:before="0" w:after="0"/>
              <w:rPr>
                <w:rFonts w:eastAsia="SimSun"/>
                <w:szCs w:val="16"/>
              </w:rPr>
            </w:pPr>
          </w:p>
        </w:tc>
        <w:tc>
          <w:tcPr>
            <w:tcW w:w="1513" w:type="dxa"/>
            <w:shd w:val="clear" w:color="auto" w:fill="auto"/>
            <w:tcMar>
              <w:top w:w="28" w:type="dxa"/>
              <w:left w:w="28" w:type="dxa"/>
            </w:tcMar>
          </w:tcPr>
          <w:p w14:paraId="02DBB084" w14:textId="31E6DE8D" w:rsidR="00B75A99" w:rsidRPr="00671B7C" w:rsidRDefault="00B75A99" w:rsidP="00B75A99">
            <w:pPr>
              <w:pStyle w:val="mps3-data"/>
              <w:spacing w:before="0" w:after="0"/>
              <w:rPr>
                <w:rFonts w:eastAsia="SimSun"/>
                <w:szCs w:val="16"/>
              </w:rPr>
            </w:pPr>
            <w:r w:rsidRPr="00671B7C">
              <w:rPr>
                <w:rFonts w:eastAsia="SimSun"/>
                <w:szCs w:val="16"/>
              </w:rPr>
              <w:t>C13768</w:t>
            </w:r>
          </w:p>
        </w:tc>
        <w:tc>
          <w:tcPr>
            <w:tcW w:w="786" w:type="dxa"/>
            <w:shd w:val="clear" w:color="auto" w:fill="auto"/>
            <w:tcMar>
              <w:top w:w="28" w:type="dxa"/>
              <w:left w:w="28" w:type="dxa"/>
            </w:tcMar>
          </w:tcPr>
          <w:p w14:paraId="410F5972" w14:textId="77777777" w:rsidR="00B75A99" w:rsidRPr="00671B7C" w:rsidDel="00F60303" w:rsidRDefault="00B75A99" w:rsidP="00B75A99">
            <w:pPr>
              <w:pStyle w:val="mps3-data"/>
              <w:spacing w:before="0" w:after="0"/>
              <w:rPr>
                <w:rFonts w:eastAsia="SimSun"/>
                <w:szCs w:val="16"/>
              </w:rPr>
            </w:pPr>
          </w:p>
        </w:tc>
        <w:tc>
          <w:tcPr>
            <w:tcW w:w="7004" w:type="dxa"/>
            <w:shd w:val="clear" w:color="auto" w:fill="auto"/>
            <w:tcMar>
              <w:top w:w="28" w:type="dxa"/>
              <w:left w:w="28" w:type="dxa"/>
            </w:tcMar>
          </w:tcPr>
          <w:p w14:paraId="04E74BAD" w14:textId="53BE6EE8" w:rsidR="00B75A99" w:rsidRPr="00671B7C" w:rsidRDefault="00B75A99" w:rsidP="00B75A99">
            <w:pPr>
              <w:pStyle w:val="mps3-data"/>
              <w:spacing w:before="0" w:after="0"/>
              <w:rPr>
                <w:rFonts w:eastAsia="SimSun"/>
                <w:szCs w:val="16"/>
              </w:rPr>
            </w:pPr>
            <w:r w:rsidRPr="00671B7C">
              <w:rPr>
                <w:rFonts w:eastAsia="SimSun"/>
                <w:szCs w:val="16"/>
              </w:rPr>
              <w:t>Multiple myeloma</w:t>
            </w:r>
            <w:r w:rsidRPr="00671B7C">
              <w:rPr>
                <w:rFonts w:eastAsia="SimSun"/>
                <w:szCs w:val="16"/>
              </w:rPr>
              <w:br/>
              <w:t>Continuing treatment with triple therapy (this drug, bortezomib and dexamethasone)</w:t>
            </w:r>
            <w:r w:rsidRPr="00671B7C">
              <w:rPr>
                <w:rFonts w:eastAsia="SimSun"/>
                <w:szCs w:val="16"/>
              </w:rPr>
              <w:br/>
              <w:t>Patient must have previously received PBS</w:t>
            </w:r>
            <w:r>
              <w:rPr>
                <w:rFonts w:eastAsia="SimSun"/>
                <w:szCs w:val="16"/>
              </w:rPr>
              <w:noBreakHyphen/>
            </w:r>
            <w:r w:rsidRPr="00671B7C">
              <w:rPr>
                <w:rFonts w:eastAsia="SimSun"/>
                <w:szCs w:val="16"/>
              </w:rPr>
              <w:t>subsidised treatment with this drug for this condition; AND</w:t>
            </w:r>
            <w:r w:rsidRPr="00671B7C">
              <w:rPr>
                <w:rFonts w:eastAsia="SimSun"/>
                <w:szCs w:val="16"/>
              </w:rPr>
              <w:br/>
              <w:t>The treatment must form part of triple combination therapy limited to: (i) this drug, (ii) bortezomib, (iii) dexamethasone; AND</w:t>
            </w:r>
            <w:r w:rsidRPr="00671B7C">
              <w:rPr>
                <w:rFonts w:eastAsia="SimSun"/>
                <w:szCs w:val="16"/>
              </w:rPr>
              <w:br/>
              <w:t>Patient must not have developed disease progression while receiving PBS</w:t>
            </w:r>
            <w:r>
              <w:rPr>
                <w:rFonts w:eastAsia="SimSun"/>
                <w:szCs w:val="16"/>
              </w:rPr>
              <w:noBreakHyphen/>
            </w:r>
            <w:r w:rsidRPr="00671B7C">
              <w:rPr>
                <w:rFonts w:eastAsia="SimSun"/>
                <w:szCs w:val="16"/>
              </w:rPr>
              <w:t>subsidised treatment with this drug for this condition.</w:t>
            </w:r>
            <w:r w:rsidRPr="00671B7C">
              <w:rPr>
                <w:rFonts w:eastAsia="SimSun"/>
                <w:szCs w:val="16"/>
              </w:rPr>
              <w:br/>
              <w:t>Progressive disease is defined as at least 1 of the following:</w:t>
            </w:r>
            <w:r w:rsidRPr="00671B7C">
              <w:rPr>
                <w:rFonts w:eastAsia="SimSun"/>
                <w:szCs w:val="16"/>
              </w:rPr>
              <w:br/>
              <w:t>(a) at least a 25% increase and an absolute increase of at least 5 g per L in serum M protein (monoclonal protein); or</w:t>
            </w:r>
            <w:r w:rsidRPr="00671B7C">
              <w:rPr>
                <w:rFonts w:eastAsia="SimSun"/>
                <w:szCs w:val="16"/>
              </w:rPr>
              <w:br/>
              <w:t>(b) at least a 25% increase in 24</w:t>
            </w:r>
            <w:r>
              <w:rPr>
                <w:rFonts w:eastAsia="SimSun"/>
                <w:szCs w:val="16"/>
              </w:rPr>
              <w:noBreakHyphen/>
            </w:r>
            <w:r w:rsidRPr="00671B7C">
              <w:rPr>
                <w:rFonts w:eastAsia="SimSun"/>
                <w:szCs w:val="16"/>
              </w:rPr>
              <w:t>hour urinary light chain M protein excretion, and an absolute increase of at least 200 mg per 24 hours; or</w:t>
            </w:r>
            <w:r w:rsidRPr="00671B7C">
              <w:rPr>
                <w:rFonts w:eastAsia="SimSun"/>
                <w:szCs w:val="16"/>
              </w:rPr>
              <w:br/>
              <w:t>(c) in 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myeloma patients only, at least a 50% increase in the difference between involved free light chain and uninvolved free light chain; or</w:t>
            </w:r>
            <w:r w:rsidRPr="00671B7C">
              <w:rPr>
                <w:rFonts w:eastAsia="SimSun"/>
                <w:szCs w:val="16"/>
              </w:rPr>
              <w:br/>
              <w:t>(d) at least a 25% relative increase and at least a 10% absolute increase in plasma cells in a bone marrow aspirate or on biopsy; or</w:t>
            </w:r>
            <w:r w:rsidRPr="00671B7C">
              <w:rPr>
                <w:rFonts w:eastAsia="SimSun"/>
                <w:szCs w:val="16"/>
              </w:rPr>
              <w:br/>
              <w:t>(e) an increase in the size or number of lytic bone lesions (not including compression fractures); or</w:t>
            </w:r>
            <w:r w:rsidRPr="00671B7C">
              <w:rPr>
                <w:rFonts w:eastAsia="SimSun"/>
                <w:szCs w:val="16"/>
              </w:rPr>
              <w:br/>
              <w:t>(f) at least a 25% increase in the size of an existing or the development of a new soft tissue plasmacytoma (determined by clinical examination or diagnostic imaging); or</w:t>
            </w:r>
            <w:r w:rsidRPr="00671B7C">
              <w:rPr>
                <w:rFonts w:eastAsia="SimSun"/>
                <w:szCs w:val="16"/>
              </w:rPr>
              <w:br/>
              <w:t>(g) development of hypercalcaemia (corrected serum calcium greater than 2.65 mmol per L not attributable to any other cause).</w:t>
            </w:r>
            <w:r w:rsidRPr="00671B7C">
              <w:rPr>
                <w:rFonts w:eastAsia="SimSun"/>
                <w:szCs w:val="16"/>
              </w:rPr>
              <w:br/>
              <w:t>Oligo</w:t>
            </w:r>
            <w:r>
              <w:rPr>
                <w:rFonts w:eastAsia="SimSun"/>
                <w:szCs w:val="16"/>
              </w:rPr>
              <w:noBreakHyphen/>
            </w:r>
            <w:r w:rsidRPr="00671B7C">
              <w:rPr>
                <w:rFonts w:eastAsia="SimSun"/>
                <w:szCs w:val="16"/>
              </w:rPr>
              <w:t>secretory and non</w:t>
            </w:r>
            <w:r>
              <w:rPr>
                <w:rFonts w:eastAsia="SimSun"/>
                <w:szCs w:val="16"/>
              </w:rPr>
              <w:noBreakHyphen/>
            </w:r>
            <w:r w:rsidRPr="00671B7C">
              <w:rPr>
                <w:rFonts w:eastAsia="SimSun"/>
                <w:szCs w:val="16"/>
              </w:rPr>
              <w:t>secretory patients are defined as having active disease with less than 10 g per L serum M protein.</w:t>
            </w:r>
          </w:p>
        </w:tc>
        <w:tc>
          <w:tcPr>
            <w:tcW w:w="1916" w:type="dxa"/>
            <w:shd w:val="clear" w:color="auto" w:fill="auto"/>
            <w:tcMar>
              <w:top w:w="28" w:type="dxa"/>
              <w:left w:w="28" w:type="dxa"/>
              <w:right w:w="57" w:type="dxa"/>
            </w:tcMar>
          </w:tcPr>
          <w:p w14:paraId="384EED7C" w14:textId="406CBBAC" w:rsidR="00B75A99" w:rsidRPr="00671B7C" w:rsidRDefault="00B75A99" w:rsidP="00B75A99">
            <w:pPr>
              <w:pStyle w:val="mps3-data"/>
              <w:spacing w:before="0" w:after="0"/>
              <w:rPr>
                <w:rFonts w:eastAsia="SimSun"/>
                <w:szCs w:val="16"/>
              </w:rPr>
            </w:pPr>
            <w:r w:rsidRPr="00671B7C">
              <w:rPr>
                <w:rFonts w:eastAsia="SimSun"/>
                <w:szCs w:val="16"/>
              </w:rPr>
              <w:t>Compliance with Authority Required procedures</w:t>
            </w:r>
          </w:p>
        </w:tc>
      </w:tr>
      <w:tr w:rsidR="00B75A99" w:rsidRPr="00671B7C" w:rsidDel="00B139BA" w14:paraId="7C518C40" w14:textId="77777777" w:rsidTr="002236E5">
        <w:tc>
          <w:tcPr>
            <w:tcW w:w="2082" w:type="dxa"/>
            <w:tcBorders>
              <w:bottom w:val="single" w:sz="4" w:space="0" w:color="auto"/>
            </w:tcBorders>
            <w:shd w:val="clear" w:color="auto" w:fill="auto"/>
            <w:tcMar>
              <w:top w:w="28" w:type="dxa"/>
              <w:left w:w="28" w:type="dxa"/>
            </w:tcMar>
          </w:tcPr>
          <w:p w14:paraId="3BDD5E1C" w14:textId="77777777" w:rsidR="00B75A99" w:rsidRPr="00671B7C" w:rsidRDefault="00B75A99" w:rsidP="00B75A99">
            <w:pPr>
              <w:spacing w:line="240" w:lineRule="auto"/>
              <w:rPr>
                <w:rFonts w:ascii="Arial" w:eastAsia="SimSun" w:hAnsi="Arial" w:cs="Arial"/>
                <w:sz w:val="16"/>
                <w:szCs w:val="16"/>
                <w:lang w:eastAsia="zh-CN"/>
              </w:rPr>
            </w:pPr>
            <w:bookmarkStart w:id="266" w:name="CU_462709293"/>
            <w:bookmarkStart w:id="267" w:name="CU_466710830"/>
            <w:bookmarkEnd w:id="265"/>
            <w:bookmarkEnd w:id="266"/>
            <w:bookmarkEnd w:id="267"/>
            <w:r w:rsidRPr="00671B7C">
              <w:rPr>
                <w:rFonts w:ascii="Arial" w:eastAsia="SimSun" w:hAnsi="Arial" w:cs="Arial"/>
                <w:sz w:val="16"/>
                <w:szCs w:val="16"/>
                <w:lang w:eastAsia="zh-CN"/>
              </w:rPr>
              <w:t>Raltegravir</w:t>
            </w:r>
          </w:p>
        </w:tc>
        <w:tc>
          <w:tcPr>
            <w:tcW w:w="1513" w:type="dxa"/>
            <w:tcBorders>
              <w:bottom w:val="single" w:sz="4" w:space="0" w:color="auto"/>
            </w:tcBorders>
            <w:shd w:val="clear" w:color="auto" w:fill="auto"/>
            <w:tcMar>
              <w:top w:w="28" w:type="dxa"/>
              <w:left w:w="28" w:type="dxa"/>
            </w:tcMar>
          </w:tcPr>
          <w:p w14:paraId="3670243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C4274</w:t>
            </w:r>
          </w:p>
        </w:tc>
        <w:tc>
          <w:tcPr>
            <w:tcW w:w="786" w:type="dxa"/>
            <w:tcBorders>
              <w:bottom w:val="single" w:sz="4" w:space="0" w:color="auto"/>
            </w:tcBorders>
            <w:shd w:val="clear" w:color="auto" w:fill="auto"/>
            <w:tcMar>
              <w:top w:w="28" w:type="dxa"/>
              <w:left w:w="28" w:type="dxa"/>
            </w:tcMar>
          </w:tcPr>
          <w:p w14:paraId="072A8690"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578EC5A" w14:textId="3D52E20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HIV infection</w:t>
            </w:r>
            <w:r w:rsidRPr="00671B7C">
              <w:rPr>
                <w:rFonts w:ascii="Arial" w:hAnsi="Arial" w:cs="Arial"/>
                <w:sz w:val="16"/>
                <w:szCs w:val="16"/>
              </w:rPr>
              <w:br/>
              <w:t>Continuing</w:t>
            </w:r>
            <w:r w:rsidRPr="00671B7C">
              <w:rPr>
                <w:rFonts w:ascii="Arial" w:hAnsi="Arial" w:cs="Arial"/>
                <w:sz w:val="16"/>
                <w:szCs w:val="16"/>
              </w:rPr>
              <w:br/>
              <w:t>The treatment must be in combination with other antiretroviral agents; AND</w:t>
            </w:r>
            <w:r w:rsidRPr="00671B7C">
              <w:rPr>
                <w:rFonts w:ascii="Arial" w:hAnsi="Arial" w:cs="Arial"/>
                <w:sz w:val="16"/>
                <w:szCs w:val="16"/>
              </w:rPr>
              <w:br/>
              <w:t>Patient must be antiretroviral experienced with at least 6 months therapy with 2 alternate classes of anti</w:t>
            </w:r>
            <w:r>
              <w:rPr>
                <w:rFonts w:ascii="Arial" w:hAnsi="Arial" w:cs="Arial"/>
                <w:sz w:val="16"/>
                <w:szCs w:val="16"/>
              </w:rPr>
              <w:noBreakHyphen/>
            </w:r>
            <w:r w:rsidRPr="00671B7C">
              <w:rPr>
                <w:rFonts w:ascii="Arial" w:hAnsi="Arial" w:cs="Arial"/>
                <w:sz w:val="16"/>
                <w:szCs w:val="16"/>
              </w:rPr>
              <w:t>retroviral therapy; AND</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w:t>
            </w:r>
            <w:r w:rsidRPr="00671B7C">
              <w:rPr>
                <w:rFonts w:ascii="Arial" w:hAnsi="Arial" w:cs="Arial"/>
                <w:sz w:val="16"/>
                <w:szCs w:val="16"/>
              </w:rPr>
              <w:br/>
              <w:t>Patient must be aged 2 years or older.</w:t>
            </w:r>
          </w:p>
        </w:tc>
        <w:tc>
          <w:tcPr>
            <w:tcW w:w="1916" w:type="dxa"/>
            <w:tcBorders>
              <w:bottom w:val="single" w:sz="4" w:space="0" w:color="auto"/>
            </w:tcBorders>
            <w:shd w:val="clear" w:color="auto" w:fill="auto"/>
            <w:tcMar>
              <w:top w:w="28" w:type="dxa"/>
              <w:left w:w="28" w:type="dxa"/>
              <w:right w:w="57" w:type="dxa"/>
            </w:tcMar>
          </w:tcPr>
          <w:p w14:paraId="0B0FE85A" w14:textId="162B1A5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4274</w:t>
            </w:r>
          </w:p>
        </w:tc>
      </w:tr>
      <w:tr w:rsidR="00B75A99" w:rsidRPr="00671B7C" w:rsidDel="00B139BA" w14:paraId="67453C9E" w14:textId="77777777" w:rsidTr="002236E5">
        <w:tc>
          <w:tcPr>
            <w:tcW w:w="2082" w:type="dxa"/>
            <w:tcBorders>
              <w:bottom w:val="single" w:sz="4" w:space="0" w:color="auto"/>
            </w:tcBorders>
            <w:shd w:val="clear" w:color="auto" w:fill="auto"/>
            <w:tcMar>
              <w:top w:w="28" w:type="dxa"/>
              <w:left w:w="28" w:type="dxa"/>
            </w:tcMar>
          </w:tcPr>
          <w:p w14:paraId="5F7E5EF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E0F3E46"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C4275</w:t>
            </w:r>
          </w:p>
        </w:tc>
        <w:tc>
          <w:tcPr>
            <w:tcW w:w="786" w:type="dxa"/>
            <w:tcBorders>
              <w:bottom w:val="single" w:sz="4" w:space="0" w:color="auto"/>
            </w:tcBorders>
            <w:shd w:val="clear" w:color="auto" w:fill="auto"/>
            <w:tcMar>
              <w:top w:w="28" w:type="dxa"/>
              <w:left w:w="28" w:type="dxa"/>
            </w:tcMar>
          </w:tcPr>
          <w:p w14:paraId="79D4AA8A"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E9F694A" w14:textId="4FF4E27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r w:rsidRPr="00671B7C">
              <w:rPr>
                <w:rFonts w:ascii="Arial" w:hAnsi="Arial" w:cs="Arial"/>
                <w:sz w:val="16"/>
                <w:szCs w:val="16"/>
              </w:rPr>
              <w:br/>
              <w:t>The treatment must be in combination with other antiretroviral agents; AND</w:t>
            </w:r>
            <w:r w:rsidRPr="00671B7C">
              <w:rPr>
                <w:rFonts w:ascii="Arial" w:hAnsi="Arial" w:cs="Arial"/>
                <w:sz w:val="16"/>
                <w:szCs w:val="16"/>
              </w:rPr>
              <w:br/>
              <w:t>Patient must be antiretroviral experienced with at least 6 months therapy with 2 alternate classes of anti</w:t>
            </w:r>
            <w:r>
              <w:rPr>
                <w:rFonts w:ascii="Arial" w:hAnsi="Arial" w:cs="Arial"/>
                <w:sz w:val="16"/>
                <w:szCs w:val="16"/>
              </w:rPr>
              <w:noBreakHyphen/>
            </w:r>
            <w:r w:rsidRPr="00671B7C">
              <w:rPr>
                <w:rFonts w:ascii="Arial" w:hAnsi="Arial" w:cs="Arial"/>
                <w:sz w:val="16"/>
                <w:szCs w:val="16"/>
              </w:rPr>
              <w:t>retroviral therapy; AND</w:t>
            </w:r>
            <w:r w:rsidRPr="00671B7C">
              <w:rPr>
                <w:rFonts w:ascii="Arial" w:hAnsi="Arial" w:cs="Arial"/>
                <w:sz w:val="16"/>
                <w:szCs w:val="16"/>
              </w:rPr>
              <w:br/>
              <w:t>Patient must have a CD4 count of less than 500 per cubic millimetre; OR</w:t>
            </w:r>
            <w:r w:rsidRPr="00671B7C">
              <w:rPr>
                <w:rFonts w:ascii="Arial" w:hAnsi="Arial" w:cs="Arial"/>
                <w:sz w:val="16"/>
                <w:szCs w:val="16"/>
              </w:rPr>
              <w:br/>
              <w:t>Patient must have symptomatic HIV disease.</w:t>
            </w:r>
            <w:r w:rsidRPr="00671B7C">
              <w:rPr>
                <w:rFonts w:ascii="Arial" w:hAnsi="Arial" w:cs="Arial"/>
                <w:sz w:val="16"/>
                <w:szCs w:val="16"/>
              </w:rPr>
              <w:br/>
              <w:t>Patient must be aged 2 years or older.</w:t>
            </w:r>
          </w:p>
        </w:tc>
        <w:tc>
          <w:tcPr>
            <w:tcW w:w="1916" w:type="dxa"/>
            <w:tcBorders>
              <w:bottom w:val="single" w:sz="4" w:space="0" w:color="auto"/>
            </w:tcBorders>
            <w:shd w:val="clear" w:color="auto" w:fill="auto"/>
            <w:tcMar>
              <w:top w:w="28" w:type="dxa"/>
              <w:left w:w="28" w:type="dxa"/>
              <w:right w:w="57" w:type="dxa"/>
            </w:tcMar>
          </w:tcPr>
          <w:p w14:paraId="74973125" w14:textId="454E59E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4275</w:t>
            </w:r>
          </w:p>
        </w:tc>
      </w:tr>
      <w:tr w:rsidR="00B75A99" w:rsidRPr="00671B7C" w:rsidDel="00B139BA" w14:paraId="273650A3" w14:textId="77777777" w:rsidTr="002236E5">
        <w:trPr>
          <w:cantSplit/>
        </w:trPr>
        <w:tc>
          <w:tcPr>
            <w:tcW w:w="2082" w:type="dxa"/>
            <w:tcBorders>
              <w:bottom w:val="single" w:sz="4" w:space="0" w:color="auto"/>
            </w:tcBorders>
            <w:shd w:val="clear" w:color="auto" w:fill="auto"/>
            <w:tcMar>
              <w:top w:w="28" w:type="dxa"/>
              <w:left w:w="28" w:type="dxa"/>
            </w:tcMar>
          </w:tcPr>
          <w:p w14:paraId="6633740E"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EF82430" w14:textId="77777777"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tcBorders>
              <w:bottom w:val="single" w:sz="4" w:space="0" w:color="auto"/>
            </w:tcBorders>
            <w:shd w:val="clear" w:color="auto" w:fill="auto"/>
            <w:tcMar>
              <w:top w:w="28" w:type="dxa"/>
              <w:left w:w="28" w:type="dxa"/>
            </w:tcMar>
          </w:tcPr>
          <w:p w14:paraId="70911CE0"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A0DBC9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4C094A45" w14:textId="2F177974"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1B73093E" w14:textId="02858EF8"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B139BA" w14:paraId="2D359C6A" w14:textId="77777777" w:rsidTr="002236E5">
        <w:trPr>
          <w:cantSplit/>
        </w:trPr>
        <w:tc>
          <w:tcPr>
            <w:tcW w:w="2082" w:type="dxa"/>
            <w:tcBorders>
              <w:bottom w:val="single" w:sz="4" w:space="0" w:color="auto"/>
            </w:tcBorders>
            <w:shd w:val="clear" w:color="auto" w:fill="auto"/>
            <w:tcMar>
              <w:top w:w="28" w:type="dxa"/>
              <w:left w:w="28" w:type="dxa"/>
            </w:tcMar>
          </w:tcPr>
          <w:p w14:paraId="69C05122"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1F56FFA" w14:textId="77777777"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tcBorders>
              <w:bottom w:val="single" w:sz="4" w:space="0" w:color="auto"/>
            </w:tcBorders>
            <w:shd w:val="clear" w:color="auto" w:fill="auto"/>
            <w:tcMar>
              <w:top w:w="28" w:type="dxa"/>
              <w:left w:w="28" w:type="dxa"/>
            </w:tcMar>
          </w:tcPr>
          <w:p w14:paraId="0FD58F82"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EEF1ED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067F8CFB" w14:textId="77777777"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66502F5B" w14:textId="6975BD13"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rsidDel="001E6AE4" w14:paraId="4559B820" w14:textId="77777777" w:rsidTr="002236E5">
        <w:tc>
          <w:tcPr>
            <w:tcW w:w="2082" w:type="dxa"/>
            <w:tcBorders>
              <w:bottom w:val="single" w:sz="4" w:space="0" w:color="auto"/>
            </w:tcBorders>
            <w:shd w:val="clear" w:color="auto" w:fill="auto"/>
            <w:tcMar>
              <w:top w:w="28" w:type="dxa"/>
              <w:left w:w="28" w:type="dxa"/>
            </w:tcMar>
          </w:tcPr>
          <w:p w14:paraId="568CE299" w14:textId="205ABB77" w:rsidR="00B75A99" w:rsidRPr="00671B7C" w:rsidDel="001E6AE4" w:rsidRDefault="00B75A99" w:rsidP="00B75A99">
            <w:pPr>
              <w:spacing w:line="240" w:lineRule="auto"/>
              <w:rPr>
                <w:rFonts w:ascii="Arial" w:eastAsia="SimSun" w:hAnsi="Arial" w:cs="Arial"/>
                <w:sz w:val="16"/>
                <w:szCs w:val="16"/>
                <w:lang w:eastAsia="zh-CN"/>
              </w:rPr>
            </w:pPr>
            <w:bookmarkStart w:id="268" w:name="_Hlk122350667"/>
            <w:r w:rsidRPr="00671B7C">
              <w:rPr>
                <w:rFonts w:ascii="Arial" w:eastAsia="SimSun" w:hAnsi="Arial" w:cs="Arial"/>
                <w:sz w:val="16"/>
                <w:szCs w:val="16"/>
                <w:lang w:eastAsia="zh-CN"/>
              </w:rPr>
              <w:t>Ravulizumab</w:t>
            </w:r>
          </w:p>
        </w:tc>
        <w:tc>
          <w:tcPr>
            <w:tcW w:w="1513" w:type="dxa"/>
            <w:tcBorders>
              <w:bottom w:val="single" w:sz="4" w:space="0" w:color="auto"/>
            </w:tcBorders>
            <w:shd w:val="clear" w:color="auto" w:fill="auto"/>
            <w:tcMar>
              <w:top w:w="28" w:type="dxa"/>
              <w:left w:w="28" w:type="dxa"/>
            </w:tcMar>
          </w:tcPr>
          <w:p w14:paraId="75DDE7C9" w14:textId="37ED8CE4"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C13459</w:t>
            </w:r>
          </w:p>
        </w:tc>
        <w:tc>
          <w:tcPr>
            <w:tcW w:w="786" w:type="dxa"/>
            <w:tcBorders>
              <w:bottom w:val="single" w:sz="4" w:space="0" w:color="auto"/>
            </w:tcBorders>
            <w:shd w:val="clear" w:color="auto" w:fill="auto"/>
            <w:tcMar>
              <w:top w:w="28" w:type="dxa"/>
              <w:left w:w="28" w:type="dxa"/>
            </w:tcMar>
          </w:tcPr>
          <w:p w14:paraId="5D1212E9" w14:textId="77777777" w:rsidR="00B75A99" w:rsidRPr="00671B7C" w:rsidDel="001E6AE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96C6F74" w14:textId="7CB72FB9"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Paroxysmal nocturnal haemoglobinuria (PNH)</w:t>
            </w:r>
            <w:r w:rsidRPr="00671B7C">
              <w:rPr>
                <w:rFonts w:ascii="Arial" w:hAnsi="Arial" w:cs="Arial"/>
                <w:sz w:val="16"/>
                <w:szCs w:val="16"/>
              </w:rPr>
              <w:br/>
              <w:t>Return from PBS</w:t>
            </w:r>
            <w:r>
              <w:rPr>
                <w:rFonts w:ascii="Arial" w:hAnsi="Arial" w:cs="Arial"/>
                <w:sz w:val="16"/>
                <w:szCs w:val="16"/>
              </w:rPr>
              <w:noBreakHyphen/>
            </w:r>
            <w:r w:rsidRPr="00671B7C">
              <w:rPr>
                <w:rFonts w:ascii="Arial" w:hAnsi="Arial" w:cs="Arial"/>
                <w:sz w:val="16"/>
                <w:szCs w:val="16"/>
              </w:rPr>
              <w:t xml:space="preserve">subsidised pegcetacoplan </w:t>
            </w:r>
            <w:r>
              <w:rPr>
                <w:rFonts w:ascii="Arial" w:hAnsi="Arial" w:cs="Arial"/>
                <w:sz w:val="16"/>
                <w:szCs w:val="16"/>
              </w:rPr>
              <w:noBreakHyphen/>
            </w:r>
            <w:r w:rsidRPr="00671B7C">
              <w:rPr>
                <w:rFonts w:ascii="Arial" w:hAnsi="Arial" w:cs="Arial"/>
                <w:sz w:val="16"/>
                <w:szCs w:val="16"/>
              </w:rPr>
              <w:t xml:space="preserve"> induction doses</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at least one Complement 5 (C5) inhibitor for this condition; AND</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pegcetacoplan for this condition; AND</w:t>
            </w:r>
            <w:r w:rsidRPr="00671B7C">
              <w:rPr>
                <w:rFonts w:ascii="Arial" w:hAnsi="Arial" w:cs="Arial"/>
                <w:sz w:val="16"/>
                <w:szCs w:val="16"/>
              </w:rPr>
              <w:br/>
              <w:t>Patient must have developed resistance or intolerance to pegcetacoplan;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For continuing PBS</w:t>
            </w:r>
            <w:r>
              <w:rPr>
                <w:rFonts w:ascii="Arial" w:hAnsi="Arial" w:cs="Arial"/>
                <w:sz w:val="16"/>
                <w:szCs w:val="16"/>
              </w:rPr>
              <w:noBreakHyphen/>
            </w:r>
            <w:r w:rsidRPr="00671B7C">
              <w:rPr>
                <w:rFonts w:ascii="Arial" w:hAnsi="Arial" w:cs="Arial"/>
                <w:sz w:val="16"/>
                <w:szCs w:val="16"/>
              </w:rPr>
              <w:t>subsidised treatment with this drug, a 'Returning' patient must proceed under the 'Subsequent Continuing Treatment' criteria.</w:t>
            </w:r>
          </w:p>
        </w:tc>
        <w:tc>
          <w:tcPr>
            <w:tcW w:w="1916" w:type="dxa"/>
            <w:tcBorders>
              <w:bottom w:val="single" w:sz="4" w:space="0" w:color="auto"/>
            </w:tcBorders>
            <w:shd w:val="clear" w:color="auto" w:fill="auto"/>
            <w:tcMar>
              <w:top w:w="28" w:type="dxa"/>
              <w:left w:w="28" w:type="dxa"/>
              <w:right w:w="57" w:type="dxa"/>
            </w:tcMar>
          </w:tcPr>
          <w:p w14:paraId="6FFC83D0" w14:textId="2BED3F75" w:rsidR="00B75A99" w:rsidRPr="00671B7C" w:rsidDel="001E6AE4" w:rsidRDefault="00B75A99" w:rsidP="00B75A99">
            <w:pPr>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bookmarkEnd w:id="268"/>
      <w:tr w:rsidR="00B75A99" w:rsidRPr="00671B7C" w:rsidDel="00B139BA" w14:paraId="497858A1" w14:textId="77777777" w:rsidTr="00734975">
        <w:tc>
          <w:tcPr>
            <w:tcW w:w="2082" w:type="dxa"/>
            <w:tcBorders>
              <w:bottom w:val="single" w:sz="4" w:space="0" w:color="auto"/>
            </w:tcBorders>
            <w:shd w:val="clear" w:color="auto" w:fill="auto"/>
            <w:tcMar>
              <w:top w:w="28" w:type="dxa"/>
              <w:left w:w="28" w:type="dxa"/>
            </w:tcMar>
          </w:tcPr>
          <w:p w14:paraId="6B40F32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5BC0890" w14:textId="735BCB08"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C14476</w:t>
            </w:r>
          </w:p>
        </w:tc>
        <w:tc>
          <w:tcPr>
            <w:tcW w:w="786" w:type="dxa"/>
            <w:tcBorders>
              <w:bottom w:val="single" w:sz="4" w:space="0" w:color="auto"/>
            </w:tcBorders>
            <w:shd w:val="clear" w:color="auto" w:fill="auto"/>
            <w:tcMar>
              <w:top w:w="28" w:type="dxa"/>
              <w:left w:w="28" w:type="dxa"/>
            </w:tcMar>
          </w:tcPr>
          <w:p w14:paraId="09A1528F"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CE8EE0D" w14:textId="3255E75A"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Subsequent 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under the 'First Continuing Treatment' or 'Return' criteria; AND</w:t>
            </w:r>
            <w:r w:rsidRPr="00671B7C">
              <w:rPr>
                <w:rFonts w:ascii="Arial" w:hAnsi="Arial" w:cs="Arial"/>
                <w:sz w:val="16"/>
                <w:szCs w:val="16"/>
              </w:rPr>
              <w:br/>
              <w:t>Patient must have experienced clinical improvement as a result of treatment with this drug; OR</w:t>
            </w:r>
            <w:r w:rsidRPr="00671B7C">
              <w:rPr>
                <w:rFonts w:ascii="Arial" w:hAnsi="Arial" w:cs="Arial"/>
                <w:sz w:val="16"/>
                <w:szCs w:val="16"/>
              </w:rPr>
              <w:br/>
              <w:t>Patient must have experienced a stabilisation of the condition as a result of treatment with this drug;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maintenance dose based on the patient's weight, as per the Product Information. A maximum of 2 repeats may be requested.</w:t>
            </w:r>
          </w:p>
        </w:tc>
        <w:tc>
          <w:tcPr>
            <w:tcW w:w="1916" w:type="dxa"/>
            <w:tcBorders>
              <w:bottom w:val="single" w:sz="4" w:space="0" w:color="auto"/>
            </w:tcBorders>
            <w:shd w:val="clear" w:color="auto" w:fill="auto"/>
            <w:tcMar>
              <w:top w:w="28" w:type="dxa"/>
              <w:left w:w="28" w:type="dxa"/>
              <w:right w:w="57" w:type="dxa"/>
            </w:tcMar>
          </w:tcPr>
          <w:p w14:paraId="5F0121BE" w14:textId="565E3DB2"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097E7F87" w14:textId="77777777" w:rsidTr="00734975">
        <w:tc>
          <w:tcPr>
            <w:tcW w:w="2082" w:type="dxa"/>
            <w:tcBorders>
              <w:bottom w:val="single" w:sz="4" w:space="0" w:color="auto"/>
            </w:tcBorders>
            <w:shd w:val="clear" w:color="auto" w:fill="auto"/>
            <w:tcMar>
              <w:top w:w="28" w:type="dxa"/>
              <w:left w:w="28" w:type="dxa"/>
            </w:tcMar>
          </w:tcPr>
          <w:p w14:paraId="5D7EBF81"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285B0F2" w14:textId="6BAE9265"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C14477</w:t>
            </w:r>
          </w:p>
        </w:tc>
        <w:tc>
          <w:tcPr>
            <w:tcW w:w="786" w:type="dxa"/>
            <w:tcBorders>
              <w:bottom w:val="single" w:sz="4" w:space="0" w:color="auto"/>
            </w:tcBorders>
            <w:shd w:val="clear" w:color="auto" w:fill="auto"/>
            <w:tcMar>
              <w:top w:w="28" w:type="dxa"/>
              <w:left w:w="28" w:type="dxa"/>
            </w:tcMar>
          </w:tcPr>
          <w:p w14:paraId="3DE22222"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744539C" w14:textId="3874C3F1"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 induction dose</w:t>
            </w:r>
            <w:r w:rsidRPr="00671B7C">
              <w:rPr>
                <w:rFonts w:ascii="Arial" w:hAnsi="Arial" w:cs="Arial"/>
                <w:sz w:val="16"/>
                <w:szCs w:val="16"/>
              </w:rPr>
              <w:br/>
              <w:t>Patient must not have received prior treatment with this drug for this condition; AND</w:t>
            </w:r>
            <w:r w:rsidRPr="00671B7C">
              <w:rPr>
                <w:rFonts w:ascii="Arial" w:hAnsi="Arial" w:cs="Arial"/>
                <w:sz w:val="16"/>
                <w:szCs w:val="16"/>
              </w:rPr>
              <w:br/>
              <w:t>Patient must have a diagnosis of PNH established by flow cytometry; AND</w:t>
            </w:r>
            <w:r w:rsidRPr="00671B7C">
              <w:rPr>
                <w:rFonts w:ascii="Arial" w:hAnsi="Arial" w:cs="Arial"/>
                <w:sz w:val="16"/>
                <w:szCs w:val="16"/>
              </w:rPr>
              <w:br/>
              <w:t>Patient must have a PNH granulocyte clone size equal to or greater than 10%; AND</w:t>
            </w:r>
            <w:r w:rsidRPr="00671B7C">
              <w:rPr>
                <w:rFonts w:ascii="Arial" w:hAnsi="Arial" w:cs="Arial"/>
                <w:sz w:val="16"/>
                <w:szCs w:val="16"/>
              </w:rPr>
              <w:br/>
              <w:t>Patient must have a raised lactate dehydrogenase value at least 1.5 times the upper limit of normal; AND</w:t>
            </w:r>
            <w:r w:rsidRPr="00671B7C">
              <w:rPr>
                <w:rFonts w:ascii="Arial" w:hAnsi="Arial" w:cs="Arial"/>
                <w:sz w:val="16"/>
                <w:szCs w:val="16"/>
              </w:rPr>
              <w:br/>
              <w:t>Patient must have experienced a thrombotic/embolic event which required anticoagulant therapy; OR</w:t>
            </w:r>
            <w:r w:rsidRPr="00671B7C">
              <w:rPr>
                <w:rFonts w:ascii="Arial" w:hAnsi="Arial" w:cs="Arial"/>
                <w:sz w:val="16"/>
                <w:szCs w:val="16"/>
              </w:rPr>
              <w:br/>
              <w:t>Patient must have been transfused with at least 4 units of red blood cells in the last 12 months; OR</w:t>
            </w:r>
            <w:r w:rsidRPr="00671B7C">
              <w:rPr>
                <w:rFonts w:ascii="Arial" w:hAnsi="Arial" w:cs="Arial"/>
                <w:sz w:val="16"/>
                <w:szCs w:val="16"/>
              </w:rPr>
              <w:br/>
              <w:t>Patient must have chronic/recurrent anaemia, where causes other than haemolysis have been excluded, together with multiple haemoglobin measurements not exceeding 70 g/L in the absence of anaemia symptoms; OR</w:t>
            </w:r>
            <w:r w:rsidRPr="00671B7C">
              <w:rPr>
                <w:rFonts w:ascii="Arial" w:hAnsi="Arial" w:cs="Arial"/>
                <w:sz w:val="16"/>
                <w:szCs w:val="16"/>
              </w:rPr>
              <w:br/>
              <w:t>Patient must have chronic/recurrent anaemia, where causes other than haemolysis have been excluded, together with multiple haemoglobin measurements not exceeding 100 g/L in addition to having anaemia symptoms; OR</w:t>
            </w:r>
            <w:r w:rsidRPr="00671B7C">
              <w:rPr>
                <w:rFonts w:ascii="Arial" w:hAnsi="Arial" w:cs="Arial"/>
                <w:sz w:val="16"/>
                <w:szCs w:val="16"/>
              </w:rPr>
              <w:br/>
              <w:t>Patient must have debilitating shortness of breath/chest pain resulting in limitation of normal activity (New York Heart Association Class III) and/or established diagnosis of pulmonary arterial hypertension, where causes other than PNH have been excluded; OR</w:t>
            </w:r>
            <w:r w:rsidRPr="00671B7C">
              <w:rPr>
                <w:rFonts w:ascii="Arial" w:hAnsi="Arial" w:cs="Arial"/>
                <w:sz w:val="16"/>
                <w:szCs w:val="16"/>
              </w:rPr>
              <w:br/>
              <w:t>Patient must have a history of renal insufficiency, demonstrated by an eGFR less than or equal to 60 mL/min/1.73m</w:t>
            </w:r>
            <w:r w:rsidRPr="00671B7C">
              <w:rPr>
                <w:rFonts w:ascii="Arial" w:hAnsi="Arial" w:cs="Arial"/>
                <w:sz w:val="16"/>
                <w:szCs w:val="16"/>
                <w:vertAlign w:val="superscript"/>
              </w:rPr>
              <w:t>2</w:t>
            </w:r>
            <w:r w:rsidRPr="00671B7C">
              <w:rPr>
                <w:rFonts w:ascii="Arial" w:hAnsi="Arial" w:cs="Arial"/>
                <w:sz w:val="16"/>
                <w:szCs w:val="16"/>
              </w:rPr>
              <w:t>, where causes other than PNH have been excluded; OR</w:t>
            </w:r>
            <w:r w:rsidRPr="00671B7C">
              <w:rPr>
                <w:rFonts w:ascii="Arial" w:hAnsi="Arial" w:cs="Arial"/>
                <w:sz w:val="16"/>
                <w:szCs w:val="16"/>
              </w:rPr>
              <w:br/>
              <w:t>Patient must have recurrent episodes of severe pain requiring hospitalisation and/or narcotic analgesia, where causes other than PNH have been excluded;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single loading dose based on the patient's weight, as per the Product Information</w:t>
            </w:r>
            <w:r w:rsidRPr="00671B7C">
              <w:rPr>
                <w:rFonts w:ascii="Arial" w:hAnsi="Arial" w:cs="Arial"/>
                <w:sz w:val="16"/>
                <w:szCs w:val="16"/>
              </w:rPr>
              <w:br/>
              <w:t>At the time of the authority application, details (result and date of result) of the following monitoring requirements must be provided:</w:t>
            </w:r>
            <w:r w:rsidRPr="00671B7C">
              <w:rPr>
                <w:rFonts w:ascii="Arial" w:hAnsi="Arial" w:cs="Arial"/>
                <w:sz w:val="16"/>
                <w:szCs w:val="16"/>
              </w:rPr>
              <w:br/>
              <w:t>(i) Haemoglobin (g/L)</w:t>
            </w:r>
            <w:r w:rsidRPr="00671B7C">
              <w:rPr>
                <w:rFonts w:ascii="Arial" w:hAnsi="Arial" w:cs="Arial"/>
                <w:sz w:val="16"/>
                <w:szCs w:val="16"/>
              </w:rPr>
              <w:br/>
              <w:t>(ii) Platelets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(iii) White Cell Count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(iv) Reticulocytes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 Neutrophils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(vi) Granulocyte clone size (%)</w:t>
            </w:r>
            <w:r w:rsidRPr="00671B7C">
              <w:rPr>
                <w:rFonts w:ascii="Arial" w:hAnsi="Arial" w:cs="Arial"/>
                <w:sz w:val="16"/>
                <w:szCs w:val="16"/>
              </w:rPr>
              <w:br/>
              <w:t>(vii) Lactate Dehydrogenase (LDH)</w:t>
            </w:r>
            <w:r w:rsidRPr="00671B7C">
              <w:rPr>
                <w:rFonts w:ascii="Arial" w:hAnsi="Arial" w:cs="Arial"/>
                <w:sz w:val="16"/>
                <w:szCs w:val="16"/>
              </w:rPr>
              <w:br/>
              <w:t>(viii) the upper limit of normal (ULN) for LDH as quoted by the reporting laboratory</w:t>
            </w:r>
            <w:r w:rsidRPr="00671B7C">
              <w:rPr>
                <w:rFonts w:ascii="Arial" w:hAnsi="Arial" w:cs="Arial"/>
                <w:sz w:val="16"/>
                <w:szCs w:val="16"/>
              </w:rPr>
              <w:br/>
              <w:t>(ix) the LDH:ULN ratio (in figures, rounded to one decimal place) must be at least 1.5</w:t>
            </w:r>
          </w:p>
        </w:tc>
        <w:tc>
          <w:tcPr>
            <w:tcW w:w="1916" w:type="dxa"/>
            <w:tcBorders>
              <w:bottom w:val="single" w:sz="4" w:space="0" w:color="auto"/>
            </w:tcBorders>
            <w:shd w:val="clear" w:color="auto" w:fill="auto"/>
            <w:tcMar>
              <w:top w:w="28" w:type="dxa"/>
              <w:left w:w="28" w:type="dxa"/>
              <w:right w:w="57" w:type="dxa"/>
            </w:tcMar>
          </w:tcPr>
          <w:p w14:paraId="034858AC" w14:textId="78CD72DF"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1C88690A" w14:textId="77777777" w:rsidTr="00734975">
        <w:tc>
          <w:tcPr>
            <w:tcW w:w="2082" w:type="dxa"/>
            <w:tcBorders>
              <w:bottom w:val="single" w:sz="4" w:space="0" w:color="auto"/>
            </w:tcBorders>
            <w:shd w:val="clear" w:color="auto" w:fill="auto"/>
            <w:tcMar>
              <w:top w:w="28" w:type="dxa"/>
              <w:left w:w="28" w:type="dxa"/>
            </w:tcMar>
          </w:tcPr>
          <w:p w14:paraId="5A9A505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D08302E" w14:textId="10782C5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C14530</w:t>
            </w:r>
          </w:p>
        </w:tc>
        <w:tc>
          <w:tcPr>
            <w:tcW w:w="786" w:type="dxa"/>
            <w:tcBorders>
              <w:bottom w:val="single" w:sz="4" w:space="0" w:color="auto"/>
            </w:tcBorders>
            <w:shd w:val="clear" w:color="auto" w:fill="auto"/>
            <w:tcMar>
              <w:top w:w="28" w:type="dxa"/>
              <w:left w:w="28" w:type="dxa"/>
            </w:tcMar>
          </w:tcPr>
          <w:p w14:paraId="6E2D3F1B"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8DAEC50" w14:textId="3448C2C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Grandfather (transition from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Patient must have received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with this drug for this condition prior to 1 March 2022; AND</w:t>
            </w:r>
            <w:r w:rsidRPr="00671B7C">
              <w:rPr>
                <w:rFonts w:ascii="Arial" w:hAnsi="Arial" w:cs="Arial"/>
                <w:sz w:val="16"/>
                <w:szCs w:val="16"/>
              </w:rPr>
              <w:br/>
              <w:t>Patient must have a diagnosis of PNH established by flow cytometry prior to commencing treatment with ravulizumab; AND</w:t>
            </w:r>
            <w:r w:rsidRPr="00671B7C">
              <w:rPr>
                <w:rFonts w:ascii="Arial" w:hAnsi="Arial" w:cs="Arial"/>
                <w:sz w:val="16"/>
                <w:szCs w:val="16"/>
              </w:rPr>
              <w:br/>
              <w:t>Patient must have a PNH granulocyte clone size equal to or greater than 10% prior to commencing treatment with ravulizumab; AND</w:t>
            </w:r>
            <w:r w:rsidRPr="00671B7C">
              <w:rPr>
                <w:rFonts w:ascii="Arial" w:hAnsi="Arial" w:cs="Arial"/>
                <w:sz w:val="16"/>
                <w:szCs w:val="16"/>
              </w:rPr>
              <w:br/>
              <w:t>Patient must have a raised lactate dehydrogenase value at least 1.5 times the upper limit of normal prior to commencing treatment with ravulizumab; AND</w:t>
            </w:r>
            <w:r w:rsidRPr="00671B7C">
              <w:rPr>
                <w:rFonts w:ascii="Arial" w:hAnsi="Arial" w:cs="Arial"/>
                <w:sz w:val="16"/>
                <w:szCs w:val="16"/>
              </w:rPr>
              <w:br/>
              <w:t>Patient must have demonstrated clinical improvement or stabilisation of condition, the details of which must be kept with the patient's record; AND</w:t>
            </w:r>
            <w:r w:rsidRPr="00671B7C">
              <w:rPr>
                <w:rFonts w:ascii="Arial" w:hAnsi="Arial" w:cs="Arial"/>
                <w:sz w:val="16"/>
                <w:szCs w:val="16"/>
              </w:rPr>
              <w:br/>
              <w:t>Patient must have experienced a thrombotic/embolic event which required anticoagulant therapy prior to commencing treatment with ravulizumab; OR</w:t>
            </w:r>
            <w:r w:rsidRPr="00671B7C">
              <w:rPr>
                <w:rFonts w:ascii="Arial" w:hAnsi="Arial" w:cs="Arial"/>
                <w:sz w:val="16"/>
                <w:szCs w:val="16"/>
              </w:rPr>
              <w:br/>
              <w:t>Patient must have been transfused with at least 4 units of red blood cells in the last 12 months prior to commencing treatment with ravulizumab; OR</w:t>
            </w:r>
            <w:r w:rsidRPr="00671B7C">
              <w:rPr>
                <w:rFonts w:ascii="Arial" w:hAnsi="Arial" w:cs="Arial"/>
                <w:sz w:val="16"/>
                <w:szCs w:val="16"/>
              </w:rPr>
              <w:br/>
              <w:t>Patient must have chronic/recurrent anaemia, where causes other than haemolysis have been excluded, together with multiple haemoglobin measurements not exceeding 70 g/L in the absence of anaemia symptoms prior to commencing treatment with ravulizumab; OR</w:t>
            </w:r>
            <w:r w:rsidRPr="00671B7C">
              <w:rPr>
                <w:rFonts w:ascii="Arial" w:hAnsi="Arial" w:cs="Arial"/>
                <w:sz w:val="16"/>
                <w:szCs w:val="16"/>
              </w:rPr>
              <w:br/>
              <w:t>Patient must have chronic/recurrent anaemia, where causes other than haemolysis have been excluded, together with multiple haemoglobin measurements not exceeding 100 g/L in addition to having anaemia symptoms prior to commencing treatment with ravulizumab; OR</w:t>
            </w:r>
            <w:r w:rsidRPr="00671B7C">
              <w:rPr>
                <w:rFonts w:ascii="Arial" w:hAnsi="Arial" w:cs="Arial"/>
                <w:sz w:val="16"/>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ravulizumab; OR</w:t>
            </w:r>
            <w:r w:rsidRPr="00671B7C">
              <w:rPr>
                <w:rFonts w:ascii="Arial" w:hAnsi="Arial" w:cs="Arial"/>
                <w:sz w:val="16"/>
                <w:szCs w:val="16"/>
              </w:rPr>
              <w:br/>
              <w:t>Patient must have a history of renal insufficiency, demonstrated by an eGFR less than or equal to 60 mL/min/1.73m</w:t>
            </w:r>
            <w:r w:rsidRPr="00671B7C">
              <w:rPr>
                <w:rFonts w:ascii="Arial" w:hAnsi="Arial" w:cs="Arial"/>
                <w:sz w:val="16"/>
                <w:szCs w:val="16"/>
                <w:vertAlign w:val="superscript"/>
              </w:rPr>
              <w:t>2</w:t>
            </w:r>
            <w:r w:rsidRPr="00671B7C">
              <w:rPr>
                <w:rFonts w:ascii="Arial" w:hAnsi="Arial" w:cs="Arial"/>
                <w:sz w:val="16"/>
                <w:szCs w:val="16"/>
              </w:rPr>
              <w:t>, where causes other than PNH have been excluded prior to commencing treatment with ravulizumab; OR</w:t>
            </w:r>
            <w:r w:rsidRPr="00671B7C">
              <w:rPr>
                <w:rFonts w:ascii="Arial" w:hAnsi="Arial" w:cs="Arial"/>
                <w:sz w:val="16"/>
                <w:szCs w:val="16"/>
              </w:rPr>
              <w:br/>
              <w:t>Patient must have recurrent episodes of severe pain requiring hospitalisation and/or narcotic analgesia, where causes other than PNH have been excluded prior to commencing treatment with ravulizumab;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maintenance dose based on the patient's weight, as per the Product Information. A maximum of 2 repeats may be requested.</w:t>
            </w:r>
            <w:r w:rsidRPr="00671B7C">
              <w:rPr>
                <w:rFonts w:ascii="Arial" w:hAnsi="Arial" w:cs="Arial"/>
                <w:sz w:val="16"/>
                <w:szCs w:val="16"/>
              </w:rPr>
              <w:br/>
              <w:t>At the time of the authority application, details (result and date of result) of the following monitoring requirements must be provided:</w:t>
            </w:r>
            <w:r w:rsidRPr="00671B7C">
              <w:rPr>
                <w:rFonts w:ascii="Arial" w:hAnsi="Arial" w:cs="Arial"/>
                <w:sz w:val="16"/>
                <w:szCs w:val="16"/>
              </w:rPr>
              <w:br/>
              <w:t>(i) Haemoglobin (g/L)</w:t>
            </w:r>
            <w:r w:rsidRPr="00671B7C">
              <w:rPr>
                <w:rFonts w:ascii="Arial" w:hAnsi="Arial" w:cs="Arial"/>
                <w:sz w:val="16"/>
                <w:szCs w:val="16"/>
              </w:rPr>
              <w:br/>
              <w:t>(ii) Platelets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(iii) White Cell Count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(iv) Reticulocytes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 Neutrophils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(vi) Granulocyte clone size (%)</w:t>
            </w:r>
            <w:r w:rsidRPr="00671B7C">
              <w:rPr>
                <w:rFonts w:ascii="Arial" w:hAnsi="Arial" w:cs="Arial"/>
                <w:sz w:val="16"/>
                <w:szCs w:val="16"/>
              </w:rPr>
              <w:br/>
              <w:t>(vii) Lactate Dehydrogenase (LDH)</w:t>
            </w:r>
            <w:r w:rsidRPr="00671B7C">
              <w:rPr>
                <w:rFonts w:ascii="Arial" w:hAnsi="Arial" w:cs="Arial"/>
                <w:sz w:val="16"/>
                <w:szCs w:val="16"/>
              </w:rPr>
              <w:br/>
              <w:t>(viii) the upper limit of normal (ULN) for LDH as quoted by the reporting laboratory</w:t>
            </w:r>
            <w:r w:rsidRPr="00671B7C">
              <w:rPr>
                <w:rFonts w:ascii="Arial" w:hAnsi="Arial" w:cs="Arial"/>
                <w:sz w:val="16"/>
                <w:szCs w:val="16"/>
              </w:rPr>
              <w:br/>
              <w:t>(ix) the LDH:ULN ratio (in figures, rounded to one decimal place) must be at least 1.5</w:t>
            </w:r>
          </w:p>
        </w:tc>
        <w:tc>
          <w:tcPr>
            <w:tcW w:w="1916" w:type="dxa"/>
            <w:tcBorders>
              <w:bottom w:val="single" w:sz="4" w:space="0" w:color="auto"/>
            </w:tcBorders>
            <w:shd w:val="clear" w:color="auto" w:fill="auto"/>
            <w:tcMar>
              <w:top w:w="28" w:type="dxa"/>
              <w:left w:w="28" w:type="dxa"/>
              <w:right w:w="57" w:type="dxa"/>
            </w:tcMar>
          </w:tcPr>
          <w:p w14:paraId="61A89C7E" w14:textId="62680389"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731E5808" w14:textId="77777777" w:rsidTr="002236E5">
        <w:trPr>
          <w:cantSplit/>
        </w:trPr>
        <w:tc>
          <w:tcPr>
            <w:tcW w:w="2082" w:type="dxa"/>
            <w:tcBorders>
              <w:bottom w:val="single" w:sz="4" w:space="0" w:color="auto"/>
            </w:tcBorders>
            <w:shd w:val="clear" w:color="auto" w:fill="auto"/>
            <w:tcMar>
              <w:top w:w="28" w:type="dxa"/>
              <w:left w:w="28" w:type="dxa"/>
            </w:tcMar>
          </w:tcPr>
          <w:p w14:paraId="14DA13BB"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D33B984" w14:textId="6C22CCE4"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C14531</w:t>
            </w:r>
          </w:p>
        </w:tc>
        <w:tc>
          <w:tcPr>
            <w:tcW w:w="786" w:type="dxa"/>
            <w:tcBorders>
              <w:bottom w:val="single" w:sz="4" w:space="0" w:color="auto"/>
            </w:tcBorders>
            <w:shd w:val="clear" w:color="auto" w:fill="auto"/>
            <w:tcMar>
              <w:top w:w="28" w:type="dxa"/>
              <w:left w:w="28" w:type="dxa"/>
            </w:tcMar>
          </w:tcPr>
          <w:p w14:paraId="1460A27F"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A4695B0" w14:textId="73408BD9"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First Continuing Treatment</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this drug for this condition under the 'Initial' or 'Grandfather' treatment restriction;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maintenance dose based on the patient's weight, as per the Product Information. A maximum of 2 repeats may be requested.</w:t>
            </w:r>
            <w:r w:rsidRPr="00671B7C">
              <w:rPr>
                <w:rFonts w:ascii="Arial" w:hAnsi="Arial" w:cs="Arial"/>
                <w:sz w:val="16"/>
                <w:szCs w:val="16"/>
              </w:rPr>
              <w:br/>
              <w:t>At the time of the authority application, details (result and date of result) of the following monitoring requirements must be provided:</w:t>
            </w:r>
            <w:r w:rsidRPr="00671B7C">
              <w:rPr>
                <w:rFonts w:ascii="Arial" w:hAnsi="Arial" w:cs="Arial"/>
                <w:sz w:val="16"/>
                <w:szCs w:val="16"/>
              </w:rPr>
              <w:br/>
              <w:t>(i) Haemoglobin (g/L)</w:t>
            </w:r>
            <w:r w:rsidRPr="00671B7C">
              <w:rPr>
                <w:rFonts w:ascii="Arial" w:hAnsi="Arial" w:cs="Arial"/>
                <w:sz w:val="16"/>
                <w:szCs w:val="16"/>
              </w:rPr>
              <w:br/>
              <w:t>(ii) Platelets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(iii) White Cell Count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(iv) Reticulocytes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 Neutrophils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(vi) Granulocyte clone size (%)</w:t>
            </w:r>
            <w:r w:rsidRPr="00671B7C">
              <w:rPr>
                <w:rFonts w:ascii="Arial" w:hAnsi="Arial" w:cs="Arial"/>
                <w:sz w:val="16"/>
                <w:szCs w:val="16"/>
              </w:rPr>
              <w:br/>
              <w:t>(vii) Lactate Dehydrogenase (LDH)</w:t>
            </w:r>
            <w:r w:rsidRPr="00671B7C">
              <w:rPr>
                <w:rFonts w:ascii="Arial" w:hAnsi="Arial" w:cs="Arial"/>
                <w:sz w:val="16"/>
                <w:szCs w:val="16"/>
              </w:rPr>
              <w:br/>
              <w:t>(viii) the upper limit of normal (ULN) for LDH as quoted by the reporting laboratory</w:t>
            </w:r>
            <w:r w:rsidRPr="00671B7C">
              <w:rPr>
                <w:rFonts w:ascii="Arial" w:hAnsi="Arial" w:cs="Arial"/>
                <w:sz w:val="16"/>
                <w:szCs w:val="16"/>
              </w:rPr>
              <w:br/>
              <w:t>(ix) the LDH:ULN ratio (in figures, rounded to one decimal place)</w:t>
            </w:r>
          </w:p>
        </w:tc>
        <w:tc>
          <w:tcPr>
            <w:tcW w:w="1916" w:type="dxa"/>
            <w:tcBorders>
              <w:bottom w:val="single" w:sz="4" w:space="0" w:color="auto"/>
            </w:tcBorders>
            <w:shd w:val="clear" w:color="auto" w:fill="auto"/>
            <w:tcMar>
              <w:top w:w="28" w:type="dxa"/>
              <w:left w:w="28" w:type="dxa"/>
              <w:right w:w="57" w:type="dxa"/>
            </w:tcMar>
          </w:tcPr>
          <w:p w14:paraId="60E95993" w14:textId="47C2ECC1"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22CA269C" w14:textId="77777777" w:rsidTr="00734975">
        <w:tc>
          <w:tcPr>
            <w:tcW w:w="2082" w:type="dxa"/>
            <w:tcBorders>
              <w:bottom w:val="single" w:sz="4" w:space="0" w:color="auto"/>
            </w:tcBorders>
            <w:shd w:val="clear" w:color="auto" w:fill="auto"/>
            <w:tcMar>
              <w:top w:w="28" w:type="dxa"/>
              <w:left w:w="28" w:type="dxa"/>
            </w:tcMar>
          </w:tcPr>
          <w:p w14:paraId="57FCEC1D"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CFB03CE" w14:textId="6FE6C0FE"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C14565</w:t>
            </w:r>
          </w:p>
        </w:tc>
        <w:tc>
          <w:tcPr>
            <w:tcW w:w="786" w:type="dxa"/>
            <w:tcBorders>
              <w:bottom w:val="single" w:sz="4" w:space="0" w:color="auto"/>
            </w:tcBorders>
            <w:shd w:val="clear" w:color="auto" w:fill="auto"/>
            <w:tcMar>
              <w:top w:w="28" w:type="dxa"/>
              <w:left w:w="28" w:type="dxa"/>
            </w:tcMar>
          </w:tcPr>
          <w:p w14:paraId="64CDC58F"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520E2FA" w14:textId="01E0295E"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(switch from LSDP eculizumab) induction dose</w:t>
            </w:r>
            <w:r w:rsidRPr="00671B7C">
              <w:rPr>
                <w:rFonts w:ascii="Arial" w:hAnsi="Arial" w:cs="Arial"/>
                <w:sz w:val="16"/>
                <w:szCs w:val="16"/>
              </w:rPr>
              <w:br/>
              <w:t>Patient must have previously received eculizumab for the treatment of this condition funded under the Australian Government's Life Saving Drugs Program (LSDP); AND</w:t>
            </w:r>
            <w:r w:rsidRPr="00671B7C">
              <w:rPr>
                <w:rFonts w:ascii="Arial" w:hAnsi="Arial" w:cs="Arial"/>
                <w:sz w:val="16"/>
                <w:szCs w:val="16"/>
              </w:rPr>
              <w:br/>
              <w:t>Patient must have a diagnosis of PNH established by flow cytometry prior to LSDP</w:t>
            </w:r>
            <w:r>
              <w:rPr>
                <w:rFonts w:ascii="Arial" w:hAnsi="Arial" w:cs="Arial"/>
                <w:sz w:val="16"/>
                <w:szCs w:val="16"/>
              </w:rPr>
              <w:noBreakHyphen/>
            </w:r>
            <w:r w:rsidRPr="00671B7C">
              <w:rPr>
                <w:rFonts w:ascii="Arial" w:hAnsi="Arial" w:cs="Arial"/>
                <w:sz w:val="16"/>
                <w:szCs w:val="16"/>
              </w:rPr>
              <w:t>funded treatment with eculizumab; AND</w:t>
            </w:r>
            <w:r w:rsidRPr="00671B7C">
              <w:rPr>
                <w:rFonts w:ascii="Arial" w:hAnsi="Arial" w:cs="Arial"/>
                <w:sz w:val="16"/>
                <w:szCs w:val="16"/>
              </w:rPr>
              <w:br/>
              <w:t>Patient must have a PNH granulocyte clone size equal to or greater than 10% prior to LSDP</w:t>
            </w:r>
            <w:r>
              <w:rPr>
                <w:rFonts w:ascii="Arial" w:hAnsi="Arial" w:cs="Arial"/>
                <w:sz w:val="16"/>
                <w:szCs w:val="16"/>
              </w:rPr>
              <w:noBreakHyphen/>
            </w:r>
            <w:r w:rsidRPr="00671B7C">
              <w:rPr>
                <w:rFonts w:ascii="Arial" w:hAnsi="Arial" w:cs="Arial"/>
                <w:sz w:val="16"/>
                <w:szCs w:val="16"/>
              </w:rPr>
              <w:t>funded treatment with eculizumab; AND</w:t>
            </w:r>
            <w:r w:rsidRPr="00671B7C">
              <w:rPr>
                <w:rFonts w:ascii="Arial" w:hAnsi="Arial" w:cs="Arial"/>
                <w:sz w:val="16"/>
                <w:szCs w:val="16"/>
              </w:rPr>
              <w:br/>
              <w:t>Patient must have a raised lactate dehydrogenase value at least 1.5 times the upper limit of normal prior to LSDP</w:t>
            </w:r>
            <w:r>
              <w:rPr>
                <w:rFonts w:ascii="Arial" w:hAnsi="Arial" w:cs="Arial"/>
                <w:sz w:val="16"/>
                <w:szCs w:val="16"/>
              </w:rPr>
              <w:noBreakHyphen/>
            </w:r>
            <w:r w:rsidRPr="00671B7C">
              <w:rPr>
                <w:rFonts w:ascii="Arial" w:hAnsi="Arial" w:cs="Arial"/>
                <w:sz w:val="16"/>
                <w:szCs w:val="16"/>
              </w:rPr>
              <w:t>funded treatment with eculizumab; AND</w:t>
            </w:r>
            <w:r w:rsidRPr="00671B7C">
              <w:rPr>
                <w:rFonts w:ascii="Arial" w:hAnsi="Arial" w:cs="Arial"/>
                <w:sz w:val="16"/>
                <w:szCs w:val="16"/>
              </w:rPr>
              <w:br/>
              <w:t>Patient must have experienced a thrombotic/embolic event which required anticoagulant therapy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been transfused with at least 4 units of red blood cells in the last 12 months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chronic/recurrent anaemia, where causes other than haemolysis have been excluded, together with multiple haemoglobin measurements not exceeding 70 g/L in the absence of anaemia symptoms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chronic/recurrent anaemia, where causes other than haemolysis have been excluded, together with multiple haemoglobin measurements not exceeding 100 g/L in addition to having anaemia symptoms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debilitating shortness of breath/chest pain resulting in limitation of normal activity (New York Heart Association Class III) and/or established diagnosis of pulmonary arterial hypertension, where causes other than PNH have been excluded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a history of renal insufficiency, demonstrated by an eGFR less than or equal to 60 mL/min/1.73m</w:t>
            </w:r>
            <w:r w:rsidRPr="00671B7C">
              <w:rPr>
                <w:rFonts w:ascii="Arial" w:hAnsi="Arial" w:cs="Arial"/>
                <w:sz w:val="16"/>
                <w:szCs w:val="16"/>
                <w:vertAlign w:val="superscript"/>
              </w:rPr>
              <w:t>2</w:t>
            </w:r>
            <w:r w:rsidRPr="00671B7C">
              <w:rPr>
                <w:rFonts w:ascii="Arial" w:hAnsi="Arial" w:cs="Arial"/>
                <w:sz w:val="16"/>
                <w:szCs w:val="16"/>
              </w:rPr>
              <w:t>, where causes other than PNH have been excluded prior to LSDP</w:t>
            </w:r>
            <w:r>
              <w:rPr>
                <w:rFonts w:ascii="Arial" w:hAnsi="Arial" w:cs="Arial"/>
                <w:sz w:val="16"/>
                <w:szCs w:val="16"/>
              </w:rPr>
              <w:noBreakHyphen/>
            </w:r>
            <w:r w:rsidRPr="00671B7C">
              <w:rPr>
                <w:rFonts w:ascii="Arial" w:hAnsi="Arial" w:cs="Arial"/>
                <w:sz w:val="16"/>
                <w:szCs w:val="16"/>
              </w:rPr>
              <w:t>funded treatment with eculizumab; OR</w:t>
            </w:r>
            <w:r w:rsidRPr="00671B7C">
              <w:rPr>
                <w:rFonts w:ascii="Arial" w:hAnsi="Arial" w:cs="Arial"/>
                <w:sz w:val="16"/>
                <w:szCs w:val="16"/>
              </w:rPr>
              <w:br/>
              <w:t>Patient must have recurrent episodes of severe pain requiring hospitalisation and/or narcotic analgesia, where causes other than PNH have been excluded prior to LSDP</w:t>
            </w:r>
            <w:r>
              <w:rPr>
                <w:rFonts w:ascii="Arial" w:hAnsi="Arial" w:cs="Arial"/>
                <w:sz w:val="16"/>
                <w:szCs w:val="16"/>
              </w:rPr>
              <w:noBreakHyphen/>
            </w:r>
            <w:r w:rsidRPr="00671B7C">
              <w:rPr>
                <w:rFonts w:ascii="Arial" w:hAnsi="Arial" w:cs="Arial"/>
                <w:sz w:val="16"/>
                <w:szCs w:val="16"/>
              </w:rPr>
              <w:t>funded treatment with eculizumab;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single loading dose based on the patient's weight, as per the Product Information</w:t>
            </w:r>
            <w:r w:rsidRPr="00671B7C">
              <w:rPr>
                <w:rFonts w:ascii="Arial" w:hAnsi="Arial" w:cs="Arial"/>
                <w:sz w:val="16"/>
                <w:szCs w:val="16"/>
              </w:rPr>
              <w:br/>
              <w:t>At the time of the authority application, details (result and date of result) of the following monitoring requirements must be provided:</w:t>
            </w:r>
            <w:r w:rsidRPr="00671B7C">
              <w:rPr>
                <w:rFonts w:ascii="Arial" w:hAnsi="Arial" w:cs="Arial"/>
                <w:sz w:val="16"/>
                <w:szCs w:val="16"/>
              </w:rPr>
              <w:br/>
              <w:t>(i) Haemoglobin (g/L)</w:t>
            </w:r>
            <w:r w:rsidRPr="00671B7C">
              <w:rPr>
                <w:rFonts w:ascii="Arial" w:hAnsi="Arial" w:cs="Arial"/>
                <w:sz w:val="16"/>
                <w:szCs w:val="16"/>
              </w:rPr>
              <w:br/>
              <w:t>(ii) Platelets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(iii) White Cell Count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(iv) Reticulocytes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 Neutrophils (x10</w:t>
            </w:r>
            <w:r w:rsidRPr="00671B7C">
              <w:rPr>
                <w:rFonts w:ascii="Arial" w:hAnsi="Arial" w:cs="Arial"/>
                <w:sz w:val="16"/>
                <w:szCs w:val="16"/>
                <w:vertAlign w:val="superscript"/>
              </w:rPr>
              <w:t>9</w:t>
            </w:r>
            <w:r w:rsidRPr="00671B7C">
              <w:rPr>
                <w:rFonts w:ascii="Arial" w:hAnsi="Arial" w:cs="Arial"/>
                <w:sz w:val="16"/>
                <w:szCs w:val="16"/>
              </w:rPr>
              <w:t>/L)</w:t>
            </w:r>
            <w:r w:rsidRPr="00671B7C">
              <w:rPr>
                <w:rFonts w:ascii="Arial" w:hAnsi="Arial" w:cs="Arial"/>
                <w:sz w:val="16"/>
                <w:szCs w:val="16"/>
              </w:rPr>
              <w:br/>
              <w:t>(vi) Granulocyte clone size (%)</w:t>
            </w:r>
            <w:r w:rsidRPr="00671B7C">
              <w:rPr>
                <w:rFonts w:ascii="Arial" w:hAnsi="Arial" w:cs="Arial"/>
                <w:sz w:val="16"/>
                <w:szCs w:val="16"/>
              </w:rPr>
              <w:br/>
              <w:t>(vii) Lactate Dehydrogenase (LDH)</w:t>
            </w:r>
            <w:r w:rsidRPr="00671B7C">
              <w:rPr>
                <w:rFonts w:ascii="Arial" w:hAnsi="Arial" w:cs="Arial"/>
                <w:sz w:val="16"/>
                <w:szCs w:val="16"/>
              </w:rPr>
              <w:br/>
              <w:t>(viii) the upper limit of normal (ULN) for LDH as quoted by the reporting laboratory</w:t>
            </w:r>
            <w:r w:rsidRPr="00671B7C">
              <w:rPr>
                <w:rFonts w:ascii="Arial" w:hAnsi="Arial" w:cs="Arial"/>
                <w:sz w:val="16"/>
                <w:szCs w:val="16"/>
              </w:rPr>
              <w:br/>
              <w:t>(ix) the LDH:ULN ratio (in figures, rounded to one decimal place) must be at least 1.5</w:t>
            </w:r>
          </w:p>
        </w:tc>
        <w:tc>
          <w:tcPr>
            <w:tcW w:w="1916" w:type="dxa"/>
            <w:tcBorders>
              <w:bottom w:val="single" w:sz="4" w:space="0" w:color="auto"/>
            </w:tcBorders>
            <w:shd w:val="clear" w:color="auto" w:fill="auto"/>
            <w:tcMar>
              <w:top w:w="28" w:type="dxa"/>
              <w:left w:w="28" w:type="dxa"/>
              <w:right w:w="57" w:type="dxa"/>
            </w:tcMar>
          </w:tcPr>
          <w:p w14:paraId="19B07D78" w14:textId="08912EBA"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1082BA05" w14:textId="77777777" w:rsidTr="00734975">
        <w:tc>
          <w:tcPr>
            <w:tcW w:w="2082" w:type="dxa"/>
            <w:tcBorders>
              <w:bottom w:val="single" w:sz="4" w:space="0" w:color="auto"/>
            </w:tcBorders>
            <w:shd w:val="clear" w:color="auto" w:fill="auto"/>
            <w:tcMar>
              <w:top w:w="28" w:type="dxa"/>
              <w:left w:w="28" w:type="dxa"/>
            </w:tcMar>
          </w:tcPr>
          <w:p w14:paraId="4610929E"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4D5973C" w14:textId="148B06E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C14586</w:t>
            </w:r>
          </w:p>
        </w:tc>
        <w:tc>
          <w:tcPr>
            <w:tcW w:w="786" w:type="dxa"/>
            <w:tcBorders>
              <w:bottom w:val="single" w:sz="4" w:space="0" w:color="auto"/>
            </w:tcBorders>
            <w:shd w:val="clear" w:color="auto" w:fill="auto"/>
            <w:tcMar>
              <w:top w:w="28" w:type="dxa"/>
              <w:left w:w="28" w:type="dxa"/>
            </w:tcMar>
          </w:tcPr>
          <w:p w14:paraId="1117987D" w14:textId="77777777"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141B605" w14:textId="31C3A37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Paroxysmal nocturnal haemoglobinuria (PNH)</w:t>
            </w:r>
            <w:r w:rsidRPr="00671B7C">
              <w:rPr>
                <w:rFonts w:ascii="Arial" w:hAnsi="Arial" w:cs="Arial"/>
                <w:sz w:val="16"/>
                <w:szCs w:val="16"/>
              </w:rPr>
              <w:br/>
              <w:t>Return from PBS</w:t>
            </w:r>
            <w:r>
              <w:rPr>
                <w:rFonts w:ascii="Arial" w:hAnsi="Arial" w:cs="Arial"/>
                <w:sz w:val="16"/>
                <w:szCs w:val="16"/>
              </w:rPr>
              <w:noBreakHyphen/>
            </w:r>
            <w:r w:rsidRPr="00671B7C">
              <w:rPr>
                <w:rFonts w:ascii="Arial" w:hAnsi="Arial" w:cs="Arial"/>
                <w:sz w:val="16"/>
                <w:szCs w:val="16"/>
              </w:rPr>
              <w:t xml:space="preserve">subsidised eculizumab </w:t>
            </w:r>
            <w:r>
              <w:rPr>
                <w:rFonts w:ascii="Arial" w:hAnsi="Arial" w:cs="Arial"/>
                <w:sz w:val="16"/>
                <w:szCs w:val="16"/>
              </w:rPr>
              <w:noBreakHyphen/>
            </w:r>
            <w:r w:rsidRPr="00671B7C">
              <w:rPr>
                <w:rFonts w:ascii="Arial" w:hAnsi="Arial" w:cs="Arial"/>
                <w:sz w:val="16"/>
                <w:szCs w:val="16"/>
              </w:rPr>
              <w:t xml:space="preserve"> induction dose</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 xml:space="preserve">subsidised treatment with eculizumab through the 'Initial treatment </w:t>
            </w:r>
            <w:r>
              <w:rPr>
                <w:rFonts w:ascii="Arial" w:hAnsi="Arial" w:cs="Arial"/>
                <w:sz w:val="16"/>
                <w:szCs w:val="16"/>
              </w:rPr>
              <w:noBreakHyphen/>
            </w:r>
            <w:r w:rsidRPr="00671B7C">
              <w:rPr>
                <w:rFonts w:ascii="Arial" w:hAnsi="Arial" w:cs="Arial"/>
                <w:sz w:val="16"/>
                <w:szCs w:val="16"/>
              </w:rPr>
              <w:t xml:space="preserve"> Initial 2 (switching from PBS</w:t>
            </w:r>
            <w:r>
              <w:rPr>
                <w:rFonts w:ascii="Arial" w:hAnsi="Arial" w:cs="Arial"/>
                <w:sz w:val="16"/>
                <w:szCs w:val="16"/>
              </w:rPr>
              <w:noBreakHyphen/>
            </w:r>
            <w:r w:rsidRPr="00671B7C">
              <w:rPr>
                <w:rFonts w:ascii="Arial" w:hAnsi="Arial" w:cs="Arial"/>
                <w:sz w:val="16"/>
                <w:szCs w:val="16"/>
              </w:rPr>
              <w:t>subsidised ravulizumab for pregnancy)' criteria; AND</w:t>
            </w:r>
            <w:r w:rsidRPr="00671B7C">
              <w:rPr>
                <w:rFonts w:ascii="Arial" w:hAnsi="Arial" w:cs="Arial"/>
                <w:sz w:val="16"/>
                <w:szCs w:val="16"/>
              </w:rPr>
              <w:br/>
              <w:t>The treatment must not be in combination with any of (i) another Complement 5 (C5) inhibitor, (ii) pegcetacoplan.</w:t>
            </w:r>
            <w:r w:rsidRPr="00671B7C">
              <w:rPr>
                <w:rFonts w:ascii="Arial" w:hAnsi="Arial" w:cs="Arial"/>
                <w:sz w:val="16"/>
                <w:szCs w:val="16"/>
              </w:rPr>
              <w:br/>
              <w:t>Must be treated by a haematologist; OR</w:t>
            </w:r>
            <w:r w:rsidRPr="00671B7C">
              <w:rPr>
                <w:rFonts w:ascii="Arial" w:hAnsi="Arial" w:cs="Arial"/>
                <w:sz w:val="16"/>
                <w:szCs w:val="16"/>
              </w:rPr>
              <w:br/>
              <w:t>Must be treated by a non</w:t>
            </w:r>
            <w:r>
              <w:rPr>
                <w:rFonts w:ascii="Arial" w:hAnsi="Arial" w:cs="Arial"/>
                <w:sz w:val="16"/>
                <w:szCs w:val="16"/>
              </w:rPr>
              <w:noBreakHyphen/>
            </w:r>
            <w:r w:rsidRPr="00671B7C">
              <w:rPr>
                <w:rFonts w:ascii="Arial" w:hAnsi="Arial" w:cs="Arial"/>
                <w:sz w:val="16"/>
                <w:szCs w:val="16"/>
              </w:rPr>
              <w:t>specialist medical physician who has consulted a haematologist on the patient's drug treatment details.</w:t>
            </w:r>
            <w:r w:rsidRPr="00671B7C">
              <w:rPr>
                <w:rFonts w:ascii="Arial" w:hAnsi="Arial" w:cs="Arial"/>
                <w:sz w:val="16"/>
                <w:szCs w:val="16"/>
              </w:rPr>
              <w:br/>
              <w:t>The authority application must be made in writing and must include:</w:t>
            </w:r>
            <w:r w:rsidRPr="00671B7C">
              <w:rPr>
                <w:rFonts w:ascii="Arial" w:hAnsi="Arial" w:cs="Arial"/>
                <w:sz w:val="16"/>
                <w:szCs w:val="16"/>
              </w:rPr>
              <w:br/>
              <w:t>(1) a completed authority prescription form; and</w:t>
            </w:r>
            <w:r w:rsidRPr="00671B7C">
              <w:rPr>
                <w:rFonts w:ascii="Arial" w:hAnsi="Arial" w:cs="Arial"/>
                <w:sz w:val="16"/>
                <w:szCs w:val="16"/>
              </w:rPr>
              <w:br/>
              <w:t>(2) a completed authority application form relevant to the indication and treatment phase (the latest version is located on the website specified in the Administrative Advice).</w:t>
            </w:r>
            <w:r w:rsidRPr="00671B7C">
              <w:rPr>
                <w:rFonts w:ascii="Arial" w:hAnsi="Arial" w:cs="Arial"/>
                <w:sz w:val="16"/>
                <w:szCs w:val="16"/>
              </w:rPr>
              <w:br/>
              <w:t>At the time of the authority application, medical practitioners should request the appropriate number of vials for a single loading dose based on the patient's weight, as per the Product Information</w:t>
            </w:r>
            <w:r w:rsidRPr="00671B7C">
              <w:rPr>
                <w:rFonts w:ascii="Arial" w:hAnsi="Arial" w:cs="Arial"/>
                <w:sz w:val="16"/>
                <w:szCs w:val="16"/>
              </w:rPr>
              <w:br/>
              <w:t>Patient may qualify under this treatment phase more than once for the purposes of family planning. Where long</w:t>
            </w:r>
            <w:r>
              <w:rPr>
                <w:rFonts w:ascii="Arial" w:hAnsi="Arial" w:cs="Arial"/>
                <w:sz w:val="16"/>
                <w:szCs w:val="16"/>
              </w:rPr>
              <w:noBreakHyphen/>
            </w:r>
            <w:r w:rsidRPr="00671B7C">
              <w:rPr>
                <w:rFonts w:ascii="Arial" w:hAnsi="Arial" w:cs="Arial"/>
                <w:sz w:val="16"/>
                <w:szCs w:val="16"/>
              </w:rPr>
              <w:t>term continuing PBS</w:t>
            </w:r>
            <w:r>
              <w:rPr>
                <w:rFonts w:ascii="Arial" w:hAnsi="Arial" w:cs="Arial"/>
                <w:sz w:val="16"/>
                <w:szCs w:val="16"/>
              </w:rPr>
              <w:noBreakHyphen/>
            </w:r>
            <w:r w:rsidRPr="00671B7C">
              <w:rPr>
                <w:rFonts w:ascii="Arial" w:hAnsi="Arial" w:cs="Arial"/>
                <w:sz w:val="16"/>
                <w:szCs w:val="16"/>
              </w:rPr>
              <w:t>subsidised treatment with this drug is planned, a 'Returning' patient may proceed under the 'Subsequent Continuing Treatment' criteria.</w:t>
            </w:r>
          </w:p>
        </w:tc>
        <w:tc>
          <w:tcPr>
            <w:tcW w:w="1916" w:type="dxa"/>
            <w:tcBorders>
              <w:bottom w:val="single" w:sz="4" w:space="0" w:color="auto"/>
            </w:tcBorders>
            <w:shd w:val="clear" w:color="auto" w:fill="auto"/>
            <w:tcMar>
              <w:top w:w="28" w:type="dxa"/>
              <w:left w:w="28" w:type="dxa"/>
              <w:right w:w="57" w:type="dxa"/>
            </w:tcMar>
          </w:tcPr>
          <w:p w14:paraId="60F0CA03" w14:textId="2A47D072"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B139BA" w14:paraId="62964EF5" w14:textId="77777777" w:rsidTr="00734975">
        <w:tc>
          <w:tcPr>
            <w:tcW w:w="2082" w:type="dxa"/>
            <w:tcBorders>
              <w:bottom w:val="single" w:sz="4" w:space="0" w:color="auto"/>
            </w:tcBorders>
            <w:shd w:val="clear" w:color="auto" w:fill="auto"/>
            <w:tcMar>
              <w:top w:w="28" w:type="dxa"/>
              <w:left w:w="28" w:type="dxa"/>
            </w:tcMar>
          </w:tcPr>
          <w:p w14:paraId="0E4B5D29"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C41A08B" w14:textId="2CEA4EE4"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C14744</w:t>
            </w:r>
          </w:p>
        </w:tc>
        <w:tc>
          <w:tcPr>
            <w:tcW w:w="786" w:type="dxa"/>
            <w:tcBorders>
              <w:bottom w:val="single" w:sz="4" w:space="0" w:color="auto"/>
            </w:tcBorders>
            <w:shd w:val="clear" w:color="auto" w:fill="auto"/>
            <w:tcMar>
              <w:top w:w="28" w:type="dxa"/>
              <w:left w:w="28" w:type="dxa"/>
            </w:tcMar>
          </w:tcPr>
          <w:p w14:paraId="7CB8EC9A"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D59D6BD" w14:textId="33E14A09"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Switch from PBS-subsidised eculizumab (all phases) - loading dose</w:t>
            </w:r>
            <w:r w:rsidRPr="009C698B">
              <w:rPr>
                <w:rFonts w:ascii="Arial" w:hAnsi="Arial" w:cs="Arial"/>
                <w:sz w:val="16"/>
                <w:szCs w:val="16"/>
              </w:rPr>
              <w:br/>
              <w:t>Patient must have previously received PBS-subsidised eculizumab under the 'Initial treatment' restriction for this condition; OR</w:t>
            </w:r>
            <w:r w:rsidRPr="009C698B">
              <w:rPr>
                <w:rFonts w:ascii="Arial" w:hAnsi="Arial" w:cs="Arial"/>
                <w:sz w:val="16"/>
                <w:szCs w:val="16"/>
              </w:rPr>
              <w:br/>
              <w:t>Patient must have previously received PBS-subsidised eculizumab under the 'Continuing treatment' restriction for this condition; OR</w:t>
            </w:r>
            <w:r w:rsidRPr="009C698B">
              <w:rPr>
                <w:rFonts w:ascii="Arial" w:hAnsi="Arial" w:cs="Arial"/>
                <w:sz w:val="16"/>
                <w:szCs w:val="16"/>
              </w:rPr>
              <w:br/>
              <w:t>Patient must have previously received PBS-subsidised eculizumab under the 'Extended continuing treatment' restriction for this condition; OR</w:t>
            </w:r>
            <w:r w:rsidRPr="009C698B">
              <w:rPr>
                <w:rFonts w:ascii="Arial" w:hAnsi="Arial" w:cs="Arial"/>
                <w:sz w:val="16"/>
                <w:szCs w:val="16"/>
              </w:rPr>
              <w:br/>
              <w:t>Patient must have previously received PBS-subsidised eculizumab under the 'Recommencement of treatment' restriction for this condition; OR</w:t>
            </w:r>
            <w:r w:rsidRPr="009C698B">
              <w:rPr>
                <w:rFonts w:ascii="Arial" w:hAnsi="Arial" w:cs="Arial"/>
                <w:sz w:val="16"/>
                <w:szCs w:val="16"/>
              </w:rPr>
              <w:br/>
              <w:t>Patient must have previously received PBS-subsidised eculizumab under the 'Continuing recommencement of treatment' restriction for this condition; AND</w:t>
            </w:r>
            <w:r w:rsidRPr="009C698B">
              <w:rPr>
                <w:rFonts w:ascii="Arial" w:hAnsi="Arial" w:cs="Arial"/>
                <w:sz w:val="16"/>
                <w:szCs w:val="16"/>
              </w:rPr>
              <w:br/>
              <w:t>Patient must have/had ADAMTS-13 activity of greater than or equal to 10% on a blood sample; AND</w:t>
            </w:r>
            <w:r w:rsidRPr="009C698B">
              <w:rPr>
                <w:rFonts w:ascii="Arial" w:hAnsi="Arial" w:cs="Arial"/>
                <w:sz w:val="16"/>
                <w:szCs w:val="16"/>
              </w:rPr>
              <w:br/>
              <w:t>Patient must not receive more than 2 weeks of treatment under this restriction.</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The application must indicate the most recent treatment phase that the patient is switching from.</w:t>
            </w:r>
            <w:r w:rsidRPr="009C698B">
              <w:rPr>
                <w:rFonts w:ascii="Arial" w:hAnsi="Arial" w:cs="Arial"/>
                <w:sz w:val="16"/>
                <w:szCs w:val="16"/>
              </w:rPr>
              <w:br/>
              <w:t>For patients who are switching C5 inhibitors, the next application should be sought under the next relevant treatment phase.</w:t>
            </w:r>
            <w:r w:rsidRPr="009C698B">
              <w:rPr>
                <w:rFonts w:ascii="Arial" w:hAnsi="Arial" w:cs="Arial"/>
                <w:sz w:val="16"/>
                <w:szCs w:val="16"/>
              </w:rPr>
              <w:br/>
              <w:t>Serial haematological results (every 3 months while the patient is receiving treatment) must be provided with every subsequent application for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measurement of body weight at the time of application;</w:t>
            </w:r>
            <w:r w:rsidRPr="009C698B">
              <w:rPr>
                <w:rFonts w:ascii="Arial" w:hAnsi="Arial" w:cs="Arial"/>
                <w:sz w:val="16"/>
                <w:szCs w:val="16"/>
              </w:rPr>
              <w:br/>
              <w:t>(4) Results of genetic testing, if not previously submitted.</w:t>
            </w:r>
          </w:p>
        </w:tc>
        <w:tc>
          <w:tcPr>
            <w:tcW w:w="1916" w:type="dxa"/>
            <w:tcBorders>
              <w:bottom w:val="single" w:sz="4" w:space="0" w:color="auto"/>
            </w:tcBorders>
            <w:shd w:val="clear" w:color="auto" w:fill="auto"/>
            <w:tcMar>
              <w:top w:w="28" w:type="dxa"/>
              <w:left w:w="28" w:type="dxa"/>
              <w:right w:w="57" w:type="dxa"/>
            </w:tcMar>
          </w:tcPr>
          <w:p w14:paraId="5A90082B" w14:textId="64E20080"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07B1CD91" w14:textId="77777777" w:rsidTr="00734975">
        <w:tc>
          <w:tcPr>
            <w:tcW w:w="2082" w:type="dxa"/>
            <w:tcBorders>
              <w:bottom w:val="single" w:sz="4" w:space="0" w:color="auto"/>
            </w:tcBorders>
            <w:shd w:val="clear" w:color="auto" w:fill="auto"/>
            <w:tcMar>
              <w:top w:w="28" w:type="dxa"/>
              <w:left w:w="28" w:type="dxa"/>
            </w:tcMar>
          </w:tcPr>
          <w:p w14:paraId="3CA823A2"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96BD00D" w14:textId="4D3A2868"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C14746</w:t>
            </w:r>
          </w:p>
        </w:tc>
        <w:tc>
          <w:tcPr>
            <w:tcW w:w="786" w:type="dxa"/>
            <w:tcBorders>
              <w:bottom w:val="single" w:sz="4" w:space="0" w:color="auto"/>
            </w:tcBorders>
            <w:shd w:val="clear" w:color="auto" w:fill="auto"/>
            <w:tcMar>
              <w:top w:w="28" w:type="dxa"/>
              <w:left w:w="28" w:type="dxa"/>
            </w:tcMar>
          </w:tcPr>
          <w:p w14:paraId="5819402A"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BBF62FF" w14:textId="4B2D0BED"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Transitioning from non-PBS to PBS-subsidised treatment - Grandfather arrangements</w:t>
            </w:r>
            <w:r w:rsidRPr="009C698B">
              <w:rPr>
                <w:rFonts w:ascii="Arial" w:hAnsi="Arial" w:cs="Arial"/>
                <w:sz w:val="16"/>
                <w:szCs w:val="16"/>
              </w:rPr>
              <w:br/>
              <w:t>Patient must have previously received non-PBS-subsidised therapy with this drug for this condition; AND</w:t>
            </w:r>
            <w:r w:rsidRPr="009C698B">
              <w:rPr>
                <w:rFonts w:ascii="Arial" w:hAnsi="Arial" w:cs="Arial"/>
                <w:sz w:val="16"/>
                <w:szCs w:val="16"/>
              </w:rPr>
              <w:br/>
              <w:t>Patient must have met all other PBS eligibility criteria that a non-'Grandfather' patient would ordinarily be required to meet, meaning that at the time non-PBS supply was commenced, the patient: (i) had active and progressing thrombotic microangiopathy (TMA) caused by aHUS; (ii) had ADAMTS-13 activity of greater than or equal to 10% on a blood sample not confounded by any plasma exchange or infusion; (iii) had a confirmed negative STEC (Shiga toxin-producing E.Coli) result if the patient has had diarrhoea in the preceding 14 days of commencing ravulizumab treatment; (iv) had clinical features of active organ damage or impairment; AND</w:t>
            </w:r>
            <w:r w:rsidRPr="009C698B">
              <w:rPr>
                <w:rFonts w:ascii="Arial" w:hAnsi="Arial" w:cs="Arial"/>
                <w:sz w:val="16"/>
                <w:szCs w:val="16"/>
              </w:rPr>
              <w:br/>
              <w:t>Patient must have demonstrated ongoing treatment response with ravulizumab for this condition if received at least 26 weeks of initial non-PBS-subsidised therapy; AND</w:t>
            </w:r>
            <w:r w:rsidRPr="009C698B">
              <w:rPr>
                <w:rFonts w:ascii="Arial" w:hAnsi="Arial" w:cs="Arial"/>
                <w:sz w:val="16"/>
                <w:szCs w:val="16"/>
              </w:rPr>
              <w:br/>
              <w:t>Patient must not have experienced treatment failure with ravulizumab for this condition if they have received at least 26 weeks of initial non-PBS-subsidised therapy.</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Evidence of active and progressing TMA is defined by the following:</w:t>
            </w:r>
            <w:r w:rsidRPr="009C698B">
              <w:rPr>
                <w:rFonts w:ascii="Arial" w:hAnsi="Arial" w:cs="Arial"/>
                <w:sz w:val="16"/>
                <w:szCs w:val="16"/>
              </w:rPr>
              <w:br/>
              <w:t>(1) A platelet count of less than 150x10^9/L; and evidence of at least two of the following:</w:t>
            </w:r>
            <w:r w:rsidRPr="009C698B">
              <w:rPr>
                <w:rFonts w:ascii="Arial" w:hAnsi="Arial" w:cs="Arial"/>
                <w:sz w:val="16"/>
                <w:szCs w:val="16"/>
              </w:rPr>
              <w:br/>
              <w:t>(i) presence of schistocytes on blood film;</w:t>
            </w:r>
            <w:r w:rsidRPr="009C698B">
              <w:rPr>
                <w:rFonts w:ascii="Arial" w:hAnsi="Arial" w:cs="Arial"/>
                <w:sz w:val="16"/>
                <w:szCs w:val="16"/>
              </w:rPr>
              <w:br/>
              <w:t>(ii) low or absent haptoglobin;</w:t>
            </w:r>
            <w:r w:rsidRPr="009C698B">
              <w:rPr>
                <w:rFonts w:ascii="Arial" w:hAnsi="Arial" w:cs="Arial"/>
                <w:sz w:val="16"/>
                <w:szCs w:val="16"/>
              </w:rPr>
              <w:br/>
              <w:t>(iii) lactate dehydrogenase (LDH) above normal range; or</w:t>
            </w:r>
            <w:r w:rsidRPr="009C698B">
              <w:rPr>
                <w:rFonts w:ascii="Arial" w:hAnsi="Arial" w:cs="Arial"/>
                <w:sz w:val="16"/>
                <w:szCs w:val="16"/>
              </w:rPr>
              <w:br/>
              <w:t>(2) In recipients of a kidney transplant for end-stage kidney disease due to aHUS, a kidney biopsy confirming TMA; and</w:t>
            </w:r>
            <w:r w:rsidRPr="009C698B">
              <w:rPr>
                <w:rFonts w:ascii="Arial" w:hAnsi="Arial" w:cs="Arial"/>
                <w:sz w:val="16"/>
                <w:szCs w:val="16"/>
              </w:rPr>
              <w:br/>
              <w:t>(3) Evidence of at least one of the following clinical features of active TMA-related organ damage or impairment is defined as below:</w:t>
            </w:r>
            <w:r w:rsidRPr="009C698B">
              <w:rPr>
                <w:rFonts w:ascii="Arial" w:hAnsi="Arial" w:cs="Arial"/>
                <w:sz w:val="16"/>
                <w:szCs w:val="16"/>
              </w:rPr>
              <w:br/>
              <w:t>(a) kidney impairment as demonstrated by one or more of the following:</w:t>
            </w:r>
            <w:r w:rsidRPr="009C698B">
              <w:rPr>
                <w:rFonts w:ascii="Arial" w:hAnsi="Arial" w:cs="Arial"/>
                <w:sz w:val="16"/>
                <w:szCs w:val="16"/>
              </w:rPr>
              <w:br/>
              <w:t>(i) a decline in estimated Glomerular Filtration Rate (eGFR) of greater than 20% in a patient who has pre-existing kidney impairment;</w:t>
            </w:r>
            <w:r w:rsidRPr="009C698B">
              <w:rPr>
                <w:rFonts w:ascii="Arial" w:hAnsi="Arial" w:cs="Arial"/>
                <w:sz w:val="16"/>
                <w:szCs w:val="16"/>
              </w:rPr>
              <w:br/>
              <w:t>(ii) a serum creatinine (sCr) of greater than the upper limit of normal (ULN) in a patient who has no history of pre-existing kidney impairment;</w:t>
            </w:r>
            <w:r w:rsidRPr="009C698B">
              <w:rPr>
                <w:rFonts w:ascii="Arial" w:hAnsi="Arial" w:cs="Arial"/>
                <w:sz w:val="16"/>
                <w:szCs w:val="16"/>
              </w:rPr>
              <w:br/>
              <w:t>(iii) a sCr of greater than the age-appropriate ULN in paediatric patients;</w:t>
            </w:r>
            <w:r w:rsidRPr="009C698B">
              <w:rPr>
                <w:rFonts w:ascii="Arial" w:hAnsi="Arial" w:cs="Arial"/>
                <w:sz w:val="16"/>
                <w:szCs w:val="16"/>
              </w:rPr>
              <w:br/>
              <w:t>(iv) a renal biopsy consistent with aHUS;</w:t>
            </w:r>
            <w:r w:rsidRPr="009C698B">
              <w:rPr>
                <w:rFonts w:ascii="Arial" w:hAnsi="Arial" w:cs="Arial"/>
                <w:sz w:val="16"/>
                <w:szCs w:val="16"/>
              </w:rPr>
              <w:br/>
              <w:t>(b) onset of TMA-related neurological impairment;</w:t>
            </w:r>
            <w:r w:rsidRPr="009C698B">
              <w:rPr>
                <w:rFonts w:ascii="Arial" w:hAnsi="Arial" w:cs="Arial"/>
                <w:sz w:val="16"/>
                <w:szCs w:val="16"/>
              </w:rPr>
              <w:br/>
              <w:t>(c) onset of TMA-related cardiac impairment;</w:t>
            </w:r>
            <w:r w:rsidRPr="009C698B">
              <w:rPr>
                <w:rFonts w:ascii="Arial" w:hAnsi="Arial" w:cs="Arial"/>
                <w:sz w:val="16"/>
                <w:szCs w:val="16"/>
              </w:rPr>
              <w:br/>
              <w:t>(d) onset of TMA-related gastrointestinal impairment;</w:t>
            </w:r>
            <w:r w:rsidRPr="009C698B">
              <w:rPr>
                <w:rFonts w:ascii="Arial" w:hAnsi="Arial" w:cs="Arial"/>
                <w:sz w:val="16"/>
                <w:szCs w:val="16"/>
              </w:rPr>
              <w:br/>
              <w:t>(e) onset of TMA-related pulmonary impairment.</w:t>
            </w:r>
            <w:r w:rsidRPr="009C698B">
              <w:rPr>
                <w:rFonts w:ascii="Arial" w:hAnsi="Arial" w:cs="Arial"/>
                <w:sz w:val="16"/>
                <w:szCs w:val="16"/>
              </w:rPr>
              <w:br/>
              <w:t>Claims of non-renal TMA-related organ damage should be made at the point of application for initial PBS-subsidised ravulizumab (where possible), and should be supported by objective clinical measures.</w:t>
            </w:r>
            <w:r w:rsidRPr="009C698B">
              <w:rPr>
                <w:rFonts w:ascii="Arial" w:hAnsi="Arial" w:cs="Arial"/>
                <w:sz w:val="16"/>
                <w:szCs w:val="16"/>
              </w:rPr>
              <w:br/>
              <w:t>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C698B">
              <w:rPr>
                <w:rFonts w:ascii="Arial" w:hAnsi="Arial" w:cs="Arial"/>
                <w:sz w:val="16"/>
                <w:szCs w:val="16"/>
              </w:rPr>
              <w:br/>
              <w:t>Serial haematological results (every 3 months while the patient is receiving treatment) must be provided with every subsequent application for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detailed cover letter from the prescriber;</w:t>
            </w:r>
            <w:r w:rsidRPr="009C698B">
              <w:rPr>
                <w:rFonts w:ascii="Arial" w:hAnsi="Arial" w:cs="Arial"/>
                <w:sz w:val="16"/>
                <w:szCs w:val="16"/>
              </w:rPr>
              <w:br/>
              <w:t>(4) A measurement of body weight at the time of application;</w:t>
            </w:r>
            <w:r w:rsidRPr="009C698B">
              <w:rPr>
                <w:rFonts w:ascii="Arial" w:hAnsi="Arial" w:cs="Arial"/>
                <w:sz w:val="16"/>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two weeks prior to collection of the ADAMTS-13 assay;</w:t>
            </w:r>
            <w:r w:rsidRPr="009C698B">
              <w:rPr>
                <w:rFonts w:ascii="Arial" w:hAnsi="Arial" w:cs="Arial"/>
                <w:sz w:val="16"/>
                <w:szCs w:val="16"/>
              </w:rPr>
              <w:br/>
              <w:t>(6) A confirmed negative STEC result if the patient has had diarrhoea in the preceding 14 days of initiating treatment with non-PBS-subsidised ravulizumab;</w:t>
            </w:r>
            <w:r w:rsidRPr="009C698B">
              <w:rPr>
                <w:rFonts w:ascii="Arial" w:hAnsi="Arial" w:cs="Arial"/>
                <w:sz w:val="16"/>
                <w:szCs w:val="16"/>
              </w:rPr>
              <w:br/>
              <w:t>(7)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commencement of non-PBS-subsidised ravulizumab;</w:t>
            </w:r>
            <w:r w:rsidRPr="009C698B">
              <w:rPr>
                <w:rFonts w:ascii="Arial" w:hAnsi="Arial" w:cs="Arial"/>
                <w:sz w:val="16"/>
                <w:szCs w:val="16"/>
              </w:rPr>
              <w:br/>
              <w:t>(8) For patients who have received at least 26 weeks of ravulizumab treatment, a recent measurement of eGFR, platelets and two of either LDH, haptoglobin or schistocytes of no more than 1 week old at the time of application.</w:t>
            </w:r>
          </w:p>
        </w:tc>
        <w:tc>
          <w:tcPr>
            <w:tcW w:w="1916" w:type="dxa"/>
            <w:tcBorders>
              <w:bottom w:val="single" w:sz="4" w:space="0" w:color="auto"/>
            </w:tcBorders>
            <w:shd w:val="clear" w:color="auto" w:fill="auto"/>
            <w:tcMar>
              <w:top w:w="28" w:type="dxa"/>
              <w:left w:w="28" w:type="dxa"/>
              <w:right w:w="57" w:type="dxa"/>
            </w:tcMar>
          </w:tcPr>
          <w:p w14:paraId="5845C560" w14:textId="1A2F5D64"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41754FAE" w14:textId="77777777" w:rsidTr="00734975">
        <w:tc>
          <w:tcPr>
            <w:tcW w:w="2082" w:type="dxa"/>
            <w:tcBorders>
              <w:bottom w:val="single" w:sz="4" w:space="0" w:color="auto"/>
            </w:tcBorders>
            <w:shd w:val="clear" w:color="auto" w:fill="auto"/>
            <w:tcMar>
              <w:top w:w="28" w:type="dxa"/>
              <w:left w:w="28" w:type="dxa"/>
            </w:tcMar>
          </w:tcPr>
          <w:p w14:paraId="60F073C8"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396ABA2" w14:textId="261E7416"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C14747</w:t>
            </w:r>
          </w:p>
        </w:tc>
        <w:tc>
          <w:tcPr>
            <w:tcW w:w="786" w:type="dxa"/>
            <w:tcBorders>
              <w:bottom w:val="single" w:sz="4" w:space="0" w:color="auto"/>
            </w:tcBorders>
            <w:shd w:val="clear" w:color="auto" w:fill="auto"/>
            <w:tcMar>
              <w:top w:w="28" w:type="dxa"/>
              <w:left w:w="28" w:type="dxa"/>
            </w:tcMar>
          </w:tcPr>
          <w:p w14:paraId="46430F83"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5B6EE22" w14:textId="795830A7"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Extended continuing treatment</w:t>
            </w:r>
            <w:r w:rsidRPr="009C698B">
              <w:rPr>
                <w:rFonts w:ascii="Arial" w:hAnsi="Arial" w:cs="Arial"/>
                <w:sz w:val="16"/>
                <w:szCs w:val="16"/>
              </w:rPr>
              <w:br/>
              <w:t>Patient must have received PBS-subsidised ravulizumab under the continuing treatment phase for this condition; OR</w:t>
            </w:r>
            <w:r w:rsidRPr="009C698B">
              <w:rPr>
                <w:rFonts w:ascii="Arial" w:hAnsi="Arial" w:cs="Arial"/>
                <w:sz w:val="16"/>
                <w:szCs w:val="16"/>
              </w:rPr>
              <w:br/>
              <w:t>Patient must have received PBS-subsidised ravulizumab under the switch from eculizumab in the continuing treatment phase for this condition; OR</w:t>
            </w:r>
            <w:r w:rsidRPr="009C698B">
              <w:rPr>
                <w:rFonts w:ascii="Arial" w:hAnsi="Arial" w:cs="Arial"/>
                <w:sz w:val="16"/>
                <w:szCs w:val="16"/>
              </w:rPr>
              <w:br/>
              <w:t>Patient must have received PBS-subsidised ravulizumab under the switch from eculizumab in the extended continuing treatment phase for this condition; AND</w:t>
            </w:r>
            <w:r w:rsidRPr="009C698B">
              <w:rPr>
                <w:rFonts w:ascii="Arial" w:hAnsi="Arial" w:cs="Arial"/>
                <w:sz w:val="16"/>
                <w:szCs w:val="16"/>
              </w:rPr>
              <w:br/>
              <w:t>Patient must have demonstrated ongoing treatment response with PBS-subsidised ravulizumab for this condition; AND</w:t>
            </w:r>
            <w:r w:rsidRPr="009C698B">
              <w:rPr>
                <w:rFonts w:ascii="Arial" w:hAnsi="Arial" w:cs="Arial"/>
                <w:sz w:val="16"/>
                <w:szCs w:val="16"/>
              </w:rPr>
              <w:br/>
              <w:t>Patient must not have experienced treatment failure with ravulizumab for this condition in the most recent treatment phase; AND</w:t>
            </w:r>
            <w:r w:rsidRPr="009C698B">
              <w:rPr>
                <w:rFonts w:ascii="Arial" w:hAnsi="Arial" w:cs="Arial"/>
                <w:sz w:val="16"/>
                <w:szCs w:val="16"/>
              </w:rPr>
              <w:br/>
              <w:t>Patient must have a TMA-related cardiomyopathy as evidenced by left ventricular ejection fraction &lt; 40% on current objective measurement; OR</w:t>
            </w:r>
            <w:r w:rsidRPr="009C698B">
              <w:rPr>
                <w:rFonts w:ascii="Arial" w:hAnsi="Arial" w:cs="Arial"/>
                <w:sz w:val="16"/>
                <w:szCs w:val="16"/>
              </w:rPr>
              <w:br/>
              <w:t>Patient must have severe TMA-related neurological impairment; OR</w:t>
            </w:r>
            <w:r w:rsidRPr="009C698B">
              <w:rPr>
                <w:rFonts w:ascii="Arial" w:hAnsi="Arial" w:cs="Arial"/>
                <w:sz w:val="16"/>
                <w:szCs w:val="16"/>
              </w:rPr>
              <w:br/>
              <w:t>Patient must have severe TMA-related gastrointestinal impairment; OR</w:t>
            </w:r>
            <w:r w:rsidRPr="009C698B">
              <w:rPr>
                <w:rFonts w:ascii="Arial" w:hAnsi="Arial" w:cs="Arial"/>
                <w:sz w:val="16"/>
                <w:szCs w:val="16"/>
              </w:rPr>
              <w:br/>
              <w:t>Patient must have severe TMA-related pulmonary impairment on current objective measurement; OR</w:t>
            </w:r>
            <w:r w:rsidRPr="009C698B">
              <w:rPr>
                <w:rFonts w:ascii="Arial" w:hAnsi="Arial" w:cs="Arial"/>
                <w:sz w:val="16"/>
                <w:szCs w:val="16"/>
              </w:rPr>
              <w:br/>
              <w:t>Patient must have grade 4 or 5 chronic kidney disease (eGFR of less than 30 mL/min); OR</w:t>
            </w:r>
            <w:r w:rsidRPr="009C698B">
              <w:rPr>
                <w:rFonts w:ascii="Arial" w:hAnsi="Arial" w:cs="Arial"/>
                <w:sz w:val="16"/>
                <w:szCs w:val="16"/>
              </w:rPr>
              <w:br/>
              <w:t>Patient must have a high risk of aHUS recurrence in the short term in the absence of continued treatment with ravulizumab; AND</w:t>
            </w:r>
            <w:r w:rsidRPr="009C698B">
              <w:rPr>
                <w:rFonts w:ascii="Arial" w:hAnsi="Arial" w:cs="Arial"/>
                <w:sz w:val="16"/>
                <w:szCs w:val="16"/>
              </w:rPr>
              <w:br/>
              <w:t>Patient must not receive more than 24 weeks of treatment with ravulizumab per continuing treatment course authorised under this restriction.</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A treatment response is defined as:</w:t>
            </w:r>
            <w:r w:rsidRPr="009C698B">
              <w:rPr>
                <w:rFonts w:ascii="Arial" w:hAnsi="Arial" w:cs="Arial"/>
                <w:sz w:val="16"/>
                <w:szCs w:val="16"/>
              </w:rPr>
              <w:br/>
              <w:t>(1) Normalisation of haematology as demonstrated by at least 2 of the following: (i) platelet count, (ii) haptoglobin, (iii) lactate dehydrogenase (LDH); and</w:t>
            </w:r>
            <w:r w:rsidRPr="009C698B">
              <w:rPr>
                <w:rFonts w:ascii="Arial" w:hAnsi="Arial" w:cs="Arial"/>
                <w:sz w:val="16"/>
                <w:szCs w:val="16"/>
              </w:rPr>
              <w:br/>
              <w:t>(2) One of the following:</w:t>
            </w:r>
            <w:r w:rsidRPr="009C698B">
              <w:rPr>
                <w:rFonts w:ascii="Arial" w:hAnsi="Arial" w:cs="Arial"/>
                <w:sz w:val="16"/>
                <w:szCs w:val="16"/>
              </w:rPr>
              <w:br/>
              <w:t>a) an increase in eGFR of &gt; 25% from baseline, where the baseline is the eGFR measurement immediately prior to commencing treatment with a C5 inhibitor; or</w:t>
            </w:r>
            <w:r w:rsidRPr="009C698B">
              <w:rPr>
                <w:rFonts w:ascii="Arial" w:hAnsi="Arial" w:cs="Arial"/>
                <w:sz w:val="16"/>
                <w:szCs w:val="16"/>
              </w:rPr>
              <w:br/>
              <w:t>b) an eGFR within +/- 25% from baseline; or</w:t>
            </w:r>
            <w:r w:rsidRPr="009C698B">
              <w:rPr>
                <w:rFonts w:ascii="Arial" w:hAnsi="Arial" w:cs="Arial"/>
                <w:sz w:val="16"/>
                <w:szCs w:val="16"/>
              </w:rPr>
              <w:br/>
              <w:t>c) an avoidance of dialysis-dependence but worsening of kidney function with a reduction in eGFR 25% from baseline.</w:t>
            </w:r>
            <w:r w:rsidRPr="009C698B">
              <w:rPr>
                <w:rFonts w:ascii="Arial" w:hAnsi="Arial" w:cs="Arial"/>
                <w:sz w:val="16"/>
                <w:szCs w:val="16"/>
              </w:rPr>
              <w:br/>
              <w:t>PBS-subsidised treatment with ravulizumab will not be permitted if a patient has experienced treatment failure with ravulizumab in the most recent treatment phase prior to the treatment phase where this application is sought.</w:t>
            </w:r>
            <w:r w:rsidRPr="009C698B">
              <w:rPr>
                <w:rFonts w:ascii="Arial" w:hAnsi="Arial" w:cs="Arial"/>
                <w:sz w:val="16"/>
                <w:szCs w:val="16"/>
              </w:rPr>
              <w:br/>
              <w:t>A treatment failure is defined as a patient who is:</w:t>
            </w:r>
            <w:r w:rsidRPr="009C698B">
              <w:rPr>
                <w:rFonts w:ascii="Arial" w:hAnsi="Arial" w:cs="Arial"/>
                <w:sz w:val="16"/>
                <w:szCs w:val="16"/>
              </w:rPr>
              <w:br/>
              <w:t>(1) Dialysis-dependent at the time of application and has failed to demonstrate significant resolution of extra-renal complications if originally presented; or</w:t>
            </w:r>
            <w:r w:rsidRPr="009C698B">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9C698B">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measurement of body weight at the time of application;</w:t>
            </w:r>
            <w:r w:rsidRPr="009C698B">
              <w:rPr>
                <w:rFonts w:ascii="Arial" w:hAnsi="Arial" w:cs="Arial"/>
                <w:sz w:val="16"/>
                <w:szCs w:val="16"/>
              </w:rPr>
              <w:br/>
              <w:t>(4) Results of genetic testing, if not previously submitted;</w:t>
            </w:r>
            <w:r w:rsidRPr="009C698B">
              <w:rPr>
                <w:rFonts w:ascii="Arial" w:hAnsi="Arial" w:cs="Arial"/>
                <w:sz w:val="16"/>
                <w:szCs w:val="16"/>
              </w:rPr>
              <w:br/>
              <w:t>(5) A family history of aHUS, if applicable;</w:t>
            </w:r>
            <w:r w:rsidRPr="009C698B">
              <w:rPr>
                <w:rFonts w:ascii="Arial" w:hAnsi="Arial" w:cs="Arial"/>
                <w:sz w:val="16"/>
                <w:szCs w:val="16"/>
              </w:rPr>
              <w:br/>
              <w:t>(6) A history of multiple episodes of aHUS before commencing ravulizumab treatment, if applicable;</w:t>
            </w:r>
            <w:r w:rsidRPr="009C698B">
              <w:rPr>
                <w:rFonts w:ascii="Arial" w:hAnsi="Arial" w:cs="Arial"/>
                <w:sz w:val="16"/>
                <w:szCs w:val="16"/>
              </w:rPr>
              <w:br/>
              <w:t>(7) A history of kidney transplant, if applicable (especially if required due to aHUS);</w:t>
            </w:r>
            <w:r w:rsidRPr="009C698B">
              <w:rPr>
                <w:rFonts w:ascii="Arial" w:hAnsi="Arial" w:cs="Arial"/>
                <w:sz w:val="16"/>
                <w:szCs w:val="16"/>
              </w:rPr>
              <w:br/>
              <w:t>(8) An inclusion of the individual consequences of recurrent disease;</w:t>
            </w:r>
            <w:r w:rsidRPr="009C698B">
              <w:rPr>
                <w:rFonts w:ascii="Arial" w:hAnsi="Arial" w:cs="Arial"/>
                <w:sz w:val="16"/>
                <w:szCs w:val="16"/>
              </w:rPr>
              <w:br/>
              <w:t>(9) A supporting statement with clinical evidence of severe TMA-related cardiomyopathy (including current LVEF result), neurological impairment, gastrointestinal impairment or pulmonary impairment;</w:t>
            </w:r>
            <w:r w:rsidRPr="009C698B">
              <w:rPr>
                <w:rFonts w:ascii="Arial" w:hAnsi="Arial" w:cs="Arial"/>
                <w:sz w:val="16"/>
                <w:szCs w:val="16"/>
              </w:rPr>
              <w:br/>
              <w:t>(10) Evidence that the patient has had a treatment response including haematological results of no more than 4 weeks old at the time of application (platelet count, haptoglobin and LDH); and an eGFR level of no more than 4 weeks old at the time of application;</w:t>
            </w:r>
            <w:r w:rsidRPr="009C698B">
              <w:rPr>
                <w:rFonts w:ascii="Arial" w:hAnsi="Arial" w:cs="Arial"/>
                <w:sz w:val="16"/>
                <w:szCs w:val="16"/>
              </w:rPr>
              <w:br/>
              <w:t>(11)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r w:rsidRPr="009C698B">
              <w:rPr>
                <w:rFonts w:ascii="Arial" w:hAnsi="Arial" w:cs="Arial"/>
                <w:sz w:val="16"/>
                <w:szCs w:val="16"/>
              </w:rPr>
              <w:br/>
              <w:t>(12) If the indication for continuing ravulizumab is severe extra-renal complications, then a supporting statement with clinical evidence that any initial extra-renal complications of TMA have significantly improved is required.</w:t>
            </w:r>
            <w:r w:rsidRPr="009C698B">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1916" w:type="dxa"/>
            <w:tcBorders>
              <w:bottom w:val="single" w:sz="4" w:space="0" w:color="auto"/>
            </w:tcBorders>
            <w:shd w:val="clear" w:color="auto" w:fill="auto"/>
            <w:tcMar>
              <w:top w:w="28" w:type="dxa"/>
              <w:left w:w="28" w:type="dxa"/>
              <w:right w:w="57" w:type="dxa"/>
            </w:tcMar>
          </w:tcPr>
          <w:p w14:paraId="25DA4427" w14:textId="474F6D81"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644D8FEA" w14:textId="77777777" w:rsidTr="00734975">
        <w:tc>
          <w:tcPr>
            <w:tcW w:w="2082" w:type="dxa"/>
            <w:tcBorders>
              <w:bottom w:val="single" w:sz="4" w:space="0" w:color="auto"/>
            </w:tcBorders>
            <w:shd w:val="clear" w:color="auto" w:fill="auto"/>
            <w:tcMar>
              <w:top w:w="28" w:type="dxa"/>
              <w:left w:w="28" w:type="dxa"/>
            </w:tcMar>
          </w:tcPr>
          <w:p w14:paraId="0597D19E"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2C513D17" w14:textId="4D28CB00"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C14748</w:t>
            </w:r>
          </w:p>
        </w:tc>
        <w:tc>
          <w:tcPr>
            <w:tcW w:w="786" w:type="dxa"/>
            <w:tcBorders>
              <w:bottom w:val="single" w:sz="4" w:space="0" w:color="auto"/>
            </w:tcBorders>
            <w:shd w:val="clear" w:color="auto" w:fill="auto"/>
            <w:tcMar>
              <w:top w:w="28" w:type="dxa"/>
              <w:left w:w="28" w:type="dxa"/>
            </w:tcMar>
          </w:tcPr>
          <w:p w14:paraId="43A17904"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4AC6A3E" w14:textId="31009060"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Balance of Supply - maintenance doses</w:t>
            </w:r>
            <w:r w:rsidRPr="009C698B">
              <w:rPr>
                <w:rFonts w:ascii="Arial" w:hAnsi="Arial" w:cs="Arial"/>
                <w:sz w:val="16"/>
                <w:szCs w:val="16"/>
              </w:rPr>
              <w:br/>
              <w:t>Patient must have received PBS-subsidised loading dose of ravulizumab for this condition for this current treatment phase; AND</w:t>
            </w:r>
            <w:r w:rsidRPr="009C698B">
              <w:rPr>
                <w:rFonts w:ascii="Arial" w:hAnsi="Arial" w:cs="Arial"/>
                <w:sz w:val="16"/>
                <w:szCs w:val="16"/>
              </w:rPr>
              <w:br/>
              <w:t>Patient must have/had ADAMTS-13 activity of greater than or equal to 10% on a blood sample; AND</w:t>
            </w:r>
            <w:r w:rsidRPr="009C698B">
              <w:rPr>
                <w:rFonts w:ascii="Arial" w:hAnsi="Arial" w:cs="Arial"/>
                <w:sz w:val="16"/>
                <w:szCs w:val="16"/>
              </w:rPr>
              <w:br/>
              <w:t>Patient must have received insufficient therapy to complete the maximum allowable treatment under their specified treatment phase; AND</w:t>
            </w:r>
            <w:r w:rsidRPr="009C698B">
              <w:rPr>
                <w:rFonts w:ascii="Arial" w:hAnsi="Arial" w:cs="Arial"/>
                <w:sz w:val="16"/>
                <w:szCs w:val="16"/>
              </w:rPr>
              <w:br/>
              <w:t>The treatment must provide no more than the balance of up to 24 weeks treatment available under the relevant treatment phase.</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infusion and must have been submitted to Services Australia within 13 days of commencement of ravulizumab. The date and time that the sample for the ADAMTS-13 assay was collected, and the dates and times of the last, if any, plasma exchange or infusion that was undertaken in the 2 weeks prior to collection of the ADAMTS-13 assay must also have been provided to Services Australia.</w:t>
            </w:r>
            <w:r w:rsidRPr="009C698B">
              <w:rPr>
                <w:rFonts w:ascii="Arial" w:hAnsi="Arial" w:cs="Arial"/>
                <w:sz w:val="16"/>
                <w:szCs w:val="16"/>
              </w:rPr>
              <w:br/>
              <w:t>Serial haematological results (every 3 months while the patient is receiving treatment) must be provided with every subsequent application for treatment.</w:t>
            </w:r>
          </w:p>
        </w:tc>
        <w:tc>
          <w:tcPr>
            <w:tcW w:w="1916" w:type="dxa"/>
            <w:tcBorders>
              <w:bottom w:val="single" w:sz="4" w:space="0" w:color="auto"/>
            </w:tcBorders>
            <w:shd w:val="clear" w:color="auto" w:fill="auto"/>
            <w:tcMar>
              <w:top w:w="28" w:type="dxa"/>
              <w:left w:w="28" w:type="dxa"/>
              <w:right w:w="57" w:type="dxa"/>
            </w:tcMar>
          </w:tcPr>
          <w:p w14:paraId="0574938F" w14:textId="7DAF7063"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77C928C6" w14:textId="77777777" w:rsidTr="00734975">
        <w:tc>
          <w:tcPr>
            <w:tcW w:w="2082" w:type="dxa"/>
            <w:tcBorders>
              <w:bottom w:val="single" w:sz="4" w:space="0" w:color="auto"/>
            </w:tcBorders>
            <w:shd w:val="clear" w:color="auto" w:fill="auto"/>
            <w:tcMar>
              <w:top w:w="28" w:type="dxa"/>
              <w:left w:w="28" w:type="dxa"/>
            </w:tcMar>
          </w:tcPr>
          <w:p w14:paraId="3516E85C"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ADCECC2" w14:textId="4E778B09"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C14749</w:t>
            </w:r>
          </w:p>
        </w:tc>
        <w:tc>
          <w:tcPr>
            <w:tcW w:w="786" w:type="dxa"/>
            <w:tcBorders>
              <w:bottom w:val="single" w:sz="4" w:space="0" w:color="auto"/>
            </w:tcBorders>
            <w:shd w:val="clear" w:color="auto" w:fill="auto"/>
            <w:tcMar>
              <w:top w:w="28" w:type="dxa"/>
              <w:left w:w="28" w:type="dxa"/>
            </w:tcMar>
          </w:tcPr>
          <w:p w14:paraId="1873B86E"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A77014B" w14:textId="5B1DC8E3"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Continuing treatment</w:t>
            </w:r>
            <w:r w:rsidRPr="009C698B">
              <w:rPr>
                <w:rFonts w:ascii="Arial" w:hAnsi="Arial" w:cs="Arial"/>
                <w:sz w:val="16"/>
                <w:szCs w:val="16"/>
              </w:rPr>
              <w:br/>
              <w:t>Patient must have received PBS-subsidised ravulizumab under the initial treatment phase for this condition; OR</w:t>
            </w:r>
            <w:r w:rsidRPr="009C698B">
              <w:rPr>
                <w:rFonts w:ascii="Arial" w:hAnsi="Arial" w:cs="Arial"/>
                <w:sz w:val="16"/>
                <w:szCs w:val="16"/>
              </w:rPr>
              <w:br/>
              <w:t>Patient must have received PBS-subsidised ravulizumab under the switch from eculizumab in the continuing treatment phase for this condition; OR</w:t>
            </w:r>
            <w:r w:rsidRPr="009C698B">
              <w:rPr>
                <w:rFonts w:ascii="Arial" w:hAnsi="Arial" w:cs="Arial"/>
                <w:sz w:val="16"/>
                <w:szCs w:val="16"/>
              </w:rPr>
              <w:br/>
              <w:t>Patient must have received PBS-subsidised ravulizumab under the grandfather restriction for this condition; AND</w:t>
            </w:r>
            <w:r w:rsidRPr="009C698B">
              <w:rPr>
                <w:rFonts w:ascii="Arial" w:hAnsi="Arial" w:cs="Arial"/>
                <w:sz w:val="16"/>
                <w:szCs w:val="16"/>
              </w:rPr>
              <w:br/>
              <w:t>Patient must have demonstrated ongoing treatment response with PBS-subsidised ravulizumab for this condition; AND</w:t>
            </w:r>
            <w:r w:rsidRPr="009C698B">
              <w:rPr>
                <w:rFonts w:ascii="Arial" w:hAnsi="Arial" w:cs="Arial"/>
                <w:sz w:val="16"/>
                <w:szCs w:val="16"/>
              </w:rPr>
              <w:br/>
              <w:t>Patient must not have experienced treatment failure with ravulizumab for this condition in the most recent treatment phase; AND</w:t>
            </w:r>
            <w:r w:rsidRPr="009C698B">
              <w:rPr>
                <w:rFonts w:ascii="Arial" w:hAnsi="Arial" w:cs="Arial"/>
                <w:sz w:val="16"/>
                <w:szCs w:val="16"/>
              </w:rPr>
              <w:br/>
              <w:t>Patient must not receive more than 72 weeks of ravulizumab treatment in total under this restriction; OR</w:t>
            </w:r>
            <w:r w:rsidRPr="009C698B">
              <w:rPr>
                <w:rFonts w:ascii="Arial" w:hAnsi="Arial" w:cs="Arial"/>
                <w:sz w:val="16"/>
                <w:szCs w:val="16"/>
              </w:rPr>
              <w:br/>
              <w:t>Patient must not receive more than 104 weeks supply of a C5 inhibitor under the initial and continuing treatment restrictions if they had switched C5 inhibitors during the course of initial and continuing treatment; AND</w:t>
            </w:r>
            <w:r w:rsidRPr="009C698B">
              <w:rPr>
                <w:rFonts w:ascii="Arial" w:hAnsi="Arial" w:cs="Arial"/>
                <w:sz w:val="16"/>
                <w:szCs w:val="16"/>
              </w:rPr>
              <w:br/>
              <w:t>Patient must not receive more than 24 weeks of treatment with ravulizumab per continuing treatment course authorised under this restriction.</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A treatment response is defined as:</w:t>
            </w:r>
            <w:r w:rsidRPr="009C698B">
              <w:rPr>
                <w:rFonts w:ascii="Arial" w:hAnsi="Arial" w:cs="Arial"/>
                <w:sz w:val="16"/>
                <w:szCs w:val="16"/>
              </w:rPr>
              <w:br/>
              <w:t>(1) Normalisation of haematology as demonstrated by at least 2 of the following: (i) platelet count, (ii) haptoglobin, (iii) lactate dehydrogenase (LDH); and</w:t>
            </w:r>
            <w:r w:rsidRPr="009C698B">
              <w:rPr>
                <w:rFonts w:ascii="Arial" w:hAnsi="Arial" w:cs="Arial"/>
                <w:sz w:val="16"/>
                <w:szCs w:val="16"/>
              </w:rPr>
              <w:br/>
              <w:t>(2) One of the following:</w:t>
            </w:r>
            <w:r w:rsidRPr="009C698B">
              <w:rPr>
                <w:rFonts w:ascii="Arial" w:hAnsi="Arial" w:cs="Arial"/>
                <w:sz w:val="16"/>
                <w:szCs w:val="16"/>
              </w:rPr>
              <w:br/>
              <w:t>a) an increase in eGFR of &gt; 25% from baseline, where the baseline is the eGFR measurement immediately prior to commencing treatment with a C5 inhibitor; or</w:t>
            </w:r>
            <w:r w:rsidRPr="009C698B">
              <w:rPr>
                <w:rFonts w:ascii="Arial" w:hAnsi="Arial" w:cs="Arial"/>
                <w:sz w:val="16"/>
                <w:szCs w:val="16"/>
              </w:rPr>
              <w:br/>
              <w:t>b) an eGFR within +/- 25% from baseline; or</w:t>
            </w:r>
            <w:r w:rsidRPr="009C698B">
              <w:rPr>
                <w:rFonts w:ascii="Arial" w:hAnsi="Arial" w:cs="Arial"/>
                <w:sz w:val="16"/>
                <w:szCs w:val="16"/>
              </w:rPr>
              <w:br/>
              <w:t>c) an avoidance of dialysis-dependence but worsening of kidney function with a reduction in eGFR 25% from baseline.</w:t>
            </w:r>
            <w:r w:rsidRPr="009C698B">
              <w:rPr>
                <w:rFonts w:ascii="Arial" w:hAnsi="Arial" w:cs="Arial"/>
                <w:sz w:val="16"/>
                <w:szCs w:val="16"/>
              </w:rPr>
              <w:br/>
              <w:t>PBS-subsidised treatment with ravulizumab will not be permitted if a patient has experienced treatment failure with ravulizumab in the most recent treatment phase prior to the treatment phase where this application is sought.</w:t>
            </w:r>
            <w:r w:rsidRPr="009C698B">
              <w:rPr>
                <w:rFonts w:ascii="Arial" w:hAnsi="Arial" w:cs="Arial"/>
                <w:sz w:val="16"/>
                <w:szCs w:val="16"/>
              </w:rPr>
              <w:br/>
              <w:t>A treatment failure is defined as a patient who is:</w:t>
            </w:r>
            <w:r w:rsidRPr="009C698B">
              <w:rPr>
                <w:rFonts w:ascii="Arial" w:hAnsi="Arial" w:cs="Arial"/>
                <w:sz w:val="16"/>
                <w:szCs w:val="16"/>
              </w:rPr>
              <w:br/>
              <w:t>(1) Dialysis-dependent at the time of application and has failed to demonstrate significant resolution of extra-renal complications if originally presented; or</w:t>
            </w:r>
            <w:r w:rsidRPr="009C698B">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9C698B">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measurement of body weight at the time of application;</w:t>
            </w:r>
            <w:r w:rsidRPr="009C698B">
              <w:rPr>
                <w:rFonts w:ascii="Arial" w:hAnsi="Arial" w:cs="Arial"/>
                <w:sz w:val="16"/>
                <w:szCs w:val="16"/>
              </w:rPr>
              <w:br/>
              <w:t>(4) Results of genetic testing, if not previously submitted;</w:t>
            </w:r>
            <w:r w:rsidRPr="009C698B">
              <w:rPr>
                <w:rFonts w:ascii="Arial" w:hAnsi="Arial" w:cs="Arial"/>
                <w:sz w:val="16"/>
                <w:szCs w:val="16"/>
              </w:rPr>
              <w:br/>
              <w:t>(5) A family history of aHUS, if applicable;</w:t>
            </w:r>
            <w:r w:rsidRPr="009C698B">
              <w:rPr>
                <w:rFonts w:ascii="Arial" w:hAnsi="Arial" w:cs="Arial"/>
                <w:sz w:val="16"/>
                <w:szCs w:val="16"/>
              </w:rPr>
              <w:br/>
              <w:t>(6) A history of kidney transplant if applicable (especially if required due to aHUS);</w:t>
            </w:r>
            <w:r w:rsidRPr="009C698B">
              <w:rPr>
                <w:rFonts w:ascii="Arial" w:hAnsi="Arial" w:cs="Arial"/>
                <w:sz w:val="16"/>
                <w:szCs w:val="16"/>
              </w:rPr>
              <w:br/>
              <w:t>(7) An inclusion of the individual consequences of recurrent disease, if applicable;</w:t>
            </w:r>
            <w:r w:rsidRPr="009C698B">
              <w:rPr>
                <w:rFonts w:ascii="Arial" w:hAnsi="Arial" w:cs="Arial"/>
                <w:sz w:val="16"/>
                <w:szCs w:val="16"/>
              </w:rPr>
              <w:br/>
              <w:t>(8) Evidence that the patient has had a treatment response including haematological results of no more than 1 week old at the time of application (platelet count, haptoglobin and LDH); and an eGFR level of no more than 1 week old at the time of application;</w:t>
            </w:r>
            <w:r w:rsidRPr="009C698B">
              <w:rPr>
                <w:rFonts w:ascii="Arial" w:hAnsi="Arial" w:cs="Arial"/>
                <w:sz w:val="16"/>
                <w:szCs w:val="16"/>
              </w:rPr>
              <w:br/>
              <w:t>(9)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r w:rsidRPr="009C698B">
              <w:rPr>
                <w:rFonts w:ascii="Arial" w:hAnsi="Arial" w:cs="Arial"/>
                <w:sz w:val="16"/>
                <w:szCs w:val="16"/>
              </w:rPr>
              <w:br/>
              <w:t>(10) If the indication for continuing ravulizumab is severe extra-renal complications, then a supporting statement with clinical evidence that any initial extra-renal complications of TMA have significantly improved is required.</w:t>
            </w:r>
            <w:r w:rsidRPr="009C698B">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1916" w:type="dxa"/>
            <w:tcBorders>
              <w:bottom w:val="single" w:sz="4" w:space="0" w:color="auto"/>
            </w:tcBorders>
            <w:shd w:val="clear" w:color="auto" w:fill="auto"/>
            <w:tcMar>
              <w:top w:w="28" w:type="dxa"/>
              <w:left w:w="28" w:type="dxa"/>
              <w:right w:w="57" w:type="dxa"/>
            </w:tcMar>
          </w:tcPr>
          <w:p w14:paraId="32796FF7" w14:textId="20B08688"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02FE8A95" w14:textId="77777777" w:rsidTr="00734975">
        <w:tc>
          <w:tcPr>
            <w:tcW w:w="2082" w:type="dxa"/>
            <w:tcBorders>
              <w:bottom w:val="single" w:sz="4" w:space="0" w:color="auto"/>
            </w:tcBorders>
            <w:shd w:val="clear" w:color="auto" w:fill="auto"/>
            <w:tcMar>
              <w:top w:w="28" w:type="dxa"/>
              <w:left w:w="28" w:type="dxa"/>
            </w:tcMar>
          </w:tcPr>
          <w:p w14:paraId="60962581"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B29A3BF" w14:textId="2F25CF9F"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C14780</w:t>
            </w:r>
          </w:p>
        </w:tc>
        <w:tc>
          <w:tcPr>
            <w:tcW w:w="786" w:type="dxa"/>
            <w:tcBorders>
              <w:bottom w:val="single" w:sz="4" w:space="0" w:color="auto"/>
            </w:tcBorders>
            <w:shd w:val="clear" w:color="auto" w:fill="auto"/>
            <w:tcMar>
              <w:top w:w="28" w:type="dxa"/>
              <w:left w:w="28" w:type="dxa"/>
            </w:tcMar>
          </w:tcPr>
          <w:p w14:paraId="077BC715"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32912B4D" w14:textId="589AD3C9"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Initial treatment - Initial (new patient) loading dose</w:t>
            </w:r>
            <w:r w:rsidRPr="009C698B">
              <w:rPr>
                <w:rFonts w:ascii="Arial" w:hAnsi="Arial" w:cs="Arial"/>
                <w:sz w:val="16"/>
                <w:szCs w:val="16"/>
              </w:rPr>
              <w:br/>
              <w:t>Patient must have active and progressing thrombotic microangiopathy (TMA) caused by aHUS; AND</w:t>
            </w:r>
            <w:r w:rsidRPr="009C698B">
              <w:rPr>
                <w:rFonts w:ascii="Arial" w:hAnsi="Arial" w:cs="Arial"/>
                <w:sz w:val="16"/>
                <w:szCs w:val="16"/>
              </w:rPr>
              <w:br/>
              <w:t>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w:t>
            </w:r>
            <w:r w:rsidRPr="009C698B">
              <w:rPr>
                <w:rFonts w:ascii="Arial" w:hAnsi="Arial" w:cs="Arial"/>
                <w:sz w:val="16"/>
                <w:szCs w:val="16"/>
              </w:rPr>
              <w:br/>
              <w:t>Patient must have a confirmed negative STEC (Shiga toxin-producing E.Coli) result if the patient has had diarrhoea in the preceding 14 days; AND</w:t>
            </w:r>
            <w:r w:rsidRPr="009C698B">
              <w:rPr>
                <w:rFonts w:ascii="Arial" w:hAnsi="Arial" w:cs="Arial"/>
                <w:sz w:val="16"/>
                <w:szCs w:val="16"/>
              </w:rPr>
              <w:br/>
              <w:t>Patient must have clinical features of active organ damage or impairment; AND</w:t>
            </w:r>
            <w:r w:rsidRPr="009C698B">
              <w:rPr>
                <w:rFonts w:ascii="Arial" w:hAnsi="Arial" w:cs="Arial"/>
                <w:sz w:val="16"/>
                <w:szCs w:val="16"/>
              </w:rPr>
              <w:br/>
              <w:t>Patient must not receive more than 2 weeks of treatment under this restriction.</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Evidence of active and progressing TMA is defined by the following:</w:t>
            </w:r>
            <w:r w:rsidRPr="009C698B">
              <w:rPr>
                <w:rFonts w:ascii="Arial" w:hAnsi="Arial" w:cs="Arial"/>
                <w:sz w:val="16"/>
                <w:szCs w:val="16"/>
              </w:rPr>
              <w:br/>
              <w:t>(1) A platelet count of less than 150x10^9/L; and evidence of at least two of the following:</w:t>
            </w:r>
            <w:r w:rsidRPr="009C698B">
              <w:rPr>
                <w:rFonts w:ascii="Arial" w:hAnsi="Arial" w:cs="Arial"/>
                <w:sz w:val="16"/>
                <w:szCs w:val="16"/>
              </w:rPr>
              <w:br/>
              <w:t>(i) presence of schistocytes on blood film;</w:t>
            </w:r>
            <w:r w:rsidRPr="009C698B">
              <w:rPr>
                <w:rFonts w:ascii="Arial" w:hAnsi="Arial" w:cs="Arial"/>
                <w:sz w:val="16"/>
                <w:szCs w:val="16"/>
              </w:rPr>
              <w:br/>
              <w:t>(ii) low or absent haptoglobin;</w:t>
            </w:r>
            <w:r w:rsidRPr="009C698B">
              <w:rPr>
                <w:rFonts w:ascii="Arial" w:hAnsi="Arial" w:cs="Arial"/>
                <w:sz w:val="16"/>
                <w:szCs w:val="16"/>
              </w:rPr>
              <w:br/>
              <w:t>(iii) lactate dehydrogenase (LDH) above normal range; or</w:t>
            </w:r>
            <w:r w:rsidRPr="009C698B">
              <w:rPr>
                <w:rFonts w:ascii="Arial" w:hAnsi="Arial" w:cs="Arial"/>
                <w:sz w:val="16"/>
                <w:szCs w:val="16"/>
              </w:rPr>
              <w:br/>
              <w:t>(2) In recipients of a kidney transplant for end-stage kidney disease due to aHUS, a kidney biopsy confirming TMA; and</w:t>
            </w:r>
            <w:r w:rsidRPr="009C698B">
              <w:rPr>
                <w:rFonts w:ascii="Arial" w:hAnsi="Arial" w:cs="Arial"/>
                <w:sz w:val="16"/>
                <w:szCs w:val="16"/>
              </w:rPr>
              <w:br/>
              <w:t>(3) Evidence of at least one of the following clinical features of active TMA-related organ damage or impairment is defined as below:</w:t>
            </w:r>
            <w:r w:rsidRPr="009C698B">
              <w:rPr>
                <w:rFonts w:ascii="Arial" w:hAnsi="Arial" w:cs="Arial"/>
                <w:sz w:val="16"/>
                <w:szCs w:val="16"/>
              </w:rPr>
              <w:br/>
              <w:t>(a) kidney impairment as demonstrated by one or more of the following:</w:t>
            </w:r>
            <w:r w:rsidRPr="009C698B">
              <w:rPr>
                <w:rFonts w:ascii="Arial" w:hAnsi="Arial" w:cs="Arial"/>
                <w:sz w:val="16"/>
                <w:szCs w:val="16"/>
              </w:rPr>
              <w:br/>
              <w:t>(i) a decline in estimated Glomerular Filtration Rate (eGFR) of greater than 20% in a patient who has pre-existing kidney impairment;</w:t>
            </w:r>
            <w:r w:rsidRPr="009C698B">
              <w:rPr>
                <w:rFonts w:ascii="Arial" w:hAnsi="Arial" w:cs="Arial"/>
                <w:sz w:val="16"/>
                <w:szCs w:val="16"/>
              </w:rPr>
              <w:br/>
              <w:t>(ii) a serum creatinine (sCr) of greater than the upper limit of normal (ULN) in a patient who has no history of pre-existing kidney impairment;</w:t>
            </w:r>
            <w:r w:rsidRPr="009C698B">
              <w:rPr>
                <w:rFonts w:ascii="Arial" w:hAnsi="Arial" w:cs="Arial"/>
                <w:sz w:val="16"/>
                <w:szCs w:val="16"/>
              </w:rPr>
              <w:br/>
              <w:t>(iii) a sCr of greater than the age-appropriate ULN in paediatric patients;</w:t>
            </w:r>
            <w:r w:rsidRPr="009C698B">
              <w:rPr>
                <w:rFonts w:ascii="Arial" w:hAnsi="Arial" w:cs="Arial"/>
                <w:sz w:val="16"/>
                <w:szCs w:val="16"/>
              </w:rPr>
              <w:br/>
              <w:t>(iv) a renal biopsy consistent with aHUS;</w:t>
            </w:r>
            <w:r w:rsidRPr="009C698B">
              <w:rPr>
                <w:rFonts w:ascii="Arial" w:hAnsi="Arial" w:cs="Arial"/>
                <w:sz w:val="16"/>
                <w:szCs w:val="16"/>
              </w:rPr>
              <w:br/>
              <w:t>(b) onset of TMA-related neurological impairment;</w:t>
            </w:r>
            <w:r w:rsidRPr="009C698B">
              <w:rPr>
                <w:rFonts w:ascii="Arial" w:hAnsi="Arial" w:cs="Arial"/>
                <w:sz w:val="16"/>
                <w:szCs w:val="16"/>
              </w:rPr>
              <w:br/>
              <w:t>(c) onset of TMA-related cardiac impairment;</w:t>
            </w:r>
            <w:r w:rsidRPr="009C698B">
              <w:rPr>
                <w:rFonts w:ascii="Arial" w:hAnsi="Arial" w:cs="Arial"/>
                <w:sz w:val="16"/>
                <w:szCs w:val="16"/>
              </w:rPr>
              <w:br/>
              <w:t>(d) onset of TMA-related gastrointestinal impairment;</w:t>
            </w:r>
            <w:r w:rsidRPr="009C698B">
              <w:rPr>
                <w:rFonts w:ascii="Arial" w:hAnsi="Arial" w:cs="Arial"/>
                <w:sz w:val="16"/>
                <w:szCs w:val="16"/>
              </w:rPr>
              <w:br/>
              <w:t>(e) onset of TMA-related pulmonary impairment.</w:t>
            </w:r>
            <w:r w:rsidRPr="009C698B">
              <w:rPr>
                <w:rFonts w:ascii="Arial" w:hAnsi="Arial" w:cs="Arial"/>
                <w:sz w:val="16"/>
                <w:szCs w:val="16"/>
              </w:rPr>
              <w:br/>
              <w:t>Claims of non-renal TMA-related organ damage should be made at the point of application for initial PBS-subsidised ravulizumab (where possible), and should be supported by objective clinical measures.</w:t>
            </w:r>
            <w:r w:rsidRPr="009C698B">
              <w:rPr>
                <w:rFonts w:ascii="Arial" w:hAnsi="Arial" w:cs="Arial"/>
                <w:sz w:val="16"/>
                <w:szCs w:val="16"/>
              </w:rPr>
              <w:br/>
              <w:t>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C698B">
              <w:rPr>
                <w:rFonts w:ascii="Arial" w:hAnsi="Arial" w:cs="Arial"/>
                <w:sz w:val="16"/>
                <w:szCs w:val="16"/>
              </w:rPr>
              <w:br/>
              <w:t>Serial haematological results (every 3 months while the patient is receiving treatment) must be provided with every subsequent application for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detailed cover letter from the prescriber;</w:t>
            </w:r>
            <w:r w:rsidRPr="009C698B">
              <w:rPr>
                <w:rFonts w:ascii="Arial" w:hAnsi="Arial" w:cs="Arial"/>
                <w:sz w:val="16"/>
                <w:szCs w:val="16"/>
              </w:rPr>
              <w:br/>
              <w:t>(4) A measurement of body weight at the time of application;</w:t>
            </w:r>
            <w:r w:rsidRPr="009C698B">
              <w:rPr>
                <w:rFonts w:ascii="Arial" w:hAnsi="Arial" w:cs="Arial"/>
                <w:sz w:val="16"/>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r w:rsidRPr="009C698B">
              <w:rPr>
                <w:rFonts w:ascii="Arial" w:hAnsi="Arial" w:cs="Arial"/>
                <w:sz w:val="16"/>
                <w:szCs w:val="16"/>
              </w:rPr>
              <w:br/>
              <w:t>(6) In the case that a sample for ADAMTS-13 assay was not collected prior to plasma exchange or infusion, measurement of ADAMTS-13 activity must be taken 7-10 days following the last plasma exchange or infusion. The ADAMTS-13 result must be submitted to Services Australia within 13 days of commencement of ravulizumab treatment in order for the patient to be considered as eligible for further PBS-subsidised C5 inhibitor treatment, under Initial balance of supply;</w:t>
            </w:r>
            <w:r w:rsidRPr="009C698B">
              <w:rPr>
                <w:rFonts w:ascii="Arial" w:hAnsi="Arial" w:cs="Arial"/>
                <w:sz w:val="16"/>
                <w:szCs w:val="16"/>
              </w:rPr>
              <w:br/>
              <w:t>(7) A confirmed negative STEC result if the patient has had diarrhoea in the preceding 14 days;</w:t>
            </w:r>
            <w:r w:rsidRPr="009C698B">
              <w:rPr>
                <w:rFonts w:ascii="Arial" w:hAnsi="Arial" w:cs="Arial"/>
                <w:sz w:val="16"/>
                <w:szCs w:val="16"/>
              </w:rPr>
              <w:b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r w:rsidRPr="009C698B">
              <w:rPr>
                <w:rFonts w:ascii="Arial" w:hAnsi="Arial" w:cs="Arial"/>
                <w:sz w:val="16"/>
                <w:szCs w:val="16"/>
              </w:rPr>
              <w:br/>
              <w:t>(9) For all patients, a recent measurement of eGFR, platelets and two of either LDH, haptoglobin or schistocytes of no more than 1 week old at the time of application.</w:t>
            </w:r>
            <w:r w:rsidRPr="009C698B">
              <w:rPr>
                <w:rFonts w:ascii="Arial" w:hAnsi="Arial" w:cs="Arial"/>
                <w:sz w:val="16"/>
                <w:szCs w:val="16"/>
              </w:rPr>
              <w:br/>
              <w:t>Two authority prescription forms will be required to cover for the 26 weeks of initial therapy with ravulizumab, one for the loading dose and one for the 24 week balance which can be sought under the Balance of Supply.</w:t>
            </w:r>
          </w:p>
        </w:tc>
        <w:tc>
          <w:tcPr>
            <w:tcW w:w="1916" w:type="dxa"/>
            <w:tcBorders>
              <w:bottom w:val="single" w:sz="4" w:space="0" w:color="auto"/>
            </w:tcBorders>
            <w:shd w:val="clear" w:color="auto" w:fill="auto"/>
            <w:tcMar>
              <w:top w:w="28" w:type="dxa"/>
              <w:left w:w="28" w:type="dxa"/>
              <w:right w:w="57" w:type="dxa"/>
            </w:tcMar>
          </w:tcPr>
          <w:p w14:paraId="0636E512" w14:textId="46BBBBBB"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52709206" w14:textId="77777777" w:rsidTr="00734975">
        <w:tc>
          <w:tcPr>
            <w:tcW w:w="2082" w:type="dxa"/>
            <w:tcBorders>
              <w:bottom w:val="single" w:sz="4" w:space="0" w:color="auto"/>
            </w:tcBorders>
            <w:shd w:val="clear" w:color="auto" w:fill="auto"/>
            <w:tcMar>
              <w:top w:w="28" w:type="dxa"/>
              <w:left w:w="28" w:type="dxa"/>
            </w:tcMar>
          </w:tcPr>
          <w:p w14:paraId="222065B0"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FE9E648" w14:textId="2B1DDC7C"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C14791</w:t>
            </w:r>
          </w:p>
        </w:tc>
        <w:tc>
          <w:tcPr>
            <w:tcW w:w="786" w:type="dxa"/>
            <w:tcBorders>
              <w:bottom w:val="single" w:sz="4" w:space="0" w:color="auto"/>
            </w:tcBorders>
            <w:shd w:val="clear" w:color="auto" w:fill="auto"/>
            <w:tcMar>
              <w:top w:w="28" w:type="dxa"/>
              <w:left w:w="28" w:type="dxa"/>
            </w:tcMar>
          </w:tcPr>
          <w:p w14:paraId="5B342DB9"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7BCAFCAD" w14:textId="33A05BF0"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Recommencement of treatment</w:t>
            </w:r>
            <w:r w:rsidRPr="009C698B">
              <w:rPr>
                <w:rFonts w:ascii="Arial" w:hAnsi="Arial" w:cs="Arial"/>
                <w:sz w:val="16"/>
                <w:szCs w:val="16"/>
              </w:rPr>
              <w:br/>
              <w:t>Patient must have demonstrated treatment response to previous treatment with a PBS-subsidised C5 inhibitor for this condition; AND</w:t>
            </w:r>
            <w:r w:rsidRPr="009C698B">
              <w:rPr>
                <w:rFonts w:ascii="Arial" w:hAnsi="Arial" w:cs="Arial"/>
                <w:sz w:val="16"/>
                <w:szCs w:val="16"/>
              </w:rPr>
              <w:br/>
              <w:t>Patient must not have experienced treatment failure with ravulizumab for this condition in the most recent treatment phase; AND</w:t>
            </w:r>
            <w:r w:rsidRPr="009C698B">
              <w:rPr>
                <w:rFonts w:ascii="Arial" w:hAnsi="Arial" w:cs="Arial"/>
                <w:sz w:val="16"/>
                <w:szCs w:val="16"/>
              </w:rPr>
              <w:br/>
              <w:t>Patient must have the following clinical conditions prior to recommencing C5 inhibitor treatment: (i)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A treatment response is defined as:</w:t>
            </w:r>
            <w:r w:rsidRPr="009C698B">
              <w:rPr>
                <w:rFonts w:ascii="Arial" w:hAnsi="Arial" w:cs="Arial"/>
                <w:sz w:val="16"/>
                <w:szCs w:val="16"/>
              </w:rPr>
              <w:br/>
              <w:t>(1) Normalisation of haematology as demonstrated by at least 2 of the following: (i) platelet count, (ii) haptoglobin, (iii) lactate dehydrogenase (LDH); and</w:t>
            </w:r>
            <w:r w:rsidRPr="009C698B">
              <w:rPr>
                <w:rFonts w:ascii="Arial" w:hAnsi="Arial" w:cs="Arial"/>
                <w:sz w:val="16"/>
                <w:szCs w:val="16"/>
              </w:rPr>
              <w:br/>
              <w:t>(2) One of the following:</w:t>
            </w:r>
            <w:r w:rsidRPr="009C698B">
              <w:rPr>
                <w:rFonts w:ascii="Arial" w:hAnsi="Arial" w:cs="Arial"/>
                <w:sz w:val="16"/>
                <w:szCs w:val="16"/>
              </w:rPr>
              <w:br/>
              <w:t>a) an increase in eGFR of &gt; 25% from baseline, where the baseline is the eGFR measurement immediately prior to commencing treatment with a C5 inhibitor; or</w:t>
            </w:r>
            <w:r w:rsidRPr="009C698B">
              <w:rPr>
                <w:rFonts w:ascii="Arial" w:hAnsi="Arial" w:cs="Arial"/>
                <w:sz w:val="16"/>
                <w:szCs w:val="16"/>
              </w:rPr>
              <w:br/>
              <w:t>b) an eGFR within +/- 25% from baseline; or</w:t>
            </w:r>
            <w:r w:rsidRPr="009C698B">
              <w:rPr>
                <w:rFonts w:ascii="Arial" w:hAnsi="Arial" w:cs="Arial"/>
                <w:sz w:val="16"/>
                <w:szCs w:val="16"/>
              </w:rPr>
              <w:br/>
              <w:t>c) an avoidance of dialysis-dependence but worsening of kidney function with a reduction in eGFR 25% from baseline.</w:t>
            </w:r>
            <w:r w:rsidRPr="009C698B">
              <w:rPr>
                <w:rFonts w:ascii="Arial" w:hAnsi="Arial" w:cs="Arial"/>
                <w:sz w:val="16"/>
                <w:szCs w:val="16"/>
              </w:rPr>
              <w:br/>
              <w:t>PBS-subsidised treatment with ravulizumab will not be permitted if a patient has experienced treatment failure with ravulizumab in the most recent treatment phase prior to the treatment phase where this application is sought.</w:t>
            </w:r>
            <w:r w:rsidRPr="009C698B">
              <w:rPr>
                <w:rFonts w:ascii="Arial" w:hAnsi="Arial" w:cs="Arial"/>
                <w:sz w:val="16"/>
                <w:szCs w:val="16"/>
              </w:rPr>
              <w:br/>
              <w:t>A treatment failure is defined as a patient who is:</w:t>
            </w:r>
            <w:r w:rsidRPr="009C698B">
              <w:rPr>
                <w:rFonts w:ascii="Arial" w:hAnsi="Arial" w:cs="Arial"/>
                <w:sz w:val="16"/>
                <w:szCs w:val="16"/>
              </w:rPr>
              <w:br/>
              <w:t>(1) Dialysis-dependent at the time of application and has failed to demonstrate significant resolution of extra-renal complications if originally presented; or</w:t>
            </w:r>
            <w:r w:rsidRPr="009C698B">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9C698B">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measurement of body weight at the time of application;</w:t>
            </w:r>
            <w:r w:rsidRPr="009C698B">
              <w:rPr>
                <w:rFonts w:ascii="Arial" w:hAnsi="Arial" w:cs="Arial"/>
                <w:sz w:val="16"/>
                <w:szCs w:val="16"/>
              </w:rPr>
              <w:br/>
              <w:t>(4) Results of genetic testing, if not previously submitted;</w:t>
            </w:r>
            <w:r w:rsidRPr="009C698B">
              <w:rPr>
                <w:rFonts w:ascii="Arial" w:hAnsi="Arial" w:cs="Arial"/>
                <w:sz w:val="16"/>
                <w:szCs w:val="16"/>
              </w:rPr>
              <w:br/>
              <w:t>(5) A family history of aHUS if applicable;</w:t>
            </w:r>
            <w:r w:rsidRPr="009C698B">
              <w:rPr>
                <w:rFonts w:ascii="Arial" w:hAnsi="Arial" w:cs="Arial"/>
                <w:sz w:val="16"/>
                <w:szCs w:val="16"/>
              </w:rPr>
              <w:br/>
              <w:t>(6) A history of multiple episodes of aHUS following the treatment break, if applicable;</w:t>
            </w:r>
            <w:r w:rsidRPr="009C698B">
              <w:rPr>
                <w:rFonts w:ascii="Arial" w:hAnsi="Arial" w:cs="Arial"/>
                <w:sz w:val="16"/>
                <w:szCs w:val="16"/>
              </w:rPr>
              <w:br/>
              <w:t>(7) A history of kidney transplant if applicable (especially if required due to aHUS);</w:t>
            </w:r>
            <w:r w:rsidRPr="009C698B">
              <w:rPr>
                <w:rFonts w:ascii="Arial" w:hAnsi="Arial" w:cs="Arial"/>
                <w:sz w:val="16"/>
                <w:szCs w:val="16"/>
              </w:rPr>
              <w:br/>
              <w:t>(8) An inclusion of the individual consequences of recurrent disease;</w:t>
            </w:r>
            <w:r w:rsidRPr="009C698B">
              <w:rPr>
                <w:rFonts w:ascii="Arial" w:hAnsi="Arial" w:cs="Arial"/>
                <w:sz w:val="16"/>
                <w:szCs w:val="16"/>
              </w:rPr>
              <w:br/>
              <w:t>(9) A supporting statement with clinical evidence of TMA-related organ damage including current (within one week of application) haematological results (platelet count, haptoglobin and LDH), eGFR level, and, if applicable, on recent biopsy;</w:t>
            </w:r>
            <w:r w:rsidRPr="009C698B">
              <w:rPr>
                <w:rFonts w:ascii="Arial" w:hAnsi="Arial" w:cs="Arial"/>
                <w:sz w:val="16"/>
                <w:szCs w:val="16"/>
              </w:rPr>
              <w:br/>
              <w:t>(10) Evidence that the patient has had a treatment response to their previous treatment with a C5 inhibitor;</w:t>
            </w:r>
            <w:r w:rsidRPr="009C698B">
              <w:rPr>
                <w:rFonts w:ascii="Arial" w:hAnsi="Arial" w:cs="Arial"/>
                <w:sz w:val="16"/>
                <w:szCs w:val="16"/>
              </w:rPr>
              <w:br/>
              <w:t>(11)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r w:rsidRPr="009C698B">
              <w:rPr>
                <w:rFonts w:ascii="Arial" w:hAnsi="Arial" w:cs="Arial"/>
                <w:sz w:val="16"/>
                <w:szCs w:val="16"/>
              </w:rPr>
              <w:br/>
              <w:t>(12) If the indication for continuing ravulizumab is severe extra-renal complications, then a supporting statement with clinical evidence that any initial extra-renal complications of TMA have significantly improved is required.</w:t>
            </w:r>
            <w:r w:rsidRPr="009C698B">
              <w:rPr>
                <w:rFonts w:ascii="Arial" w:hAnsi="Arial" w:cs="Arial"/>
                <w:sz w:val="16"/>
                <w:szCs w:val="16"/>
              </w:rPr>
              <w:br/>
              <w:t>Two authority prescription forms will be required to cover for the 26 weeks of recommencement therapy with ravulizumab, one for the loading dose and one for the 24 week balance which can be sought under the Balance of Supply.</w:t>
            </w:r>
          </w:p>
        </w:tc>
        <w:tc>
          <w:tcPr>
            <w:tcW w:w="1916" w:type="dxa"/>
            <w:tcBorders>
              <w:bottom w:val="single" w:sz="4" w:space="0" w:color="auto"/>
            </w:tcBorders>
            <w:shd w:val="clear" w:color="auto" w:fill="auto"/>
            <w:tcMar>
              <w:top w:w="28" w:type="dxa"/>
              <w:left w:w="28" w:type="dxa"/>
              <w:right w:w="57" w:type="dxa"/>
            </w:tcMar>
          </w:tcPr>
          <w:p w14:paraId="354C7D52" w14:textId="29F3C654"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792CA63B" w14:textId="77777777" w:rsidTr="00734975">
        <w:tc>
          <w:tcPr>
            <w:tcW w:w="2082" w:type="dxa"/>
            <w:tcBorders>
              <w:bottom w:val="single" w:sz="4" w:space="0" w:color="auto"/>
            </w:tcBorders>
            <w:shd w:val="clear" w:color="auto" w:fill="auto"/>
            <w:tcMar>
              <w:top w:w="28" w:type="dxa"/>
              <w:left w:w="28" w:type="dxa"/>
            </w:tcMar>
          </w:tcPr>
          <w:p w14:paraId="5228B33B" w14:textId="77777777" w:rsidR="00B75A99" w:rsidRPr="005D6910"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E70CFB9" w14:textId="080C4A94" w:rsidR="00B75A99" w:rsidRPr="005D6910" w:rsidRDefault="00B75A99" w:rsidP="00B75A99">
            <w:pPr>
              <w:spacing w:line="240" w:lineRule="auto"/>
              <w:rPr>
                <w:rFonts w:ascii="Arial" w:hAnsi="Arial" w:cs="Arial"/>
                <w:sz w:val="16"/>
                <w:szCs w:val="16"/>
              </w:rPr>
            </w:pPr>
            <w:r w:rsidRPr="005D6910">
              <w:rPr>
                <w:rFonts w:ascii="Arial" w:hAnsi="Arial" w:cs="Arial"/>
                <w:sz w:val="16"/>
                <w:szCs w:val="16"/>
              </w:rPr>
              <w:t>C14797</w:t>
            </w:r>
          </w:p>
        </w:tc>
        <w:tc>
          <w:tcPr>
            <w:tcW w:w="786" w:type="dxa"/>
            <w:tcBorders>
              <w:bottom w:val="single" w:sz="4" w:space="0" w:color="auto"/>
            </w:tcBorders>
            <w:shd w:val="clear" w:color="auto" w:fill="auto"/>
            <w:tcMar>
              <w:top w:w="28" w:type="dxa"/>
              <w:left w:w="28" w:type="dxa"/>
            </w:tcMar>
          </w:tcPr>
          <w:p w14:paraId="48DDDE9F" w14:textId="77777777" w:rsidR="00B75A99" w:rsidRPr="005D6910"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02B261B1" w14:textId="5A95BCDF"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Atypical haemolytic uraemic syndrome (aHUS)</w:t>
            </w:r>
            <w:r w:rsidRPr="009C698B">
              <w:rPr>
                <w:rFonts w:ascii="Arial" w:hAnsi="Arial" w:cs="Arial"/>
                <w:sz w:val="16"/>
                <w:szCs w:val="16"/>
              </w:rPr>
              <w:br/>
              <w:t>Continuing recommencement of treatment</w:t>
            </w:r>
            <w:r w:rsidRPr="009C698B">
              <w:rPr>
                <w:rFonts w:ascii="Arial" w:hAnsi="Arial" w:cs="Arial"/>
                <w:sz w:val="16"/>
                <w:szCs w:val="16"/>
              </w:rPr>
              <w:br/>
              <w:t>Patient must have received PBS-subsidised ravulizumab under the 'Recommencement of treatment' restriction for this condition; OR</w:t>
            </w:r>
            <w:r w:rsidRPr="009C698B">
              <w:rPr>
                <w:rFonts w:ascii="Arial" w:hAnsi="Arial" w:cs="Arial"/>
                <w:sz w:val="16"/>
                <w:szCs w:val="16"/>
              </w:rPr>
              <w:br/>
              <w:t>Patient must have received PBS-subsidised ravulizumab under the switch from eculizumab 'Recommencement treatment' restriction for this condition; OR</w:t>
            </w:r>
            <w:r w:rsidRPr="009C698B">
              <w:rPr>
                <w:rFonts w:ascii="Arial" w:hAnsi="Arial" w:cs="Arial"/>
                <w:sz w:val="16"/>
                <w:szCs w:val="16"/>
              </w:rPr>
              <w:br/>
              <w:t>Patient must have received PBS-subsidised ravulizumab under the switch from eculizumab 'Continuing recommencement treatment' restriction for this condition; AND</w:t>
            </w:r>
            <w:r w:rsidRPr="009C698B">
              <w:rPr>
                <w:rFonts w:ascii="Arial" w:hAnsi="Arial" w:cs="Arial"/>
                <w:sz w:val="16"/>
                <w:szCs w:val="16"/>
              </w:rPr>
              <w:br/>
              <w:t>Patient must have demonstrated ongoing treatment response to 'Recommencement of treatment' with a C5 inhibitor for this condition; AND</w:t>
            </w:r>
            <w:r w:rsidRPr="009C698B">
              <w:rPr>
                <w:rFonts w:ascii="Arial" w:hAnsi="Arial" w:cs="Arial"/>
                <w:sz w:val="16"/>
                <w:szCs w:val="16"/>
              </w:rPr>
              <w:br/>
              <w:t>Patient must not have experienced treatment failure with ravulizumab for this condition in the most recent treatment phase; AND</w:t>
            </w:r>
            <w:r w:rsidRPr="009C698B">
              <w:rPr>
                <w:rFonts w:ascii="Arial" w:hAnsi="Arial" w:cs="Arial"/>
                <w:sz w:val="16"/>
                <w:szCs w:val="16"/>
              </w:rPr>
              <w:br/>
              <w:t>Patient must not receive more than 24 weeks of treatment with ravulizumab per continuing treatment course authorised under this restriction.</w:t>
            </w:r>
            <w:r w:rsidRPr="009C698B">
              <w:rPr>
                <w:rFonts w:ascii="Arial" w:hAnsi="Arial" w:cs="Arial"/>
                <w:sz w:val="16"/>
                <w:szCs w:val="16"/>
              </w:rPr>
              <w:br/>
              <w:t>Must be treated by a prescriber who is either: (i) a haematologist, (ii) a nephrologist; OR</w:t>
            </w:r>
            <w:r w:rsidRPr="009C698B">
              <w:rPr>
                <w:rFonts w:ascii="Arial" w:hAnsi="Arial" w:cs="Arial"/>
                <w:sz w:val="16"/>
                <w:szCs w:val="16"/>
              </w:rPr>
              <w:br/>
              <w:t>Must be treated by a medical practitioner who has consulted at least one of the above mentioned specialist types, with agreement reached that the patient should be treated with this pharmaceutical benefit on this occasion; AND</w:t>
            </w:r>
            <w:r w:rsidRPr="009C698B">
              <w:rPr>
                <w:rFonts w:ascii="Arial" w:hAnsi="Arial" w:cs="Arial"/>
                <w:sz w:val="16"/>
                <w:szCs w:val="16"/>
              </w:rPr>
              <w:br/>
              <w:t>Patient must be undergoing treatment with one C5 inhibitor therapy only at any given time.</w:t>
            </w:r>
            <w:r w:rsidRPr="009C698B">
              <w:rPr>
                <w:rFonts w:ascii="Arial" w:hAnsi="Arial" w:cs="Arial"/>
                <w:sz w:val="16"/>
                <w:szCs w:val="16"/>
              </w:rPr>
              <w:br/>
              <w:t>This drug is not PBS-subsidised if it is prescribed to an in-patient in a public hospital setting.</w:t>
            </w:r>
            <w:r w:rsidRPr="009C698B">
              <w:rPr>
                <w:rFonts w:ascii="Arial" w:hAnsi="Arial" w:cs="Arial"/>
                <w:sz w:val="16"/>
                <w:szCs w:val="16"/>
              </w:rPr>
              <w:br/>
              <w:t>A treatment response is defined as:</w:t>
            </w:r>
            <w:r w:rsidRPr="009C698B">
              <w:rPr>
                <w:rFonts w:ascii="Arial" w:hAnsi="Arial" w:cs="Arial"/>
                <w:sz w:val="16"/>
                <w:szCs w:val="16"/>
              </w:rPr>
              <w:br/>
              <w:t>(1) Normalisation of haematology as demonstrated by at least 2 of the following: (i) platelet count, (ii) haptoglobin, (iii) lactate dehydrogenase (LDH); and</w:t>
            </w:r>
            <w:r w:rsidRPr="009C698B">
              <w:rPr>
                <w:rFonts w:ascii="Arial" w:hAnsi="Arial" w:cs="Arial"/>
                <w:sz w:val="16"/>
                <w:szCs w:val="16"/>
              </w:rPr>
              <w:br/>
              <w:t>(2) One of the following:</w:t>
            </w:r>
            <w:r w:rsidRPr="009C698B">
              <w:rPr>
                <w:rFonts w:ascii="Arial" w:hAnsi="Arial" w:cs="Arial"/>
                <w:sz w:val="16"/>
                <w:szCs w:val="16"/>
              </w:rPr>
              <w:br/>
              <w:t>a) an increase in eGFR of &gt; 25% from baseline, where the baseline is the eGFR measurement immediately prior to commencing treatment with a C5 inhibitor; or</w:t>
            </w:r>
            <w:r w:rsidRPr="009C698B">
              <w:rPr>
                <w:rFonts w:ascii="Arial" w:hAnsi="Arial" w:cs="Arial"/>
                <w:sz w:val="16"/>
                <w:szCs w:val="16"/>
              </w:rPr>
              <w:br/>
              <w:t>b) an eGFR within +/- 25% from baseline; or</w:t>
            </w:r>
            <w:r w:rsidRPr="009C698B">
              <w:rPr>
                <w:rFonts w:ascii="Arial" w:hAnsi="Arial" w:cs="Arial"/>
                <w:sz w:val="16"/>
                <w:szCs w:val="16"/>
              </w:rPr>
              <w:br/>
              <w:t>c) an avoidance of dialysis-dependence but worsening of kidney function with a reduction in eGFR 25% from baseline.</w:t>
            </w:r>
            <w:r w:rsidRPr="009C698B">
              <w:rPr>
                <w:rFonts w:ascii="Arial" w:hAnsi="Arial" w:cs="Arial"/>
                <w:sz w:val="16"/>
                <w:szCs w:val="16"/>
              </w:rPr>
              <w:br/>
              <w:t>PBS-subsidised treatment with ravulizumab will not be permitted if a patient has experienced treatment failure with ravulizumab in the most recent treatment phase prior to the treatment phase where this application is sought.</w:t>
            </w:r>
            <w:r w:rsidRPr="009C698B">
              <w:rPr>
                <w:rFonts w:ascii="Arial" w:hAnsi="Arial" w:cs="Arial"/>
                <w:sz w:val="16"/>
                <w:szCs w:val="16"/>
              </w:rPr>
              <w:br/>
              <w:t>A treatment failure is defined as a patient who is:</w:t>
            </w:r>
            <w:r w:rsidRPr="009C698B">
              <w:rPr>
                <w:rFonts w:ascii="Arial" w:hAnsi="Arial" w:cs="Arial"/>
                <w:sz w:val="16"/>
                <w:szCs w:val="16"/>
              </w:rPr>
              <w:br/>
              <w:t>(1) Dialysis-dependent at the time of application and has failed to demonstrate significant resolution of extra-renal complications if originally presented; or</w:t>
            </w:r>
            <w:r w:rsidRPr="009C698B">
              <w:rPr>
                <w:rFonts w:ascii="Arial" w:hAnsi="Arial" w:cs="Arial"/>
                <w:sz w:val="16"/>
                <w:szCs w:val="16"/>
              </w:rPr>
              <w:br/>
              <w:t>(2) On dialysis and has been on dialysis for 4 months of the previous 6 months while receiving a PBS-subsidised C5 inhibitor, and has failed to demonstrate significant resolution of extra-renal complications if originally presented.</w:t>
            </w:r>
            <w:r w:rsidRPr="009C698B">
              <w:rPr>
                <w:rFonts w:ascii="Arial" w:hAnsi="Arial" w:cs="Arial"/>
                <w:sz w:val="16"/>
                <w:szCs w:val="16"/>
              </w:rPr>
              <w:br/>
              <w:t>The authority application must include the following measures of response to the prior course of treatment, including serial haematological results (every 3 months while the patient is receiving treatment).</w:t>
            </w:r>
            <w:r w:rsidRPr="009C698B">
              <w:rPr>
                <w:rFonts w:ascii="Arial" w:hAnsi="Arial" w:cs="Arial"/>
                <w:sz w:val="16"/>
                <w:szCs w:val="16"/>
              </w:rPr>
              <w:br/>
              <w:t>The authority application must be in writing and must include all of the following:</w:t>
            </w:r>
            <w:r w:rsidRPr="009C698B">
              <w:rPr>
                <w:rFonts w:ascii="Arial" w:hAnsi="Arial" w:cs="Arial"/>
                <w:sz w:val="16"/>
                <w:szCs w:val="16"/>
              </w:rPr>
              <w:br/>
              <w:t>(1) A completed authority prescription form(s);</w:t>
            </w:r>
            <w:r w:rsidRPr="009C698B">
              <w:rPr>
                <w:rFonts w:ascii="Arial" w:hAnsi="Arial" w:cs="Arial"/>
                <w:sz w:val="16"/>
                <w:szCs w:val="16"/>
              </w:rPr>
              <w:br/>
              <w:t>(2) A completed authority application form relevant to the indication and treatment phase (the latest version is located on the website specified in the Administrative Advice);</w:t>
            </w:r>
            <w:r w:rsidRPr="009C698B">
              <w:rPr>
                <w:rFonts w:ascii="Arial" w:hAnsi="Arial" w:cs="Arial"/>
                <w:sz w:val="16"/>
                <w:szCs w:val="16"/>
              </w:rPr>
              <w:br/>
              <w:t>(3) A measurement of body weight at the time of application;</w:t>
            </w:r>
            <w:r w:rsidRPr="009C698B">
              <w:rPr>
                <w:rFonts w:ascii="Arial" w:hAnsi="Arial" w:cs="Arial"/>
                <w:sz w:val="16"/>
                <w:szCs w:val="16"/>
              </w:rPr>
              <w:br/>
              <w:t>(4) Results of genetic testing, if not previously submitted;</w:t>
            </w:r>
            <w:r w:rsidRPr="009C698B">
              <w:rPr>
                <w:rFonts w:ascii="Arial" w:hAnsi="Arial" w:cs="Arial"/>
                <w:sz w:val="16"/>
                <w:szCs w:val="16"/>
              </w:rPr>
              <w:br/>
              <w:t>(5) A family history of aHUS, if applicable;</w:t>
            </w:r>
            <w:r w:rsidRPr="009C698B">
              <w:rPr>
                <w:rFonts w:ascii="Arial" w:hAnsi="Arial" w:cs="Arial"/>
                <w:sz w:val="16"/>
                <w:szCs w:val="16"/>
              </w:rPr>
              <w:br/>
              <w:t>(6) A history of multiple episodes of aHUS before recommencing ravulizumab treatment, if applicable;</w:t>
            </w:r>
            <w:r w:rsidRPr="009C698B">
              <w:rPr>
                <w:rFonts w:ascii="Arial" w:hAnsi="Arial" w:cs="Arial"/>
                <w:sz w:val="16"/>
                <w:szCs w:val="16"/>
              </w:rPr>
              <w:br/>
              <w:t>(7) A history of kidney transplant if applicable (especially if required due to aHUS);</w:t>
            </w:r>
            <w:r w:rsidRPr="009C698B">
              <w:rPr>
                <w:rFonts w:ascii="Arial" w:hAnsi="Arial" w:cs="Arial"/>
                <w:sz w:val="16"/>
                <w:szCs w:val="16"/>
              </w:rPr>
              <w:br/>
              <w:t>(8) An inclusion of the individual consequences of recurrent disease, if applicable;</w:t>
            </w:r>
            <w:r w:rsidRPr="009C698B">
              <w:rPr>
                <w:rFonts w:ascii="Arial" w:hAnsi="Arial" w:cs="Arial"/>
                <w:sz w:val="16"/>
                <w:szCs w:val="16"/>
              </w:rPr>
              <w:br/>
              <w:t>(9) Evidence that the patient has had a treatment response including haematological results of no more than 1 week old at the time of application (platelet count, haptoglobin and LDH); and an eGFR level of no more than 1 week old at the time of application;</w:t>
            </w:r>
            <w:r w:rsidRPr="009C698B">
              <w:rPr>
                <w:rFonts w:ascii="Arial" w:hAnsi="Arial" w:cs="Arial"/>
                <w:sz w:val="16"/>
                <w:szCs w:val="16"/>
              </w:rPr>
              <w:br/>
              <w:t>(10)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r w:rsidRPr="009C698B">
              <w:rPr>
                <w:rFonts w:ascii="Arial" w:hAnsi="Arial" w:cs="Arial"/>
                <w:sz w:val="16"/>
                <w:szCs w:val="16"/>
              </w:rPr>
              <w:br/>
              <w:t>(11) If the indication for continuing ravulizumab is severe extra-renal complications, then a supporting statement with clinical evidence that any initial extra-renal complications of TMA have significantly improved is required.</w:t>
            </w:r>
            <w:r w:rsidRPr="009C698B">
              <w:rPr>
                <w:rFonts w:ascii="Arial" w:hAnsi="Arial" w:cs="Arial"/>
                <w:sz w:val="16"/>
                <w:szCs w:val="16"/>
              </w:rPr>
              <w:b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1916" w:type="dxa"/>
            <w:tcBorders>
              <w:bottom w:val="single" w:sz="4" w:space="0" w:color="auto"/>
            </w:tcBorders>
            <w:shd w:val="clear" w:color="auto" w:fill="auto"/>
            <w:tcMar>
              <w:top w:w="28" w:type="dxa"/>
              <w:left w:w="28" w:type="dxa"/>
              <w:right w:w="57" w:type="dxa"/>
            </w:tcMar>
          </w:tcPr>
          <w:p w14:paraId="105A744F" w14:textId="3D7B9E30" w:rsidR="00B75A99" w:rsidRPr="005D6910" w:rsidRDefault="00B75A99" w:rsidP="00B75A99">
            <w:pPr>
              <w:spacing w:line="240" w:lineRule="auto"/>
              <w:rPr>
                <w:rFonts w:ascii="Arial" w:hAnsi="Arial" w:cs="Arial"/>
                <w:sz w:val="16"/>
                <w:szCs w:val="16"/>
              </w:rPr>
            </w:pPr>
            <w:r w:rsidRPr="009C698B">
              <w:rPr>
                <w:rFonts w:ascii="Arial" w:hAnsi="Arial" w:cs="Arial"/>
                <w:sz w:val="16"/>
                <w:szCs w:val="16"/>
              </w:rPr>
              <w:t>Compliance with Written Authority Required procedures</w:t>
            </w:r>
          </w:p>
        </w:tc>
      </w:tr>
      <w:tr w:rsidR="00B75A99" w:rsidRPr="00671B7C" w:rsidDel="00B139BA" w14:paraId="70004F80" w14:textId="77777777" w:rsidTr="002236E5">
        <w:trPr>
          <w:cantSplit/>
        </w:trPr>
        <w:tc>
          <w:tcPr>
            <w:tcW w:w="2082" w:type="dxa"/>
            <w:tcBorders>
              <w:bottom w:val="single" w:sz="4" w:space="0" w:color="auto"/>
            </w:tcBorders>
            <w:shd w:val="clear" w:color="auto" w:fill="auto"/>
            <w:tcMar>
              <w:top w:w="28" w:type="dxa"/>
              <w:left w:w="28" w:type="dxa"/>
            </w:tcMar>
          </w:tcPr>
          <w:p w14:paraId="7CBE46A0" w14:textId="77777777" w:rsidR="00B75A99" w:rsidRPr="00671B7C" w:rsidDel="00B139B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Ribavirin</w:t>
            </w:r>
          </w:p>
        </w:tc>
        <w:tc>
          <w:tcPr>
            <w:tcW w:w="1513" w:type="dxa"/>
            <w:tcBorders>
              <w:bottom w:val="single" w:sz="4" w:space="0" w:color="auto"/>
            </w:tcBorders>
            <w:shd w:val="clear" w:color="auto" w:fill="auto"/>
            <w:tcMar>
              <w:top w:w="28" w:type="dxa"/>
              <w:left w:w="28" w:type="dxa"/>
            </w:tcMar>
          </w:tcPr>
          <w:p w14:paraId="2AA86A3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C5957</w:t>
            </w:r>
          </w:p>
        </w:tc>
        <w:tc>
          <w:tcPr>
            <w:tcW w:w="786" w:type="dxa"/>
            <w:tcBorders>
              <w:bottom w:val="single" w:sz="4" w:space="0" w:color="auto"/>
            </w:tcBorders>
            <w:shd w:val="clear" w:color="auto" w:fill="auto"/>
            <w:tcMar>
              <w:top w:w="28" w:type="dxa"/>
              <w:left w:w="28" w:type="dxa"/>
            </w:tcMar>
          </w:tcPr>
          <w:p w14:paraId="19FF0CF5" w14:textId="55C494E9" w:rsidR="00B75A99" w:rsidRPr="00671B7C" w:rsidDel="00B139B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8A0D217" w14:textId="4329D5B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Chronic hepatitis C infection</w:t>
            </w:r>
            <w:r w:rsidRPr="00671B7C">
              <w:rPr>
                <w:rFonts w:ascii="Arial" w:eastAsia="SimSun" w:hAnsi="Arial" w:cs="Arial"/>
                <w:sz w:val="16"/>
                <w:szCs w:val="16"/>
                <w:lang w:eastAsia="zh-CN"/>
              </w:rPr>
              <w:br/>
              <w:t>Patient must meet the criteria set out in the General Statement for Drugs for the Treatment of Hepatitis C; AND</w:t>
            </w:r>
            <w:r w:rsidRPr="00671B7C">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71B7C">
              <w:rPr>
                <w:rFonts w:ascii="Arial" w:eastAsia="SimSun" w:hAnsi="Arial" w:cs="Arial"/>
                <w:sz w:val="16"/>
                <w:szCs w:val="16"/>
                <w:lang w:eastAsia="zh-CN"/>
              </w:rPr>
              <w:br/>
              <w:t>The treatment must be limited to a maximum duration of 12 weeks.</w:t>
            </w:r>
            <w:r w:rsidRPr="00671B7C">
              <w:rPr>
                <w:rFonts w:ascii="Arial" w:eastAsia="SimSun" w:hAnsi="Arial" w:cs="Arial"/>
                <w:sz w:val="16"/>
                <w:szCs w:val="16"/>
                <w:lang w:eastAsia="zh-CN"/>
              </w:rPr>
              <w:br/>
              <w:t>Patient must not be pregnant or breastfeeding. Female partners of male patients must not be pregnant. Patients and their partners must each be using an effective form of contraception if of child</w:t>
            </w:r>
            <w:r>
              <w:rPr>
                <w:rFonts w:ascii="Arial" w:eastAsia="SimSun" w:hAnsi="Arial" w:cs="Arial"/>
                <w:sz w:val="16"/>
                <w:szCs w:val="16"/>
                <w:lang w:eastAsia="zh-CN"/>
              </w:rPr>
              <w:noBreakHyphen/>
            </w:r>
            <w:r w:rsidRPr="00671B7C">
              <w:rPr>
                <w:rFonts w:ascii="Arial" w:eastAsia="SimSun" w:hAnsi="Arial" w:cs="Arial"/>
                <w:sz w:val="16"/>
                <w:szCs w:val="16"/>
                <w:lang w:eastAsia="zh-CN"/>
              </w:rPr>
              <w:t>bearing age.</w:t>
            </w:r>
          </w:p>
        </w:tc>
        <w:tc>
          <w:tcPr>
            <w:tcW w:w="1916" w:type="dxa"/>
            <w:tcBorders>
              <w:bottom w:val="single" w:sz="4" w:space="0" w:color="auto"/>
            </w:tcBorders>
            <w:shd w:val="clear" w:color="auto" w:fill="auto"/>
            <w:tcMar>
              <w:top w:w="28" w:type="dxa"/>
              <w:left w:w="28" w:type="dxa"/>
              <w:right w:w="57" w:type="dxa"/>
            </w:tcMar>
          </w:tcPr>
          <w:p w14:paraId="7CA8BA4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E70572" w14:paraId="627F08A5" w14:textId="77777777" w:rsidTr="002236E5">
        <w:trPr>
          <w:cantSplit/>
        </w:trPr>
        <w:tc>
          <w:tcPr>
            <w:tcW w:w="2082" w:type="dxa"/>
            <w:tcMar>
              <w:top w:w="28" w:type="dxa"/>
              <w:left w:w="28" w:type="dxa"/>
            </w:tcMar>
          </w:tcPr>
          <w:p w14:paraId="7F7C5767" w14:textId="77777777" w:rsidR="00B75A99" w:rsidRPr="00671B7C" w:rsidDel="00E70572" w:rsidRDefault="00B75A99" w:rsidP="00B75A99">
            <w:pPr>
              <w:spacing w:line="240" w:lineRule="auto"/>
              <w:rPr>
                <w:rFonts w:ascii="Arial" w:eastAsia="SimSun" w:hAnsi="Arial" w:cs="Arial"/>
                <w:sz w:val="16"/>
                <w:szCs w:val="16"/>
                <w:lang w:eastAsia="zh-CN"/>
              </w:rPr>
            </w:pPr>
            <w:bookmarkStart w:id="269" w:name="CU_467711163"/>
            <w:bookmarkStart w:id="270" w:name="CU_468716631"/>
            <w:bookmarkStart w:id="271" w:name="CU_469721293"/>
            <w:bookmarkStart w:id="272" w:name="CU_470723626"/>
            <w:bookmarkStart w:id="273" w:name="CU_471729026"/>
            <w:bookmarkStart w:id="274" w:name="CU_472730245"/>
            <w:bookmarkStart w:id="275" w:name="CU_474736191"/>
            <w:bookmarkStart w:id="276" w:name="CU_475738489"/>
            <w:bookmarkStart w:id="277" w:name="CU_476743958"/>
            <w:bookmarkStart w:id="278" w:name="CU_477748620"/>
            <w:bookmarkStart w:id="279" w:name="CU_479756352"/>
            <w:bookmarkStart w:id="280" w:name="CU_481759871"/>
            <w:bookmarkStart w:id="281" w:name="CU_483765783"/>
            <w:bookmarkStart w:id="282" w:name="CU_486769501"/>
            <w:bookmarkStart w:id="283" w:name="CU_487770780"/>
            <w:bookmarkStart w:id="284" w:name="CU_48977432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671B7C">
              <w:rPr>
                <w:rFonts w:ascii="Arial" w:eastAsia="SimSun" w:hAnsi="Arial" w:cs="Arial"/>
                <w:sz w:val="16"/>
                <w:szCs w:val="16"/>
                <w:lang w:eastAsia="zh-CN"/>
              </w:rPr>
              <w:t>Rifabutin</w:t>
            </w:r>
          </w:p>
        </w:tc>
        <w:tc>
          <w:tcPr>
            <w:tcW w:w="1513" w:type="dxa"/>
            <w:tcMar>
              <w:top w:w="28" w:type="dxa"/>
              <w:left w:w="28" w:type="dxa"/>
            </w:tcMar>
          </w:tcPr>
          <w:p w14:paraId="6031F843" w14:textId="77777777"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C6350</w:t>
            </w:r>
          </w:p>
        </w:tc>
        <w:tc>
          <w:tcPr>
            <w:tcW w:w="786" w:type="dxa"/>
            <w:tcMar>
              <w:top w:w="28" w:type="dxa"/>
              <w:left w:w="28" w:type="dxa"/>
            </w:tcMar>
          </w:tcPr>
          <w:p w14:paraId="780E0744" w14:textId="77777777" w:rsidR="00B75A99" w:rsidRPr="00671B7C" w:rsidDel="00E70572"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D39AF3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Mycobacterium avium complex infection</w:t>
            </w:r>
          </w:p>
          <w:p w14:paraId="3904BAF6" w14:textId="77777777"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human immunodeficiency virus (HIV) positive.</w:t>
            </w:r>
          </w:p>
        </w:tc>
        <w:tc>
          <w:tcPr>
            <w:tcW w:w="1916" w:type="dxa"/>
            <w:tcMar>
              <w:top w:w="28" w:type="dxa"/>
              <w:left w:w="28" w:type="dxa"/>
              <w:right w:w="57" w:type="dxa"/>
            </w:tcMar>
          </w:tcPr>
          <w:p w14:paraId="05853641" w14:textId="18B17E7E"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6350</w:t>
            </w:r>
          </w:p>
        </w:tc>
      </w:tr>
      <w:tr w:rsidR="00B75A99" w:rsidRPr="00671B7C" w:rsidDel="00E70572" w14:paraId="48258164" w14:textId="77777777" w:rsidTr="002236E5">
        <w:trPr>
          <w:cantSplit/>
        </w:trPr>
        <w:tc>
          <w:tcPr>
            <w:tcW w:w="2082" w:type="dxa"/>
            <w:tcMar>
              <w:top w:w="28" w:type="dxa"/>
              <w:left w:w="28" w:type="dxa"/>
            </w:tcMar>
          </w:tcPr>
          <w:p w14:paraId="3E7B8226" w14:textId="77777777" w:rsidR="00B75A99" w:rsidRPr="00671B7C" w:rsidDel="00E70572"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33CCE56" w14:textId="77777777"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C6356</w:t>
            </w:r>
          </w:p>
        </w:tc>
        <w:tc>
          <w:tcPr>
            <w:tcW w:w="786" w:type="dxa"/>
            <w:tcMar>
              <w:top w:w="28" w:type="dxa"/>
              <w:left w:w="28" w:type="dxa"/>
            </w:tcMar>
          </w:tcPr>
          <w:p w14:paraId="6EC48D9C" w14:textId="77777777" w:rsidR="00B75A99" w:rsidRPr="00671B7C" w:rsidDel="00E70572"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57987B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Mycobacterium avium complex infection</w:t>
            </w:r>
          </w:p>
          <w:p w14:paraId="2259576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for prophylaxis; AND</w:t>
            </w:r>
          </w:p>
          <w:p w14:paraId="587B841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human immunodeficiency virus (HIV) positive; AND</w:t>
            </w:r>
          </w:p>
          <w:p w14:paraId="1586D5CD" w14:textId="77777777"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CD4 cell counts of less than 75 per cubic millimetre.</w:t>
            </w:r>
          </w:p>
        </w:tc>
        <w:tc>
          <w:tcPr>
            <w:tcW w:w="1916" w:type="dxa"/>
            <w:tcMar>
              <w:top w:w="28" w:type="dxa"/>
              <w:left w:w="28" w:type="dxa"/>
              <w:right w:w="57" w:type="dxa"/>
            </w:tcMar>
          </w:tcPr>
          <w:p w14:paraId="70C4C77A" w14:textId="1851126C" w:rsidR="00B75A99" w:rsidRPr="00671B7C" w:rsidDel="00E70572"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6356</w:t>
            </w:r>
          </w:p>
        </w:tc>
      </w:tr>
      <w:tr w:rsidR="00B75A99" w:rsidRPr="00671B7C" w:rsidDel="00286C68" w14:paraId="1AC1EDDD" w14:textId="77777777" w:rsidTr="002236E5">
        <w:trPr>
          <w:cantSplit/>
        </w:trPr>
        <w:tc>
          <w:tcPr>
            <w:tcW w:w="2082" w:type="dxa"/>
            <w:tcMar>
              <w:top w:w="28" w:type="dxa"/>
              <w:left w:w="28" w:type="dxa"/>
            </w:tcMar>
          </w:tcPr>
          <w:p w14:paraId="61E1ACB9" w14:textId="77777777" w:rsidR="00B75A99" w:rsidRPr="00671B7C" w:rsidDel="00286C68"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9AC156B" w14:textId="77777777"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C9560</w:t>
            </w:r>
          </w:p>
        </w:tc>
        <w:tc>
          <w:tcPr>
            <w:tcW w:w="786" w:type="dxa"/>
            <w:tcMar>
              <w:top w:w="28" w:type="dxa"/>
              <w:left w:w="28" w:type="dxa"/>
            </w:tcMar>
          </w:tcPr>
          <w:p w14:paraId="49BE660A" w14:textId="77777777" w:rsidR="00B75A99" w:rsidRPr="00671B7C" w:rsidDel="00286C68"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85D6201" w14:textId="77777777"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Mycobacterium avium complex infection</w:t>
            </w:r>
            <w:r w:rsidRPr="00671B7C">
              <w:rPr>
                <w:rFonts w:ascii="Arial" w:eastAsia="SimSun" w:hAnsi="Arial" w:cs="Arial"/>
                <w:sz w:val="16"/>
                <w:szCs w:val="16"/>
                <w:lang w:eastAsia="zh-CN"/>
              </w:rPr>
              <w:br/>
              <w:t>Patient must be human immunodeficiency virus (HIV) positive.</w:t>
            </w:r>
          </w:p>
        </w:tc>
        <w:tc>
          <w:tcPr>
            <w:tcW w:w="1916" w:type="dxa"/>
            <w:tcMar>
              <w:top w:w="28" w:type="dxa"/>
              <w:left w:w="28" w:type="dxa"/>
              <w:right w:w="57" w:type="dxa"/>
            </w:tcMar>
          </w:tcPr>
          <w:p w14:paraId="21858812" w14:textId="1D31DEA8"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9560</w:t>
            </w:r>
          </w:p>
        </w:tc>
      </w:tr>
      <w:tr w:rsidR="00B75A99" w:rsidRPr="00671B7C" w:rsidDel="00286C68" w14:paraId="4DAA6848" w14:textId="77777777" w:rsidTr="002236E5">
        <w:trPr>
          <w:cantSplit/>
        </w:trPr>
        <w:tc>
          <w:tcPr>
            <w:tcW w:w="2082" w:type="dxa"/>
            <w:tcMar>
              <w:top w:w="28" w:type="dxa"/>
              <w:left w:w="28" w:type="dxa"/>
            </w:tcMar>
          </w:tcPr>
          <w:p w14:paraId="1CCEEA2A" w14:textId="77777777" w:rsidR="00B75A99" w:rsidRPr="00671B7C" w:rsidDel="00286C68"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8FA0D8C" w14:textId="77777777"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C9622</w:t>
            </w:r>
          </w:p>
        </w:tc>
        <w:tc>
          <w:tcPr>
            <w:tcW w:w="786" w:type="dxa"/>
            <w:tcMar>
              <w:top w:w="28" w:type="dxa"/>
              <w:left w:w="28" w:type="dxa"/>
            </w:tcMar>
          </w:tcPr>
          <w:p w14:paraId="3BE687DB" w14:textId="77777777" w:rsidR="00B75A99" w:rsidRPr="00671B7C" w:rsidDel="00286C68"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5F6A7CA" w14:textId="77777777"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Mycobacterium avium complex infection</w:t>
            </w:r>
            <w:r w:rsidRPr="00671B7C">
              <w:rPr>
                <w:rFonts w:ascii="Arial" w:eastAsia="SimSun" w:hAnsi="Arial" w:cs="Arial"/>
                <w:sz w:val="16"/>
                <w:szCs w:val="16"/>
                <w:lang w:eastAsia="zh-CN"/>
              </w:rPr>
              <w:br/>
              <w:t>The treatment must be for prophylaxis; AND</w:t>
            </w:r>
            <w:r w:rsidRPr="00671B7C">
              <w:rPr>
                <w:rFonts w:ascii="Arial" w:eastAsia="SimSun" w:hAnsi="Arial" w:cs="Arial"/>
                <w:sz w:val="16"/>
                <w:szCs w:val="16"/>
                <w:lang w:eastAsia="zh-CN"/>
              </w:rPr>
              <w:br/>
              <w:t>Patient must be human immunodeficiency virus (HIV) positive; AND</w:t>
            </w:r>
            <w:r w:rsidRPr="00671B7C">
              <w:rPr>
                <w:rFonts w:ascii="Arial" w:eastAsia="SimSun" w:hAnsi="Arial" w:cs="Arial"/>
                <w:sz w:val="16"/>
                <w:szCs w:val="16"/>
                <w:lang w:eastAsia="zh-CN"/>
              </w:rPr>
              <w:br/>
              <w:t>Patient must have CD4 cell counts of less than 75 per cubic millimetre.</w:t>
            </w:r>
          </w:p>
        </w:tc>
        <w:tc>
          <w:tcPr>
            <w:tcW w:w="1916" w:type="dxa"/>
            <w:tcMar>
              <w:top w:w="28" w:type="dxa"/>
              <w:left w:w="28" w:type="dxa"/>
              <w:right w:w="57" w:type="dxa"/>
            </w:tcMar>
          </w:tcPr>
          <w:p w14:paraId="328FB1F2" w14:textId="7646F9DC" w:rsidR="00B75A99" w:rsidRPr="00671B7C" w:rsidDel="00286C68"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9622</w:t>
            </w:r>
          </w:p>
        </w:tc>
      </w:tr>
      <w:tr w:rsidR="00B75A99" w:rsidRPr="00671B7C" w:rsidDel="00A12BDA" w14:paraId="6C5733C6" w14:textId="77777777" w:rsidTr="002236E5">
        <w:tc>
          <w:tcPr>
            <w:tcW w:w="2082" w:type="dxa"/>
            <w:tcMar>
              <w:top w:w="28" w:type="dxa"/>
              <w:left w:w="28" w:type="dxa"/>
            </w:tcMar>
          </w:tcPr>
          <w:p w14:paraId="1D6F640E" w14:textId="77777777" w:rsidR="00B75A99" w:rsidRPr="00671B7C" w:rsidDel="00A12BDA" w:rsidRDefault="00B75A99" w:rsidP="00B75A99">
            <w:pPr>
              <w:spacing w:line="240" w:lineRule="auto"/>
              <w:rPr>
                <w:rFonts w:ascii="Arial" w:eastAsia="SimSun" w:hAnsi="Arial" w:cs="Arial"/>
                <w:sz w:val="16"/>
                <w:szCs w:val="16"/>
                <w:lang w:eastAsia="zh-CN"/>
              </w:rPr>
            </w:pPr>
            <w:bookmarkStart w:id="285" w:name="CU_495779025"/>
            <w:bookmarkEnd w:id="285"/>
            <w:r w:rsidRPr="00671B7C">
              <w:rPr>
                <w:rFonts w:ascii="Arial" w:eastAsia="SimSun" w:hAnsi="Arial" w:cs="Arial"/>
                <w:sz w:val="16"/>
                <w:szCs w:val="16"/>
                <w:lang w:eastAsia="zh-CN"/>
              </w:rPr>
              <w:t>Rilpivirine</w:t>
            </w:r>
          </w:p>
        </w:tc>
        <w:tc>
          <w:tcPr>
            <w:tcW w:w="1513" w:type="dxa"/>
            <w:tcMar>
              <w:top w:w="28" w:type="dxa"/>
              <w:left w:w="28" w:type="dxa"/>
            </w:tcMar>
          </w:tcPr>
          <w:p w14:paraId="555E3504"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tcMar>
              <w:top w:w="28" w:type="dxa"/>
              <w:left w:w="28" w:type="dxa"/>
            </w:tcMar>
          </w:tcPr>
          <w:p w14:paraId="1A24C2AE"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F4D5A1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2585E5C5" w14:textId="58E0EDD6"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tcMar>
              <w:top w:w="28" w:type="dxa"/>
              <w:left w:w="28" w:type="dxa"/>
              <w:right w:w="57" w:type="dxa"/>
            </w:tcMar>
          </w:tcPr>
          <w:p w14:paraId="1CCC8000" w14:textId="505F747F" w:rsidR="00B75A99" w:rsidRPr="00671B7C" w:rsidDel="00A12BDA" w:rsidRDefault="00B75A99" w:rsidP="00B75A99">
            <w:pPr>
              <w:keepNext/>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A12BDA" w14:paraId="2A0545EC" w14:textId="77777777" w:rsidTr="002236E5">
        <w:trPr>
          <w:cantSplit/>
        </w:trPr>
        <w:tc>
          <w:tcPr>
            <w:tcW w:w="2082" w:type="dxa"/>
            <w:tcMar>
              <w:top w:w="28" w:type="dxa"/>
              <w:left w:w="28" w:type="dxa"/>
            </w:tcMar>
          </w:tcPr>
          <w:p w14:paraId="686A2079"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A6CB160"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tcMar>
              <w:top w:w="28" w:type="dxa"/>
              <w:left w:w="28" w:type="dxa"/>
            </w:tcMar>
          </w:tcPr>
          <w:p w14:paraId="46DD8D89"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C8B9C8F"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5301E0FB"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tcMar>
              <w:top w:w="28" w:type="dxa"/>
              <w:left w:w="28" w:type="dxa"/>
              <w:right w:w="57" w:type="dxa"/>
            </w:tcMar>
          </w:tcPr>
          <w:p w14:paraId="0A20DE85" w14:textId="541E92D3"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rsidDel="00A12BDA" w14:paraId="0A62A11A" w14:textId="77777777" w:rsidTr="002236E5">
        <w:tc>
          <w:tcPr>
            <w:tcW w:w="2082" w:type="dxa"/>
            <w:tcMar>
              <w:top w:w="28" w:type="dxa"/>
              <w:left w:w="28" w:type="dxa"/>
            </w:tcMar>
          </w:tcPr>
          <w:p w14:paraId="27582BA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Riociguat</w:t>
            </w:r>
          </w:p>
        </w:tc>
        <w:tc>
          <w:tcPr>
            <w:tcW w:w="1513" w:type="dxa"/>
            <w:tcMar>
              <w:top w:w="28" w:type="dxa"/>
              <w:left w:w="28" w:type="dxa"/>
            </w:tcMar>
          </w:tcPr>
          <w:p w14:paraId="7C8F72F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C6645</w:t>
            </w:r>
          </w:p>
        </w:tc>
        <w:tc>
          <w:tcPr>
            <w:tcW w:w="786" w:type="dxa"/>
            <w:tcMar>
              <w:top w:w="28" w:type="dxa"/>
              <w:left w:w="28" w:type="dxa"/>
            </w:tcMar>
          </w:tcPr>
          <w:p w14:paraId="263B657F"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FB19047" w14:textId="12EB771B" w:rsidR="00B75A99" w:rsidRPr="00671B7C" w:rsidRDefault="00B75A99" w:rsidP="00B75A99">
            <w:pPr>
              <w:pStyle w:val="mps3-data"/>
              <w:spacing w:before="0"/>
              <w:rPr>
                <w:rFonts w:eastAsia="SimSun"/>
                <w:szCs w:val="16"/>
              </w:rPr>
            </w:pPr>
            <w:r w:rsidRPr="00671B7C">
              <w:rPr>
                <w:szCs w:val="16"/>
              </w:rPr>
              <w:t>Chronic thromboembolic pulmonary hypertension (CTEPH)</w:t>
            </w:r>
            <w:r w:rsidRPr="00671B7C">
              <w:rPr>
                <w:szCs w:val="16"/>
              </w:rPr>
              <w:br/>
              <w:t>Continuing treatment</w:t>
            </w:r>
            <w:r w:rsidRPr="00671B7C">
              <w:rPr>
                <w:szCs w:val="16"/>
              </w:rPr>
              <w:br/>
              <w:t>Patient must have previously received PBS</w:t>
            </w:r>
            <w:r>
              <w:rPr>
                <w:szCs w:val="16"/>
              </w:rPr>
              <w:noBreakHyphen/>
            </w:r>
            <w:r w:rsidRPr="00671B7C">
              <w:rPr>
                <w:szCs w:val="16"/>
              </w:rPr>
              <w:t>subsidised treatment with this drug for this condition; AND</w:t>
            </w:r>
            <w:r w:rsidRPr="00671B7C">
              <w:rPr>
                <w:szCs w:val="16"/>
              </w:rPr>
              <w:br/>
              <w:t>Patient must demonstrate stable or responding disease; AND</w:t>
            </w:r>
            <w:r w:rsidRPr="00671B7C">
              <w:rPr>
                <w:szCs w:val="16"/>
              </w:rPr>
              <w:br/>
              <w:t>The treatment must be the sole PBS</w:t>
            </w:r>
            <w:r>
              <w:rPr>
                <w:szCs w:val="16"/>
              </w:rPr>
              <w:noBreakHyphen/>
            </w:r>
            <w:r w:rsidRPr="00671B7C">
              <w:rPr>
                <w:szCs w:val="16"/>
              </w:rPr>
              <w:t>subsidised therapy for this condition.</w:t>
            </w:r>
            <w:r w:rsidRPr="00671B7C">
              <w:rPr>
                <w:szCs w:val="16"/>
              </w:rPr>
              <w:br/>
              <w:t>Must be treated in a centre with expertise in the management of CTEPH.</w:t>
            </w:r>
            <w:r w:rsidRPr="00671B7C">
              <w:rPr>
                <w:szCs w:val="16"/>
              </w:rPr>
              <w:br/>
              <w:t>Patient must be aged 18 years or older.</w:t>
            </w:r>
            <w:r w:rsidRPr="00671B7C">
              <w:rPr>
                <w:szCs w:val="16"/>
              </w:rPr>
              <w:br/>
              <w:t xml:space="preserve">Applications for authorisation must be in writing and must include: (1) a completed authority prescription form; and (2) a completed CTEPH PBS Continuing Authority Application </w:t>
            </w:r>
            <w:r>
              <w:rPr>
                <w:szCs w:val="16"/>
              </w:rPr>
              <w:noBreakHyphen/>
            </w:r>
            <w:r w:rsidRPr="00671B7C">
              <w:rPr>
                <w:szCs w:val="16"/>
              </w:rPr>
              <w:t xml:space="preserve"> Supporting Information form which includes results from the three tests below, where available: (i) RHC composite assessment; and (ii) ECHO composite assessment; and (iii) 6 Minute Walk Test (6MWT).</w:t>
            </w:r>
            <w:r w:rsidRPr="00671B7C">
              <w:rPr>
                <w:szCs w:val="16"/>
              </w:rPr>
              <w:br/>
              <w:t>Test requirements to establish response to treatment for continuation of treatment are as follows:</w:t>
            </w:r>
            <w:r w:rsidRPr="00671B7C">
              <w:rPr>
                <w:szCs w:val="16"/>
              </w:rPr>
              <w:br/>
              <w:t>The following list outlines the preferred test combination, in descending order, for the purposes of continuation of PBS</w:t>
            </w:r>
            <w:r>
              <w:rPr>
                <w:szCs w:val="16"/>
              </w:rPr>
              <w:noBreakHyphen/>
            </w:r>
            <w:r w:rsidRPr="00671B7C">
              <w:rPr>
                <w:szCs w:val="16"/>
              </w:rPr>
              <w:t>subsidised treatment:</w:t>
            </w:r>
            <w:r w:rsidRPr="00671B7C">
              <w:rPr>
                <w:szCs w:val="16"/>
              </w:rPr>
              <w:br/>
              <w:t>(1) RHC plus ECHO composite assessments plus 6MWT;</w:t>
            </w:r>
            <w:r w:rsidRPr="00671B7C">
              <w:rPr>
                <w:szCs w:val="16"/>
              </w:rPr>
              <w:br/>
              <w:t>(2) RHC plus ECHO composite assessments;</w:t>
            </w:r>
            <w:r w:rsidRPr="00671B7C">
              <w:rPr>
                <w:szCs w:val="16"/>
              </w:rPr>
              <w:br/>
              <w:t>(3) RHC composite assessment plus 6MWT;</w:t>
            </w:r>
            <w:r w:rsidRPr="00671B7C">
              <w:rPr>
                <w:szCs w:val="16"/>
              </w:rPr>
              <w:br/>
              <w:t>(4) ECHO composite assessment plus 6MWT;</w:t>
            </w:r>
            <w:r w:rsidRPr="00671B7C">
              <w:rPr>
                <w:szCs w:val="16"/>
              </w:rPr>
              <w:br/>
              <w:t>(5) RHC composite assessment only;</w:t>
            </w:r>
            <w:r w:rsidRPr="00671B7C">
              <w:rPr>
                <w:szCs w:val="16"/>
              </w:rPr>
              <w:br/>
              <w:t>(6) ECHO composite assessment only.</w:t>
            </w:r>
            <w:r w:rsidRPr="00671B7C">
              <w:rPr>
                <w:szCs w:val="16"/>
              </w:rPr>
              <w:br/>
              <w:t>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Pr="00671B7C">
              <w:rPr>
                <w:szCs w:val="16"/>
              </w:rPr>
              <w:br/>
              <w:t>The test results provided with the application for continuing treatment must be no more than 2 months old at the time of application.</w:t>
            </w:r>
            <w:r w:rsidRPr="00671B7C">
              <w:rPr>
                <w:szCs w:val="16"/>
              </w:rPr>
              <w:br/>
              <w:t>Response to this drug is defined as follows:</w:t>
            </w:r>
            <w:r w:rsidRPr="00671B7C">
              <w:rPr>
                <w:szCs w:val="16"/>
              </w:rPr>
              <w:br/>
              <w:t>For patients with two or more baseline tests, response to treatment is defined as two or more tests demonstrating stability or improvement of disease.</w:t>
            </w:r>
            <w:r w:rsidRPr="00671B7C">
              <w:rPr>
                <w:szCs w:val="16"/>
              </w:rPr>
              <w:br/>
              <w:t>For patients with a RHC composite assessment alone at baseline, response to treatment is defined as a RHC result demonstrating stability or improvement of disease.</w:t>
            </w:r>
            <w:r w:rsidRPr="00671B7C">
              <w:rPr>
                <w:szCs w:val="16"/>
              </w:rPr>
              <w:br/>
              <w:t>For patients with an ECHO composite assessment alone at baseline, response to treatment is defined as an ECHO result demonstrating stability or improvement of disease.</w:t>
            </w:r>
            <w:r w:rsidRPr="00671B7C">
              <w:rPr>
                <w:szCs w:val="16"/>
              </w:rPr>
              <w:br/>
              <w:t>The assessment of the patient’s response to the continuing 6 month courses of treatment should be made following the preceding 5 months of treatment, in order to allow sufficient time for a response to be demonstrated.</w:t>
            </w:r>
            <w:r w:rsidRPr="00671B7C">
              <w:rPr>
                <w:szCs w:val="16"/>
              </w:rPr>
              <w:br/>
              <w:t>The maximum quantity per prescription must be based on the dosage recommendations in the TGA</w:t>
            </w:r>
            <w:r>
              <w:rPr>
                <w:szCs w:val="16"/>
              </w:rPr>
              <w:noBreakHyphen/>
            </w:r>
            <w:r w:rsidRPr="00671B7C">
              <w:rPr>
                <w:szCs w:val="16"/>
              </w:rPr>
              <w:t>approved Product Information and be limited to provide sufficient supply for 1 month of treatment.</w:t>
            </w:r>
            <w:r w:rsidRPr="00671B7C">
              <w:rPr>
                <w:szCs w:val="16"/>
              </w:rPr>
              <w:br/>
              <w:t>A maximum of 5 repeats will be authorised.</w:t>
            </w:r>
            <w:r w:rsidRPr="00671B7C">
              <w:rPr>
                <w:szCs w:val="16"/>
              </w:rPr>
              <w:br/>
              <w:t>Applications for continuing treatment with this drug should be made two weeks prior to the completion of the 6</w:t>
            </w:r>
            <w:r>
              <w:rPr>
                <w:szCs w:val="16"/>
              </w:rPr>
              <w:noBreakHyphen/>
            </w:r>
            <w:r w:rsidRPr="00671B7C">
              <w:rPr>
                <w:szCs w:val="16"/>
              </w:rPr>
              <w:t>month treatment course to ensure continuity for those patients who respond to treatment, as assessed by the treating physician.</w:t>
            </w:r>
            <w:r w:rsidRPr="00671B7C">
              <w:rPr>
                <w:szCs w:val="16"/>
              </w:rPr>
              <w:br/>
              <w:t>Patients who fail to demonstrate disease stability or improvement to PBS</w:t>
            </w:r>
            <w:r>
              <w:rPr>
                <w:szCs w:val="16"/>
              </w:rPr>
              <w:noBreakHyphen/>
            </w:r>
            <w:r w:rsidRPr="00671B7C">
              <w:rPr>
                <w:szCs w:val="16"/>
              </w:rPr>
              <w:t>subsidised treatment with this agent at the time where an assessment is required must cease PBS</w:t>
            </w:r>
            <w:r>
              <w:rPr>
                <w:szCs w:val="16"/>
              </w:rPr>
              <w:noBreakHyphen/>
            </w:r>
            <w:r w:rsidRPr="00671B7C">
              <w:rPr>
                <w:szCs w:val="16"/>
              </w:rPr>
              <w:t>subsidised therapy with this agent.</w:t>
            </w:r>
          </w:p>
        </w:tc>
        <w:tc>
          <w:tcPr>
            <w:tcW w:w="1916" w:type="dxa"/>
            <w:tcMar>
              <w:top w:w="28" w:type="dxa"/>
              <w:left w:w="28" w:type="dxa"/>
              <w:right w:w="57" w:type="dxa"/>
            </w:tcMar>
          </w:tcPr>
          <w:p w14:paraId="69F8D725"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rsidDel="00A12BDA" w14:paraId="549FFB64" w14:textId="77777777" w:rsidTr="002236E5">
        <w:tc>
          <w:tcPr>
            <w:tcW w:w="2082" w:type="dxa"/>
            <w:tcMar>
              <w:top w:w="28" w:type="dxa"/>
              <w:left w:w="28" w:type="dxa"/>
            </w:tcMar>
          </w:tcPr>
          <w:p w14:paraId="04CB2330" w14:textId="77777777" w:rsidR="00B75A99" w:rsidRPr="00671B7C" w:rsidRDefault="00B75A99" w:rsidP="00B75A99">
            <w:pPr>
              <w:pStyle w:val="mps3-data"/>
              <w:rPr>
                <w:rFonts w:eastAsia="SimSun"/>
                <w:szCs w:val="16"/>
              </w:rPr>
            </w:pPr>
          </w:p>
        </w:tc>
        <w:tc>
          <w:tcPr>
            <w:tcW w:w="1513" w:type="dxa"/>
            <w:tcMar>
              <w:top w:w="28" w:type="dxa"/>
              <w:left w:w="28" w:type="dxa"/>
            </w:tcMar>
          </w:tcPr>
          <w:p w14:paraId="00119985" w14:textId="77777777" w:rsidR="00B75A99" w:rsidRPr="00671B7C" w:rsidRDefault="00B75A99" w:rsidP="00B75A99">
            <w:pPr>
              <w:pStyle w:val="mps3-data"/>
              <w:rPr>
                <w:rFonts w:eastAsia="SimSun"/>
                <w:szCs w:val="16"/>
              </w:rPr>
            </w:pPr>
            <w:r w:rsidRPr="00671B7C">
              <w:rPr>
                <w:rFonts w:eastAsia="SimSun"/>
                <w:szCs w:val="16"/>
              </w:rPr>
              <w:t>C6664</w:t>
            </w:r>
          </w:p>
        </w:tc>
        <w:tc>
          <w:tcPr>
            <w:tcW w:w="786" w:type="dxa"/>
            <w:tcMar>
              <w:top w:w="28" w:type="dxa"/>
              <w:left w:w="28" w:type="dxa"/>
            </w:tcMar>
          </w:tcPr>
          <w:p w14:paraId="3E3B35D2" w14:textId="77777777" w:rsidR="00B75A99" w:rsidRPr="00671B7C" w:rsidDel="00E03489" w:rsidRDefault="00B75A99" w:rsidP="00B75A99">
            <w:pPr>
              <w:spacing w:before="60" w:after="60"/>
              <w:rPr>
                <w:rFonts w:ascii="Arial" w:hAnsi="Arial" w:cs="Arial"/>
                <w:sz w:val="16"/>
                <w:szCs w:val="16"/>
                <w:lang w:eastAsia="en-AU"/>
              </w:rPr>
            </w:pPr>
          </w:p>
        </w:tc>
        <w:tc>
          <w:tcPr>
            <w:tcW w:w="7004" w:type="dxa"/>
            <w:tcMar>
              <w:top w:w="28" w:type="dxa"/>
              <w:left w:w="28" w:type="dxa"/>
            </w:tcMar>
          </w:tcPr>
          <w:p w14:paraId="008C7D1B" w14:textId="767CDEFA" w:rsidR="00B75A99" w:rsidRPr="00671B7C" w:rsidRDefault="00B75A99" w:rsidP="00B75A99">
            <w:pPr>
              <w:pStyle w:val="mps3-data"/>
              <w:rPr>
                <w:szCs w:val="16"/>
              </w:rPr>
            </w:pPr>
            <w:r w:rsidRPr="00671B7C">
              <w:rPr>
                <w:rFonts w:eastAsia="SimSun"/>
                <w:szCs w:val="16"/>
              </w:rPr>
              <w:t>Chronic thromboembolic pulmonary hypertension (CTEPH)</w:t>
            </w:r>
            <w:r w:rsidRPr="00671B7C">
              <w:rPr>
                <w:rFonts w:eastAsia="SimSun"/>
                <w:szCs w:val="16"/>
              </w:rPr>
              <w:br/>
              <w:t>Initial treatment</w:t>
            </w:r>
            <w:r w:rsidRPr="00671B7C">
              <w:rPr>
                <w:rFonts w:eastAsia="SimSun"/>
                <w:szCs w:val="16"/>
              </w:rPr>
              <w:br/>
              <w:t>Patient must have WHO Functional Class II, III or IV CTEPH; AND</w:t>
            </w:r>
            <w:r w:rsidRPr="00671B7C">
              <w:rPr>
                <w:rFonts w:eastAsia="SimSun"/>
                <w:szCs w:val="16"/>
              </w:rPr>
              <w:br/>
              <w:t>The condition must be inoperable by pulmonary endarterectomy; OR</w:t>
            </w:r>
            <w:r w:rsidRPr="00671B7C">
              <w:rPr>
                <w:rFonts w:eastAsia="SimSun"/>
                <w:szCs w:val="16"/>
              </w:rPr>
              <w:br/>
              <w:t>The condition must be recurrent or persistent following pulmonary endarterectomy; AND</w:t>
            </w:r>
            <w:r w:rsidRPr="00671B7C">
              <w:rPr>
                <w:rFonts w:eastAsia="SimSun"/>
                <w:szCs w:val="16"/>
              </w:rPr>
              <w:br/>
              <w:t>The treatment must be the sole PBS</w:t>
            </w:r>
            <w:r>
              <w:rPr>
                <w:rFonts w:eastAsia="SimSun"/>
                <w:szCs w:val="16"/>
              </w:rPr>
              <w:noBreakHyphen/>
            </w:r>
            <w:r w:rsidRPr="00671B7C">
              <w:rPr>
                <w:rFonts w:eastAsia="SimSun"/>
                <w:szCs w:val="16"/>
              </w:rPr>
              <w:t>subsidised therapy for this condition.</w:t>
            </w:r>
            <w:r w:rsidRPr="00671B7C">
              <w:rPr>
                <w:rFonts w:eastAsia="SimSun"/>
                <w:szCs w:val="16"/>
              </w:rPr>
              <w:br/>
              <w:t>Must be treated in a centre with expertise in the management of CTEPH.</w:t>
            </w:r>
            <w:r w:rsidRPr="00671B7C">
              <w:rPr>
                <w:rFonts w:eastAsia="SimSun"/>
                <w:szCs w:val="16"/>
              </w:rPr>
              <w:br/>
              <w:t>Patient must be aged 18 years or older.</w:t>
            </w:r>
            <w:r w:rsidRPr="00671B7C">
              <w:rPr>
                <w:rFonts w:eastAsia="SimSun"/>
                <w:szCs w:val="16"/>
              </w:rPr>
              <w:br/>
              <w:t>CTEPH that is inoperable by pulmonary endarterectomy is defined as follows:</w:t>
            </w:r>
            <w:r w:rsidRPr="00671B7C">
              <w:rPr>
                <w:rFonts w:eastAsia="SimSun"/>
                <w:szCs w:val="16"/>
              </w:rPr>
              <w:br/>
              <w:t>Right heart catheterisation (RHC) demonstrating pulmonary vascular resistance (PVR) of greater than 300 dyn</w:t>
            </w:r>
            <w:r w:rsidRPr="00671B7C">
              <w:rPr>
                <w:rFonts w:eastAsia="SimSun"/>
                <w:position w:val="6"/>
                <w:szCs w:val="16"/>
              </w:rPr>
              <w:t>*</w:t>
            </w:r>
            <w:r w:rsidRPr="00671B7C">
              <w:rPr>
                <w:rFonts w:eastAsia="SimSun"/>
                <w:szCs w:val="16"/>
              </w:rPr>
              <w:t>sec</w:t>
            </w:r>
            <w:r w:rsidRPr="00671B7C">
              <w:rPr>
                <w:rFonts w:eastAsia="SimSun"/>
                <w:position w:val="6"/>
                <w:szCs w:val="16"/>
              </w:rPr>
              <w:t>*</w:t>
            </w:r>
            <w:r w:rsidRPr="00671B7C">
              <w:rPr>
                <w:rFonts w:eastAsia="SimSun"/>
                <w:szCs w:val="16"/>
              </w:rPr>
              <w:t>cm</w:t>
            </w:r>
            <w:r>
              <w:rPr>
                <w:rFonts w:eastAsia="SimSun"/>
                <w:szCs w:val="16"/>
              </w:rPr>
              <w:noBreakHyphen/>
            </w:r>
            <w:r w:rsidRPr="00671B7C">
              <w:rPr>
                <w:rFonts w:eastAsia="SimSun"/>
                <w:szCs w:val="16"/>
              </w:rPr>
              <w:t>5measured at least 90 days after start of full anticoagulation; and</w:t>
            </w:r>
            <w:r w:rsidRPr="00671B7C">
              <w:rPr>
                <w:rFonts w:eastAsia="SimSun"/>
                <w:szCs w:val="16"/>
              </w:rPr>
              <w:br/>
              <w:t>A mean pulmonary artery pressure (PAPmean) of greater than 25 mmHg at least 90 days after start of full anticoagulation.</w:t>
            </w:r>
            <w:r w:rsidRPr="00671B7C">
              <w:rPr>
                <w:rFonts w:eastAsia="SimSun"/>
                <w:szCs w:val="16"/>
              </w:rPr>
              <w:br/>
              <w:t>CTEPH that is recurrent or persistent subsequent to pulmonary endarterectomy is defined as follows:</w:t>
            </w:r>
            <w:r w:rsidRPr="00671B7C">
              <w:rPr>
                <w:rFonts w:eastAsia="SimSun"/>
                <w:szCs w:val="16"/>
              </w:rPr>
              <w:br/>
              <w:t>RHC demonstrating a PVR of greater than 300 dyn</w:t>
            </w:r>
            <w:r w:rsidRPr="00671B7C">
              <w:rPr>
                <w:rFonts w:eastAsia="SimSun"/>
                <w:position w:val="6"/>
                <w:szCs w:val="16"/>
              </w:rPr>
              <w:t>*</w:t>
            </w:r>
            <w:r w:rsidRPr="00671B7C">
              <w:rPr>
                <w:rFonts w:eastAsia="SimSun"/>
                <w:szCs w:val="16"/>
              </w:rPr>
              <w:t>sec</w:t>
            </w:r>
            <w:r w:rsidRPr="00671B7C">
              <w:rPr>
                <w:rFonts w:eastAsia="SimSun"/>
                <w:position w:val="6"/>
                <w:szCs w:val="16"/>
              </w:rPr>
              <w:t>*</w:t>
            </w:r>
            <w:r w:rsidRPr="00671B7C">
              <w:rPr>
                <w:rFonts w:eastAsia="SimSun"/>
                <w:szCs w:val="16"/>
              </w:rPr>
              <w:t>cm</w:t>
            </w:r>
            <w:r>
              <w:rPr>
                <w:rFonts w:eastAsia="SimSun"/>
                <w:szCs w:val="16"/>
              </w:rPr>
              <w:noBreakHyphen/>
            </w:r>
            <w:r w:rsidRPr="00671B7C">
              <w:rPr>
                <w:rFonts w:eastAsia="SimSun"/>
                <w:szCs w:val="16"/>
              </w:rPr>
              <w:t>5measured at least 180 days following pulmonary endarterectomy.</w:t>
            </w:r>
            <w:r w:rsidRPr="00671B7C">
              <w:rPr>
                <w:rFonts w:eastAsia="SimSun"/>
                <w:szCs w:val="16"/>
              </w:rPr>
              <w:br/>
              <w:t>Where a RHC cannot be performed due to right ventricular dysfunction, an echocardiogram demonstrating the dysfunction must be provided at the time of application.</w:t>
            </w:r>
            <w:r w:rsidRPr="00671B7C">
              <w:rPr>
                <w:rFonts w:eastAsia="SimSun"/>
                <w:szCs w:val="16"/>
              </w:rPr>
              <w:br/>
              <w:t xml:space="preserve">Applications for authorisation must be in writing and must include:(1) completed authority prescription forms sufficient for dose titration; and(2) a completed CTEPH PBS Initial Authority Application </w:t>
            </w:r>
            <w:r>
              <w:rPr>
                <w:rFonts w:eastAsia="SimSun"/>
                <w:szCs w:val="16"/>
              </w:rPr>
              <w:noBreakHyphen/>
            </w:r>
            <w:r w:rsidRPr="00671B7C">
              <w:rPr>
                <w:rFonts w:eastAsia="SimSun"/>
                <w:szCs w:val="16"/>
              </w:rPr>
              <w:t xml:space="preserve"> Supporting Information form which includes results from the 3 tests below, to establish baseline measurements, where available:(i) RHC composite assessment, and(ii) ECHO composite assessment, and(iii) 6 Minute Walk Test (6MWT); and(3) a signed patient acknowledgment form; and(4) confirmation of evidence of inoperable CTEPH including results of a pulmonary vascular resistance (PVR), a mean pulmonary artery pressure (PAPmean) and the starting date of full anticoagulation; or(5) confirmation of evidence of recurrent or persistent CTEPH including result of PVR and the date that pulmonary endarterectomy was performed; or(6) confirmation of an echocardiogram demonstrating right ventricular dysfunction.</w:t>
            </w:r>
            <w:r w:rsidRPr="00671B7C">
              <w:rPr>
                <w:rFonts w:eastAsia="SimSun"/>
                <w:szCs w:val="16"/>
              </w:rPr>
              <w:br/>
              <w:t>Where it is not possible to perform all 3 tests above on clinical grounds, applications may be submitted for consideration based on the results of the following test combinations, which are listed in descending order of preference:(1) RHC plus ECHO composite assessments;(2) RHC composite assessment plus 6MWT;(3) RHC composite assessment only.</w:t>
            </w:r>
            <w:r w:rsidRPr="00671B7C">
              <w:rPr>
                <w:rFonts w:eastAsia="SimSun"/>
                <w:szCs w:val="16"/>
              </w:rPr>
              <w:br/>
              <w:t>In circumstance where a RHC cannot be performed on clinical grounds, applications may be submitted for consideration based on the results of the following test combinations, which are listed in descending order of preference:(1) ECHO composite assessment plus 6MWT;(2) ECHO composite assessment only.</w:t>
            </w:r>
            <w:r w:rsidRPr="00671B7C">
              <w:rPr>
                <w:rFonts w:eastAsia="SimSun"/>
                <w:szCs w:val="16"/>
              </w:rPr>
              <w:br/>
              <w:t>Where fewer than 3 tests are able to be performed on clinical grounds, a patient specific reason outlining why the particular test(s) could not be conducted must be provided with the authority application.</w:t>
            </w:r>
            <w:r w:rsidRPr="00671B7C">
              <w:rPr>
                <w:rFonts w:eastAsia="SimSun"/>
                <w:szCs w:val="16"/>
              </w:rPr>
              <w:br/>
              <w:t>The test results provided must not be more than 2 months old at the time of application.</w:t>
            </w:r>
            <w:r w:rsidRPr="00671B7C">
              <w:rPr>
                <w:rFonts w:eastAsia="SimSun"/>
                <w:szCs w:val="16"/>
              </w:rPr>
              <w:br/>
              <w:t>Prescriptions for dose titration must provide sufficient quantity for dose titrations by 0.5 mg increments at 2</w:t>
            </w:r>
            <w:r>
              <w:rPr>
                <w:rFonts w:eastAsia="SimSun"/>
                <w:szCs w:val="16"/>
              </w:rPr>
              <w:noBreakHyphen/>
            </w:r>
            <w:r w:rsidRPr="00671B7C">
              <w:rPr>
                <w:rFonts w:eastAsia="SimSun"/>
                <w:szCs w:val="16"/>
              </w:rPr>
              <w:t>week intervals to achieve up to a maximum of 2.5 mg three times daily based on the dosage recommendations for initiation of treatment in the TGA</w:t>
            </w:r>
            <w:r>
              <w:rPr>
                <w:rFonts w:eastAsia="SimSun"/>
                <w:szCs w:val="16"/>
              </w:rPr>
              <w:noBreakHyphen/>
            </w:r>
            <w:r w:rsidRPr="00671B7C">
              <w:rPr>
                <w:rFonts w:eastAsia="SimSun"/>
                <w:szCs w:val="16"/>
              </w:rPr>
              <w:t>approved Product Information. No repeats will be authorised for these prescriptions.</w:t>
            </w:r>
            <w:r w:rsidRPr="00671B7C">
              <w:rPr>
                <w:rFonts w:eastAsia="SimSun"/>
                <w:szCs w:val="16"/>
              </w:rPr>
              <w:br/>
              <w:t>Approvals for subsequent authority prescription will be limited to 1 month of treatment, the quantity approved must be based on the dosage recommendations in the TGA</w:t>
            </w:r>
            <w:r>
              <w:rPr>
                <w:rFonts w:eastAsia="SimSun"/>
                <w:szCs w:val="16"/>
              </w:rPr>
              <w:noBreakHyphen/>
            </w:r>
            <w:r w:rsidRPr="00671B7C">
              <w:rPr>
                <w:rFonts w:eastAsia="SimSun"/>
                <w:szCs w:val="16"/>
              </w:rPr>
              <w:t>approved Product Information, and a maximum of 3 repeats.</w:t>
            </w:r>
            <w:r w:rsidRPr="00671B7C">
              <w:rPr>
                <w:rFonts w:eastAsia="SimSun"/>
                <w:szCs w:val="16"/>
              </w:rPr>
              <w:br/>
              <w:t>The assessment of the patient's response to the initial 20</w:t>
            </w:r>
            <w:r>
              <w:rPr>
                <w:rFonts w:eastAsia="SimSun"/>
                <w:szCs w:val="16"/>
              </w:rPr>
              <w:noBreakHyphen/>
            </w:r>
            <w:r w:rsidRPr="00671B7C">
              <w:rPr>
                <w:rFonts w:eastAsia="SimSun"/>
                <w:szCs w:val="16"/>
              </w:rPr>
              <w:t>week course of treatment should be made following the preceding 16 weeks of treatment, in order to allow sufficient time for a response to be demonstrated.</w:t>
            </w:r>
            <w:r w:rsidRPr="00671B7C">
              <w:rPr>
                <w:rFonts w:eastAsia="SimSun"/>
                <w:szCs w:val="16"/>
              </w:rPr>
              <w:br/>
              <w:t>Patients who fail to demonstrate a response to PBS</w:t>
            </w:r>
            <w:r>
              <w:rPr>
                <w:rFonts w:eastAsia="SimSun"/>
                <w:szCs w:val="16"/>
              </w:rPr>
              <w:noBreakHyphen/>
            </w:r>
            <w:r w:rsidRPr="00671B7C">
              <w:rPr>
                <w:rFonts w:eastAsia="SimSun"/>
                <w:szCs w:val="16"/>
              </w:rPr>
              <w:t>subsidised treatment with this agent at the time where an assessment is required must cease PBS</w:t>
            </w:r>
            <w:r>
              <w:rPr>
                <w:rFonts w:eastAsia="SimSun"/>
                <w:szCs w:val="16"/>
              </w:rPr>
              <w:noBreakHyphen/>
            </w:r>
            <w:r w:rsidRPr="00671B7C">
              <w:rPr>
                <w:rFonts w:eastAsia="SimSun"/>
                <w:szCs w:val="16"/>
              </w:rPr>
              <w:t>subsidised therapy with this agent.</w:t>
            </w:r>
          </w:p>
        </w:tc>
        <w:tc>
          <w:tcPr>
            <w:tcW w:w="1916" w:type="dxa"/>
            <w:tcMar>
              <w:top w:w="28" w:type="dxa"/>
              <w:left w:w="28" w:type="dxa"/>
              <w:right w:w="57" w:type="dxa"/>
            </w:tcMar>
          </w:tcPr>
          <w:p w14:paraId="28A81E52" w14:textId="77777777" w:rsidR="00B75A99" w:rsidRPr="00671B7C" w:rsidRDefault="00B75A99" w:rsidP="00B75A99">
            <w:pPr>
              <w:pStyle w:val="mps3-data"/>
              <w:rPr>
                <w:rFonts w:eastAsia="SimSun"/>
                <w:szCs w:val="16"/>
              </w:rPr>
            </w:pPr>
            <w:r w:rsidRPr="00671B7C">
              <w:rPr>
                <w:rFonts w:eastAsia="SimSun"/>
                <w:szCs w:val="16"/>
              </w:rPr>
              <w:t>Compliance with Written Authority Required procedures</w:t>
            </w:r>
          </w:p>
        </w:tc>
      </w:tr>
      <w:tr w:rsidR="00B75A99" w:rsidRPr="00671B7C" w:rsidDel="0027417B" w14:paraId="7CD3C413" w14:textId="77777777" w:rsidTr="002236E5">
        <w:tc>
          <w:tcPr>
            <w:tcW w:w="2082" w:type="dxa"/>
            <w:tcBorders>
              <w:bottom w:val="single" w:sz="4" w:space="0" w:color="auto"/>
            </w:tcBorders>
            <w:shd w:val="clear" w:color="auto" w:fill="auto"/>
            <w:tcMar>
              <w:top w:w="28" w:type="dxa"/>
              <w:left w:w="28" w:type="dxa"/>
            </w:tcMar>
          </w:tcPr>
          <w:p w14:paraId="187C1B3C" w14:textId="77777777" w:rsidR="00B75A99" w:rsidRPr="00671B7C" w:rsidDel="0027417B"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C2D9E2B" w14:textId="77777777" w:rsidR="00B75A99" w:rsidRPr="00671B7C" w:rsidDel="0027417B"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C7629</w:t>
            </w:r>
          </w:p>
        </w:tc>
        <w:tc>
          <w:tcPr>
            <w:tcW w:w="786" w:type="dxa"/>
            <w:tcBorders>
              <w:bottom w:val="single" w:sz="4" w:space="0" w:color="auto"/>
            </w:tcBorders>
            <w:shd w:val="clear" w:color="auto" w:fill="auto"/>
            <w:tcMar>
              <w:top w:w="28" w:type="dxa"/>
              <w:left w:w="28" w:type="dxa"/>
            </w:tcMar>
          </w:tcPr>
          <w:p w14:paraId="2D19BB81" w14:textId="77777777" w:rsidR="00B75A99" w:rsidRPr="00671B7C" w:rsidDel="0027417B"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F3AFC49" w14:textId="77777777" w:rsidR="00B75A99" w:rsidRPr="00671B7C" w:rsidRDefault="00B75A99" w:rsidP="00B75A99">
            <w:pPr>
              <w:pStyle w:val="mps3-data"/>
              <w:spacing w:before="0"/>
              <w:rPr>
                <w:szCs w:val="16"/>
              </w:rPr>
            </w:pPr>
            <w:r w:rsidRPr="00671B7C">
              <w:rPr>
                <w:szCs w:val="16"/>
              </w:rPr>
              <w:t xml:space="preserve">Chronic thromboembolic pulmonary </w:t>
            </w:r>
            <w:r w:rsidRPr="00671B7C">
              <w:rPr>
                <w:rFonts w:eastAsia="SimSun"/>
                <w:szCs w:val="16"/>
              </w:rPr>
              <w:t>hypertension</w:t>
            </w:r>
            <w:r w:rsidRPr="00671B7C">
              <w:rPr>
                <w:szCs w:val="16"/>
              </w:rPr>
              <w:t xml:space="preserve"> (CTEPH)</w:t>
            </w:r>
          </w:p>
          <w:p w14:paraId="24ED4DBE" w14:textId="77777777" w:rsidR="00B75A99" w:rsidRPr="00671B7C" w:rsidRDefault="00B75A99" w:rsidP="00B75A99">
            <w:pPr>
              <w:pStyle w:val="mps3-data"/>
              <w:rPr>
                <w:szCs w:val="16"/>
              </w:rPr>
            </w:pPr>
            <w:r w:rsidRPr="00671B7C">
              <w:rPr>
                <w:szCs w:val="16"/>
              </w:rPr>
              <w:t xml:space="preserve">Balance of </w:t>
            </w:r>
            <w:r w:rsidRPr="00671B7C">
              <w:rPr>
                <w:rFonts w:eastAsia="SimSun"/>
                <w:szCs w:val="16"/>
              </w:rPr>
              <w:t>supply</w:t>
            </w:r>
          </w:p>
          <w:p w14:paraId="3ECC47F7" w14:textId="50AA6735" w:rsidR="00B75A99" w:rsidRPr="00671B7C" w:rsidDel="0027417B"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Patient must have received insufficient therapy with this drug under the Initial treatment restriction to complete a maximum of 20 weeks of treatment; OR</w:t>
            </w:r>
            <w:r w:rsidRPr="00671B7C">
              <w:rPr>
                <w:rFonts w:ascii="Arial" w:hAnsi="Arial" w:cs="Arial"/>
                <w:sz w:val="16"/>
                <w:szCs w:val="16"/>
              </w:rPr>
              <w:br/>
              <w:t>Patient must have received insufficient therapy with this drug under the Continuing treatment restriction to complete a maximum of 24 weeks of treatment; AND</w:t>
            </w:r>
            <w:r w:rsidRPr="00671B7C">
              <w:rPr>
                <w:rFonts w:ascii="Arial" w:hAnsi="Arial" w:cs="Arial"/>
                <w:sz w:val="16"/>
                <w:szCs w:val="16"/>
              </w:rPr>
              <w:br/>
              <w:t>The treatment must provide no more than the balance of up to 20 or 24 weeks of treatment available under the above respective restriction; AND</w:t>
            </w:r>
            <w:r w:rsidRPr="00671B7C">
              <w:rPr>
                <w:rFonts w:ascii="Arial" w:hAnsi="Arial" w:cs="Arial"/>
                <w:sz w:val="16"/>
                <w:szCs w:val="16"/>
              </w:rPr>
              <w:br/>
              <w:t>The treatment must be the sole PBS</w:t>
            </w:r>
            <w:r>
              <w:rPr>
                <w:rFonts w:ascii="Arial" w:hAnsi="Arial" w:cs="Arial"/>
                <w:sz w:val="16"/>
                <w:szCs w:val="16"/>
              </w:rPr>
              <w:noBreakHyphen/>
            </w:r>
            <w:r w:rsidRPr="00671B7C">
              <w:rPr>
                <w:rFonts w:ascii="Arial" w:hAnsi="Arial" w:cs="Arial"/>
                <w:sz w:val="16"/>
                <w:szCs w:val="16"/>
              </w:rPr>
              <w:t xml:space="preserve">subsidised agent for this condition. </w:t>
            </w:r>
            <w:r w:rsidRPr="00671B7C">
              <w:rPr>
                <w:rFonts w:ascii="Arial" w:hAnsi="Arial" w:cs="Arial"/>
                <w:sz w:val="16"/>
                <w:szCs w:val="16"/>
              </w:rPr>
              <w:br/>
              <w:t xml:space="preserve">Must be treated in a centre with expertise in the management of CTEPH. </w:t>
            </w:r>
            <w:r w:rsidRPr="00671B7C">
              <w:rPr>
                <w:rFonts w:ascii="Arial" w:hAnsi="Arial" w:cs="Arial"/>
                <w:sz w:val="16"/>
                <w:szCs w:val="16"/>
              </w:rPr>
              <w:br/>
              <w:t>Patient must be aged 18 years or older.</w:t>
            </w:r>
          </w:p>
        </w:tc>
        <w:tc>
          <w:tcPr>
            <w:tcW w:w="1916" w:type="dxa"/>
            <w:tcBorders>
              <w:bottom w:val="single" w:sz="4" w:space="0" w:color="auto"/>
            </w:tcBorders>
            <w:shd w:val="clear" w:color="auto" w:fill="auto"/>
            <w:tcMar>
              <w:top w:w="28" w:type="dxa"/>
              <w:left w:w="28" w:type="dxa"/>
              <w:right w:w="57" w:type="dxa"/>
            </w:tcMar>
          </w:tcPr>
          <w:p w14:paraId="3DF1B5AF" w14:textId="77777777" w:rsidR="00B75A99" w:rsidRPr="00671B7C" w:rsidDel="0027417B"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663EE4" w14:paraId="46A16D65" w14:textId="77777777" w:rsidTr="002236E5">
        <w:tc>
          <w:tcPr>
            <w:tcW w:w="2082" w:type="dxa"/>
            <w:tcBorders>
              <w:bottom w:val="single" w:sz="4" w:space="0" w:color="auto"/>
            </w:tcBorders>
            <w:shd w:val="clear" w:color="auto" w:fill="auto"/>
            <w:tcMar>
              <w:top w:w="28" w:type="dxa"/>
              <w:left w:w="28" w:type="dxa"/>
            </w:tcMar>
          </w:tcPr>
          <w:p w14:paraId="7620E61E" w14:textId="77777777" w:rsidR="00B75A99" w:rsidRPr="00671B7C" w:rsidDel="00663EE4" w:rsidRDefault="00B75A99" w:rsidP="00B75A99">
            <w:pPr>
              <w:spacing w:line="240" w:lineRule="auto"/>
              <w:rPr>
                <w:rFonts w:ascii="Arial" w:eastAsia="SimSun" w:hAnsi="Arial" w:cs="Arial"/>
                <w:sz w:val="16"/>
                <w:szCs w:val="16"/>
                <w:lang w:eastAsia="zh-CN"/>
              </w:rPr>
            </w:pPr>
            <w:bookmarkStart w:id="286" w:name="_Hlk122350844"/>
          </w:p>
        </w:tc>
        <w:tc>
          <w:tcPr>
            <w:tcW w:w="1513" w:type="dxa"/>
            <w:tcBorders>
              <w:bottom w:val="single" w:sz="4" w:space="0" w:color="auto"/>
            </w:tcBorders>
            <w:shd w:val="clear" w:color="auto" w:fill="auto"/>
            <w:tcMar>
              <w:top w:w="28" w:type="dxa"/>
              <w:left w:w="28" w:type="dxa"/>
            </w:tcMar>
          </w:tcPr>
          <w:p w14:paraId="672906A8" w14:textId="55F7D83E"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C13502</w:t>
            </w:r>
          </w:p>
        </w:tc>
        <w:tc>
          <w:tcPr>
            <w:tcW w:w="786" w:type="dxa"/>
            <w:tcBorders>
              <w:bottom w:val="single" w:sz="4" w:space="0" w:color="auto"/>
            </w:tcBorders>
            <w:shd w:val="clear" w:color="auto" w:fill="auto"/>
            <w:tcMar>
              <w:top w:w="28" w:type="dxa"/>
              <w:left w:w="28" w:type="dxa"/>
            </w:tcMar>
          </w:tcPr>
          <w:p w14:paraId="2BF13B51"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07D558F" w14:textId="365989AF" w:rsidR="00B75A99" w:rsidRPr="00671B7C" w:rsidDel="00663EE4" w:rsidRDefault="00B75A99" w:rsidP="00B75A99">
            <w:pPr>
              <w:pStyle w:val="mps3-data"/>
              <w:spacing w:before="0"/>
              <w:rPr>
                <w:rFonts w:eastAsia="SimSun"/>
                <w:szCs w:val="16"/>
              </w:rPr>
            </w:pPr>
            <w:r w:rsidRPr="00671B7C">
              <w:rPr>
                <w:rFonts w:eastAsia="SimSun"/>
                <w:szCs w:val="16"/>
              </w:rPr>
              <w:t>Pulmonary arterial hypertension (PAH)</w:t>
            </w:r>
            <w:r w:rsidRPr="00671B7C">
              <w:rPr>
                <w:rFonts w:eastAsia="SimSun"/>
                <w:szCs w:val="16"/>
              </w:rPr>
              <w:br/>
              <w:t>Continuing treatment</w:t>
            </w:r>
            <w:r w:rsidRPr="00671B7C">
              <w:rPr>
                <w:rFonts w:eastAsia="SimSun"/>
                <w:szCs w:val="16"/>
              </w:rPr>
              <w:br/>
              <w:t>Patient must have received their most recent course of PBS</w:t>
            </w:r>
            <w:r>
              <w:rPr>
                <w:rFonts w:eastAsia="SimSun"/>
                <w:szCs w:val="16"/>
              </w:rPr>
              <w:noBreakHyphen/>
            </w:r>
            <w:r w:rsidRPr="00671B7C">
              <w:rPr>
                <w:rFonts w:eastAsia="SimSun"/>
                <w:szCs w:val="16"/>
              </w:rPr>
              <w:t>subsidised treatment with this PAH agent for this condition; AND</w:t>
            </w:r>
            <w:r w:rsidRPr="00671B7C">
              <w:rPr>
                <w:rFonts w:eastAsia="SimSun"/>
                <w:szCs w:val="16"/>
              </w:rPr>
              <w:br/>
              <w:t>The treatment must be the sole PBS</w:t>
            </w:r>
            <w:r>
              <w:rPr>
                <w:rFonts w:eastAsia="SimSun"/>
                <w:szCs w:val="16"/>
              </w:rPr>
              <w:noBreakHyphen/>
            </w:r>
            <w:r w:rsidRPr="00671B7C">
              <w:rPr>
                <w:rFonts w:eastAsia="SimSun"/>
                <w:szCs w:val="16"/>
              </w:rPr>
              <w:t>subsidised PAH agent for this condition.</w:t>
            </w:r>
            <w:r w:rsidRPr="00671B7C">
              <w:rPr>
                <w:rFonts w:eastAsia="SimSun"/>
                <w:szCs w:val="16"/>
              </w:rPr>
              <w:br/>
              <w:t>A prior PAH agent is any of: ambrisentan, bosentan, macitentan, sildenafil, tadalafil, epoprostenol, iloprost, riociguat.</w:t>
            </w:r>
            <w:r w:rsidRPr="00671B7C">
              <w:rPr>
                <w:rFonts w:eastAsia="SimSun"/>
                <w:szCs w:val="16"/>
              </w:rPr>
              <w:br/>
              <w:t>PAH agents are not PBS</w:t>
            </w:r>
            <w:r>
              <w:rPr>
                <w:rFonts w:eastAsia="SimSun"/>
                <w:szCs w:val="16"/>
              </w:rPr>
              <w:noBreakHyphen/>
            </w:r>
            <w:r w:rsidRPr="00671B7C">
              <w:rPr>
                <w:rFonts w:eastAsia="SimSun"/>
                <w:szCs w:val="16"/>
              </w:rPr>
              <w:t>subsidised for patients with pulmonary hypertension secondary to interstitial lung disease associated with connective tissue disease, where the total lung capacity is less than 70% of predicted.</w:t>
            </w:r>
            <w:r w:rsidRPr="00671B7C">
              <w:rPr>
                <w:rFonts w:eastAsia="SimSun"/>
                <w:szCs w:val="16"/>
              </w:rPr>
              <w:br/>
              <w:t>The maximum quantity authorised will be limited to provide sufficient supply for 1 month of treatment, based on the dosage recommendations in the TGA</w:t>
            </w:r>
            <w:r>
              <w:rPr>
                <w:rFonts w:eastAsia="SimSun"/>
                <w:szCs w:val="16"/>
              </w:rPr>
              <w:noBreakHyphen/>
            </w:r>
            <w:r w:rsidRPr="00671B7C">
              <w:rPr>
                <w:rFonts w:eastAsia="SimSun"/>
                <w:szCs w:val="16"/>
              </w:rPr>
              <w:t>approved Product Information.</w:t>
            </w:r>
            <w:r w:rsidRPr="00671B7C">
              <w:rPr>
                <w:rFonts w:eastAsia="SimSun"/>
                <w:szCs w:val="16"/>
              </w:rPr>
              <w:br/>
              <w:t>A maximum of 5 repeats may be requested.</w:t>
            </w:r>
          </w:p>
        </w:tc>
        <w:tc>
          <w:tcPr>
            <w:tcW w:w="1916" w:type="dxa"/>
            <w:tcBorders>
              <w:bottom w:val="single" w:sz="4" w:space="0" w:color="auto"/>
            </w:tcBorders>
            <w:shd w:val="clear" w:color="auto" w:fill="auto"/>
            <w:tcMar>
              <w:top w:w="28" w:type="dxa"/>
              <w:left w:w="28" w:type="dxa"/>
              <w:right w:w="57" w:type="dxa"/>
            </w:tcMar>
          </w:tcPr>
          <w:p w14:paraId="43484590" w14:textId="69E31CA8"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5733049F" w14:textId="77777777" w:rsidTr="002236E5">
        <w:tc>
          <w:tcPr>
            <w:tcW w:w="2082" w:type="dxa"/>
            <w:tcBorders>
              <w:bottom w:val="single" w:sz="4" w:space="0" w:color="auto"/>
            </w:tcBorders>
            <w:shd w:val="clear" w:color="auto" w:fill="auto"/>
            <w:tcMar>
              <w:top w:w="28" w:type="dxa"/>
              <w:left w:w="28" w:type="dxa"/>
            </w:tcMar>
          </w:tcPr>
          <w:p w14:paraId="2D72B026"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23DC75CD" w14:textId="0E5238D6"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C13514</w:t>
            </w:r>
          </w:p>
        </w:tc>
        <w:tc>
          <w:tcPr>
            <w:tcW w:w="786" w:type="dxa"/>
            <w:tcBorders>
              <w:bottom w:val="single" w:sz="4" w:space="0" w:color="auto"/>
            </w:tcBorders>
            <w:shd w:val="clear" w:color="auto" w:fill="auto"/>
            <w:tcMar>
              <w:top w:w="28" w:type="dxa"/>
              <w:left w:w="28" w:type="dxa"/>
            </w:tcMar>
          </w:tcPr>
          <w:p w14:paraId="5BA004B3"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4E12EF4" w14:textId="68F57DBE" w:rsidR="00B75A99" w:rsidRPr="00671B7C" w:rsidDel="00663EE4" w:rsidRDefault="00B75A99" w:rsidP="00B75A99">
            <w:pPr>
              <w:pStyle w:val="mps3-data"/>
              <w:spacing w:before="0"/>
              <w:rPr>
                <w:rFonts w:eastAsia="SimSun"/>
                <w:szCs w:val="16"/>
              </w:rPr>
            </w:pPr>
            <w:r w:rsidRPr="00671B7C">
              <w:rPr>
                <w:rFonts w:eastAsia="SimSun"/>
                <w:szCs w:val="16"/>
              </w:rPr>
              <w:t>Pulmonary arterial hypertension (PAH)</w:t>
            </w:r>
            <w:r w:rsidRPr="00671B7C">
              <w:rPr>
                <w:rFonts w:eastAsia="SimSun"/>
                <w:szCs w:val="16"/>
              </w:rPr>
              <w:br/>
              <w:t>Initial 2 (change)</w:t>
            </w:r>
            <w:r w:rsidRPr="00671B7C">
              <w:rPr>
                <w:rFonts w:eastAsia="SimSun"/>
                <w:szCs w:val="16"/>
              </w:rPr>
              <w:br/>
              <w:t>Patient must have documented WHO Functional Class III PAH or WHO Functional Class IV PAH; AND</w:t>
            </w:r>
            <w:r w:rsidRPr="00671B7C">
              <w:rPr>
                <w:rFonts w:eastAsia="SimSun"/>
                <w:szCs w:val="16"/>
              </w:rPr>
              <w:br/>
              <w:t>Patient must have had their most recent course of PBS</w:t>
            </w:r>
            <w:r>
              <w:rPr>
                <w:rFonts w:eastAsia="SimSun"/>
                <w:szCs w:val="16"/>
              </w:rPr>
              <w:noBreakHyphen/>
            </w:r>
            <w:r w:rsidRPr="00671B7C">
              <w:rPr>
                <w:rFonts w:eastAsia="SimSun"/>
                <w:szCs w:val="16"/>
              </w:rPr>
              <w:t>subsidised treatment for this condition with a PAH agent other than this agent; AND</w:t>
            </w:r>
            <w:r w:rsidRPr="00671B7C">
              <w:rPr>
                <w:rFonts w:eastAsia="SimSun"/>
                <w:szCs w:val="16"/>
              </w:rPr>
              <w:br/>
              <w:t>The treatment must be the sole PBS</w:t>
            </w:r>
            <w:r>
              <w:rPr>
                <w:rFonts w:eastAsia="SimSun"/>
                <w:szCs w:val="16"/>
              </w:rPr>
              <w:noBreakHyphen/>
            </w:r>
            <w:r w:rsidRPr="00671B7C">
              <w:rPr>
                <w:rFonts w:eastAsia="SimSun"/>
                <w:szCs w:val="16"/>
              </w:rPr>
              <w:t>subsidised PAH agent for this condition.</w:t>
            </w:r>
            <w:r w:rsidRPr="00671B7C">
              <w:rPr>
                <w:rFonts w:eastAsia="SimSun"/>
                <w:szCs w:val="16"/>
              </w:rPr>
              <w:br/>
              <w:t>A prior PAH agent is any of: ambrisentan, bosentan, macitentan, sildenafil, tadalafil, epoprostenol, iloprost, riociguat.</w:t>
            </w:r>
            <w:r w:rsidRPr="00671B7C">
              <w:rPr>
                <w:rFonts w:eastAsia="SimSun"/>
                <w:szCs w:val="16"/>
              </w:rPr>
              <w:br/>
              <w:t>PAH agents are not PBS</w:t>
            </w:r>
            <w:r>
              <w:rPr>
                <w:rFonts w:eastAsia="SimSun"/>
                <w:szCs w:val="16"/>
              </w:rPr>
              <w:noBreakHyphen/>
            </w:r>
            <w:r w:rsidRPr="00671B7C">
              <w:rPr>
                <w:rFonts w:eastAsia="SimSun"/>
                <w:szCs w:val="16"/>
              </w:rPr>
              <w:t>subsidised for patients with pulmonary hypertension secondary to interstitial lung disease associated with connective tissue disease, where the total lung capacity is less than 70% of predicted.</w:t>
            </w:r>
            <w:r w:rsidRPr="00671B7C">
              <w:rPr>
                <w:rFonts w:eastAsia="SimSun"/>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eastAsia="SimSun"/>
                <w:szCs w:val="16"/>
              </w:rPr>
              <w:noBreakHyphen/>
            </w:r>
            <w:r w:rsidRPr="00671B7C">
              <w:rPr>
                <w:rFonts w:eastAsia="SimSun"/>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eastAsia="SimSun"/>
                <w:szCs w:val="16"/>
              </w:rPr>
              <w:br/>
              <w:t>Applications to swap between the 8 PAH agents must be made under the relevant initial treatment (monotherapy) restriction.</w:t>
            </w:r>
            <w:r w:rsidRPr="00671B7C">
              <w:rPr>
                <w:rFonts w:eastAsia="SimSun"/>
                <w:szCs w:val="16"/>
              </w:rPr>
              <w:br/>
              <w:t>Approvals for prescriptions for dose titration will provide sufficient quantity for dose titrations by 0.5 mg increments at 2</w:t>
            </w:r>
            <w:r>
              <w:rPr>
                <w:rFonts w:eastAsia="SimSun"/>
                <w:szCs w:val="16"/>
              </w:rPr>
              <w:noBreakHyphen/>
            </w:r>
            <w:r w:rsidRPr="00671B7C">
              <w:rPr>
                <w:rFonts w:eastAsia="SimSun"/>
                <w:szCs w:val="16"/>
              </w:rPr>
              <w:t>week intervals to achieve up to a maximum of 2.5 mg three times daily based on the dosage recommendations for initiation of treatment in the TGA</w:t>
            </w:r>
            <w:r>
              <w:rPr>
                <w:rFonts w:eastAsia="SimSun"/>
                <w:szCs w:val="16"/>
              </w:rPr>
              <w:noBreakHyphen/>
            </w:r>
            <w:r w:rsidRPr="00671B7C">
              <w:rPr>
                <w:rFonts w:eastAsia="SimSun"/>
                <w:szCs w:val="16"/>
              </w:rPr>
              <w:t>approved Product Information. No repeats will be authorised for these prescriptions.</w:t>
            </w:r>
            <w:r w:rsidRPr="00671B7C">
              <w:rPr>
                <w:rFonts w:eastAsia="SimSun"/>
                <w:szCs w:val="16"/>
              </w:rPr>
              <w:br/>
              <w:t>Approvals for subsequent authority prescription will be limited to 1 month of treatment, with the quantity approved based on the dosage recommendations in the TGA</w:t>
            </w:r>
            <w:r>
              <w:rPr>
                <w:rFonts w:eastAsia="SimSun"/>
                <w:szCs w:val="16"/>
              </w:rPr>
              <w:noBreakHyphen/>
            </w:r>
            <w:r w:rsidRPr="00671B7C">
              <w:rPr>
                <w:rFonts w:eastAsia="SimSun"/>
                <w:szCs w:val="16"/>
              </w:rPr>
              <w:t>approved Product Information, and a maximum of 4 repeats.</w:t>
            </w:r>
          </w:p>
        </w:tc>
        <w:tc>
          <w:tcPr>
            <w:tcW w:w="1916" w:type="dxa"/>
            <w:tcBorders>
              <w:bottom w:val="single" w:sz="4" w:space="0" w:color="auto"/>
            </w:tcBorders>
            <w:shd w:val="clear" w:color="auto" w:fill="auto"/>
            <w:tcMar>
              <w:top w:w="28" w:type="dxa"/>
              <w:left w:w="28" w:type="dxa"/>
              <w:right w:w="57" w:type="dxa"/>
            </w:tcMar>
          </w:tcPr>
          <w:p w14:paraId="6DD31E01" w14:textId="6A3CB038"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1DA324FF" w14:textId="77777777" w:rsidTr="002236E5">
        <w:tc>
          <w:tcPr>
            <w:tcW w:w="2082" w:type="dxa"/>
            <w:tcBorders>
              <w:bottom w:val="single" w:sz="4" w:space="0" w:color="auto"/>
            </w:tcBorders>
            <w:shd w:val="clear" w:color="auto" w:fill="auto"/>
            <w:tcMar>
              <w:top w:w="28" w:type="dxa"/>
              <w:left w:w="28" w:type="dxa"/>
            </w:tcMar>
          </w:tcPr>
          <w:p w14:paraId="3705B577"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10F76F6" w14:textId="2C2EEC8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C13515</w:t>
            </w:r>
          </w:p>
        </w:tc>
        <w:tc>
          <w:tcPr>
            <w:tcW w:w="786" w:type="dxa"/>
            <w:tcBorders>
              <w:bottom w:val="single" w:sz="4" w:space="0" w:color="auto"/>
            </w:tcBorders>
            <w:shd w:val="clear" w:color="auto" w:fill="auto"/>
            <w:tcMar>
              <w:top w:w="28" w:type="dxa"/>
              <w:left w:w="28" w:type="dxa"/>
            </w:tcMar>
          </w:tcPr>
          <w:p w14:paraId="7953A84F"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96CE31A" w14:textId="14BC7F3D" w:rsidR="00B75A99" w:rsidRPr="00671B7C" w:rsidDel="00663EE4" w:rsidRDefault="00B75A99" w:rsidP="00B75A99">
            <w:pPr>
              <w:pStyle w:val="mps3-data"/>
              <w:spacing w:before="0"/>
              <w:rPr>
                <w:rFonts w:eastAsia="SimSun"/>
                <w:szCs w:val="16"/>
              </w:rPr>
            </w:pPr>
            <w:r w:rsidRPr="00671B7C">
              <w:rPr>
                <w:rFonts w:eastAsia="SimSun"/>
                <w:szCs w:val="16"/>
              </w:rPr>
              <w:t>Pulmonary arterial hypertension (PAH)</w:t>
            </w:r>
            <w:r w:rsidRPr="00671B7C">
              <w:rPr>
                <w:rFonts w:eastAsia="SimSun"/>
                <w:szCs w:val="16"/>
              </w:rPr>
              <w:br/>
              <w:t>Initial 1 (new patients)</w:t>
            </w:r>
            <w:r w:rsidRPr="00671B7C">
              <w:rPr>
                <w:rFonts w:eastAsia="SimSun"/>
                <w:szCs w:val="16"/>
              </w:rPr>
              <w:br/>
              <w:t>Patient must not have received prior PBS</w:t>
            </w:r>
            <w:r>
              <w:rPr>
                <w:rFonts w:eastAsia="SimSun"/>
                <w:szCs w:val="16"/>
              </w:rPr>
              <w:noBreakHyphen/>
            </w:r>
            <w:r w:rsidRPr="00671B7C">
              <w:rPr>
                <w:rFonts w:eastAsia="SimSun"/>
                <w:szCs w:val="16"/>
              </w:rPr>
              <w:t>subsidised treatment with a pulmonary arterial hypertension (PAH) agent; AND</w:t>
            </w:r>
            <w:r w:rsidRPr="00671B7C">
              <w:rPr>
                <w:rFonts w:eastAsia="SimSun"/>
                <w:szCs w:val="16"/>
              </w:rPr>
              <w:br/>
              <w:t>Patient must have been assessed by a physician with expertise in the management of PAH; AND</w:t>
            </w:r>
            <w:r w:rsidRPr="00671B7C">
              <w:rPr>
                <w:rFonts w:eastAsia="SimSun"/>
                <w:szCs w:val="16"/>
              </w:rPr>
              <w:br/>
              <w:t>Patient must have WHO Functional Class III PAH or WHO Functional Class IV PAH; AND</w:t>
            </w:r>
            <w:r w:rsidRPr="00671B7C">
              <w:rPr>
                <w:rFonts w:eastAsia="SimSun"/>
                <w:szCs w:val="16"/>
              </w:rPr>
              <w:br/>
              <w:t>The treatment must be the sole PBS</w:t>
            </w:r>
            <w:r>
              <w:rPr>
                <w:rFonts w:eastAsia="SimSun"/>
                <w:szCs w:val="16"/>
              </w:rPr>
              <w:noBreakHyphen/>
            </w:r>
            <w:r w:rsidRPr="00671B7C">
              <w:rPr>
                <w:rFonts w:eastAsia="SimSun"/>
                <w:szCs w:val="16"/>
              </w:rPr>
              <w:t>subsidised PAH agent for this condition.</w:t>
            </w:r>
            <w:r w:rsidRPr="00671B7C">
              <w:rPr>
                <w:rFonts w:eastAsia="SimSun"/>
                <w:szCs w:val="16"/>
              </w:rPr>
              <w:br/>
              <w:t>A prior PAH agent is any of: ambrisentan, bosentan, macitentan, sildenafil, tadalafil, epoprostenol, iloprost, riociguat.</w:t>
            </w:r>
            <w:r w:rsidRPr="00671B7C">
              <w:rPr>
                <w:rFonts w:eastAsia="SimSun"/>
                <w:szCs w:val="16"/>
              </w:rPr>
              <w:br/>
              <w:t>Applications for authorisation of initial treatment must be made via the Online PBS Authorities System (real time assessment) or in writing via HPOS form upload or mail.</w:t>
            </w:r>
            <w:r w:rsidRPr="00671B7C">
              <w:rPr>
                <w:rFonts w:eastAsia="SimSun"/>
                <w:szCs w:val="16"/>
              </w:rPr>
              <w:br/>
              <w:t>If the application is submitted through HPOS form upload or mail, it must include:</w:t>
            </w:r>
            <w:r w:rsidRPr="00671B7C">
              <w:rPr>
                <w:rFonts w:eastAsia="SimSun"/>
                <w:szCs w:val="16"/>
              </w:rPr>
              <w:br/>
              <w:t>(a) a completed authority prescription form; and</w:t>
            </w:r>
            <w:r w:rsidRPr="00671B7C">
              <w:rPr>
                <w:rFonts w:eastAsia="SimSun"/>
                <w:szCs w:val="16"/>
              </w:rPr>
              <w:br/>
              <w:t>(b) a completed authority application form relevant to the indication and treatment phase (the latest version is located on the website specified in the Administrative Advice).</w:t>
            </w:r>
            <w:r w:rsidRPr="00671B7C">
              <w:rPr>
                <w:rFonts w:eastAsia="SimSun"/>
                <w:szCs w:val="16"/>
              </w:rPr>
              <w:br/>
              <w:t>(1) Confirm that the patient has a diagnosis of pulmonary arterial hypertension (PAH) in line with the following definition:</w:t>
            </w:r>
            <w:r w:rsidRPr="00671B7C">
              <w:rPr>
                <w:rFonts w:eastAsia="SimSun"/>
                <w:szCs w:val="16"/>
              </w:rPr>
              <w:br/>
              <w:t>(a) mean pulmonary artery pressure (mPAP) at least 25 mmHg at rest and pulmonary artery wedge pressure (PAWP) no greater than 15 mmHg; or</w:t>
            </w:r>
            <w:r w:rsidRPr="00671B7C">
              <w:rPr>
                <w:rFonts w:eastAsia="SimSun"/>
                <w:szCs w:val="16"/>
              </w:rPr>
              <w:br/>
              <w:t>(b) where right heart catheterisation (RHC) cannot be performed on clinical grounds, right ventricular systolic pressure assessed by echocardiography (ECHO) is greater than 40 mmHg, with normal left ventricular function.</w:t>
            </w:r>
            <w:r w:rsidRPr="00671B7C">
              <w:rPr>
                <w:rFonts w:eastAsia="SimSun"/>
                <w:szCs w:val="16"/>
              </w:rPr>
              <w:br/>
              <w:t>(2) Confirm that in forming the diagnosis of PAH, the following tests have been conducted:</w:t>
            </w:r>
            <w:r w:rsidRPr="00671B7C">
              <w:rPr>
                <w:rFonts w:eastAsia="SimSun"/>
                <w:szCs w:val="16"/>
              </w:rPr>
              <w:br/>
            </w:r>
            <w:r>
              <w:rPr>
                <w:rFonts w:eastAsia="SimSun"/>
                <w:szCs w:val="16"/>
              </w:rPr>
              <w:noBreakHyphen/>
            </w:r>
            <w:r w:rsidRPr="00671B7C">
              <w:rPr>
                <w:rFonts w:eastAsia="SimSun"/>
                <w:szCs w:val="16"/>
              </w:rPr>
              <w:t xml:space="preserve"> RHC composite assessment; and</w:t>
            </w:r>
            <w:r w:rsidRPr="00671B7C">
              <w:rPr>
                <w:rFonts w:eastAsia="SimSun"/>
                <w:szCs w:val="16"/>
              </w:rPr>
              <w:br/>
            </w:r>
            <w:r>
              <w:rPr>
                <w:rFonts w:eastAsia="SimSun"/>
                <w:szCs w:val="16"/>
              </w:rPr>
              <w:noBreakHyphen/>
            </w:r>
            <w:r w:rsidRPr="00671B7C">
              <w:rPr>
                <w:rFonts w:eastAsia="SimSun"/>
                <w:szCs w:val="16"/>
              </w:rPr>
              <w:t xml:space="preserve"> ECHO composite assessment; and</w:t>
            </w:r>
            <w:r w:rsidRPr="00671B7C">
              <w:rPr>
                <w:rFonts w:eastAsia="SimSun"/>
                <w:szCs w:val="16"/>
              </w:rPr>
              <w:br/>
            </w:r>
            <w:r>
              <w:rPr>
                <w:rFonts w:eastAsia="SimSun"/>
                <w:szCs w:val="16"/>
              </w:rPr>
              <w:noBreakHyphen/>
            </w:r>
            <w:r w:rsidRPr="00671B7C">
              <w:rPr>
                <w:rFonts w:eastAsia="SimSun"/>
                <w:szCs w:val="16"/>
              </w:rPr>
              <w:t xml:space="preserve"> 6 Minute Walk Test (6MWT)</w:t>
            </w:r>
            <w:r w:rsidRPr="00671B7C">
              <w:rPr>
                <w:rFonts w:eastAsia="SimSun"/>
                <w:szCs w:val="16"/>
              </w:rPr>
              <w:br/>
              <w:t>Where it is not possible to perform all 3 tests on clinical grounds, the expected test combination, in descending order, is:</w:t>
            </w:r>
            <w:r w:rsidRPr="00671B7C">
              <w:rPr>
                <w:rFonts w:eastAsia="SimSun"/>
                <w:szCs w:val="16"/>
              </w:rPr>
              <w:br/>
            </w:r>
            <w:r>
              <w:rPr>
                <w:rFonts w:eastAsia="SimSun"/>
                <w:szCs w:val="16"/>
              </w:rPr>
              <w:noBreakHyphen/>
            </w:r>
            <w:r w:rsidRPr="00671B7C">
              <w:rPr>
                <w:rFonts w:eastAsia="SimSun"/>
                <w:szCs w:val="16"/>
              </w:rPr>
              <w:t xml:space="preserve"> RHC plus ECHO composite assessments;</w:t>
            </w:r>
            <w:r w:rsidRPr="00671B7C">
              <w:rPr>
                <w:rFonts w:eastAsia="SimSun"/>
                <w:szCs w:val="16"/>
              </w:rPr>
              <w:br/>
            </w:r>
            <w:r>
              <w:rPr>
                <w:rFonts w:eastAsia="SimSun"/>
                <w:szCs w:val="16"/>
              </w:rPr>
              <w:noBreakHyphen/>
            </w:r>
            <w:r w:rsidRPr="00671B7C">
              <w:rPr>
                <w:rFonts w:eastAsia="SimSun"/>
                <w:szCs w:val="16"/>
              </w:rPr>
              <w:t xml:space="preserve"> RHC composite assessment plus 6MWT;</w:t>
            </w:r>
            <w:r w:rsidRPr="00671B7C">
              <w:rPr>
                <w:rFonts w:eastAsia="SimSun"/>
                <w:szCs w:val="16"/>
              </w:rPr>
              <w:br/>
            </w:r>
            <w:r>
              <w:rPr>
                <w:rFonts w:eastAsia="SimSun"/>
                <w:szCs w:val="16"/>
              </w:rPr>
              <w:noBreakHyphen/>
            </w:r>
            <w:r w:rsidRPr="00671B7C">
              <w:rPr>
                <w:rFonts w:eastAsia="SimSun"/>
                <w:szCs w:val="16"/>
              </w:rPr>
              <w:t xml:space="preserve"> RHC composite assessment only.</w:t>
            </w:r>
            <w:r w:rsidRPr="00671B7C">
              <w:rPr>
                <w:rFonts w:eastAsia="SimSun"/>
                <w:szCs w:val="16"/>
              </w:rPr>
              <w:br/>
              <w:t>In circumstances where RHC cannot be performed on clinical grounds, the expected test combination, in descending order, is:</w:t>
            </w:r>
            <w:r w:rsidRPr="00671B7C">
              <w:rPr>
                <w:rFonts w:eastAsia="SimSun"/>
                <w:szCs w:val="16"/>
              </w:rPr>
              <w:br/>
            </w:r>
            <w:r>
              <w:rPr>
                <w:rFonts w:eastAsia="SimSun"/>
                <w:szCs w:val="16"/>
              </w:rPr>
              <w:noBreakHyphen/>
            </w:r>
            <w:r w:rsidRPr="00671B7C">
              <w:rPr>
                <w:rFonts w:eastAsia="SimSun"/>
                <w:szCs w:val="16"/>
              </w:rPr>
              <w:t xml:space="preserve"> ECHO composite assessment plus 6MWT;</w:t>
            </w:r>
            <w:r w:rsidRPr="00671B7C">
              <w:rPr>
                <w:rFonts w:eastAsia="SimSun"/>
                <w:szCs w:val="16"/>
              </w:rPr>
              <w:br/>
            </w:r>
            <w:r>
              <w:rPr>
                <w:rFonts w:eastAsia="SimSun"/>
                <w:szCs w:val="16"/>
              </w:rPr>
              <w:noBreakHyphen/>
            </w:r>
            <w:r w:rsidRPr="00671B7C">
              <w:rPr>
                <w:rFonts w:eastAsia="SimSun"/>
                <w:szCs w:val="16"/>
              </w:rPr>
              <w:t xml:space="preserve"> ECHO composite assessment only.</w:t>
            </w:r>
            <w:r w:rsidRPr="00671B7C">
              <w:rPr>
                <w:rFonts w:eastAsia="SimSun"/>
                <w:szCs w:val="16"/>
              </w:rPr>
              <w:br/>
              <w:t>(3) Document the findings of these tests in the patient's medical records, including, where relevant only, the reason/s:</w:t>
            </w:r>
            <w:r w:rsidRPr="00671B7C">
              <w:rPr>
                <w:rFonts w:eastAsia="SimSun"/>
                <w:szCs w:val="16"/>
              </w:rPr>
              <w:br/>
              <w:t>(i) for why fewer than 3 tests are able to be performed on clinical grounds;</w:t>
            </w:r>
            <w:r w:rsidRPr="00671B7C">
              <w:rPr>
                <w:rFonts w:eastAsia="SimSun"/>
                <w:szCs w:val="16"/>
              </w:rPr>
              <w:br/>
              <w:t xml:space="preserve">(ii) why RHC cannot be performed on clinical grounds </w:t>
            </w:r>
            <w:r>
              <w:rPr>
                <w:rFonts w:eastAsia="SimSun"/>
                <w:szCs w:val="16"/>
              </w:rPr>
              <w:noBreakHyphen/>
            </w:r>
            <w:r w:rsidRPr="00671B7C">
              <w:rPr>
                <w:rFonts w:eastAsia="SimSun"/>
                <w:szCs w:val="16"/>
              </w:rPr>
              <w:t xml:space="preserve"> confirm this by obtaining a second opinion from another PAH physician or cardiologist with expertise in the management of PAH; document that this has occurred in the patient's medical records.</w:t>
            </w:r>
            <w:r w:rsidRPr="00671B7C">
              <w:rPr>
                <w:rFonts w:eastAsia="SimSun"/>
                <w:szCs w:val="16"/>
              </w:rPr>
              <w:br/>
              <w:t>(4) Confirm that the test results are of a recency that the PAH physician making this authority application is satisfied that the diagnosis of PAH is current.</w:t>
            </w:r>
            <w:r w:rsidRPr="00671B7C">
              <w:rPr>
                <w:rFonts w:eastAsia="SimSun"/>
                <w:szCs w:val="16"/>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eastAsia="SimSun"/>
                <w:szCs w:val="16"/>
              </w:rPr>
              <w:br/>
              <w:t>The test results must not be more than 6 months old at the time of application.</w:t>
            </w:r>
            <w:r w:rsidRPr="00671B7C">
              <w:rPr>
                <w:rFonts w:eastAsia="SimSun"/>
                <w:szCs w:val="16"/>
              </w:rPr>
              <w:br/>
              <w:t>Approvals for prescriptions for dose titration will provide sufficient quantity for dose titrations by 0.5 mg increments at 2</w:t>
            </w:r>
            <w:r>
              <w:rPr>
                <w:rFonts w:eastAsia="SimSun"/>
                <w:szCs w:val="16"/>
              </w:rPr>
              <w:noBreakHyphen/>
            </w:r>
            <w:r w:rsidRPr="00671B7C">
              <w:rPr>
                <w:rFonts w:eastAsia="SimSun"/>
                <w:szCs w:val="16"/>
              </w:rPr>
              <w:t>week intervals to achieve up to a maximum of 2.5 mg three times daily based on the dosage recommendations for initiation of treatment in the TGA</w:t>
            </w:r>
            <w:r>
              <w:rPr>
                <w:rFonts w:eastAsia="SimSun"/>
                <w:szCs w:val="16"/>
              </w:rPr>
              <w:noBreakHyphen/>
            </w:r>
            <w:r w:rsidRPr="00671B7C">
              <w:rPr>
                <w:rFonts w:eastAsia="SimSun"/>
                <w:szCs w:val="16"/>
              </w:rPr>
              <w:t>approved Product Information. No repeats will be authorised for these prescriptions.</w:t>
            </w:r>
            <w:r w:rsidRPr="00671B7C">
              <w:rPr>
                <w:rFonts w:eastAsia="SimSun"/>
                <w:szCs w:val="16"/>
              </w:rPr>
              <w:br/>
              <w:t>Approvals for subsequent authority prescription will be limited to 1 month of treatment, with the quantity approved based on the dosage recommendations in the TGA</w:t>
            </w:r>
            <w:r>
              <w:rPr>
                <w:rFonts w:eastAsia="SimSun"/>
                <w:szCs w:val="16"/>
              </w:rPr>
              <w:noBreakHyphen/>
            </w:r>
            <w:r w:rsidRPr="00671B7C">
              <w:rPr>
                <w:rFonts w:eastAsia="SimSun"/>
                <w:szCs w:val="16"/>
              </w:rPr>
              <w:t>approved Product Information, and a maximum of 4 repeats.</w:t>
            </w:r>
          </w:p>
        </w:tc>
        <w:tc>
          <w:tcPr>
            <w:tcW w:w="1916" w:type="dxa"/>
            <w:tcBorders>
              <w:bottom w:val="single" w:sz="4" w:space="0" w:color="auto"/>
            </w:tcBorders>
            <w:shd w:val="clear" w:color="auto" w:fill="auto"/>
            <w:tcMar>
              <w:top w:w="28" w:type="dxa"/>
              <w:left w:w="28" w:type="dxa"/>
              <w:right w:w="57" w:type="dxa"/>
            </w:tcMar>
          </w:tcPr>
          <w:p w14:paraId="01510E6D" w14:textId="0596AF6C"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395A528C" w14:textId="77777777" w:rsidTr="002236E5">
        <w:tc>
          <w:tcPr>
            <w:tcW w:w="2082" w:type="dxa"/>
            <w:tcBorders>
              <w:bottom w:val="single" w:sz="4" w:space="0" w:color="auto"/>
            </w:tcBorders>
            <w:shd w:val="clear" w:color="auto" w:fill="auto"/>
            <w:tcMar>
              <w:top w:w="28" w:type="dxa"/>
              <w:left w:w="28" w:type="dxa"/>
            </w:tcMar>
          </w:tcPr>
          <w:p w14:paraId="09BF78FE" w14:textId="0DF078F0" w:rsidR="00B75A99" w:rsidRPr="00671B7C" w:rsidDel="00660277" w:rsidRDefault="00B75A99" w:rsidP="00B75A99">
            <w:pPr>
              <w:spacing w:line="240" w:lineRule="auto"/>
              <w:rPr>
                <w:rFonts w:ascii="Arial" w:eastAsia="SimSun" w:hAnsi="Arial" w:cs="Arial"/>
                <w:sz w:val="16"/>
                <w:szCs w:val="16"/>
                <w:lang w:eastAsia="zh-CN"/>
              </w:rPr>
            </w:pPr>
            <w:bookmarkStart w:id="287" w:name="_Hlk80270780"/>
            <w:bookmarkEnd w:id="286"/>
            <w:r w:rsidRPr="00671B7C">
              <w:rPr>
                <w:rFonts w:ascii="Arial" w:eastAsia="SimSun" w:hAnsi="Arial" w:cs="Arial"/>
                <w:sz w:val="16"/>
                <w:szCs w:val="16"/>
                <w:lang w:eastAsia="zh-CN"/>
              </w:rPr>
              <w:t>Risdiplam</w:t>
            </w:r>
          </w:p>
        </w:tc>
        <w:tc>
          <w:tcPr>
            <w:tcW w:w="1513" w:type="dxa"/>
            <w:tcBorders>
              <w:bottom w:val="single" w:sz="4" w:space="0" w:color="auto"/>
            </w:tcBorders>
            <w:shd w:val="clear" w:color="auto" w:fill="auto"/>
            <w:tcMar>
              <w:top w:w="28" w:type="dxa"/>
              <w:left w:w="28" w:type="dxa"/>
            </w:tcMar>
          </w:tcPr>
          <w:p w14:paraId="11916891" w14:textId="5D5C4A3B"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C14368</w:t>
            </w:r>
          </w:p>
        </w:tc>
        <w:tc>
          <w:tcPr>
            <w:tcW w:w="786" w:type="dxa"/>
            <w:tcBorders>
              <w:bottom w:val="single" w:sz="4" w:space="0" w:color="auto"/>
            </w:tcBorders>
            <w:shd w:val="clear" w:color="auto" w:fill="auto"/>
            <w:tcMar>
              <w:top w:w="28" w:type="dxa"/>
              <w:left w:w="28" w:type="dxa"/>
            </w:tcMar>
          </w:tcPr>
          <w:p w14:paraId="1265304F"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EFB11ED" w14:textId="5C31FFDB"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an adult who did not initiate PBS subsidy with this drug during childhood</w:t>
            </w:r>
            <w:r w:rsidRPr="00671B7C">
              <w:rPr>
                <w:rFonts w:ascii="Arial" w:eastAsia="SimSun" w:hAnsi="Arial" w:cs="Arial"/>
                <w:sz w:val="16"/>
                <w:szCs w:val="16"/>
                <w:lang w:eastAsia="zh-CN"/>
              </w:rPr>
              <w:br/>
              <w:t>Patient must be at least 19 years of age at the time of this authority application, but never claimed PBS subsidy for a disease modifying treatment during childhood; AND</w:t>
            </w:r>
            <w:r w:rsidRPr="00671B7C">
              <w:rPr>
                <w:rFonts w:ascii="Arial" w:eastAsia="SimSun" w:hAnsi="Arial" w:cs="Arial"/>
                <w:sz w:val="16"/>
                <w:szCs w:val="16"/>
                <w:lang w:eastAsia="zh-CN"/>
              </w:rPr>
              <w:br/>
              <w:t>Patient must have SMA where the onset of signs/symptoms (at least one) of SMA first occurred prior to their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(SMA symptom onset after this age will be considered type IV SMA, which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untreated disease; OR</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but the patient has initiated treatment via non</w:t>
            </w:r>
            <w:r>
              <w:rPr>
                <w:rFonts w:ascii="Arial" w:eastAsia="SimSun" w:hAnsi="Arial" w:cs="Arial"/>
                <w:sz w:val="16"/>
                <w:szCs w:val="16"/>
                <w:lang w:eastAsia="zh-CN"/>
              </w:rPr>
              <w:noBreakHyphen/>
            </w:r>
            <w:r w:rsidRPr="00671B7C">
              <w:rPr>
                <w:rFonts w:ascii="Arial" w:eastAsia="SimSun" w:hAnsi="Arial" w:cs="Arial"/>
                <w:sz w:val="16"/>
                <w:szCs w:val="16"/>
                <w:lang w:eastAsia="zh-CN"/>
              </w:rPr>
              <w:t>PBS supply (e.g. clinical trial, sponsor compassionate access);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Signs and symptoms of spinal muscular atrophy in the context of this PBS restriction are:</w:t>
            </w:r>
            <w:r w:rsidRPr="00671B7C">
              <w:rPr>
                <w:rFonts w:ascii="Arial" w:eastAsia="SimSun" w:hAnsi="Arial" w:cs="Arial"/>
                <w:sz w:val="16"/>
                <w:szCs w:val="16"/>
                <w:lang w:eastAsia="zh-CN"/>
              </w:rPr>
              <w:br/>
              <w:t>(i)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w:t>
            </w:r>
            <w:r w:rsidRPr="00671B7C">
              <w:rPr>
                <w:rFonts w:ascii="Arial" w:eastAsia="SimSun" w:hAnsi="Arial" w:cs="Arial"/>
                <w:sz w:val="16"/>
                <w:szCs w:val="16"/>
                <w:lang w:eastAsia="zh-CN"/>
              </w:rPr>
              <w:br/>
              <w:t>(ii) Proximal weakness,</w:t>
            </w:r>
            <w:r w:rsidRPr="00671B7C">
              <w:rPr>
                <w:rFonts w:ascii="Arial" w:eastAsia="SimSun" w:hAnsi="Arial" w:cs="Arial"/>
                <w:sz w:val="16"/>
                <w:szCs w:val="16"/>
                <w:lang w:eastAsia="zh-CN"/>
              </w:rPr>
              <w:br/>
              <w:t>(iii) Hypotonia,</w:t>
            </w:r>
            <w:r w:rsidRPr="00671B7C">
              <w:rPr>
                <w:rFonts w:ascii="Arial" w:eastAsia="SimSun" w:hAnsi="Arial" w:cs="Arial"/>
                <w:sz w:val="16"/>
                <w:szCs w:val="16"/>
                <w:lang w:eastAsia="zh-CN"/>
              </w:rPr>
              <w:br/>
              <w:t>(iv) Absence of deep tendon reflexes,</w:t>
            </w:r>
            <w:r w:rsidRPr="00671B7C">
              <w:rPr>
                <w:rFonts w:ascii="Arial" w:eastAsia="SimSun" w:hAnsi="Arial" w:cs="Arial"/>
                <w:sz w:val="16"/>
                <w:szCs w:val="16"/>
                <w:lang w:eastAsia="zh-CN"/>
              </w:rPr>
              <w:br/>
              <w:t>(v) Failure to gain weight appropriate for age,</w:t>
            </w:r>
            <w:r w:rsidRPr="00671B7C">
              <w:rPr>
                <w:rFonts w:ascii="Arial" w:eastAsia="SimSun" w:hAnsi="Arial" w:cs="Arial"/>
                <w:sz w:val="16"/>
                <w:szCs w:val="16"/>
                <w:lang w:eastAsia="zh-CN"/>
              </w:rPr>
              <w:br/>
              <w:t>(vi) Any active denervation or chronic neurogenic changes found on electromyography,</w:t>
            </w:r>
            <w:r w:rsidRPr="00671B7C">
              <w:rPr>
                <w:rFonts w:ascii="Arial" w:eastAsia="SimSun" w:hAnsi="Arial" w:cs="Arial"/>
                <w:sz w:val="16"/>
                <w:szCs w:val="16"/>
                <w:lang w:eastAsia="zh-CN"/>
              </w:rPr>
              <w:br/>
              <w:t>(vii)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In this authority application, confirm:</w:t>
            </w:r>
            <w:r w:rsidRPr="00671B7C">
              <w:rPr>
                <w:rFonts w:ascii="Arial" w:eastAsia="SimSun" w:hAnsi="Arial" w:cs="Arial"/>
                <w:sz w:val="16"/>
                <w:szCs w:val="16"/>
                <w:lang w:eastAsia="zh-CN"/>
              </w:rPr>
              <w:br/>
              <w:t>(1) the patient's medical history is consistent with a diagnosis of childhood onset spinal muscular atrophy,</w:t>
            </w:r>
            <w:r w:rsidRPr="00671B7C">
              <w:rPr>
                <w:rFonts w:ascii="Arial" w:eastAsia="SimSun" w:hAnsi="Arial" w:cs="Arial"/>
                <w:sz w:val="16"/>
                <w:szCs w:val="16"/>
                <w:lang w:eastAsia="zh-CN"/>
              </w:rPr>
              <w:br/>
              <w:t>(2) which of the above (i to vii) (at least 1) were present during childhood,</w:t>
            </w:r>
            <w:r w:rsidRPr="00671B7C">
              <w:rPr>
                <w:rFonts w:ascii="Arial" w:eastAsia="SimSun" w:hAnsi="Arial" w:cs="Arial"/>
                <w:sz w:val="16"/>
                <w:szCs w:val="16"/>
                <w:lang w:eastAsia="zh-CN"/>
              </w:rPr>
              <w:br/>
              <w:t>(3) the age of the patient (rounded to the nearest year) when the first sign/symptom was observed.</w:t>
            </w:r>
          </w:p>
        </w:tc>
        <w:tc>
          <w:tcPr>
            <w:tcW w:w="1916" w:type="dxa"/>
            <w:tcBorders>
              <w:bottom w:val="single" w:sz="4" w:space="0" w:color="auto"/>
            </w:tcBorders>
            <w:shd w:val="clear" w:color="auto" w:fill="auto"/>
            <w:tcMar>
              <w:top w:w="28" w:type="dxa"/>
              <w:left w:w="28" w:type="dxa"/>
              <w:right w:w="57" w:type="dxa"/>
            </w:tcMar>
          </w:tcPr>
          <w:p w14:paraId="10EB9907" w14:textId="511A2D4F"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414E2B0F" w14:textId="77777777" w:rsidTr="002236E5">
        <w:tc>
          <w:tcPr>
            <w:tcW w:w="2082" w:type="dxa"/>
            <w:tcBorders>
              <w:bottom w:val="single" w:sz="4" w:space="0" w:color="auto"/>
            </w:tcBorders>
            <w:shd w:val="clear" w:color="auto" w:fill="auto"/>
            <w:tcMar>
              <w:top w:w="28" w:type="dxa"/>
              <w:left w:w="28" w:type="dxa"/>
            </w:tcMar>
          </w:tcPr>
          <w:p w14:paraId="435A5184"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7AF5FAA2" w14:textId="7448FD66"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C14372</w:t>
            </w:r>
          </w:p>
        </w:tc>
        <w:tc>
          <w:tcPr>
            <w:tcW w:w="786" w:type="dxa"/>
            <w:tcBorders>
              <w:bottom w:val="single" w:sz="4" w:space="0" w:color="auto"/>
            </w:tcBorders>
            <w:shd w:val="clear" w:color="auto" w:fill="auto"/>
            <w:tcMar>
              <w:top w:w="28" w:type="dxa"/>
              <w:left w:w="28" w:type="dxa"/>
            </w:tcMar>
          </w:tcPr>
          <w:p w14:paraId="499D1635"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A69C4C0" w14:textId="3B6A3158"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Symptomatic Type I, II or IIIa spinal muscular atrophy (SMA)</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Patient must have experienced at least two of the defined signs and symptoms of SMA type I, II or IIIa prior to 3 years of age; AND</w:t>
            </w:r>
            <w:r w:rsidRPr="00671B7C">
              <w:rPr>
                <w:rFonts w:ascii="Arial" w:eastAsia="SimSun" w:hAnsi="Arial" w:cs="Arial"/>
                <w:sz w:val="16"/>
                <w:szCs w:val="16"/>
                <w:lang w:eastAsia="zh-CN"/>
              </w:rPr>
              <w:br/>
              <w:t>The treatment must be given concomitantly with best supportive care for this condition; AND</w:t>
            </w:r>
            <w:r w:rsidRPr="00671B7C">
              <w:rPr>
                <w:rFonts w:ascii="Arial" w:eastAsia="SimSun" w:hAnsi="Arial" w:cs="Arial"/>
                <w:sz w:val="16"/>
                <w:szCs w:val="16"/>
                <w:lang w:eastAsia="zh-CN"/>
              </w:rPr>
              <w:br/>
              <w:t>The treatment must not be in combination with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nusinersen for this condition; AND</w:t>
            </w:r>
            <w:r w:rsidRPr="00671B7C">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r w:rsidRPr="00671B7C">
              <w:rPr>
                <w:rFonts w:ascii="Arial" w:eastAsia="SimSun" w:hAnsi="Arial" w:cs="Arial"/>
                <w:sz w:val="16"/>
                <w:szCs w:val="16"/>
                <w:lang w:eastAsia="zh-CN"/>
              </w:rPr>
              <w:br/>
              <w:t>Patient must be untreated with gene therapy.</w:t>
            </w:r>
            <w:r w:rsidRPr="00671B7C">
              <w:rPr>
                <w:rFonts w:ascii="Arial" w:eastAsia="SimSun" w:hAnsi="Arial" w:cs="Arial"/>
                <w:sz w:val="16"/>
                <w:szCs w:val="16"/>
                <w:lang w:eastAsia="zh-CN"/>
              </w:rPr>
              <w:br/>
              <w:t>Patient must be 18 years of age or under.</w:t>
            </w:r>
            <w:r w:rsidRPr="00671B7C">
              <w:rPr>
                <w:rFonts w:ascii="Arial" w:eastAsia="SimSun" w:hAnsi="Arial" w:cs="Arial"/>
                <w:sz w:val="16"/>
                <w:szCs w:val="16"/>
                <w:lang w:eastAsia="zh-CN"/>
              </w:rPr>
              <w:br/>
              <w:t>Defined signs and symptoms of type I SMA are:</w:t>
            </w:r>
            <w:r w:rsidRPr="00671B7C">
              <w:rPr>
                <w:rFonts w:ascii="Arial" w:eastAsia="SimSun" w:hAnsi="Arial" w:cs="Arial"/>
                <w:sz w:val="16"/>
                <w:szCs w:val="16"/>
                <w:lang w:eastAsia="zh-CN"/>
              </w:rPr>
              <w:br/>
              <w:t>i) Onset before 6 months of age; and</w:t>
            </w:r>
            <w:r w:rsidRPr="00671B7C">
              <w:rPr>
                <w:rFonts w:ascii="Arial" w:eastAsia="SimSun" w:hAnsi="Arial" w:cs="Arial"/>
                <w:sz w:val="16"/>
                <w:szCs w:val="16"/>
                <w:lang w:eastAsia="zh-CN"/>
              </w:rPr>
              <w:br/>
              <w:t>ii)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 or</w:t>
            </w:r>
            <w:r w:rsidRPr="00671B7C">
              <w:rPr>
                <w:rFonts w:ascii="Arial" w:eastAsia="SimSun" w:hAnsi="Arial" w:cs="Arial"/>
                <w:sz w:val="16"/>
                <w:szCs w:val="16"/>
                <w:lang w:eastAsia="zh-CN"/>
              </w:rPr>
              <w:br/>
              <w:t>iii) Proximal weakness; or</w:t>
            </w:r>
            <w:r w:rsidRPr="00671B7C">
              <w:rPr>
                <w:rFonts w:ascii="Arial" w:eastAsia="SimSun" w:hAnsi="Arial" w:cs="Arial"/>
                <w:sz w:val="16"/>
                <w:szCs w:val="16"/>
                <w:lang w:eastAsia="zh-CN"/>
              </w:rPr>
              <w:br/>
              <w:t>iv) Hypotonia; or</w:t>
            </w:r>
            <w:r w:rsidRPr="00671B7C">
              <w:rPr>
                <w:rFonts w:ascii="Arial" w:eastAsia="SimSun" w:hAnsi="Arial" w:cs="Arial"/>
                <w:sz w:val="16"/>
                <w:szCs w:val="16"/>
                <w:lang w:eastAsia="zh-CN"/>
              </w:rPr>
              <w:br/>
              <w:t>v) Absence of deep tendon reflexes; or</w:t>
            </w:r>
            <w:r w:rsidRPr="00671B7C">
              <w:rPr>
                <w:rFonts w:ascii="Arial" w:eastAsia="SimSun" w:hAnsi="Arial" w:cs="Arial"/>
                <w:sz w:val="16"/>
                <w:szCs w:val="16"/>
                <w:lang w:eastAsia="zh-CN"/>
              </w:rPr>
              <w:br/>
              <w:t>vi) Failure to gain weight appropriate for age; or</w:t>
            </w:r>
            <w:r w:rsidRPr="00671B7C">
              <w:rPr>
                <w:rFonts w:ascii="Arial" w:eastAsia="SimSun" w:hAnsi="Arial" w:cs="Arial"/>
                <w:sz w:val="16"/>
                <w:szCs w:val="16"/>
                <w:lang w:eastAsia="zh-CN"/>
              </w:rPr>
              <w:br/>
              <w:t>vii) Any active chronic neurogenic changes; or</w:t>
            </w:r>
            <w:r w:rsidRPr="00671B7C">
              <w:rPr>
                <w:rFonts w:ascii="Arial" w:eastAsia="SimSun" w:hAnsi="Arial" w:cs="Arial"/>
                <w:sz w:val="16"/>
                <w:szCs w:val="16"/>
                <w:lang w:eastAsia="zh-CN"/>
              </w:rPr>
              <w:br/>
              <w:t>viii)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Defined signs and symptoms of type II SMA are:</w:t>
            </w:r>
            <w:r w:rsidRPr="00671B7C">
              <w:rPr>
                <w:rFonts w:ascii="Arial" w:eastAsia="SimSun" w:hAnsi="Arial" w:cs="Arial"/>
                <w:sz w:val="16"/>
                <w:szCs w:val="16"/>
                <w:lang w:eastAsia="zh-CN"/>
              </w:rPr>
              <w:br/>
              <w:t>i) Onset between 6 and 18 months; and</w:t>
            </w:r>
            <w:r w:rsidRPr="00671B7C">
              <w:rPr>
                <w:rFonts w:ascii="Arial" w:eastAsia="SimSun" w:hAnsi="Arial" w:cs="Arial"/>
                <w:sz w:val="16"/>
                <w:szCs w:val="16"/>
                <w:lang w:eastAsia="zh-CN"/>
              </w:rPr>
              <w:br/>
              <w:t>ii)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 or</w:t>
            </w:r>
            <w:r w:rsidRPr="00671B7C">
              <w:rPr>
                <w:rFonts w:ascii="Arial" w:eastAsia="SimSun" w:hAnsi="Arial" w:cs="Arial"/>
                <w:sz w:val="16"/>
                <w:szCs w:val="16"/>
                <w:lang w:eastAsia="zh-CN"/>
              </w:rPr>
              <w:br/>
              <w:t>iii) Proximal weakness; or</w:t>
            </w:r>
            <w:r w:rsidRPr="00671B7C">
              <w:rPr>
                <w:rFonts w:ascii="Arial" w:eastAsia="SimSun" w:hAnsi="Arial" w:cs="Arial"/>
                <w:sz w:val="16"/>
                <w:szCs w:val="16"/>
                <w:lang w:eastAsia="zh-CN"/>
              </w:rPr>
              <w:br/>
              <w:t>iv) Weakness in trunk righting/derotation; or</w:t>
            </w:r>
            <w:r w:rsidRPr="00671B7C">
              <w:rPr>
                <w:rFonts w:ascii="Arial" w:eastAsia="SimSun" w:hAnsi="Arial" w:cs="Arial"/>
                <w:sz w:val="16"/>
                <w:szCs w:val="16"/>
                <w:lang w:eastAsia="zh-CN"/>
              </w:rPr>
              <w:br/>
              <w:t>v) Hypotonia; or</w:t>
            </w:r>
            <w:r w:rsidRPr="00671B7C">
              <w:rPr>
                <w:rFonts w:ascii="Arial" w:eastAsia="SimSun" w:hAnsi="Arial" w:cs="Arial"/>
                <w:sz w:val="16"/>
                <w:szCs w:val="16"/>
                <w:lang w:eastAsia="zh-CN"/>
              </w:rPr>
              <w:br/>
              <w:t>vi) Absence of deep tendon reflexes; or</w:t>
            </w:r>
            <w:r w:rsidRPr="00671B7C">
              <w:rPr>
                <w:rFonts w:ascii="Arial" w:eastAsia="SimSun" w:hAnsi="Arial" w:cs="Arial"/>
                <w:sz w:val="16"/>
                <w:szCs w:val="16"/>
                <w:lang w:eastAsia="zh-CN"/>
              </w:rPr>
              <w:br/>
              <w:t>vii) Failure to gain weight appropriate for age; or</w:t>
            </w:r>
            <w:r w:rsidRPr="00671B7C">
              <w:rPr>
                <w:rFonts w:ascii="Arial" w:eastAsia="SimSun" w:hAnsi="Arial" w:cs="Arial"/>
                <w:sz w:val="16"/>
                <w:szCs w:val="16"/>
                <w:lang w:eastAsia="zh-CN"/>
              </w:rPr>
              <w:br/>
              <w:t>viii) Any active chronic neurogenic changes; or</w:t>
            </w:r>
            <w:r w:rsidRPr="00671B7C">
              <w:rPr>
                <w:rFonts w:ascii="Arial" w:eastAsia="SimSun" w:hAnsi="Arial" w:cs="Arial"/>
                <w:sz w:val="16"/>
                <w:szCs w:val="16"/>
                <w:lang w:eastAsia="zh-CN"/>
              </w:rPr>
              <w:br/>
              <w:t>ix)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Defined signs and symptoms of type IIIa SMA are:</w:t>
            </w:r>
            <w:r w:rsidRPr="00671B7C">
              <w:rPr>
                <w:rFonts w:ascii="Arial" w:eastAsia="SimSun" w:hAnsi="Arial" w:cs="Arial"/>
                <w:sz w:val="16"/>
                <w:szCs w:val="16"/>
                <w:lang w:eastAsia="zh-CN"/>
              </w:rPr>
              <w:br/>
              <w:t>i) Onset between 18 months and 3 years of age; and</w:t>
            </w:r>
            <w:r w:rsidRPr="00671B7C">
              <w:rPr>
                <w:rFonts w:ascii="Arial" w:eastAsia="SimSun" w:hAnsi="Arial" w:cs="Arial"/>
                <w:sz w:val="16"/>
                <w:szCs w:val="16"/>
                <w:lang w:eastAsia="zh-CN"/>
              </w:rPr>
              <w:br/>
              <w:t>ii)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 or</w:t>
            </w:r>
            <w:r w:rsidRPr="00671B7C">
              <w:rPr>
                <w:rFonts w:ascii="Arial" w:eastAsia="SimSun" w:hAnsi="Arial" w:cs="Arial"/>
                <w:sz w:val="16"/>
                <w:szCs w:val="16"/>
                <w:lang w:eastAsia="zh-CN"/>
              </w:rPr>
              <w:br/>
              <w:t>iii) Proximal weakness; or</w:t>
            </w:r>
            <w:r w:rsidRPr="00671B7C">
              <w:rPr>
                <w:rFonts w:ascii="Arial" w:eastAsia="SimSun" w:hAnsi="Arial" w:cs="Arial"/>
                <w:sz w:val="16"/>
                <w:szCs w:val="16"/>
                <w:lang w:eastAsia="zh-CN"/>
              </w:rPr>
              <w:br/>
              <w:t>iv) Hypotonia; or</w:t>
            </w:r>
            <w:r w:rsidRPr="00671B7C">
              <w:rPr>
                <w:rFonts w:ascii="Arial" w:eastAsia="SimSun" w:hAnsi="Arial" w:cs="Arial"/>
                <w:sz w:val="16"/>
                <w:szCs w:val="16"/>
                <w:lang w:eastAsia="zh-CN"/>
              </w:rPr>
              <w:br/>
              <w:t>v) Absence of deep tendon reflexes; or</w:t>
            </w:r>
            <w:r w:rsidRPr="00671B7C">
              <w:rPr>
                <w:rFonts w:ascii="Arial" w:eastAsia="SimSun" w:hAnsi="Arial" w:cs="Arial"/>
                <w:sz w:val="16"/>
                <w:szCs w:val="16"/>
                <w:lang w:eastAsia="zh-CN"/>
              </w:rPr>
              <w:br/>
              <w:t>vi) Failure to gain weight appropriate for age; or</w:t>
            </w:r>
            <w:r w:rsidRPr="00671B7C">
              <w:rPr>
                <w:rFonts w:ascii="Arial" w:eastAsia="SimSun" w:hAnsi="Arial" w:cs="Arial"/>
                <w:sz w:val="16"/>
                <w:szCs w:val="16"/>
                <w:lang w:eastAsia="zh-CN"/>
              </w:rPr>
              <w:br/>
              <w:t>vii) Any active chronic neurogenic changes; or</w:t>
            </w:r>
            <w:r w:rsidRPr="00671B7C">
              <w:rPr>
                <w:rFonts w:ascii="Arial" w:eastAsia="SimSun" w:hAnsi="Arial" w:cs="Arial"/>
                <w:sz w:val="16"/>
                <w:szCs w:val="16"/>
                <w:lang w:eastAsia="zh-CN"/>
              </w:rPr>
              <w:br/>
              <w:t>viii)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Application for authorisation of initial treatment must be in writing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Spinal muscular atrophy PBS Authority Application Form which includes the following:</w:t>
            </w:r>
            <w:r w:rsidRPr="00671B7C">
              <w:rPr>
                <w:rFonts w:ascii="Arial" w:eastAsia="SimSun" w:hAnsi="Arial" w:cs="Arial"/>
                <w:sz w:val="16"/>
                <w:szCs w:val="16"/>
                <w:lang w:eastAsia="zh-CN"/>
              </w:rPr>
              <w:br/>
              <w:t>i) specification of SMA type (I, II or IIIa); and</w:t>
            </w:r>
            <w:r w:rsidRPr="00671B7C">
              <w:rPr>
                <w:rFonts w:ascii="Arial" w:eastAsia="SimSun" w:hAnsi="Arial" w:cs="Arial"/>
                <w:sz w:val="16"/>
                <w:szCs w:val="16"/>
                <w:lang w:eastAsia="zh-CN"/>
              </w:rPr>
              <w:br/>
              <w:t>(ii) sign(s) and symptom(s) that the patient has experienced; and</w:t>
            </w:r>
            <w:r w:rsidRPr="00671B7C">
              <w:rPr>
                <w:rFonts w:ascii="Arial" w:eastAsia="SimSun" w:hAnsi="Arial" w:cs="Arial"/>
                <w:sz w:val="16"/>
                <w:szCs w:val="16"/>
                <w:lang w:eastAsia="zh-CN"/>
              </w:rPr>
              <w:br/>
              <w:t>(iii) patient's age at the onset of sign(s) and symptom(s).</w:t>
            </w:r>
            <w:r w:rsidRPr="00671B7C">
              <w:rPr>
                <w:rFonts w:ascii="Arial" w:eastAsia="SimSun" w:hAnsi="Arial" w:cs="Arial"/>
                <w:sz w:val="16"/>
                <w:szCs w:val="16"/>
                <w:lang w:eastAsia="zh-CN"/>
              </w:rPr>
              <w:br/>
              <w:t>The approved Product Information recommended dosing is as follows:</w:t>
            </w:r>
            <w:r w:rsidRPr="00671B7C">
              <w:rPr>
                <w:rFonts w:ascii="Arial" w:eastAsia="SimSun" w:hAnsi="Arial" w:cs="Arial"/>
                <w:sz w:val="16"/>
                <w:szCs w:val="16"/>
                <w:lang w:eastAsia="zh-CN"/>
              </w:rPr>
              <w:br/>
              <w:t>(i) 16 days to less than 2 months of age: 0.15 mg/kg</w:t>
            </w:r>
            <w:r w:rsidRPr="00671B7C">
              <w:rPr>
                <w:rFonts w:ascii="Arial" w:eastAsia="SimSun" w:hAnsi="Arial" w:cs="Arial"/>
                <w:sz w:val="16"/>
                <w:szCs w:val="16"/>
                <w:lang w:eastAsia="zh-CN"/>
              </w:rPr>
              <w:br/>
              <w:t>(ii) 2 months to less than 2 years of age: 0.20 mg/kg</w:t>
            </w:r>
            <w:r w:rsidRPr="00671B7C">
              <w:rPr>
                <w:rFonts w:ascii="Arial" w:eastAsia="SimSun" w:hAnsi="Arial" w:cs="Arial"/>
                <w:sz w:val="16"/>
                <w:szCs w:val="16"/>
                <w:lang w:eastAsia="zh-CN"/>
              </w:rPr>
              <w:br/>
              <w:t>(iii) 2 years of age and older weighing less than 20 kg: 0.25 mg/kg</w:t>
            </w:r>
            <w:r w:rsidRPr="00671B7C">
              <w:rPr>
                <w:rFonts w:ascii="Arial" w:eastAsia="SimSun" w:hAnsi="Arial" w:cs="Arial"/>
                <w:sz w:val="16"/>
                <w:szCs w:val="16"/>
                <w:lang w:eastAsia="zh-CN"/>
              </w:rPr>
              <w:br/>
              <w:t>(iv) 2 years of age and older weighing 20 kg or more: 5 mg</w:t>
            </w:r>
            <w:r w:rsidRPr="00671B7C">
              <w:rPr>
                <w:rFonts w:ascii="Arial" w:eastAsia="SimSun" w:hAnsi="Arial" w:cs="Arial"/>
                <w:sz w:val="16"/>
                <w:szCs w:val="16"/>
                <w:lang w:eastAsia="zh-CN"/>
              </w:rPr>
              <w:br/>
              <w:t>In this authority application, state which of (i) to (iv) above applies to the patient. Based on (i) to (iv), prescribe up to:</w:t>
            </w:r>
            <w:r w:rsidRPr="00671B7C">
              <w:rPr>
                <w:rFonts w:ascii="Arial" w:eastAsia="SimSun" w:hAnsi="Arial" w:cs="Arial"/>
                <w:sz w:val="16"/>
                <w:szCs w:val="16"/>
                <w:lang w:eastAsia="zh-CN"/>
              </w:rPr>
              <w:br/>
              <w:t>1 unit where (i) applies;</w:t>
            </w:r>
            <w:r w:rsidRPr="00671B7C">
              <w:rPr>
                <w:rFonts w:ascii="Arial" w:eastAsia="SimSun" w:hAnsi="Arial" w:cs="Arial"/>
                <w:sz w:val="16"/>
                <w:szCs w:val="16"/>
                <w:lang w:eastAsia="zh-CN"/>
              </w:rPr>
              <w:br/>
              <w:t>2 units where (ii) applies;</w:t>
            </w:r>
            <w:r w:rsidRPr="00671B7C">
              <w:rPr>
                <w:rFonts w:ascii="Arial" w:eastAsia="SimSun" w:hAnsi="Arial" w:cs="Arial"/>
                <w:sz w:val="16"/>
                <w:szCs w:val="16"/>
                <w:lang w:eastAsia="zh-CN"/>
              </w:rPr>
              <w:br/>
              <w:t>3 units where (iii) applies;</w:t>
            </w:r>
            <w:r w:rsidRPr="00671B7C">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36ADB6E4" w14:textId="169EE9F1"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4A1233AC" w14:textId="77777777" w:rsidTr="002236E5">
        <w:tc>
          <w:tcPr>
            <w:tcW w:w="2082" w:type="dxa"/>
            <w:tcBorders>
              <w:bottom w:val="single" w:sz="4" w:space="0" w:color="auto"/>
            </w:tcBorders>
            <w:shd w:val="clear" w:color="auto" w:fill="auto"/>
            <w:tcMar>
              <w:top w:w="28" w:type="dxa"/>
              <w:left w:w="28" w:type="dxa"/>
            </w:tcMar>
          </w:tcPr>
          <w:p w14:paraId="7D20D056"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EE563A2" w14:textId="69817A72"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C14392</w:t>
            </w:r>
          </w:p>
        </w:tc>
        <w:tc>
          <w:tcPr>
            <w:tcW w:w="786" w:type="dxa"/>
            <w:tcBorders>
              <w:bottom w:val="single" w:sz="4" w:space="0" w:color="auto"/>
            </w:tcBorders>
            <w:shd w:val="clear" w:color="auto" w:fill="auto"/>
            <w:tcMar>
              <w:top w:w="28" w:type="dxa"/>
              <w:left w:w="28" w:type="dxa"/>
            </w:tcMar>
          </w:tcPr>
          <w:p w14:paraId="712C295F"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63C1487" w14:textId="1664029F"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Symptomatic type IIIB/IIIC spinal muscular atrophy (SMA)</w:t>
            </w:r>
            <w:r w:rsidRPr="00671B7C">
              <w:rPr>
                <w:rFonts w:ascii="Arial" w:eastAsia="SimSun" w:hAnsi="Arial" w:cs="Arial"/>
                <w:sz w:val="16"/>
                <w:szCs w:val="16"/>
                <w:lang w:eastAsia="zh-CN"/>
              </w:rPr>
              <w:br/>
              <w:t>Continuing/maintenance treatment in a child or adult, but where treatment was initiated during childhood</w:t>
            </w:r>
            <w:r w:rsidRPr="00671B7C">
              <w:rPr>
                <w:rFonts w:ascii="Arial" w:eastAsia="SimSun" w:hAnsi="Arial" w:cs="Arial"/>
                <w:sz w:val="16"/>
                <w:szCs w:val="16"/>
                <w:lang w:eastAsia="zh-CN"/>
              </w:rPr>
              <w:br/>
              <w:t>Patient must be undergoing continuation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OR</w:t>
            </w:r>
            <w:r w:rsidRPr="00671B7C">
              <w:rPr>
                <w:rFonts w:ascii="Arial" w:eastAsia="SimSun" w:hAnsi="Arial" w:cs="Arial"/>
                <w:sz w:val="16"/>
                <w:szCs w:val="16"/>
                <w:lang w:eastAsia="zh-CN"/>
              </w:rPr>
              <w:br/>
              <w:t xml:space="preserve">Patient must be undergoing a change in prescribed SMA drug to this drug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the drug treatment being replaced was a PBS benefit initiated prior to the patient's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for SMA type IIIB/IIIC; AND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The quantity of drug and number of repeat prescriptions prescribed is to be in accordance with the relevant 'Note' attached to this listing.</w:t>
            </w:r>
            <w:r w:rsidRPr="00671B7C">
              <w:rPr>
                <w:rFonts w:ascii="Arial" w:eastAsia="SimSun" w:hAnsi="Arial" w:cs="Arial"/>
                <w:sz w:val="16"/>
                <w:szCs w:val="16"/>
                <w:lang w:eastAsia="zh-CN"/>
              </w:rPr>
              <w:br/>
              <w:t>The approved Product Information recommended dosing is as follows:</w:t>
            </w:r>
            <w:r w:rsidRPr="00671B7C">
              <w:rPr>
                <w:rFonts w:ascii="Arial" w:eastAsia="SimSun" w:hAnsi="Arial" w:cs="Arial"/>
                <w:sz w:val="16"/>
                <w:szCs w:val="16"/>
                <w:lang w:eastAsia="zh-CN"/>
              </w:rPr>
              <w:br/>
              <w:t>(i) 16 days to less than 2 months of age: 0.15 mg/kg</w:t>
            </w:r>
            <w:r w:rsidRPr="00671B7C">
              <w:rPr>
                <w:rFonts w:ascii="Arial" w:eastAsia="SimSun" w:hAnsi="Arial" w:cs="Arial"/>
                <w:sz w:val="16"/>
                <w:szCs w:val="16"/>
                <w:lang w:eastAsia="zh-CN"/>
              </w:rPr>
              <w:br/>
              <w:t>(ii) 2 months to less than 2 years of age: 0.20 mg/kg</w:t>
            </w:r>
            <w:r w:rsidRPr="00671B7C">
              <w:rPr>
                <w:rFonts w:ascii="Arial" w:eastAsia="SimSun" w:hAnsi="Arial" w:cs="Arial"/>
                <w:sz w:val="16"/>
                <w:szCs w:val="16"/>
                <w:lang w:eastAsia="zh-CN"/>
              </w:rPr>
              <w:br/>
              <w:t>(iii) 2 years of age and older weighing less than 20 kg: 0.25 mg/kg</w:t>
            </w:r>
            <w:r w:rsidRPr="00671B7C">
              <w:rPr>
                <w:rFonts w:ascii="Arial" w:eastAsia="SimSun" w:hAnsi="Arial" w:cs="Arial"/>
                <w:sz w:val="16"/>
                <w:szCs w:val="16"/>
                <w:lang w:eastAsia="zh-CN"/>
              </w:rPr>
              <w:br/>
              <w:t>(iv) 2 years of age and older weighing 20 kg or more: 5 mg</w:t>
            </w:r>
            <w:r w:rsidRPr="00671B7C">
              <w:rPr>
                <w:rFonts w:ascii="Arial" w:eastAsia="SimSun" w:hAnsi="Arial" w:cs="Arial"/>
                <w:sz w:val="16"/>
                <w:szCs w:val="16"/>
                <w:lang w:eastAsia="zh-CN"/>
              </w:rPr>
              <w:br/>
              <w:t>In this authority application, state which of (i) to (iv) above applies to the patient. Based on (i) to (iv), prescribe up to:</w:t>
            </w:r>
            <w:r w:rsidRPr="00671B7C">
              <w:rPr>
                <w:rFonts w:ascii="Arial" w:eastAsia="SimSun" w:hAnsi="Arial" w:cs="Arial"/>
                <w:sz w:val="16"/>
                <w:szCs w:val="16"/>
                <w:lang w:eastAsia="zh-CN"/>
              </w:rPr>
              <w:br/>
              <w:t>1 unit where (i) applies;</w:t>
            </w:r>
            <w:r w:rsidRPr="00671B7C">
              <w:rPr>
                <w:rFonts w:ascii="Arial" w:eastAsia="SimSun" w:hAnsi="Arial" w:cs="Arial"/>
                <w:sz w:val="16"/>
                <w:szCs w:val="16"/>
                <w:lang w:eastAsia="zh-CN"/>
              </w:rPr>
              <w:br/>
              <w:t>2 units where (ii) applies;</w:t>
            </w:r>
            <w:r w:rsidRPr="00671B7C">
              <w:rPr>
                <w:rFonts w:ascii="Arial" w:eastAsia="SimSun" w:hAnsi="Arial" w:cs="Arial"/>
                <w:sz w:val="16"/>
                <w:szCs w:val="16"/>
                <w:lang w:eastAsia="zh-CN"/>
              </w:rPr>
              <w:br/>
              <w:t>3 units where (iii) applies;</w:t>
            </w:r>
            <w:r w:rsidRPr="00671B7C">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09EC51FE" w14:textId="5D10CAEB"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0277" w14:paraId="598D2A48" w14:textId="77777777" w:rsidTr="002236E5">
        <w:tc>
          <w:tcPr>
            <w:tcW w:w="2082" w:type="dxa"/>
            <w:tcBorders>
              <w:bottom w:val="single" w:sz="4" w:space="0" w:color="auto"/>
            </w:tcBorders>
            <w:shd w:val="clear" w:color="auto" w:fill="auto"/>
            <w:tcMar>
              <w:top w:w="28" w:type="dxa"/>
              <w:left w:w="28" w:type="dxa"/>
            </w:tcMar>
          </w:tcPr>
          <w:p w14:paraId="40EAD2F7"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BAC2A7F" w14:textId="68457DB3"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C14408</w:t>
            </w:r>
          </w:p>
        </w:tc>
        <w:tc>
          <w:tcPr>
            <w:tcW w:w="786" w:type="dxa"/>
            <w:tcBorders>
              <w:bottom w:val="single" w:sz="4" w:space="0" w:color="auto"/>
            </w:tcBorders>
            <w:shd w:val="clear" w:color="auto" w:fill="auto"/>
            <w:tcMar>
              <w:top w:w="28" w:type="dxa"/>
              <w:left w:w="28" w:type="dxa"/>
            </w:tcMar>
          </w:tcPr>
          <w:p w14:paraId="66E6F8AA"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5DE8A3E" w14:textId="78C6BDD1"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Symptomatic type IIIB/IIIC spinal muscular atrophy (SMA)</w:t>
            </w:r>
            <w:r w:rsidRPr="00671B7C">
              <w:rPr>
                <w:rFonts w:ascii="Arial" w:eastAsia="SimSun" w:hAnsi="Arial" w:cs="Arial"/>
                <w:sz w:val="16"/>
                <w:szCs w:val="16"/>
                <w:lang w:eastAsia="zh-CN"/>
              </w:rPr>
              <w:br/>
              <w:t>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in a child</w:t>
            </w:r>
            <w:r w:rsidRPr="00671B7C">
              <w:rPr>
                <w:rFonts w:ascii="Arial" w:eastAsia="SimSun" w:hAnsi="Arial" w:cs="Arial"/>
                <w:sz w:val="16"/>
                <w:szCs w:val="16"/>
                <w:lang w:eastAsia="zh-CN"/>
              </w:rPr>
              <w:br/>
              <w:t>Patient must be of an age that is prior to their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at the time of this authority application; AND</w:t>
            </w:r>
            <w:r w:rsidRPr="00671B7C">
              <w:rPr>
                <w:rFonts w:ascii="Arial" w:eastAsia="SimSun" w:hAnsi="Arial" w:cs="Arial"/>
                <w:sz w:val="16"/>
                <w:szCs w:val="16"/>
                <w:lang w:eastAsia="zh-CN"/>
              </w:rPr>
              <w:br/>
              <w:t>Patient must have SMA type III where the onset of signs/symptoms of SMA first occurred after their 3</w:t>
            </w:r>
            <w:r w:rsidRPr="00671B7C">
              <w:rPr>
                <w:rFonts w:ascii="Arial" w:eastAsia="SimSun" w:hAnsi="Arial" w:cs="Arial"/>
                <w:sz w:val="16"/>
                <w:szCs w:val="16"/>
                <w:vertAlign w:val="superscript"/>
                <w:lang w:eastAsia="zh-CN"/>
              </w:rPr>
              <w:t>rd</w:t>
            </w:r>
            <w:r w:rsidRPr="00671B7C">
              <w:rPr>
                <w:rFonts w:ascii="Arial" w:eastAsia="SimSun" w:hAnsi="Arial" w:cs="Arial"/>
                <w:sz w:val="16"/>
                <w:szCs w:val="16"/>
                <w:lang w:eastAsia="zh-CN"/>
              </w:rPr>
              <w:t xml:space="preserve"> birthday, but before their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(SMA type IIIB/IIIC).</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untreated disease; OR</w:t>
            </w:r>
            <w:r w:rsidRPr="00671B7C">
              <w:rPr>
                <w:rFonts w:ascii="Arial" w:eastAsia="SimSun" w:hAnsi="Arial" w:cs="Arial"/>
                <w:sz w:val="16"/>
                <w:szCs w:val="16"/>
                <w:lang w:eastAsia="zh-CN"/>
              </w:rPr>
              <w:br/>
              <w:t>Patient must be undergoing initial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but the patient has initiated treatment via non</w:t>
            </w:r>
            <w:r>
              <w:rPr>
                <w:rFonts w:ascii="Arial" w:eastAsia="SimSun" w:hAnsi="Arial" w:cs="Arial"/>
                <w:sz w:val="16"/>
                <w:szCs w:val="16"/>
                <w:lang w:eastAsia="zh-CN"/>
              </w:rPr>
              <w:noBreakHyphen/>
            </w:r>
            <w:r w:rsidRPr="00671B7C">
              <w:rPr>
                <w:rFonts w:ascii="Arial" w:eastAsia="SimSun" w:hAnsi="Arial" w:cs="Arial"/>
                <w:sz w:val="16"/>
                <w:szCs w:val="16"/>
                <w:lang w:eastAsia="zh-CN"/>
              </w:rPr>
              <w:t>PBS supply (e.g. clinical trial, sponsor compassionate access);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Signs and symptoms of spinal muscular atrophy in the context of this PBS restriction are:</w:t>
            </w:r>
            <w:r w:rsidRPr="00671B7C">
              <w:rPr>
                <w:rFonts w:ascii="Arial" w:eastAsia="SimSun" w:hAnsi="Arial" w:cs="Arial"/>
                <w:sz w:val="16"/>
                <w:szCs w:val="16"/>
                <w:lang w:eastAsia="zh-CN"/>
              </w:rPr>
              <w:br/>
              <w:t>(i) Failure to meet or regression in ability to perform age</w:t>
            </w:r>
            <w:r>
              <w:rPr>
                <w:rFonts w:ascii="Arial" w:eastAsia="SimSun" w:hAnsi="Arial" w:cs="Arial"/>
                <w:sz w:val="16"/>
                <w:szCs w:val="16"/>
                <w:lang w:eastAsia="zh-CN"/>
              </w:rPr>
              <w:noBreakHyphen/>
            </w:r>
            <w:r w:rsidRPr="00671B7C">
              <w:rPr>
                <w:rFonts w:ascii="Arial" w:eastAsia="SimSun" w:hAnsi="Arial" w:cs="Arial"/>
                <w:sz w:val="16"/>
                <w:szCs w:val="16"/>
                <w:lang w:eastAsia="zh-CN"/>
              </w:rPr>
              <w:t>appropriate motor milestones,</w:t>
            </w:r>
            <w:r w:rsidRPr="00671B7C">
              <w:rPr>
                <w:rFonts w:ascii="Arial" w:eastAsia="SimSun" w:hAnsi="Arial" w:cs="Arial"/>
                <w:sz w:val="16"/>
                <w:szCs w:val="16"/>
                <w:lang w:eastAsia="zh-CN"/>
              </w:rPr>
              <w:br/>
              <w:t>(ii) Proximal weakness,</w:t>
            </w:r>
            <w:r w:rsidRPr="00671B7C">
              <w:rPr>
                <w:rFonts w:ascii="Arial" w:eastAsia="SimSun" w:hAnsi="Arial" w:cs="Arial"/>
                <w:sz w:val="16"/>
                <w:szCs w:val="16"/>
                <w:lang w:eastAsia="zh-CN"/>
              </w:rPr>
              <w:br/>
              <w:t>(iii) Hypotonia,</w:t>
            </w:r>
            <w:r w:rsidRPr="00671B7C">
              <w:rPr>
                <w:rFonts w:ascii="Arial" w:eastAsia="SimSun" w:hAnsi="Arial" w:cs="Arial"/>
                <w:sz w:val="16"/>
                <w:szCs w:val="16"/>
                <w:lang w:eastAsia="zh-CN"/>
              </w:rPr>
              <w:br/>
              <w:t>(iv) Absence of deep tendon reflexes,</w:t>
            </w:r>
            <w:r w:rsidRPr="00671B7C">
              <w:rPr>
                <w:rFonts w:ascii="Arial" w:eastAsia="SimSun" w:hAnsi="Arial" w:cs="Arial"/>
                <w:sz w:val="16"/>
                <w:szCs w:val="16"/>
                <w:lang w:eastAsia="zh-CN"/>
              </w:rPr>
              <w:br/>
              <w:t>(v) Any active denervation or chronic neurogenic changes found on electromyography,</w:t>
            </w:r>
            <w:r w:rsidRPr="00671B7C">
              <w:rPr>
                <w:rFonts w:ascii="Arial" w:eastAsia="SimSun" w:hAnsi="Arial" w:cs="Arial"/>
                <w:sz w:val="16"/>
                <w:szCs w:val="16"/>
                <w:lang w:eastAsia="zh-CN"/>
              </w:rPr>
              <w:br/>
              <w:t>(vi) A compound muscle action potential below normative values for an age</w:t>
            </w:r>
            <w:r>
              <w:rPr>
                <w:rFonts w:ascii="Arial" w:eastAsia="SimSun" w:hAnsi="Arial" w:cs="Arial"/>
                <w:sz w:val="16"/>
                <w:szCs w:val="16"/>
                <w:lang w:eastAsia="zh-CN"/>
              </w:rPr>
              <w:noBreakHyphen/>
            </w:r>
            <w:r w:rsidRPr="00671B7C">
              <w:rPr>
                <w:rFonts w:ascii="Arial" w:eastAsia="SimSun" w:hAnsi="Arial" w:cs="Arial"/>
                <w:sz w:val="16"/>
                <w:szCs w:val="16"/>
                <w:lang w:eastAsia="zh-CN"/>
              </w:rPr>
              <w:t>matched child.</w:t>
            </w:r>
            <w:r w:rsidRPr="00671B7C">
              <w:rPr>
                <w:rFonts w:ascii="Arial" w:eastAsia="SimSun" w:hAnsi="Arial" w:cs="Arial"/>
                <w:sz w:val="16"/>
                <w:szCs w:val="16"/>
                <w:lang w:eastAsia="zh-CN"/>
              </w:rPr>
              <w:br/>
              <w:t>In this authority application, confirm:</w:t>
            </w:r>
            <w:r w:rsidRPr="00671B7C">
              <w:rPr>
                <w:rFonts w:ascii="Arial" w:eastAsia="SimSun" w:hAnsi="Arial" w:cs="Arial"/>
                <w:sz w:val="16"/>
                <w:szCs w:val="16"/>
                <w:lang w:eastAsia="zh-CN"/>
              </w:rPr>
              <w:br/>
              <w:t>(1) the patient's medical history is consistent with a diagnosis of type IIIB/IIIC spinal muscular atrophy,</w:t>
            </w:r>
            <w:r w:rsidRPr="00671B7C">
              <w:rPr>
                <w:rFonts w:ascii="Arial" w:eastAsia="SimSun" w:hAnsi="Arial" w:cs="Arial"/>
                <w:sz w:val="16"/>
                <w:szCs w:val="16"/>
                <w:lang w:eastAsia="zh-CN"/>
              </w:rPr>
              <w:br/>
              <w:t>(2) which of the above (i to vi) (at least 1) were present after their 3</w:t>
            </w:r>
            <w:r w:rsidRPr="00671B7C">
              <w:rPr>
                <w:rFonts w:ascii="Arial" w:eastAsia="SimSun" w:hAnsi="Arial" w:cs="Arial"/>
                <w:sz w:val="16"/>
                <w:szCs w:val="16"/>
                <w:vertAlign w:val="superscript"/>
                <w:lang w:eastAsia="zh-CN"/>
              </w:rPr>
              <w:t>rd</w:t>
            </w:r>
            <w:r w:rsidRPr="00671B7C">
              <w:rPr>
                <w:rFonts w:ascii="Arial" w:eastAsia="SimSun" w:hAnsi="Arial" w:cs="Arial"/>
                <w:sz w:val="16"/>
                <w:szCs w:val="16"/>
                <w:lang w:eastAsia="zh-CN"/>
              </w:rPr>
              <w:t xml:space="preserve"> birthday, but before their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w:t>
            </w:r>
            <w:r w:rsidRPr="00671B7C">
              <w:rPr>
                <w:rFonts w:ascii="Arial" w:eastAsia="SimSun" w:hAnsi="Arial" w:cs="Arial"/>
                <w:sz w:val="16"/>
                <w:szCs w:val="16"/>
                <w:lang w:eastAsia="zh-CN"/>
              </w:rPr>
              <w:br/>
              <w:t>(3) the age of the patient (rounded to the nearest year) when the first sign/symptom was observed.</w:t>
            </w:r>
            <w:r w:rsidRPr="00671B7C">
              <w:rPr>
                <w:rFonts w:ascii="Arial" w:eastAsia="SimSun" w:hAnsi="Arial" w:cs="Arial"/>
                <w:sz w:val="16"/>
                <w:szCs w:val="16"/>
                <w:lang w:eastAsia="zh-CN"/>
              </w:rPr>
              <w:br/>
              <w:t>The quantity of drug and number of repeat prescriptions prescribed is to be in accordance with the relevant 'Note' attached to this listing.</w:t>
            </w:r>
            <w:r w:rsidRPr="00671B7C">
              <w:rPr>
                <w:rFonts w:ascii="Arial" w:eastAsia="SimSun" w:hAnsi="Arial" w:cs="Arial"/>
                <w:sz w:val="16"/>
                <w:szCs w:val="16"/>
                <w:lang w:eastAsia="zh-CN"/>
              </w:rPr>
              <w:br/>
              <w:t>The approved Product Information recommended dosing is as follows:</w:t>
            </w:r>
            <w:r w:rsidRPr="00671B7C">
              <w:rPr>
                <w:rFonts w:ascii="Arial" w:eastAsia="SimSun" w:hAnsi="Arial" w:cs="Arial"/>
                <w:sz w:val="16"/>
                <w:szCs w:val="16"/>
                <w:lang w:eastAsia="zh-CN"/>
              </w:rPr>
              <w:br/>
              <w:t>(i) 16 days to less than 2 months of age: 0.15 mg/kg</w:t>
            </w:r>
            <w:r w:rsidRPr="00671B7C">
              <w:rPr>
                <w:rFonts w:ascii="Arial" w:eastAsia="SimSun" w:hAnsi="Arial" w:cs="Arial"/>
                <w:sz w:val="16"/>
                <w:szCs w:val="16"/>
                <w:lang w:eastAsia="zh-CN"/>
              </w:rPr>
              <w:br/>
              <w:t>(ii) 2 months to less than 2 years of age: 0.20 mg/kg</w:t>
            </w:r>
            <w:r w:rsidRPr="00671B7C">
              <w:rPr>
                <w:rFonts w:ascii="Arial" w:eastAsia="SimSun" w:hAnsi="Arial" w:cs="Arial"/>
                <w:sz w:val="16"/>
                <w:szCs w:val="16"/>
                <w:lang w:eastAsia="zh-CN"/>
              </w:rPr>
              <w:br/>
              <w:t>(iii) 2 years of age and older weighing less than 20 kg: 0.25 mg/kg</w:t>
            </w:r>
            <w:r w:rsidRPr="00671B7C">
              <w:rPr>
                <w:rFonts w:ascii="Arial" w:eastAsia="SimSun" w:hAnsi="Arial" w:cs="Arial"/>
                <w:sz w:val="16"/>
                <w:szCs w:val="16"/>
                <w:lang w:eastAsia="zh-CN"/>
              </w:rPr>
              <w:br/>
              <w:t>(iv) 2 years of age and older weighing 20 kg or more: 5 mg</w:t>
            </w:r>
            <w:r w:rsidRPr="00671B7C">
              <w:rPr>
                <w:rFonts w:ascii="Arial" w:eastAsia="SimSun" w:hAnsi="Arial" w:cs="Arial"/>
                <w:sz w:val="16"/>
                <w:szCs w:val="16"/>
                <w:lang w:eastAsia="zh-CN"/>
              </w:rPr>
              <w:br/>
              <w:t>In this authority application, state which of (i) to (iv) above applies to the patient. Based on (i) to (iv), prescribe up to:</w:t>
            </w:r>
            <w:r w:rsidRPr="00671B7C">
              <w:rPr>
                <w:rFonts w:ascii="Arial" w:eastAsia="SimSun" w:hAnsi="Arial" w:cs="Arial"/>
                <w:sz w:val="16"/>
                <w:szCs w:val="16"/>
                <w:lang w:eastAsia="zh-CN"/>
              </w:rPr>
              <w:br/>
              <w:t>1 unit where (i) applies;</w:t>
            </w:r>
            <w:r w:rsidRPr="00671B7C">
              <w:rPr>
                <w:rFonts w:ascii="Arial" w:eastAsia="SimSun" w:hAnsi="Arial" w:cs="Arial"/>
                <w:sz w:val="16"/>
                <w:szCs w:val="16"/>
                <w:lang w:eastAsia="zh-CN"/>
              </w:rPr>
              <w:br/>
              <w:t>2 units where (ii) applies;</w:t>
            </w:r>
            <w:r w:rsidRPr="00671B7C">
              <w:rPr>
                <w:rFonts w:ascii="Arial" w:eastAsia="SimSun" w:hAnsi="Arial" w:cs="Arial"/>
                <w:sz w:val="16"/>
                <w:szCs w:val="16"/>
                <w:lang w:eastAsia="zh-CN"/>
              </w:rPr>
              <w:br/>
              <w:t>3 units where (iii) applies;</w:t>
            </w:r>
            <w:r w:rsidRPr="00671B7C">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056A495D" w14:textId="4C36C8F7"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76709445" w14:textId="77777777" w:rsidTr="002236E5">
        <w:tc>
          <w:tcPr>
            <w:tcW w:w="2082" w:type="dxa"/>
            <w:tcBorders>
              <w:bottom w:val="single" w:sz="4" w:space="0" w:color="auto"/>
            </w:tcBorders>
            <w:shd w:val="clear" w:color="auto" w:fill="auto"/>
            <w:tcMar>
              <w:top w:w="28" w:type="dxa"/>
              <w:left w:w="28" w:type="dxa"/>
            </w:tcMar>
          </w:tcPr>
          <w:p w14:paraId="4EEF5B21"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4F87F247" w14:textId="6CC8880A"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C14420</w:t>
            </w:r>
          </w:p>
        </w:tc>
        <w:tc>
          <w:tcPr>
            <w:tcW w:w="786" w:type="dxa"/>
            <w:tcBorders>
              <w:bottom w:val="single" w:sz="4" w:space="0" w:color="auto"/>
            </w:tcBorders>
            <w:shd w:val="clear" w:color="auto" w:fill="auto"/>
            <w:tcMar>
              <w:top w:w="28" w:type="dxa"/>
              <w:left w:w="28" w:type="dxa"/>
            </w:tcMar>
          </w:tcPr>
          <w:p w14:paraId="2D668036"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5051591B" w14:textId="6A973B58"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Continuing/maintenance treatment in an adult where treatment was initiated in adulthood</w:t>
            </w:r>
            <w:r w:rsidRPr="00671B7C">
              <w:rPr>
                <w:rFonts w:ascii="Arial" w:eastAsia="SimSun" w:hAnsi="Arial" w:cs="Arial"/>
                <w:sz w:val="16"/>
                <w:szCs w:val="16"/>
                <w:lang w:eastAsia="zh-CN"/>
              </w:rPr>
              <w:br/>
              <w:t>Patient must be undergoing continuation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OR</w:t>
            </w:r>
            <w:r w:rsidRPr="00671B7C">
              <w:rPr>
                <w:rFonts w:ascii="Arial" w:eastAsia="SimSun" w:hAnsi="Arial" w:cs="Arial"/>
                <w:sz w:val="16"/>
                <w:szCs w:val="16"/>
                <w:lang w:eastAsia="zh-CN"/>
              </w:rPr>
              <w:br/>
              <w:t xml:space="preserve">Patient must be undergoing a change in prescribed SMA drug to this drug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the drug treatment being replaced was a PBS benefit initiated after the patient's 19</w:t>
            </w:r>
            <w:r w:rsidRPr="00671B7C">
              <w:rPr>
                <w:rFonts w:ascii="Arial" w:eastAsia="SimSun" w:hAnsi="Arial" w:cs="Arial"/>
                <w:sz w:val="16"/>
                <w:szCs w:val="16"/>
                <w:vertAlign w:val="superscript"/>
                <w:lang w:eastAsia="zh-CN"/>
              </w:rPr>
              <w:t>th</w:t>
            </w:r>
            <w:r w:rsidRPr="00671B7C">
              <w:rPr>
                <w:rFonts w:ascii="Arial" w:eastAsia="SimSun" w:hAnsi="Arial" w:cs="Arial"/>
                <w:sz w:val="16"/>
                <w:szCs w:val="16"/>
                <w:lang w:eastAsia="zh-CN"/>
              </w:rPr>
              <w:t xml:space="preserve"> birthday; AND</w:t>
            </w:r>
            <w:r w:rsidRPr="00671B7C">
              <w:rPr>
                <w:rFonts w:ascii="Arial" w:eastAsia="SimSun" w:hAnsi="Arial" w:cs="Arial"/>
                <w:sz w:val="16"/>
                <w:szCs w:val="16"/>
                <w:lang w:eastAsia="zh-CN"/>
              </w:rPr>
              <w:br/>
              <w:t>Must be treated by a specialist medical practitioner experienced in the diagnosis/management of SMA; OR</w:t>
            </w:r>
            <w:r w:rsidRPr="00671B7C">
              <w:rPr>
                <w:rFonts w:ascii="Arial" w:eastAsia="SimSun" w:hAnsi="Arial" w:cs="Arial"/>
                <w:sz w:val="16"/>
                <w:szCs w:val="16"/>
                <w:lang w:eastAsia="zh-CN"/>
              </w:rPr>
              <w:br/>
              <w:t>Must be treated by a medical practitioner who has been directed to prescribe this benefit by a specialist medical practitioner experienced in the diagnosis/management of SMA; AND</w:t>
            </w:r>
            <w:r w:rsidRPr="00671B7C">
              <w:rPr>
                <w:rFonts w:ascii="Arial" w:eastAsia="SimSun" w:hAnsi="Arial" w:cs="Arial"/>
                <w:sz w:val="16"/>
                <w:szCs w:val="16"/>
                <w:lang w:eastAsia="zh-CN"/>
              </w:rPr>
              <w:br/>
              <w:t>Patient must be undergoing concomitant treatment with best supportive care, but this benefit is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disease modifying treatment.</w:t>
            </w:r>
            <w:r w:rsidRPr="00671B7C">
              <w:rPr>
                <w:rFonts w:ascii="Arial" w:eastAsia="SimSun" w:hAnsi="Arial" w:cs="Arial"/>
                <w:sz w:val="16"/>
                <w:szCs w:val="16"/>
                <w:lang w:eastAsia="zh-CN"/>
              </w:rPr>
              <w:br/>
              <w:t>The treatment must be each of: (i) occurring from week 104 onwards relative to the first administered dose, (ii) demonstrating a clinically meaningful response; OR</w:t>
            </w:r>
            <w:r w:rsidRPr="00671B7C">
              <w:rPr>
                <w:rFonts w:ascii="Arial" w:eastAsia="SimSun" w:hAnsi="Arial" w:cs="Arial"/>
                <w:sz w:val="16"/>
                <w:szCs w:val="16"/>
                <w:lang w:eastAsia="zh-CN"/>
              </w:rPr>
              <w:br/>
              <w:t>The treatment must be occurring within the first 104 weeks from the first administered dose; AND</w:t>
            </w:r>
            <w:r w:rsidRPr="00671B7C">
              <w:rPr>
                <w:rFonts w:ascii="Arial" w:eastAsia="SimSun" w:hAnsi="Arial" w:cs="Arial"/>
                <w:sz w:val="16"/>
                <w:szCs w:val="16"/>
                <w:lang w:eastAsia="zh-CN"/>
              </w:rPr>
              <w:br/>
              <w:t>Patient must not be receiving invasive permanent assisted ventilation in the absence of a potentially reversible cause while being treated with this drug.</w:t>
            </w:r>
            <w:r w:rsidRPr="00671B7C">
              <w:rPr>
                <w:rFonts w:ascii="Arial" w:eastAsia="SimSun" w:hAnsi="Arial" w:cs="Arial"/>
                <w:sz w:val="16"/>
                <w:szCs w:val="16"/>
                <w:lang w:eastAsia="zh-CN"/>
              </w:rPr>
              <w:br/>
              <w:t>Invasive permanent assisted ventilation means ventilation via tracheostomy tube for greater than or equal to 16 hours per day.</w:t>
            </w:r>
            <w:r w:rsidRPr="00671B7C">
              <w:rPr>
                <w:rFonts w:ascii="Arial" w:eastAsia="SimSun" w:hAnsi="Arial" w:cs="Arial"/>
                <w:sz w:val="16"/>
                <w:szCs w:val="16"/>
                <w:lang w:eastAsia="zh-CN"/>
              </w:rPr>
              <w:b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r w:rsidRPr="00671B7C">
              <w:rPr>
                <w:rFonts w:ascii="Arial" w:eastAsia="SimSun" w:hAnsi="Arial" w:cs="Arial"/>
                <w:sz w:val="16"/>
                <w:szCs w:val="16"/>
                <w:lang w:eastAsia="zh-CN"/>
              </w:rPr>
              <w:b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r w:rsidRPr="00671B7C">
              <w:rPr>
                <w:rFonts w:ascii="Arial" w:eastAsia="SimSun" w:hAnsi="Arial" w:cs="Arial"/>
                <w:sz w:val="16"/>
                <w:szCs w:val="16"/>
                <w:lang w:eastAsia="zh-CN"/>
              </w:rPr>
              <w:br/>
              <w:t>PBS subsidy must cease if there is no agreement on whether a clinically meaningful response is present.</w:t>
            </w:r>
            <w:r w:rsidRPr="00671B7C">
              <w:rPr>
                <w:rFonts w:ascii="Arial" w:eastAsia="SimSun" w:hAnsi="Arial" w:cs="Arial"/>
                <w:sz w:val="16"/>
                <w:szCs w:val="16"/>
                <w:lang w:eastAsia="zh-CN"/>
              </w:rPr>
              <w:br/>
              <w:t>Undertake re</w:t>
            </w:r>
            <w:r>
              <w:rPr>
                <w:rFonts w:ascii="Arial" w:eastAsia="SimSun" w:hAnsi="Arial" w:cs="Arial"/>
                <w:sz w:val="16"/>
                <w:szCs w:val="16"/>
                <w:lang w:eastAsia="zh-CN"/>
              </w:rPr>
              <w:noBreakHyphen/>
            </w:r>
            <w:r w:rsidRPr="00671B7C">
              <w:rPr>
                <w:rFonts w:ascii="Arial" w:eastAsia="SimSun" w:hAnsi="Arial" w:cs="Arial"/>
                <w:sz w:val="16"/>
                <w:szCs w:val="16"/>
                <w:lang w:eastAsia="zh-CN"/>
              </w:rPr>
              <w:t>assessments for a clinically meaningful response at least every six months. Document these re</w:t>
            </w:r>
            <w:r>
              <w:rPr>
                <w:rFonts w:ascii="Arial" w:eastAsia="SimSun" w:hAnsi="Arial" w:cs="Arial"/>
                <w:sz w:val="16"/>
                <w:szCs w:val="16"/>
                <w:lang w:eastAsia="zh-CN"/>
              </w:rPr>
              <w:noBreakHyphen/>
            </w:r>
            <w:r w:rsidRPr="00671B7C">
              <w:rPr>
                <w:rFonts w:ascii="Arial" w:eastAsia="SimSun" w:hAnsi="Arial" w:cs="Arial"/>
                <w:sz w:val="16"/>
                <w:szCs w:val="16"/>
                <w:lang w:eastAsia="zh-CN"/>
              </w:rPr>
              <w:t>assessments in the patient's medical records.</w:t>
            </w:r>
            <w:r w:rsidRPr="00671B7C">
              <w:rPr>
                <w:rFonts w:ascii="Arial" w:eastAsia="SimSun" w:hAnsi="Arial" w:cs="Arial"/>
                <w:sz w:val="16"/>
                <w:szCs w:val="16"/>
                <w:lang w:eastAsia="zh-CN"/>
              </w:rPr>
              <w:br/>
              <w:t xml:space="preserve">In undertaking comprehensive assessments, where practical, a clinically meaningful response assessment encompasses the patient's motor function as assessed using an instrument like the Revised Upper Limb Module (RULM), Hammersmith Functional Motor Scale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Expanded (HFMSE) or 6</w:t>
            </w:r>
            <w:r>
              <w:rPr>
                <w:rFonts w:ascii="Arial" w:eastAsia="SimSun" w:hAnsi="Arial" w:cs="Arial"/>
                <w:sz w:val="16"/>
                <w:szCs w:val="16"/>
                <w:lang w:eastAsia="zh-CN"/>
              </w:rPr>
              <w:noBreakHyphen/>
            </w:r>
            <w:r w:rsidRPr="00671B7C">
              <w:rPr>
                <w:rFonts w:ascii="Arial" w:eastAsia="SimSun" w:hAnsi="Arial" w:cs="Arial"/>
                <w:sz w:val="16"/>
                <w:szCs w:val="16"/>
                <w:lang w:eastAsia="zh-CN"/>
              </w:rPr>
              <w:t>minute walk test (6MWT), and the patient's quality of life including, but not limited to, level of independence. Quality of life may be informed by use of the SMA Health Index (SMA</w:t>
            </w:r>
            <w:r>
              <w:rPr>
                <w:rFonts w:ascii="Arial" w:eastAsia="SimSun" w:hAnsi="Arial" w:cs="Arial"/>
                <w:sz w:val="16"/>
                <w:szCs w:val="16"/>
                <w:lang w:eastAsia="zh-CN"/>
              </w:rPr>
              <w:noBreakHyphen/>
            </w:r>
            <w:r w:rsidRPr="00671B7C">
              <w:rPr>
                <w:rFonts w:ascii="Arial" w:eastAsia="SimSun" w:hAnsi="Arial" w:cs="Arial"/>
                <w:sz w:val="16"/>
                <w:szCs w:val="16"/>
                <w:lang w:eastAsia="zh-CN"/>
              </w:rPr>
              <w:t>HI) or SMA Functional Rating Scale (SMAFRS).</w:t>
            </w:r>
          </w:p>
        </w:tc>
        <w:tc>
          <w:tcPr>
            <w:tcW w:w="1916" w:type="dxa"/>
            <w:tcBorders>
              <w:bottom w:val="single" w:sz="4" w:space="0" w:color="auto"/>
            </w:tcBorders>
            <w:shd w:val="clear" w:color="auto" w:fill="auto"/>
            <w:tcMar>
              <w:top w:w="28" w:type="dxa"/>
              <w:left w:w="28" w:type="dxa"/>
              <w:right w:w="57" w:type="dxa"/>
            </w:tcMar>
          </w:tcPr>
          <w:p w14:paraId="5BD43135" w14:textId="02E3DCFA"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0277" w14:paraId="6D9E8CC7" w14:textId="77777777" w:rsidTr="002236E5">
        <w:tc>
          <w:tcPr>
            <w:tcW w:w="2082" w:type="dxa"/>
            <w:tcBorders>
              <w:bottom w:val="single" w:sz="4" w:space="0" w:color="auto"/>
            </w:tcBorders>
            <w:shd w:val="clear" w:color="auto" w:fill="auto"/>
            <w:tcMar>
              <w:top w:w="28" w:type="dxa"/>
              <w:left w:w="28" w:type="dxa"/>
            </w:tcMar>
          </w:tcPr>
          <w:p w14:paraId="6A717DE8"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1EF8198E" w14:textId="5C88C844"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C14435</w:t>
            </w:r>
          </w:p>
        </w:tc>
        <w:tc>
          <w:tcPr>
            <w:tcW w:w="786" w:type="dxa"/>
            <w:tcBorders>
              <w:bottom w:val="single" w:sz="4" w:space="0" w:color="auto"/>
            </w:tcBorders>
            <w:shd w:val="clear" w:color="auto" w:fill="auto"/>
            <w:tcMar>
              <w:top w:w="28" w:type="dxa"/>
              <w:left w:w="28" w:type="dxa"/>
            </w:tcMar>
          </w:tcPr>
          <w:p w14:paraId="2EF9221F"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269EC852" w14:textId="222C3681"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Spinal muscular atrophy (SMA)</w:t>
            </w:r>
            <w:r w:rsidRPr="00671B7C">
              <w:rPr>
                <w:rFonts w:ascii="Arial" w:eastAsia="SimSun" w:hAnsi="Arial" w:cs="Arial"/>
                <w:sz w:val="16"/>
                <w:szCs w:val="16"/>
                <w:lang w:eastAsia="zh-CN"/>
              </w:rPr>
              <w:br/>
              <w:t>Initial treatment occurring after onasemnogene abeparvovec therapy in a patient with Type 1 SMA</w:t>
            </w:r>
            <w:r w:rsidRPr="00671B7C">
              <w:rPr>
                <w:rFonts w:ascii="Arial" w:eastAsia="SimSun" w:hAnsi="Arial" w:cs="Arial"/>
                <w:sz w:val="16"/>
                <w:szCs w:val="16"/>
                <w:lang w:eastAsia="zh-CN"/>
              </w:rPr>
              <w:br/>
              <w:t xml:space="preserve">Patient must have experienced a regression in a developmental state listed below (see 'Definition') despite treatment with gene therapy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that this: (i) not due to an acute concomitant illness; (ii) not due to non</w:t>
            </w:r>
            <w:r>
              <w:rPr>
                <w:rFonts w:ascii="Arial" w:eastAsia="SimSun" w:hAnsi="Arial" w:cs="Arial"/>
                <w:sz w:val="16"/>
                <w:szCs w:val="16"/>
                <w:lang w:eastAsia="zh-CN"/>
              </w:rPr>
              <w:noBreakHyphen/>
            </w:r>
            <w:r w:rsidRPr="00671B7C">
              <w:rPr>
                <w:rFonts w:ascii="Arial" w:eastAsia="SimSun" w:hAnsi="Arial" w:cs="Arial"/>
                <w:sz w:val="16"/>
                <w:szCs w:val="16"/>
                <w:lang w:eastAsia="zh-CN"/>
              </w:rPr>
              <w:t>compliance to best</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supportive care, (iii) apparent for at least 3 months, (iv) verified by another clinician in the treatment team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state the full name of this clinician plus their profession (e.g. medical practitioner, nurse, physiotherapist; this is not an exhaustive list of examples); AND</w:t>
            </w:r>
            <w:r w:rsidRPr="00671B7C">
              <w:rPr>
                <w:rFonts w:ascii="Arial" w:eastAsia="SimSun" w:hAnsi="Arial" w:cs="Arial"/>
                <w:sz w:val="16"/>
                <w:szCs w:val="16"/>
                <w:lang w:eastAsia="zh-CN"/>
              </w:rPr>
              <w:br/>
              <w:t>The treatment must not be a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benefit where the condition has progressed to a point where invasive permanent assisted ventilation (i.e. ventilation via tracheostomy tube for at least 16 hours per day) is required in the absence of potentially reversible causes; AND</w:t>
            </w:r>
            <w:r w:rsidRPr="00671B7C">
              <w:rPr>
                <w:rFonts w:ascii="Arial" w:eastAsia="SimSun" w:hAnsi="Arial" w:cs="Arial"/>
                <w:sz w:val="16"/>
                <w:szCs w:val="16"/>
                <w:lang w:eastAsia="zh-CN"/>
              </w:rPr>
              <w:br/>
              <w:t>The treatment must be given concomitantly with best supportive care for this condition; AND</w:t>
            </w:r>
            <w:r w:rsidRPr="00671B7C">
              <w:rPr>
                <w:rFonts w:ascii="Arial" w:eastAsia="SimSun" w:hAnsi="Arial" w:cs="Arial"/>
                <w:sz w:val="16"/>
                <w:szCs w:val="16"/>
                <w:lang w:eastAsia="zh-CN"/>
              </w:rPr>
              <w:br/>
              <w:t>The treatment must not be in combination with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nusinersen for this condition.</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w:t>
            </w:r>
            <w:r w:rsidRPr="00671B7C">
              <w:rPr>
                <w:rFonts w:ascii="Arial" w:eastAsia="SimSun" w:hAnsi="Arial" w:cs="Arial"/>
                <w:sz w:val="16"/>
                <w:szCs w:val="16"/>
                <w:lang w:eastAsia="zh-CN"/>
              </w:rPr>
              <w:br/>
              <w:t xml:space="preserve">Patient must be undergoing treatment under this Treatment phase listing once only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for continuing treatment beyond this authority application, refer to the drug's relevant 'Continuing treatment' listing for the patient's SMA type.</w:t>
            </w:r>
            <w:r w:rsidRPr="00671B7C">
              <w:rPr>
                <w:rFonts w:ascii="Arial" w:eastAsia="SimSun" w:hAnsi="Arial" w:cs="Arial"/>
                <w:sz w:val="16"/>
                <w:szCs w:val="16"/>
                <w:lang w:eastAsia="zh-CN"/>
              </w:rPr>
              <w:br/>
              <w:t>Patient must have a prior authority approval for any drug PBS</w:t>
            </w:r>
            <w:r>
              <w:rPr>
                <w:rFonts w:ascii="Arial" w:eastAsia="SimSun" w:hAnsi="Arial" w:cs="Arial"/>
                <w:sz w:val="16"/>
                <w:szCs w:val="16"/>
                <w:lang w:eastAsia="zh-CN"/>
              </w:rPr>
              <w:noBreakHyphen/>
            </w:r>
            <w:r w:rsidRPr="00671B7C">
              <w:rPr>
                <w:rFonts w:ascii="Arial" w:eastAsia="SimSun" w:hAnsi="Arial" w:cs="Arial"/>
                <w:sz w:val="16"/>
                <w:szCs w:val="16"/>
                <w:lang w:eastAsia="zh-CN"/>
              </w:rPr>
              <w:t>listed for symptomatic Type 1 SMA, with at least one approval having been for gene therapy.</w:t>
            </w:r>
            <w:r w:rsidRPr="00671B7C">
              <w:rPr>
                <w:rFonts w:ascii="Arial" w:eastAsia="SimSun" w:hAnsi="Arial" w:cs="Arial"/>
                <w:sz w:val="16"/>
                <w:szCs w:val="16"/>
                <w:lang w:eastAsia="zh-CN"/>
              </w:rPr>
              <w:br/>
              <w:t>The authority application must be made in writing and must include:</w:t>
            </w:r>
            <w:r w:rsidRPr="00671B7C">
              <w:rPr>
                <w:rFonts w:ascii="Arial" w:eastAsia="SimSun" w:hAnsi="Arial" w:cs="Arial"/>
                <w:sz w:val="16"/>
                <w:szCs w:val="16"/>
                <w:lang w:eastAsia="zh-CN"/>
              </w:rPr>
              <w:br/>
              <w:t>(1) a completed authority prescription form; and</w:t>
            </w:r>
            <w:r w:rsidRPr="00671B7C">
              <w:rPr>
                <w:rFonts w:ascii="Arial" w:eastAsia="SimSun" w:hAnsi="Arial" w:cs="Arial"/>
                <w:sz w:val="16"/>
                <w:szCs w:val="16"/>
                <w:lang w:eastAsia="zh-CN"/>
              </w:rPr>
              <w:br/>
              <w:t>(2)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Do not resubmit previously submitted documentation concerning the diagnosis and type of SMA.</w:t>
            </w:r>
            <w:r w:rsidRPr="00671B7C">
              <w:rPr>
                <w:rFonts w:ascii="Arial" w:eastAsia="SimSun" w:hAnsi="Arial" w:cs="Arial"/>
                <w:sz w:val="16"/>
                <w:szCs w:val="16"/>
                <w:lang w:eastAsia="zh-CN"/>
              </w:rPr>
              <w:br/>
              <w:t>Confirm that a previous PBS authority application has been approved for symptomatic Type 1 SMA.</w:t>
            </w:r>
            <w:r w:rsidRPr="00671B7C">
              <w:rPr>
                <w:rFonts w:ascii="Arial" w:eastAsia="SimSun" w:hAnsi="Arial" w:cs="Arial"/>
                <w:sz w:val="16"/>
                <w:szCs w:val="16"/>
                <w:lang w:eastAsia="zh-CN"/>
              </w:rPr>
              <w:br/>
              <w:t>Definition:</w:t>
            </w:r>
            <w:r w:rsidRPr="00671B7C">
              <w:rPr>
                <w:rFonts w:ascii="Arial" w:eastAsia="SimSun" w:hAnsi="Arial" w:cs="Arial"/>
                <w:sz w:val="16"/>
                <w:szCs w:val="16"/>
                <w:lang w:eastAsia="zh-CN"/>
              </w:rPr>
              <w:br/>
              <w:t>Various childhood developmental states (1 to 9) are listed below, some followed by further observations (a up to d). Where at least one developmental state/observation is no longer present, that developmental state has regressed.</w:t>
            </w:r>
            <w:r w:rsidRPr="00671B7C">
              <w:rPr>
                <w:rFonts w:ascii="Arial" w:eastAsia="SimSun" w:hAnsi="Arial" w:cs="Arial"/>
                <w:sz w:val="16"/>
                <w:szCs w:val="16"/>
                <w:lang w:eastAsia="zh-CN"/>
              </w:rPr>
              <w:br/>
              <w:t>0. Absence of developmental states (1 to 9) listed below:</w:t>
            </w:r>
            <w:r w:rsidRPr="00671B7C">
              <w:rPr>
                <w:rFonts w:ascii="Arial" w:eastAsia="SimSun" w:hAnsi="Arial" w:cs="Arial"/>
                <w:sz w:val="16"/>
                <w:szCs w:val="16"/>
                <w:lang w:eastAsia="zh-CN"/>
              </w:rPr>
              <w:br/>
              <w:t>1. Rolls from side to side on back;</w:t>
            </w:r>
            <w:r w:rsidRPr="00671B7C">
              <w:rPr>
                <w:rFonts w:ascii="Arial" w:eastAsia="SimSun" w:hAnsi="Arial" w:cs="Arial"/>
                <w:sz w:val="16"/>
                <w:szCs w:val="16"/>
                <w:lang w:eastAsia="zh-CN"/>
              </w:rPr>
              <w:br/>
              <w:t>2. Child holds head erect for at least 3 seconds unsupported;</w:t>
            </w:r>
            <w:r w:rsidRPr="00671B7C">
              <w:rPr>
                <w:rFonts w:ascii="Arial" w:eastAsia="SimSun" w:hAnsi="Arial" w:cs="Arial"/>
                <w:sz w:val="16"/>
                <w:szCs w:val="16"/>
                <w:lang w:eastAsia="zh-CN"/>
              </w:rPr>
              <w:br/>
              <w:t>3. Sitting, but with assistance;</w:t>
            </w:r>
            <w:r w:rsidRPr="00671B7C">
              <w:rPr>
                <w:rFonts w:ascii="Arial" w:eastAsia="SimSun" w:hAnsi="Arial" w:cs="Arial"/>
                <w:sz w:val="16"/>
                <w:szCs w:val="16"/>
                <w:lang w:eastAsia="zh-CN"/>
              </w:rPr>
              <w:br/>
              <w:t>4. Sitting without assistance:</w:t>
            </w:r>
            <w:r w:rsidRPr="00671B7C">
              <w:rPr>
                <w:rFonts w:ascii="Arial" w:eastAsia="SimSun" w:hAnsi="Arial" w:cs="Arial"/>
                <w:sz w:val="16"/>
                <w:szCs w:val="16"/>
                <w:lang w:eastAsia="zh-CN"/>
              </w:rPr>
              <w:br/>
              <w:t>(a) Child sits up straight with the head erect for at least 10 seconds;</w:t>
            </w:r>
            <w:r w:rsidRPr="00671B7C">
              <w:rPr>
                <w:rFonts w:ascii="Arial" w:eastAsia="SimSun" w:hAnsi="Arial" w:cs="Arial"/>
                <w:sz w:val="16"/>
                <w:szCs w:val="16"/>
                <w:lang w:eastAsia="zh-CN"/>
              </w:rPr>
              <w:br/>
              <w:t>(b) Child does not use arms or hands to balance body or support position.</w:t>
            </w:r>
            <w:r w:rsidRPr="00671B7C">
              <w:rPr>
                <w:rFonts w:ascii="Arial" w:eastAsia="SimSun" w:hAnsi="Arial" w:cs="Arial"/>
                <w:sz w:val="16"/>
                <w:szCs w:val="16"/>
                <w:lang w:eastAsia="zh-CN"/>
              </w:rPr>
              <w:br/>
              <w:t>5. Hands and knees crawling:</w:t>
            </w:r>
            <w:r w:rsidRPr="00671B7C">
              <w:rPr>
                <w:rFonts w:ascii="Arial" w:eastAsia="SimSun" w:hAnsi="Arial" w:cs="Arial"/>
                <w:sz w:val="16"/>
                <w:szCs w:val="16"/>
                <w:lang w:eastAsia="zh-CN"/>
              </w:rPr>
              <w:br/>
              <w:t>(a) Child alternately moves forward or backwards on hands and knees;</w:t>
            </w:r>
            <w:r w:rsidRPr="00671B7C">
              <w:rPr>
                <w:rFonts w:ascii="Arial" w:eastAsia="SimSun" w:hAnsi="Arial" w:cs="Arial"/>
                <w:sz w:val="16"/>
                <w:szCs w:val="16"/>
                <w:lang w:eastAsia="zh-CN"/>
              </w:rPr>
              <w:br/>
              <w:t>(b) The stomach does not touch the supporting surface;</w:t>
            </w:r>
            <w:r w:rsidRPr="00671B7C">
              <w:rPr>
                <w:rFonts w:ascii="Arial" w:eastAsia="SimSun" w:hAnsi="Arial" w:cs="Arial"/>
                <w:sz w:val="16"/>
                <w:szCs w:val="16"/>
                <w:lang w:eastAsia="zh-CN"/>
              </w:rPr>
              <w:br/>
              <w:t>(c) There are continuous and consecutive movements at least 3 in a row.</w:t>
            </w:r>
            <w:r w:rsidRPr="00671B7C">
              <w:rPr>
                <w:rFonts w:ascii="Arial" w:eastAsia="SimSun" w:hAnsi="Arial" w:cs="Arial"/>
                <w:sz w:val="16"/>
                <w:szCs w:val="16"/>
                <w:lang w:eastAsia="zh-CN"/>
              </w:rPr>
              <w:br/>
              <w:t>6. Standing with assistance:</w:t>
            </w:r>
            <w:r w:rsidRPr="00671B7C">
              <w:rPr>
                <w:rFonts w:ascii="Arial" w:eastAsia="SimSun" w:hAnsi="Arial" w:cs="Arial"/>
                <w:sz w:val="16"/>
                <w:szCs w:val="16"/>
                <w:lang w:eastAsia="zh-CN"/>
              </w:rPr>
              <w:br/>
              <w:t>(a) Child stands in upright position on both feet, holding onto a stable object (e.g. furniture) with both hands and without leaning on object;</w:t>
            </w:r>
            <w:r w:rsidRPr="00671B7C">
              <w:rPr>
                <w:rFonts w:ascii="Arial" w:eastAsia="SimSun" w:hAnsi="Arial" w:cs="Arial"/>
                <w:sz w:val="16"/>
                <w:szCs w:val="16"/>
                <w:lang w:eastAsia="zh-CN"/>
              </w:rPr>
              <w:br/>
              <w:t>(b)The body does not touch the stable object, and the legs support most of the body weight;</w:t>
            </w:r>
            <w:r w:rsidRPr="00671B7C">
              <w:rPr>
                <w:rFonts w:ascii="Arial" w:eastAsia="SimSun" w:hAnsi="Arial" w:cs="Arial"/>
                <w:sz w:val="16"/>
                <w:szCs w:val="16"/>
                <w:lang w:eastAsia="zh-CN"/>
              </w:rPr>
              <w:br/>
              <w:t>(c) Child thus stands with assistance for at least 10 seconds.</w:t>
            </w:r>
            <w:r w:rsidRPr="00671B7C">
              <w:rPr>
                <w:rFonts w:ascii="Arial" w:eastAsia="SimSun" w:hAnsi="Arial" w:cs="Arial"/>
                <w:sz w:val="16"/>
                <w:szCs w:val="16"/>
                <w:lang w:eastAsia="zh-CN"/>
              </w:rPr>
              <w:br/>
              <w:t>7. Standing alone:</w:t>
            </w:r>
            <w:r w:rsidRPr="00671B7C">
              <w:rPr>
                <w:rFonts w:ascii="Arial" w:eastAsia="SimSun" w:hAnsi="Arial" w:cs="Arial"/>
                <w:sz w:val="16"/>
                <w:szCs w:val="16"/>
                <w:lang w:eastAsia="zh-CN"/>
              </w:rPr>
              <w:br/>
              <w:t>(a) Child stands in upright position on both feet (not on the toes) with the back straight;</w:t>
            </w:r>
            <w:r w:rsidRPr="00671B7C">
              <w:rPr>
                <w:rFonts w:ascii="Arial" w:eastAsia="SimSun" w:hAnsi="Arial" w:cs="Arial"/>
                <w:sz w:val="16"/>
                <w:szCs w:val="16"/>
                <w:lang w:eastAsia="zh-CN"/>
              </w:rPr>
              <w:br/>
              <w:t>(b) The leg supports 100% of the child's weight;</w:t>
            </w:r>
            <w:r w:rsidRPr="00671B7C">
              <w:rPr>
                <w:rFonts w:ascii="Arial" w:eastAsia="SimSun" w:hAnsi="Arial" w:cs="Arial"/>
                <w:sz w:val="16"/>
                <w:szCs w:val="16"/>
                <w:lang w:eastAsia="zh-CN"/>
              </w:rPr>
              <w:br/>
              <w:t>(c) There is no contact with a person or object;</w:t>
            </w:r>
            <w:r w:rsidRPr="00671B7C">
              <w:rPr>
                <w:rFonts w:ascii="Arial" w:eastAsia="SimSun" w:hAnsi="Arial" w:cs="Arial"/>
                <w:sz w:val="16"/>
                <w:szCs w:val="16"/>
                <w:lang w:eastAsia="zh-CN"/>
              </w:rPr>
              <w:br/>
              <w:t>(d) Child stands alone for at least 10 seconds.</w:t>
            </w:r>
            <w:r w:rsidRPr="00671B7C">
              <w:rPr>
                <w:rFonts w:ascii="Arial" w:eastAsia="SimSun" w:hAnsi="Arial" w:cs="Arial"/>
                <w:sz w:val="16"/>
                <w:szCs w:val="16"/>
                <w:lang w:eastAsia="zh-CN"/>
              </w:rPr>
              <w:br/>
              <w:t>8. Walking with assistance:</w:t>
            </w:r>
            <w:r w:rsidRPr="00671B7C">
              <w:rPr>
                <w:rFonts w:ascii="Arial" w:eastAsia="SimSun" w:hAnsi="Arial" w:cs="Arial"/>
                <w:sz w:val="16"/>
                <w:szCs w:val="16"/>
                <w:lang w:eastAsia="zh-CN"/>
              </w:rPr>
              <w:br/>
              <w:t>(a) Child is in an upright position with the back straight;</w:t>
            </w:r>
            <w:r w:rsidRPr="00671B7C">
              <w:rPr>
                <w:rFonts w:ascii="Arial" w:eastAsia="SimSun" w:hAnsi="Arial" w:cs="Arial"/>
                <w:sz w:val="16"/>
                <w:szCs w:val="16"/>
                <w:lang w:eastAsia="zh-CN"/>
              </w:rPr>
              <w:br/>
              <w:t>(b) Child makes sideways or forced steps by holding onto a stable object (e.g. furniture) with 1 or both hands;</w:t>
            </w:r>
            <w:r w:rsidRPr="00671B7C">
              <w:rPr>
                <w:rFonts w:ascii="Arial" w:eastAsia="SimSun" w:hAnsi="Arial" w:cs="Arial"/>
                <w:sz w:val="16"/>
                <w:szCs w:val="16"/>
                <w:lang w:eastAsia="zh-CN"/>
              </w:rPr>
              <w:br/>
              <w:t>(c) One leg moves forward while the other supports part of the body weight;</w:t>
            </w:r>
            <w:r w:rsidRPr="00671B7C">
              <w:rPr>
                <w:rFonts w:ascii="Arial" w:eastAsia="SimSun" w:hAnsi="Arial" w:cs="Arial"/>
                <w:sz w:val="16"/>
                <w:szCs w:val="16"/>
                <w:lang w:eastAsia="zh-CN"/>
              </w:rPr>
              <w:br/>
              <w:t>(d) Child takes at least 5 steps in this manner.</w:t>
            </w:r>
            <w:r w:rsidRPr="00671B7C">
              <w:rPr>
                <w:rFonts w:ascii="Arial" w:eastAsia="SimSun" w:hAnsi="Arial" w:cs="Arial"/>
                <w:sz w:val="16"/>
                <w:szCs w:val="16"/>
                <w:lang w:eastAsia="zh-CN"/>
              </w:rPr>
              <w:br/>
              <w:t>9. Walking alone:</w:t>
            </w:r>
            <w:r w:rsidRPr="00671B7C">
              <w:rPr>
                <w:rFonts w:ascii="Arial" w:eastAsia="SimSun" w:hAnsi="Arial" w:cs="Arial"/>
                <w:sz w:val="16"/>
                <w:szCs w:val="16"/>
                <w:lang w:eastAsia="zh-CN"/>
              </w:rPr>
              <w:br/>
              <w:t>(a) Child takes at least 5 steps independently in upright position with the back straight;</w:t>
            </w:r>
            <w:r w:rsidRPr="00671B7C">
              <w:rPr>
                <w:rFonts w:ascii="Arial" w:eastAsia="SimSun" w:hAnsi="Arial" w:cs="Arial"/>
                <w:sz w:val="16"/>
                <w:szCs w:val="16"/>
                <w:lang w:eastAsia="zh-CN"/>
              </w:rPr>
              <w:br/>
              <w:t>(b) One leg moves forward while the other supports most of the body weight;</w:t>
            </w:r>
            <w:r w:rsidRPr="00671B7C">
              <w:rPr>
                <w:rFonts w:ascii="Arial" w:eastAsia="SimSun" w:hAnsi="Arial" w:cs="Arial"/>
                <w:sz w:val="16"/>
                <w:szCs w:val="16"/>
                <w:lang w:eastAsia="zh-CN"/>
              </w:rPr>
              <w:br/>
              <w:t>(c) There is no contact with a person or object.</w:t>
            </w:r>
            <w:r w:rsidRPr="00671B7C">
              <w:rPr>
                <w:rFonts w:ascii="Arial" w:eastAsia="SimSun" w:hAnsi="Arial" w:cs="Arial"/>
                <w:sz w:val="16"/>
                <w:szCs w:val="16"/>
                <w:lang w:eastAsia="zh-CN"/>
              </w:rPr>
              <w:br/>
              <w:t xml:space="preserve">Confirm which developmental state has regressed by: (i) stating the overall developmental state (1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9) the patient was in at the time of gene therapy, or, the best developmental state achieved since gene therapy, and (ii) stating the patient's current overall developmental state (i.e. a number that is lower than stated in (i).</w:t>
            </w:r>
            <w:r w:rsidRPr="00671B7C">
              <w:rPr>
                <w:rFonts w:ascii="Arial" w:eastAsia="SimSun" w:hAnsi="Arial" w:cs="Arial"/>
                <w:sz w:val="16"/>
                <w:szCs w:val="16"/>
                <w:lang w:eastAsia="zh-CN"/>
              </w:rPr>
              <w:br/>
              <w:t>Where the patient has neither regressed from a developmental state nor reached the next developmental state,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of this benefit is not available.</w:t>
            </w:r>
            <w:r w:rsidRPr="00671B7C">
              <w:rPr>
                <w:rFonts w:ascii="Arial" w:eastAsia="SimSun" w:hAnsi="Arial" w:cs="Arial"/>
                <w:sz w:val="16"/>
                <w:szCs w:val="16"/>
                <w:lang w:eastAsia="zh-CN"/>
              </w:rPr>
              <w:br/>
              <w:t>The approved Product Information recommended dosing is as follows:</w:t>
            </w:r>
            <w:r w:rsidRPr="00671B7C">
              <w:rPr>
                <w:rFonts w:ascii="Arial" w:eastAsia="SimSun" w:hAnsi="Arial" w:cs="Arial"/>
                <w:sz w:val="16"/>
                <w:szCs w:val="16"/>
                <w:lang w:eastAsia="zh-CN"/>
              </w:rPr>
              <w:br/>
              <w:t>(i) 16 days to less than 2 months of age: 0.15 mg/kg</w:t>
            </w:r>
            <w:r w:rsidRPr="00671B7C">
              <w:rPr>
                <w:rFonts w:ascii="Arial" w:eastAsia="SimSun" w:hAnsi="Arial" w:cs="Arial"/>
                <w:sz w:val="16"/>
                <w:szCs w:val="16"/>
                <w:lang w:eastAsia="zh-CN"/>
              </w:rPr>
              <w:br/>
              <w:t>(ii) 2 months to less than 2 years of age: 0.20 mg/kg</w:t>
            </w:r>
            <w:r w:rsidRPr="00671B7C">
              <w:rPr>
                <w:rFonts w:ascii="Arial" w:eastAsia="SimSun" w:hAnsi="Arial" w:cs="Arial"/>
                <w:sz w:val="16"/>
                <w:szCs w:val="16"/>
                <w:lang w:eastAsia="zh-CN"/>
              </w:rPr>
              <w:br/>
              <w:t>(iii) 2 years of age and older weighing less than 20 kg: 0.25 mg/kg</w:t>
            </w:r>
            <w:r w:rsidRPr="00671B7C">
              <w:rPr>
                <w:rFonts w:ascii="Arial" w:eastAsia="SimSun" w:hAnsi="Arial" w:cs="Arial"/>
                <w:sz w:val="16"/>
                <w:szCs w:val="16"/>
                <w:lang w:eastAsia="zh-CN"/>
              </w:rPr>
              <w:br/>
              <w:t>(iv) 2 years of age and older weighing 20 kg or more: 5 mg</w:t>
            </w:r>
            <w:r w:rsidRPr="00671B7C">
              <w:rPr>
                <w:rFonts w:ascii="Arial" w:eastAsia="SimSun" w:hAnsi="Arial" w:cs="Arial"/>
                <w:sz w:val="16"/>
                <w:szCs w:val="16"/>
                <w:lang w:eastAsia="zh-CN"/>
              </w:rPr>
              <w:br/>
              <w:t>In this authority application, state which of (i) to (iv) above applies to the patient. Based on (i) to (iv), prescribe up to:</w:t>
            </w:r>
            <w:r w:rsidRPr="00671B7C">
              <w:rPr>
                <w:rFonts w:ascii="Arial" w:eastAsia="SimSun" w:hAnsi="Arial" w:cs="Arial"/>
                <w:sz w:val="16"/>
                <w:szCs w:val="16"/>
                <w:lang w:eastAsia="zh-CN"/>
              </w:rPr>
              <w:br/>
              <w:t>1 unit where (i) applies;</w:t>
            </w:r>
            <w:r w:rsidRPr="00671B7C">
              <w:rPr>
                <w:rFonts w:ascii="Arial" w:eastAsia="SimSun" w:hAnsi="Arial" w:cs="Arial"/>
                <w:sz w:val="16"/>
                <w:szCs w:val="16"/>
                <w:lang w:eastAsia="zh-CN"/>
              </w:rPr>
              <w:br/>
              <w:t>2 units where (ii) applies;</w:t>
            </w:r>
            <w:r w:rsidRPr="00671B7C">
              <w:rPr>
                <w:rFonts w:ascii="Arial" w:eastAsia="SimSun" w:hAnsi="Arial" w:cs="Arial"/>
                <w:sz w:val="16"/>
                <w:szCs w:val="16"/>
                <w:lang w:eastAsia="zh-CN"/>
              </w:rPr>
              <w:br/>
              <w:t>3 units where (iii) applies;</w:t>
            </w:r>
            <w:r w:rsidRPr="00671B7C">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3477A916" w14:textId="3A2E82FA"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0277" w14:paraId="55B1336C" w14:textId="77777777" w:rsidTr="002236E5">
        <w:tc>
          <w:tcPr>
            <w:tcW w:w="2082" w:type="dxa"/>
            <w:tcBorders>
              <w:bottom w:val="single" w:sz="4" w:space="0" w:color="auto"/>
            </w:tcBorders>
            <w:shd w:val="clear" w:color="auto" w:fill="auto"/>
            <w:tcMar>
              <w:top w:w="28" w:type="dxa"/>
              <w:left w:w="28" w:type="dxa"/>
            </w:tcMar>
          </w:tcPr>
          <w:p w14:paraId="35366636"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02FBFA5D" w14:textId="25638BDC"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C14458</w:t>
            </w:r>
          </w:p>
        </w:tc>
        <w:tc>
          <w:tcPr>
            <w:tcW w:w="786" w:type="dxa"/>
            <w:tcBorders>
              <w:bottom w:val="single" w:sz="4" w:space="0" w:color="auto"/>
            </w:tcBorders>
            <w:shd w:val="clear" w:color="auto" w:fill="auto"/>
            <w:tcMar>
              <w:top w:w="28" w:type="dxa"/>
              <w:left w:w="28" w:type="dxa"/>
            </w:tcMar>
          </w:tcPr>
          <w:p w14:paraId="17C085F9"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4FE0602C" w14:textId="222CCF13" w:rsidR="00B75A99" w:rsidRPr="00671B7C" w:rsidDel="00660277" w:rsidRDefault="00B75A99" w:rsidP="00B75A99">
            <w:pPr>
              <w:spacing w:line="240" w:lineRule="auto"/>
              <w:rPr>
                <w:rFonts w:eastAsia="SimSun"/>
                <w:szCs w:val="16"/>
              </w:rPr>
            </w:pPr>
            <w:r w:rsidRPr="00671B7C">
              <w:rPr>
                <w:rFonts w:ascii="Arial" w:eastAsia="SimSun" w:hAnsi="Arial" w:cs="Arial"/>
                <w:sz w:val="16"/>
                <w:szCs w:val="16"/>
                <w:lang w:eastAsia="zh-CN"/>
              </w:rPr>
              <w:t>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spinal muscular atrophy (SMA)</w:t>
            </w:r>
            <w:r w:rsidRPr="00671B7C">
              <w:rPr>
                <w:rFonts w:ascii="Arial" w:eastAsia="SimSun" w:hAnsi="Arial" w:cs="Arial"/>
                <w:sz w:val="16"/>
                <w:szCs w:val="16"/>
                <w:lang w:eastAsia="zh-CN"/>
              </w:rPr>
              <w:br/>
              <w:t>Initial treatment with this drug of 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spinal muscular atrophy (SMA)</w:t>
            </w:r>
            <w:r w:rsidRPr="00671B7C">
              <w:rPr>
                <w:rFonts w:ascii="Arial" w:eastAsia="SimSun" w:hAnsi="Arial" w:cs="Arial"/>
                <w:sz w:val="16"/>
                <w:szCs w:val="16"/>
                <w:lang w:eastAsia="zh-CN"/>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671B7C">
              <w:rPr>
                <w:rFonts w:ascii="Arial" w:eastAsia="SimSun" w:hAnsi="Arial" w:cs="Arial"/>
                <w:sz w:val="16"/>
                <w:szCs w:val="16"/>
                <w:lang w:eastAsia="zh-CN"/>
              </w:rPr>
              <w:br/>
              <w:t>The condition must have genetic confirmation of 5q homozygous deletion of the survival motor neuron 1 (SMN1) gene; OR</w:t>
            </w:r>
            <w:r w:rsidRPr="00671B7C">
              <w:rPr>
                <w:rFonts w:ascii="Arial" w:eastAsia="SimSun" w:hAnsi="Arial" w:cs="Arial"/>
                <w:sz w:val="16"/>
                <w:szCs w:val="16"/>
                <w:lang w:eastAsia="zh-CN"/>
              </w:rPr>
              <w:br/>
              <w:t>The condition must have genetic confirmation of deletion of one copy of the SMN1 gene in addition to a pathogenic/likely pathogenic variant in the remaining single copy of the SMN1 gene; AND</w:t>
            </w:r>
            <w:r w:rsidRPr="00671B7C">
              <w:rPr>
                <w:rFonts w:ascii="Arial" w:eastAsia="SimSun" w:hAnsi="Arial" w:cs="Arial"/>
                <w:sz w:val="16"/>
                <w:szCs w:val="16"/>
                <w:lang w:eastAsia="zh-CN"/>
              </w:rPr>
              <w:br/>
              <w:t>The condition must have genetic confirmation that there are 1 to 2 copies of the survival motor neuron 2 (SMN2) gene; AND</w:t>
            </w:r>
            <w:r w:rsidRPr="00671B7C">
              <w:rPr>
                <w:rFonts w:ascii="Arial" w:eastAsia="SimSun" w:hAnsi="Arial" w:cs="Arial"/>
                <w:sz w:val="16"/>
                <w:szCs w:val="16"/>
                <w:lang w:eastAsia="zh-CN"/>
              </w:rPr>
              <w:br/>
              <w:t>The condition must be pre</w:t>
            </w:r>
            <w:r>
              <w:rPr>
                <w:rFonts w:ascii="Arial" w:eastAsia="SimSun" w:hAnsi="Arial" w:cs="Arial"/>
                <w:sz w:val="16"/>
                <w:szCs w:val="16"/>
                <w:lang w:eastAsia="zh-CN"/>
              </w:rPr>
              <w:noBreakHyphen/>
            </w:r>
            <w:r w:rsidRPr="00671B7C">
              <w:rPr>
                <w:rFonts w:ascii="Arial" w:eastAsia="SimSun" w:hAnsi="Arial" w:cs="Arial"/>
                <w:sz w:val="16"/>
                <w:szCs w:val="16"/>
                <w:lang w:eastAsia="zh-CN"/>
              </w:rPr>
              <w:t>symptomatic; AND</w:t>
            </w:r>
            <w:r w:rsidRPr="00671B7C">
              <w:rPr>
                <w:rFonts w:ascii="Arial" w:eastAsia="SimSun" w:hAnsi="Arial" w:cs="Arial"/>
                <w:sz w:val="16"/>
                <w:szCs w:val="16"/>
                <w:lang w:eastAsia="zh-CN"/>
              </w:rPr>
              <w:br/>
              <w:t>The treatment must be given concomitantly with best supportive care for this condition; AND</w:t>
            </w:r>
            <w:r w:rsidRPr="00671B7C">
              <w:rPr>
                <w:rFonts w:ascii="Arial" w:eastAsia="SimSun" w:hAnsi="Arial" w:cs="Arial"/>
                <w:sz w:val="16"/>
                <w:szCs w:val="16"/>
                <w:lang w:eastAsia="zh-CN"/>
              </w:rPr>
              <w:br/>
              <w:t>Patient must be untreated with gene therapy.</w:t>
            </w:r>
            <w:r w:rsidRPr="00671B7C">
              <w:rPr>
                <w:rFonts w:ascii="Arial" w:eastAsia="SimSun" w:hAnsi="Arial" w:cs="Arial"/>
                <w:sz w:val="16"/>
                <w:szCs w:val="16"/>
                <w:lang w:eastAsia="zh-CN"/>
              </w:rPr>
              <w:br/>
              <w:t>Patient must be aged under 36 months prior to commencing treatment.</w:t>
            </w:r>
            <w:r w:rsidRPr="00671B7C">
              <w:rPr>
                <w:rFonts w:ascii="Arial" w:eastAsia="SimSun" w:hAnsi="Arial" w:cs="Arial"/>
                <w:sz w:val="16"/>
                <w:szCs w:val="16"/>
                <w:lang w:eastAsia="zh-CN"/>
              </w:rPr>
              <w:br/>
              <w:t>Application for authorisation of initial treatment must be in writing (lodged via postal service or electronic upload) and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Spinal muscular atrophy PBS Authority Application Form which includes the following:</w:t>
            </w:r>
            <w:r w:rsidRPr="00671B7C">
              <w:rPr>
                <w:rFonts w:ascii="Arial" w:eastAsia="SimSun" w:hAnsi="Arial" w:cs="Arial"/>
                <w:sz w:val="16"/>
                <w:szCs w:val="16"/>
                <w:lang w:eastAsia="zh-CN"/>
              </w:rPr>
              <w:br/>
              <w:t>(i) confirmation of genetic diagnosis of SMA; and</w:t>
            </w:r>
            <w:r w:rsidRPr="00671B7C">
              <w:rPr>
                <w:rFonts w:ascii="Arial" w:eastAsia="SimSun" w:hAnsi="Arial" w:cs="Arial"/>
                <w:sz w:val="16"/>
                <w:szCs w:val="16"/>
                <w:lang w:eastAsia="zh-CN"/>
              </w:rPr>
              <w:br/>
              <w:t>(ii) a copy of the results substantiating the number of SMN2 gene copies determined by quantitative polymerase chain reaction (qPCR) or multiple ligation dependent probe amplification (MLPA)</w:t>
            </w:r>
            <w:r w:rsidRPr="00671B7C">
              <w:rPr>
                <w:rFonts w:ascii="Arial" w:eastAsia="SimSun" w:hAnsi="Arial" w:cs="Arial"/>
                <w:sz w:val="16"/>
                <w:szCs w:val="16"/>
                <w:lang w:eastAsia="zh-CN"/>
              </w:rPr>
              <w:br/>
              <w:t>The quantity of drug and number of repeat prescriptions prescribed is to be in accordance with the relevant 'Note' attached to this listing.</w:t>
            </w:r>
            <w:r w:rsidRPr="00671B7C">
              <w:rPr>
                <w:rFonts w:ascii="Arial" w:eastAsia="SimSun" w:hAnsi="Arial" w:cs="Arial"/>
                <w:sz w:val="16"/>
                <w:szCs w:val="16"/>
                <w:lang w:eastAsia="zh-CN"/>
              </w:rPr>
              <w:br/>
              <w:t>The approved Product Information recommended dosing is as follows:</w:t>
            </w:r>
            <w:r w:rsidRPr="00671B7C">
              <w:rPr>
                <w:rFonts w:ascii="Arial" w:eastAsia="SimSun" w:hAnsi="Arial" w:cs="Arial"/>
                <w:sz w:val="16"/>
                <w:szCs w:val="16"/>
                <w:lang w:eastAsia="zh-CN"/>
              </w:rPr>
              <w:br/>
              <w:t>(i) 16 days to less than 2 months of age: 0.15 mg/kg</w:t>
            </w:r>
            <w:r w:rsidRPr="00671B7C">
              <w:rPr>
                <w:rFonts w:ascii="Arial" w:eastAsia="SimSun" w:hAnsi="Arial" w:cs="Arial"/>
                <w:sz w:val="16"/>
                <w:szCs w:val="16"/>
                <w:lang w:eastAsia="zh-CN"/>
              </w:rPr>
              <w:br/>
              <w:t>(ii) 2 months to less than 2 years of age: 0.20 mg/kg</w:t>
            </w:r>
            <w:r w:rsidRPr="00671B7C">
              <w:rPr>
                <w:rFonts w:ascii="Arial" w:eastAsia="SimSun" w:hAnsi="Arial" w:cs="Arial"/>
                <w:sz w:val="16"/>
                <w:szCs w:val="16"/>
                <w:lang w:eastAsia="zh-CN"/>
              </w:rPr>
              <w:br/>
              <w:t>(iii) 2 years of age and older weighing less than 20 kg: 0.25 mg/kg</w:t>
            </w:r>
            <w:r w:rsidRPr="00671B7C">
              <w:rPr>
                <w:rFonts w:ascii="Arial" w:eastAsia="SimSun" w:hAnsi="Arial" w:cs="Arial"/>
                <w:sz w:val="16"/>
                <w:szCs w:val="16"/>
                <w:lang w:eastAsia="zh-CN"/>
              </w:rPr>
              <w:br/>
              <w:t>(iv) 2 years of age and older weighing 20 kg or more: 5 mg</w:t>
            </w:r>
            <w:r w:rsidRPr="00671B7C">
              <w:rPr>
                <w:rFonts w:ascii="Arial" w:eastAsia="SimSun" w:hAnsi="Arial" w:cs="Arial"/>
                <w:sz w:val="16"/>
                <w:szCs w:val="16"/>
                <w:lang w:eastAsia="zh-CN"/>
              </w:rPr>
              <w:br/>
              <w:t>In this authority application, state which of (i) to (iv) above applies to the patient. Based on (i) to (iv), prescribe up to:</w:t>
            </w:r>
            <w:r w:rsidRPr="00671B7C">
              <w:rPr>
                <w:rFonts w:ascii="Arial" w:eastAsia="SimSun" w:hAnsi="Arial" w:cs="Arial"/>
                <w:sz w:val="16"/>
                <w:szCs w:val="16"/>
                <w:lang w:eastAsia="zh-CN"/>
              </w:rPr>
              <w:br/>
              <w:t>1 unit where (i) applies;</w:t>
            </w:r>
            <w:r w:rsidRPr="00671B7C">
              <w:rPr>
                <w:rFonts w:ascii="Arial" w:eastAsia="SimSun" w:hAnsi="Arial" w:cs="Arial"/>
                <w:sz w:val="16"/>
                <w:szCs w:val="16"/>
                <w:lang w:eastAsia="zh-CN"/>
              </w:rPr>
              <w:br/>
              <w:t>2 units where (ii) applies;</w:t>
            </w:r>
            <w:r w:rsidRPr="00671B7C">
              <w:rPr>
                <w:rFonts w:ascii="Arial" w:eastAsia="SimSun" w:hAnsi="Arial" w:cs="Arial"/>
                <w:sz w:val="16"/>
                <w:szCs w:val="16"/>
                <w:lang w:eastAsia="zh-CN"/>
              </w:rPr>
              <w:br/>
              <w:t>3 units where (iii) applies;</w:t>
            </w:r>
            <w:r w:rsidRPr="00671B7C">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6DD66A19" w14:textId="53D8CED1" w:rsidR="00B75A99" w:rsidRPr="00671B7C" w:rsidDel="00660277"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bookmarkEnd w:id="287"/>
      <w:tr w:rsidR="00B75A99" w:rsidRPr="00671B7C" w:rsidDel="00660277" w14:paraId="346DC800" w14:textId="77777777" w:rsidTr="002236E5">
        <w:tc>
          <w:tcPr>
            <w:tcW w:w="2082" w:type="dxa"/>
            <w:tcBorders>
              <w:bottom w:val="single" w:sz="4" w:space="0" w:color="auto"/>
            </w:tcBorders>
            <w:shd w:val="clear" w:color="auto" w:fill="auto"/>
            <w:tcMar>
              <w:top w:w="28" w:type="dxa"/>
              <w:left w:w="28" w:type="dxa"/>
            </w:tcMar>
          </w:tcPr>
          <w:p w14:paraId="75F1FEDE"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FCB872D" w14:textId="52862DA3" w:rsidR="00B75A99" w:rsidRPr="00671B7C"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C15095</w:t>
            </w:r>
          </w:p>
        </w:tc>
        <w:tc>
          <w:tcPr>
            <w:tcW w:w="786" w:type="dxa"/>
            <w:tcBorders>
              <w:bottom w:val="single" w:sz="4" w:space="0" w:color="auto"/>
            </w:tcBorders>
            <w:shd w:val="clear" w:color="auto" w:fill="auto"/>
            <w:tcMar>
              <w:top w:w="28" w:type="dxa"/>
              <w:left w:w="28" w:type="dxa"/>
            </w:tcMar>
          </w:tcPr>
          <w:p w14:paraId="1E0DC55B" w14:textId="77777777" w:rsidR="00B75A99" w:rsidRPr="00671B7C" w:rsidDel="00660277"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158FF24" w14:textId="0091A89A" w:rsidR="00B75A99" w:rsidRPr="00671B7C" w:rsidRDefault="00B75A99" w:rsidP="00B75A99">
            <w:pPr>
              <w:spacing w:line="240" w:lineRule="auto"/>
              <w:rPr>
                <w:rFonts w:ascii="Arial" w:eastAsia="SimSun" w:hAnsi="Arial" w:cs="Arial"/>
                <w:sz w:val="16"/>
                <w:szCs w:val="16"/>
                <w:lang w:eastAsia="zh-CN"/>
              </w:rPr>
            </w:pPr>
            <w:r w:rsidRPr="00E83D36">
              <w:rPr>
                <w:rFonts w:ascii="Arial" w:eastAsia="SimSun" w:hAnsi="Arial" w:cs="Arial"/>
                <w:sz w:val="16"/>
                <w:szCs w:val="16"/>
                <w:lang w:eastAsia="zh-CN"/>
              </w:rPr>
              <w:t>Spinal muscular atrophy (SMA)</w:t>
            </w:r>
            <w:r w:rsidRPr="00E83D36">
              <w:rPr>
                <w:rFonts w:ascii="Arial" w:eastAsia="SimSun" w:hAnsi="Arial" w:cs="Arial"/>
                <w:sz w:val="16"/>
                <w:szCs w:val="16"/>
                <w:lang w:eastAsia="zh-CN"/>
              </w:rPr>
              <w:br/>
              <w:t>Continuing/maintenance treatment with this drug of either symptomatic Type I, II or IIIa SMA, or, pre-symptomatic SMA (1 or 2 copies of the SMN2 gene)</w:t>
            </w:r>
            <w:r w:rsidRPr="00E83D36">
              <w:rPr>
                <w:rFonts w:ascii="Arial" w:eastAsia="SimSun" w:hAnsi="Arial" w:cs="Arial"/>
                <w:sz w:val="16"/>
                <w:szCs w:val="16"/>
                <w:lang w:eastAsia="zh-CN"/>
              </w:rPr>
              <w:br/>
              <w:t>Patient must have previously received PBS-subsidised treatment with this drug for this condition; OR</w:t>
            </w:r>
            <w:r w:rsidRPr="00E83D36">
              <w:rPr>
                <w:rFonts w:ascii="Arial" w:eastAsia="SimSun" w:hAnsi="Arial" w:cs="Arial"/>
                <w:sz w:val="16"/>
                <w:szCs w:val="16"/>
                <w:lang w:eastAsia="zh-CN"/>
              </w:rPr>
              <w:br/>
              <w:t>Patient must be eligible for continuing PBS-subsidised treatment with nusinersen for this condition; AND</w:t>
            </w:r>
            <w:r w:rsidRPr="00E83D36">
              <w:rPr>
                <w:rFonts w:ascii="Arial" w:eastAsia="SimSun" w:hAnsi="Arial" w:cs="Arial"/>
                <w:sz w:val="16"/>
                <w:szCs w:val="16"/>
                <w:lang w:eastAsia="zh-CN"/>
              </w:rPr>
              <w:br/>
              <w:t>The treatment must not be in combination with PBS-subsidised treatment with nusinersen for this condition; AND</w:t>
            </w:r>
            <w:r w:rsidRPr="00E83D36">
              <w:rPr>
                <w:rFonts w:ascii="Arial" w:eastAsia="SimSun" w:hAnsi="Arial" w:cs="Arial"/>
                <w:sz w:val="16"/>
                <w:szCs w:val="16"/>
                <w:lang w:eastAsia="zh-CN"/>
              </w:rPr>
              <w:br/>
              <w:t>The treatment must be ceased when invasive permanent assisted ventilation is required in the absence of a potentially reversible cause while being treated with this drug; AND</w:t>
            </w:r>
            <w:r w:rsidRPr="00E83D36">
              <w:rPr>
                <w:rFonts w:ascii="Arial" w:eastAsia="SimSun" w:hAnsi="Arial" w:cs="Arial"/>
                <w:sz w:val="16"/>
                <w:szCs w:val="16"/>
                <w:lang w:eastAsia="zh-CN"/>
              </w:rPr>
              <w:br/>
              <w:t>The treatment must be given concomitantly with best supportive care for this condition.</w:t>
            </w:r>
            <w:r w:rsidRPr="00E83D36">
              <w:rPr>
                <w:rFonts w:ascii="Arial" w:eastAsia="SimSun" w:hAnsi="Arial" w:cs="Arial"/>
                <w:sz w:val="16"/>
                <w:szCs w:val="16"/>
                <w:lang w:eastAsia="zh-CN"/>
              </w:rPr>
              <w:b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w:t>
            </w:r>
            <w:r w:rsidRPr="00E83D36">
              <w:rPr>
                <w:rFonts w:ascii="Arial" w:eastAsia="SimSun" w:hAnsi="Arial" w:cs="Arial"/>
                <w:sz w:val="16"/>
                <w:szCs w:val="16"/>
                <w:lang w:eastAsia="zh-CN"/>
              </w:rPr>
              <w:br/>
              <w:t>Patient must not be undergoing treatment through this 'Continuing treatment' listing where the most recent PBS authority approval for this PBS-indication has been for gene therapy.</w:t>
            </w:r>
            <w:r w:rsidRPr="00E83D36">
              <w:rPr>
                <w:rFonts w:ascii="Arial" w:eastAsia="SimSun" w:hAnsi="Arial" w:cs="Arial"/>
                <w:sz w:val="16"/>
                <w:szCs w:val="16"/>
                <w:lang w:eastAsia="zh-CN"/>
              </w:rPr>
              <w:br/>
              <w:t>Patient must have been 18 years of age or younger at the time of initial treatment with this drug.</w:t>
            </w:r>
            <w:r w:rsidRPr="00E83D36">
              <w:rPr>
                <w:rFonts w:ascii="Arial" w:eastAsia="SimSun" w:hAnsi="Arial" w:cs="Arial"/>
                <w:sz w:val="16"/>
                <w:szCs w:val="16"/>
                <w:lang w:eastAsia="zh-CN"/>
              </w:rPr>
              <w:br/>
              <w:t>Invasive permanent assisted ventilation means ventilation via tracheostomy tube for greater than or equal to 16 hours per day.</w:t>
            </w:r>
            <w:r w:rsidRPr="00E83D36">
              <w:rPr>
                <w:rFonts w:ascii="Arial" w:eastAsia="SimSun" w:hAnsi="Arial" w:cs="Arial"/>
                <w:sz w:val="16"/>
                <w:szCs w:val="16"/>
                <w:lang w:eastAsia="zh-CN"/>
              </w:rPr>
              <w:br/>
              <w:t>In a patient who wishes to switch from PBS-subsidised nusinersen to PBS-subsidised risdiplam for this condition a wash out period may be required.</w:t>
            </w:r>
            <w:r w:rsidRPr="00E83D36">
              <w:rPr>
                <w:rFonts w:ascii="Arial" w:eastAsia="SimSun" w:hAnsi="Arial" w:cs="Arial"/>
                <w:sz w:val="16"/>
                <w:szCs w:val="16"/>
                <w:lang w:eastAsia="zh-CN"/>
              </w:rPr>
              <w:br/>
              <w:t>The quantity of drug and number of repeat prescriptions prescribed is to be in accordance with the relevant 'Note' attached to this listing.</w:t>
            </w:r>
            <w:r w:rsidRPr="00E83D36">
              <w:rPr>
                <w:rFonts w:ascii="Arial" w:eastAsia="SimSun" w:hAnsi="Arial" w:cs="Arial"/>
                <w:sz w:val="16"/>
                <w:szCs w:val="16"/>
                <w:lang w:eastAsia="zh-CN"/>
              </w:rPr>
              <w:br/>
              <w:t>The approved Product Information recommended dosing is as follows:</w:t>
            </w:r>
            <w:r w:rsidRPr="00E83D36">
              <w:rPr>
                <w:rFonts w:ascii="Arial" w:eastAsia="SimSun" w:hAnsi="Arial" w:cs="Arial"/>
                <w:sz w:val="16"/>
                <w:szCs w:val="16"/>
                <w:lang w:eastAsia="zh-CN"/>
              </w:rPr>
              <w:br/>
              <w:t>(i) 16 days to less than 2 months of age: 0.15 mg/kg</w:t>
            </w:r>
            <w:r w:rsidRPr="00E83D36">
              <w:rPr>
                <w:rFonts w:ascii="Arial" w:eastAsia="SimSun" w:hAnsi="Arial" w:cs="Arial"/>
                <w:sz w:val="16"/>
                <w:szCs w:val="16"/>
                <w:lang w:eastAsia="zh-CN"/>
              </w:rPr>
              <w:br/>
              <w:t>(ii) 2 months to less than 2 years of age: 0.20 mg/kg</w:t>
            </w:r>
            <w:r w:rsidRPr="00E83D36">
              <w:rPr>
                <w:rFonts w:ascii="Arial" w:eastAsia="SimSun" w:hAnsi="Arial" w:cs="Arial"/>
                <w:sz w:val="16"/>
                <w:szCs w:val="16"/>
                <w:lang w:eastAsia="zh-CN"/>
              </w:rPr>
              <w:br/>
              <w:t>(iii) 2 years of age and older weighing less than 20 kg: 0.25 mg/kg</w:t>
            </w:r>
            <w:r w:rsidRPr="00E83D36">
              <w:rPr>
                <w:rFonts w:ascii="Arial" w:eastAsia="SimSun" w:hAnsi="Arial" w:cs="Arial"/>
                <w:sz w:val="16"/>
                <w:szCs w:val="16"/>
                <w:lang w:eastAsia="zh-CN"/>
              </w:rPr>
              <w:br/>
              <w:t>(iv) 2 years of age and older weighing 20 kg or more: 5 mg</w:t>
            </w:r>
            <w:r w:rsidRPr="00E83D36">
              <w:rPr>
                <w:rFonts w:ascii="Arial" w:eastAsia="SimSun" w:hAnsi="Arial" w:cs="Arial"/>
                <w:sz w:val="16"/>
                <w:szCs w:val="16"/>
                <w:lang w:eastAsia="zh-CN"/>
              </w:rPr>
              <w:br/>
              <w:t>In this authority application, state which of (i) to (iv) above applies to the patient. Based on (i) to (iv), prescribe up to:</w:t>
            </w:r>
            <w:r w:rsidRPr="00E83D36">
              <w:rPr>
                <w:rFonts w:ascii="Arial" w:eastAsia="SimSun" w:hAnsi="Arial" w:cs="Arial"/>
                <w:sz w:val="16"/>
                <w:szCs w:val="16"/>
                <w:lang w:eastAsia="zh-CN"/>
              </w:rPr>
              <w:br/>
              <w:t>1 unit where (i) applies;</w:t>
            </w:r>
            <w:r w:rsidRPr="00E83D36">
              <w:rPr>
                <w:rFonts w:ascii="Arial" w:eastAsia="SimSun" w:hAnsi="Arial" w:cs="Arial"/>
                <w:sz w:val="16"/>
                <w:szCs w:val="16"/>
                <w:lang w:eastAsia="zh-CN"/>
              </w:rPr>
              <w:br/>
              <w:t>2 units where (ii) applies;</w:t>
            </w:r>
            <w:r w:rsidRPr="00E83D36">
              <w:rPr>
                <w:rFonts w:ascii="Arial" w:eastAsia="SimSun" w:hAnsi="Arial" w:cs="Arial"/>
                <w:sz w:val="16"/>
                <w:szCs w:val="16"/>
                <w:lang w:eastAsia="zh-CN"/>
              </w:rPr>
              <w:br/>
              <w:t>3 units where (iii) applies;</w:t>
            </w:r>
            <w:r w:rsidRPr="00E83D36">
              <w:rPr>
                <w:rFonts w:ascii="Arial" w:eastAsia="SimSun" w:hAnsi="Arial" w:cs="Arial"/>
                <w:sz w:val="16"/>
                <w:szCs w:val="16"/>
                <w:lang w:eastAsia="zh-CN"/>
              </w:rPr>
              <w:br/>
              <w:t>3 units where (iv) applies.</w:t>
            </w:r>
          </w:p>
        </w:tc>
        <w:tc>
          <w:tcPr>
            <w:tcW w:w="1916" w:type="dxa"/>
            <w:tcBorders>
              <w:bottom w:val="single" w:sz="4" w:space="0" w:color="auto"/>
            </w:tcBorders>
            <w:shd w:val="clear" w:color="auto" w:fill="auto"/>
            <w:tcMar>
              <w:top w:w="28" w:type="dxa"/>
              <w:left w:w="28" w:type="dxa"/>
              <w:right w:w="57" w:type="dxa"/>
            </w:tcMar>
          </w:tcPr>
          <w:p w14:paraId="1E40BBB5" w14:textId="6EFDBC03" w:rsidR="00B75A99" w:rsidRPr="00671B7C" w:rsidRDefault="00B75A99" w:rsidP="00B75A99">
            <w:pPr>
              <w:spacing w:line="240" w:lineRule="auto"/>
              <w:rPr>
                <w:rFonts w:ascii="Arial" w:eastAsia="SimSun" w:hAnsi="Arial" w:cs="Arial"/>
                <w:sz w:val="16"/>
                <w:szCs w:val="16"/>
                <w:lang w:eastAsia="zh-CN"/>
              </w:rPr>
            </w:pPr>
            <w:r w:rsidRPr="00314BF4">
              <w:rPr>
                <w:rFonts w:ascii="Arial" w:eastAsia="SimSun" w:hAnsi="Arial" w:cs="Arial"/>
                <w:sz w:val="16"/>
                <w:szCs w:val="16"/>
                <w:lang w:eastAsia="zh-CN"/>
              </w:rPr>
              <w:t>Compliance with Written Authority Required procedures</w:t>
            </w:r>
          </w:p>
        </w:tc>
      </w:tr>
      <w:tr w:rsidR="00B75A99" w:rsidRPr="00671B7C" w:rsidDel="00A12BDA" w14:paraId="46E8F914" w14:textId="77777777" w:rsidTr="002236E5">
        <w:tc>
          <w:tcPr>
            <w:tcW w:w="2082" w:type="dxa"/>
            <w:tcBorders>
              <w:bottom w:val="single" w:sz="4" w:space="0" w:color="auto"/>
            </w:tcBorders>
            <w:shd w:val="clear" w:color="auto" w:fill="auto"/>
            <w:tcMar>
              <w:top w:w="28" w:type="dxa"/>
              <w:left w:w="28" w:type="dxa"/>
            </w:tcMar>
          </w:tcPr>
          <w:p w14:paraId="38F764E7" w14:textId="77777777" w:rsidR="00B75A99" w:rsidRPr="00671B7C" w:rsidDel="00A12BDA" w:rsidRDefault="00B75A99" w:rsidP="00B75A99">
            <w:pPr>
              <w:spacing w:line="240" w:lineRule="auto"/>
              <w:rPr>
                <w:rFonts w:ascii="Arial" w:eastAsia="SimSun" w:hAnsi="Arial" w:cs="Arial"/>
                <w:sz w:val="16"/>
                <w:szCs w:val="16"/>
                <w:lang w:eastAsia="zh-CN"/>
              </w:rPr>
            </w:pPr>
            <w:bookmarkStart w:id="288" w:name="CU_501781055"/>
            <w:bookmarkStart w:id="289" w:name="CU_502781392"/>
            <w:bookmarkEnd w:id="288"/>
            <w:bookmarkEnd w:id="289"/>
            <w:r w:rsidRPr="00671B7C">
              <w:rPr>
                <w:rFonts w:ascii="Arial" w:eastAsia="SimSun" w:hAnsi="Arial" w:cs="Arial"/>
                <w:sz w:val="16"/>
                <w:szCs w:val="16"/>
                <w:lang w:eastAsia="zh-CN"/>
              </w:rPr>
              <w:t>Ritonavir</w:t>
            </w:r>
          </w:p>
        </w:tc>
        <w:tc>
          <w:tcPr>
            <w:tcW w:w="1513" w:type="dxa"/>
            <w:tcBorders>
              <w:bottom w:val="single" w:sz="4" w:space="0" w:color="auto"/>
            </w:tcBorders>
            <w:shd w:val="clear" w:color="auto" w:fill="auto"/>
            <w:tcMar>
              <w:top w:w="28" w:type="dxa"/>
              <w:left w:w="28" w:type="dxa"/>
            </w:tcMar>
          </w:tcPr>
          <w:p w14:paraId="05E6D3A1"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C4454</w:t>
            </w:r>
          </w:p>
        </w:tc>
        <w:tc>
          <w:tcPr>
            <w:tcW w:w="786" w:type="dxa"/>
            <w:tcBorders>
              <w:bottom w:val="single" w:sz="4" w:space="0" w:color="auto"/>
            </w:tcBorders>
            <w:shd w:val="clear" w:color="auto" w:fill="auto"/>
            <w:tcMar>
              <w:top w:w="28" w:type="dxa"/>
              <w:left w:w="28" w:type="dxa"/>
            </w:tcMar>
          </w:tcPr>
          <w:p w14:paraId="03517593"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71830B6"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2611ABAF" w14:textId="1A0C1818"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0EF422D5" w14:textId="2561D99F"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4454</w:t>
            </w:r>
          </w:p>
        </w:tc>
      </w:tr>
      <w:tr w:rsidR="00B75A99" w:rsidRPr="00671B7C" w:rsidDel="00A12BDA" w14:paraId="71873323" w14:textId="77777777" w:rsidTr="002236E5">
        <w:tc>
          <w:tcPr>
            <w:tcW w:w="2082" w:type="dxa"/>
            <w:tcBorders>
              <w:bottom w:val="single" w:sz="4" w:space="0" w:color="auto"/>
            </w:tcBorders>
            <w:shd w:val="clear" w:color="auto" w:fill="auto"/>
            <w:tcMar>
              <w:top w:w="28" w:type="dxa"/>
              <w:left w:w="28" w:type="dxa"/>
            </w:tcMar>
          </w:tcPr>
          <w:p w14:paraId="72A85AD7"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3FB1DD7F"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C4512</w:t>
            </w:r>
          </w:p>
        </w:tc>
        <w:tc>
          <w:tcPr>
            <w:tcW w:w="786" w:type="dxa"/>
            <w:tcBorders>
              <w:bottom w:val="single" w:sz="4" w:space="0" w:color="auto"/>
            </w:tcBorders>
            <w:shd w:val="clear" w:color="auto" w:fill="auto"/>
            <w:tcMar>
              <w:top w:w="28" w:type="dxa"/>
              <w:left w:w="28" w:type="dxa"/>
            </w:tcMar>
          </w:tcPr>
          <w:p w14:paraId="258B207D"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56A1C99"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32D7F479" w14:textId="77777777"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 AND</w:t>
            </w:r>
            <w:r w:rsidRPr="00671B7C">
              <w:rPr>
                <w:rFonts w:ascii="Arial" w:eastAsia="SimSun" w:hAnsi="Arial" w:cs="Arial"/>
                <w:sz w:val="16"/>
                <w:szCs w:val="16"/>
                <w:lang w:eastAsia="zh-CN"/>
              </w:rPr>
              <w:br/>
              <w:t>The treatment must be in combination with other antiretroviral agents</w:t>
            </w:r>
          </w:p>
        </w:tc>
        <w:tc>
          <w:tcPr>
            <w:tcW w:w="1916" w:type="dxa"/>
            <w:tcBorders>
              <w:bottom w:val="single" w:sz="4" w:space="0" w:color="auto"/>
            </w:tcBorders>
            <w:shd w:val="clear" w:color="auto" w:fill="auto"/>
            <w:tcMar>
              <w:top w:w="28" w:type="dxa"/>
              <w:left w:w="28" w:type="dxa"/>
              <w:right w:w="57" w:type="dxa"/>
            </w:tcMar>
          </w:tcPr>
          <w:p w14:paraId="21CA8619" w14:textId="64502098"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4512</w:t>
            </w:r>
          </w:p>
        </w:tc>
      </w:tr>
      <w:tr w:rsidR="00B75A99" w:rsidRPr="00671B7C" w:rsidDel="00A12BDA" w14:paraId="5573E7BF" w14:textId="77777777" w:rsidTr="002236E5">
        <w:tc>
          <w:tcPr>
            <w:tcW w:w="2082" w:type="dxa"/>
            <w:tcBorders>
              <w:bottom w:val="single" w:sz="4" w:space="0" w:color="auto"/>
            </w:tcBorders>
            <w:shd w:val="clear" w:color="auto" w:fill="auto"/>
            <w:tcMar>
              <w:top w:w="28" w:type="dxa"/>
              <w:left w:w="28" w:type="dxa"/>
            </w:tcMar>
          </w:tcPr>
          <w:p w14:paraId="08EB7FE5" w14:textId="5863FEFF" w:rsidR="00B75A99" w:rsidRPr="00671B7C" w:rsidDel="00A12BDA"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Romiplostim</w:t>
            </w:r>
          </w:p>
        </w:tc>
        <w:tc>
          <w:tcPr>
            <w:tcW w:w="1513" w:type="dxa"/>
            <w:tcBorders>
              <w:bottom w:val="single" w:sz="4" w:space="0" w:color="auto"/>
            </w:tcBorders>
            <w:shd w:val="clear" w:color="auto" w:fill="auto"/>
            <w:tcMar>
              <w:top w:w="28" w:type="dxa"/>
              <w:left w:w="28" w:type="dxa"/>
            </w:tcMar>
          </w:tcPr>
          <w:p w14:paraId="4D9623B2" w14:textId="0F3A64B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C13396</w:t>
            </w:r>
          </w:p>
        </w:tc>
        <w:tc>
          <w:tcPr>
            <w:tcW w:w="786" w:type="dxa"/>
            <w:tcBorders>
              <w:bottom w:val="single" w:sz="4" w:space="0" w:color="auto"/>
            </w:tcBorders>
            <w:shd w:val="clear" w:color="auto" w:fill="auto"/>
            <w:tcMar>
              <w:top w:w="28" w:type="dxa"/>
              <w:left w:w="28" w:type="dxa"/>
            </w:tcMar>
          </w:tcPr>
          <w:p w14:paraId="13E443A6"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370404EE" w14:textId="47CB1F8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thrombocytopenia</w:t>
            </w:r>
            <w:r w:rsidRPr="00671B7C">
              <w:rPr>
                <w:rFonts w:ascii="Arial" w:eastAsia="SimSun" w:hAnsi="Arial" w:cs="Arial"/>
                <w:sz w:val="16"/>
                <w:szCs w:val="16"/>
                <w:lang w:eastAsia="zh-CN"/>
              </w:rPr>
              <w:br/>
              <w:t>Second or Subsequent Continuing treatment</w:t>
            </w:r>
            <w:r w:rsidRPr="00671B7C">
              <w:rPr>
                <w:rFonts w:ascii="Arial" w:eastAsia="SimSun" w:hAnsi="Arial" w:cs="Arial"/>
                <w:sz w:val="16"/>
                <w:szCs w:val="16"/>
                <w:lang w:eastAsia="zh-CN"/>
              </w:rPr>
              <w:br/>
              <w:t>The condition must be severe chronic immune (idiopathic) thrombocytopenic purpura (ITP); AND</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first continuing or re</w:t>
            </w:r>
            <w:r>
              <w:rPr>
                <w:rFonts w:ascii="Arial" w:eastAsia="SimSun" w:hAnsi="Arial" w:cs="Arial"/>
                <w:sz w:val="16"/>
                <w:szCs w:val="16"/>
                <w:lang w:eastAsia="zh-CN"/>
              </w:rPr>
              <w:noBreakHyphen/>
            </w:r>
            <w:r w:rsidRPr="00671B7C">
              <w:rPr>
                <w:rFonts w:ascii="Arial" w:eastAsia="SimSun" w:hAnsi="Arial" w:cs="Arial"/>
                <w:sz w:val="16"/>
                <w:szCs w:val="16"/>
                <w:lang w:eastAsia="zh-CN"/>
              </w:rPr>
              <w:t>initiation of interrupted continuing treatment restriction; AND</w:t>
            </w:r>
            <w:r w:rsidRPr="00671B7C">
              <w:rPr>
                <w:rFonts w:ascii="Arial" w:eastAsia="SimSun" w:hAnsi="Arial" w:cs="Arial"/>
                <w:sz w:val="16"/>
                <w:szCs w:val="16"/>
                <w:lang w:eastAsia="zh-CN"/>
              </w:rPr>
              <w:br/>
              <w:t>Patient must have demonstrated a continuing response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thrombopoietin receptor agonist (TRA) for this condition.</w:t>
            </w:r>
            <w:r w:rsidRPr="00671B7C">
              <w:rPr>
                <w:rFonts w:ascii="Arial" w:eastAsia="SimSun" w:hAnsi="Arial" w:cs="Arial"/>
                <w:sz w:val="16"/>
                <w:szCs w:val="16"/>
                <w:lang w:eastAsia="zh-CN"/>
              </w:rPr>
              <w:br/>
              <w:t>The platelet count must be no more than 4 weeks old at the time of application and must be documented in the patient's medical records.</w:t>
            </w:r>
            <w:r w:rsidRPr="00671B7C">
              <w:rPr>
                <w:rFonts w:ascii="Arial" w:eastAsia="SimSun" w:hAnsi="Arial" w:cs="Arial"/>
                <w:sz w:val="16"/>
                <w:szCs w:val="16"/>
                <w:lang w:eastAsia="zh-CN"/>
              </w:rPr>
              <w:br/>
              <w:t>The medical practitioner should request sufficient number of vials of appropriate strength based on the weight of the patient and dose (microgram/kg/week) to provide 4 weeks of treatment. Up to a maximum of 5 repeats may be authorised.</w:t>
            </w:r>
            <w:r w:rsidRPr="00671B7C">
              <w:rPr>
                <w:rFonts w:ascii="Arial" w:eastAsia="SimSun" w:hAnsi="Arial" w:cs="Arial"/>
                <w:sz w:val="16"/>
                <w:szCs w:val="16"/>
                <w:lang w:eastAsia="zh-CN"/>
              </w:rPr>
              <w:br/>
              <w:t>Authority approval will not be given for doses higher than 10 micrograms/kg/week</w:t>
            </w:r>
          </w:p>
        </w:tc>
        <w:tc>
          <w:tcPr>
            <w:tcW w:w="1916" w:type="dxa"/>
            <w:tcBorders>
              <w:bottom w:val="single" w:sz="4" w:space="0" w:color="auto"/>
            </w:tcBorders>
            <w:shd w:val="clear" w:color="auto" w:fill="auto"/>
            <w:tcMar>
              <w:top w:w="28" w:type="dxa"/>
              <w:left w:w="28" w:type="dxa"/>
              <w:right w:w="57" w:type="dxa"/>
            </w:tcMar>
          </w:tcPr>
          <w:p w14:paraId="303DFF32" w14:textId="1BC31BE4"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A12BDA" w14:paraId="1D62533E" w14:textId="77777777" w:rsidTr="002236E5">
        <w:tc>
          <w:tcPr>
            <w:tcW w:w="2082" w:type="dxa"/>
            <w:tcBorders>
              <w:bottom w:val="single" w:sz="4" w:space="0" w:color="auto"/>
            </w:tcBorders>
            <w:shd w:val="clear" w:color="auto" w:fill="auto"/>
            <w:tcMar>
              <w:top w:w="28" w:type="dxa"/>
              <w:left w:w="28" w:type="dxa"/>
            </w:tcMar>
          </w:tcPr>
          <w:p w14:paraId="27226DB4"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6ED75A3F" w14:textId="2711C28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C14098</w:t>
            </w:r>
          </w:p>
        </w:tc>
        <w:tc>
          <w:tcPr>
            <w:tcW w:w="786" w:type="dxa"/>
            <w:tcBorders>
              <w:bottom w:val="single" w:sz="4" w:space="0" w:color="auto"/>
            </w:tcBorders>
            <w:shd w:val="clear" w:color="auto" w:fill="auto"/>
            <w:tcMar>
              <w:top w:w="28" w:type="dxa"/>
              <w:left w:w="28" w:type="dxa"/>
            </w:tcMar>
          </w:tcPr>
          <w:p w14:paraId="56AE0425"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6CE1D096" w14:textId="6931E4E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thrombocytopenia</w:t>
            </w:r>
            <w:r w:rsidRPr="00671B7C">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New patient</w:t>
            </w:r>
            <w:r w:rsidRPr="00671B7C">
              <w:rPr>
                <w:rFonts w:ascii="Arial" w:eastAsia="SimSun" w:hAnsi="Arial" w:cs="Arial"/>
                <w:sz w:val="16"/>
                <w:szCs w:val="16"/>
                <w:lang w:eastAsia="zh-CN"/>
              </w:rPr>
              <w:br/>
              <w:t>The condition must be severe chronic immune (idiopathic) thrombocytopenic purpura (ITP); AND</w:t>
            </w:r>
            <w:r w:rsidRPr="00671B7C">
              <w:rPr>
                <w:rFonts w:ascii="Arial" w:eastAsia="SimSun" w:hAnsi="Arial" w:cs="Arial"/>
                <w:sz w:val="16"/>
                <w:szCs w:val="16"/>
                <w:lang w:eastAsia="zh-CN"/>
              </w:rPr>
              <w:br/>
              <w:t>Patient must have failed to achieve an adequate response to, or be intolerant to, corticosteroid therapy; AND</w:t>
            </w:r>
            <w:r w:rsidRPr="00671B7C">
              <w:rPr>
                <w:rFonts w:ascii="Arial" w:eastAsia="SimSun" w:hAnsi="Arial" w:cs="Arial"/>
                <w:sz w:val="16"/>
                <w:szCs w:val="16"/>
                <w:lang w:eastAsia="zh-CN"/>
              </w:rPr>
              <w:br/>
              <w:t>Patient must have failed to achieve an adequate response to, or be intolerant to, immunoglobulin therapy;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thrombopoietin receptor agonist (TRA) for this condition.</w:t>
            </w:r>
            <w:r w:rsidRPr="00671B7C">
              <w:rPr>
                <w:rFonts w:ascii="Arial" w:eastAsia="SimSun" w:hAnsi="Arial" w:cs="Arial"/>
                <w:sz w:val="16"/>
                <w:szCs w:val="16"/>
                <w:lang w:eastAsia="zh-CN"/>
              </w:rPr>
              <w:br/>
              <w:t>The following criteria indicate failure to achieve an adequate response to corticosteroid and/or immunoglobulin therapy and must be demonstrated at the time of initial application;</w:t>
            </w:r>
            <w:r w:rsidRPr="00671B7C">
              <w:rPr>
                <w:rFonts w:ascii="Arial" w:eastAsia="SimSun" w:hAnsi="Arial" w:cs="Arial"/>
                <w:sz w:val="16"/>
                <w:szCs w:val="16"/>
                <w:lang w:eastAsia="zh-CN"/>
              </w:rPr>
              <w:br/>
              <w:t>(a) a platelet count of less than or equal to 20,000 million per L; OR</w:t>
            </w:r>
            <w:r w:rsidRPr="00671B7C">
              <w:rPr>
                <w:rFonts w:ascii="Arial" w:eastAsia="SimSun" w:hAnsi="Arial" w:cs="Arial"/>
                <w:sz w:val="16"/>
                <w:szCs w:val="16"/>
                <w:lang w:eastAsia="zh-CN"/>
              </w:rPr>
              <w:br/>
              <w:t>(b) a platelet count of 20,000 million to 30,000 million per L, where the patient is experiencing significant bleeding or has a history of significant bleeding in this platelet range.</w:t>
            </w:r>
            <w:r w:rsidRPr="00671B7C">
              <w:rPr>
                <w:rFonts w:ascii="Arial" w:eastAsia="SimSun" w:hAnsi="Arial" w:cs="Arial"/>
                <w:sz w:val="16"/>
                <w:szCs w:val="16"/>
                <w:lang w:eastAsia="zh-CN"/>
              </w:rPr>
              <w:br/>
              <w:t>The medical practitioner should request 1 vial of the appropriate strength, to titrate therapy based on the weight of the patient. A maximum of 5 repeats will be authorised.</w:t>
            </w:r>
            <w:r w:rsidRPr="00671B7C">
              <w:rPr>
                <w:rFonts w:ascii="Arial" w:eastAsia="SimSun" w:hAnsi="Arial" w:cs="Arial"/>
                <w:sz w:val="16"/>
                <w:szCs w:val="16"/>
                <w:lang w:eastAsia="zh-CN"/>
              </w:rPr>
              <w:br/>
              <w:t>Once a patient's dose has been stable for a period of 4 weeks, authority approvals for sufficient vials of appropriate strength based on the weight of the patient and dose (microgram/kg/week) for up to 4 weeks of treatment, may be requested under the Balance of supply or change of therapy restriction. The total period of treatment authorised under this restriction must not exceed 24 weeks.</w:t>
            </w:r>
            <w:r w:rsidRPr="00671B7C">
              <w:rPr>
                <w:rFonts w:ascii="Arial" w:eastAsia="SimSun" w:hAnsi="Arial" w:cs="Arial"/>
                <w:sz w:val="16"/>
                <w:szCs w:val="16"/>
                <w:lang w:eastAsia="zh-CN"/>
              </w:rPr>
              <w:br/>
              <w:t>Authority approval will not be given for doses higher than 10 micrograms/kg/week</w:t>
            </w:r>
            <w:r w:rsidRPr="00671B7C">
              <w:rPr>
                <w:rFonts w:ascii="Arial" w:eastAsia="SimSun" w:hAnsi="Arial" w:cs="Arial"/>
                <w:sz w:val="16"/>
                <w:szCs w:val="16"/>
                <w:lang w:eastAsia="zh-CN"/>
              </w:rPr>
              <w:br/>
              <w:t>The authority application must be made via the online PBS Authorities System (real time assessment), or in writing via HPOS form upload or mail and must include:</w:t>
            </w:r>
            <w:r w:rsidRPr="00671B7C">
              <w:rPr>
                <w:rFonts w:ascii="Arial" w:eastAsia="SimSun" w:hAnsi="Arial" w:cs="Arial"/>
                <w:sz w:val="16"/>
                <w:szCs w:val="16"/>
                <w:lang w:eastAsia="zh-CN"/>
              </w:rPr>
              <w:br/>
              <w:t>(a) details of a platelet count supporting the diagnosis of ITP.</w:t>
            </w:r>
            <w:r w:rsidRPr="00671B7C">
              <w:rPr>
                <w:rFonts w:ascii="Arial" w:eastAsia="SimSun" w:hAnsi="Arial" w:cs="Arial"/>
                <w:sz w:val="16"/>
                <w:szCs w:val="16"/>
                <w:lang w:eastAsia="zh-CN"/>
              </w:rPr>
              <w:br/>
              <w:t>All reports must be documented in the patient's medical records.</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(i) A completed authority prescription form; and</w:t>
            </w:r>
            <w:r w:rsidRPr="00671B7C">
              <w:rPr>
                <w:rFonts w:ascii="Arial" w:eastAsia="SimSun" w:hAnsi="Arial" w:cs="Arial"/>
                <w:sz w:val="16"/>
                <w:szCs w:val="16"/>
                <w:lang w:eastAsia="zh-CN"/>
              </w:rPr>
              <w:br/>
              <w:t>(ii)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The platelet count must be no more than 4 weeks old at the time of application and must be documented in the patient's medical records.</w:t>
            </w:r>
          </w:p>
        </w:tc>
        <w:tc>
          <w:tcPr>
            <w:tcW w:w="1916" w:type="dxa"/>
            <w:tcBorders>
              <w:bottom w:val="single" w:sz="4" w:space="0" w:color="auto"/>
            </w:tcBorders>
            <w:shd w:val="clear" w:color="auto" w:fill="auto"/>
            <w:tcMar>
              <w:top w:w="28" w:type="dxa"/>
              <w:left w:w="28" w:type="dxa"/>
              <w:right w:w="57" w:type="dxa"/>
            </w:tcMar>
          </w:tcPr>
          <w:p w14:paraId="2E0BFFD5" w14:textId="4AB1442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A12BDA" w14:paraId="7296F4D5" w14:textId="77777777" w:rsidTr="002236E5">
        <w:tc>
          <w:tcPr>
            <w:tcW w:w="2082" w:type="dxa"/>
            <w:tcBorders>
              <w:bottom w:val="single" w:sz="4" w:space="0" w:color="auto"/>
            </w:tcBorders>
            <w:shd w:val="clear" w:color="auto" w:fill="auto"/>
            <w:tcMar>
              <w:top w:w="28" w:type="dxa"/>
              <w:left w:w="28" w:type="dxa"/>
            </w:tcMar>
          </w:tcPr>
          <w:p w14:paraId="0B22FD35"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8589A9E" w14:textId="0D91378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C14099</w:t>
            </w:r>
          </w:p>
        </w:tc>
        <w:tc>
          <w:tcPr>
            <w:tcW w:w="786" w:type="dxa"/>
            <w:tcBorders>
              <w:bottom w:val="single" w:sz="4" w:space="0" w:color="auto"/>
            </w:tcBorders>
            <w:shd w:val="clear" w:color="auto" w:fill="auto"/>
            <w:tcMar>
              <w:top w:w="28" w:type="dxa"/>
              <w:left w:w="28" w:type="dxa"/>
            </w:tcMar>
          </w:tcPr>
          <w:p w14:paraId="5A307A5C"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10D308E5" w14:textId="4337A88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thrombocytopenia</w:t>
            </w:r>
            <w:r w:rsidRPr="00671B7C">
              <w:rPr>
                <w:rFonts w:ascii="Arial" w:eastAsia="SimSun" w:hAnsi="Arial" w:cs="Arial"/>
                <w:sz w:val="16"/>
                <w:szCs w:val="16"/>
                <w:lang w:eastAsia="zh-CN"/>
              </w:rPr>
              <w:br/>
              <w:t>First Continuing treatment or Re</w:t>
            </w:r>
            <w:r>
              <w:rPr>
                <w:rFonts w:ascii="Arial" w:eastAsia="SimSun" w:hAnsi="Arial" w:cs="Arial"/>
                <w:sz w:val="16"/>
                <w:szCs w:val="16"/>
                <w:lang w:eastAsia="zh-CN"/>
              </w:rPr>
              <w:noBreakHyphen/>
            </w:r>
            <w:r w:rsidRPr="00671B7C">
              <w:rPr>
                <w:rFonts w:ascii="Arial" w:eastAsia="SimSun" w:hAnsi="Arial" w:cs="Arial"/>
                <w:sz w:val="16"/>
                <w:szCs w:val="16"/>
                <w:lang w:eastAsia="zh-CN"/>
              </w:rPr>
              <w:t>initiation of interrupted continuing treatment</w:t>
            </w:r>
            <w:r w:rsidRPr="00671B7C">
              <w:rPr>
                <w:rFonts w:ascii="Arial" w:eastAsia="SimSun" w:hAnsi="Arial" w:cs="Arial"/>
                <w:sz w:val="16"/>
                <w:szCs w:val="16"/>
                <w:lang w:eastAsia="zh-CN"/>
              </w:rPr>
              <w:br/>
              <w:t>The condition must be severe chronic immune (idiopathic) thrombocytopenic purpura (ITP); AND</w:t>
            </w:r>
            <w:r w:rsidRPr="00671B7C">
              <w:rPr>
                <w:rFonts w:ascii="Arial" w:eastAsia="SimSun" w:hAnsi="Arial" w:cs="Arial"/>
                <w:sz w:val="16"/>
                <w:szCs w:val="16"/>
                <w:lang w:eastAsia="zh-CN"/>
              </w:rPr>
              <w:br/>
              <w:t>Patient must have demonstrated a sustained platelet response to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under the Initial treatment restriction if the patient has not had a treatment break, confirmed through a pathology report from an Approved Pathology Authority; OR</w:t>
            </w:r>
            <w:r w:rsidRPr="00671B7C">
              <w:rPr>
                <w:rFonts w:ascii="Arial" w:eastAsia="SimSun" w:hAnsi="Arial" w:cs="Arial"/>
                <w:sz w:val="16"/>
                <w:szCs w:val="16"/>
                <w:lang w:eastAsia="zh-CN"/>
              </w:rPr>
              <w:br/>
              <w:t>Patient must have changed treatment from either eltrombopag or avatrombopag to this drug under the Balance of Supply/Change of therapy restriction and demonstrated a sustained response; OR</w:t>
            </w:r>
            <w:r w:rsidRPr="00671B7C">
              <w:rPr>
                <w:rFonts w:ascii="Arial" w:eastAsia="SimSun" w:hAnsi="Arial" w:cs="Arial"/>
                <w:sz w:val="16"/>
                <w:szCs w:val="16"/>
                <w:lang w:eastAsia="zh-CN"/>
              </w:rPr>
              <w:br/>
              <w:t>Patient must have demonstrated a sustained platelet response to the most recent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prior to interrupted treatment, confirmed through a pathology report from an Approved Pathology Authority;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thrombopoietin receptor agonist (TRA) for this condition.</w:t>
            </w:r>
            <w:r w:rsidRPr="00671B7C">
              <w:rPr>
                <w:rFonts w:ascii="Arial" w:eastAsia="SimSun" w:hAnsi="Arial" w:cs="Arial"/>
                <w:sz w:val="16"/>
                <w:szCs w:val="16"/>
                <w:lang w:eastAsia="zh-CN"/>
              </w:rPr>
              <w:br/>
              <w:t>For the purposes of this restriction, a sustained response is defined as the patient having the ability to maintain a platelet count sufficient to prevent clinically significant bleeding based on clinical assessment.</w:t>
            </w:r>
            <w:r w:rsidRPr="00671B7C">
              <w:rPr>
                <w:rFonts w:ascii="Arial" w:eastAsia="SimSun" w:hAnsi="Arial" w:cs="Arial"/>
                <w:sz w:val="16"/>
                <w:szCs w:val="16"/>
                <w:lang w:eastAsia="zh-CN"/>
              </w:rPr>
              <w:br/>
              <w:t>The medical practitioner should request sufficient number of vials of appropriate strength based on the weight of the patient and dose (microgram/kg/week) to provide 4 weeks of treatment. Up to a maximum of 5 repeats may be authorised.</w:t>
            </w:r>
            <w:r w:rsidRPr="00671B7C">
              <w:rPr>
                <w:rFonts w:ascii="Arial" w:eastAsia="SimSun" w:hAnsi="Arial" w:cs="Arial"/>
                <w:sz w:val="16"/>
                <w:szCs w:val="16"/>
                <w:lang w:eastAsia="zh-CN"/>
              </w:rPr>
              <w:br/>
              <w:t>Authority approval will not be given for doses higher than 10 micrograms/kg/week</w:t>
            </w:r>
            <w:r w:rsidRPr="00671B7C">
              <w:rPr>
                <w:rFonts w:ascii="Arial" w:eastAsia="SimSun" w:hAnsi="Arial" w:cs="Arial"/>
                <w:sz w:val="16"/>
                <w:szCs w:val="16"/>
                <w:lang w:eastAsia="zh-CN"/>
              </w:rPr>
              <w:br/>
              <w:t>The platelet count must be conducted no later than 4 weeks from the date of completion of the most recent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course of treatment with this drug and must be documented in the patient's medical records.</w:t>
            </w:r>
          </w:p>
        </w:tc>
        <w:tc>
          <w:tcPr>
            <w:tcW w:w="1916" w:type="dxa"/>
            <w:tcBorders>
              <w:bottom w:val="single" w:sz="4" w:space="0" w:color="auto"/>
            </w:tcBorders>
            <w:shd w:val="clear" w:color="auto" w:fill="auto"/>
            <w:tcMar>
              <w:top w:w="28" w:type="dxa"/>
              <w:left w:w="28" w:type="dxa"/>
              <w:right w:w="57" w:type="dxa"/>
            </w:tcMar>
          </w:tcPr>
          <w:p w14:paraId="0B08FB22" w14:textId="260EA4B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r w:rsidRPr="00671B7C">
              <w:rPr>
                <w:rFonts w:ascii="Arial" w:eastAsia="SimSun" w:hAnsi="Arial" w:cs="Arial"/>
                <w:sz w:val="16"/>
                <w:szCs w:val="16"/>
                <w:lang w:eastAsia="zh-CN"/>
              </w:rPr>
              <w:br/>
            </w:r>
          </w:p>
        </w:tc>
      </w:tr>
      <w:tr w:rsidR="00B75A99" w:rsidRPr="00671B7C" w:rsidDel="00A12BDA" w14:paraId="260BBC6D" w14:textId="77777777" w:rsidTr="002236E5">
        <w:tc>
          <w:tcPr>
            <w:tcW w:w="2082" w:type="dxa"/>
            <w:tcBorders>
              <w:bottom w:val="single" w:sz="4" w:space="0" w:color="auto"/>
            </w:tcBorders>
            <w:shd w:val="clear" w:color="auto" w:fill="auto"/>
            <w:tcMar>
              <w:top w:w="28" w:type="dxa"/>
              <w:left w:w="28" w:type="dxa"/>
            </w:tcMar>
          </w:tcPr>
          <w:p w14:paraId="725F80FD"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1513" w:type="dxa"/>
            <w:tcBorders>
              <w:bottom w:val="single" w:sz="4" w:space="0" w:color="auto"/>
            </w:tcBorders>
            <w:shd w:val="clear" w:color="auto" w:fill="auto"/>
            <w:tcMar>
              <w:top w:w="28" w:type="dxa"/>
              <w:left w:w="28" w:type="dxa"/>
            </w:tcMar>
          </w:tcPr>
          <w:p w14:paraId="54E456C8" w14:textId="1AD2C094"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C14149</w:t>
            </w:r>
          </w:p>
        </w:tc>
        <w:tc>
          <w:tcPr>
            <w:tcW w:w="786" w:type="dxa"/>
            <w:tcBorders>
              <w:bottom w:val="single" w:sz="4" w:space="0" w:color="auto"/>
            </w:tcBorders>
            <w:shd w:val="clear" w:color="auto" w:fill="auto"/>
            <w:tcMar>
              <w:top w:w="28" w:type="dxa"/>
              <w:left w:w="28" w:type="dxa"/>
            </w:tcMar>
          </w:tcPr>
          <w:p w14:paraId="56E22493" w14:textId="77777777" w:rsidR="00B75A99" w:rsidRPr="00671B7C" w:rsidDel="00A12BDA" w:rsidRDefault="00B75A99" w:rsidP="00B75A99">
            <w:pPr>
              <w:spacing w:line="240" w:lineRule="auto"/>
              <w:rPr>
                <w:rFonts w:ascii="Arial" w:eastAsia="SimSun" w:hAnsi="Arial" w:cs="Arial"/>
                <w:sz w:val="16"/>
                <w:szCs w:val="16"/>
                <w:lang w:eastAsia="zh-CN"/>
              </w:rPr>
            </w:pPr>
          </w:p>
        </w:tc>
        <w:tc>
          <w:tcPr>
            <w:tcW w:w="7004" w:type="dxa"/>
            <w:tcBorders>
              <w:bottom w:val="single" w:sz="4" w:space="0" w:color="auto"/>
            </w:tcBorders>
            <w:shd w:val="clear" w:color="auto" w:fill="auto"/>
            <w:tcMar>
              <w:top w:w="28" w:type="dxa"/>
              <w:left w:w="28" w:type="dxa"/>
            </w:tcMar>
          </w:tcPr>
          <w:p w14:paraId="3CA20726" w14:textId="5E43C9A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Severe thrombocytopenia</w:t>
            </w:r>
            <w:r w:rsidRPr="00671B7C">
              <w:rPr>
                <w:rFonts w:ascii="Arial" w:eastAsia="SimSun" w:hAnsi="Arial" w:cs="Arial"/>
                <w:sz w:val="16"/>
                <w:szCs w:val="16"/>
                <w:lang w:eastAsia="zh-CN"/>
              </w:rPr>
              <w:br/>
              <w:t>Balance of supply or change of therapy</w:t>
            </w:r>
            <w:r w:rsidRPr="00671B7C">
              <w:rPr>
                <w:rFonts w:ascii="Arial" w:eastAsia="SimSun" w:hAnsi="Arial" w:cs="Arial"/>
                <w:sz w:val="16"/>
                <w:szCs w:val="16"/>
                <w:lang w:eastAsia="zh-CN"/>
              </w:rPr>
              <w:br/>
              <w:t>The condition must be severe chronic immune (idiopathic) thrombocytopenic purpura (ITP);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thrombopoietin receptor agonist (TRA) for this condition; AND</w:t>
            </w:r>
            <w:r w:rsidRPr="00671B7C">
              <w:rPr>
                <w:rFonts w:ascii="Arial" w:eastAsia="SimSun" w:hAnsi="Arial" w:cs="Arial"/>
                <w:sz w:val="16"/>
                <w:szCs w:val="16"/>
                <w:lang w:eastAsia="zh-CN"/>
              </w:rPr>
              <w:br/>
              <w:t>Patient must have received insufficient therapy with this drug for this condition under the Initial treatment restriction; OR</w:t>
            </w:r>
            <w:r w:rsidRPr="00671B7C">
              <w:rPr>
                <w:rFonts w:ascii="Arial" w:eastAsia="SimSun" w:hAnsi="Arial" w:cs="Arial"/>
                <w:sz w:val="16"/>
                <w:szCs w:val="16"/>
                <w:lang w:eastAsia="zh-CN"/>
              </w:rPr>
              <w:br/>
              <w:t>Patient must have received insufficient therapy with this drug for this condition under the First Continuing treatment or Re</w:t>
            </w:r>
            <w:r>
              <w:rPr>
                <w:rFonts w:ascii="Arial" w:eastAsia="SimSun" w:hAnsi="Arial" w:cs="Arial"/>
                <w:sz w:val="16"/>
                <w:szCs w:val="16"/>
                <w:lang w:eastAsia="zh-CN"/>
              </w:rPr>
              <w:noBreakHyphen/>
            </w:r>
            <w:r w:rsidRPr="00671B7C">
              <w:rPr>
                <w:rFonts w:ascii="Arial" w:eastAsia="SimSun" w:hAnsi="Arial" w:cs="Arial"/>
                <w:sz w:val="16"/>
                <w:szCs w:val="16"/>
                <w:lang w:eastAsia="zh-CN"/>
              </w:rPr>
              <w:t>initiation of interrupted continuing treatment restriction; OR</w:t>
            </w:r>
            <w:r w:rsidRPr="00671B7C">
              <w:rPr>
                <w:rFonts w:ascii="Arial" w:eastAsia="SimSun" w:hAnsi="Arial" w:cs="Arial"/>
                <w:sz w:val="16"/>
                <w:szCs w:val="16"/>
                <w:lang w:eastAsia="zh-CN"/>
              </w:rPr>
              <w:br/>
              <w:t>Patient must have received insufficient therapy with this drug for this condition under the Second or Subsequent Continuing treatment restriction; OR</w:t>
            </w:r>
            <w:r w:rsidRPr="00671B7C">
              <w:rPr>
                <w:rFonts w:ascii="Arial" w:eastAsia="SimSun" w:hAnsi="Arial" w:cs="Arial"/>
                <w:sz w:val="16"/>
                <w:szCs w:val="16"/>
                <w:lang w:eastAsia="zh-CN"/>
              </w:rPr>
              <w:br/>
              <w:t>Patient must be changing therapy from eltrombopag or avatrombopag to this drug for this condition; AND</w:t>
            </w:r>
            <w:r w:rsidRPr="00671B7C">
              <w:rPr>
                <w:rFonts w:ascii="Arial" w:eastAsia="SimSun" w:hAnsi="Arial" w:cs="Arial"/>
                <w:sz w:val="16"/>
                <w:szCs w:val="16"/>
                <w:lang w:eastAsia="zh-CN"/>
              </w:rPr>
              <w:br/>
              <w:t>The treatment must provide no more than the balance of up to 24 weeks treatment under this restriction.</w:t>
            </w:r>
            <w:r w:rsidRPr="00671B7C">
              <w:rPr>
                <w:rFonts w:ascii="Arial" w:eastAsia="SimSun" w:hAnsi="Arial" w:cs="Arial"/>
                <w:sz w:val="16"/>
                <w:szCs w:val="16"/>
                <w:lang w:eastAsia="zh-CN"/>
              </w:rPr>
              <w:br/>
              <w:t>Patients receiving treatment with eltrombopag or avatrombopag may change to romiplostim under this restriction.</w:t>
            </w:r>
          </w:p>
        </w:tc>
        <w:tc>
          <w:tcPr>
            <w:tcW w:w="1916" w:type="dxa"/>
            <w:tcBorders>
              <w:bottom w:val="single" w:sz="4" w:space="0" w:color="auto"/>
            </w:tcBorders>
            <w:shd w:val="clear" w:color="auto" w:fill="auto"/>
            <w:tcMar>
              <w:top w:w="28" w:type="dxa"/>
              <w:left w:w="28" w:type="dxa"/>
              <w:right w:w="57" w:type="dxa"/>
            </w:tcMar>
          </w:tcPr>
          <w:p w14:paraId="2EF91E4A" w14:textId="0B329B4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r w:rsidRPr="00671B7C">
              <w:rPr>
                <w:rFonts w:ascii="Arial" w:eastAsia="SimSun" w:hAnsi="Arial" w:cs="Arial"/>
                <w:sz w:val="16"/>
                <w:szCs w:val="16"/>
                <w:lang w:eastAsia="zh-CN"/>
              </w:rPr>
              <w:br/>
            </w:r>
          </w:p>
        </w:tc>
      </w:tr>
      <w:tr w:rsidR="00B75A99" w:rsidRPr="00671B7C" w:rsidDel="002B0452" w14:paraId="355760CA" w14:textId="77777777" w:rsidTr="002236E5">
        <w:tc>
          <w:tcPr>
            <w:tcW w:w="2082" w:type="dxa"/>
            <w:tcBorders>
              <w:bottom w:val="single" w:sz="4" w:space="0" w:color="auto"/>
            </w:tcBorders>
            <w:shd w:val="clear" w:color="auto" w:fill="auto"/>
            <w:tcMar>
              <w:top w:w="28" w:type="dxa"/>
              <w:left w:w="28" w:type="dxa"/>
            </w:tcMar>
          </w:tcPr>
          <w:p w14:paraId="5FFD24A3" w14:textId="2F39F95C" w:rsidR="00B75A99" w:rsidRPr="00671B7C" w:rsidDel="002B0452" w:rsidRDefault="00B75A99" w:rsidP="00B75A99">
            <w:pPr>
              <w:pStyle w:val="mps3-data"/>
              <w:spacing w:before="0" w:after="0"/>
              <w:rPr>
                <w:rFonts w:eastAsia="SimSun"/>
                <w:szCs w:val="16"/>
              </w:rPr>
            </w:pPr>
            <w:r w:rsidRPr="00671B7C">
              <w:rPr>
                <w:szCs w:val="16"/>
              </w:rPr>
              <w:t>Ruxolitinib</w:t>
            </w:r>
          </w:p>
        </w:tc>
        <w:tc>
          <w:tcPr>
            <w:tcW w:w="1513" w:type="dxa"/>
            <w:tcBorders>
              <w:bottom w:val="single" w:sz="4" w:space="0" w:color="auto"/>
            </w:tcBorders>
            <w:shd w:val="clear" w:color="auto" w:fill="auto"/>
            <w:tcMar>
              <w:top w:w="28" w:type="dxa"/>
              <w:left w:w="28" w:type="dxa"/>
            </w:tcMar>
          </w:tcPr>
          <w:p w14:paraId="0D73738F" w14:textId="5E201244" w:rsidR="00B75A99" w:rsidRPr="00671B7C" w:rsidRDefault="00B75A99" w:rsidP="00B75A99">
            <w:pPr>
              <w:pStyle w:val="mps3-data"/>
              <w:spacing w:before="0" w:after="0"/>
              <w:rPr>
                <w:rFonts w:eastAsia="SimSun"/>
                <w:szCs w:val="16"/>
              </w:rPr>
            </w:pPr>
            <w:r w:rsidRPr="00671B7C">
              <w:rPr>
                <w:szCs w:val="16"/>
              </w:rPr>
              <w:t>C13876</w:t>
            </w:r>
          </w:p>
        </w:tc>
        <w:tc>
          <w:tcPr>
            <w:tcW w:w="786" w:type="dxa"/>
            <w:tcBorders>
              <w:bottom w:val="single" w:sz="4" w:space="0" w:color="auto"/>
            </w:tcBorders>
            <w:shd w:val="clear" w:color="auto" w:fill="auto"/>
            <w:tcMar>
              <w:top w:w="28" w:type="dxa"/>
              <w:left w:w="28" w:type="dxa"/>
            </w:tcMar>
          </w:tcPr>
          <w:p w14:paraId="2124EF78" w14:textId="0F699E5C" w:rsidR="00B75A99" w:rsidRPr="00671B7C" w:rsidRDefault="00B75A99" w:rsidP="00B75A99">
            <w:pPr>
              <w:pStyle w:val="mps3-data"/>
              <w:spacing w:before="0" w:after="0"/>
              <w:rPr>
                <w:rFonts w:eastAsia="SimSun"/>
                <w:szCs w:val="16"/>
              </w:rPr>
            </w:pPr>
            <w:r w:rsidRPr="00671B7C">
              <w:rPr>
                <w:szCs w:val="16"/>
              </w:rPr>
              <w:t>P13876</w:t>
            </w:r>
          </w:p>
        </w:tc>
        <w:tc>
          <w:tcPr>
            <w:tcW w:w="7004" w:type="dxa"/>
            <w:tcBorders>
              <w:bottom w:val="single" w:sz="4" w:space="0" w:color="auto"/>
            </w:tcBorders>
            <w:shd w:val="clear" w:color="auto" w:fill="auto"/>
            <w:tcMar>
              <w:top w:w="28" w:type="dxa"/>
              <w:left w:w="28" w:type="dxa"/>
            </w:tcMar>
          </w:tcPr>
          <w:p w14:paraId="2103A31D" w14:textId="4F91FC40"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Continuing treatment</w:t>
            </w:r>
            <w:r w:rsidRPr="00671B7C">
              <w:rPr>
                <w:szCs w:val="16"/>
              </w:rPr>
              <w:br/>
              <w:t>Patient must have previously received PBS</w:t>
            </w:r>
            <w:r>
              <w:rPr>
                <w:szCs w:val="16"/>
              </w:rPr>
              <w:noBreakHyphen/>
            </w:r>
            <w:r w:rsidRPr="00671B7C">
              <w:rPr>
                <w:szCs w:val="16"/>
              </w:rPr>
              <w:t>subsidised treatment with this drug for this condition; AND</w:t>
            </w:r>
            <w:r w:rsidRPr="00671B7C">
              <w:rPr>
                <w:szCs w:val="16"/>
              </w:rPr>
              <w:br/>
              <w:t>Patient must have responding disease compared with baseline after 14 days of treatment demonstrated by either a: (i) partial response (ii) complete response.</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Tapering the dose of corticosteroids should be considered in patients with responding disease. Following successful tapering of corticosteroids, tapering the dose of ruxolitinib can be initiated.</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2395652E" w14:textId="0AF8D4EB"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13876</w:t>
            </w:r>
          </w:p>
        </w:tc>
      </w:tr>
      <w:tr w:rsidR="00B75A99" w:rsidRPr="00671B7C" w:rsidDel="002B0452" w14:paraId="21B7FAF2" w14:textId="77777777" w:rsidTr="002236E5">
        <w:tc>
          <w:tcPr>
            <w:tcW w:w="2082" w:type="dxa"/>
            <w:tcBorders>
              <w:bottom w:val="single" w:sz="4" w:space="0" w:color="auto"/>
            </w:tcBorders>
            <w:shd w:val="clear" w:color="auto" w:fill="auto"/>
            <w:tcMar>
              <w:top w:w="28" w:type="dxa"/>
              <w:left w:w="28" w:type="dxa"/>
            </w:tcMar>
          </w:tcPr>
          <w:p w14:paraId="67A3F7B6" w14:textId="77777777" w:rsidR="00B75A99" w:rsidRPr="00671B7C" w:rsidDel="002B0452" w:rsidRDefault="00B75A99" w:rsidP="00B75A99">
            <w:pPr>
              <w:pStyle w:val="mps3-data"/>
              <w:spacing w:before="0" w:after="0"/>
              <w:rPr>
                <w:rFonts w:eastAsia="SimSun"/>
                <w:szCs w:val="16"/>
              </w:rPr>
            </w:pPr>
          </w:p>
        </w:tc>
        <w:tc>
          <w:tcPr>
            <w:tcW w:w="1513" w:type="dxa"/>
            <w:tcBorders>
              <w:bottom w:val="single" w:sz="4" w:space="0" w:color="auto"/>
            </w:tcBorders>
            <w:shd w:val="clear" w:color="auto" w:fill="auto"/>
            <w:tcMar>
              <w:top w:w="28" w:type="dxa"/>
              <w:left w:w="28" w:type="dxa"/>
            </w:tcMar>
          </w:tcPr>
          <w:p w14:paraId="1862FF26" w14:textId="41E7C4E1" w:rsidR="00B75A99" w:rsidRPr="00671B7C" w:rsidRDefault="00B75A99" w:rsidP="00B75A99">
            <w:pPr>
              <w:pStyle w:val="mps3-data"/>
              <w:spacing w:before="0" w:after="0"/>
              <w:rPr>
                <w:rFonts w:eastAsia="SimSun"/>
                <w:szCs w:val="16"/>
              </w:rPr>
            </w:pPr>
            <w:r w:rsidRPr="00671B7C">
              <w:rPr>
                <w:szCs w:val="16"/>
              </w:rPr>
              <w:t>C13877</w:t>
            </w:r>
          </w:p>
        </w:tc>
        <w:tc>
          <w:tcPr>
            <w:tcW w:w="786" w:type="dxa"/>
            <w:tcBorders>
              <w:bottom w:val="single" w:sz="4" w:space="0" w:color="auto"/>
            </w:tcBorders>
            <w:shd w:val="clear" w:color="auto" w:fill="auto"/>
            <w:tcMar>
              <w:top w:w="28" w:type="dxa"/>
              <w:left w:w="28" w:type="dxa"/>
            </w:tcMar>
          </w:tcPr>
          <w:p w14:paraId="28E31C37" w14:textId="7378B684" w:rsidR="00B75A99" w:rsidRPr="00671B7C" w:rsidRDefault="00B75A99" w:rsidP="00B75A99">
            <w:pPr>
              <w:pStyle w:val="mps3-data"/>
              <w:spacing w:before="0" w:after="0"/>
              <w:rPr>
                <w:rFonts w:eastAsia="SimSun"/>
                <w:szCs w:val="16"/>
              </w:rPr>
            </w:pPr>
            <w:r w:rsidRPr="00671B7C">
              <w:rPr>
                <w:szCs w:val="16"/>
              </w:rPr>
              <w:t>P13877</w:t>
            </w:r>
          </w:p>
        </w:tc>
        <w:tc>
          <w:tcPr>
            <w:tcW w:w="7004" w:type="dxa"/>
            <w:tcBorders>
              <w:bottom w:val="single" w:sz="4" w:space="0" w:color="auto"/>
            </w:tcBorders>
            <w:shd w:val="clear" w:color="auto" w:fill="auto"/>
            <w:tcMar>
              <w:top w:w="28" w:type="dxa"/>
              <w:left w:w="28" w:type="dxa"/>
            </w:tcMar>
          </w:tcPr>
          <w:p w14:paraId="2BBE216E" w14:textId="75CB0A64"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Grandfather treatment (transition from non</w:t>
            </w:r>
            <w:r>
              <w:rPr>
                <w:szCs w:val="16"/>
              </w:rPr>
              <w:noBreakHyphen/>
            </w:r>
            <w:r w:rsidRPr="00671B7C">
              <w:rPr>
                <w:szCs w:val="16"/>
              </w:rPr>
              <w:t>PBS</w:t>
            </w:r>
            <w:r>
              <w:rPr>
                <w:szCs w:val="16"/>
              </w:rPr>
              <w:noBreakHyphen/>
            </w:r>
            <w:r w:rsidRPr="00671B7C">
              <w:rPr>
                <w:szCs w:val="16"/>
              </w:rPr>
              <w:t>subsidised treatment)</w:t>
            </w:r>
            <w:r w:rsidRPr="00671B7C">
              <w:rPr>
                <w:szCs w:val="16"/>
              </w:rPr>
              <w:br/>
              <w:t>Patient must have previously received non</w:t>
            </w:r>
            <w:r>
              <w:rPr>
                <w:szCs w:val="16"/>
              </w:rPr>
              <w:noBreakHyphen/>
            </w:r>
            <w:r w:rsidRPr="00671B7C">
              <w:rPr>
                <w:szCs w:val="16"/>
              </w:rPr>
              <w:t>PBS</w:t>
            </w:r>
            <w:r>
              <w:rPr>
                <w:szCs w:val="16"/>
              </w:rPr>
              <w:noBreakHyphen/>
            </w:r>
            <w:r w:rsidRPr="00671B7C">
              <w:rPr>
                <w:szCs w:val="16"/>
              </w:rPr>
              <w:t>subsidised treatment with this drug for this condition prior to 1 April 2023; AND</w:t>
            </w:r>
            <w:r w:rsidRPr="00671B7C">
              <w:rPr>
                <w:szCs w:val="16"/>
              </w:rPr>
              <w:br/>
              <w:t>Patient must have received systemic steroid treatment prior to initiation of this drug for this condition; AND</w:t>
            </w:r>
            <w:r w:rsidRPr="00671B7C">
              <w:rPr>
                <w:szCs w:val="16"/>
              </w:rPr>
              <w:br/>
              <w:t>Patient must be one of the following: (i) refractory to steroid treatment, (ii) dependent on steroid treatment, (iii) intolerant to steroid treatment; AND</w:t>
            </w:r>
            <w:r w:rsidRPr="00671B7C">
              <w:rPr>
                <w:szCs w:val="16"/>
              </w:rPr>
              <w:br/>
              <w:t>Patient must have responding disease compared with baseline after 14 days of treatment demonstrated by either a: (i) partial response (ii) complete response.</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Steroid</w:t>
            </w:r>
            <w:r>
              <w:rPr>
                <w:szCs w:val="16"/>
              </w:rPr>
              <w:noBreakHyphen/>
            </w:r>
            <w:r w:rsidRPr="00671B7C">
              <w:rPr>
                <w:szCs w:val="16"/>
              </w:rPr>
              <w:t>refractory disease is defined as:</w:t>
            </w:r>
            <w:r w:rsidRPr="00671B7C">
              <w:rPr>
                <w:szCs w:val="16"/>
              </w:rPr>
              <w:br/>
              <w:t>(a) progression after at least 3 days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 or</w:t>
            </w:r>
            <w:r w:rsidRPr="00671B7C">
              <w:rPr>
                <w:szCs w:val="16"/>
              </w:rPr>
              <w:br/>
              <w:t>(b) failure to achieve a partial response after 5 days at the time of initiation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w:t>
            </w:r>
            <w:r w:rsidRPr="00671B7C">
              <w:rPr>
                <w:szCs w:val="16"/>
              </w:rPr>
              <w:br/>
              <w:t>Steroid</w:t>
            </w:r>
            <w:r>
              <w:rPr>
                <w:szCs w:val="16"/>
              </w:rPr>
              <w:noBreakHyphen/>
            </w:r>
            <w:r w:rsidRPr="00671B7C">
              <w:rPr>
                <w:szCs w:val="16"/>
              </w:rPr>
              <w:t>dependent disease is defined as failed corticosteroid taper involving either one of the following criteria:</w:t>
            </w:r>
            <w:r w:rsidRPr="00671B7C">
              <w:rPr>
                <w:szCs w:val="16"/>
              </w:rPr>
              <w:br/>
              <w:t>(a) an increase in the corticosteroid dose to methylprednisolone of at least 2 mg/kg/day (or equivalent prednisone dose of at least 2.5 mg/kg/day); or</w:t>
            </w:r>
            <w:r w:rsidRPr="00671B7C">
              <w:rPr>
                <w:szCs w:val="16"/>
              </w:rPr>
              <w:br/>
              <w:t>(b) failure to taper the methylprednisolone dose to less than 0.5 mg/kg/day (or equivalent prednisone dose less than 0.6 mg/kg/day) for a minimum of 7 days.</w:t>
            </w:r>
            <w:r w:rsidRPr="00671B7C">
              <w:rPr>
                <w:szCs w:val="16"/>
              </w:rPr>
              <w:br/>
              <w:t>Steroid intolerance is defined as a patient developing an intolerance of a severity necessitating treatment withdrawal.</w:t>
            </w:r>
            <w:r w:rsidRPr="00671B7C">
              <w:rPr>
                <w:szCs w:val="16"/>
              </w:rPr>
              <w:br/>
              <w:t>Details of prior steroid use should be documented in the patient's medical records.</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Tapering the dose of corticosteroids should be considered in patients with responding disease. Following successful tapering of corticosteroids, tapering the dose of ruxolitinib can be initiated.</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38153C53" w14:textId="73AEC2AA"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13877</w:t>
            </w:r>
          </w:p>
        </w:tc>
      </w:tr>
      <w:tr w:rsidR="00B75A99" w:rsidRPr="00671B7C" w:rsidDel="002B0452" w14:paraId="77FC916A" w14:textId="77777777" w:rsidTr="002236E5">
        <w:tc>
          <w:tcPr>
            <w:tcW w:w="2082" w:type="dxa"/>
            <w:tcBorders>
              <w:bottom w:val="single" w:sz="4" w:space="0" w:color="auto"/>
            </w:tcBorders>
            <w:shd w:val="clear" w:color="auto" w:fill="auto"/>
            <w:tcMar>
              <w:top w:w="28" w:type="dxa"/>
              <w:left w:w="28" w:type="dxa"/>
            </w:tcMar>
          </w:tcPr>
          <w:p w14:paraId="32594FB4" w14:textId="77777777" w:rsidR="00B75A99" w:rsidRPr="00671B7C" w:rsidDel="002B0452" w:rsidRDefault="00B75A99" w:rsidP="00B75A99">
            <w:pPr>
              <w:pStyle w:val="mps3-data"/>
              <w:spacing w:before="0" w:after="0"/>
              <w:rPr>
                <w:rFonts w:eastAsia="SimSun"/>
                <w:szCs w:val="16"/>
              </w:rPr>
            </w:pPr>
          </w:p>
        </w:tc>
        <w:tc>
          <w:tcPr>
            <w:tcW w:w="1513" w:type="dxa"/>
            <w:tcBorders>
              <w:bottom w:val="single" w:sz="4" w:space="0" w:color="auto"/>
            </w:tcBorders>
            <w:shd w:val="clear" w:color="auto" w:fill="auto"/>
            <w:tcMar>
              <w:top w:w="28" w:type="dxa"/>
              <w:left w:w="28" w:type="dxa"/>
            </w:tcMar>
          </w:tcPr>
          <w:p w14:paraId="2753827C" w14:textId="23F89EAF" w:rsidR="00B75A99" w:rsidRPr="00671B7C" w:rsidRDefault="00B75A99" w:rsidP="00B75A99">
            <w:pPr>
              <w:pStyle w:val="mps3-data"/>
              <w:spacing w:before="0" w:after="0"/>
              <w:rPr>
                <w:rFonts w:eastAsia="SimSun"/>
                <w:szCs w:val="16"/>
              </w:rPr>
            </w:pPr>
            <w:r w:rsidRPr="00671B7C">
              <w:rPr>
                <w:szCs w:val="16"/>
              </w:rPr>
              <w:t>C13891</w:t>
            </w:r>
          </w:p>
        </w:tc>
        <w:tc>
          <w:tcPr>
            <w:tcW w:w="786" w:type="dxa"/>
            <w:tcBorders>
              <w:bottom w:val="single" w:sz="4" w:space="0" w:color="auto"/>
            </w:tcBorders>
            <w:shd w:val="clear" w:color="auto" w:fill="auto"/>
            <w:tcMar>
              <w:top w:w="28" w:type="dxa"/>
              <w:left w:w="28" w:type="dxa"/>
            </w:tcMar>
          </w:tcPr>
          <w:p w14:paraId="49C19D92" w14:textId="13EC591F" w:rsidR="00B75A99" w:rsidRPr="00671B7C" w:rsidRDefault="00B75A99" w:rsidP="00B75A99">
            <w:pPr>
              <w:pStyle w:val="mps3-data"/>
              <w:spacing w:before="0" w:after="0"/>
              <w:rPr>
                <w:rFonts w:eastAsia="SimSun"/>
                <w:szCs w:val="16"/>
              </w:rPr>
            </w:pPr>
            <w:r w:rsidRPr="00671B7C">
              <w:rPr>
                <w:szCs w:val="16"/>
              </w:rPr>
              <w:t>P13891</w:t>
            </w:r>
          </w:p>
        </w:tc>
        <w:tc>
          <w:tcPr>
            <w:tcW w:w="7004" w:type="dxa"/>
            <w:tcBorders>
              <w:bottom w:val="single" w:sz="4" w:space="0" w:color="auto"/>
            </w:tcBorders>
            <w:shd w:val="clear" w:color="auto" w:fill="auto"/>
            <w:tcMar>
              <w:top w:w="28" w:type="dxa"/>
              <w:left w:w="28" w:type="dxa"/>
            </w:tcMar>
          </w:tcPr>
          <w:p w14:paraId="23C6D1AB" w14:textId="7015469B"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Grandfather treatment (transition from non</w:t>
            </w:r>
            <w:r>
              <w:rPr>
                <w:szCs w:val="16"/>
              </w:rPr>
              <w:noBreakHyphen/>
            </w:r>
            <w:r w:rsidRPr="00671B7C">
              <w:rPr>
                <w:szCs w:val="16"/>
              </w:rPr>
              <w:t>PBS</w:t>
            </w:r>
            <w:r>
              <w:rPr>
                <w:szCs w:val="16"/>
              </w:rPr>
              <w:noBreakHyphen/>
            </w:r>
            <w:r w:rsidRPr="00671B7C">
              <w:rPr>
                <w:szCs w:val="16"/>
              </w:rPr>
              <w:t>subsidised treatment)</w:t>
            </w:r>
            <w:r w:rsidRPr="00671B7C">
              <w:rPr>
                <w:szCs w:val="16"/>
              </w:rPr>
              <w:br/>
              <w:t>Patient must have previously received non</w:t>
            </w:r>
            <w:r>
              <w:rPr>
                <w:szCs w:val="16"/>
              </w:rPr>
              <w:noBreakHyphen/>
            </w:r>
            <w:r w:rsidRPr="00671B7C">
              <w:rPr>
                <w:szCs w:val="16"/>
              </w:rPr>
              <w:t>PBS</w:t>
            </w:r>
            <w:r>
              <w:rPr>
                <w:szCs w:val="16"/>
              </w:rPr>
              <w:noBreakHyphen/>
            </w:r>
            <w:r w:rsidRPr="00671B7C">
              <w:rPr>
                <w:szCs w:val="16"/>
              </w:rPr>
              <w:t>subsidised treatment with this drug for this condition prior to 1 April 2023; AND</w:t>
            </w:r>
            <w:r w:rsidRPr="00671B7C">
              <w:rPr>
                <w:szCs w:val="16"/>
              </w:rPr>
              <w:br/>
              <w:t>Patient must have received systemic steroid treatment prior to initiation of this drug for this condition; AND</w:t>
            </w:r>
            <w:r w:rsidRPr="00671B7C">
              <w:rPr>
                <w:szCs w:val="16"/>
              </w:rPr>
              <w:br/>
              <w:t>Patient must be one of the following: (i) refractory to steroid treatment, (ii) dependent on steroid treatment, (iii) intolerant to steroid treatment; AND</w:t>
            </w:r>
            <w:r w:rsidRPr="00671B7C">
              <w:rPr>
                <w:szCs w:val="16"/>
              </w:rPr>
              <w:br/>
              <w:t>Patient must have responding disease compared with baseline after 14 days of treatment demonstrated by either a: (i) partial response (ii) complete response.</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Steroid</w:t>
            </w:r>
            <w:r>
              <w:rPr>
                <w:szCs w:val="16"/>
              </w:rPr>
              <w:noBreakHyphen/>
            </w:r>
            <w:r w:rsidRPr="00671B7C">
              <w:rPr>
                <w:szCs w:val="16"/>
              </w:rPr>
              <w:t>refractory disease is defined as:</w:t>
            </w:r>
            <w:r w:rsidRPr="00671B7C">
              <w:rPr>
                <w:szCs w:val="16"/>
              </w:rPr>
              <w:br/>
              <w:t>(a) progression after at least 3 days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 or</w:t>
            </w:r>
            <w:r w:rsidRPr="00671B7C">
              <w:rPr>
                <w:szCs w:val="16"/>
              </w:rPr>
              <w:br/>
              <w:t>(b) failure to achieve a partial response after 5 days at the time of initiation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w:t>
            </w:r>
            <w:r w:rsidRPr="00671B7C">
              <w:rPr>
                <w:szCs w:val="16"/>
              </w:rPr>
              <w:br/>
              <w:t>Steroid</w:t>
            </w:r>
            <w:r>
              <w:rPr>
                <w:szCs w:val="16"/>
              </w:rPr>
              <w:noBreakHyphen/>
            </w:r>
            <w:r w:rsidRPr="00671B7C">
              <w:rPr>
                <w:szCs w:val="16"/>
              </w:rPr>
              <w:t>dependent disease is defined as failed corticosteroid taper involving either one of the following criteria:</w:t>
            </w:r>
            <w:r w:rsidRPr="00671B7C">
              <w:rPr>
                <w:szCs w:val="16"/>
              </w:rPr>
              <w:br/>
              <w:t>(a) an increase in the corticosteroid dose to methylprednisolone of at least 2 mg/kg/day (or equivalent prednisone dose of at least 2.5 mg/kg/day); or</w:t>
            </w:r>
            <w:r w:rsidRPr="00671B7C">
              <w:rPr>
                <w:szCs w:val="16"/>
              </w:rPr>
              <w:br/>
              <w:t>(b) failure to taper the methylprednisolone dose to less than 0.5 mg/kg/day (or equivalent prednisone dose less than 0.6 mg/kg/day) for a minimum of 7 days.</w:t>
            </w:r>
            <w:r w:rsidRPr="00671B7C">
              <w:rPr>
                <w:szCs w:val="16"/>
              </w:rPr>
              <w:br/>
              <w:t>Steroid intolerance is defined as a patient developing an intolerance of a severity necessitating treatment withdrawal.</w:t>
            </w:r>
            <w:r w:rsidRPr="00671B7C">
              <w:rPr>
                <w:szCs w:val="16"/>
              </w:rPr>
              <w:br/>
              <w:t>Details of prior steroid use should be documented in the patient's medical records.</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Tapering the dose of corticosteroids should be considered in patients with responding disease. Following successful tapering of corticosteroids, tapering the dose of ruxolitinib can be initiated.</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1D66489E" w14:textId="46F6FEF5"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13891</w:t>
            </w:r>
          </w:p>
        </w:tc>
      </w:tr>
      <w:tr w:rsidR="00B75A99" w:rsidRPr="00671B7C" w:rsidDel="002B0452" w14:paraId="1BAE9CFC" w14:textId="77777777" w:rsidTr="002236E5">
        <w:tc>
          <w:tcPr>
            <w:tcW w:w="2082" w:type="dxa"/>
            <w:tcBorders>
              <w:bottom w:val="single" w:sz="4" w:space="0" w:color="auto"/>
            </w:tcBorders>
            <w:shd w:val="clear" w:color="auto" w:fill="auto"/>
            <w:tcMar>
              <w:top w:w="28" w:type="dxa"/>
              <w:left w:w="28" w:type="dxa"/>
            </w:tcMar>
          </w:tcPr>
          <w:p w14:paraId="4453C320" w14:textId="77777777" w:rsidR="00B75A99" w:rsidRPr="00671B7C" w:rsidDel="002B0452" w:rsidRDefault="00B75A99" w:rsidP="00B75A99">
            <w:pPr>
              <w:pStyle w:val="mps3-data"/>
              <w:spacing w:before="0" w:after="0"/>
              <w:rPr>
                <w:rFonts w:eastAsia="SimSun"/>
                <w:szCs w:val="16"/>
              </w:rPr>
            </w:pPr>
          </w:p>
        </w:tc>
        <w:tc>
          <w:tcPr>
            <w:tcW w:w="1513" w:type="dxa"/>
            <w:tcBorders>
              <w:bottom w:val="single" w:sz="4" w:space="0" w:color="auto"/>
            </w:tcBorders>
            <w:shd w:val="clear" w:color="auto" w:fill="auto"/>
            <w:tcMar>
              <w:top w:w="28" w:type="dxa"/>
              <w:left w:w="28" w:type="dxa"/>
            </w:tcMar>
          </w:tcPr>
          <w:p w14:paraId="5C718D8C" w14:textId="7589636D" w:rsidR="00B75A99" w:rsidRPr="00671B7C" w:rsidRDefault="00B75A99" w:rsidP="00B75A99">
            <w:pPr>
              <w:pStyle w:val="mps3-data"/>
              <w:spacing w:before="0" w:after="0"/>
              <w:rPr>
                <w:rFonts w:eastAsia="SimSun"/>
                <w:szCs w:val="16"/>
              </w:rPr>
            </w:pPr>
            <w:r w:rsidRPr="00671B7C">
              <w:rPr>
                <w:szCs w:val="16"/>
              </w:rPr>
              <w:t>C13892</w:t>
            </w:r>
          </w:p>
        </w:tc>
        <w:tc>
          <w:tcPr>
            <w:tcW w:w="786" w:type="dxa"/>
            <w:tcBorders>
              <w:bottom w:val="single" w:sz="4" w:space="0" w:color="auto"/>
            </w:tcBorders>
            <w:shd w:val="clear" w:color="auto" w:fill="auto"/>
            <w:tcMar>
              <w:top w:w="28" w:type="dxa"/>
              <w:left w:w="28" w:type="dxa"/>
            </w:tcMar>
          </w:tcPr>
          <w:p w14:paraId="0B50156B" w14:textId="32B83BF1" w:rsidR="00B75A99" w:rsidRPr="00671B7C" w:rsidRDefault="00B75A99" w:rsidP="00B75A99">
            <w:pPr>
              <w:pStyle w:val="mps3-data"/>
              <w:spacing w:before="0" w:after="0"/>
              <w:rPr>
                <w:rFonts w:eastAsia="SimSun"/>
                <w:szCs w:val="16"/>
              </w:rPr>
            </w:pPr>
            <w:r w:rsidRPr="00671B7C">
              <w:rPr>
                <w:szCs w:val="16"/>
              </w:rPr>
              <w:t>P13892</w:t>
            </w:r>
          </w:p>
        </w:tc>
        <w:tc>
          <w:tcPr>
            <w:tcW w:w="7004" w:type="dxa"/>
            <w:tcBorders>
              <w:bottom w:val="single" w:sz="4" w:space="0" w:color="auto"/>
            </w:tcBorders>
            <w:shd w:val="clear" w:color="auto" w:fill="auto"/>
            <w:tcMar>
              <w:top w:w="28" w:type="dxa"/>
              <w:left w:w="28" w:type="dxa"/>
            </w:tcMar>
          </w:tcPr>
          <w:p w14:paraId="1A527062" w14:textId="1314B80A"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Continuing treatment</w:t>
            </w:r>
            <w:r w:rsidRPr="00671B7C">
              <w:rPr>
                <w:szCs w:val="16"/>
              </w:rPr>
              <w:br/>
              <w:t>Patient must have previously received PBS</w:t>
            </w:r>
            <w:r>
              <w:rPr>
                <w:szCs w:val="16"/>
              </w:rPr>
              <w:noBreakHyphen/>
            </w:r>
            <w:r w:rsidRPr="00671B7C">
              <w:rPr>
                <w:szCs w:val="16"/>
              </w:rPr>
              <w:t>subsidised treatment with this drug for this condition; AND</w:t>
            </w:r>
            <w:r w:rsidRPr="00671B7C">
              <w:rPr>
                <w:szCs w:val="16"/>
              </w:rPr>
              <w:br/>
              <w:t>Patient must have responding disease compared with baseline after 14 days of treatment demonstrated by either a: (i) partial response (ii) complete response.</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Tapering the dose of corticosteroids should be considered in patients with responding disease. Following successful tapering of corticosteroids, tapering the dose of ruxolitinib can be initiated.</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67AE1027" w14:textId="1C46878F"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13892</w:t>
            </w:r>
          </w:p>
        </w:tc>
      </w:tr>
      <w:tr w:rsidR="00B75A99" w:rsidRPr="00671B7C" w:rsidDel="002B0452" w14:paraId="7F12728E" w14:textId="77777777" w:rsidTr="002236E5">
        <w:tc>
          <w:tcPr>
            <w:tcW w:w="2082" w:type="dxa"/>
            <w:tcBorders>
              <w:bottom w:val="single" w:sz="4" w:space="0" w:color="auto"/>
            </w:tcBorders>
            <w:shd w:val="clear" w:color="auto" w:fill="auto"/>
            <w:tcMar>
              <w:top w:w="28" w:type="dxa"/>
              <w:left w:w="28" w:type="dxa"/>
            </w:tcMar>
          </w:tcPr>
          <w:p w14:paraId="77A3BB04" w14:textId="77777777" w:rsidR="00B75A99" w:rsidRPr="00671B7C" w:rsidDel="002B0452" w:rsidRDefault="00B75A99" w:rsidP="00B75A99">
            <w:pPr>
              <w:pStyle w:val="mps3-data"/>
              <w:spacing w:before="0" w:after="0"/>
              <w:rPr>
                <w:rFonts w:eastAsia="SimSun"/>
                <w:szCs w:val="16"/>
              </w:rPr>
            </w:pPr>
          </w:p>
        </w:tc>
        <w:tc>
          <w:tcPr>
            <w:tcW w:w="1513" w:type="dxa"/>
            <w:tcBorders>
              <w:bottom w:val="single" w:sz="4" w:space="0" w:color="auto"/>
            </w:tcBorders>
            <w:shd w:val="clear" w:color="auto" w:fill="auto"/>
            <w:tcMar>
              <w:top w:w="28" w:type="dxa"/>
              <w:left w:w="28" w:type="dxa"/>
            </w:tcMar>
          </w:tcPr>
          <w:p w14:paraId="5F4A8582" w14:textId="2F3839C4" w:rsidR="00B75A99" w:rsidRPr="00671B7C" w:rsidRDefault="00B75A99" w:rsidP="00B75A99">
            <w:pPr>
              <w:pStyle w:val="mps3-data"/>
              <w:spacing w:before="0" w:after="0"/>
              <w:rPr>
                <w:rFonts w:eastAsia="SimSun"/>
                <w:szCs w:val="16"/>
              </w:rPr>
            </w:pPr>
            <w:r w:rsidRPr="00671B7C">
              <w:rPr>
                <w:szCs w:val="16"/>
              </w:rPr>
              <w:t>C13907</w:t>
            </w:r>
          </w:p>
        </w:tc>
        <w:tc>
          <w:tcPr>
            <w:tcW w:w="786" w:type="dxa"/>
            <w:tcBorders>
              <w:bottom w:val="single" w:sz="4" w:space="0" w:color="auto"/>
            </w:tcBorders>
            <w:shd w:val="clear" w:color="auto" w:fill="auto"/>
            <w:tcMar>
              <w:top w:w="28" w:type="dxa"/>
              <w:left w:w="28" w:type="dxa"/>
            </w:tcMar>
          </w:tcPr>
          <w:p w14:paraId="48F0AC36" w14:textId="1B0CD372" w:rsidR="00B75A99" w:rsidRPr="00671B7C" w:rsidRDefault="00B75A99" w:rsidP="00B75A99">
            <w:pPr>
              <w:pStyle w:val="mps3-data"/>
              <w:spacing w:before="0" w:after="0"/>
              <w:rPr>
                <w:rFonts w:eastAsia="SimSun"/>
                <w:szCs w:val="16"/>
              </w:rPr>
            </w:pPr>
            <w:r w:rsidRPr="00671B7C">
              <w:rPr>
                <w:szCs w:val="16"/>
              </w:rPr>
              <w:t>P13907</w:t>
            </w:r>
          </w:p>
        </w:tc>
        <w:tc>
          <w:tcPr>
            <w:tcW w:w="7004" w:type="dxa"/>
            <w:tcBorders>
              <w:bottom w:val="single" w:sz="4" w:space="0" w:color="auto"/>
            </w:tcBorders>
            <w:shd w:val="clear" w:color="auto" w:fill="auto"/>
            <w:tcMar>
              <w:top w:w="28" w:type="dxa"/>
              <w:left w:w="28" w:type="dxa"/>
            </w:tcMar>
          </w:tcPr>
          <w:p w14:paraId="540B613E" w14:textId="621B5146"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Initial treatment</w:t>
            </w:r>
            <w:r w:rsidRPr="00671B7C">
              <w:rPr>
                <w:szCs w:val="16"/>
              </w:rPr>
              <w:br/>
              <w:t>Patient must have received prior systemic steroid treatment for this condition; AND</w:t>
            </w:r>
            <w:r w:rsidRPr="00671B7C">
              <w:rPr>
                <w:szCs w:val="16"/>
              </w:rPr>
              <w:br/>
              <w:t>Patient must be one of the following: (i) refractory to steroid treatment, (ii) dependent on steroid treatment, (iii) intolerant to steroid treatment.</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The severity of aGVHD is defined by the Mount Sinai Acute GVHD International Consortium (MAGIC) criteria (Harris et al., 2016).</w:t>
            </w:r>
            <w:r w:rsidRPr="00671B7C">
              <w:rPr>
                <w:szCs w:val="16"/>
              </w:rPr>
              <w:br/>
              <w:t>Steroid</w:t>
            </w:r>
            <w:r>
              <w:rPr>
                <w:szCs w:val="16"/>
              </w:rPr>
              <w:noBreakHyphen/>
            </w:r>
            <w:r w:rsidRPr="00671B7C">
              <w:rPr>
                <w:szCs w:val="16"/>
              </w:rPr>
              <w:t>refractory disease is defined as:</w:t>
            </w:r>
            <w:r w:rsidRPr="00671B7C">
              <w:rPr>
                <w:szCs w:val="16"/>
              </w:rPr>
              <w:br/>
              <w:t>(a) progression after at least 3 days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 or</w:t>
            </w:r>
            <w:r w:rsidRPr="00671B7C">
              <w:rPr>
                <w:szCs w:val="16"/>
              </w:rPr>
              <w:br/>
              <w:t>(b) failure to achieve a partial response after 5 days at the time of initiation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w:t>
            </w:r>
            <w:r w:rsidRPr="00671B7C">
              <w:rPr>
                <w:szCs w:val="16"/>
              </w:rPr>
              <w:br/>
              <w:t>Steroid</w:t>
            </w:r>
            <w:r>
              <w:rPr>
                <w:szCs w:val="16"/>
              </w:rPr>
              <w:noBreakHyphen/>
            </w:r>
            <w:r w:rsidRPr="00671B7C">
              <w:rPr>
                <w:szCs w:val="16"/>
              </w:rPr>
              <w:t>dependent disease is defined as failed corticosteroid taper involving either one of the following criteria:</w:t>
            </w:r>
            <w:r w:rsidRPr="00671B7C">
              <w:rPr>
                <w:szCs w:val="16"/>
              </w:rPr>
              <w:br/>
              <w:t>(a) an increase in the corticosteroid dose to methylprednisolone of at least 2 mg/kg/day (or equivalent prednisone dose of at least 2.5 mg/kg/day); or</w:t>
            </w:r>
            <w:r w:rsidRPr="00671B7C">
              <w:rPr>
                <w:szCs w:val="16"/>
              </w:rPr>
              <w:br/>
              <w:t>(b) failure to taper the methylprednisolone dose to less than 0.5 mg/kg/day (or equivalent prednisone dose less than 0.6 mg/kg/day) for a minimum of 7 days.</w:t>
            </w:r>
            <w:r w:rsidRPr="00671B7C">
              <w:rPr>
                <w:szCs w:val="16"/>
              </w:rPr>
              <w:br/>
              <w:t>Steroid intolerance is defined as a patient developing an intolerance of a severity necessitating treatment withdrawal.</w:t>
            </w:r>
            <w:r w:rsidRPr="00671B7C">
              <w:rPr>
                <w:szCs w:val="16"/>
              </w:rPr>
              <w:br/>
              <w:t>Details of prior steroid use should be documented in the patient's medical records.</w:t>
            </w:r>
            <w:r w:rsidRPr="00671B7C">
              <w:rPr>
                <w:szCs w:val="16"/>
              </w:rPr>
              <w:br/>
              <w:t>A patient must demonstrate a response 14 days after initiating treatment with ruxolitinib to be eligible for continuing treatment.</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539E6841" w14:textId="0C8FE7A9"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13907</w:t>
            </w:r>
          </w:p>
        </w:tc>
      </w:tr>
      <w:tr w:rsidR="00B75A99" w:rsidRPr="00671B7C" w:rsidDel="002B0452" w14:paraId="5BB07B46" w14:textId="77777777" w:rsidTr="002236E5">
        <w:tc>
          <w:tcPr>
            <w:tcW w:w="2082" w:type="dxa"/>
            <w:tcBorders>
              <w:bottom w:val="single" w:sz="4" w:space="0" w:color="auto"/>
            </w:tcBorders>
            <w:shd w:val="clear" w:color="auto" w:fill="auto"/>
            <w:tcMar>
              <w:top w:w="28" w:type="dxa"/>
              <w:left w:w="28" w:type="dxa"/>
            </w:tcMar>
          </w:tcPr>
          <w:p w14:paraId="2843F431" w14:textId="77777777" w:rsidR="00B75A99" w:rsidRPr="00671B7C" w:rsidDel="002B0452" w:rsidRDefault="00B75A99" w:rsidP="00B75A99">
            <w:pPr>
              <w:pStyle w:val="mps3-data"/>
              <w:spacing w:before="0" w:after="0"/>
              <w:rPr>
                <w:rFonts w:eastAsia="SimSun"/>
                <w:szCs w:val="16"/>
              </w:rPr>
            </w:pPr>
          </w:p>
        </w:tc>
        <w:tc>
          <w:tcPr>
            <w:tcW w:w="1513" w:type="dxa"/>
            <w:tcBorders>
              <w:bottom w:val="single" w:sz="4" w:space="0" w:color="auto"/>
            </w:tcBorders>
            <w:shd w:val="clear" w:color="auto" w:fill="auto"/>
            <w:tcMar>
              <w:top w:w="28" w:type="dxa"/>
              <w:left w:w="28" w:type="dxa"/>
            </w:tcMar>
          </w:tcPr>
          <w:p w14:paraId="51FBBA5D" w14:textId="1BA441D6" w:rsidR="00B75A99" w:rsidRPr="00671B7C" w:rsidRDefault="00B75A99" w:rsidP="00B75A99">
            <w:pPr>
              <w:pStyle w:val="mps3-data"/>
              <w:spacing w:before="0" w:after="0"/>
              <w:rPr>
                <w:rFonts w:eastAsia="SimSun"/>
                <w:szCs w:val="16"/>
              </w:rPr>
            </w:pPr>
            <w:r w:rsidRPr="00671B7C">
              <w:rPr>
                <w:szCs w:val="16"/>
              </w:rPr>
              <w:t>C13911</w:t>
            </w:r>
          </w:p>
        </w:tc>
        <w:tc>
          <w:tcPr>
            <w:tcW w:w="786" w:type="dxa"/>
            <w:tcBorders>
              <w:bottom w:val="single" w:sz="4" w:space="0" w:color="auto"/>
            </w:tcBorders>
            <w:shd w:val="clear" w:color="auto" w:fill="auto"/>
            <w:tcMar>
              <w:top w:w="28" w:type="dxa"/>
              <w:left w:w="28" w:type="dxa"/>
            </w:tcMar>
          </w:tcPr>
          <w:p w14:paraId="41297553" w14:textId="077E6AB0" w:rsidR="00B75A99" w:rsidRPr="00671B7C" w:rsidRDefault="00B75A99" w:rsidP="00B75A99">
            <w:pPr>
              <w:pStyle w:val="mps3-data"/>
              <w:spacing w:before="0" w:after="0"/>
              <w:rPr>
                <w:rFonts w:eastAsia="SimSun"/>
                <w:szCs w:val="16"/>
              </w:rPr>
            </w:pPr>
            <w:r w:rsidRPr="00671B7C">
              <w:rPr>
                <w:szCs w:val="16"/>
              </w:rPr>
              <w:t>P13911</w:t>
            </w:r>
          </w:p>
        </w:tc>
        <w:tc>
          <w:tcPr>
            <w:tcW w:w="7004" w:type="dxa"/>
            <w:tcBorders>
              <w:bottom w:val="single" w:sz="4" w:space="0" w:color="auto"/>
            </w:tcBorders>
            <w:shd w:val="clear" w:color="auto" w:fill="auto"/>
            <w:tcMar>
              <w:top w:w="28" w:type="dxa"/>
              <w:left w:w="28" w:type="dxa"/>
            </w:tcMar>
          </w:tcPr>
          <w:p w14:paraId="6E86CE70" w14:textId="790A94C8" w:rsidR="00B75A99" w:rsidRPr="00671B7C" w:rsidRDefault="00B75A99" w:rsidP="00B75A99">
            <w:pPr>
              <w:pStyle w:val="mps3-data"/>
              <w:spacing w:before="0" w:after="0"/>
              <w:rPr>
                <w:rFonts w:eastAsia="SimSun"/>
                <w:szCs w:val="16"/>
              </w:rPr>
            </w:pPr>
            <w:r w:rsidRPr="00671B7C">
              <w:rPr>
                <w:szCs w:val="16"/>
              </w:rPr>
              <w:t>Grade II to IV acute graft versus host disease (aGVHD)</w:t>
            </w:r>
            <w:r w:rsidRPr="00671B7C">
              <w:rPr>
                <w:szCs w:val="16"/>
              </w:rPr>
              <w:br/>
              <w:t>Initial treatment</w:t>
            </w:r>
            <w:r w:rsidRPr="00671B7C">
              <w:rPr>
                <w:szCs w:val="16"/>
              </w:rPr>
              <w:br/>
              <w:t>Patient must have received prior systemic steroid treatment for this condition; AND</w:t>
            </w:r>
            <w:r w:rsidRPr="00671B7C">
              <w:rPr>
                <w:szCs w:val="16"/>
              </w:rPr>
              <w:br/>
              <w:t>Patient must be one of the following: (i) refractory to steroid treatment, (ii) dependent on steroid treatment, (iii) intolerant to steroid treatment.</w:t>
            </w:r>
            <w:r w:rsidRPr="00671B7C">
              <w:rPr>
                <w:szCs w:val="16"/>
              </w:rPr>
              <w:br/>
              <w:t>Must be treated by a haematologist; OR</w:t>
            </w:r>
            <w:r w:rsidRPr="00671B7C">
              <w:rPr>
                <w:szCs w:val="16"/>
              </w:rPr>
              <w:br/>
              <w:t>Must be treated by an oncologist with allogeneic bone marrow transplantation experience; OR</w:t>
            </w:r>
            <w:r w:rsidRPr="00671B7C">
              <w:rPr>
                <w:szCs w:val="16"/>
              </w:rPr>
              <w:br/>
              <w:t>Must be treated by a medical practitioner working under the direct supervision of one of the above mentioned specialist types.</w:t>
            </w:r>
            <w:r w:rsidRPr="00671B7C">
              <w:rPr>
                <w:szCs w:val="16"/>
              </w:rPr>
              <w:br/>
              <w:t>The severity of aGVHD is defined by the Mount Sinai Acute GVHD International Consortium (MAGIC) criteria (Harris et al., 2016).</w:t>
            </w:r>
            <w:r w:rsidRPr="00671B7C">
              <w:rPr>
                <w:szCs w:val="16"/>
              </w:rPr>
              <w:br/>
              <w:t>Steroid</w:t>
            </w:r>
            <w:r>
              <w:rPr>
                <w:szCs w:val="16"/>
              </w:rPr>
              <w:noBreakHyphen/>
            </w:r>
            <w:r w:rsidRPr="00671B7C">
              <w:rPr>
                <w:szCs w:val="16"/>
              </w:rPr>
              <w:t>refractory disease is defined as:</w:t>
            </w:r>
            <w:r w:rsidRPr="00671B7C">
              <w:rPr>
                <w:szCs w:val="16"/>
              </w:rPr>
              <w:br/>
              <w:t>(a) progression after at least 3 days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 or</w:t>
            </w:r>
            <w:r w:rsidRPr="00671B7C">
              <w:rPr>
                <w:szCs w:val="16"/>
              </w:rPr>
              <w:br/>
              <w:t>(b) failure to achieve a partial response after 5 days at the time of initiation of high</w:t>
            </w:r>
            <w:r>
              <w:rPr>
                <w:szCs w:val="16"/>
              </w:rPr>
              <w:noBreakHyphen/>
            </w:r>
            <w:r w:rsidRPr="00671B7C">
              <w:rPr>
                <w:szCs w:val="16"/>
              </w:rPr>
              <w:t>dose systemic corticosteroid (methylprednisolone 2 mg/kg/day [or equivalent prednisone dose 2.5 mg/kg/day]) with or without calcineurin inhibitors for the treatment of Grade II</w:t>
            </w:r>
            <w:r>
              <w:rPr>
                <w:szCs w:val="16"/>
              </w:rPr>
              <w:noBreakHyphen/>
            </w:r>
            <w:r w:rsidRPr="00671B7C">
              <w:rPr>
                <w:szCs w:val="16"/>
              </w:rPr>
              <w:t>IV aGVHD.</w:t>
            </w:r>
            <w:r w:rsidRPr="00671B7C">
              <w:rPr>
                <w:szCs w:val="16"/>
              </w:rPr>
              <w:br/>
              <w:t>Steroid</w:t>
            </w:r>
            <w:r>
              <w:rPr>
                <w:szCs w:val="16"/>
              </w:rPr>
              <w:noBreakHyphen/>
            </w:r>
            <w:r w:rsidRPr="00671B7C">
              <w:rPr>
                <w:szCs w:val="16"/>
              </w:rPr>
              <w:t>dependent disease is defined as failed corticosteroid taper involving either one of the following criteria:</w:t>
            </w:r>
            <w:r w:rsidRPr="00671B7C">
              <w:rPr>
                <w:szCs w:val="16"/>
              </w:rPr>
              <w:br/>
              <w:t>(a) an increase in the corticosteroid dose to methylprednisolone of at least 2 mg/kg/day (or equivalent prednisone dose of at least 2.5 mg/kg/day); or</w:t>
            </w:r>
            <w:r w:rsidRPr="00671B7C">
              <w:rPr>
                <w:szCs w:val="16"/>
              </w:rPr>
              <w:br/>
              <w:t>(b) failure to taper the methylprednisolone dose to less than 0.5 mg/kg/day (or equivalent prednisone dose less than 0.6 mg/kg/day) for a minimum of 7 days.</w:t>
            </w:r>
            <w:r w:rsidRPr="00671B7C">
              <w:rPr>
                <w:szCs w:val="16"/>
              </w:rPr>
              <w:br/>
              <w:t>Steroid intolerance is defined as a patient developing an intolerance of a severity necessitating treatment withdrawal.</w:t>
            </w:r>
            <w:r w:rsidRPr="00671B7C">
              <w:rPr>
                <w:szCs w:val="16"/>
              </w:rPr>
              <w:br/>
              <w:t>Details of prior steroid use should be documented in the patient's medical records.</w:t>
            </w:r>
            <w:r w:rsidRPr="00671B7C">
              <w:rPr>
                <w:szCs w:val="16"/>
              </w:rPr>
              <w:br/>
              <w:t>A patient must demonstrate a response 14 days after initiating treatment with ruxolitinib to be eligible for continuing treatment.</w:t>
            </w:r>
            <w:r w:rsidRPr="00671B7C">
              <w:rPr>
                <w:szCs w:val="16"/>
              </w:rPr>
              <w:b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r w:rsidRPr="00671B7C">
              <w:rPr>
                <w:szCs w:val="16"/>
              </w:rPr>
              <w:br/>
              <w:t>(a) complete response is defined as a score of 0 for the aGVHD grade in all evaluable organs, indicating a complete resolution of all signs and symptoms of aGVHD, without the administration of any additional systemic therapies for any earlier progression, mixed response or non</w:t>
            </w:r>
            <w:r>
              <w:rPr>
                <w:szCs w:val="16"/>
              </w:rPr>
              <w:noBreakHyphen/>
            </w:r>
            <w:r w:rsidRPr="00671B7C">
              <w:rPr>
                <w:szCs w:val="16"/>
              </w:rPr>
              <w:t>response of aGVHD.</w:t>
            </w:r>
            <w:r w:rsidRPr="00671B7C">
              <w:rPr>
                <w:szCs w:val="16"/>
              </w:rPr>
              <w:b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w:t>
            </w:r>
            <w:r>
              <w:rPr>
                <w:szCs w:val="16"/>
              </w:rPr>
              <w:noBreakHyphen/>
            </w:r>
            <w:r w:rsidRPr="00671B7C">
              <w:rPr>
                <w:szCs w:val="16"/>
              </w:rPr>
              <w:t>response of aGVHD.</w:t>
            </w:r>
            <w:r w:rsidRPr="00671B7C">
              <w:rPr>
                <w:szCs w:val="16"/>
              </w:rPr>
              <w:br/>
              <w:t>The assessment of response must be documented in the patient's medical records.</w:t>
            </w:r>
            <w:r w:rsidRPr="00671B7C">
              <w:rPr>
                <w:szCs w:val="16"/>
              </w:rPr>
              <w:br/>
              <w:t>This drug is not PBS</w:t>
            </w:r>
            <w:r>
              <w:rPr>
                <w:szCs w:val="16"/>
              </w:rPr>
              <w:noBreakHyphen/>
            </w:r>
            <w:r w:rsidRPr="00671B7C">
              <w:rPr>
                <w:szCs w:val="16"/>
              </w:rPr>
              <w:t>subsidised if it is prescribed to an in</w:t>
            </w:r>
            <w:r>
              <w:rPr>
                <w:szCs w:val="16"/>
              </w:rPr>
              <w:noBreakHyphen/>
            </w:r>
            <w:r w:rsidRPr="00671B7C">
              <w:rPr>
                <w:szCs w:val="16"/>
              </w:rPr>
              <w:t>patient in a public hospital setting.</w:t>
            </w:r>
          </w:p>
        </w:tc>
        <w:tc>
          <w:tcPr>
            <w:tcW w:w="1916" w:type="dxa"/>
            <w:tcBorders>
              <w:bottom w:val="single" w:sz="4" w:space="0" w:color="auto"/>
            </w:tcBorders>
            <w:shd w:val="clear" w:color="auto" w:fill="auto"/>
            <w:tcMar>
              <w:top w:w="28" w:type="dxa"/>
              <w:left w:w="28" w:type="dxa"/>
              <w:right w:w="57" w:type="dxa"/>
            </w:tcMar>
          </w:tcPr>
          <w:p w14:paraId="44AA7DFF" w14:textId="1C1B590D" w:rsidR="00B75A99" w:rsidRPr="00671B7C" w:rsidRDefault="00B75A99" w:rsidP="00B75A99">
            <w:pPr>
              <w:pStyle w:val="mps3-data"/>
              <w:spacing w:before="0" w:after="0"/>
              <w:rPr>
                <w:rFonts w:eastAsia="SimSun"/>
                <w:szCs w:val="16"/>
              </w:rPr>
            </w:pPr>
            <w:r w:rsidRPr="00671B7C">
              <w:rPr>
                <w:szCs w:val="16"/>
              </w:rPr>
              <w:t xml:space="preserve">Compliance with Authority Required procedures </w:t>
            </w:r>
            <w:r>
              <w:rPr>
                <w:szCs w:val="16"/>
              </w:rPr>
              <w:noBreakHyphen/>
            </w:r>
            <w:r w:rsidRPr="00671B7C">
              <w:rPr>
                <w:szCs w:val="16"/>
              </w:rPr>
              <w:t xml:space="preserve"> Streamlined Authority Code 13911</w:t>
            </w:r>
          </w:p>
        </w:tc>
      </w:tr>
      <w:tr w:rsidR="00B75A99" w:rsidRPr="00671B7C" w:rsidDel="00E97A10" w14:paraId="6AF88D35" w14:textId="77777777" w:rsidTr="002236E5">
        <w:tc>
          <w:tcPr>
            <w:tcW w:w="2082" w:type="dxa"/>
            <w:tcMar>
              <w:top w:w="28" w:type="dxa"/>
              <w:left w:w="28" w:type="dxa"/>
            </w:tcMar>
          </w:tcPr>
          <w:p w14:paraId="1C4484C5" w14:textId="77777777" w:rsidR="00B75A99" w:rsidRPr="00671B7C" w:rsidDel="00E97A10" w:rsidRDefault="00B75A99" w:rsidP="00B75A99">
            <w:pPr>
              <w:spacing w:line="240" w:lineRule="auto"/>
              <w:rPr>
                <w:rFonts w:ascii="Arial" w:hAnsi="Arial" w:cs="Arial"/>
                <w:sz w:val="16"/>
                <w:szCs w:val="16"/>
              </w:rPr>
            </w:pPr>
            <w:bookmarkStart w:id="290" w:name="CU_503781723"/>
            <w:bookmarkStart w:id="291" w:name="CU_504789509"/>
            <w:bookmarkStart w:id="292" w:name="CU_505792506"/>
            <w:bookmarkStart w:id="293" w:name="CU_506796685"/>
            <w:bookmarkStart w:id="294" w:name="CU_507799764"/>
            <w:bookmarkStart w:id="295" w:name="CU_509804555"/>
            <w:bookmarkEnd w:id="290"/>
            <w:bookmarkEnd w:id="291"/>
            <w:bookmarkEnd w:id="292"/>
            <w:bookmarkEnd w:id="293"/>
            <w:bookmarkEnd w:id="294"/>
            <w:bookmarkEnd w:id="295"/>
            <w:r w:rsidRPr="00671B7C">
              <w:rPr>
                <w:rFonts w:ascii="Arial" w:hAnsi="Arial" w:cs="Arial"/>
                <w:sz w:val="16"/>
                <w:szCs w:val="16"/>
              </w:rPr>
              <w:t>Selexipag</w:t>
            </w:r>
          </w:p>
        </w:tc>
        <w:tc>
          <w:tcPr>
            <w:tcW w:w="1513" w:type="dxa"/>
            <w:tcMar>
              <w:top w:w="28" w:type="dxa"/>
              <w:left w:w="28" w:type="dxa"/>
            </w:tcMar>
          </w:tcPr>
          <w:p w14:paraId="0BA63AC2"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C11193 </w:t>
            </w:r>
          </w:p>
        </w:tc>
        <w:tc>
          <w:tcPr>
            <w:tcW w:w="786" w:type="dxa"/>
            <w:tcMar>
              <w:top w:w="28" w:type="dxa"/>
              <w:left w:w="28" w:type="dxa"/>
            </w:tcMar>
          </w:tcPr>
          <w:p w14:paraId="0328D901" w14:textId="26D6E775" w:rsidR="00B75A99" w:rsidRPr="00671B7C" w:rsidDel="00E97A10" w:rsidRDefault="00B75A99" w:rsidP="00B75A99">
            <w:pPr>
              <w:spacing w:line="240" w:lineRule="auto"/>
              <w:rPr>
                <w:rFonts w:ascii="Arial" w:hAnsi="Arial" w:cs="Arial"/>
                <w:sz w:val="16"/>
                <w:szCs w:val="16"/>
              </w:rPr>
            </w:pPr>
          </w:p>
        </w:tc>
        <w:tc>
          <w:tcPr>
            <w:tcW w:w="7004" w:type="dxa"/>
            <w:tcMar>
              <w:top w:w="28" w:type="dxa"/>
              <w:left w:w="28" w:type="dxa"/>
            </w:tcMar>
          </w:tcPr>
          <w:p w14:paraId="5119BB80" w14:textId="478D8BE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Continuing treatment</w:t>
            </w:r>
            <w:r w:rsidRPr="00671B7C">
              <w:rPr>
                <w:rFonts w:ascii="Arial" w:hAnsi="Arial" w:cs="Arial"/>
                <w:sz w:val="16"/>
                <w:szCs w:val="16"/>
              </w:rPr>
              <w:br/>
              <w:t>Patient must have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not have developed disease progression while receiving treatment with this drug for this condition; AND</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selexipag (referred to as 'triple therapy'); OR</w:t>
            </w:r>
            <w:r w:rsidRPr="00671B7C">
              <w:rPr>
                <w:rFonts w:ascii="Arial" w:hAnsi="Arial" w:cs="Arial"/>
                <w:sz w:val="16"/>
                <w:szCs w:val="16"/>
              </w:rPr>
              <w:br/>
              <w:t>The treatment must form part of dual combination therapy consisting of either: (i) selexipag with one endothelin receptor antagonist, (ii) selexipag with one phosphodiesterase</w:t>
            </w:r>
            <w:r>
              <w:rPr>
                <w:rFonts w:ascii="Arial" w:hAnsi="Arial" w:cs="Arial"/>
                <w:sz w:val="16"/>
                <w:szCs w:val="16"/>
              </w:rPr>
              <w:noBreakHyphen/>
            </w:r>
            <w:r w:rsidRPr="00671B7C">
              <w:rPr>
                <w:rFonts w:ascii="Arial" w:hAnsi="Arial" w:cs="Arial"/>
                <w:sz w:val="16"/>
                <w:szCs w:val="16"/>
              </w:rPr>
              <w:t>5 inhibitor, as triple combination therapy with selexipag</w:t>
            </w:r>
            <w:r>
              <w:rPr>
                <w:rFonts w:ascii="Arial" w:hAnsi="Arial" w:cs="Arial"/>
                <w:sz w:val="16"/>
                <w:szCs w:val="16"/>
              </w:rPr>
              <w:noBreakHyphen/>
            </w:r>
            <w:r w:rsidRPr="00671B7C">
              <w:rPr>
                <w:rFonts w:ascii="Arial" w:hAnsi="Arial" w:cs="Arial"/>
                <w:sz w:val="16"/>
                <w:szCs w:val="16"/>
              </w:rPr>
              <w:t>an endothelin receptor antagonist</w:t>
            </w:r>
            <w:r>
              <w:rPr>
                <w:rFonts w:ascii="Arial" w:hAnsi="Arial" w:cs="Arial"/>
                <w:sz w:val="16"/>
                <w:szCs w:val="16"/>
              </w:rPr>
              <w:noBreakHyphen/>
            </w:r>
            <w:r w:rsidRPr="00671B7C">
              <w:rPr>
                <w:rFonts w:ascii="Arial" w:hAnsi="Arial" w:cs="Arial"/>
                <w:sz w:val="16"/>
                <w:szCs w:val="16"/>
              </w:rPr>
              <w:t>a phoshodiesterase</w:t>
            </w:r>
            <w:r>
              <w:rPr>
                <w:rFonts w:ascii="Arial" w:hAnsi="Arial" w:cs="Arial"/>
                <w:sz w:val="16"/>
                <w:szCs w:val="16"/>
              </w:rPr>
              <w:noBreakHyphen/>
            </w:r>
            <w:r w:rsidRPr="00671B7C">
              <w:rPr>
                <w:rFonts w:ascii="Arial" w:hAnsi="Arial" w:cs="Arial"/>
                <w:sz w:val="16"/>
                <w:szCs w:val="16"/>
              </w:rPr>
              <w:t>5 inhibitor is not possible due to an intolerance/contraindication to the endothelin receptor antagonist class/phosphodiesterase</w:t>
            </w:r>
            <w:r>
              <w:rPr>
                <w:rFonts w:ascii="Arial" w:hAnsi="Arial" w:cs="Arial"/>
                <w:sz w:val="16"/>
                <w:szCs w:val="16"/>
              </w:rPr>
              <w:noBreakHyphen/>
            </w:r>
            <w:r w:rsidRPr="00671B7C">
              <w:rPr>
                <w:rFonts w:ascii="Arial" w:hAnsi="Arial" w:cs="Arial"/>
                <w:sz w:val="16"/>
                <w:szCs w:val="16"/>
              </w:rPr>
              <w:t>5 inhibitor class (referred to as 'dual therapy in lieu of triple therapy'); AND</w:t>
            </w:r>
            <w:r w:rsidRPr="00671B7C">
              <w:rPr>
                <w:rFonts w:ascii="Arial" w:hAnsi="Arial" w:cs="Arial"/>
                <w:sz w:val="16"/>
                <w:szCs w:val="16"/>
              </w:rPr>
              <w:br/>
              <w:t>The treatment must not be as monotherapy.</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For the purposes of PBS subsidy, an endothelin receptor antagonist is one of: (a) ambrisentan, (b) bosentan, (c) macitentan; a phosphodiesterase</w:t>
            </w:r>
            <w:r>
              <w:rPr>
                <w:rFonts w:ascii="Arial" w:hAnsi="Arial" w:cs="Arial"/>
                <w:sz w:val="16"/>
                <w:szCs w:val="16"/>
              </w:rPr>
              <w:noBreakHyphen/>
            </w:r>
            <w:r w:rsidRPr="00671B7C">
              <w:rPr>
                <w:rFonts w:ascii="Arial" w:hAnsi="Arial" w:cs="Arial"/>
                <w:sz w:val="16"/>
                <w:szCs w:val="16"/>
              </w:rPr>
              <w:t>5 inhibitor is one of: (d) sildenafil, (e) tadalafil.</w:t>
            </w:r>
            <w:r w:rsidRPr="00671B7C">
              <w:rPr>
                <w:rFonts w:ascii="Arial" w:hAnsi="Arial" w:cs="Arial"/>
                <w:sz w:val="16"/>
                <w:szCs w:val="16"/>
              </w:rPr>
              <w:br/>
              <w:t>For the purposes of administering this restriction, disease progression has developed if at least one of the following has occurred:</w:t>
            </w:r>
            <w:r w:rsidRPr="00671B7C">
              <w:rPr>
                <w:rFonts w:ascii="Arial" w:hAnsi="Arial" w:cs="Arial"/>
                <w:sz w:val="16"/>
                <w:szCs w:val="16"/>
              </w:rPr>
              <w:br/>
              <w:t>(i) Hospitalisation due to worsening PAH;</w:t>
            </w:r>
            <w:r w:rsidRPr="00671B7C">
              <w:rPr>
                <w:rFonts w:ascii="Arial" w:hAnsi="Arial" w:cs="Arial"/>
                <w:sz w:val="16"/>
                <w:szCs w:val="16"/>
              </w:rPr>
              <w:br/>
              <w:t>(ii) Deterioration of aerobic capacity/endurance, consisting of at least a 15% decrease in 6</w:t>
            </w:r>
            <w:r>
              <w:rPr>
                <w:rFonts w:ascii="Arial" w:hAnsi="Arial" w:cs="Arial"/>
                <w:sz w:val="16"/>
                <w:szCs w:val="16"/>
              </w:rPr>
              <w:noBreakHyphen/>
            </w:r>
            <w:r w:rsidRPr="00671B7C">
              <w:rPr>
                <w:rFonts w:ascii="Arial" w:hAnsi="Arial" w:cs="Arial"/>
                <w:sz w:val="16"/>
                <w:szCs w:val="16"/>
              </w:rPr>
              <w:t>Minute Walk Distance from baseline, combined with worsening of WHO functional class status;</w:t>
            </w:r>
            <w:r w:rsidRPr="00671B7C">
              <w:rPr>
                <w:rFonts w:ascii="Arial" w:hAnsi="Arial" w:cs="Arial"/>
                <w:sz w:val="16"/>
                <w:szCs w:val="16"/>
              </w:rPr>
              <w:br/>
              <w:t>(iii) Deterioration of aerobic capacity/endurance, consisting of at least a 15% decrease in 6</w:t>
            </w:r>
            <w:r>
              <w:rPr>
                <w:rFonts w:ascii="Arial" w:hAnsi="Arial" w:cs="Arial"/>
                <w:sz w:val="16"/>
                <w:szCs w:val="16"/>
              </w:rPr>
              <w:noBreakHyphen/>
            </w:r>
            <w:r w:rsidRPr="00671B7C">
              <w:rPr>
                <w:rFonts w:ascii="Arial" w:hAnsi="Arial" w:cs="Arial"/>
                <w:sz w:val="16"/>
                <w:szCs w:val="16"/>
              </w:rPr>
              <w:t>Minute Walk Distance from baseline, combined with the need for additional PAH</w:t>
            </w:r>
            <w:r>
              <w:rPr>
                <w:rFonts w:ascii="Arial" w:hAnsi="Arial" w:cs="Arial"/>
                <w:sz w:val="16"/>
                <w:szCs w:val="16"/>
              </w:rPr>
              <w:noBreakHyphen/>
            </w:r>
            <w:r w:rsidRPr="00671B7C">
              <w:rPr>
                <w:rFonts w:ascii="Arial" w:hAnsi="Arial" w:cs="Arial"/>
                <w:sz w:val="16"/>
                <w:szCs w:val="16"/>
              </w:rPr>
              <w:t>specific therapy;</w:t>
            </w:r>
            <w:r w:rsidRPr="00671B7C">
              <w:rPr>
                <w:rFonts w:ascii="Arial" w:hAnsi="Arial" w:cs="Arial"/>
                <w:sz w:val="16"/>
                <w:szCs w:val="16"/>
              </w:rPr>
              <w:br/>
              <w:t>(iv) Initiation of parenteral prostanoid therapy or long</w:t>
            </w:r>
            <w:r>
              <w:rPr>
                <w:rFonts w:ascii="Arial" w:hAnsi="Arial" w:cs="Arial"/>
                <w:sz w:val="16"/>
                <w:szCs w:val="16"/>
              </w:rPr>
              <w:noBreakHyphen/>
            </w:r>
            <w:r w:rsidRPr="00671B7C">
              <w:rPr>
                <w:rFonts w:ascii="Arial" w:hAnsi="Arial" w:cs="Arial"/>
                <w:sz w:val="16"/>
                <w:szCs w:val="16"/>
              </w:rPr>
              <w:t>term oxygen therapy for worsening of PAH;</w:t>
            </w:r>
            <w:r w:rsidRPr="00671B7C">
              <w:rPr>
                <w:rFonts w:ascii="Arial" w:hAnsi="Arial" w:cs="Arial"/>
                <w:sz w:val="16"/>
                <w:szCs w:val="16"/>
              </w:rPr>
              <w:br/>
              <w:t>(v) Need for lung transplantation or balloon atrial septostomy for worsening of PAH.</w:t>
            </w:r>
          </w:p>
        </w:tc>
        <w:tc>
          <w:tcPr>
            <w:tcW w:w="1916" w:type="dxa"/>
            <w:tcMar>
              <w:top w:w="28" w:type="dxa"/>
              <w:left w:w="28" w:type="dxa"/>
              <w:right w:w="57" w:type="dxa"/>
            </w:tcMar>
          </w:tcPr>
          <w:p w14:paraId="633B09EC"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96FCC" w14:paraId="1BAF24C4" w14:textId="77777777" w:rsidTr="002236E5">
        <w:tc>
          <w:tcPr>
            <w:tcW w:w="2082" w:type="dxa"/>
            <w:tcMar>
              <w:top w:w="28" w:type="dxa"/>
              <w:left w:w="28" w:type="dxa"/>
            </w:tcMar>
          </w:tcPr>
          <w:p w14:paraId="5C4E085D" w14:textId="77777777" w:rsidR="00B75A99" w:rsidRPr="00671B7C" w:rsidDel="00896FCC" w:rsidRDefault="00B75A99" w:rsidP="00B75A99">
            <w:pPr>
              <w:spacing w:line="240" w:lineRule="auto"/>
              <w:rPr>
                <w:rFonts w:ascii="Arial" w:hAnsi="Arial" w:cs="Arial"/>
                <w:sz w:val="16"/>
                <w:szCs w:val="16"/>
              </w:rPr>
            </w:pPr>
          </w:p>
        </w:tc>
        <w:tc>
          <w:tcPr>
            <w:tcW w:w="1513" w:type="dxa"/>
            <w:tcMar>
              <w:top w:w="28" w:type="dxa"/>
              <w:left w:w="28" w:type="dxa"/>
            </w:tcMar>
          </w:tcPr>
          <w:p w14:paraId="38A3B705" w14:textId="77777777"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C11195</w:t>
            </w:r>
          </w:p>
        </w:tc>
        <w:tc>
          <w:tcPr>
            <w:tcW w:w="786" w:type="dxa"/>
            <w:tcMar>
              <w:top w:w="28" w:type="dxa"/>
              <w:left w:w="28" w:type="dxa"/>
            </w:tcMar>
          </w:tcPr>
          <w:p w14:paraId="7BB10F7B" w14:textId="1107DC0B" w:rsidR="00B75A99" w:rsidRPr="00671B7C" w:rsidDel="00896FCC" w:rsidRDefault="00B75A99" w:rsidP="00B75A99">
            <w:pPr>
              <w:spacing w:line="240" w:lineRule="auto"/>
              <w:rPr>
                <w:rFonts w:ascii="Arial" w:hAnsi="Arial" w:cs="Arial"/>
                <w:sz w:val="16"/>
                <w:szCs w:val="16"/>
              </w:rPr>
            </w:pPr>
          </w:p>
        </w:tc>
        <w:tc>
          <w:tcPr>
            <w:tcW w:w="7004" w:type="dxa"/>
            <w:tcMar>
              <w:top w:w="28" w:type="dxa"/>
              <w:left w:w="28" w:type="dxa"/>
            </w:tcMar>
          </w:tcPr>
          <w:p w14:paraId="52ABEBA0" w14:textId="598CF316"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Initial treatment following dose titration</w:t>
            </w:r>
            <w:r w:rsidRPr="00671B7C">
              <w:rPr>
                <w:rFonts w:ascii="Arial" w:hAnsi="Arial" w:cs="Arial"/>
                <w:sz w:val="16"/>
                <w:szCs w:val="16"/>
              </w:rPr>
              <w:br/>
              <w:t>Patient must have WHO Functional Class III PAH at treatment initiation with this drug; OR</w:t>
            </w:r>
            <w:r w:rsidRPr="00671B7C">
              <w:rPr>
                <w:rFonts w:ascii="Arial" w:hAnsi="Arial" w:cs="Arial"/>
                <w:sz w:val="16"/>
                <w:szCs w:val="16"/>
              </w:rPr>
              <w:br/>
              <w:t>Patient must have WHO Functional Class IV PAH at treatment initiation with this drug; AND</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selexipag (referred to as 'triple therapy'); OR</w:t>
            </w:r>
            <w:r w:rsidRPr="00671B7C">
              <w:rPr>
                <w:rFonts w:ascii="Arial" w:hAnsi="Arial" w:cs="Arial"/>
                <w:sz w:val="16"/>
                <w:szCs w:val="16"/>
              </w:rPr>
              <w:br/>
              <w:t>The treatment must form part of dual combination therapy consisting of either: (i) selexipag with one endothelin receptor antagonist, (ii) selexipag with one phosphodiesterase</w:t>
            </w:r>
            <w:r>
              <w:rPr>
                <w:rFonts w:ascii="Arial" w:hAnsi="Arial" w:cs="Arial"/>
                <w:sz w:val="16"/>
                <w:szCs w:val="16"/>
              </w:rPr>
              <w:noBreakHyphen/>
            </w:r>
            <w:r w:rsidRPr="00671B7C">
              <w:rPr>
                <w:rFonts w:ascii="Arial" w:hAnsi="Arial" w:cs="Arial"/>
                <w:sz w:val="16"/>
                <w:szCs w:val="16"/>
              </w:rPr>
              <w:t>5 inhibitor, as triple combination therapy with selexipag</w:t>
            </w:r>
            <w:r>
              <w:rPr>
                <w:rFonts w:ascii="Arial" w:hAnsi="Arial" w:cs="Arial"/>
                <w:sz w:val="16"/>
                <w:szCs w:val="16"/>
              </w:rPr>
              <w:noBreakHyphen/>
            </w:r>
            <w:r w:rsidRPr="00671B7C">
              <w:rPr>
                <w:rFonts w:ascii="Arial" w:hAnsi="Arial" w:cs="Arial"/>
                <w:sz w:val="16"/>
                <w:szCs w:val="16"/>
              </w:rPr>
              <w:t>an endothelin receptor antagonist</w:t>
            </w:r>
            <w:r>
              <w:rPr>
                <w:rFonts w:ascii="Arial" w:hAnsi="Arial" w:cs="Arial"/>
                <w:sz w:val="16"/>
                <w:szCs w:val="16"/>
              </w:rPr>
              <w:noBreakHyphen/>
            </w:r>
            <w:r w:rsidRPr="00671B7C">
              <w:rPr>
                <w:rFonts w:ascii="Arial" w:hAnsi="Arial" w:cs="Arial"/>
                <w:sz w:val="16"/>
                <w:szCs w:val="16"/>
              </w:rPr>
              <w:t>a phoshodiesterase</w:t>
            </w:r>
            <w:r>
              <w:rPr>
                <w:rFonts w:ascii="Arial" w:hAnsi="Arial" w:cs="Arial"/>
                <w:sz w:val="16"/>
                <w:szCs w:val="16"/>
              </w:rPr>
              <w:noBreakHyphen/>
            </w:r>
            <w:r w:rsidRPr="00671B7C">
              <w:rPr>
                <w:rFonts w:ascii="Arial" w:hAnsi="Arial" w:cs="Arial"/>
                <w:sz w:val="16"/>
                <w:szCs w:val="16"/>
              </w:rPr>
              <w:t>5 inhibitor is not possible due to an intolerance/contraindication to the endothelin receptor antagonist class/phosphodiesterase</w:t>
            </w:r>
            <w:r>
              <w:rPr>
                <w:rFonts w:ascii="Arial" w:hAnsi="Arial" w:cs="Arial"/>
                <w:sz w:val="16"/>
                <w:szCs w:val="16"/>
              </w:rPr>
              <w:noBreakHyphen/>
            </w:r>
            <w:r w:rsidRPr="00671B7C">
              <w:rPr>
                <w:rFonts w:ascii="Arial" w:hAnsi="Arial" w:cs="Arial"/>
                <w:sz w:val="16"/>
                <w:szCs w:val="16"/>
              </w:rPr>
              <w:t>5 inhibitor class (referred to as 'dual therapy in lieu of triple therapy'); AND</w:t>
            </w:r>
            <w:r w:rsidRPr="00671B7C">
              <w:rPr>
                <w:rFonts w:ascii="Arial" w:hAnsi="Arial" w:cs="Arial"/>
                <w:sz w:val="16"/>
                <w:szCs w:val="16"/>
              </w:rPr>
              <w:br/>
              <w:t>Patient must have completed the dose titration phase; AND</w:t>
            </w:r>
            <w:r w:rsidRPr="00671B7C">
              <w:rPr>
                <w:rFonts w:ascii="Arial" w:hAnsi="Arial" w:cs="Arial"/>
                <w:sz w:val="16"/>
                <w:szCs w:val="16"/>
              </w:rPr>
              <w:br/>
              <w:t>The treatment must not be as monotherapy.</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Patient must have had at least one PBS</w:t>
            </w:r>
            <w:r>
              <w:rPr>
                <w:rFonts w:ascii="Arial" w:hAnsi="Arial" w:cs="Arial"/>
                <w:sz w:val="16"/>
                <w:szCs w:val="16"/>
              </w:rPr>
              <w:noBreakHyphen/>
            </w:r>
            <w:r w:rsidRPr="00671B7C">
              <w:rPr>
                <w:rFonts w:ascii="Arial" w:hAnsi="Arial" w:cs="Arial"/>
                <w:sz w:val="16"/>
                <w:szCs w:val="16"/>
              </w:rPr>
              <w:t>subsidised PAH agent prior to this authority application.</w:t>
            </w:r>
            <w:r w:rsidRPr="00671B7C">
              <w:rPr>
                <w:rFonts w:ascii="Arial" w:hAnsi="Arial" w:cs="Arial"/>
                <w:sz w:val="16"/>
                <w:szCs w:val="16"/>
              </w:rPr>
              <w:br/>
              <w:t xml:space="preserve">Select one appropriate strength (determined under the 'Initial treatment </w:t>
            </w:r>
            <w:r>
              <w:rPr>
                <w:rFonts w:ascii="Arial" w:hAnsi="Arial" w:cs="Arial"/>
                <w:sz w:val="16"/>
                <w:szCs w:val="16"/>
              </w:rPr>
              <w:noBreakHyphen/>
            </w:r>
            <w:r w:rsidRPr="00671B7C">
              <w:rPr>
                <w:rFonts w:ascii="Arial" w:hAnsi="Arial" w:cs="Arial"/>
                <w:sz w:val="16"/>
                <w:szCs w:val="16"/>
              </w:rPr>
              <w:t xml:space="preserve"> dose titration' phase) and apply under this treatment phase (Initial treatment following dose titration) once only. Should future dose adjustments be required, apply under the 'Continuing treatment' restriction.</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For the purposes of PBS subsidy, an endothelin receptor antagonist is one of: (a) ambrisentan, (b) bosentan, (c) macitentan; a phosphodiesterase</w:t>
            </w:r>
            <w:r>
              <w:rPr>
                <w:rFonts w:ascii="Arial" w:hAnsi="Arial" w:cs="Arial"/>
                <w:sz w:val="16"/>
                <w:szCs w:val="16"/>
              </w:rPr>
              <w:noBreakHyphen/>
            </w:r>
            <w:r w:rsidRPr="00671B7C">
              <w:rPr>
                <w:rFonts w:ascii="Arial" w:hAnsi="Arial" w:cs="Arial"/>
                <w:sz w:val="16"/>
                <w:szCs w:val="16"/>
              </w:rPr>
              <w:t>5 inhibitor is one of: (d) sildenafil, (e) tadalafil.</w:t>
            </w:r>
            <w:r w:rsidRPr="00671B7C">
              <w:rPr>
                <w:rFonts w:ascii="Arial" w:hAnsi="Arial" w:cs="Arial"/>
                <w:sz w:val="16"/>
                <w:szCs w:val="16"/>
              </w:rPr>
              <w:br/>
              <w:t>PBS</w:t>
            </w:r>
            <w:r>
              <w:rPr>
                <w:rFonts w:ascii="Arial" w:hAnsi="Arial" w:cs="Arial"/>
                <w:sz w:val="16"/>
                <w:szCs w:val="16"/>
              </w:rPr>
              <w:noBreakHyphen/>
            </w:r>
            <w:r w:rsidRPr="00671B7C">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PAH (WHO Group 1 pulmonary hypertension) is defined as follows:</w:t>
            </w:r>
            <w:r w:rsidRPr="00671B7C">
              <w:rPr>
                <w:rFonts w:ascii="Arial" w:hAnsi="Arial" w:cs="Arial"/>
                <w:sz w:val="16"/>
                <w:szCs w:val="16"/>
              </w:rPr>
              <w:br/>
              <w:t>(i) mean pulmonary artery pressure (mPAP) greater than or equal to 25 mmHg at rest and pulmonary artery wedge pressure (PAWP) less than or equal to 15 mmHg; or</w:t>
            </w:r>
            <w:r w:rsidRPr="00671B7C">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p>
        </w:tc>
        <w:tc>
          <w:tcPr>
            <w:tcW w:w="1916" w:type="dxa"/>
            <w:tcMar>
              <w:top w:w="28" w:type="dxa"/>
              <w:left w:w="28" w:type="dxa"/>
              <w:right w:w="57" w:type="dxa"/>
            </w:tcMar>
          </w:tcPr>
          <w:p w14:paraId="287B4267" w14:textId="77777777"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896FCC" w14:paraId="6D9E55CF" w14:textId="77777777" w:rsidTr="002236E5">
        <w:tc>
          <w:tcPr>
            <w:tcW w:w="2082" w:type="dxa"/>
            <w:tcMar>
              <w:top w:w="28" w:type="dxa"/>
              <w:left w:w="28" w:type="dxa"/>
            </w:tcMar>
          </w:tcPr>
          <w:p w14:paraId="122903FE" w14:textId="77777777" w:rsidR="00B75A99" w:rsidRPr="00671B7C" w:rsidDel="00896FCC" w:rsidRDefault="00B75A99" w:rsidP="00B75A99">
            <w:pPr>
              <w:spacing w:line="240" w:lineRule="auto"/>
              <w:rPr>
                <w:rFonts w:ascii="Arial" w:hAnsi="Arial" w:cs="Arial"/>
                <w:sz w:val="16"/>
                <w:szCs w:val="16"/>
              </w:rPr>
            </w:pPr>
          </w:p>
        </w:tc>
        <w:tc>
          <w:tcPr>
            <w:tcW w:w="1513" w:type="dxa"/>
            <w:tcMar>
              <w:top w:w="28" w:type="dxa"/>
              <w:left w:w="28" w:type="dxa"/>
            </w:tcMar>
          </w:tcPr>
          <w:p w14:paraId="4A8AD31B" w14:textId="77777777"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C11261</w:t>
            </w:r>
          </w:p>
        </w:tc>
        <w:tc>
          <w:tcPr>
            <w:tcW w:w="786" w:type="dxa"/>
            <w:tcMar>
              <w:top w:w="28" w:type="dxa"/>
              <w:left w:w="28" w:type="dxa"/>
            </w:tcMar>
          </w:tcPr>
          <w:p w14:paraId="4AD1969D" w14:textId="2399D7B1" w:rsidR="00B75A99" w:rsidRPr="00671B7C" w:rsidDel="00896FCC" w:rsidRDefault="00B75A99" w:rsidP="00B75A99">
            <w:pPr>
              <w:spacing w:line="240" w:lineRule="auto"/>
              <w:rPr>
                <w:rFonts w:ascii="Arial" w:hAnsi="Arial" w:cs="Arial"/>
                <w:sz w:val="16"/>
                <w:szCs w:val="16"/>
              </w:rPr>
            </w:pPr>
          </w:p>
        </w:tc>
        <w:tc>
          <w:tcPr>
            <w:tcW w:w="7004" w:type="dxa"/>
            <w:tcMar>
              <w:top w:w="28" w:type="dxa"/>
              <w:left w:w="28" w:type="dxa"/>
            </w:tcMar>
          </w:tcPr>
          <w:p w14:paraId="658BDCC6" w14:textId="291CE290"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Pulmonary arterial hypertension (PAH)</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dose titration</w:t>
            </w:r>
            <w:r w:rsidRPr="00671B7C">
              <w:rPr>
                <w:rFonts w:ascii="Arial" w:hAnsi="Arial" w:cs="Arial"/>
                <w:sz w:val="16"/>
                <w:szCs w:val="16"/>
              </w:rPr>
              <w:br/>
              <w:t>Patient must have failed to achieve/maintain a WHO Functional Class II status with PAH agents (other than this agent) given as dual therapy; AND</w:t>
            </w:r>
            <w:r w:rsidRPr="00671B7C">
              <w:rPr>
                <w:rFonts w:ascii="Arial" w:hAnsi="Arial" w:cs="Arial"/>
                <w:sz w:val="16"/>
                <w:szCs w:val="16"/>
              </w:rPr>
              <w:br/>
              <w:t>Patient must have WHO Functional Class III PAH at treatment initiation with this drug; OR</w:t>
            </w:r>
            <w:r w:rsidRPr="00671B7C">
              <w:rPr>
                <w:rFonts w:ascii="Arial" w:hAnsi="Arial" w:cs="Arial"/>
                <w:sz w:val="16"/>
                <w:szCs w:val="16"/>
              </w:rPr>
              <w:br/>
              <w:t>Patient must have WHO Functional Class IV PAH at treatment initiation with this drug; AND</w:t>
            </w:r>
            <w:r w:rsidRPr="00671B7C">
              <w:rPr>
                <w:rFonts w:ascii="Arial" w:hAnsi="Arial" w:cs="Arial"/>
                <w:sz w:val="16"/>
                <w:szCs w:val="16"/>
              </w:rPr>
              <w:br/>
              <w:t>The treatment must be for dose titration purposes with the intent of completing the titration within 12 weeks; AND</w:t>
            </w:r>
            <w:r w:rsidRPr="00671B7C">
              <w:rPr>
                <w:rFonts w:ascii="Arial" w:hAnsi="Arial" w:cs="Arial"/>
                <w:sz w:val="16"/>
                <w:szCs w:val="16"/>
              </w:rPr>
              <w:br/>
              <w:t>The treatment must form part of triple combination therapy consisting of: (i) one endothelin receptor antagonist, (ii) one phosphodiesterase</w:t>
            </w:r>
            <w:r>
              <w:rPr>
                <w:rFonts w:ascii="Arial" w:hAnsi="Arial" w:cs="Arial"/>
                <w:sz w:val="16"/>
                <w:szCs w:val="16"/>
              </w:rPr>
              <w:noBreakHyphen/>
            </w:r>
            <w:r w:rsidRPr="00671B7C">
              <w:rPr>
                <w:rFonts w:ascii="Arial" w:hAnsi="Arial" w:cs="Arial"/>
                <w:sz w:val="16"/>
                <w:szCs w:val="16"/>
              </w:rPr>
              <w:t>5 inhibitor, (iii) selexipag (referred to as 'triple therapy'); OR</w:t>
            </w:r>
            <w:r w:rsidRPr="00671B7C">
              <w:rPr>
                <w:rFonts w:ascii="Arial" w:hAnsi="Arial" w:cs="Arial"/>
                <w:sz w:val="16"/>
                <w:szCs w:val="16"/>
              </w:rPr>
              <w:br/>
              <w:t>The treatment must form part of dual combination therapy consisting of either: (i) selexipag with one endothelin receptor antagonist, (ii) selexipag with one phosphodiesterase</w:t>
            </w:r>
            <w:r>
              <w:rPr>
                <w:rFonts w:ascii="Arial" w:hAnsi="Arial" w:cs="Arial"/>
                <w:sz w:val="16"/>
                <w:szCs w:val="16"/>
              </w:rPr>
              <w:noBreakHyphen/>
            </w:r>
            <w:r w:rsidRPr="00671B7C">
              <w:rPr>
                <w:rFonts w:ascii="Arial" w:hAnsi="Arial" w:cs="Arial"/>
                <w:sz w:val="16"/>
                <w:szCs w:val="16"/>
              </w:rPr>
              <w:t>5 inhibitor, as triple combination therapy with selexipag</w:t>
            </w:r>
            <w:r>
              <w:rPr>
                <w:rFonts w:ascii="Arial" w:hAnsi="Arial" w:cs="Arial"/>
                <w:sz w:val="16"/>
                <w:szCs w:val="16"/>
              </w:rPr>
              <w:noBreakHyphen/>
            </w:r>
            <w:r w:rsidRPr="00671B7C">
              <w:rPr>
                <w:rFonts w:ascii="Arial" w:hAnsi="Arial" w:cs="Arial"/>
                <w:sz w:val="16"/>
                <w:szCs w:val="16"/>
              </w:rPr>
              <w:t>an endothelin receptor antagonist</w:t>
            </w:r>
            <w:r>
              <w:rPr>
                <w:rFonts w:ascii="Arial" w:hAnsi="Arial" w:cs="Arial"/>
                <w:sz w:val="16"/>
                <w:szCs w:val="16"/>
              </w:rPr>
              <w:noBreakHyphen/>
            </w:r>
            <w:r w:rsidRPr="00671B7C">
              <w:rPr>
                <w:rFonts w:ascii="Arial" w:hAnsi="Arial" w:cs="Arial"/>
                <w:sz w:val="16"/>
                <w:szCs w:val="16"/>
              </w:rPr>
              <w:t>a phoshodiesterase</w:t>
            </w:r>
            <w:r>
              <w:rPr>
                <w:rFonts w:ascii="Arial" w:hAnsi="Arial" w:cs="Arial"/>
                <w:sz w:val="16"/>
                <w:szCs w:val="16"/>
              </w:rPr>
              <w:noBreakHyphen/>
            </w:r>
            <w:r w:rsidRPr="00671B7C">
              <w:rPr>
                <w:rFonts w:ascii="Arial" w:hAnsi="Arial" w:cs="Arial"/>
                <w:sz w:val="16"/>
                <w:szCs w:val="16"/>
              </w:rPr>
              <w:t>5 inhibitor is not possible due to an intolerance/contraindication to the endothelin receptor antagonist class/phosphodiesterase</w:t>
            </w:r>
            <w:r>
              <w:rPr>
                <w:rFonts w:ascii="Arial" w:hAnsi="Arial" w:cs="Arial"/>
                <w:sz w:val="16"/>
                <w:szCs w:val="16"/>
              </w:rPr>
              <w:noBreakHyphen/>
            </w:r>
            <w:r w:rsidRPr="00671B7C">
              <w:rPr>
                <w:rFonts w:ascii="Arial" w:hAnsi="Arial" w:cs="Arial"/>
                <w:sz w:val="16"/>
                <w:szCs w:val="16"/>
              </w:rPr>
              <w:t>5 inhibitor class (referred to as 'dual therapy in lieu of triple therapy'); AND</w:t>
            </w:r>
            <w:r w:rsidRPr="00671B7C">
              <w:rPr>
                <w:rFonts w:ascii="Arial" w:hAnsi="Arial" w:cs="Arial"/>
                <w:sz w:val="16"/>
                <w:szCs w:val="16"/>
              </w:rPr>
              <w:br/>
              <w:t>The treatment must not be as monotherapy.</w:t>
            </w:r>
            <w:r w:rsidRPr="00671B7C">
              <w:rPr>
                <w:rFonts w:ascii="Arial" w:hAnsi="Arial" w:cs="Arial"/>
                <w:sz w:val="16"/>
                <w:szCs w:val="16"/>
              </w:rPr>
              <w:br/>
              <w:t>Must be treated by a physician with expertise in the management of PAH, with this authority application to be completed by the physician with expertise in PAH.</w:t>
            </w:r>
            <w:r w:rsidRPr="00671B7C">
              <w:rPr>
                <w:rFonts w:ascii="Arial" w:hAnsi="Arial" w:cs="Arial"/>
                <w:sz w:val="16"/>
                <w:szCs w:val="16"/>
              </w:rPr>
              <w:br/>
              <w:t>Patient must have had at least one PBS</w:t>
            </w:r>
            <w:r>
              <w:rPr>
                <w:rFonts w:ascii="Arial" w:hAnsi="Arial" w:cs="Arial"/>
                <w:sz w:val="16"/>
                <w:szCs w:val="16"/>
              </w:rPr>
              <w:noBreakHyphen/>
            </w:r>
            <w:r w:rsidRPr="00671B7C">
              <w:rPr>
                <w:rFonts w:ascii="Arial" w:hAnsi="Arial" w:cs="Arial"/>
                <w:sz w:val="16"/>
                <w:szCs w:val="16"/>
              </w:rPr>
              <w:t>subsidised PAH agent prior to this authority application.</w:t>
            </w:r>
            <w:r w:rsidRPr="00671B7C">
              <w:rPr>
                <w:rFonts w:ascii="Arial" w:hAnsi="Arial" w:cs="Arial"/>
                <w:sz w:val="16"/>
                <w:szCs w:val="16"/>
              </w:rPr>
              <w:br/>
              <w:t>A prior PAH agent is any of: ambrisentan, bosentan, macitentan, sildenafil, tadalafil, epoprostenol, iloprost, riociguat.</w:t>
            </w:r>
            <w:r w:rsidRPr="00671B7C">
              <w:rPr>
                <w:rFonts w:ascii="Arial" w:hAnsi="Arial" w:cs="Arial"/>
                <w:sz w:val="16"/>
                <w:szCs w:val="16"/>
              </w:rPr>
              <w:br/>
              <w:t>For the purposes of PBS subsidy, an endothelin receptor antagonist is one of: (a) ambrisentan, (b) bosentan, (c) macitentan; a phosphodiesterase</w:t>
            </w:r>
            <w:r>
              <w:rPr>
                <w:rFonts w:ascii="Arial" w:hAnsi="Arial" w:cs="Arial"/>
                <w:sz w:val="16"/>
                <w:szCs w:val="16"/>
              </w:rPr>
              <w:noBreakHyphen/>
            </w:r>
            <w:r w:rsidRPr="00671B7C">
              <w:rPr>
                <w:rFonts w:ascii="Arial" w:hAnsi="Arial" w:cs="Arial"/>
                <w:sz w:val="16"/>
                <w:szCs w:val="16"/>
              </w:rPr>
              <w:t>5 inhibitor is one of: (d) sildenafil, (e) tadalafil.</w:t>
            </w:r>
            <w:r w:rsidRPr="00671B7C">
              <w:rPr>
                <w:rFonts w:ascii="Arial" w:hAnsi="Arial" w:cs="Arial"/>
                <w:sz w:val="16"/>
                <w:szCs w:val="16"/>
              </w:rPr>
              <w:br/>
              <w:t>PBS</w:t>
            </w:r>
            <w:r>
              <w:rPr>
                <w:rFonts w:ascii="Arial" w:hAnsi="Arial" w:cs="Arial"/>
                <w:sz w:val="16"/>
                <w:szCs w:val="16"/>
              </w:rPr>
              <w:noBreakHyphen/>
            </w:r>
            <w:r w:rsidRPr="00671B7C">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71B7C">
              <w:rPr>
                <w:rFonts w:ascii="Arial" w:hAnsi="Arial" w:cs="Arial"/>
                <w:sz w:val="16"/>
                <w:szCs w:val="16"/>
              </w:rPr>
              <w:br/>
              <w:t>PAH (WHO Group 1 pulmonary hypertension) is defined as follows:</w:t>
            </w:r>
            <w:r w:rsidRPr="00671B7C">
              <w:rPr>
                <w:rFonts w:ascii="Arial" w:hAnsi="Arial" w:cs="Arial"/>
                <w:sz w:val="16"/>
                <w:szCs w:val="16"/>
              </w:rPr>
              <w:br/>
              <w:t>(i) mean pulmonary artery pressure (mPAP) greater than or equal to 25 mmHg at rest and pulmonary artery wedge pressure (PAWP) less than or equal to 15 mmHg; or</w:t>
            </w:r>
            <w:r w:rsidRPr="00671B7C">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p>
        </w:tc>
        <w:tc>
          <w:tcPr>
            <w:tcW w:w="1916" w:type="dxa"/>
            <w:tcMar>
              <w:top w:w="28" w:type="dxa"/>
              <w:left w:w="28" w:type="dxa"/>
              <w:right w:w="57" w:type="dxa"/>
            </w:tcMar>
          </w:tcPr>
          <w:p w14:paraId="41A18CAB" w14:textId="77777777" w:rsidR="00B75A99" w:rsidRPr="00671B7C" w:rsidDel="00896FC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0623B362" w14:textId="77777777" w:rsidTr="002236E5">
        <w:tc>
          <w:tcPr>
            <w:tcW w:w="2082" w:type="dxa"/>
            <w:tcMar>
              <w:top w:w="28" w:type="dxa"/>
              <w:left w:w="28" w:type="dxa"/>
            </w:tcMar>
          </w:tcPr>
          <w:p w14:paraId="369AF5C7" w14:textId="262C2F8D" w:rsidR="00B75A99" w:rsidRPr="00671B7C" w:rsidRDefault="00B75A99" w:rsidP="00B75A99">
            <w:pPr>
              <w:spacing w:line="240" w:lineRule="auto"/>
              <w:rPr>
                <w:rFonts w:ascii="Arial" w:eastAsia="SimSun" w:hAnsi="Arial" w:cs="Arial"/>
                <w:sz w:val="16"/>
                <w:szCs w:val="16"/>
                <w:lang w:eastAsia="zh-CN"/>
              </w:rPr>
            </w:pPr>
            <w:bookmarkStart w:id="296" w:name="_Hlk113270286"/>
            <w:r w:rsidRPr="00671B7C">
              <w:rPr>
                <w:rFonts w:ascii="Arial" w:hAnsi="Arial" w:cs="Arial"/>
                <w:sz w:val="16"/>
                <w:szCs w:val="16"/>
              </w:rPr>
              <w:t>Selinexor</w:t>
            </w:r>
          </w:p>
        </w:tc>
        <w:tc>
          <w:tcPr>
            <w:tcW w:w="1513" w:type="dxa"/>
            <w:tcMar>
              <w:top w:w="28" w:type="dxa"/>
              <w:left w:w="28" w:type="dxa"/>
            </w:tcMar>
          </w:tcPr>
          <w:p w14:paraId="71D3B166" w14:textId="5A254B5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C14021</w:t>
            </w:r>
          </w:p>
        </w:tc>
        <w:tc>
          <w:tcPr>
            <w:tcW w:w="786" w:type="dxa"/>
            <w:tcMar>
              <w:top w:w="28" w:type="dxa"/>
              <w:left w:w="28" w:type="dxa"/>
            </w:tcMar>
          </w:tcPr>
          <w:p w14:paraId="61499BA6" w14:textId="0EF5038E"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FE52A69" w14:textId="68AA421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Dose requirement of 80 mg, 60 mg or 40 mg per week</w:t>
            </w:r>
            <w:r w:rsidRPr="00671B7C">
              <w:rPr>
                <w:rFonts w:ascii="Arial" w:hAnsi="Arial" w:cs="Arial"/>
                <w:sz w:val="16"/>
                <w:szCs w:val="16"/>
              </w:rPr>
              <w:br/>
              <w:t>The condition must be confirmed by a histological diagnosis; AND</w:t>
            </w:r>
            <w:r w:rsidRPr="00671B7C">
              <w:rPr>
                <w:rFonts w:ascii="Arial" w:hAnsi="Arial" w:cs="Arial"/>
                <w:sz w:val="16"/>
                <w:szCs w:val="16"/>
              </w:rPr>
              <w:br/>
              <w:t>Patient must be undergoing triple combination therapy limited to: (i) this drug, (ii) bortezomib, (iii) dexamethasone; OR</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have progressive disease after at least one prior therapy; AND</w:t>
            </w:r>
            <w:r w:rsidRPr="00671B7C">
              <w:rPr>
                <w:rFonts w:ascii="Arial" w:hAnsi="Arial" w:cs="Arial"/>
                <w:sz w:val="16"/>
                <w:szCs w:val="16"/>
              </w:rPr>
              <w:br/>
              <w:t>Patient must not have previously received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r w:rsidRPr="00671B7C">
              <w:rPr>
                <w:rFonts w:ascii="Arial" w:hAnsi="Arial" w:cs="Arial"/>
                <w:sz w:val="16"/>
                <w:szCs w:val="16"/>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671B7C">
              <w:rPr>
                <w:rFonts w:ascii="Arial" w:hAnsi="Arial" w:cs="Arial"/>
                <w:sz w:val="16"/>
                <w:szCs w:val="16"/>
              </w:rPr>
              <w:br/>
              <w:t>Confirmation of eligibility for treatment with current diagnostic reports of at least one of the following must be documented in the patient's medical records:</w:t>
            </w:r>
            <w:r w:rsidRPr="00671B7C">
              <w:rPr>
                <w:rFonts w:ascii="Arial" w:hAnsi="Arial" w:cs="Arial"/>
                <w:sz w:val="16"/>
                <w:szCs w:val="16"/>
              </w:rPr>
              <w:br/>
              <w:t>(a) the level of serum monoclonal protein; or</w:t>
            </w:r>
            <w:r w:rsidRPr="00671B7C">
              <w:rPr>
                <w:rFonts w:ascii="Arial" w:hAnsi="Arial" w:cs="Arial"/>
                <w:sz w:val="16"/>
                <w:szCs w:val="16"/>
              </w:rPr>
              <w:br/>
              <w:t>(b) Bence</w:t>
            </w:r>
            <w:r>
              <w:rPr>
                <w:rFonts w:ascii="Arial" w:hAnsi="Arial" w:cs="Arial"/>
                <w:sz w:val="16"/>
                <w:szCs w:val="16"/>
              </w:rPr>
              <w:noBreakHyphen/>
            </w:r>
            <w:r w:rsidRPr="00671B7C">
              <w:rPr>
                <w:rFonts w:ascii="Arial" w:hAnsi="Arial" w:cs="Arial"/>
                <w:sz w:val="16"/>
                <w:szCs w:val="16"/>
              </w:rPr>
              <w:t xml:space="preserve">Jones proteinuria </w:t>
            </w:r>
            <w:r>
              <w:rPr>
                <w:rFonts w:ascii="Arial" w:hAnsi="Arial" w:cs="Arial"/>
                <w:sz w:val="16"/>
                <w:szCs w:val="16"/>
              </w:rPr>
              <w:noBreakHyphen/>
            </w:r>
            <w:r w:rsidRPr="00671B7C">
              <w:rPr>
                <w:rFonts w:ascii="Arial" w:hAnsi="Arial" w:cs="Arial"/>
                <w:sz w:val="16"/>
                <w:szCs w:val="16"/>
              </w:rPr>
              <w:t xml:space="preserve"> the results of 24</w:t>
            </w:r>
            <w:r>
              <w:rPr>
                <w:rFonts w:ascii="Arial" w:hAnsi="Arial" w:cs="Arial"/>
                <w:sz w:val="16"/>
                <w:szCs w:val="16"/>
              </w:rPr>
              <w:noBreakHyphen/>
            </w:r>
            <w:r w:rsidRPr="00671B7C">
              <w:rPr>
                <w:rFonts w:ascii="Arial" w:hAnsi="Arial" w:cs="Arial"/>
                <w:sz w:val="16"/>
                <w:szCs w:val="16"/>
              </w:rPr>
              <w:t>hour urinary light chain M protein excretion; or</w:t>
            </w:r>
            <w:r w:rsidRPr="00671B7C">
              <w:rPr>
                <w:rFonts w:ascii="Arial" w:hAnsi="Arial" w:cs="Arial"/>
                <w:sz w:val="16"/>
                <w:szCs w:val="16"/>
              </w:rPr>
              <w:br/>
              <w:t>(c) the serum level of free kappa and lambda light chains; or</w:t>
            </w:r>
            <w:r w:rsidRPr="00671B7C">
              <w:rPr>
                <w:rFonts w:ascii="Arial" w:hAnsi="Arial" w:cs="Arial"/>
                <w:sz w:val="16"/>
                <w:szCs w:val="16"/>
              </w:rPr>
              <w:br/>
              <w:t>(d) bone marrow aspirate or trephine; or</w:t>
            </w:r>
            <w:r w:rsidRPr="00671B7C">
              <w:rPr>
                <w:rFonts w:ascii="Arial" w:hAnsi="Arial" w:cs="Arial"/>
                <w:sz w:val="16"/>
                <w:szCs w:val="16"/>
              </w:rPr>
              <w:br/>
              <w:t>(e) if present, the size and location of lytic bone lesions (not including compression fractures); or</w:t>
            </w:r>
            <w:r w:rsidRPr="00671B7C">
              <w:rPr>
                <w:rFonts w:ascii="Arial" w:hAnsi="Arial" w:cs="Arial"/>
                <w:sz w:val="16"/>
                <w:szCs w:val="16"/>
              </w:rPr>
              <w:br/>
              <w:t>(f) if present, the size and location of all soft tissue plasmacytomas by clinical or radiographic examination i.e. MRI or CT</w:t>
            </w:r>
            <w:r>
              <w:rPr>
                <w:rFonts w:ascii="Arial" w:hAnsi="Arial" w:cs="Arial"/>
                <w:sz w:val="16"/>
                <w:szCs w:val="16"/>
              </w:rPr>
              <w:noBreakHyphen/>
            </w:r>
            <w:r w:rsidRPr="00671B7C">
              <w:rPr>
                <w:rFonts w:ascii="Arial" w:hAnsi="Arial" w:cs="Arial"/>
                <w:sz w:val="16"/>
                <w:szCs w:val="16"/>
              </w:rPr>
              <w:t>scan; or</w:t>
            </w:r>
            <w:r w:rsidRPr="00671B7C">
              <w:rPr>
                <w:rFonts w:ascii="Arial" w:hAnsi="Arial" w:cs="Arial"/>
                <w:sz w:val="16"/>
                <w:szCs w:val="16"/>
              </w:rPr>
              <w:br/>
              <w:t>(g) if present, the level of hypercalcaemia, corrected for albumin concentration.</w:t>
            </w:r>
            <w:r w:rsidRPr="00671B7C">
              <w:rPr>
                <w:rFonts w:ascii="Arial" w:hAnsi="Arial" w:cs="Arial"/>
                <w:sz w:val="16"/>
                <w:szCs w:val="16"/>
              </w:rPr>
              <w:br/>
              <w:t>As these parameters must be used to determine response, results for either (a) or (b) or (c) should be documented for all patients. Where the patient has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either (c) or (d) or if relevant (e), (f) or (g) must be documented in the patient's medical records. Where the prescriber plans to assess response in patients with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multiple myeloma with free light chain assays, evidence of the oligo</w:t>
            </w:r>
            <w:r>
              <w:rPr>
                <w:rFonts w:ascii="Arial" w:hAnsi="Arial" w:cs="Arial"/>
                <w:sz w:val="16"/>
                <w:szCs w:val="16"/>
              </w:rPr>
              <w:noBreakHyphen/>
            </w:r>
            <w:r w:rsidRPr="00671B7C">
              <w:rPr>
                <w:rFonts w:ascii="Arial" w:hAnsi="Arial" w:cs="Arial"/>
                <w:sz w:val="16"/>
                <w:szCs w:val="16"/>
              </w:rPr>
              <w:t>secretory or non</w:t>
            </w:r>
            <w:r>
              <w:rPr>
                <w:rFonts w:ascii="Arial" w:hAnsi="Arial" w:cs="Arial"/>
                <w:sz w:val="16"/>
                <w:szCs w:val="16"/>
              </w:rPr>
              <w:noBreakHyphen/>
            </w:r>
            <w:r w:rsidRPr="00671B7C">
              <w:rPr>
                <w:rFonts w:ascii="Arial" w:hAnsi="Arial" w:cs="Arial"/>
                <w:sz w:val="16"/>
                <w:szCs w:val="16"/>
              </w:rPr>
              <w:t>secretory nature of the multiple myeloma (current serum M protein less than 10 g per L) must be documented in the patient's medical records.</w:t>
            </w:r>
            <w:r w:rsidRPr="00671B7C">
              <w:rPr>
                <w:rFonts w:ascii="Arial" w:hAnsi="Arial" w:cs="Arial"/>
                <w:sz w:val="16"/>
                <w:szCs w:val="16"/>
              </w:rPr>
              <w:br/>
              <w:t>Refractory disease is defined as less than or equal to a 25% response to therapy, or progression during or within 60 days after completion of therapy</w:t>
            </w:r>
          </w:p>
        </w:tc>
        <w:tc>
          <w:tcPr>
            <w:tcW w:w="1916" w:type="dxa"/>
            <w:tcMar>
              <w:top w:w="28" w:type="dxa"/>
              <w:left w:w="28" w:type="dxa"/>
              <w:right w:w="57" w:type="dxa"/>
            </w:tcMar>
          </w:tcPr>
          <w:p w14:paraId="7598E8B1" w14:textId="0FE3AB6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0F9282AC" w14:textId="77777777" w:rsidTr="002236E5">
        <w:tc>
          <w:tcPr>
            <w:tcW w:w="2082" w:type="dxa"/>
            <w:tcMar>
              <w:top w:w="28" w:type="dxa"/>
              <w:left w:w="28" w:type="dxa"/>
            </w:tcMar>
          </w:tcPr>
          <w:p w14:paraId="43839384"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9BF05CC" w14:textId="2C334891"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C14022</w:t>
            </w:r>
          </w:p>
        </w:tc>
        <w:tc>
          <w:tcPr>
            <w:tcW w:w="786" w:type="dxa"/>
            <w:tcMar>
              <w:top w:w="28" w:type="dxa"/>
              <w:left w:w="28" w:type="dxa"/>
            </w:tcMar>
          </w:tcPr>
          <w:p w14:paraId="204E2A98" w14:textId="5DE5F0C4"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1C4C7A2" w14:textId="680F07B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Grandfather treatment </w:t>
            </w:r>
            <w:r>
              <w:rPr>
                <w:rFonts w:ascii="Arial" w:hAnsi="Arial" w:cs="Arial"/>
                <w:sz w:val="16"/>
                <w:szCs w:val="16"/>
              </w:rPr>
              <w:noBreakHyphen/>
            </w:r>
            <w:r w:rsidRPr="00671B7C">
              <w:rPr>
                <w:rFonts w:ascii="Arial" w:hAnsi="Arial" w:cs="Arial"/>
                <w:sz w:val="16"/>
                <w:szCs w:val="16"/>
              </w:rPr>
              <w:t xml:space="preserve"> Transitioning from non</w:t>
            </w:r>
            <w:r>
              <w:rPr>
                <w:rFonts w:ascii="Arial" w:hAnsi="Arial" w:cs="Arial"/>
                <w:sz w:val="16"/>
                <w:szCs w:val="16"/>
              </w:rPr>
              <w:noBreakHyphen/>
            </w:r>
            <w:r w:rsidRPr="00671B7C">
              <w:rPr>
                <w:rFonts w:ascii="Arial" w:hAnsi="Arial" w:cs="Arial"/>
                <w:sz w:val="16"/>
                <w:szCs w:val="16"/>
              </w:rPr>
              <w:t>PBS to PBS</w:t>
            </w:r>
            <w:r>
              <w:rPr>
                <w:rFonts w:ascii="Arial" w:hAnsi="Arial" w:cs="Arial"/>
                <w:sz w:val="16"/>
                <w:szCs w:val="16"/>
              </w:rPr>
              <w:noBreakHyphen/>
            </w:r>
            <w:r w:rsidRPr="00671B7C">
              <w:rPr>
                <w:rFonts w:ascii="Arial" w:hAnsi="Arial" w:cs="Arial"/>
                <w:sz w:val="16"/>
                <w:szCs w:val="16"/>
              </w:rPr>
              <w:t xml:space="preserve">subsidised supply </w:t>
            </w:r>
            <w:r>
              <w:rPr>
                <w:rFonts w:ascii="Arial" w:hAnsi="Arial" w:cs="Arial"/>
                <w:sz w:val="16"/>
                <w:szCs w:val="16"/>
              </w:rPr>
              <w:noBreakHyphen/>
            </w:r>
            <w:r w:rsidRPr="00671B7C">
              <w:rPr>
                <w:rFonts w:ascii="Arial" w:hAnsi="Arial" w:cs="Arial"/>
                <w:sz w:val="16"/>
                <w:szCs w:val="16"/>
              </w:rPr>
              <w:t xml:space="preserve"> Dose requirement of 80 mg, 60 mg or 40 mg per week</w:t>
            </w:r>
            <w:r w:rsidRPr="00671B7C">
              <w:rPr>
                <w:rFonts w:ascii="Arial" w:hAnsi="Arial" w:cs="Arial"/>
                <w:sz w:val="16"/>
                <w:szCs w:val="16"/>
              </w:rPr>
              <w:br/>
              <w:t>Patient must have received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with this drug for this condition prior to 1 June 2023; AND</w:t>
            </w:r>
            <w:r w:rsidRPr="00671B7C">
              <w:rPr>
                <w:rFonts w:ascii="Arial" w:hAnsi="Arial" w:cs="Arial"/>
                <w:sz w:val="16"/>
                <w:szCs w:val="16"/>
              </w:rPr>
              <w:br/>
              <w:t>Patient must have met all initial treatment PBS eligibility criteria applying to a non</w:t>
            </w:r>
            <w:r>
              <w:rPr>
                <w:rFonts w:ascii="Arial" w:hAnsi="Arial" w:cs="Arial"/>
                <w:sz w:val="16"/>
                <w:szCs w:val="16"/>
              </w:rPr>
              <w:noBreakHyphen/>
            </w:r>
            <w:r w:rsidRPr="00671B7C">
              <w:rPr>
                <w:rFonts w:ascii="Arial" w:hAnsi="Arial" w:cs="Arial"/>
                <w:sz w:val="16"/>
                <w:szCs w:val="16"/>
              </w:rPr>
              <w:t>grandfathered patient prior to having commenced treatment with this drug, which are: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 AND</w:t>
            </w:r>
            <w:r w:rsidRPr="00671B7C">
              <w:rPr>
                <w:rFonts w:ascii="Arial" w:hAnsi="Arial" w:cs="Arial"/>
                <w:sz w:val="16"/>
                <w:szCs w:val="16"/>
              </w:rPr>
              <w:br/>
              <w:t>Patient must not have developed disease progression while receiving treatment with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252B7775" w14:textId="2E604B8E"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5FD9AD3B" w14:textId="77777777" w:rsidTr="002236E5">
        <w:tc>
          <w:tcPr>
            <w:tcW w:w="2082" w:type="dxa"/>
            <w:tcMar>
              <w:top w:w="28" w:type="dxa"/>
              <w:left w:w="28" w:type="dxa"/>
            </w:tcMar>
          </w:tcPr>
          <w:p w14:paraId="69F278CF"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6118521" w14:textId="3F3F4BB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C14023</w:t>
            </w:r>
          </w:p>
        </w:tc>
        <w:tc>
          <w:tcPr>
            <w:tcW w:w="786" w:type="dxa"/>
            <w:tcMar>
              <w:top w:w="28" w:type="dxa"/>
              <w:left w:w="28" w:type="dxa"/>
            </w:tcMar>
          </w:tcPr>
          <w:p w14:paraId="392CF3FE" w14:textId="3CBAA76E"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C99292C" w14:textId="241568A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Continuing treatment </w:t>
            </w:r>
            <w:r>
              <w:rPr>
                <w:rFonts w:ascii="Arial" w:hAnsi="Arial" w:cs="Arial"/>
                <w:sz w:val="16"/>
                <w:szCs w:val="16"/>
              </w:rPr>
              <w:noBreakHyphen/>
            </w:r>
            <w:r w:rsidRPr="00671B7C">
              <w:rPr>
                <w:rFonts w:ascii="Arial" w:hAnsi="Arial" w:cs="Arial"/>
                <w:sz w:val="16"/>
                <w:szCs w:val="16"/>
              </w:rPr>
              <w:t xml:space="preserve"> Dose requirement of 100 mg per week</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be undergoing triple combination therapy limited to: (i) this drug, (ii) bortezomib, (iii) dexamethasone; OR</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not have developed disease progression while receiving treatment with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6ACD44EA" w14:textId="1D4FCDD8"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2B06B530" w14:textId="77777777" w:rsidTr="002236E5">
        <w:tc>
          <w:tcPr>
            <w:tcW w:w="2082" w:type="dxa"/>
            <w:tcMar>
              <w:top w:w="28" w:type="dxa"/>
              <w:left w:w="28" w:type="dxa"/>
            </w:tcMar>
          </w:tcPr>
          <w:p w14:paraId="1B35DD0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C6C149A" w14:textId="199890C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C14024</w:t>
            </w:r>
          </w:p>
        </w:tc>
        <w:tc>
          <w:tcPr>
            <w:tcW w:w="786" w:type="dxa"/>
            <w:tcMar>
              <w:top w:w="28" w:type="dxa"/>
              <w:left w:w="28" w:type="dxa"/>
            </w:tcMar>
          </w:tcPr>
          <w:p w14:paraId="595F47D9" w14:textId="5436A705"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75447A5" w14:textId="1CEAA2C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Dose requirement of 100 mg per week</w:t>
            </w:r>
            <w:r w:rsidRPr="00671B7C">
              <w:rPr>
                <w:rFonts w:ascii="Arial" w:hAnsi="Arial" w:cs="Arial"/>
                <w:sz w:val="16"/>
                <w:szCs w:val="16"/>
              </w:rPr>
              <w:br/>
              <w:t>The condition must be confirmed by a histological diagnosis; AND</w:t>
            </w:r>
            <w:r w:rsidRPr="00671B7C">
              <w:rPr>
                <w:rFonts w:ascii="Arial" w:hAnsi="Arial" w:cs="Arial"/>
                <w:sz w:val="16"/>
                <w:szCs w:val="16"/>
              </w:rPr>
              <w:br/>
              <w:t>Patient must be undergoing triple combination therapy limited to: (i) this drug, (ii) bortezomib, (iii) dexamethasone; OR</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have progressive disease after at least one prior therapy; AND</w:t>
            </w:r>
            <w:r w:rsidRPr="00671B7C">
              <w:rPr>
                <w:rFonts w:ascii="Arial" w:hAnsi="Arial" w:cs="Arial"/>
                <w:sz w:val="16"/>
                <w:szCs w:val="16"/>
              </w:rPr>
              <w:br/>
              <w:t>Patient must not have previously received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r w:rsidRPr="00671B7C">
              <w:rPr>
                <w:rFonts w:ascii="Arial" w:hAnsi="Arial" w:cs="Arial"/>
                <w:sz w:val="16"/>
                <w:szCs w:val="16"/>
              </w:rPr>
              <w:br/>
              <w:t>Refractory disease is defined as less than or equal to a 25% response to therapy, or progression during or within 60 days after completion of therapy</w:t>
            </w:r>
          </w:p>
        </w:tc>
        <w:tc>
          <w:tcPr>
            <w:tcW w:w="1916" w:type="dxa"/>
            <w:tcMar>
              <w:top w:w="28" w:type="dxa"/>
              <w:left w:w="28" w:type="dxa"/>
              <w:right w:w="57" w:type="dxa"/>
            </w:tcMar>
          </w:tcPr>
          <w:p w14:paraId="374D496D" w14:textId="616B7224"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2F061BA1" w14:textId="77777777" w:rsidTr="002236E5">
        <w:tc>
          <w:tcPr>
            <w:tcW w:w="2082" w:type="dxa"/>
            <w:tcMar>
              <w:top w:w="28" w:type="dxa"/>
              <w:left w:w="28" w:type="dxa"/>
            </w:tcMar>
          </w:tcPr>
          <w:p w14:paraId="75C99756"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1BFACE9" w14:textId="7206BB0C"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C14031</w:t>
            </w:r>
          </w:p>
        </w:tc>
        <w:tc>
          <w:tcPr>
            <w:tcW w:w="786" w:type="dxa"/>
            <w:tcMar>
              <w:top w:w="28" w:type="dxa"/>
              <w:left w:w="28" w:type="dxa"/>
            </w:tcMar>
          </w:tcPr>
          <w:p w14:paraId="41594B6C" w14:textId="316B076F"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9AF53D7" w14:textId="566EED6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Continuing treatment </w:t>
            </w:r>
            <w:r>
              <w:rPr>
                <w:rFonts w:ascii="Arial" w:hAnsi="Arial" w:cs="Arial"/>
                <w:sz w:val="16"/>
                <w:szCs w:val="16"/>
              </w:rPr>
              <w:noBreakHyphen/>
            </w:r>
            <w:r w:rsidRPr="00671B7C">
              <w:rPr>
                <w:rFonts w:ascii="Arial" w:hAnsi="Arial" w:cs="Arial"/>
                <w:sz w:val="16"/>
                <w:szCs w:val="16"/>
              </w:rPr>
              <w:t xml:space="preserve"> Dose requirement of 160 mg per week</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not have developed disease progression while receiving treatment with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76301E44" w14:textId="201AF14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4EDCBE89" w14:textId="77777777" w:rsidTr="002236E5">
        <w:tc>
          <w:tcPr>
            <w:tcW w:w="2082" w:type="dxa"/>
            <w:tcMar>
              <w:top w:w="28" w:type="dxa"/>
              <w:left w:w="28" w:type="dxa"/>
            </w:tcMar>
          </w:tcPr>
          <w:p w14:paraId="4C2CF49C"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3B0D418" w14:textId="44A65AD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C14037</w:t>
            </w:r>
          </w:p>
        </w:tc>
        <w:tc>
          <w:tcPr>
            <w:tcW w:w="786" w:type="dxa"/>
            <w:tcMar>
              <w:top w:w="28" w:type="dxa"/>
              <w:left w:w="28" w:type="dxa"/>
            </w:tcMar>
          </w:tcPr>
          <w:p w14:paraId="61C5A23D" w14:textId="5E7CA6E3"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5EDF25F" w14:textId="30F660B2"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Grandfather treatment </w:t>
            </w:r>
            <w:r>
              <w:rPr>
                <w:rFonts w:ascii="Arial" w:hAnsi="Arial" w:cs="Arial"/>
                <w:sz w:val="16"/>
                <w:szCs w:val="16"/>
              </w:rPr>
              <w:noBreakHyphen/>
            </w:r>
            <w:r w:rsidRPr="00671B7C">
              <w:rPr>
                <w:rFonts w:ascii="Arial" w:hAnsi="Arial" w:cs="Arial"/>
                <w:sz w:val="16"/>
                <w:szCs w:val="16"/>
              </w:rPr>
              <w:t xml:space="preserve"> Transitioning from non</w:t>
            </w:r>
            <w:r>
              <w:rPr>
                <w:rFonts w:ascii="Arial" w:hAnsi="Arial" w:cs="Arial"/>
                <w:sz w:val="16"/>
                <w:szCs w:val="16"/>
              </w:rPr>
              <w:noBreakHyphen/>
            </w:r>
            <w:r w:rsidRPr="00671B7C">
              <w:rPr>
                <w:rFonts w:ascii="Arial" w:hAnsi="Arial" w:cs="Arial"/>
                <w:sz w:val="16"/>
                <w:szCs w:val="16"/>
              </w:rPr>
              <w:t>PBS to PBS</w:t>
            </w:r>
            <w:r>
              <w:rPr>
                <w:rFonts w:ascii="Arial" w:hAnsi="Arial" w:cs="Arial"/>
                <w:sz w:val="16"/>
                <w:szCs w:val="16"/>
              </w:rPr>
              <w:noBreakHyphen/>
            </w:r>
            <w:r w:rsidRPr="00671B7C">
              <w:rPr>
                <w:rFonts w:ascii="Arial" w:hAnsi="Arial" w:cs="Arial"/>
                <w:sz w:val="16"/>
                <w:szCs w:val="16"/>
              </w:rPr>
              <w:t xml:space="preserve">subsidised supply </w:t>
            </w:r>
            <w:r>
              <w:rPr>
                <w:rFonts w:ascii="Arial" w:hAnsi="Arial" w:cs="Arial"/>
                <w:sz w:val="16"/>
                <w:szCs w:val="16"/>
              </w:rPr>
              <w:noBreakHyphen/>
            </w:r>
            <w:r w:rsidRPr="00671B7C">
              <w:rPr>
                <w:rFonts w:ascii="Arial" w:hAnsi="Arial" w:cs="Arial"/>
                <w:sz w:val="16"/>
                <w:szCs w:val="16"/>
              </w:rPr>
              <w:t xml:space="preserve"> Dose requirement of 100 mg per week</w:t>
            </w:r>
            <w:r w:rsidRPr="00671B7C">
              <w:rPr>
                <w:rFonts w:ascii="Arial" w:hAnsi="Arial" w:cs="Arial"/>
                <w:sz w:val="16"/>
                <w:szCs w:val="16"/>
              </w:rPr>
              <w:br/>
              <w:t>Patient must have received non</w:t>
            </w:r>
            <w:r>
              <w:rPr>
                <w:rFonts w:ascii="Arial" w:hAnsi="Arial" w:cs="Arial"/>
                <w:sz w:val="16"/>
                <w:szCs w:val="16"/>
              </w:rPr>
              <w:noBreakHyphen/>
            </w:r>
            <w:r w:rsidRPr="00671B7C">
              <w:rPr>
                <w:rFonts w:ascii="Arial" w:hAnsi="Arial" w:cs="Arial"/>
                <w:sz w:val="16"/>
                <w:szCs w:val="16"/>
              </w:rPr>
              <w:t>PBS</w:t>
            </w:r>
            <w:r>
              <w:rPr>
                <w:rFonts w:ascii="Arial" w:hAnsi="Arial" w:cs="Arial"/>
                <w:sz w:val="16"/>
                <w:szCs w:val="16"/>
              </w:rPr>
              <w:noBreakHyphen/>
            </w:r>
            <w:r w:rsidRPr="00671B7C">
              <w:rPr>
                <w:rFonts w:ascii="Arial" w:hAnsi="Arial" w:cs="Arial"/>
                <w:sz w:val="16"/>
                <w:szCs w:val="16"/>
              </w:rPr>
              <w:t>subsidised treatment with this drug for this condition prior to 1 June 2023; AND</w:t>
            </w:r>
            <w:r w:rsidRPr="00671B7C">
              <w:rPr>
                <w:rFonts w:ascii="Arial" w:hAnsi="Arial" w:cs="Arial"/>
                <w:sz w:val="16"/>
                <w:szCs w:val="16"/>
              </w:rPr>
              <w:br/>
              <w:t>Patient must have met all initial treatment PBS eligibility criteria applying to a non</w:t>
            </w:r>
            <w:r>
              <w:rPr>
                <w:rFonts w:ascii="Arial" w:hAnsi="Arial" w:cs="Arial"/>
                <w:sz w:val="16"/>
                <w:szCs w:val="16"/>
              </w:rPr>
              <w:noBreakHyphen/>
            </w:r>
            <w:r w:rsidRPr="00671B7C">
              <w:rPr>
                <w:rFonts w:ascii="Arial" w:hAnsi="Arial" w:cs="Arial"/>
                <w:sz w:val="16"/>
                <w:szCs w:val="16"/>
              </w:rPr>
              <w:t>grandfathered patient prior to having commenced treatment with this drug, which are: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 AND</w:t>
            </w:r>
            <w:r w:rsidRPr="00671B7C">
              <w:rPr>
                <w:rFonts w:ascii="Arial" w:hAnsi="Arial" w:cs="Arial"/>
                <w:sz w:val="16"/>
                <w:szCs w:val="16"/>
              </w:rPr>
              <w:br/>
              <w:t>Patient must not have developed disease progression while receiving treatment with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44781C26" w14:textId="4FEE0513"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426EFE52" w14:textId="77777777" w:rsidTr="002236E5">
        <w:tc>
          <w:tcPr>
            <w:tcW w:w="2082" w:type="dxa"/>
            <w:tcMar>
              <w:top w:w="28" w:type="dxa"/>
              <w:left w:w="28" w:type="dxa"/>
            </w:tcMar>
          </w:tcPr>
          <w:p w14:paraId="0A021153"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C5F611E" w14:textId="7945834A"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C14039</w:t>
            </w:r>
          </w:p>
        </w:tc>
        <w:tc>
          <w:tcPr>
            <w:tcW w:w="786" w:type="dxa"/>
            <w:tcMar>
              <w:top w:w="28" w:type="dxa"/>
              <w:left w:w="28" w:type="dxa"/>
            </w:tcMar>
          </w:tcPr>
          <w:p w14:paraId="421D65B5" w14:textId="6E53BD6C"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CD3B83A" w14:textId="79D1FBE6"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Dose requirement of 160 mg per week</w:t>
            </w:r>
            <w:r w:rsidRPr="00671B7C">
              <w:rPr>
                <w:rFonts w:ascii="Arial" w:hAnsi="Arial" w:cs="Arial"/>
                <w:sz w:val="16"/>
                <w:szCs w:val="16"/>
              </w:rPr>
              <w:br/>
              <w:t>The condition must be confirmed by a histological diagnosis; AND</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have progressive disease after at least one prior therapy; AND</w:t>
            </w:r>
            <w:r w:rsidRPr="00671B7C">
              <w:rPr>
                <w:rFonts w:ascii="Arial" w:hAnsi="Arial" w:cs="Arial"/>
                <w:sz w:val="16"/>
                <w:szCs w:val="16"/>
              </w:rPr>
              <w:br/>
              <w:t>Patient must not have previously received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r w:rsidRPr="00671B7C">
              <w:rPr>
                <w:rFonts w:ascii="Arial" w:hAnsi="Arial" w:cs="Arial"/>
                <w:sz w:val="16"/>
                <w:szCs w:val="16"/>
              </w:rPr>
              <w:br/>
              <w:t>Refractory disease is defined as less than or equal to a 25% response to therapy, or progression during or within 60 days after completion of therapy</w:t>
            </w:r>
          </w:p>
        </w:tc>
        <w:tc>
          <w:tcPr>
            <w:tcW w:w="1916" w:type="dxa"/>
            <w:tcMar>
              <w:top w:w="28" w:type="dxa"/>
              <w:left w:w="28" w:type="dxa"/>
              <w:right w:w="57" w:type="dxa"/>
            </w:tcMar>
          </w:tcPr>
          <w:p w14:paraId="614F835A" w14:textId="6D455D2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1719CD44" w14:textId="77777777" w:rsidTr="002236E5">
        <w:tc>
          <w:tcPr>
            <w:tcW w:w="2082" w:type="dxa"/>
            <w:tcMar>
              <w:top w:w="28" w:type="dxa"/>
              <w:left w:w="28" w:type="dxa"/>
            </w:tcMar>
          </w:tcPr>
          <w:p w14:paraId="79E3B230"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F37E3D0" w14:textId="19142279"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C14045</w:t>
            </w:r>
          </w:p>
        </w:tc>
        <w:tc>
          <w:tcPr>
            <w:tcW w:w="786" w:type="dxa"/>
            <w:tcMar>
              <w:top w:w="28" w:type="dxa"/>
              <w:left w:w="28" w:type="dxa"/>
            </w:tcMar>
          </w:tcPr>
          <w:p w14:paraId="0E2B5D3C" w14:textId="49362BA3"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0A482E4" w14:textId="1CA4B4E5"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Relapsed and/or refractory multiple myeloma</w:t>
            </w:r>
            <w:r w:rsidRPr="00671B7C">
              <w:rPr>
                <w:rFonts w:ascii="Arial" w:hAnsi="Arial" w:cs="Arial"/>
                <w:sz w:val="16"/>
                <w:szCs w:val="16"/>
              </w:rPr>
              <w:br/>
              <w:t xml:space="preserve">Continuing treatment </w:t>
            </w:r>
            <w:r>
              <w:rPr>
                <w:rFonts w:ascii="Arial" w:hAnsi="Arial" w:cs="Arial"/>
                <w:sz w:val="16"/>
                <w:szCs w:val="16"/>
              </w:rPr>
              <w:noBreakHyphen/>
            </w:r>
            <w:r w:rsidRPr="00671B7C">
              <w:rPr>
                <w:rFonts w:ascii="Arial" w:hAnsi="Arial" w:cs="Arial"/>
                <w:sz w:val="16"/>
                <w:szCs w:val="16"/>
              </w:rPr>
              <w:t xml:space="preserve"> Dose requirement of 80 mg, 60 mg or 40 mg per week</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be undergoing triple combination therapy limited to: (i) this drug, (ii) bortezomib, (iii) dexamethasone; OR</w:t>
            </w:r>
            <w:r w:rsidRPr="00671B7C">
              <w:rPr>
                <w:rFonts w:ascii="Arial" w:hAnsi="Arial" w:cs="Arial"/>
                <w:sz w:val="16"/>
                <w:szCs w:val="16"/>
              </w:rPr>
              <w:br/>
              <w:t>Patient must be undergoing dual combination therapy limited to: (i) this drug, (ii) dexamethasone; AND</w:t>
            </w:r>
            <w:r w:rsidRPr="00671B7C">
              <w:rPr>
                <w:rFonts w:ascii="Arial" w:hAnsi="Arial" w:cs="Arial"/>
                <w:sz w:val="16"/>
                <w:szCs w:val="16"/>
              </w:rPr>
              <w:br/>
              <w:t>Patient must not have developed disease progression while receiving treatment with this drug for this condition.</w:t>
            </w:r>
            <w:r w:rsidRPr="00671B7C">
              <w:rPr>
                <w:rFonts w:ascii="Arial" w:hAnsi="Arial" w:cs="Arial"/>
                <w:sz w:val="16"/>
                <w:szCs w:val="16"/>
              </w:rPr>
              <w:br/>
              <w:t>Progressive disease is defined as at least 1 of the following:</w:t>
            </w:r>
            <w:r w:rsidRPr="00671B7C">
              <w:rPr>
                <w:rFonts w:ascii="Arial" w:hAnsi="Arial" w:cs="Arial"/>
                <w:sz w:val="16"/>
                <w:szCs w:val="16"/>
              </w:rPr>
              <w:br/>
              <w:t>(a) at least a 25% increase and an absolute increase of at least 5 g per L in serum M protein (monoclonal protein); or</w:t>
            </w:r>
            <w:r w:rsidRPr="00671B7C">
              <w:rPr>
                <w:rFonts w:ascii="Arial" w:hAnsi="Arial" w:cs="Arial"/>
                <w:sz w:val="16"/>
                <w:szCs w:val="16"/>
              </w:rPr>
              <w:br/>
              <w:t>(b) at least a 25% increase in 24</w:t>
            </w:r>
            <w:r>
              <w:rPr>
                <w:rFonts w:ascii="Arial" w:hAnsi="Arial" w:cs="Arial"/>
                <w:sz w:val="16"/>
                <w:szCs w:val="16"/>
              </w:rPr>
              <w:noBreakHyphen/>
            </w:r>
            <w:r w:rsidRPr="00671B7C">
              <w:rPr>
                <w:rFonts w:ascii="Arial" w:hAnsi="Arial" w:cs="Arial"/>
                <w:sz w:val="16"/>
                <w:szCs w:val="16"/>
              </w:rPr>
              <w:t>hour urinary light chain M protein excretion, and an absolute increase of at least 200 mg per 24 hours; or</w:t>
            </w:r>
            <w:r w:rsidRPr="00671B7C">
              <w:rPr>
                <w:rFonts w:ascii="Arial" w:hAnsi="Arial" w:cs="Arial"/>
                <w:sz w:val="16"/>
                <w:szCs w:val="16"/>
              </w:rPr>
              <w:br/>
              <w:t>(c) in 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myeloma patients only, at least a 50% increase in the difference between involved free light chain and uninvolved free light chain; or</w:t>
            </w:r>
            <w:r w:rsidRPr="00671B7C">
              <w:rPr>
                <w:rFonts w:ascii="Arial" w:hAnsi="Arial" w:cs="Arial"/>
                <w:sz w:val="16"/>
                <w:szCs w:val="16"/>
              </w:rPr>
              <w:br/>
              <w:t>(d) at least a 25% relative increase and at least a 10% absolute increase in plasma cells in a bone marrow aspirate or on biopsy; or</w:t>
            </w:r>
            <w:r w:rsidRPr="00671B7C">
              <w:rPr>
                <w:rFonts w:ascii="Arial" w:hAnsi="Arial" w:cs="Arial"/>
                <w:sz w:val="16"/>
                <w:szCs w:val="16"/>
              </w:rPr>
              <w:br/>
              <w:t>(e) an increase in the size or number of lytic bone lesions (not including compression fractures); or</w:t>
            </w:r>
            <w:r w:rsidRPr="00671B7C">
              <w:rPr>
                <w:rFonts w:ascii="Arial" w:hAnsi="Arial" w:cs="Arial"/>
                <w:sz w:val="16"/>
                <w:szCs w:val="16"/>
              </w:rPr>
              <w:br/>
              <w:t>(f) at least a 25% increase in the size of an existing or the development of a new soft tissue plasmacytoma (determined by clinical examination or diagnostic imaging); or</w:t>
            </w:r>
            <w:r w:rsidRPr="00671B7C">
              <w:rPr>
                <w:rFonts w:ascii="Arial" w:hAnsi="Arial" w:cs="Arial"/>
                <w:sz w:val="16"/>
                <w:szCs w:val="16"/>
              </w:rPr>
              <w:br/>
              <w:t>(g) development of hypercalcaemia (corrected serum calcium greater than 2.65 mmol per L not attributable to any other cause).</w:t>
            </w:r>
            <w:r w:rsidRPr="00671B7C">
              <w:rPr>
                <w:rFonts w:ascii="Arial" w:hAnsi="Arial" w:cs="Arial"/>
                <w:sz w:val="16"/>
                <w:szCs w:val="16"/>
              </w:rPr>
              <w:br/>
              <w:t>Oligo</w:t>
            </w:r>
            <w:r>
              <w:rPr>
                <w:rFonts w:ascii="Arial" w:hAnsi="Arial" w:cs="Arial"/>
                <w:sz w:val="16"/>
                <w:szCs w:val="16"/>
              </w:rPr>
              <w:noBreakHyphen/>
            </w:r>
            <w:r w:rsidRPr="00671B7C">
              <w:rPr>
                <w:rFonts w:ascii="Arial" w:hAnsi="Arial" w:cs="Arial"/>
                <w:sz w:val="16"/>
                <w:szCs w:val="16"/>
              </w:rPr>
              <w:t>secretory and non</w:t>
            </w:r>
            <w:r>
              <w:rPr>
                <w:rFonts w:ascii="Arial" w:hAnsi="Arial" w:cs="Arial"/>
                <w:sz w:val="16"/>
                <w:szCs w:val="16"/>
              </w:rPr>
              <w:noBreakHyphen/>
            </w:r>
            <w:r w:rsidRPr="00671B7C">
              <w:rPr>
                <w:rFonts w:ascii="Arial" w:hAnsi="Arial" w:cs="Arial"/>
                <w:sz w:val="16"/>
                <w:szCs w:val="16"/>
              </w:rPr>
              <w:t>secretory patients are defined as having active disease with less than 10 g per L serum M protein.</w:t>
            </w:r>
          </w:p>
        </w:tc>
        <w:tc>
          <w:tcPr>
            <w:tcW w:w="1916" w:type="dxa"/>
            <w:tcMar>
              <w:top w:w="28" w:type="dxa"/>
              <w:left w:w="28" w:type="dxa"/>
              <w:right w:w="57" w:type="dxa"/>
            </w:tcMar>
          </w:tcPr>
          <w:p w14:paraId="323E323B" w14:textId="2E1B3B9B"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bookmarkEnd w:id="296"/>
      <w:tr w:rsidR="00B75A99" w:rsidRPr="00671B7C" w:rsidDel="00E97A10" w14:paraId="44121D2A" w14:textId="77777777" w:rsidTr="002236E5">
        <w:tc>
          <w:tcPr>
            <w:tcW w:w="2082" w:type="dxa"/>
            <w:tcMar>
              <w:top w:w="28" w:type="dxa"/>
              <w:left w:w="28" w:type="dxa"/>
            </w:tcMar>
          </w:tcPr>
          <w:p w14:paraId="6E4ED04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Sevelamer</w:t>
            </w:r>
          </w:p>
        </w:tc>
        <w:tc>
          <w:tcPr>
            <w:tcW w:w="1513" w:type="dxa"/>
            <w:tcMar>
              <w:top w:w="28" w:type="dxa"/>
              <w:left w:w="28" w:type="dxa"/>
            </w:tcMar>
          </w:tcPr>
          <w:p w14:paraId="6099D53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C5530</w:t>
            </w:r>
          </w:p>
        </w:tc>
        <w:tc>
          <w:tcPr>
            <w:tcW w:w="786" w:type="dxa"/>
            <w:tcMar>
              <w:top w:w="28" w:type="dxa"/>
              <w:left w:w="28" w:type="dxa"/>
            </w:tcMar>
          </w:tcPr>
          <w:p w14:paraId="08967914"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FAFA7AB" w14:textId="7DF1D2C0"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Hyperphosphataemia</w:t>
            </w:r>
            <w:r w:rsidRPr="00671B7C">
              <w:rPr>
                <w:rFonts w:ascii="Arial" w:hAnsi="Arial" w:cs="Arial"/>
                <w:sz w:val="16"/>
                <w:szCs w:val="16"/>
              </w:rPr>
              <w:br/>
              <w:t>Initiation and stabilisation</w:t>
            </w:r>
            <w:r w:rsidRPr="00671B7C">
              <w:rPr>
                <w:rFonts w:ascii="Arial" w:hAnsi="Arial" w:cs="Arial"/>
                <w:sz w:val="16"/>
                <w:szCs w:val="16"/>
              </w:rPr>
              <w:br/>
              <w:t>The condition must not be adequately controlled by calcium; AND</w:t>
            </w:r>
            <w:r w:rsidRPr="00671B7C">
              <w:rPr>
                <w:rFonts w:ascii="Arial" w:hAnsi="Arial" w:cs="Arial"/>
                <w:sz w:val="16"/>
                <w:szCs w:val="16"/>
              </w:rPr>
              <w:br/>
              <w:t>Patient must have a serum phosphate of greater than 1.6 mmol per L at the commencement of therapy; OR</w:t>
            </w:r>
            <w:r w:rsidRPr="00671B7C">
              <w:rPr>
                <w:rFonts w:ascii="Arial" w:hAnsi="Arial" w:cs="Arial"/>
                <w:sz w:val="16"/>
                <w:szCs w:val="16"/>
              </w:rPr>
              <w:br/>
              <w:t>The condition must be where a serum calcium times phosphate product is greater than 4 at the commencement of therapy; AND</w:t>
            </w:r>
            <w:r w:rsidRPr="00671B7C">
              <w:rPr>
                <w:rFonts w:ascii="Arial" w:hAnsi="Arial" w:cs="Arial"/>
                <w:sz w:val="16"/>
                <w:szCs w:val="16"/>
              </w:rPr>
              <w:br/>
              <w:t>The treatment must not be used in combination with any other non</w:t>
            </w:r>
            <w:r>
              <w:rPr>
                <w:rFonts w:ascii="Arial" w:hAnsi="Arial" w:cs="Arial"/>
                <w:sz w:val="16"/>
                <w:szCs w:val="16"/>
              </w:rPr>
              <w:noBreakHyphen/>
            </w:r>
            <w:r w:rsidRPr="00671B7C">
              <w:rPr>
                <w:rFonts w:ascii="Arial" w:hAnsi="Arial" w:cs="Arial"/>
                <w:sz w:val="16"/>
                <w:szCs w:val="16"/>
              </w:rPr>
              <w:t>calcium phosphate binding agents.</w:t>
            </w:r>
            <w:r w:rsidRPr="00671B7C">
              <w:rPr>
                <w:rFonts w:ascii="Arial" w:hAnsi="Arial" w:cs="Arial"/>
                <w:sz w:val="16"/>
                <w:szCs w:val="16"/>
              </w:rPr>
              <w:br/>
              <w:t>Patient must be undergoing dialysis for chronic kidney disease.</w:t>
            </w:r>
          </w:p>
        </w:tc>
        <w:tc>
          <w:tcPr>
            <w:tcW w:w="1916" w:type="dxa"/>
            <w:tcMar>
              <w:top w:w="28" w:type="dxa"/>
              <w:left w:w="28" w:type="dxa"/>
              <w:right w:w="57" w:type="dxa"/>
            </w:tcMar>
          </w:tcPr>
          <w:p w14:paraId="60C015D3" w14:textId="449DDFBC"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5530</w:t>
            </w:r>
          </w:p>
        </w:tc>
      </w:tr>
      <w:tr w:rsidR="00B75A99" w:rsidRPr="00671B7C" w:rsidDel="00E97A10" w14:paraId="3BBCAD32" w14:textId="77777777" w:rsidTr="002236E5">
        <w:tc>
          <w:tcPr>
            <w:tcW w:w="2082" w:type="dxa"/>
            <w:tcMar>
              <w:top w:w="28" w:type="dxa"/>
              <w:left w:w="28" w:type="dxa"/>
            </w:tcMar>
          </w:tcPr>
          <w:p w14:paraId="05F5A21D"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B58DB7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C9762</w:t>
            </w:r>
          </w:p>
        </w:tc>
        <w:tc>
          <w:tcPr>
            <w:tcW w:w="786" w:type="dxa"/>
            <w:tcMar>
              <w:top w:w="28" w:type="dxa"/>
              <w:left w:w="28" w:type="dxa"/>
            </w:tcMar>
          </w:tcPr>
          <w:p w14:paraId="5AE784FF"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EE609A4" w14:textId="5D18850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Hyperphosphataemia</w:t>
            </w:r>
            <w:r w:rsidRPr="00671B7C">
              <w:rPr>
                <w:rFonts w:ascii="Arial" w:eastAsia="SimSun" w:hAnsi="Arial" w:cs="Arial"/>
                <w:sz w:val="16"/>
                <w:szCs w:val="16"/>
                <w:lang w:eastAsia="zh-CN"/>
              </w:rPr>
              <w:br/>
              <w:t>Initiation and stabilisation</w:t>
            </w:r>
            <w:r w:rsidRPr="00671B7C">
              <w:rPr>
                <w:rFonts w:ascii="Arial" w:eastAsia="SimSun" w:hAnsi="Arial" w:cs="Arial"/>
                <w:sz w:val="16"/>
                <w:szCs w:val="16"/>
                <w:lang w:eastAsia="zh-CN"/>
              </w:rPr>
              <w:br/>
              <w:t>The condition must not be adequately controlled by calcium; AND</w:t>
            </w:r>
            <w:r w:rsidRPr="00671B7C">
              <w:rPr>
                <w:rFonts w:ascii="Arial" w:eastAsia="SimSun" w:hAnsi="Arial" w:cs="Arial"/>
                <w:sz w:val="16"/>
                <w:szCs w:val="16"/>
                <w:lang w:eastAsia="zh-CN"/>
              </w:rPr>
              <w:br/>
              <w:t>Patient must have a serum phosphate of greater than 1.6 mmol per L at the commencement of therapy; OR</w:t>
            </w:r>
            <w:r w:rsidRPr="00671B7C">
              <w:rPr>
                <w:rFonts w:ascii="Arial" w:eastAsia="SimSun" w:hAnsi="Arial" w:cs="Arial"/>
                <w:sz w:val="16"/>
                <w:szCs w:val="16"/>
                <w:lang w:eastAsia="zh-CN"/>
              </w:rPr>
              <w:br/>
              <w:t>The condition must be where a serum calcium times phosphate product is greater than 4 at the commencement of therapy; AND</w:t>
            </w:r>
            <w:r w:rsidRPr="00671B7C">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671B7C">
              <w:rPr>
                <w:rFonts w:ascii="Arial" w:eastAsia="SimSun" w:hAnsi="Arial" w:cs="Arial"/>
                <w:sz w:val="16"/>
                <w:szCs w:val="16"/>
                <w:lang w:eastAsia="zh-CN"/>
              </w:rPr>
              <w:t>calcium phosphate binding agents.</w:t>
            </w:r>
            <w:r w:rsidRPr="00671B7C">
              <w:rPr>
                <w:rFonts w:ascii="Arial" w:eastAsia="SimSun" w:hAnsi="Arial" w:cs="Arial"/>
                <w:sz w:val="16"/>
                <w:szCs w:val="16"/>
                <w:lang w:eastAsia="zh-CN"/>
              </w:rPr>
              <w:br/>
              <w:t>Patient must be undergoing dialysis for chronic kidney disease.</w:t>
            </w:r>
          </w:p>
        </w:tc>
        <w:tc>
          <w:tcPr>
            <w:tcW w:w="1916" w:type="dxa"/>
            <w:tcMar>
              <w:top w:w="28" w:type="dxa"/>
              <w:left w:w="28" w:type="dxa"/>
              <w:right w:w="57" w:type="dxa"/>
            </w:tcMar>
          </w:tcPr>
          <w:p w14:paraId="5A0CE511" w14:textId="782BB89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9762</w:t>
            </w:r>
          </w:p>
        </w:tc>
      </w:tr>
      <w:tr w:rsidR="00B75A99" w:rsidRPr="00671B7C" w:rsidDel="00663EE4" w14:paraId="35F5F706" w14:textId="77777777" w:rsidTr="002236E5">
        <w:tc>
          <w:tcPr>
            <w:tcW w:w="2082" w:type="dxa"/>
            <w:tcMar>
              <w:top w:w="28" w:type="dxa"/>
              <w:left w:w="28" w:type="dxa"/>
            </w:tcMar>
          </w:tcPr>
          <w:p w14:paraId="62B21E87" w14:textId="6F7D4D37" w:rsidR="00B75A99" w:rsidRPr="00671B7C" w:rsidDel="00663EE4" w:rsidRDefault="00B75A99" w:rsidP="00B75A99">
            <w:pPr>
              <w:spacing w:line="240" w:lineRule="auto"/>
              <w:rPr>
                <w:rFonts w:ascii="Arial" w:eastAsia="SimSun" w:hAnsi="Arial" w:cs="Arial"/>
                <w:sz w:val="16"/>
                <w:szCs w:val="16"/>
                <w:lang w:eastAsia="zh-CN"/>
              </w:rPr>
            </w:pPr>
            <w:bookmarkStart w:id="297" w:name="_Hlk122350949"/>
            <w:bookmarkStart w:id="298" w:name="_Hlk90040515"/>
            <w:r w:rsidRPr="00671B7C">
              <w:rPr>
                <w:rFonts w:ascii="Arial" w:eastAsia="SimSun" w:hAnsi="Arial" w:cs="Arial"/>
                <w:sz w:val="16"/>
                <w:szCs w:val="16"/>
                <w:lang w:eastAsia="zh-CN"/>
              </w:rPr>
              <w:t>Sildenafil</w:t>
            </w:r>
          </w:p>
        </w:tc>
        <w:tc>
          <w:tcPr>
            <w:tcW w:w="1513" w:type="dxa"/>
            <w:tcMar>
              <w:top w:w="28" w:type="dxa"/>
              <w:left w:w="28" w:type="dxa"/>
            </w:tcMar>
          </w:tcPr>
          <w:p w14:paraId="6649FEB4" w14:textId="10EE6176"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C11229</w:t>
            </w:r>
          </w:p>
        </w:tc>
        <w:tc>
          <w:tcPr>
            <w:tcW w:w="786" w:type="dxa"/>
            <w:tcMar>
              <w:top w:w="28" w:type="dxa"/>
              <w:left w:w="28" w:type="dxa"/>
            </w:tcMar>
          </w:tcPr>
          <w:p w14:paraId="3FBD1B2E"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4C87ABE" w14:textId="69CF552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Triple therapy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(referred to as 'triple therapy'); OR</w:t>
            </w:r>
            <w:r w:rsidRPr="00671B7C">
              <w:rPr>
                <w:rFonts w:ascii="Arial" w:eastAsia="SimSun" w:hAnsi="Arial" w:cs="Arial"/>
                <w:sz w:val="16"/>
                <w:szCs w:val="16"/>
                <w:lang w:eastAsia="zh-CN"/>
              </w:rPr>
              <w:br/>
              <w:t>The treatment must form part of dual combination therapy consisting of either: (i)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endothelin receptor antagonist, (ii)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as triple combination therapy with selexipag</w:t>
            </w:r>
            <w:r>
              <w:rPr>
                <w:rFonts w:ascii="Arial" w:eastAsia="SimSun" w:hAnsi="Arial" w:cs="Arial"/>
                <w:sz w:val="16"/>
                <w:szCs w:val="16"/>
                <w:lang w:eastAsia="zh-CN"/>
              </w:rPr>
              <w:noBreakHyphen/>
            </w:r>
            <w:r w:rsidRPr="00671B7C">
              <w:rPr>
                <w:rFonts w:ascii="Arial" w:eastAsia="SimSun" w:hAnsi="Arial" w:cs="Arial"/>
                <w:sz w:val="16"/>
                <w:szCs w:val="16"/>
                <w:lang w:eastAsia="zh-CN"/>
              </w:rPr>
              <w:t>an endothelin receptor antagonist</w:t>
            </w:r>
            <w:r>
              <w:rPr>
                <w:rFonts w:ascii="Arial" w:eastAsia="SimSun" w:hAnsi="Arial" w:cs="Arial"/>
                <w:sz w:val="16"/>
                <w:szCs w:val="16"/>
                <w:lang w:eastAsia="zh-CN"/>
              </w:rPr>
              <w:noBreakHyphen/>
            </w:r>
            <w:r w:rsidRPr="00671B7C">
              <w:rPr>
                <w:rFonts w:ascii="Arial" w:eastAsia="SimSun" w:hAnsi="Arial" w:cs="Arial"/>
                <w:sz w:val="16"/>
                <w:szCs w:val="16"/>
                <w:lang w:eastAsia="zh-CN"/>
              </w:rPr>
              <w:t>a phoshodiesterase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not possible due to an intolerance/contraindication to the endothelin receptor antagonist class/phosphodiesterase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class (referred to as 'dual therapy in lieu of triple therapy').</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The authority application for selexipag must be approved prior to the authority application for this agent.</w:t>
            </w:r>
            <w:r w:rsidRPr="00671B7C">
              <w:rPr>
                <w:rFonts w:ascii="Arial" w:eastAsia="SimSun" w:hAnsi="Arial" w:cs="Arial"/>
                <w:sz w:val="16"/>
                <w:szCs w:val="16"/>
                <w:lang w:eastAsia="zh-CN"/>
              </w:rPr>
              <w:br/>
              <w:t>For the purposes of PBS subsidy, an endothelin receptor antagonist is one of: (a) ambrisentan, (b) bosentan, (c) macitentan; a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one of: (d) sildenafil, (e) tadalafil.</w:t>
            </w:r>
            <w:r w:rsidRPr="00671B7C">
              <w:rPr>
                <w:rFonts w:ascii="Arial" w:eastAsia="SimSun" w:hAnsi="Arial" w:cs="Arial"/>
                <w:sz w:val="16"/>
                <w:szCs w:val="16"/>
                <w:lang w:eastAsia="zh-CN"/>
              </w:rPr>
              <w:br/>
              <w:t>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PAH (WHO Group 1 pulmonary hypertension) is defined as follows:</w:t>
            </w:r>
            <w:r w:rsidRPr="00671B7C">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71B7C">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71B7C">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2A19AC5B" w14:textId="29F6E6A0"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33B8CBE9" w14:textId="77777777" w:rsidTr="002236E5">
        <w:tc>
          <w:tcPr>
            <w:tcW w:w="2082" w:type="dxa"/>
            <w:tcMar>
              <w:top w:w="28" w:type="dxa"/>
              <w:left w:w="28" w:type="dxa"/>
            </w:tcMar>
          </w:tcPr>
          <w:p w14:paraId="07806128"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31BF5D3" w14:textId="4BAB4D17"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C13482</w:t>
            </w:r>
          </w:p>
        </w:tc>
        <w:tc>
          <w:tcPr>
            <w:tcW w:w="786" w:type="dxa"/>
            <w:tcMar>
              <w:top w:w="28" w:type="dxa"/>
              <w:left w:w="28" w:type="dxa"/>
            </w:tcMar>
          </w:tcPr>
          <w:p w14:paraId="42B285A1"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5BD537E" w14:textId="5CBA330C"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2 (change)</w:t>
            </w:r>
            <w:r w:rsidRPr="00671B7C">
              <w:rPr>
                <w:rFonts w:ascii="Arial" w:eastAsia="SimSun" w:hAnsi="Arial" w:cs="Arial"/>
                <w:sz w:val="16"/>
                <w:szCs w:val="16"/>
                <w:lang w:eastAsia="zh-CN"/>
              </w:rPr>
              <w:br/>
              <w:t>Patient must have documented WHO Functional Class II PAH, or WHO Functional Class III PAH; AND</w:t>
            </w:r>
            <w:r w:rsidRPr="00671B7C">
              <w:rPr>
                <w:rFonts w:ascii="Arial" w:eastAsia="SimSun" w:hAnsi="Arial" w:cs="Arial"/>
                <w:sz w:val="16"/>
                <w:szCs w:val="16"/>
                <w:lang w:eastAsia="zh-CN"/>
              </w:rPr>
              <w:br/>
              <w:t>Patient must have had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for this condition with a PAH agent other than this agent;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lang w:eastAsia="zh-CN"/>
              </w:rPr>
              <w:noBreakHyphen/>
            </w:r>
            <w:r w:rsidRPr="00671B7C">
              <w:rPr>
                <w:rFonts w:ascii="Arial" w:eastAsia="SimSun" w:hAnsi="Arial" w:cs="Arial"/>
                <w:sz w:val="16"/>
                <w:szCs w:val="16"/>
                <w:lang w:eastAsia="zh-CN"/>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ascii="Arial" w:eastAsia="SimSun" w:hAnsi="Arial" w:cs="Arial"/>
                <w:sz w:val="16"/>
                <w:szCs w:val="16"/>
                <w:lang w:eastAsia="zh-CN"/>
              </w:rPr>
              <w:br/>
              <w:t>Applications to swap between the 8 PAH agents must be made under the relevant initial treatment (monotherapy) restriction.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5B38F917" w14:textId="394734E5"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2A925910" w14:textId="77777777" w:rsidTr="002236E5">
        <w:tc>
          <w:tcPr>
            <w:tcW w:w="2082" w:type="dxa"/>
            <w:tcMar>
              <w:top w:w="28" w:type="dxa"/>
              <w:left w:w="28" w:type="dxa"/>
            </w:tcMar>
          </w:tcPr>
          <w:p w14:paraId="434267C9"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5945F23" w14:textId="043EA719"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C13484</w:t>
            </w:r>
          </w:p>
        </w:tc>
        <w:tc>
          <w:tcPr>
            <w:tcW w:w="786" w:type="dxa"/>
            <w:tcMar>
              <w:top w:w="28" w:type="dxa"/>
              <w:left w:w="28" w:type="dxa"/>
            </w:tcMar>
          </w:tcPr>
          <w:p w14:paraId="0812A8BF"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EE0517F" w14:textId="18FFD3F6"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1 (new patients)</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Patient must have WHO Functional Class II PAH, or WHO Functional Class III PAH;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the test results are of a recency that the PAH physician making this authority application is satisfied that the diagnosis of PAH is current.</w:t>
            </w:r>
            <w:r w:rsidRPr="00671B7C">
              <w:rPr>
                <w:rFonts w:ascii="Arial" w:eastAsia="SimSun" w:hAnsi="Arial" w:cs="Arial"/>
                <w:sz w:val="16"/>
                <w:szCs w:val="16"/>
                <w:lang w:eastAsia="zh-CN"/>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test results must not be more than 6 months old at the time of application.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0EA35220" w14:textId="2E956BDC"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3EE4" w14:paraId="584E6AE6" w14:textId="77777777" w:rsidTr="002236E5">
        <w:tc>
          <w:tcPr>
            <w:tcW w:w="2082" w:type="dxa"/>
            <w:tcMar>
              <w:top w:w="28" w:type="dxa"/>
              <w:left w:w="28" w:type="dxa"/>
            </w:tcMar>
          </w:tcPr>
          <w:p w14:paraId="68183332"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370F7D0" w14:textId="78127DB1"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C13569</w:t>
            </w:r>
          </w:p>
        </w:tc>
        <w:tc>
          <w:tcPr>
            <w:tcW w:w="786" w:type="dxa"/>
            <w:tcMar>
              <w:top w:w="28" w:type="dxa"/>
              <w:left w:w="28" w:type="dxa"/>
            </w:tcMar>
          </w:tcPr>
          <w:p w14:paraId="1FDF873C"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D53C3C4" w14:textId="53E58D06"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3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changing to this drug in combination therapy (dual or triple therapy)</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Patient must be undergoing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with at least this drug in the combination changing; combination therapy is not to commence through this Treatment phase listing; AND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718A0E2B" w14:textId="5155ECA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04050397" w14:textId="77777777" w:rsidTr="002236E5">
        <w:tc>
          <w:tcPr>
            <w:tcW w:w="2082" w:type="dxa"/>
            <w:tcMar>
              <w:top w:w="28" w:type="dxa"/>
              <w:left w:w="28" w:type="dxa"/>
            </w:tcMar>
          </w:tcPr>
          <w:p w14:paraId="3175334D"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83DD9CD" w14:textId="42B7BDFE"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C13570</w:t>
            </w:r>
          </w:p>
        </w:tc>
        <w:tc>
          <w:tcPr>
            <w:tcW w:w="786" w:type="dxa"/>
            <w:tcMar>
              <w:top w:w="28" w:type="dxa"/>
              <w:left w:w="28" w:type="dxa"/>
            </w:tcMar>
          </w:tcPr>
          <w:p w14:paraId="77D97C97"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D8D9514" w14:textId="22684E6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 of combination therapy (dual or triple therapy, excluding selexipag)</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Patient must be undergoing continuing treatment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(dual/triple therapy, excluding selexipag), where this drug in the combination remains unchanged from the previous authority application; AND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6B9D1394" w14:textId="5574690F"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40848D64" w14:textId="77777777" w:rsidTr="002236E5">
        <w:tc>
          <w:tcPr>
            <w:tcW w:w="2082" w:type="dxa"/>
            <w:tcMar>
              <w:top w:w="28" w:type="dxa"/>
              <w:left w:w="28" w:type="dxa"/>
            </w:tcMar>
          </w:tcPr>
          <w:p w14:paraId="04D9D406"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3A7ACCB" w14:textId="15F5B22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C13572</w:t>
            </w:r>
          </w:p>
        </w:tc>
        <w:tc>
          <w:tcPr>
            <w:tcW w:w="786" w:type="dxa"/>
            <w:tcMar>
              <w:top w:w="28" w:type="dxa"/>
              <w:left w:w="28" w:type="dxa"/>
            </w:tcMar>
          </w:tcPr>
          <w:p w14:paraId="429CAD94"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FBBEBB3" w14:textId="5354DDE0"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PAH agent for this condition;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374DD8D7" w14:textId="49DCFC20"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097BD6B7" w14:textId="77777777" w:rsidTr="002236E5">
        <w:tc>
          <w:tcPr>
            <w:tcW w:w="2082" w:type="dxa"/>
            <w:tcMar>
              <w:top w:w="28" w:type="dxa"/>
              <w:left w:w="28" w:type="dxa"/>
            </w:tcMar>
          </w:tcPr>
          <w:p w14:paraId="016335B2"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60F9813" w14:textId="4E5748DD"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C13573</w:t>
            </w:r>
          </w:p>
        </w:tc>
        <w:tc>
          <w:tcPr>
            <w:tcW w:w="786" w:type="dxa"/>
            <w:tcMar>
              <w:top w:w="28" w:type="dxa"/>
              <w:left w:w="28" w:type="dxa"/>
            </w:tcMar>
          </w:tcPr>
          <w:p w14:paraId="2F49E367"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40A5A4D5" w14:textId="7D9C3BD4"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2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starting combination therapy (dual or triple therapy, excluding selexipag) in a treated patient where a diagnosis of pulmonary arterial hypertension is established through a prior PBS authority application</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Patient must have failed to achieve/maintain WHO Functional Class II status with at least one of the following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therapies: (i) endothelin receptor antagonist monotherapy, (ii)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monotherapy, (iii) prostanoid monotherapy;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in whom monotherapy/dual combination therapy has been inadequate.</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2DB164FC" w14:textId="7BA29F52"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719A9F37" w14:textId="77777777" w:rsidTr="002236E5">
        <w:tc>
          <w:tcPr>
            <w:tcW w:w="2082" w:type="dxa"/>
            <w:tcMar>
              <w:top w:w="28" w:type="dxa"/>
              <w:left w:w="28" w:type="dxa"/>
            </w:tcMar>
          </w:tcPr>
          <w:p w14:paraId="2BC54242"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98BA994" w14:textId="6280E06F"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C13629</w:t>
            </w:r>
          </w:p>
        </w:tc>
        <w:tc>
          <w:tcPr>
            <w:tcW w:w="786" w:type="dxa"/>
            <w:tcMar>
              <w:top w:w="28" w:type="dxa"/>
              <w:left w:w="28" w:type="dxa"/>
            </w:tcMar>
          </w:tcPr>
          <w:p w14:paraId="0DF5772C"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CE995BF" w14:textId="56AB37DD"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1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combination therapy (dual or triple therapy, excluding selexipag) in an untreated patient</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 AND</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with class IV PAH.</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1916" w:type="dxa"/>
            <w:tcMar>
              <w:top w:w="28" w:type="dxa"/>
              <w:left w:w="28" w:type="dxa"/>
              <w:right w:w="57" w:type="dxa"/>
            </w:tcMar>
          </w:tcPr>
          <w:p w14:paraId="48229428" w14:textId="7E195649"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006F37" w14:paraId="6053AF86" w14:textId="77777777" w:rsidTr="002236E5">
        <w:tc>
          <w:tcPr>
            <w:tcW w:w="2082" w:type="dxa"/>
            <w:tcMar>
              <w:top w:w="28" w:type="dxa"/>
              <w:left w:w="28" w:type="dxa"/>
            </w:tcMar>
          </w:tcPr>
          <w:p w14:paraId="5AB7C03C" w14:textId="68A84E11" w:rsidR="00B75A99" w:rsidRPr="00671B7C" w:rsidDel="00006F37" w:rsidRDefault="00B75A99" w:rsidP="00B75A99">
            <w:pPr>
              <w:spacing w:line="240" w:lineRule="auto"/>
              <w:rPr>
                <w:rFonts w:ascii="Arial" w:eastAsia="SimSun" w:hAnsi="Arial" w:cs="Arial"/>
                <w:sz w:val="16"/>
                <w:szCs w:val="16"/>
                <w:lang w:eastAsia="zh-CN"/>
              </w:rPr>
            </w:pPr>
            <w:bookmarkStart w:id="299" w:name="_Hlk101422154"/>
            <w:bookmarkEnd w:id="297"/>
            <w:r w:rsidRPr="00671B7C">
              <w:rPr>
                <w:rFonts w:ascii="Arial" w:eastAsia="SimSun" w:hAnsi="Arial" w:cs="Arial"/>
                <w:sz w:val="16"/>
                <w:szCs w:val="16"/>
                <w:lang w:eastAsia="zh-CN"/>
              </w:rPr>
              <w:t>Siltuximab</w:t>
            </w:r>
          </w:p>
        </w:tc>
        <w:tc>
          <w:tcPr>
            <w:tcW w:w="1513" w:type="dxa"/>
            <w:tcMar>
              <w:top w:w="28" w:type="dxa"/>
              <w:left w:w="28" w:type="dxa"/>
            </w:tcMar>
          </w:tcPr>
          <w:p w14:paraId="565692EA" w14:textId="1BC7E3E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C12585</w:t>
            </w:r>
          </w:p>
        </w:tc>
        <w:tc>
          <w:tcPr>
            <w:tcW w:w="786" w:type="dxa"/>
            <w:tcMar>
              <w:top w:w="28" w:type="dxa"/>
              <w:left w:w="28" w:type="dxa"/>
            </w:tcMar>
          </w:tcPr>
          <w:p w14:paraId="524F0209" w14:textId="77777777" w:rsidR="00B75A99" w:rsidRPr="00671B7C" w:rsidDel="00006F37"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C0DE3BE" w14:textId="7E3D9CEE"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Idiopathic multicentric Castleman disease (iMCD)</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Patient must have a diagnosis of iMCD consistent with the latest international, evidence</w:t>
            </w:r>
            <w:r>
              <w:rPr>
                <w:rFonts w:ascii="Arial" w:eastAsia="SimSun" w:hAnsi="Arial" w:cs="Arial"/>
                <w:sz w:val="16"/>
                <w:szCs w:val="16"/>
                <w:lang w:eastAsia="zh-CN"/>
              </w:rPr>
              <w:noBreakHyphen/>
            </w:r>
            <w:r w:rsidRPr="00671B7C">
              <w:rPr>
                <w:rFonts w:ascii="Arial" w:eastAsia="SimSun" w:hAnsi="Arial" w:cs="Arial"/>
                <w:sz w:val="16"/>
                <w:szCs w:val="16"/>
                <w:lang w:eastAsia="zh-CN"/>
              </w:rPr>
              <w:t>based consensus diagnostic criteria for this condition with the relevant diagnostic findings documented in the patient's medical records; AND</w:t>
            </w:r>
            <w:r w:rsidRPr="00671B7C">
              <w:rPr>
                <w:rFonts w:ascii="Arial" w:eastAsia="SimSun" w:hAnsi="Arial" w:cs="Arial"/>
                <w:sz w:val="16"/>
                <w:szCs w:val="16"/>
                <w:lang w:eastAsia="zh-CN"/>
              </w:rPr>
              <w:br/>
              <w:t>The condition must not be, to the prescriber's best knowledge, any of the following diseases that can mimic iMCD: (i) human herpes virus</w:t>
            </w:r>
            <w:r>
              <w:rPr>
                <w:rFonts w:ascii="Arial" w:eastAsia="SimSun" w:hAnsi="Arial" w:cs="Arial"/>
                <w:sz w:val="16"/>
                <w:szCs w:val="16"/>
                <w:lang w:eastAsia="zh-CN"/>
              </w:rPr>
              <w:noBreakHyphen/>
            </w:r>
            <w:r w:rsidRPr="00671B7C">
              <w:rPr>
                <w:rFonts w:ascii="Arial" w:eastAsia="SimSun" w:hAnsi="Arial" w:cs="Arial"/>
                <w:sz w:val="16"/>
                <w:szCs w:val="16"/>
                <w:lang w:eastAsia="zh-CN"/>
              </w:rPr>
              <w:t>8 infection, (ii) an Epstein</w:t>
            </w:r>
            <w:r>
              <w:rPr>
                <w:rFonts w:ascii="Arial" w:eastAsia="SimSun" w:hAnsi="Arial" w:cs="Arial"/>
                <w:sz w:val="16"/>
                <w:szCs w:val="16"/>
                <w:lang w:eastAsia="zh-CN"/>
              </w:rPr>
              <w:noBreakHyphen/>
            </w:r>
            <w:r w:rsidRPr="00671B7C">
              <w:rPr>
                <w:rFonts w:ascii="Arial" w:eastAsia="SimSun" w:hAnsi="Arial" w:cs="Arial"/>
                <w:sz w:val="16"/>
                <w:szCs w:val="16"/>
                <w:lang w:eastAsia="zh-CN"/>
              </w:rPr>
              <w:t>Barr virus</w:t>
            </w:r>
            <w:r>
              <w:rPr>
                <w:rFonts w:ascii="Arial" w:eastAsia="SimSun" w:hAnsi="Arial" w:cs="Arial"/>
                <w:sz w:val="16"/>
                <w:szCs w:val="16"/>
                <w:lang w:eastAsia="zh-CN"/>
              </w:rPr>
              <w:noBreakHyphen/>
            </w:r>
            <w:r w:rsidRPr="00671B7C">
              <w:rPr>
                <w:rFonts w:ascii="Arial" w:eastAsia="SimSun" w:hAnsi="Arial" w:cs="Arial"/>
                <w:sz w:val="16"/>
                <w:szCs w:val="16"/>
                <w:lang w:eastAsia="zh-CN"/>
              </w:rPr>
              <w:t>lymphoproliferative disorder, (iii) an acute/uncontrolled infection (e.g. cytomegalovirus, toxoplasmosis, human immunodeficiency virus, tuberculosis) leading to inflammation with adenopathy, (iv) an autoimmune/autoinflammatory disease, (v) a malignant/lymphoproliferative disorder.</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 AND</w:t>
            </w:r>
            <w:r w:rsidRPr="00671B7C">
              <w:rPr>
                <w:rFonts w:ascii="Arial" w:eastAsia="SimSun" w:hAnsi="Arial" w:cs="Arial"/>
                <w:sz w:val="16"/>
                <w:szCs w:val="16"/>
                <w:lang w:eastAsia="zh-CN"/>
              </w:rPr>
              <w:br/>
              <w:t>Patient must be undergoing treatment through this treatment phase once only in a lifetime, where the full number of repeats are prescribed; OR</w:t>
            </w:r>
            <w:r w:rsidRPr="00671B7C">
              <w:rPr>
                <w:rFonts w:ascii="Arial" w:eastAsia="SimSun" w:hAnsi="Arial" w:cs="Arial"/>
                <w:sz w:val="16"/>
                <w:szCs w:val="16"/>
                <w:lang w:eastAsia="zh-CN"/>
              </w:rPr>
              <w:br/>
              <w:t>Patient must be undergoing treatment through this treatment phase for up to the first 5 doses in a lifetime, where the full number of repeats was not prescribed with the first prescription.</w:t>
            </w:r>
            <w:r w:rsidRPr="00671B7C">
              <w:rPr>
                <w:rFonts w:ascii="Arial" w:eastAsia="SimSun" w:hAnsi="Arial" w:cs="Arial"/>
                <w:sz w:val="16"/>
                <w:szCs w:val="16"/>
                <w:lang w:eastAsia="zh-CN"/>
              </w:rPr>
              <w:br/>
              <w:t>Prescribe the most efficient combination of vials/strengths based on the patient's body weight to keep any amount of unused drug to a minimum.</w:t>
            </w:r>
          </w:p>
        </w:tc>
        <w:tc>
          <w:tcPr>
            <w:tcW w:w="1916" w:type="dxa"/>
            <w:tcMar>
              <w:top w:w="28" w:type="dxa"/>
              <w:left w:w="28" w:type="dxa"/>
              <w:right w:w="57" w:type="dxa"/>
            </w:tcMar>
          </w:tcPr>
          <w:p w14:paraId="7BE6CD02" w14:textId="20C62DD9"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006F37" w14:paraId="2F67EE00" w14:textId="77777777" w:rsidTr="002236E5">
        <w:tc>
          <w:tcPr>
            <w:tcW w:w="2082" w:type="dxa"/>
            <w:tcMar>
              <w:top w:w="28" w:type="dxa"/>
              <w:left w:w="28" w:type="dxa"/>
            </w:tcMar>
            <w:vAlign w:val="center"/>
          </w:tcPr>
          <w:p w14:paraId="06E31135" w14:textId="77777777" w:rsidR="00B75A99" w:rsidRPr="00671B7C" w:rsidDel="00006F37"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017D1A7" w14:textId="6DD9B38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C12594</w:t>
            </w:r>
          </w:p>
        </w:tc>
        <w:tc>
          <w:tcPr>
            <w:tcW w:w="786" w:type="dxa"/>
            <w:tcMar>
              <w:top w:w="28" w:type="dxa"/>
              <w:left w:w="28" w:type="dxa"/>
            </w:tcMar>
          </w:tcPr>
          <w:p w14:paraId="3CD2E4BC" w14:textId="77777777" w:rsidR="00B75A99" w:rsidRPr="00671B7C" w:rsidDel="00006F37"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19DDDD0" w14:textId="32E391C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Idiopathic multicentric Castleman disease (iMCD)</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Patient must not have developed disease progression while receiving treatment with this drug for this condition.</w:t>
            </w:r>
            <w:r w:rsidRPr="00671B7C">
              <w:rPr>
                <w:rFonts w:ascii="Arial" w:eastAsia="SimSun" w:hAnsi="Arial" w:cs="Arial"/>
                <w:sz w:val="16"/>
                <w:szCs w:val="16"/>
                <w:lang w:eastAsia="zh-CN"/>
              </w:rPr>
              <w:br/>
              <w:t>Must be treated by a haematologist; OR</w:t>
            </w:r>
            <w:r w:rsidRPr="00671B7C">
              <w:rPr>
                <w:rFonts w:ascii="Arial" w:eastAsia="SimSun" w:hAnsi="Arial" w:cs="Arial"/>
                <w:sz w:val="16"/>
                <w:szCs w:val="16"/>
                <w:lang w:eastAsia="zh-CN"/>
              </w:rPr>
              <w:br/>
              <w:t>Must be treated by a medical physician working under the supervision of a haematologist.</w:t>
            </w:r>
            <w:r w:rsidRPr="00671B7C">
              <w:rPr>
                <w:rFonts w:ascii="Arial" w:eastAsia="SimSun" w:hAnsi="Arial" w:cs="Arial"/>
                <w:sz w:val="16"/>
                <w:szCs w:val="16"/>
                <w:lang w:eastAsia="zh-CN"/>
              </w:rPr>
              <w:br/>
              <w:t>Prescribe the most efficient combination of vials/strengths based on the patient's body weight to keep any amount of unused drug to a minimum.</w:t>
            </w:r>
          </w:p>
        </w:tc>
        <w:tc>
          <w:tcPr>
            <w:tcW w:w="1916" w:type="dxa"/>
            <w:tcMar>
              <w:top w:w="28" w:type="dxa"/>
              <w:left w:w="28" w:type="dxa"/>
              <w:right w:w="57" w:type="dxa"/>
            </w:tcMar>
          </w:tcPr>
          <w:p w14:paraId="20531C0D" w14:textId="0692FF03"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Compliance with Authority Required procedures</w:t>
            </w:r>
          </w:p>
        </w:tc>
      </w:tr>
      <w:tr w:rsidR="00B75A99" w:rsidRPr="00671B7C" w:rsidDel="00E7459D" w14:paraId="6D7BB274" w14:textId="77777777" w:rsidTr="002236E5">
        <w:tc>
          <w:tcPr>
            <w:tcW w:w="2082" w:type="dxa"/>
            <w:tcMar>
              <w:top w:w="28" w:type="dxa"/>
              <w:left w:w="28" w:type="dxa"/>
            </w:tcMar>
          </w:tcPr>
          <w:p w14:paraId="09C5279F" w14:textId="77777777" w:rsidR="00B75A99" w:rsidRPr="00671B7C" w:rsidDel="00E7459D" w:rsidRDefault="00B75A99" w:rsidP="00B75A99">
            <w:pPr>
              <w:spacing w:line="240" w:lineRule="auto"/>
              <w:rPr>
                <w:rFonts w:ascii="Arial" w:eastAsia="SimSun" w:hAnsi="Arial" w:cs="Arial"/>
                <w:sz w:val="16"/>
                <w:szCs w:val="16"/>
                <w:lang w:eastAsia="zh-CN"/>
              </w:rPr>
            </w:pPr>
            <w:bookmarkStart w:id="300" w:name="CU_515807894"/>
            <w:bookmarkStart w:id="301" w:name="CU_518809328"/>
            <w:bookmarkStart w:id="302" w:name="CU_519810645"/>
            <w:bookmarkStart w:id="303" w:name="CU_520815011"/>
            <w:bookmarkStart w:id="304" w:name="CU_521820887"/>
            <w:bookmarkStart w:id="305" w:name="CU_522825560"/>
            <w:bookmarkStart w:id="306" w:name="CU_523830365"/>
            <w:bookmarkStart w:id="307" w:name="CU_525833265"/>
            <w:bookmarkEnd w:id="298"/>
            <w:bookmarkEnd w:id="299"/>
            <w:bookmarkEnd w:id="300"/>
            <w:bookmarkEnd w:id="301"/>
            <w:bookmarkEnd w:id="302"/>
            <w:bookmarkEnd w:id="303"/>
            <w:bookmarkEnd w:id="304"/>
            <w:bookmarkEnd w:id="305"/>
            <w:bookmarkEnd w:id="306"/>
            <w:bookmarkEnd w:id="307"/>
            <w:r w:rsidRPr="00671B7C">
              <w:rPr>
                <w:rFonts w:ascii="Arial" w:eastAsia="SimSun" w:hAnsi="Arial" w:cs="Arial"/>
                <w:sz w:val="16"/>
                <w:szCs w:val="16"/>
                <w:lang w:eastAsia="zh-CN"/>
              </w:rPr>
              <w:t>Sirolimus</w:t>
            </w:r>
          </w:p>
        </w:tc>
        <w:tc>
          <w:tcPr>
            <w:tcW w:w="1513" w:type="dxa"/>
            <w:tcMar>
              <w:top w:w="28" w:type="dxa"/>
              <w:left w:w="28" w:type="dxa"/>
            </w:tcMar>
          </w:tcPr>
          <w:p w14:paraId="6B8DA679" w14:textId="77777777" w:rsidR="00B75A99" w:rsidRPr="00671B7C" w:rsidDel="00E7459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C5795</w:t>
            </w:r>
          </w:p>
        </w:tc>
        <w:tc>
          <w:tcPr>
            <w:tcW w:w="786" w:type="dxa"/>
            <w:tcMar>
              <w:top w:w="28" w:type="dxa"/>
              <w:left w:w="28" w:type="dxa"/>
            </w:tcMar>
          </w:tcPr>
          <w:p w14:paraId="34385423" w14:textId="77777777" w:rsidR="00B75A99" w:rsidRPr="00671B7C" w:rsidDel="00E7459D"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0009702" w14:textId="77777777" w:rsidR="00B75A99" w:rsidRPr="00671B7C" w:rsidDel="00E7459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renal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renal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tcMar>
              <w:top w:w="28" w:type="dxa"/>
              <w:left w:w="28" w:type="dxa"/>
              <w:right w:w="57" w:type="dxa"/>
            </w:tcMar>
          </w:tcPr>
          <w:p w14:paraId="61AE0ED3" w14:textId="7AD619D5" w:rsidR="00B75A99" w:rsidRPr="00671B7C" w:rsidDel="00E7459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5795</w:t>
            </w:r>
          </w:p>
        </w:tc>
      </w:tr>
      <w:tr w:rsidR="00B75A99" w:rsidRPr="00671B7C" w:rsidDel="00ED1AE1" w14:paraId="044A4B6E" w14:textId="77777777" w:rsidTr="002236E5">
        <w:tc>
          <w:tcPr>
            <w:tcW w:w="2082" w:type="dxa"/>
            <w:tcMar>
              <w:top w:w="28" w:type="dxa"/>
              <w:left w:w="28" w:type="dxa"/>
            </w:tcMar>
          </w:tcPr>
          <w:p w14:paraId="3D7A0B5F" w14:textId="77777777" w:rsidR="00B75A99" w:rsidRPr="00671B7C" w:rsidDel="00ED1AE1"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E12FF7A" w14:textId="77777777" w:rsidR="00B75A99" w:rsidRPr="00671B7C" w:rsidDel="00ED1AE1"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C9914</w:t>
            </w:r>
          </w:p>
        </w:tc>
        <w:tc>
          <w:tcPr>
            <w:tcW w:w="786" w:type="dxa"/>
            <w:tcMar>
              <w:top w:w="28" w:type="dxa"/>
              <w:left w:w="28" w:type="dxa"/>
            </w:tcMar>
          </w:tcPr>
          <w:p w14:paraId="09DF9522" w14:textId="77777777" w:rsidR="00B75A99" w:rsidRPr="00671B7C" w:rsidDel="00ED1AE1"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168FA76" w14:textId="77777777" w:rsidR="00B75A99" w:rsidRPr="00671B7C" w:rsidDel="00ED1AE1"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renal allograft rejection</w:t>
            </w:r>
            <w:r w:rsidRPr="00671B7C">
              <w:rPr>
                <w:rFonts w:ascii="Arial" w:eastAsia="SimSun" w:hAnsi="Arial" w:cs="Arial"/>
                <w:sz w:val="16"/>
                <w:szCs w:val="16"/>
                <w:lang w:eastAsia="zh-CN"/>
              </w:rPr>
              <w:br/>
              <w:t>Management (initiation, stabilisation and review of therapy)</w:t>
            </w:r>
            <w:r w:rsidRPr="00671B7C">
              <w:rPr>
                <w:rFonts w:ascii="Arial" w:eastAsia="SimSun" w:hAnsi="Arial" w:cs="Arial"/>
                <w:sz w:val="16"/>
                <w:szCs w:val="16"/>
                <w:lang w:eastAsia="zh-CN"/>
              </w:rPr>
              <w:br/>
              <w:t>Patient must be receiving this drug for prophylaxis of renal allograft rejection; AND</w:t>
            </w:r>
            <w:r w:rsidRPr="00671B7C">
              <w:rPr>
                <w:rFonts w:ascii="Arial" w:eastAsia="SimSun" w:hAnsi="Arial" w:cs="Arial"/>
                <w:sz w:val="16"/>
                <w:szCs w:val="16"/>
                <w:lang w:eastAsia="zh-CN"/>
              </w:rPr>
              <w:br/>
              <w:t>The treatment must be under the supervision and direction of a transplant unit.</w:t>
            </w:r>
          </w:p>
        </w:tc>
        <w:tc>
          <w:tcPr>
            <w:tcW w:w="1916" w:type="dxa"/>
            <w:tcMar>
              <w:top w:w="28" w:type="dxa"/>
              <w:left w:w="28" w:type="dxa"/>
              <w:right w:w="57" w:type="dxa"/>
            </w:tcMar>
          </w:tcPr>
          <w:p w14:paraId="135D7B27" w14:textId="4C1F25BE" w:rsidR="00B75A99" w:rsidRPr="00671B7C" w:rsidDel="00ED1AE1"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9914</w:t>
            </w:r>
          </w:p>
        </w:tc>
      </w:tr>
      <w:tr w:rsidR="00B75A99" w:rsidRPr="00671B7C" w:rsidDel="00E7459D" w14:paraId="659F439F" w14:textId="77777777" w:rsidTr="002236E5">
        <w:tc>
          <w:tcPr>
            <w:tcW w:w="2082" w:type="dxa"/>
            <w:tcMar>
              <w:top w:w="28" w:type="dxa"/>
              <w:left w:w="28" w:type="dxa"/>
            </w:tcMar>
          </w:tcPr>
          <w:p w14:paraId="313C80A5" w14:textId="77777777" w:rsidR="00B75A99" w:rsidRPr="00671B7C" w:rsidDel="00E7459D"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Sofosbuvir with velpatasvir</w:t>
            </w:r>
          </w:p>
        </w:tc>
        <w:tc>
          <w:tcPr>
            <w:tcW w:w="1513" w:type="dxa"/>
            <w:tcMar>
              <w:top w:w="28" w:type="dxa"/>
              <w:left w:w="28" w:type="dxa"/>
            </w:tcMar>
          </w:tcPr>
          <w:p w14:paraId="792010EE"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C5969</w:t>
            </w:r>
          </w:p>
        </w:tc>
        <w:tc>
          <w:tcPr>
            <w:tcW w:w="786" w:type="dxa"/>
            <w:tcMar>
              <w:top w:w="28" w:type="dxa"/>
              <w:left w:w="28" w:type="dxa"/>
            </w:tcMar>
          </w:tcPr>
          <w:p w14:paraId="5E36763E"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A63050F"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Chronic hepatitis C infection</w:t>
            </w:r>
          </w:p>
          <w:p w14:paraId="73C5F6CC"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meet the criteria set out in the General Statement for Drugs for the Treatment of Hepatitis C; AND</w:t>
            </w:r>
          </w:p>
          <w:p w14:paraId="0C99F4F6" w14:textId="77777777" w:rsidR="00B75A99" w:rsidRPr="00671B7C" w:rsidRDefault="00B75A99" w:rsidP="00B75A99">
            <w:pPr>
              <w:spacing w:line="240" w:lineRule="auto"/>
              <w:rPr>
                <w:rFonts w:eastAsia="SimSun"/>
                <w:szCs w:val="16"/>
              </w:rPr>
            </w:pPr>
            <w:r w:rsidRPr="00671B7C">
              <w:rPr>
                <w:rFonts w:ascii="Arial" w:eastAsia="SimSun" w:hAnsi="Arial" w:cs="Arial"/>
                <w:sz w:val="16"/>
                <w:szCs w:val="16"/>
                <w:lang w:eastAsia="zh-CN"/>
              </w:rPr>
              <w:t>Patient must be taking this drug as part of a regimen set out in the matrix in the General Statement for Drugs for the Treatment of Hepatitis C, based on the hepatitis C virus genotype, patient treatment history and cirrhotic status; AND</w:t>
            </w:r>
          </w:p>
          <w:p w14:paraId="095736CB"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limited to a maximum duration of 12 weeks.</w:t>
            </w:r>
          </w:p>
        </w:tc>
        <w:tc>
          <w:tcPr>
            <w:tcW w:w="1916" w:type="dxa"/>
            <w:tcMar>
              <w:top w:w="28" w:type="dxa"/>
              <w:left w:w="28" w:type="dxa"/>
              <w:right w:w="57" w:type="dxa"/>
            </w:tcMar>
          </w:tcPr>
          <w:p w14:paraId="71DDD0C7"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E7459D" w14:paraId="2B66D9EB" w14:textId="77777777" w:rsidTr="002236E5">
        <w:tc>
          <w:tcPr>
            <w:tcW w:w="2082" w:type="dxa"/>
            <w:tcMar>
              <w:top w:w="28" w:type="dxa"/>
              <w:left w:w="28" w:type="dxa"/>
            </w:tcMar>
          </w:tcPr>
          <w:p w14:paraId="29F2292B"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Sofosbuvir with velpatasvir and voxilaprevir</w:t>
            </w:r>
          </w:p>
        </w:tc>
        <w:tc>
          <w:tcPr>
            <w:tcW w:w="1513" w:type="dxa"/>
            <w:tcMar>
              <w:top w:w="28" w:type="dxa"/>
              <w:left w:w="28" w:type="dxa"/>
            </w:tcMar>
          </w:tcPr>
          <w:p w14:paraId="4A221A81"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C10248</w:t>
            </w:r>
          </w:p>
        </w:tc>
        <w:tc>
          <w:tcPr>
            <w:tcW w:w="786" w:type="dxa"/>
            <w:tcMar>
              <w:top w:w="28" w:type="dxa"/>
              <w:left w:w="28" w:type="dxa"/>
            </w:tcMar>
          </w:tcPr>
          <w:p w14:paraId="195FB66F"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7E6859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Chronic hepatitis C infection</w:t>
            </w:r>
            <w:r w:rsidRPr="00671B7C">
              <w:rPr>
                <w:rFonts w:ascii="Arial" w:hAnsi="Arial" w:cs="Arial"/>
                <w:sz w:val="16"/>
                <w:szCs w:val="16"/>
              </w:rPr>
              <w:br/>
              <w:t>Patient must meet the criteria set out in the General Statement for Drugs for the Treatment of Hepatitis C; AND</w:t>
            </w:r>
            <w:r w:rsidRPr="00671B7C">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71B7C">
              <w:rPr>
                <w:rFonts w:ascii="Arial" w:hAnsi="Arial" w:cs="Arial"/>
                <w:sz w:val="16"/>
                <w:szCs w:val="16"/>
              </w:rPr>
              <w:br/>
              <w:t>The treatment must be limited to a maximum duration of 12 weeks.</w:t>
            </w:r>
            <w:r w:rsidRPr="00671B7C">
              <w:rPr>
                <w:rFonts w:ascii="Arial" w:hAnsi="Arial" w:cs="Arial"/>
                <w:sz w:val="16"/>
                <w:szCs w:val="16"/>
              </w:rPr>
              <w:br/>
              <w:t>The application must include details of the prior treatment regimen containing an NS5A inhibitor.</w:t>
            </w:r>
          </w:p>
        </w:tc>
        <w:tc>
          <w:tcPr>
            <w:tcW w:w="1916" w:type="dxa"/>
            <w:tcMar>
              <w:top w:w="28" w:type="dxa"/>
              <w:left w:w="28" w:type="dxa"/>
              <w:right w:w="57" w:type="dxa"/>
            </w:tcMar>
          </w:tcPr>
          <w:p w14:paraId="319E927F"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E97A10" w14:paraId="7AF44E6F" w14:textId="77777777" w:rsidTr="002236E5">
        <w:tc>
          <w:tcPr>
            <w:tcW w:w="2082" w:type="dxa"/>
            <w:tcMar>
              <w:top w:w="28" w:type="dxa"/>
              <w:left w:w="28" w:type="dxa"/>
            </w:tcMar>
          </w:tcPr>
          <w:p w14:paraId="23C2E6A9" w14:textId="77777777" w:rsidR="00B75A99" w:rsidRPr="00671B7C" w:rsidRDefault="00B75A99" w:rsidP="00B75A99">
            <w:pPr>
              <w:spacing w:line="240" w:lineRule="auto"/>
              <w:rPr>
                <w:rFonts w:ascii="Arial" w:eastAsia="SimSun" w:hAnsi="Arial" w:cs="Arial"/>
                <w:sz w:val="16"/>
                <w:szCs w:val="16"/>
                <w:lang w:eastAsia="zh-CN"/>
              </w:rPr>
            </w:pPr>
            <w:bookmarkStart w:id="308" w:name="CU_531837725"/>
            <w:bookmarkEnd w:id="308"/>
            <w:r w:rsidRPr="00671B7C">
              <w:rPr>
                <w:rFonts w:ascii="Arial" w:eastAsia="SimSun" w:hAnsi="Arial" w:cs="Arial"/>
                <w:sz w:val="16"/>
                <w:szCs w:val="16"/>
                <w:lang w:eastAsia="zh-CN"/>
              </w:rPr>
              <w:t>Sucroferric oxyhydroxide</w:t>
            </w:r>
          </w:p>
        </w:tc>
        <w:tc>
          <w:tcPr>
            <w:tcW w:w="1513" w:type="dxa"/>
            <w:tcMar>
              <w:top w:w="28" w:type="dxa"/>
              <w:left w:w="28" w:type="dxa"/>
            </w:tcMar>
          </w:tcPr>
          <w:p w14:paraId="0717B684"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C5530</w:t>
            </w:r>
          </w:p>
        </w:tc>
        <w:tc>
          <w:tcPr>
            <w:tcW w:w="786" w:type="dxa"/>
            <w:tcMar>
              <w:top w:w="28" w:type="dxa"/>
              <w:left w:w="28" w:type="dxa"/>
            </w:tcMar>
          </w:tcPr>
          <w:p w14:paraId="33C1A69E"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721CBE0" w14:textId="7C215B6D"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Hyperphosphataemia</w:t>
            </w:r>
            <w:r w:rsidRPr="00671B7C">
              <w:rPr>
                <w:rFonts w:ascii="Arial" w:hAnsi="Arial" w:cs="Arial"/>
                <w:sz w:val="16"/>
                <w:szCs w:val="16"/>
              </w:rPr>
              <w:br/>
              <w:t>Initiation and stabilisation</w:t>
            </w:r>
            <w:r w:rsidRPr="00671B7C">
              <w:rPr>
                <w:rFonts w:ascii="Arial" w:hAnsi="Arial" w:cs="Arial"/>
                <w:sz w:val="16"/>
                <w:szCs w:val="16"/>
              </w:rPr>
              <w:br/>
              <w:t>The condition must not be adequately controlled by calcium; AND</w:t>
            </w:r>
            <w:r w:rsidRPr="00671B7C">
              <w:rPr>
                <w:rFonts w:ascii="Arial" w:hAnsi="Arial" w:cs="Arial"/>
                <w:sz w:val="16"/>
                <w:szCs w:val="16"/>
              </w:rPr>
              <w:br/>
              <w:t>Patient must have a serum phosphate of greater than 1.6 mmol per L at the commencement of therapy; OR</w:t>
            </w:r>
            <w:r w:rsidRPr="00671B7C">
              <w:rPr>
                <w:rFonts w:ascii="Arial" w:hAnsi="Arial" w:cs="Arial"/>
                <w:sz w:val="16"/>
                <w:szCs w:val="16"/>
              </w:rPr>
              <w:br/>
              <w:t>The condition must be where a serum calcium times phosphate product is greater than 4 at the commencement of therapy; AND</w:t>
            </w:r>
            <w:r w:rsidRPr="00671B7C">
              <w:rPr>
                <w:rFonts w:ascii="Arial" w:hAnsi="Arial" w:cs="Arial"/>
                <w:sz w:val="16"/>
                <w:szCs w:val="16"/>
              </w:rPr>
              <w:br/>
              <w:t>The treatment must not be used in combination with any other non</w:t>
            </w:r>
            <w:r>
              <w:rPr>
                <w:rFonts w:ascii="Arial" w:hAnsi="Arial" w:cs="Arial"/>
                <w:sz w:val="16"/>
                <w:szCs w:val="16"/>
              </w:rPr>
              <w:noBreakHyphen/>
            </w:r>
            <w:r w:rsidRPr="00671B7C">
              <w:rPr>
                <w:rFonts w:ascii="Arial" w:hAnsi="Arial" w:cs="Arial"/>
                <w:sz w:val="16"/>
                <w:szCs w:val="16"/>
              </w:rPr>
              <w:t>calcium phosphate binding agents.</w:t>
            </w:r>
            <w:r w:rsidRPr="00671B7C">
              <w:rPr>
                <w:rFonts w:ascii="Arial" w:hAnsi="Arial" w:cs="Arial"/>
                <w:sz w:val="16"/>
                <w:szCs w:val="16"/>
              </w:rPr>
              <w:br/>
              <w:t>Patient must be undergoing dialysis for chronic kidney disease.</w:t>
            </w:r>
          </w:p>
        </w:tc>
        <w:tc>
          <w:tcPr>
            <w:tcW w:w="1916" w:type="dxa"/>
            <w:tcMar>
              <w:top w:w="28" w:type="dxa"/>
              <w:left w:w="28" w:type="dxa"/>
              <w:right w:w="57" w:type="dxa"/>
            </w:tcMar>
          </w:tcPr>
          <w:p w14:paraId="569706FF" w14:textId="4B385990"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5530</w:t>
            </w:r>
          </w:p>
        </w:tc>
      </w:tr>
      <w:tr w:rsidR="00B75A99" w:rsidRPr="00671B7C" w:rsidDel="00E97A10" w14:paraId="1943E537" w14:textId="77777777" w:rsidTr="002236E5">
        <w:tc>
          <w:tcPr>
            <w:tcW w:w="2082" w:type="dxa"/>
            <w:tcMar>
              <w:top w:w="28" w:type="dxa"/>
              <w:left w:w="28" w:type="dxa"/>
            </w:tcMar>
          </w:tcPr>
          <w:p w14:paraId="0971E473"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155C772"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C9762</w:t>
            </w:r>
          </w:p>
        </w:tc>
        <w:tc>
          <w:tcPr>
            <w:tcW w:w="786" w:type="dxa"/>
            <w:tcMar>
              <w:top w:w="28" w:type="dxa"/>
              <w:left w:w="28" w:type="dxa"/>
            </w:tcMar>
          </w:tcPr>
          <w:p w14:paraId="02D15F0C" w14:textId="77777777" w:rsidR="00B75A99" w:rsidRPr="00671B7C" w:rsidDel="00E97A10"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53801F0" w14:textId="24990CC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Hyperphosphataemia</w:t>
            </w:r>
            <w:r w:rsidRPr="00671B7C">
              <w:rPr>
                <w:rFonts w:ascii="Arial" w:eastAsia="SimSun" w:hAnsi="Arial" w:cs="Arial"/>
                <w:sz w:val="16"/>
                <w:szCs w:val="16"/>
                <w:lang w:eastAsia="zh-CN"/>
              </w:rPr>
              <w:br/>
              <w:t>Initiation and stabilisation</w:t>
            </w:r>
            <w:r w:rsidRPr="00671B7C">
              <w:rPr>
                <w:rFonts w:ascii="Arial" w:eastAsia="SimSun" w:hAnsi="Arial" w:cs="Arial"/>
                <w:sz w:val="16"/>
                <w:szCs w:val="16"/>
                <w:lang w:eastAsia="zh-CN"/>
              </w:rPr>
              <w:br/>
              <w:t>The condition must not be adequately controlled by calcium; AND</w:t>
            </w:r>
            <w:r w:rsidRPr="00671B7C">
              <w:rPr>
                <w:rFonts w:ascii="Arial" w:eastAsia="SimSun" w:hAnsi="Arial" w:cs="Arial"/>
                <w:sz w:val="16"/>
                <w:szCs w:val="16"/>
                <w:lang w:eastAsia="zh-CN"/>
              </w:rPr>
              <w:br/>
              <w:t>Patient must have a serum phosphate of greater than 1.6 mmol per L at the commencement of therapy; OR</w:t>
            </w:r>
            <w:r w:rsidRPr="00671B7C">
              <w:rPr>
                <w:rFonts w:ascii="Arial" w:eastAsia="SimSun" w:hAnsi="Arial" w:cs="Arial"/>
                <w:sz w:val="16"/>
                <w:szCs w:val="16"/>
                <w:lang w:eastAsia="zh-CN"/>
              </w:rPr>
              <w:br/>
              <w:t>The condition must be where a serum calcium times phosphate product is greater than 4 at the commencement of therapy; AND</w:t>
            </w:r>
            <w:r w:rsidRPr="00671B7C">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671B7C">
              <w:rPr>
                <w:rFonts w:ascii="Arial" w:eastAsia="SimSun" w:hAnsi="Arial" w:cs="Arial"/>
                <w:sz w:val="16"/>
                <w:szCs w:val="16"/>
                <w:lang w:eastAsia="zh-CN"/>
              </w:rPr>
              <w:t>calcium phosphate binding agents.</w:t>
            </w:r>
            <w:r w:rsidRPr="00671B7C">
              <w:rPr>
                <w:rFonts w:ascii="Arial" w:eastAsia="SimSun" w:hAnsi="Arial" w:cs="Arial"/>
                <w:sz w:val="16"/>
                <w:szCs w:val="16"/>
                <w:lang w:eastAsia="zh-CN"/>
              </w:rPr>
              <w:br/>
              <w:t>Patient must be undergoing dialysis for chronic kidney disease.</w:t>
            </w:r>
          </w:p>
        </w:tc>
        <w:tc>
          <w:tcPr>
            <w:tcW w:w="1916" w:type="dxa"/>
            <w:tcMar>
              <w:top w:w="28" w:type="dxa"/>
              <w:left w:w="28" w:type="dxa"/>
              <w:right w:w="57" w:type="dxa"/>
            </w:tcMar>
          </w:tcPr>
          <w:p w14:paraId="40AF1EF8" w14:textId="161112CB"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9762</w:t>
            </w:r>
          </w:p>
        </w:tc>
      </w:tr>
      <w:tr w:rsidR="00B75A99" w:rsidRPr="00671B7C" w:rsidDel="00E97A10" w14:paraId="0496C6DC" w14:textId="77777777" w:rsidTr="002236E5">
        <w:trPr>
          <w:cantSplit/>
        </w:trPr>
        <w:tc>
          <w:tcPr>
            <w:tcW w:w="2082" w:type="dxa"/>
            <w:tcMar>
              <w:top w:w="28" w:type="dxa"/>
              <w:left w:w="28" w:type="dxa"/>
            </w:tcMar>
          </w:tcPr>
          <w:p w14:paraId="5CBD2FA4" w14:textId="77777777" w:rsidR="00B75A99" w:rsidRPr="00671B7C" w:rsidDel="00E97A10"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Tacrolimus</w:t>
            </w:r>
          </w:p>
        </w:tc>
        <w:tc>
          <w:tcPr>
            <w:tcW w:w="1513" w:type="dxa"/>
            <w:tcMar>
              <w:top w:w="28" w:type="dxa"/>
              <w:left w:w="28" w:type="dxa"/>
            </w:tcMar>
          </w:tcPr>
          <w:p w14:paraId="60D99D6A"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C5569</w:t>
            </w:r>
          </w:p>
        </w:tc>
        <w:tc>
          <w:tcPr>
            <w:tcW w:w="786" w:type="dxa"/>
            <w:tcMar>
              <w:top w:w="28" w:type="dxa"/>
              <w:left w:w="28" w:type="dxa"/>
            </w:tcMar>
          </w:tcPr>
          <w:p w14:paraId="1778C87F" w14:textId="77777777" w:rsidR="00B75A99" w:rsidRPr="00671B7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FB07393"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rejection in patients following organ or tissue transplantation</w:t>
            </w:r>
            <w:r w:rsidRPr="00671B7C">
              <w:rPr>
                <w:rFonts w:ascii="Arial" w:eastAsia="SimSun" w:hAnsi="Arial" w:cs="Arial"/>
                <w:sz w:val="16"/>
                <w:szCs w:val="16"/>
                <w:lang w:eastAsia="zh-CN"/>
              </w:rPr>
              <w:br/>
              <w:t>The treatment must be under the supervision and direction of a transplant unit, AND</w:t>
            </w:r>
            <w:r w:rsidRPr="00671B7C">
              <w:rPr>
                <w:rFonts w:ascii="Arial" w:eastAsia="SimSun" w:hAnsi="Arial" w:cs="Arial"/>
                <w:sz w:val="16"/>
                <w:szCs w:val="16"/>
                <w:lang w:eastAsia="zh-CN"/>
              </w:rPr>
              <w:br/>
              <w:t>The treatment must include initiation, stabilisation, and review of therapy as required.</w:t>
            </w:r>
          </w:p>
        </w:tc>
        <w:tc>
          <w:tcPr>
            <w:tcW w:w="1916" w:type="dxa"/>
            <w:tcMar>
              <w:top w:w="28" w:type="dxa"/>
              <w:left w:w="28" w:type="dxa"/>
              <w:right w:w="57" w:type="dxa"/>
            </w:tcMar>
          </w:tcPr>
          <w:p w14:paraId="7F4E9428" w14:textId="3E5DC69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5569</w:t>
            </w:r>
          </w:p>
        </w:tc>
      </w:tr>
      <w:tr w:rsidR="00B75A99" w:rsidRPr="00671B7C" w:rsidDel="00957246" w14:paraId="1AB29AEA" w14:textId="77777777" w:rsidTr="002236E5">
        <w:trPr>
          <w:cantSplit/>
        </w:trPr>
        <w:tc>
          <w:tcPr>
            <w:tcW w:w="2082" w:type="dxa"/>
            <w:tcMar>
              <w:top w:w="28" w:type="dxa"/>
              <w:left w:w="28" w:type="dxa"/>
            </w:tcMar>
          </w:tcPr>
          <w:p w14:paraId="27579102" w14:textId="77777777" w:rsidR="00B75A99" w:rsidRPr="00671B7C" w:rsidDel="009572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562BE36" w14:textId="77777777" w:rsidR="00B75A99" w:rsidRPr="00671B7C" w:rsidDel="009572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C9697</w:t>
            </w:r>
          </w:p>
        </w:tc>
        <w:tc>
          <w:tcPr>
            <w:tcW w:w="786" w:type="dxa"/>
            <w:tcMar>
              <w:top w:w="28" w:type="dxa"/>
              <w:left w:w="28" w:type="dxa"/>
            </w:tcMar>
          </w:tcPr>
          <w:p w14:paraId="1827F835" w14:textId="77777777" w:rsidR="00B75A99" w:rsidRPr="00671B7C" w:rsidDel="00957246"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069D3E2" w14:textId="77777777" w:rsidR="00B75A99" w:rsidRPr="00671B7C" w:rsidDel="009572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Management of rejection in patients following organ or tissue transplantation</w:t>
            </w:r>
            <w:r w:rsidRPr="00671B7C">
              <w:rPr>
                <w:rFonts w:ascii="Arial" w:eastAsia="SimSun" w:hAnsi="Arial" w:cs="Arial"/>
                <w:sz w:val="16"/>
                <w:szCs w:val="16"/>
                <w:lang w:eastAsia="zh-CN"/>
              </w:rPr>
              <w:br/>
              <w:t>The treatment must be under the supervision and direction of a transplant unit; AND</w:t>
            </w:r>
            <w:r w:rsidRPr="00671B7C">
              <w:rPr>
                <w:rFonts w:ascii="Arial" w:eastAsia="SimSun" w:hAnsi="Arial" w:cs="Arial"/>
                <w:sz w:val="16"/>
                <w:szCs w:val="16"/>
                <w:lang w:eastAsia="zh-CN"/>
              </w:rPr>
              <w:br/>
              <w:t>The treatment must include initiation, stabilisation, and review of therapy as required.</w:t>
            </w:r>
          </w:p>
        </w:tc>
        <w:tc>
          <w:tcPr>
            <w:tcW w:w="1916" w:type="dxa"/>
            <w:tcMar>
              <w:top w:w="28" w:type="dxa"/>
              <w:left w:w="28" w:type="dxa"/>
              <w:right w:w="57" w:type="dxa"/>
            </w:tcMar>
          </w:tcPr>
          <w:p w14:paraId="06F25BA6" w14:textId="4346EBB0" w:rsidR="00B75A99" w:rsidRPr="00671B7C" w:rsidDel="009572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9697</w:t>
            </w:r>
          </w:p>
        </w:tc>
      </w:tr>
      <w:tr w:rsidR="00B75A99" w:rsidRPr="00671B7C" w:rsidDel="00663EE4" w14:paraId="7A0D8087" w14:textId="77777777" w:rsidTr="002236E5">
        <w:tc>
          <w:tcPr>
            <w:tcW w:w="2082" w:type="dxa"/>
            <w:tcMar>
              <w:top w:w="28" w:type="dxa"/>
              <w:left w:w="28" w:type="dxa"/>
            </w:tcMar>
          </w:tcPr>
          <w:p w14:paraId="5B03D0A4" w14:textId="2F32BA0F" w:rsidR="00B75A99" w:rsidRPr="00671B7C" w:rsidDel="00663EE4" w:rsidRDefault="00B75A99" w:rsidP="00B75A99">
            <w:pPr>
              <w:spacing w:line="240" w:lineRule="auto"/>
              <w:rPr>
                <w:rFonts w:ascii="Arial" w:eastAsia="SimSun" w:hAnsi="Arial" w:cs="Arial"/>
                <w:sz w:val="16"/>
                <w:szCs w:val="16"/>
                <w:lang w:eastAsia="zh-CN"/>
              </w:rPr>
            </w:pPr>
            <w:bookmarkStart w:id="309" w:name="_Hlk90040981"/>
            <w:r w:rsidRPr="00671B7C">
              <w:rPr>
                <w:rFonts w:ascii="Arial" w:eastAsia="SimSun" w:hAnsi="Arial" w:cs="Arial"/>
                <w:sz w:val="16"/>
                <w:szCs w:val="16"/>
                <w:lang w:eastAsia="zh-CN"/>
              </w:rPr>
              <w:t>Tadalafil</w:t>
            </w:r>
          </w:p>
        </w:tc>
        <w:tc>
          <w:tcPr>
            <w:tcW w:w="1513" w:type="dxa"/>
            <w:tcMar>
              <w:top w:w="28" w:type="dxa"/>
              <w:left w:w="28" w:type="dxa"/>
            </w:tcMar>
          </w:tcPr>
          <w:p w14:paraId="3C6816D2" w14:textId="33A6F410"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C11229</w:t>
            </w:r>
          </w:p>
        </w:tc>
        <w:tc>
          <w:tcPr>
            <w:tcW w:w="786" w:type="dxa"/>
            <w:tcMar>
              <w:top w:w="28" w:type="dxa"/>
              <w:left w:w="28" w:type="dxa"/>
            </w:tcMar>
          </w:tcPr>
          <w:p w14:paraId="004037B5"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AA5BDD2" w14:textId="38B0353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Triple therapy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(referred to as 'triple therapy'); OR</w:t>
            </w:r>
            <w:r w:rsidRPr="00671B7C">
              <w:rPr>
                <w:rFonts w:ascii="Arial" w:eastAsia="SimSun" w:hAnsi="Arial" w:cs="Arial"/>
                <w:sz w:val="16"/>
                <w:szCs w:val="16"/>
                <w:lang w:eastAsia="zh-CN"/>
              </w:rPr>
              <w:br/>
              <w:t>The treatment must form part of dual combination therapy consisting of either: (i)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endothelin receptor antagonist, (ii)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selexipag with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as triple combination therapy with selexipag</w:t>
            </w:r>
            <w:r>
              <w:rPr>
                <w:rFonts w:ascii="Arial" w:eastAsia="SimSun" w:hAnsi="Arial" w:cs="Arial"/>
                <w:sz w:val="16"/>
                <w:szCs w:val="16"/>
                <w:lang w:eastAsia="zh-CN"/>
              </w:rPr>
              <w:noBreakHyphen/>
            </w:r>
            <w:r w:rsidRPr="00671B7C">
              <w:rPr>
                <w:rFonts w:ascii="Arial" w:eastAsia="SimSun" w:hAnsi="Arial" w:cs="Arial"/>
                <w:sz w:val="16"/>
                <w:szCs w:val="16"/>
                <w:lang w:eastAsia="zh-CN"/>
              </w:rPr>
              <w:t>an endothelin receptor antagonist</w:t>
            </w:r>
            <w:r>
              <w:rPr>
                <w:rFonts w:ascii="Arial" w:eastAsia="SimSun" w:hAnsi="Arial" w:cs="Arial"/>
                <w:sz w:val="16"/>
                <w:szCs w:val="16"/>
                <w:lang w:eastAsia="zh-CN"/>
              </w:rPr>
              <w:noBreakHyphen/>
            </w:r>
            <w:r w:rsidRPr="00671B7C">
              <w:rPr>
                <w:rFonts w:ascii="Arial" w:eastAsia="SimSun" w:hAnsi="Arial" w:cs="Arial"/>
                <w:sz w:val="16"/>
                <w:szCs w:val="16"/>
                <w:lang w:eastAsia="zh-CN"/>
              </w:rPr>
              <w:t>a phoshodiesterase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not possible due to an intolerance/contraindication to the endothelin receptor antagonist class/phosphodiesterase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class (referred to as 'dual therapy in lieu of triple therapy').</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The authority application for selexipag must be approved prior to the authority application for this agent.</w:t>
            </w:r>
            <w:r w:rsidRPr="00671B7C">
              <w:rPr>
                <w:rFonts w:ascii="Arial" w:eastAsia="SimSun" w:hAnsi="Arial" w:cs="Arial"/>
                <w:sz w:val="16"/>
                <w:szCs w:val="16"/>
                <w:lang w:eastAsia="zh-CN"/>
              </w:rPr>
              <w:br/>
              <w:t>For the purposes of PBS subsidy, an endothelin receptor antagonist is one of: (a) ambrisentan, (b) bosentan, (c) macitentan; a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is one of: (d) sildenafil, (e) tadalafil.</w:t>
            </w:r>
            <w:r w:rsidRPr="00671B7C">
              <w:rPr>
                <w:rFonts w:ascii="Arial" w:eastAsia="SimSun" w:hAnsi="Arial" w:cs="Arial"/>
                <w:sz w:val="16"/>
                <w:szCs w:val="16"/>
                <w:lang w:eastAsia="zh-CN"/>
              </w:rPr>
              <w:br/>
              <w:t>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PAH (WHO Group 1 pulmonary hypertension) is defined as follows:</w:t>
            </w:r>
            <w:r w:rsidRPr="00671B7C">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71B7C">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71B7C">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036FFB6F" w14:textId="6CEF23AB"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090350FD" w14:textId="77777777" w:rsidTr="002236E5">
        <w:tc>
          <w:tcPr>
            <w:tcW w:w="2082" w:type="dxa"/>
            <w:tcMar>
              <w:top w:w="28" w:type="dxa"/>
              <w:left w:w="28" w:type="dxa"/>
            </w:tcMar>
          </w:tcPr>
          <w:p w14:paraId="744DE7FB"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BC97521" w14:textId="54320E75"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C13482</w:t>
            </w:r>
          </w:p>
        </w:tc>
        <w:tc>
          <w:tcPr>
            <w:tcW w:w="786" w:type="dxa"/>
            <w:tcMar>
              <w:top w:w="28" w:type="dxa"/>
              <w:left w:w="28" w:type="dxa"/>
            </w:tcMar>
          </w:tcPr>
          <w:p w14:paraId="2A9F5106"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CF42B85" w14:textId="6C4F1FD3"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2 (change)</w:t>
            </w:r>
            <w:r w:rsidRPr="00671B7C">
              <w:rPr>
                <w:rFonts w:ascii="Arial" w:eastAsia="SimSun" w:hAnsi="Arial" w:cs="Arial"/>
                <w:sz w:val="16"/>
                <w:szCs w:val="16"/>
                <w:lang w:eastAsia="zh-CN"/>
              </w:rPr>
              <w:br/>
              <w:t>Patient must have documented WHO Functional Class II PAH, or WHO Functional Class III PAH; AND</w:t>
            </w:r>
            <w:r w:rsidRPr="00671B7C">
              <w:rPr>
                <w:rFonts w:ascii="Arial" w:eastAsia="SimSun" w:hAnsi="Arial" w:cs="Arial"/>
                <w:sz w:val="16"/>
                <w:szCs w:val="16"/>
                <w:lang w:eastAsia="zh-CN"/>
              </w:rPr>
              <w:br/>
              <w:t>Patient must have had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for this condition with a PAH agent other than this agent;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Pr>
                <w:rFonts w:ascii="Arial" w:eastAsia="SimSun" w:hAnsi="Arial" w:cs="Arial"/>
                <w:sz w:val="16"/>
                <w:szCs w:val="16"/>
                <w:lang w:eastAsia="zh-CN"/>
              </w:rPr>
              <w:noBreakHyphen/>
            </w:r>
            <w:r w:rsidRPr="00671B7C">
              <w:rPr>
                <w:rFonts w:ascii="Arial" w:eastAsia="SimSun" w:hAnsi="Arial" w:cs="Arial"/>
                <w:sz w:val="16"/>
                <w:szCs w:val="16"/>
                <w:lang w:eastAsia="zh-CN"/>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71B7C">
              <w:rPr>
                <w:rFonts w:ascii="Arial" w:eastAsia="SimSun" w:hAnsi="Arial" w:cs="Arial"/>
                <w:sz w:val="16"/>
                <w:szCs w:val="16"/>
                <w:lang w:eastAsia="zh-CN"/>
              </w:rPr>
              <w:br/>
              <w:t>Applications to swap between the 8 PAH agents must be made under the relevant initial treatment (monotherapy) restriction.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7E366D12" w14:textId="710C4064"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593B0768" w14:textId="77777777" w:rsidTr="002236E5">
        <w:tc>
          <w:tcPr>
            <w:tcW w:w="2082" w:type="dxa"/>
            <w:tcMar>
              <w:top w:w="28" w:type="dxa"/>
              <w:left w:w="28" w:type="dxa"/>
            </w:tcMar>
          </w:tcPr>
          <w:p w14:paraId="7DFDE121"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FB2AC0C" w14:textId="777E61B6"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C13484</w:t>
            </w:r>
          </w:p>
        </w:tc>
        <w:tc>
          <w:tcPr>
            <w:tcW w:w="786" w:type="dxa"/>
            <w:tcMar>
              <w:top w:w="28" w:type="dxa"/>
              <w:left w:w="28" w:type="dxa"/>
            </w:tcMar>
          </w:tcPr>
          <w:p w14:paraId="547F01FA"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77BC7D0" w14:textId="5B8CA05B"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Initial 1 (new patients)</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Patient must have WHO Functional Class II PAH, or WHO Functional Class III PAH;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the test results are of a recency that the PAH physician making this authority application is satisfied that the diagnosis of PAH is current.</w:t>
            </w:r>
            <w:r w:rsidRPr="00671B7C">
              <w:rPr>
                <w:rFonts w:ascii="Arial" w:eastAsia="SimSun" w:hAnsi="Arial" w:cs="Arial"/>
                <w:sz w:val="16"/>
                <w:szCs w:val="16"/>
                <w:lang w:eastAsia="zh-CN"/>
              </w:rPr>
              <w:br/>
              <w:t>(5) Confirm that this authority application is not seeking subsidy for a patient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test results must not be more than 6 months old at the time of application.</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52AD30EE" w14:textId="57E6FE21"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663EE4" w14:paraId="37AE60C0" w14:textId="77777777" w:rsidTr="002236E5">
        <w:tc>
          <w:tcPr>
            <w:tcW w:w="2082" w:type="dxa"/>
            <w:tcMar>
              <w:top w:w="28" w:type="dxa"/>
              <w:left w:w="28" w:type="dxa"/>
            </w:tcMar>
          </w:tcPr>
          <w:p w14:paraId="20C87676"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5755F70" w14:textId="70733A02"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C13569</w:t>
            </w:r>
          </w:p>
        </w:tc>
        <w:tc>
          <w:tcPr>
            <w:tcW w:w="786" w:type="dxa"/>
            <w:tcMar>
              <w:top w:w="28" w:type="dxa"/>
              <w:left w:w="28" w:type="dxa"/>
            </w:tcMar>
          </w:tcPr>
          <w:p w14:paraId="42DB2BF8"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6D32B297" w14:textId="1D550C6D"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3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changing to this drug in combination therapy (dual or triple therapy)</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Patient must be undergoing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with at least this drug in the combination changing; combination therapy is not to commence through this Treatment phase listing; AND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4CFA4177" w14:textId="7BE4353D"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7F80C797" w14:textId="77777777" w:rsidTr="002236E5">
        <w:tc>
          <w:tcPr>
            <w:tcW w:w="2082" w:type="dxa"/>
            <w:tcMar>
              <w:top w:w="28" w:type="dxa"/>
              <w:left w:w="28" w:type="dxa"/>
            </w:tcMar>
          </w:tcPr>
          <w:p w14:paraId="1B3B9579"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7E205B8" w14:textId="69D94520"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C13570</w:t>
            </w:r>
          </w:p>
        </w:tc>
        <w:tc>
          <w:tcPr>
            <w:tcW w:w="786" w:type="dxa"/>
            <w:tcMar>
              <w:top w:w="28" w:type="dxa"/>
              <w:left w:w="28" w:type="dxa"/>
            </w:tcMar>
          </w:tcPr>
          <w:p w14:paraId="1502379E"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11C5EBA" w14:textId="2B2C0CF9"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 of combination therapy (dual or triple therapy, excluding selexipag)</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w:t>
            </w:r>
            <w:r w:rsidRPr="00671B7C">
              <w:rPr>
                <w:rFonts w:ascii="Arial" w:eastAsia="SimSun" w:hAnsi="Arial" w:cs="Arial"/>
                <w:sz w:val="16"/>
                <w:szCs w:val="16"/>
                <w:lang w:eastAsia="zh-CN"/>
              </w:rPr>
              <w:br/>
              <w:t>Patient must be undergoing continuing treatment of existing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combination therapy (dual/triple therapy, excluding selexipag), where this drug in the combination remains unchanged from the previous authority application; AND</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086AAD23" w14:textId="1B610214"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7CBD456F" w14:textId="77777777" w:rsidTr="002236E5">
        <w:tc>
          <w:tcPr>
            <w:tcW w:w="2082" w:type="dxa"/>
            <w:tcMar>
              <w:top w:w="28" w:type="dxa"/>
              <w:left w:w="28" w:type="dxa"/>
            </w:tcMar>
          </w:tcPr>
          <w:p w14:paraId="3A8EC3D8"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1FC0605" w14:textId="2A3F3365"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C13572</w:t>
            </w:r>
          </w:p>
        </w:tc>
        <w:tc>
          <w:tcPr>
            <w:tcW w:w="786" w:type="dxa"/>
            <w:tcMar>
              <w:top w:w="28" w:type="dxa"/>
              <w:left w:w="28" w:type="dxa"/>
            </w:tcMar>
          </w:tcPr>
          <w:p w14:paraId="0C7FAB69"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8DF9A76" w14:textId="226E63FD"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Patient must have received their most recent course of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PAH agent for this condition;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PAH agent for this condition.</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 prior PAH agent is any of: ambrisentan, bosentan, macitentan, sildenafil, tadalafil, epoprostenol, iloprost, riociguat.</w:t>
            </w:r>
            <w:r w:rsidRPr="00671B7C">
              <w:rPr>
                <w:rFonts w:ascii="Arial" w:eastAsia="SimSun" w:hAnsi="Arial" w:cs="Arial"/>
                <w:sz w:val="16"/>
                <w:szCs w:val="16"/>
                <w:lang w:eastAsia="zh-CN"/>
              </w:rPr>
              <w:br/>
              <w:t>PAH agents are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71B7C">
              <w:rPr>
                <w:rFonts w:ascii="Arial" w:eastAsia="SimSun" w:hAnsi="Arial" w:cs="Arial"/>
                <w:sz w:val="16"/>
                <w:szCs w:val="16"/>
                <w:lang w:eastAsia="zh-CN"/>
              </w:rPr>
              <w:br/>
              <w:t>The maximum quantity authorised will be limited to provide sufficient supply for 1 month of treatment, based on the dosage recommendations in the TGA</w:t>
            </w:r>
            <w:r>
              <w:rPr>
                <w:rFonts w:ascii="Arial" w:eastAsia="SimSun" w:hAnsi="Arial" w:cs="Arial"/>
                <w:sz w:val="16"/>
                <w:szCs w:val="16"/>
                <w:lang w:eastAsia="zh-CN"/>
              </w:rPr>
              <w:noBreakHyphen/>
            </w:r>
            <w:r w:rsidRPr="00671B7C">
              <w:rPr>
                <w:rFonts w:ascii="Arial" w:eastAsia="SimSun" w:hAnsi="Arial" w:cs="Arial"/>
                <w:sz w:val="16"/>
                <w:szCs w:val="16"/>
                <w:lang w:eastAsia="zh-CN"/>
              </w:rPr>
              <w:t>approved Product Information.</w:t>
            </w:r>
            <w:r w:rsidRPr="00671B7C">
              <w:rPr>
                <w:rFonts w:ascii="Arial" w:eastAsia="SimSun" w:hAnsi="Arial" w:cs="Arial"/>
                <w:sz w:val="16"/>
                <w:szCs w:val="16"/>
                <w:lang w:eastAsia="zh-CN"/>
              </w:rPr>
              <w:br/>
              <w:t>A maximum of 5 repeats may be requested.</w:t>
            </w:r>
          </w:p>
        </w:tc>
        <w:tc>
          <w:tcPr>
            <w:tcW w:w="1916" w:type="dxa"/>
            <w:tcMar>
              <w:top w:w="28" w:type="dxa"/>
              <w:left w:w="28" w:type="dxa"/>
              <w:right w:w="57" w:type="dxa"/>
            </w:tcMar>
          </w:tcPr>
          <w:p w14:paraId="55356700" w14:textId="6FB608AE"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6DAB533F" w14:textId="77777777" w:rsidTr="002236E5">
        <w:tc>
          <w:tcPr>
            <w:tcW w:w="2082" w:type="dxa"/>
            <w:tcMar>
              <w:top w:w="28" w:type="dxa"/>
              <w:left w:w="28" w:type="dxa"/>
            </w:tcMar>
          </w:tcPr>
          <w:p w14:paraId="79876D07"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B6E963C" w14:textId="0AE09A78"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C13573</w:t>
            </w:r>
          </w:p>
        </w:tc>
        <w:tc>
          <w:tcPr>
            <w:tcW w:w="786" w:type="dxa"/>
            <w:tcMar>
              <w:top w:w="28" w:type="dxa"/>
              <w:left w:w="28" w:type="dxa"/>
            </w:tcMar>
          </w:tcPr>
          <w:p w14:paraId="3C865CD4"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9A4137A" w14:textId="16E673F3"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2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starting combination therapy (dual or triple therapy, excluding selexipag) in a treated patient where a diagnosis of pulmonary arterial hypertension is established through a prior PBS authority application</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Patient must have failed to achieve/maintain WHO Functional Class II status with at least one of the following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therapies: (i) endothelin receptor antagonist monotherapy, (ii)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monotherapy, (iii) prostanoid monotherapy;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in whom monotherapy/dual combination therapy has been inadequate.</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p>
        </w:tc>
        <w:tc>
          <w:tcPr>
            <w:tcW w:w="1916" w:type="dxa"/>
            <w:tcMar>
              <w:top w:w="28" w:type="dxa"/>
              <w:left w:w="28" w:type="dxa"/>
              <w:right w:w="57" w:type="dxa"/>
            </w:tcMar>
          </w:tcPr>
          <w:p w14:paraId="768BD65B" w14:textId="5D8571F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663EE4" w14:paraId="60716FD3" w14:textId="77777777" w:rsidTr="002236E5">
        <w:tc>
          <w:tcPr>
            <w:tcW w:w="2082" w:type="dxa"/>
            <w:tcMar>
              <w:top w:w="28" w:type="dxa"/>
              <w:left w:w="28" w:type="dxa"/>
            </w:tcMar>
          </w:tcPr>
          <w:p w14:paraId="06788367"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855C9C7" w14:textId="56672BFA"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C13629</w:t>
            </w:r>
          </w:p>
        </w:tc>
        <w:tc>
          <w:tcPr>
            <w:tcW w:w="786" w:type="dxa"/>
            <w:tcMar>
              <w:top w:w="28" w:type="dxa"/>
              <w:left w:w="28" w:type="dxa"/>
            </w:tcMar>
          </w:tcPr>
          <w:p w14:paraId="6E2ABC72" w14:textId="77777777" w:rsidR="00B75A99" w:rsidRPr="00671B7C" w:rsidDel="00663EE4"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788C437E" w14:textId="28B0CD65"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Pulmonary arterial hypertension (PAH)</w:t>
            </w:r>
            <w:r w:rsidRPr="00671B7C">
              <w:rPr>
                <w:rFonts w:ascii="Arial" w:eastAsia="SimSun" w:hAnsi="Arial" w:cs="Arial"/>
                <w:sz w:val="16"/>
                <w:szCs w:val="16"/>
                <w:lang w:eastAsia="zh-CN"/>
              </w:rPr>
              <w:br/>
              <w:t xml:space="preserve">Initial 1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combination therapy (dual or triple therapy, excluding selexipag) in an untreated patient</w:t>
            </w:r>
            <w:r w:rsidRPr="00671B7C">
              <w:rPr>
                <w:rFonts w:ascii="Arial" w:eastAsia="SimSun" w:hAnsi="Arial" w:cs="Arial"/>
                <w:sz w:val="16"/>
                <w:szCs w:val="16"/>
                <w:lang w:eastAsia="zh-CN"/>
              </w:rPr>
              <w:br/>
              <w:t>Patient must not have received prior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a pulmonary arterial hypertension (PAH) agent; AND</w:t>
            </w:r>
            <w:r w:rsidRPr="00671B7C">
              <w:rPr>
                <w:rFonts w:ascii="Arial" w:eastAsia="SimSun" w:hAnsi="Arial" w:cs="Arial"/>
                <w:sz w:val="16"/>
                <w:szCs w:val="16"/>
                <w:lang w:eastAsia="zh-CN"/>
              </w:rPr>
              <w:br/>
              <w:t>Patient must currently have WHO Functional Class III PAH or WHO Functional Class IV PAH; AND</w:t>
            </w:r>
            <w:r w:rsidRPr="00671B7C">
              <w:rPr>
                <w:rFonts w:ascii="Arial" w:eastAsia="SimSun" w:hAnsi="Arial" w:cs="Arial"/>
                <w:sz w:val="16"/>
                <w:szCs w:val="16"/>
                <w:lang w:eastAsia="zh-CN"/>
              </w:rPr>
              <w:br/>
              <w:t>The treatment must form part of dual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dual combination therapy consisting of: (i) one prostanoid,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OR</w:t>
            </w:r>
            <w:r w:rsidRPr="00671B7C">
              <w:rPr>
                <w:rFonts w:ascii="Arial" w:eastAsia="SimSun" w:hAnsi="Arial" w:cs="Arial"/>
                <w:sz w:val="16"/>
                <w:szCs w:val="16"/>
                <w:lang w:eastAsia="zh-CN"/>
              </w:rPr>
              <w:br/>
              <w:t>The treatment must form part of triple combination therapy consisting of: (i) one endothelin receptor antagonist, (ii) one phosphodiesterase</w:t>
            </w:r>
            <w:r>
              <w:rPr>
                <w:rFonts w:ascii="Arial" w:eastAsia="SimSun" w:hAnsi="Arial" w:cs="Arial"/>
                <w:sz w:val="16"/>
                <w:szCs w:val="16"/>
                <w:lang w:eastAsia="zh-CN"/>
              </w:rPr>
              <w:noBreakHyphen/>
            </w:r>
            <w:r w:rsidRPr="00671B7C">
              <w:rPr>
                <w:rFonts w:ascii="Arial" w:eastAsia="SimSun" w:hAnsi="Arial" w:cs="Arial"/>
                <w:sz w:val="16"/>
                <w:szCs w:val="16"/>
                <w:lang w:eastAsia="zh-CN"/>
              </w:rPr>
              <w:t>5 inhibitor, (iii) one prostanoid; triple combination therapy is treating a patient with class IV PAH.</w:t>
            </w:r>
            <w:r w:rsidRPr="00671B7C">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71B7C">
              <w:rPr>
                <w:rFonts w:ascii="Arial" w:eastAsia="SimSun" w:hAnsi="Arial" w:cs="Arial"/>
                <w:sz w:val="16"/>
                <w:szCs w:val="16"/>
                <w:lang w:eastAsia="zh-CN"/>
              </w:rPr>
              <w:br/>
              <w:t>Applications for authorisation of initial treatment must be made via the Online PBS Authorities System (real time assessment) or in writing via HPOS form upload or mail.</w:t>
            </w:r>
            <w:r w:rsidRPr="00671B7C">
              <w:rPr>
                <w:rFonts w:ascii="Arial" w:eastAsia="SimSun" w:hAnsi="Arial" w:cs="Arial"/>
                <w:sz w:val="16"/>
                <w:szCs w:val="16"/>
                <w:lang w:eastAsia="zh-CN"/>
              </w:rPr>
              <w:br/>
              <w:t>If the application is submitted through HPOS form upload or mail, it must include:</w:t>
            </w:r>
            <w:r w:rsidRPr="00671B7C">
              <w:rPr>
                <w:rFonts w:ascii="Arial" w:eastAsia="SimSun" w:hAnsi="Arial" w:cs="Arial"/>
                <w:sz w:val="16"/>
                <w:szCs w:val="16"/>
                <w:lang w:eastAsia="zh-CN"/>
              </w:rPr>
              <w:br/>
              <w:t>(a) a completed authority prescription form; and</w:t>
            </w:r>
            <w:r w:rsidRPr="00671B7C">
              <w:rPr>
                <w:rFonts w:ascii="Arial" w:eastAsia="SimSun" w:hAnsi="Arial" w:cs="Arial"/>
                <w:sz w:val="16"/>
                <w:szCs w:val="16"/>
                <w:lang w:eastAsia="zh-CN"/>
              </w:rPr>
              <w:br/>
              <w:t>(b) a completed authority application form relevant to the indication and treatment phase (the latest version is located on the website specified in the Administrative Advice).</w:t>
            </w:r>
            <w:r w:rsidRPr="00671B7C">
              <w:rPr>
                <w:rFonts w:ascii="Arial" w:eastAsia="SimSun" w:hAnsi="Arial" w:cs="Arial"/>
                <w:sz w:val="16"/>
                <w:szCs w:val="16"/>
                <w:lang w:eastAsia="zh-CN"/>
              </w:rPr>
              <w:br/>
              <w:t>(1) Confirm that the patient has a diagnosis of pulmonary arterial hypertension (PAH) in line with the following definition:</w:t>
            </w:r>
            <w:r w:rsidRPr="00671B7C">
              <w:rPr>
                <w:rFonts w:ascii="Arial" w:eastAsia="SimSun" w:hAnsi="Arial" w:cs="Arial"/>
                <w:sz w:val="16"/>
                <w:szCs w:val="16"/>
                <w:lang w:eastAsia="zh-CN"/>
              </w:rPr>
              <w:br/>
              <w:t>(a) mean pulmonary artery pressure (mPAP) at least 25 mmHg at rest and pulmonary artery wedge pressure (PAWP) no greater than 15 mmHg; or</w:t>
            </w:r>
            <w:r w:rsidRPr="00671B7C">
              <w:rPr>
                <w:rFonts w:ascii="Arial" w:eastAsia="SimSun" w:hAnsi="Arial" w:cs="Arial"/>
                <w:sz w:val="16"/>
                <w:szCs w:val="16"/>
                <w:lang w:eastAsia="zh-CN"/>
              </w:rPr>
              <w:br/>
              <w:t>(b) where right heart catheterisation (RHC) cannot be performed on clinical grounds, right ventricular systolic pressure assessed by echocardiography (ECHO) is greater than 40 mmHg, with normal left ventricular function.</w:t>
            </w:r>
            <w:r w:rsidRPr="00671B7C">
              <w:rPr>
                <w:rFonts w:ascii="Arial" w:eastAsia="SimSun" w:hAnsi="Arial" w:cs="Arial"/>
                <w:sz w:val="16"/>
                <w:szCs w:val="16"/>
                <w:lang w:eastAsia="zh-CN"/>
              </w:rPr>
              <w:br/>
              <w:t>(2) Confirm that in forming the diagnosis of PAH, the following tests have been conducted: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and</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6 Minute Walk Test (6MWT)</w:t>
            </w:r>
            <w:r w:rsidRPr="00671B7C">
              <w:rPr>
                <w:rFonts w:ascii="Arial" w:eastAsia="SimSun" w:hAnsi="Arial" w:cs="Arial"/>
                <w:sz w:val="16"/>
                <w:szCs w:val="16"/>
                <w:lang w:eastAsia="zh-CN"/>
              </w:rPr>
              <w:br/>
              <w:t>Where it is not possible to perform all 3 tests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plus ECHO composite assessments;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RHC composite assessment only.</w:t>
            </w:r>
            <w:r w:rsidRPr="00671B7C">
              <w:rPr>
                <w:rFonts w:ascii="Arial" w:eastAsia="SimSun" w:hAnsi="Arial" w:cs="Arial"/>
                <w:sz w:val="16"/>
                <w:szCs w:val="16"/>
                <w:lang w:eastAsia="zh-CN"/>
              </w:rPr>
              <w:br/>
              <w:t>In circumstances where RHC cannot be performed on clinical grounds, the expected test combination, in descending order, is:</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plus 6MWT;</w:t>
            </w:r>
            <w:r w:rsidRPr="00671B7C">
              <w:rPr>
                <w:rFonts w:ascii="Arial" w:eastAsia="SimSun" w:hAnsi="Arial" w:cs="Arial"/>
                <w:sz w:val="16"/>
                <w:szCs w:val="16"/>
                <w:lang w:eastAsia="zh-CN"/>
              </w:rPr>
              <w:br/>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ECHO composite assessment only.</w:t>
            </w:r>
            <w:r w:rsidRPr="00671B7C">
              <w:rPr>
                <w:rFonts w:ascii="Arial" w:eastAsia="SimSun" w:hAnsi="Arial" w:cs="Arial"/>
                <w:sz w:val="16"/>
                <w:szCs w:val="16"/>
                <w:lang w:eastAsia="zh-CN"/>
              </w:rPr>
              <w:br/>
              <w:t>(3) Document the findings of these tests in the patient's medical records, including, where relevant only, the reason/s:</w:t>
            </w:r>
            <w:r w:rsidRPr="00671B7C">
              <w:rPr>
                <w:rFonts w:ascii="Arial" w:eastAsia="SimSun" w:hAnsi="Arial" w:cs="Arial"/>
                <w:sz w:val="16"/>
                <w:szCs w:val="16"/>
                <w:lang w:eastAsia="zh-CN"/>
              </w:rPr>
              <w:br/>
              <w:t>(i) for why fewer than 3 tests are able to be performed on clinical grounds;</w:t>
            </w:r>
            <w:r w:rsidRPr="00671B7C">
              <w:rPr>
                <w:rFonts w:ascii="Arial" w:eastAsia="SimSun" w:hAnsi="Arial" w:cs="Arial"/>
                <w:sz w:val="16"/>
                <w:szCs w:val="16"/>
                <w:lang w:eastAsia="zh-CN"/>
              </w:rPr>
              <w:br/>
              <w:t xml:space="preserve">(ii) why RHC cannot be performed on clinical grounds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confirm this by obtaining a second opinion from another PAH physician or cardiologist with expertise in the management of PAH; document that this has occurred in the patient's medical records.</w:t>
            </w:r>
            <w:r w:rsidRPr="00671B7C">
              <w:rPr>
                <w:rFonts w:ascii="Arial" w:eastAsia="SimSun" w:hAnsi="Arial" w:cs="Arial"/>
                <w:sz w:val="16"/>
                <w:szCs w:val="16"/>
                <w:lang w:eastAsia="zh-CN"/>
              </w:rPr>
              <w:b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1916" w:type="dxa"/>
            <w:tcMar>
              <w:top w:w="28" w:type="dxa"/>
              <w:left w:w="28" w:type="dxa"/>
              <w:right w:w="57" w:type="dxa"/>
            </w:tcMar>
          </w:tcPr>
          <w:p w14:paraId="38063023" w14:textId="711F04B4" w:rsidR="00B75A99" w:rsidRPr="00671B7C" w:rsidDel="00663EE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Authority Required procedures</w:t>
            </w:r>
          </w:p>
        </w:tc>
      </w:tr>
      <w:tr w:rsidR="00B75A99" w:rsidRPr="00671B7C" w:rsidDel="00EF799C" w14:paraId="4A82C4F8" w14:textId="77777777" w:rsidTr="002236E5">
        <w:tc>
          <w:tcPr>
            <w:tcW w:w="2082" w:type="dxa"/>
            <w:tcMar>
              <w:top w:w="28" w:type="dxa"/>
              <w:left w:w="28" w:type="dxa"/>
            </w:tcMar>
          </w:tcPr>
          <w:p w14:paraId="0E009C1D" w14:textId="4B600ABD" w:rsidR="00B75A99" w:rsidRPr="00671B7C" w:rsidRDefault="00B75A99" w:rsidP="00B75A99">
            <w:pPr>
              <w:pStyle w:val="mps3-data"/>
              <w:spacing w:before="0" w:after="0"/>
              <w:rPr>
                <w:rFonts w:eastAsia="SimSun"/>
                <w:szCs w:val="16"/>
              </w:rPr>
            </w:pPr>
            <w:bookmarkStart w:id="310" w:name="CU_535839170"/>
            <w:bookmarkStart w:id="311" w:name="CU_536840475"/>
            <w:bookmarkStart w:id="312" w:name="CU_537844843"/>
            <w:bookmarkStart w:id="313" w:name="CU_538850720"/>
            <w:bookmarkStart w:id="314" w:name="_Hlk80271211"/>
            <w:bookmarkEnd w:id="309"/>
            <w:bookmarkEnd w:id="310"/>
            <w:bookmarkEnd w:id="311"/>
            <w:bookmarkEnd w:id="312"/>
            <w:bookmarkEnd w:id="313"/>
            <w:r w:rsidRPr="00671B7C">
              <w:t>Teduglutide</w:t>
            </w:r>
          </w:p>
        </w:tc>
        <w:tc>
          <w:tcPr>
            <w:tcW w:w="1513" w:type="dxa"/>
            <w:tcMar>
              <w:top w:w="28" w:type="dxa"/>
              <w:left w:w="28" w:type="dxa"/>
            </w:tcMar>
          </w:tcPr>
          <w:p w14:paraId="4871B95C" w14:textId="6ACD7CA6" w:rsidR="00B75A99" w:rsidRPr="00671B7C" w:rsidRDefault="00B75A99" w:rsidP="00B75A99">
            <w:pPr>
              <w:pStyle w:val="mps3-data"/>
              <w:spacing w:before="0" w:after="0"/>
              <w:rPr>
                <w:rFonts w:eastAsia="SimSun"/>
                <w:szCs w:val="16"/>
              </w:rPr>
            </w:pPr>
            <w:r w:rsidRPr="00671B7C">
              <w:rPr>
                <w:rFonts w:eastAsia="SimSun"/>
                <w:szCs w:val="16"/>
              </w:rPr>
              <w:t>C11999</w:t>
            </w:r>
          </w:p>
        </w:tc>
        <w:tc>
          <w:tcPr>
            <w:tcW w:w="786" w:type="dxa"/>
            <w:tcMar>
              <w:top w:w="28" w:type="dxa"/>
              <w:left w:w="28" w:type="dxa"/>
            </w:tcMar>
          </w:tcPr>
          <w:p w14:paraId="4DE0E5EF" w14:textId="77777777" w:rsidR="00B75A99" w:rsidRPr="00671B7C" w:rsidDel="005B77FE" w:rsidRDefault="00B75A99" w:rsidP="00B75A99">
            <w:pPr>
              <w:pStyle w:val="mps3-data"/>
              <w:spacing w:before="0" w:after="0"/>
              <w:rPr>
                <w:rFonts w:eastAsia="SimSun"/>
                <w:szCs w:val="16"/>
              </w:rPr>
            </w:pPr>
          </w:p>
        </w:tc>
        <w:tc>
          <w:tcPr>
            <w:tcW w:w="7004" w:type="dxa"/>
            <w:tcMar>
              <w:top w:w="28" w:type="dxa"/>
              <w:left w:w="28" w:type="dxa"/>
            </w:tcMar>
          </w:tcPr>
          <w:p w14:paraId="0D617B35" w14:textId="77777777" w:rsidR="00B75A99" w:rsidRPr="00671B7C" w:rsidRDefault="00B75A99" w:rsidP="00B75A99">
            <w:pPr>
              <w:pStyle w:val="mps3-data"/>
              <w:spacing w:before="0" w:after="0"/>
              <w:rPr>
                <w:rFonts w:eastAsia="SimSun"/>
                <w:szCs w:val="16"/>
              </w:rPr>
            </w:pPr>
            <w:r w:rsidRPr="00671B7C">
              <w:rPr>
                <w:rFonts w:eastAsia="SimSun"/>
                <w:szCs w:val="16"/>
              </w:rPr>
              <w:t>Type III Short bowel syndrome with intestinal failure</w:t>
            </w:r>
          </w:p>
          <w:p w14:paraId="6FC05381" w14:textId="4C4983CA" w:rsidR="00B75A99" w:rsidRPr="00671B7C" w:rsidRDefault="00B75A99" w:rsidP="00B75A99">
            <w:pPr>
              <w:pStyle w:val="mps3-data"/>
              <w:spacing w:before="0" w:after="0"/>
              <w:rPr>
                <w:rFonts w:eastAsia="SimSun"/>
                <w:szCs w:val="16"/>
              </w:rPr>
            </w:pPr>
            <w:r w:rsidRPr="00671B7C">
              <w:rPr>
                <w:rFonts w:eastAsia="SimSun"/>
                <w:szCs w:val="16"/>
              </w:rPr>
              <w:t xml:space="preserve">Initial treatment </w:t>
            </w:r>
            <w:r>
              <w:rPr>
                <w:rFonts w:eastAsia="SimSun"/>
                <w:szCs w:val="16"/>
              </w:rPr>
              <w:noBreakHyphen/>
            </w:r>
            <w:r w:rsidRPr="00671B7C">
              <w:rPr>
                <w:rFonts w:eastAsia="SimSun"/>
                <w:szCs w:val="16"/>
              </w:rPr>
              <w:t xml:space="preserve"> balance of supply</w:t>
            </w:r>
          </w:p>
          <w:p w14:paraId="40505EFE" w14:textId="77777777" w:rsidR="00B75A99" w:rsidRPr="00671B7C" w:rsidRDefault="00B75A99" w:rsidP="00B75A99">
            <w:pPr>
              <w:pStyle w:val="mps3-data"/>
              <w:spacing w:before="0" w:after="0"/>
              <w:rPr>
                <w:rFonts w:eastAsia="SimSun"/>
                <w:szCs w:val="16"/>
              </w:rPr>
            </w:pPr>
            <w:r w:rsidRPr="00671B7C">
              <w:rPr>
                <w:rFonts w:eastAsia="SimSun"/>
                <w:szCs w:val="16"/>
              </w:rPr>
              <w:t>Must be treated by a gastroenterologist; OR</w:t>
            </w:r>
          </w:p>
          <w:p w14:paraId="66591C19" w14:textId="77777777" w:rsidR="00B75A99" w:rsidRPr="00671B7C" w:rsidRDefault="00B75A99" w:rsidP="00B75A99">
            <w:pPr>
              <w:pStyle w:val="mps3-data"/>
              <w:spacing w:before="0" w:after="0"/>
              <w:rPr>
                <w:rFonts w:eastAsia="SimSun"/>
                <w:szCs w:val="16"/>
              </w:rPr>
            </w:pPr>
            <w:r w:rsidRPr="00671B7C">
              <w:rPr>
                <w:rFonts w:eastAsia="SimSun"/>
                <w:szCs w:val="16"/>
              </w:rPr>
              <w:t>Must be treated by a specialist within a multidisciplinary intestinal rehabilitation unit.</w:t>
            </w:r>
          </w:p>
          <w:p w14:paraId="0397E585" w14:textId="4BBC785E" w:rsidR="00B75A99" w:rsidRPr="00671B7C" w:rsidRDefault="00B75A99" w:rsidP="00B75A99">
            <w:pPr>
              <w:pStyle w:val="mps3-data"/>
              <w:spacing w:before="0" w:after="0"/>
              <w:rPr>
                <w:rFonts w:eastAsia="SimSun"/>
                <w:szCs w:val="16"/>
              </w:rPr>
            </w:pPr>
            <w:r w:rsidRPr="00671B7C">
              <w:rPr>
                <w:rFonts w:eastAsia="SimSun"/>
                <w:szCs w:val="16"/>
              </w:rPr>
              <w:t>Patient must have previously received PBS</w:t>
            </w:r>
            <w:r>
              <w:rPr>
                <w:rFonts w:eastAsia="SimSun"/>
                <w:szCs w:val="16"/>
              </w:rPr>
              <w:noBreakHyphen/>
            </w:r>
            <w:r w:rsidRPr="00671B7C">
              <w:rPr>
                <w:rFonts w:eastAsia="SimSun"/>
                <w:szCs w:val="16"/>
              </w:rPr>
              <w:t>subsidised initial treatment with this drug for this condition; AND</w:t>
            </w:r>
          </w:p>
          <w:p w14:paraId="754CCB26" w14:textId="77777777" w:rsidR="00B75A99" w:rsidRPr="00671B7C" w:rsidRDefault="00B75A99" w:rsidP="00B75A99">
            <w:pPr>
              <w:pStyle w:val="mps3-data"/>
              <w:spacing w:before="0" w:after="0"/>
              <w:rPr>
                <w:rFonts w:eastAsia="SimSun"/>
                <w:szCs w:val="16"/>
              </w:rPr>
            </w:pPr>
            <w:r w:rsidRPr="00671B7C">
              <w:rPr>
                <w:rFonts w:eastAsia="SimSun"/>
                <w:szCs w:val="16"/>
              </w:rPr>
              <w:t>Patient must have received insufficient therapy with this drug under the initial treatment restriction to complete the maximum duration of 12 months of initial treatment; AND</w:t>
            </w:r>
          </w:p>
          <w:p w14:paraId="47E1EC5F" w14:textId="1E1A549D" w:rsidR="00B75A99" w:rsidRPr="00671B7C" w:rsidRDefault="00B75A99" w:rsidP="00B75A99">
            <w:pPr>
              <w:pStyle w:val="mps3-data"/>
              <w:spacing w:before="0" w:after="0"/>
              <w:rPr>
                <w:rFonts w:eastAsia="SimSun"/>
                <w:szCs w:val="16"/>
              </w:rPr>
            </w:pPr>
            <w:r w:rsidRPr="00671B7C">
              <w:rPr>
                <w:rFonts w:eastAsia="SimSun"/>
                <w:szCs w:val="16"/>
              </w:rPr>
              <w:t>The treatment must provide no more than the balance of up to 12 months of treatment.</w:t>
            </w:r>
          </w:p>
        </w:tc>
        <w:tc>
          <w:tcPr>
            <w:tcW w:w="1916" w:type="dxa"/>
            <w:tcMar>
              <w:top w:w="28" w:type="dxa"/>
              <w:left w:w="28" w:type="dxa"/>
              <w:right w:w="57" w:type="dxa"/>
            </w:tcMar>
          </w:tcPr>
          <w:p w14:paraId="4135DD97" w14:textId="242EC175" w:rsidR="00B75A99" w:rsidRPr="00671B7C" w:rsidRDefault="00B75A99" w:rsidP="00B75A99">
            <w:pPr>
              <w:pStyle w:val="mps3-data"/>
              <w:spacing w:before="0" w:after="0"/>
              <w:rPr>
                <w:rFonts w:eastAsia="SimSun"/>
                <w:szCs w:val="16"/>
              </w:rPr>
            </w:pPr>
            <w:r w:rsidRPr="00671B7C">
              <w:rPr>
                <w:szCs w:val="16"/>
              </w:rPr>
              <w:t>Compliance with Authority Required procedures</w:t>
            </w:r>
          </w:p>
        </w:tc>
      </w:tr>
      <w:bookmarkEnd w:id="314"/>
      <w:tr w:rsidR="00B75A99" w:rsidRPr="00671B7C" w:rsidDel="00AF5846" w14:paraId="47BE2A50" w14:textId="77777777" w:rsidTr="002236E5">
        <w:tc>
          <w:tcPr>
            <w:tcW w:w="2082" w:type="dxa"/>
            <w:tcMar>
              <w:top w:w="28" w:type="dxa"/>
              <w:left w:w="28" w:type="dxa"/>
            </w:tcMar>
          </w:tcPr>
          <w:p w14:paraId="5017C22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A7F69C2" w14:textId="3A2B6069"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C14534</w:t>
            </w:r>
          </w:p>
        </w:tc>
        <w:tc>
          <w:tcPr>
            <w:tcW w:w="786" w:type="dxa"/>
            <w:tcMar>
              <w:top w:w="28" w:type="dxa"/>
              <w:left w:w="28" w:type="dxa"/>
            </w:tcMar>
          </w:tcPr>
          <w:p w14:paraId="4508F9B7" w14:textId="77777777" w:rsidR="00B75A99" w:rsidRPr="00671B7C" w:rsidRDefault="00B75A99" w:rsidP="00B75A99">
            <w:pPr>
              <w:spacing w:line="240" w:lineRule="auto"/>
              <w:rPr>
                <w:rFonts w:ascii="Arial" w:hAnsi="Arial" w:cs="Arial"/>
                <w:sz w:val="16"/>
                <w:szCs w:val="16"/>
              </w:rPr>
            </w:pPr>
          </w:p>
        </w:tc>
        <w:tc>
          <w:tcPr>
            <w:tcW w:w="7004" w:type="dxa"/>
            <w:tcMar>
              <w:top w:w="28" w:type="dxa"/>
              <w:left w:w="28" w:type="dxa"/>
            </w:tcMar>
          </w:tcPr>
          <w:p w14:paraId="0460AAD7" w14:textId="21CAF1A3" w:rsidR="00B75A99" w:rsidRPr="00671B7C" w:rsidRDefault="00B75A99" w:rsidP="00B75A99">
            <w:pPr>
              <w:pStyle w:val="mps3-data"/>
              <w:spacing w:before="0" w:after="0"/>
              <w:rPr>
                <w:rFonts w:eastAsia="SimSun"/>
                <w:szCs w:val="16"/>
              </w:rPr>
            </w:pPr>
            <w:r w:rsidRPr="00671B7C">
              <w:rPr>
                <w:rFonts w:eastAsia="SimSun"/>
                <w:szCs w:val="16"/>
              </w:rPr>
              <w:t>Type III Short bowel syndrome with intestinal failure</w:t>
            </w:r>
            <w:r w:rsidRPr="00671B7C">
              <w:rPr>
                <w:rFonts w:eastAsia="SimSun"/>
                <w:szCs w:val="16"/>
              </w:rPr>
              <w:br/>
              <w:t>Initial treatment</w:t>
            </w:r>
            <w:r w:rsidRPr="00671B7C">
              <w:rPr>
                <w:rFonts w:eastAsia="SimSun"/>
                <w:szCs w:val="16"/>
              </w:rPr>
              <w:br/>
              <w:t>Must be treated by a gastroenterologist; OR</w:t>
            </w:r>
            <w:r w:rsidRPr="00671B7C">
              <w:rPr>
                <w:rFonts w:eastAsia="SimSun"/>
                <w:szCs w:val="16"/>
              </w:rPr>
              <w:br/>
              <w:t>Must be treated by a specialist within a multidisciplinary intestinal rehabilitation unit.</w:t>
            </w:r>
            <w:r w:rsidRPr="00671B7C">
              <w:rPr>
                <w:rFonts w:eastAsia="SimSun"/>
                <w:szCs w:val="16"/>
              </w:rPr>
              <w:br/>
              <w:t>Patient must have short bowel syndrome with intestinal failure following major surgery; AND</w:t>
            </w:r>
            <w:r w:rsidRPr="00671B7C">
              <w:rPr>
                <w:rFonts w:eastAsia="SimSun"/>
                <w:szCs w:val="16"/>
              </w:rPr>
              <w:br/>
              <w:t>Patient must have a history of dependence on parenteral support for at least 12 months; AND</w:t>
            </w:r>
            <w:r w:rsidRPr="00671B7C">
              <w:rPr>
                <w:rFonts w:eastAsia="SimSun"/>
                <w:szCs w:val="16"/>
              </w:rPr>
              <w:br/>
              <w:t>Patient must have received a stable parenteral support regimen for at least 3 days per week in the previous 4 weeks; AND</w:t>
            </w:r>
            <w:r w:rsidRPr="00671B7C">
              <w:rPr>
                <w:rFonts w:eastAsia="SimSun"/>
                <w:szCs w:val="16"/>
              </w:rPr>
              <w:br/>
              <w:t>Patient must not have active gastrointestinal malignancy or history of gastrointestinal malignancy within the last 5 years; AND</w:t>
            </w:r>
            <w:r w:rsidRPr="00671B7C">
              <w:rPr>
                <w:rFonts w:eastAsia="SimSun"/>
                <w:szCs w:val="16"/>
              </w:rPr>
              <w:br/>
              <w:t>The treatment must not exceed 12 months under this restriction; AND</w:t>
            </w:r>
            <w:r w:rsidRPr="00671B7C">
              <w:rPr>
                <w:rFonts w:eastAsia="SimSun"/>
                <w:szCs w:val="16"/>
              </w:rPr>
              <w:br/>
              <w:t>Patient must not have previously received PBS</w:t>
            </w:r>
            <w:r>
              <w:rPr>
                <w:rFonts w:eastAsia="SimSun"/>
                <w:szCs w:val="16"/>
              </w:rPr>
              <w:noBreakHyphen/>
            </w:r>
            <w:r w:rsidRPr="00671B7C">
              <w:rPr>
                <w:rFonts w:eastAsia="SimSun"/>
                <w:szCs w:val="16"/>
              </w:rPr>
              <w:t>subsidised treatment with this drug for this condition.</w:t>
            </w:r>
            <w:r w:rsidRPr="00671B7C">
              <w:rPr>
                <w:rFonts w:eastAsia="SimSun"/>
                <w:szCs w:val="16"/>
              </w:rPr>
              <w:br/>
              <w:t>Provide a baseline value in this authority application of the amount of parenteral support per week, expressed as either:</w:t>
            </w:r>
            <w:r w:rsidRPr="00671B7C">
              <w:rPr>
                <w:rFonts w:eastAsia="SimSun"/>
                <w:szCs w:val="16"/>
              </w:rPr>
              <w:br/>
              <w:t>(i) for a patient of any age, the mean number of days of parenteral support per week</w:t>
            </w:r>
            <w:r w:rsidRPr="00671B7C">
              <w:rPr>
                <w:rFonts w:eastAsia="SimSun"/>
                <w:szCs w:val="16"/>
              </w:rPr>
              <w:br/>
              <w:t>(ii) for a patient yet to turn 18 years of age, the mean volume of parenteral support per week in mL per kg.</w:t>
            </w:r>
            <w:r w:rsidRPr="00671B7C">
              <w:rPr>
                <w:rFonts w:eastAsia="SimSun"/>
                <w:szCs w:val="16"/>
              </w:rPr>
              <w:br/>
              <w:t>Determine the mean over any given 4 week period prior to this authority application. For a patient yet to turn 18 years of age, both (i) and (ii) may be supplied, but provide at least (i).</w:t>
            </w:r>
            <w:r w:rsidRPr="00671B7C">
              <w:rPr>
                <w:rFonts w:eastAsia="SimSun"/>
                <w:szCs w:val="16"/>
              </w:rPr>
              <w:br/>
              <w:t>Assessment of treatment response/non</w:t>
            </w:r>
            <w:r>
              <w:rPr>
                <w:rFonts w:eastAsia="SimSun"/>
                <w:szCs w:val="16"/>
              </w:rPr>
              <w:noBreakHyphen/>
            </w:r>
            <w:r w:rsidRPr="00671B7C">
              <w:rPr>
                <w:rFonts w:eastAsia="SimSun"/>
                <w:szCs w:val="16"/>
              </w:rPr>
              <w:t>response in the 'Continuing treatment' authority application will be compared against the baseline value(s) submitted in this application.</w:t>
            </w:r>
            <w:r w:rsidRPr="00671B7C">
              <w:rPr>
                <w:rFonts w:eastAsia="SimSun"/>
                <w:szCs w:val="16"/>
              </w:rPr>
              <w:br/>
              <w:t>A stable parenteral support regimen is defined as a minimum of 3 days of parenteral support (parenteral nutrition with or without IV fluids) per week for 4 consecutive weeks to meet caloric, fluid or electrolyte needs.</w:t>
            </w:r>
            <w:r w:rsidRPr="00671B7C">
              <w:rPr>
                <w:rFonts w:eastAsia="SimSun"/>
                <w:szCs w:val="16"/>
              </w:rPr>
              <w:br/>
              <w:t>The authority application must be made in writing and must include:</w:t>
            </w:r>
            <w:r w:rsidRPr="00671B7C">
              <w:rPr>
                <w:rFonts w:eastAsia="SimSun"/>
                <w:szCs w:val="16"/>
              </w:rPr>
              <w:br/>
              <w:t>(a) a completed authority prescription form(s); and</w:t>
            </w:r>
            <w:r w:rsidRPr="00671B7C">
              <w:rPr>
                <w:rFonts w:eastAsia="SimSun"/>
                <w:szCs w:val="16"/>
              </w:rPr>
              <w:br/>
              <w:t>(b)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0B86A6EB" w14:textId="030608B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Compliance with Written Authority Required procedures</w:t>
            </w:r>
          </w:p>
        </w:tc>
      </w:tr>
      <w:tr w:rsidR="00B75A99" w:rsidRPr="00671B7C" w:rsidDel="00AF5846" w14:paraId="5DFD5C98" w14:textId="77777777" w:rsidTr="002236E5">
        <w:tc>
          <w:tcPr>
            <w:tcW w:w="2082" w:type="dxa"/>
            <w:tcMar>
              <w:top w:w="28" w:type="dxa"/>
              <w:left w:w="28" w:type="dxa"/>
            </w:tcMar>
          </w:tcPr>
          <w:p w14:paraId="0F5506D2" w14:textId="77777777" w:rsidR="00B75A99" w:rsidRPr="00671B7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4BF37078" w14:textId="25D7160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C14632</w:t>
            </w:r>
          </w:p>
        </w:tc>
        <w:tc>
          <w:tcPr>
            <w:tcW w:w="786" w:type="dxa"/>
            <w:tcMar>
              <w:top w:w="28" w:type="dxa"/>
              <w:left w:w="28" w:type="dxa"/>
            </w:tcMar>
          </w:tcPr>
          <w:p w14:paraId="552E7EB0" w14:textId="77777777" w:rsidR="00B75A99" w:rsidRPr="00671B7C" w:rsidRDefault="00B75A99" w:rsidP="00B75A99">
            <w:pPr>
              <w:spacing w:line="240" w:lineRule="auto"/>
              <w:rPr>
                <w:rFonts w:ascii="Arial" w:hAnsi="Arial" w:cs="Arial"/>
                <w:sz w:val="16"/>
                <w:szCs w:val="16"/>
              </w:rPr>
            </w:pPr>
          </w:p>
        </w:tc>
        <w:tc>
          <w:tcPr>
            <w:tcW w:w="7004" w:type="dxa"/>
            <w:tcMar>
              <w:top w:w="28" w:type="dxa"/>
              <w:left w:w="28" w:type="dxa"/>
            </w:tcMar>
          </w:tcPr>
          <w:p w14:paraId="73BF10A2" w14:textId="27B6394F" w:rsidR="00B75A99" w:rsidRPr="00671B7C" w:rsidRDefault="00B75A99" w:rsidP="00B75A99">
            <w:pPr>
              <w:pStyle w:val="mps3-data"/>
              <w:spacing w:before="0" w:after="0"/>
              <w:rPr>
                <w:rFonts w:eastAsia="SimSun"/>
                <w:szCs w:val="16"/>
              </w:rPr>
            </w:pPr>
            <w:r w:rsidRPr="00671B7C">
              <w:rPr>
                <w:rFonts w:eastAsia="SimSun"/>
                <w:szCs w:val="16"/>
              </w:rPr>
              <w:t>Type III Short bowel syndrome with intestinal failure</w:t>
            </w:r>
            <w:r w:rsidRPr="00671B7C">
              <w:rPr>
                <w:rFonts w:eastAsia="SimSun"/>
                <w:szCs w:val="16"/>
              </w:rPr>
              <w:br/>
              <w:t>Continuing treatment</w:t>
            </w:r>
            <w:r w:rsidRPr="00671B7C">
              <w:rPr>
                <w:rFonts w:eastAsia="SimSun"/>
                <w:szCs w:val="16"/>
              </w:rPr>
              <w:br/>
              <w:t>Must be treated by a gastroenterologist; OR</w:t>
            </w:r>
            <w:r w:rsidRPr="00671B7C">
              <w:rPr>
                <w:rFonts w:eastAsia="SimSun"/>
                <w:szCs w:val="16"/>
              </w:rPr>
              <w:br/>
              <w:t>Must be treated by a specialist within a multidisciplinary intestinal rehabilitation unit.</w:t>
            </w:r>
            <w:r w:rsidRPr="00671B7C">
              <w:rPr>
                <w:rFonts w:eastAsia="SimSun"/>
                <w:szCs w:val="16"/>
              </w:rPr>
              <w:br/>
              <w:t>Patient must have previously received PBS</w:t>
            </w:r>
            <w:r>
              <w:rPr>
                <w:rFonts w:eastAsia="SimSun"/>
                <w:szCs w:val="16"/>
              </w:rPr>
              <w:noBreakHyphen/>
            </w:r>
            <w:r w:rsidRPr="00671B7C">
              <w:rPr>
                <w:rFonts w:eastAsia="SimSun"/>
                <w:szCs w:val="16"/>
              </w:rPr>
              <w:t>subsidised initial treatment with this drug for this condition; AND</w:t>
            </w:r>
            <w:r w:rsidRPr="00671B7C">
              <w:rPr>
                <w:rFonts w:eastAsia="SimSun"/>
                <w:szCs w:val="16"/>
              </w:rPr>
              <w:br/>
              <w:t>Patient must have a reduction in parenteral support frequency of at least one day per week compared to the mean number of days per week at baseline; OR</w:t>
            </w:r>
            <w:r w:rsidRPr="00671B7C">
              <w:rPr>
                <w:rFonts w:eastAsia="SimSun"/>
                <w:szCs w:val="16"/>
              </w:rPr>
              <w:br/>
              <w:t>Patient must have, as a patient yet to turn 18 years of age, a reduction in the mean weekly parenteral support volume of at least 20% (mL per kg of body weight) relative to baseline; OR</w:t>
            </w:r>
            <w:r w:rsidRPr="00671B7C">
              <w:rPr>
                <w:rFonts w:eastAsia="SimSun"/>
                <w:szCs w:val="16"/>
              </w:rPr>
              <w:br/>
              <w:t>The treatment must be resuming after a break in therapy, but before the break in therapy occurred, a reduction in parenteral support relative to baseline had been occurring to an extent as stated as above.</w:t>
            </w:r>
            <w:r w:rsidRPr="00671B7C">
              <w:rPr>
                <w:rFonts w:eastAsia="SimSun"/>
                <w:szCs w:val="16"/>
              </w:rPr>
              <w:br/>
              <w:t>Refer to the measurement(s) stated in the Initial treatment authority application for the baseline dependence on parenteral support. Determine the current mean use per week of parental support in days (for a patient of any age) and/or the mean volume per week in mL per kg (for a patient yet to turn 18 years of age). State these values in this authority application.</w:t>
            </w:r>
            <w:r w:rsidRPr="00671B7C">
              <w:rPr>
                <w:rFonts w:eastAsia="SimSun"/>
                <w:szCs w:val="16"/>
              </w:rPr>
              <w:br/>
              <w:t>The current mean number of days of parenteral support is calculated as the mean number of days in which any parenteral support is required (parenteral nutrition with or without IV fluids) per week to meet caloric, fluid or electrolyte needs over a 4 week timeframe that best represents the average of the preceding treatment period.</w:t>
            </w:r>
            <w:r w:rsidRPr="00671B7C">
              <w:rPr>
                <w:rFonts w:eastAsia="SimSun"/>
                <w:szCs w:val="16"/>
              </w:rPr>
              <w:br/>
              <w:t>The current mean weekly parenteral support volume is calculated as the mean mL per kg of body weight of parenteral support (parenteral nutrition with or without IV fluids) per week to meet caloric, fluid or electrolyte needs over a 4 week timeframe that best represents the average of the preceding treatment period.</w:t>
            </w:r>
            <w:r w:rsidRPr="00671B7C">
              <w:rPr>
                <w:rFonts w:eastAsia="SimSun"/>
                <w:szCs w:val="16"/>
              </w:rPr>
              <w:br/>
              <w:t>From 1 September 2021</w:t>
            </w:r>
            <w:r w:rsidRPr="00671B7C">
              <w:rPr>
                <w:rFonts w:eastAsia="SimSun"/>
                <w:szCs w:val="16"/>
              </w:rPr>
              <w:br/>
              <w:t>Where the mean weekly volume of parenteral support in terms of mL per kg of body weight for 4 consecutive weeks has not been stated in an Initial treatment authority application for a patient yet to turn 18 years of age, provide in this authority application both:</w:t>
            </w:r>
            <w:r w:rsidRPr="00671B7C">
              <w:rPr>
                <w:rFonts w:eastAsia="SimSun"/>
                <w:szCs w:val="16"/>
              </w:rPr>
              <w:br/>
              <w:t>(i) a known or estimated retrospective baseline value that would have applied to the patient immediately before commencing treatment with this drug, and</w:t>
            </w:r>
            <w:r w:rsidRPr="00671B7C">
              <w:rPr>
                <w:rFonts w:eastAsia="SimSun"/>
                <w:szCs w:val="16"/>
              </w:rPr>
              <w:br/>
              <w:t>(ii) the current value (observed over a 4 week timeframe)</w:t>
            </w:r>
            <w:r w:rsidRPr="00671B7C">
              <w:rPr>
                <w:rFonts w:eastAsia="SimSun"/>
                <w:szCs w:val="16"/>
              </w:rPr>
              <w:br/>
              <w:t>Provide these values for a child only where mean weekly volume is to be used as an alternative response assessment to mean days of parenteral support per week. Otherwise, continue to use mean days per week.</w:t>
            </w:r>
            <w:r w:rsidRPr="00671B7C">
              <w:rPr>
                <w:rFonts w:eastAsia="SimSun"/>
                <w:szCs w:val="16"/>
              </w:rPr>
              <w:br/>
              <w:t>Where treatment is resuming after a break in treatment with this drug, state parenteral support days/volume values as occurring prior to the break instead of current values.</w:t>
            </w:r>
            <w:r w:rsidRPr="00671B7C">
              <w:rPr>
                <w:rFonts w:eastAsia="SimSun"/>
                <w:szCs w:val="16"/>
              </w:rPr>
              <w:br/>
              <w:t>A patient who has turned 18 years of age since their last authority application may be assessed for response using either the mean number of days of parenteral support or mean volume of parenteral support. Any subsequent authority application after this application must be assessed using the mean number of days of parenteral support.</w:t>
            </w:r>
            <w:r w:rsidRPr="00671B7C">
              <w:rPr>
                <w:rFonts w:eastAsia="SimSun"/>
                <w:szCs w:val="16"/>
              </w:rPr>
              <w:br/>
              <w:t>Patients who do not meet the clinical criteria with respect to demonstrating the minimum reduction in parenteral support must permanently discontinue PBS subsidy.</w:t>
            </w:r>
            <w:r w:rsidRPr="00671B7C">
              <w:rPr>
                <w:rFonts w:eastAsia="SimSun"/>
                <w:szCs w:val="16"/>
              </w:rPr>
              <w:br/>
              <w:t>The authority application must be made in writing and must include:</w:t>
            </w:r>
            <w:r w:rsidRPr="00671B7C">
              <w:rPr>
                <w:rFonts w:eastAsia="SimSun"/>
                <w:szCs w:val="16"/>
              </w:rPr>
              <w:br/>
              <w:t>(a) a completed authority prescription form(s); and</w:t>
            </w:r>
            <w:r w:rsidRPr="00671B7C">
              <w:rPr>
                <w:rFonts w:eastAsia="SimSun"/>
                <w:szCs w:val="16"/>
              </w:rPr>
              <w:br/>
              <w:t>(b) a completed authority application form relevant to the indication and treatment phase (the latest version is located on the website specified in the Administrative Advice).</w:t>
            </w:r>
          </w:p>
        </w:tc>
        <w:tc>
          <w:tcPr>
            <w:tcW w:w="1916" w:type="dxa"/>
            <w:tcMar>
              <w:top w:w="28" w:type="dxa"/>
              <w:left w:w="28" w:type="dxa"/>
              <w:right w:w="57" w:type="dxa"/>
            </w:tcMar>
          </w:tcPr>
          <w:p w14:paraId="03EE09DF" w14:textId="5E2482A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rPr>
              <w:t>Compliance with Written Authority Required procedures</w:t>
            </w:r>
          </w:p>
        </w:tc>
      </w:tr>
      <w:tr w:rsidR="00B75A99" w:rsidRPr="00671B7C" w:rsidDel="00AF5846" w14:paraId="3A1B165D" w14:textId="77777777" w:rsidTr="002236E5">
        <w:tc>
          <w:tcPr>
            <w:tcW w:w="2082" w:type="dxa"/>
            <w:tcMar>
              <w:top w:w="28" w:type="dxa"/>
              <w:left w:w="28" w:type="dxa"/>
            </w:tcMar>
          </w:tcPr>
          <w:p w14:paraId="67B3313F" w14:textId="77777777" w:rsidR="00B75A99" w:rsidRPr="00671B7C" w:rsidDel="00AF5846" w:rsidRDefault="00B75A99" w:rsidP="00B75A99">
            <w:pPr>
              <w:spacing w:line="240" w:lineRule="auto"/>
              <w:rPr>
                <w:rFonts w:ascii="Arial" w:eastAsia="SimSun" w:hAnsi="Arial" w:cs="Arial"/>
                <w:sz w:val="16"/>
                <w:szCs w:val="16"/>
                <w:lang w:eastAsia="zh-CN"/>
              </w:rPr>
            </w:pPr>
            <w:bookmarkStart w:id="315" w:name="CU_540860199"/>
            <w:bookmarkStart w:id="316" w:name="CU_542863137"/>
            <w:bookmarkStart w:id="317" w:name="CU_547867909"/>
            <w:bookmarkStart w:id="318" w:name="CU_551869517"/>
            <w:bookmarkStart w:id="319" w:name="CU_554871734"/>
            <w:bookmarkStart w:id="320" w:name="CU_558874039"/>
            <w:bookmarkEnd w:id="315"/>
            <w:bookmarkEnd w:id="316"/>
            <w:bookmarkEnd w:id="317"/>
            <w:bookmarkEnd w:id="318"/>
            <w:bookmarkEnd w:id="319"/>
            <w:bookmarkEnd w:id="320"/>
            <w:r w:rsidRPr="00671B7C">
              <w:rPr>
                <w:rFonts w:ascii="Arial" w:eastAsia="SimSun" w:hAnsi="Arial" w:cs="Arial"/>
                <w:sz w:val="16"/>
                <w:szCs w:val="16"/>
                <w:lang w:eastAsia="zh-CN"/>
              </w:rPr>
              <w:t>Tenofovir</w:t>
            </w:r>
          </w:p>
        </w:tc>
        <w:tc>
          <w:tcPr>
            <w:tcW w:w="1513" w:type="dxa"/>
            <w:tcMar>
              <w:top w:w="28" w:type="dxa"/>
              <w:left w:w="28" w:type="dxa"/>
            </w:tcMar>
          </w:tcPr>
          <w:p w14:paraId="60752284"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C6980</w:t>
            </w:r>
          </w:p>
        </w:tc>
        <w:tc>
          <w:tcPr>
            <w:tcW w:w="786" w:type="dxa"/>
            <w:tcMar>
              <w:top w:w="28" w:type="dxa"/>
              <w:left w:w="28" w:type="dxa"/>
            </w:tcMar>
          </w:tcPr>
          <w:p w14:paraId="08B9F99F"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P6980</w:t>
            </w:r>
          </w:p>
        </w:tc>
        <w:tc>
          <w:tcPr>
            <w:tcW w:w="7004" w:type="dxa"/>
            <w:tcMar>
              <w:top w:w="28" w:type="dxa"/>
              <w:left w:w="28" w:type="dxa"/>
            </w:tcMar>
          </w:tcPr>
          <w:p w14:paraId="61AA102B" w14:textId="77777777" w:rsidR="00B75A99" w:rsidRPr="00671B7C" w:rsidRDefault="00B75A99" w:rsidP="00B75A99">
            <w:pPr>
              <w:pStyle w:val="mps3-data"/>
              <w:spacing w:before="0" w:after="0"/>
              <w:rPr>
                <w:rFonts w:eastAsia="SimSun"/>
                <w:szCs w:val="16"/>
              </w:rPr>
            </w:pPr>
            <w:r w:rsidRPr="00671B7C">
              <w:rPr>
                <w:rFonts w:eastAsia="SimSun"/>
                <w:szCs w:val="16"/>
              </w:rPr>
              <w:t>Chronic hepatitis B infection</w:t>
            </w:r>
          </w:p>
          <w:p w14:paraId="543B1F6E" w14:textId="77777777" w:rsidR="00B75A99" w:rsidRPr="00671B7C" w:rsidRDefault="00B75A99" w:rsidP="00B75A99">
            <w:pPr>
              <w:pStyle w:val="mps3-data"/>
              <w:spacing w:before="0" w:after="0"/>
              <w:rPr>
                <w:rFonts w:eastAsia="SimSun"/>
                <w:szCs w:val="16"/>
              </w:rPr>
            </w:pPr>
            <w:r w:rsidRPr="00671B7C">
              <w:rPr>
                <w:rFonts w:eastAsia="SimSun"/>
                <w:szCs w:val="16"/>
              </w:rPr>
              <w:t>Patient must have cirrhosis; AND</w:t>
            </w:r>
          </w:p>
          <w:p w14:paraId="7B31A8AE" w14:textId="77777777" w:rsidR="00B75A99" w:rsidRPr="00671B7C" w:rsidRDefault="00B75A99" w:rsidP="00B75A99">
            <w:pPr>
              <w:pStyle w:val="mps3-data"/>
              <w:spacing w:before="0" w:after="0"/>
              <w:rPr>
                <w:rFonts w:eastAsia="SimSun"/>
                <w:szCs w:val="16"/>
              </w:rPr>
            </w:pPr>
            <w:r w:rsidRPr="00671B7C">
              <w:rPr>
                <w:rFonts w:eastAsia="SimSun"/>
                <w:szCs w:val="16"/>
              </w:rPr>
              <w:t>Patient must be nucleoside analogue naive; AND</w:t>
            </w:r>
          </w:p>
          <w:p w14:paraId="3B2126BA" w14:textId="77777777" w:rsidR="00B75A99" w:rsidRPr="00671B7C" w:rsidRDefault="00B75A99" w:rsidP="00B75A99">
            <w:pPr>
              <w:pStyle w:val="mps3-data"/>
              <w:spacing w:before="0" w:after="0"/>
              <w:rPr>
                <w:rFonts w:eastAsia="SimSun"/>
                <w:szCs w:val="16"/>
              </w:rPr>
            </w:pPr>
            <w:r w:rsidRPr="00671B7C">
              <w:rPr>
                <w:rFonts w:eastAsia="SimSun"/>
                <w:szCs w:val="16"/>
              </w:rPr>
              <w:t>Patient must have detectable HBV DNA; AND</w:t>
            </w:r>
          </w:p>
          <w:p w14:paraId="01D78FCE" w14:textId="568748AA" w:rsidR="00B75A99" w:rsidRPr="00671B7C" w:rsidRDefault="00B75A99" w:rsidP="00B75A99">
            <w:pPr>
              <w:pStyle w:val="mps3-data"/>
              <w:spacing w:before="0" w:after="0"/>
              <w:rPr>
                <w:rFonts w:eastAsia="SimSun"/>
                <w:szCs w:val="16"/>
              </w:rPr>
            </w:pPr>
            <w:r w:rsidRPr="00671B7C">
              <w:rPr>
                <w:rFonts w:eastAsia="SimSun"/>
                <w:szCs w:val="16"/>
              </w:rPr>
              <w:t>The treatment must be the sole PBS</w:t>
            </w:r>
            <w:r>
              <w:rPr>
                <w:rFonts w:eastAsia="SimSun"/>
                <w:szCs w:val="16"/>
              </w:rPr>
              <w:noBreakHyphen/>
            </w:r>
            <w:r w:rsidRPr="00671B7C">
              <w:rPr>
                <w:rFonts w:eastAsia="SimSun"/>
                <w:szCs w:val="16"/>
              </w:rPr>
              <w:t>subsidised therapy for this condition.</w:t>
            </w:r>
          </w:p>
          <w:p w14:paraId="45B48A55"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Mar>
              <w:top w:w="28" w:type="dxa"/>
              <w:left w:w="28" w:type="dxa"/>
              <w:right w:w="57" w:type="dxa"/>
            </w:tcMar>
          </w:tcPr>
          <w:p w14:paraId="3A2BB713" w14:textId="31FF0FED"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6980</w:t>
            </w:r>
          </w:p>
        </w:tc>
      </w:tr>
      <w:tr w:rsidR="00B75A99" w:rsidRPr="00671B7C" w:rsidDel="00AF5846" w14:paraId="10554620" w14:textId="77777777" w:rsidTr="002236E5">
        <w:tc>
          <w:tcPr>
            <w:tcW w:w="2082" w:type="dxa"/>
            <w:tcMar>
              <w:top w:w="28" w:type="dxa"/>
              <w:left w:w="28" w:type="dxa"/>
            </w:tcMar>
          </w:tcPr>
          <w:p w14:paraId="3C35CC0C"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6E1AF2A"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C6982</w:t>
            </w:r>
          </w:p>
        </w:tc>
        <w:tc>
          <w:tcPr>
            <w:tcW w:w="786" w:type="dxa"/>
            <w:tcMar>
              <w:top w:w="28" w:type="dxa"/>
              <w:left w:w="28" w:type="dxa"/>
            </w:tcMar>
          </w:tcPr>
          <w:p w14:paraId="4B09D10C" w14:textId="77777777" w:rsidR="00B75A99" w:rsidRPr="00671B7C" w:rsidDel="00AF5846" w:rsidRDefault="00B75A99" w:rsidP="00B75A99">
            <w:pPr>
              <w:pStyle w:val="mps3-data"/>
              <w:spacing w:before="0" w:after="0"/>
              <w:rPr>
                <w:rFonts w:eastAsia="SimSun"/>
                <w:szCs w:val="16"/>
              </w:rPr>
            </w:pPr>
            <w:r w:rsidRPr="00671B7C">
              <w:rPr>
                <w:szCs w:val="16"/>
              </w:rPr>
              <w:t>P6982</w:t>
            </w:r>
          </w:p>
        </w:tc>
        <w:tc>
          <w:tcPr>
            <w:tcW w:w="7004" w:type="dxa"/>
            <w:tcMar>
              <w:top w:w="28" w:type="dxa"/>
              <w:left w:w="28" w:type="dxa"/>
            </w:tcMar>
          </w:tcPr>
          <w:p w14:paraId="52A59DB0" w14:textId="77777777" w:rsidR="00B75A99" w:rsidRPr="00671B7C" w:rsidRDefault="00B75A99" w:rsidP="00B75A99">
            <w:pPr>
              <w:pStyle w:val="mps3-data"/>
              <w:spacing w:before="0" w:after="0"/>
              <w:rPr>
                <w:rFonts w:eastAsia="SimSun"/>
                <w:szCs w:val="16"/>
              </w:rPr>
            </w:pPr>
            <w:r w:rsidRPr="00671B7C">
              <w:rPr>
                <w:rFonts w:eastAsia="SimSun"/>
                <w:szCs w:val="16"/>
              </w:rPr>
              <w:t>HIV infection</w:t>
            </w:r>
          </w:p>
          <w:p w14:paraId="369F4B18" w14:textId="77777777" w:rsidR="00B75A99" w:rsidRPr="00671B7C" w:rsidRDefault="00B75A99" w:rsidP="00B75A99">
            <w:pPr>
              <w:pStyle w:val="mps3-data"/>
              <w:spacing w:before="0" w:after="0"/>
              <w:rPr>
                <w:rFonts w:eastAsia="SimSun"/>
                <w:szCs w:val="16"/>
              </w:rPr>
            </w:pPr>
            <w:r w:rsidRPr="00671B7C">
              <w:rPr>
                <w:rFonts w:eastAsia="SimSun"/>
                <w:szCs w:val="16"/>
              </w:rPr>
              <w:t>Continuing</w:t>
            </w:r>
          </w:p>
          <w:p w14:paraId="1810AF9D" w14:textId="6A0E970C" w:rsidR="00B75A99" w:rsidRPr="00671B7C" w:rsidRDefault="00B75A99" w:rsidP="00B75A99">
            <w:pPr>
              <w:pStyle w:val="mps3-data"/>
              <w:spacing w:before="0" w:after="0"/>
              <w:rPr>
                <w:rFonts w:eastAsia="SimSun"/>
                <w:szCs w:val="16"/>
              </w:rPr>
            </w:pPr>
            <w:r w:rsidRPr="00671B7C">
              <w:rPr>
                <w:rFonts w:eastAsia="SimSun"/>
                <w:szCs w:val="16"/>
              </w:rPr>
              <w:t>Patient must have previously received PBS</w:t>
            </w:r>
            <w:r>
              <w:rPr>
                <w:rFonts w:eastAsia="SimSun"/>
                <w:szCs w:val="16"/>
              </w:rPr>
              <w:noBreakHyphen/>
            </w:r>
            <w:r w:rsidRPr="00671B7C">
              <w:rPr>
                <w:rFonts w:eastAsia="SimSun"/>
                <w:szCs w:val="16"/>
              </w:rPr>
              <w:t>subsidised therapy for HIV infection; AND</w:t>
            </w:r>
          </w:p>
          <w:p w14:paraId="532DCFFC" w14:textId="77777777" w:rsidR="00B75A99" w:rsidRPr="00671B7C" w:rsidDel="00AF5846" w:rsidRDefault="00B75A99" w:rsidP="00B75A99">
            <w:pPr>
              <w:pStyle w:val="mps3-data"/>
              <w:spacing w:before="0" w:after="0"/>
              <w:rPr>
                <w:rFonts w:eastAsia="SimSun"/>
                <w:szCs w:val="16"/>
              </w:rPr>
            </w:pPr>
            <w:r w:rsidRPr="00671B7C">
              <w:rPr>
                <w:rFonts w:eastAsia="SimSun"/>
                <w:szCs w:val="16"/>
              </w:rPr>
              <w:t>The treatment must be in combination with other antiretroviral agents.</w:t>
            </w:r>
          </w:p>
        </w:tc>
        <w:tc>
          <w:tcPr>
            <w:tcW w:w="1916" w:type="dxa"/>
            <w:tcMar>
              <w:top w:w="28" w:type="dxa"/>
              <w:left w:w="28" w:type="dxa"/>
              <w:right w:w="57" w:type="dxa"/>
            </w:tcMar>
          </w:tcPr>
          <w:p w14:paraId="1F90C7FF" w14:textId="52C33320"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6982</w:t>
            </w:r>
          </w:p>
        </w:tc>
      </w:tr>
      <w:tr w:rsidR="00B75A99" w:rsidRPr="00671B7C" w:rsidDel="00AF5846" w14:paraId="77C0871F" w14:textId="77777777" w:rsidTr="002236E5">
        <w:tc>
          <w:tcPr>
            <w:tcW w:w="2082" w:type="dxa"/>
            <w:tcMar>
              <w:top w:w="28" w:type="dxa"/>
              <w:left w:w="28" w:type="dxa"/>
            </w:tcMar>
          </w:tcPr>
          <w:p w14:paraId="326FEDDA"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B048ED4"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C6983</w:t>
            </w:r>
          </w:p>
        </w:tc>
        <w:tc>
          <w:tcPr>
            <w:tcW w:w="786" w:type="dxa"/>
            <w:tcMar>
              <w:top w:w="28" w:type="dxa"/>
              <w:left w:w="28" w:type="dxa"/>
            </w:tcMar>
          </w:tcPr>
          <w:p w14:paraId="48E80B32"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P6983</w:t>
            </w:r>
          </w:p>
        </w:tc>
        <w:tc>
          <w:tcPr>
            <w:tcW w:w="7004" w:type="dxa"/>
            <w:tcMar>
              <w:top w:w="28" w:type="dxa"/>
              <w:left w:w="28" w:type="dxa"/>
            </w:tcMar>
          </w:tcPr>
          <w:p w14:paraId="09024F24" w14:textId="77777777" w:rsidR="00B75A99" w:rsidRPr="00671B7C" w:rsidRDefault="00B75A99" w:rsidP="00B75A99">
            <w:pPr>
              <w:pStyle w:val="mps3-data"/>
              <w:spacing w:before="0" w:after="0"/>
              <w:rPr>
                <w:rFonts w:eastAsia="SimSun"/>
                <w:szCs w:val="16"/>
              </w:rPr>
            </w:pPr>
            <w:r w:rsidRPr="00671B7C">
              <w:rPr>
                <w:rFonts w:eastAsia="SimSun"/>
                <w:szCs w:val="16"/>
              </w:rPr>
              <w:t>Chronic hepatitis B infection</w:t>
            </w:r>
          </w:p>
          <w:p w14:paraId="38A2C09D" w14:textId="77777777" w:rsidR="00B75A99" w:rsidRPr="00671B7C" w:rsidRDefault="00B75A99" w:rsidP="00B75A99">
            <w:pPr>
              <w:pStyle w:val="mps3-data"/>
              <w:spacing w:before="0" w:after="0"/>
              <w:rPr>
                <w:rFonts w:eastAsia="SimSun"/>
                <w:szCs w:val="16"/>
              </w:rPr>
            </w:pPr>
            <w:r w:rsidRPr="00671B7C">
              <w:rPr>
                <w:rFonts w:eastAsia="SimSun"/>
                <w:szCs w:val="16"/>
              </w:rPr>
              <w:t>Patient must have cirrhosis; AND</w:t>
            </w:r>
          </w:p>
          <w:p w14:paraId="56C42B23" w14:textId="77777777" w:rsidR="00B75A99" w:rsidRPr="00671B7C" w:rsidRDefault="00B75A99" w:rsidP="00B75A99">
            <w:pPr>
              <w:pStyle w:val="mps3-data"/>
              <w:spacing w:before="0" w:after="0"/>
              <w:rPr>
                <w:rFonts w:eastAsia="SimSun"/>
                <w:szCs w:val="16"/>
              </w:rPr>
            </w:pPr>
            <w:r w:rsidRPr="00671B7C">
              <w:rPr>
                <w:rFonts w:eastAsia="SimSun"/>
                <w:szCs w:val="16"/>
              </w:rPr>
              <w:t>Patient must have failed antihepadnaviral therapy; AND</w:t>
            </w:r>
          </w:p>
          <w:p w14:paraId="3EB7D154" w14:textId="77777777" w:rsidR="00B75A99" w:rsidRPr="00671B7C" w:rsidRDefault="00B75A99" w:rsidP="00B75A99">
            <w:pPr>
              <w:pStyle w:val="mps3-data"/>
              <w:spacing w:before="0" w:after="0"/>
              <w:rPr>
                <w:rFonts w:eastAsia="SimSun"/>
                <w:szCs w:val="16"/>
              </w:rPr>
            </w:pPr>
            <w:r w:rsidRPr="00671B7C">
              <w:rPr>
                <w:rFonts w:eastAsia="SimSun"/>
                <w:szCs w:val="16"/>
              </w:rPr>
              <w:t>Patient must have detectable HBV DNA.</w:t>
            </w:r>
          </w:p>
          <w:p w14:paraId="2CE667C5"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1916" w:type="dxa"/>
            <w:tcMar>
              <w:top w:w="28" w:type="dxa"/>
              <w:left w:w="28" w:type="dxa"/>
              <w:right w:w="57" w:type="dxa"/>
            </w:tcMar>
          </w:tcPr>
          <w:p w14:paraId="1E27CBC2" w14:textId="35EF4BE2"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6983</w:t>
            </w:r>
          </w:p>
        </w:tc>
      </w:tr>
      <w:tr w:rsidR="00B75A99" w:rsidRPr="00671B7C" w:rsidDel="00AF5846" w14:paraId="17ABD44C" w14:textId="77777777" w:rsidTr="002236E5">
        <w:tc>
          <w:tcPr>
            <w:tcW w:w="2082" w:type="dxa"/>
            <w:tcMar>
              <w:top w:w="28" w:type="dxa"/>
              <w:left w:w="28" w:type="dxa"/>
            </w:tcMar>
          </w:tcPr>
          <w:p w14:paraId="300CB290"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22B135A"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C6984</w:t>
            </w:r>
          </w:p>
        </w:tc>
        <w:tc>
          <w:tcPr>
            <w:tcW w:w="786" w:type="dxa"/>
            <w:tcMar>
              <w:top w:w="28" w:type="dxa"/>
              <w:left w:w="28" w:type="dxa"/>
            </w:tcMar>
          </w:tcPr>
          <w:p w14:paraId="79926A1D"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P6984</w:t>
            </w:r>
          </w:p>
        </w:tc>
        <w:tc>
          <w:tcPr>
            <w:tcW w:w="7004" w:type="dxa"/>
            <w:tcMar>
              <w:top w:w="28" w:type="dxa"/>
              <w:left w:w="28" w:type="dxa"/>
            </w:tcMar>
          </w:tcPr>
          <w:p w14:paraId="00FDD5A6" w14:textId="77777777" w:rsidR="00B75A99" w:rsidRPr="00671B7C" w:rsidRDefault="00B75A99" w:rsidP="00B75A99">
            <w:pPr>
              <w:pStyle w:val="mps3-data"/>
              <w:spacing w:before="0" w:after="0"/>
              <w:rPr>
                <w:rFonts w:eastAsia="SimSun"/>
                <w:szCs w:val="16"/>
              </w:rPr>
            </w:pPr>
            <w:r w:rsidRPr="00671B7C">
              <w:rPr>
                <w:rFonts w:eastAsia="SimSun"/>
                <w:szCs w:val="16"/>
              </w:rPr>
              <w:t>Chronic hepatitis B infection</w:t>
            </w:r>
          </w:p>
          <w:p w14:paraId="24F9DF34" w14:textId="77777777" w:rsidR="00B75A99" w:rsidRPr="00671B7C" w:rsidRDefault="00B75A99" w:rsidP="00B75A99">
            <w:pPr>
              <w:pStyle w:val="mps3-data"/>
              <w:spacing w:before="0" w:after="0"/>
              <w:rPr>
                <w:rFonts w:eastAsia="SimSun"/>
                <w:szCs w:val="16"/>
              </w:rPr>
            </w:pPr>
            <w:r w:rsidRPr="00671B7C">
              <w:rPr>
                <w:rFonts w:eastAsia="SimSun"/>
                <w:szCs w:val="16"/>
              </w:rPr>
              <w:t>Patient must not have cirrhosis; AND</w:t>
            </w:r>
          </w:p>
          <w:p w14:paraId="20F49394" w14:textId="77777777" w:rsidR="00B75A99" w:rsidRPr="00671B7C" w:rsidRDefault="00B75A99" w:rsidP="00B75A99">
            <w:pPr>
              <w:pStyle w:val="mps3-data"/>
              <w:spacing w:before="0" w:after="0"/>
              <w:rPr>
                <w:rFonts w:eastAsia="SimSun"/>
                <w:szCs w:val="16"/>
              </w:rPr>
            </w:pPr>
            <w:r w:rsidRPr="00671B7C">
              <w:rPr>
                <w:rFonts w:eastAsia="SimSun"/>
                <w:szCs w:val="16"/>
              </w:rPr>
              <w:t>Patient must have failed antihepadnaviral therapy; AND</w:t>
            </w:r>
          </w:p>
          <w:p w14:paraId="61CE50E5" w14:textId="77777777" w:rsidR="00B75A99" w:rsidRPr="00671B7C" w:rsidRDefault="00B75A99" w:rsidP="00B75A99">
            <w:pPr>
              <w:pStyle w:val="mps3-data"/>
              <w:spacing w:before="0" w:after="0"/>
              <w:rPr>
                <w:rFonts w:eastAsia="SimSun"/>
                <w:szCs w:val="16"/>
              </w:rPr>
            </w:pPr>
            <w:r w:rsidRPr="00671B7C">
              <w:rPr>
                <w:rFonts w:eastAsia="SimSun"/>
                <w:szCs w:val="16"/>
              </w:rPr>
              <w:t>Patient must have repeatedly elevated serum ALT levels while on concurrent antihepadnaviral therapy of greater than or equal to 6 months duration, in conjunction with documented chronic hepatitis B infection; OR</w:t>
            </w:r>
          </w:p>
          <w:p w14:paraId="43024542"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1916" w:type="dxa"/>
            <w:tcMar>
              <w:top w:w="28" w:type="dxa"/>
              <w:left w:w="28" w:type="dxa"/>
              <w:right w:w="57" w:type="dxa"/>
            </w:tcMar>
          </w:tcPr>
          <w:p w14:paraId="4927D1E3" w14:textId="61D0D604"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6984</w:t>
            </w:r>
          </w:p>
        </w:tc>
      </w:tr>
      <w:tr w:rsidR="00B75A99" w:rsidRPr="00671B7C" w:rsidDel="00AF5846" w14:paraId="5150B965" w14:textId="77777777" w:rsidTr="002236E5">
        <w:tc>
          <w:tcPr>
            <w:tcW w:w="2082" w:type="dxa"/>
            <w:tcMar>
              <w:top w:w="28" w:type="dxa"/>
              <w:left w:w="28" w:type="dxa"/>
            </w:tcMar>
          </w:tcPr>
          <w:p w14:paraId="35FC317D"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270365FF"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C6992</w:t>
            </w:r>
          </w:p>
        </w:tc>
        <w:tc>
          <w:tcPr>
            <w:tcW w:w="786" w:type="dxa"/>
            <w:tcMar>
              <w:top w:w="28" w:type="dxa"/>
              <w:left w:w="28" w:type="dxa"/>
            </w:tcMar>
          </w:tcPr>
          <w:p w14:paraId="486CBC75"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P6992</w:t>
            </w:r>
          </w:p>
        </w:tc>
        <w:tc>
          <w:tcPr>
            <w:tcW w:w="7004" w:type="dxa"/>
            <w:tcMar>
              <w:top w:w="28" w:type="dxa"/>
              <w:left w:w="28" w:type="dxa"/>
            </w:tcMar>
          </w:tcPr>
          <w:p w14:paraId="0E869FA9" w14:textId="77777777" w:rsidR="00B75A99" w:rsidRPr="00671B7C" w:rsidRDefault="00B75A99" w:rsidP="00B75A99">
            <w:pPr>
              <w:pStyle w:val="mps3-data"/>
              <w:spacing w:before="0" w:after="0"/>
              <w:rPr>
                <w:rFonts w:eastAsia="SimSun"/>
                <w:szCs w:val="16"/>
              </w:rPr>
            </w:pPr>
            <w:r w:rsidRPr="00671B7C">
              <w:rPr>
                <w:rFonts w:eastAsia="SimSun"/>
                <w:szCs w:val="16"/>
              </w:rPr>
              <w:t>Chronic hepatitis B infection</w:t>
            </w:r>
          </w:p>
          <w:p w14:paraId="5DA7D0FD" w14:textId="77777777" w:rsidR="00B75A99" w:rsidRPr="00671B7C" w:rsidRDefault="00B75A99" w:rsidP="00B75A99">
            <w:pPr>
              <w:pStyle w:val="mps3-data"/>
              <w:spacing w:before="0" w:after="0"/>
              <w:rPr>
                <w:rFonts w:eastAsia="SimSun"/>
                <w:szCs w:val="16"/>
              </w:rPr>
            </w:pPr>
            <w:r w:rsidRPr="00671B7C">
              <w:rPr>
                <w:rFonts w:eastAsia="SimSun"/>
                <w:szCs w:val="16"/>
              </w:rPr>
              <w:t>Patient must not have cirrhosis; AND</w:t>
            </w:r>
          </w:p>
          <w:p w14:paraId="0A095567" w14:textId="77777777" w:rsidR="00B75A99" w:rsidRPr="00671B7C" w:rsidRDefault="00B75A99" w:rsidP="00B75A99">
            <w:pPr>
              <w:pStyle w:val="mps3-data"/>
              <w:spacing w:before="0" w:after="0"/>
              <w:rPr>
                <w:rFonts w:eastAsia="SimSun"/>
                <w:szCs w:val="16"/>
              </w:rPr>
            </w:pPr>
            <w:r w:rsidRPr="00671B7C">
              <w:rPr>
                <w:rFonts w:eastAsia="SimSun"/>
                <w:szCs w:val="16"/>
              </w:rPr>
              <w:t>Patient must be nucleoside analogue naive; AND</w:t>
            </w:r>
          </w:p>
          <w:p w14:paraId="231DFB94" w14:textId="77777777" w:rsidR="00B75A99" w:rsidRPr="00671B7C" w:rsidRDefault="00B75A99" w:rsidP="00B75A99">
            <w:pPr>
              <w:pStyle w:val="mps3-data"/>
              <w:spacing w:before="0" w:after="0"/>
              <w:rPr>
                <w:rFonts w:eastAsia="SimSun"/>
                <w:szCs w:val="16"/>
              </w:rPr>
            </w:pPr>
            <w:r w:rsidRPr="00671B7C">
              <w:rPr>
                <w:rFonts w:eastAsia="SimSun"/>
                <w:szCs w:val="16"/>
              </w:rPr>
              <w:t>Patient must have elevated HBV DNA levels greater than 20,000 IU/mL (100,000 copies/mL) if HBeAg positive, in conjunction with documented hepatitis B infection; OR</w:t>
            </w:r>
          </w:p>
          <w:p w14:paraId="50492838" w14:textId="77777777" w:rsidR="00B75A99" w:rsidRPr="00671B7C" w:rsidRDefault="00B75A99" w:rsidP="00B75A99">
            <w:pPr>
              <w:pStyle w:val="mps3-data"/>
              <w:spacing w:before="0" w:after="0"/>
              <w:rPr>
                <w:rFonts w:eastAsia="SimSun"/>
                <w:szCs w:val="16"/>
              </w:rPr>
            </w:pPr>
            <w:r w:rsidRPr="00671B7C">
              <w:rPr>
                <w:rFonts w:eastAsia="SimSun"/>
                <w:szCs w:val="16"/>
              </w:rPr>
              <w:t>Patient must have elevated HBV DNA levels greater than 2,000 IU/mL (10,000 copies/mL) if HBeAg negative, in conjunction with documented hepatitis B infection; AND</w:t>
            </w:r>
          </w:p>
          <w:p w14:paraId="2198C2D0" w14:textId="77777777" w:rsidR="00B75A99" w:rsidRPr="00671B7C" w:rsidRDefault="00B75A99" w:rsidP="00B75A99">
            <w:pPr>
              <w:pStyle w:val="mps3-data"/>
              <w:spacing w:before="0" w:after="0"/>
              <w:rPr>
                <w:rFonts w:eastAsia="SimSun"/>
                <w:szCs w:val="16"/>
              </w:rPr>
            </w:pPr>
            <w:r w:rsidRPr="00671B7C">
              <w:rPr>
                <w:rFonts w:eastAsia="SimSun"/>
                <w:szCs w:val="16"/>
              </w:rPr>
              <w:t>Patient must have evidence of chronic liver injury determined by: (i) confirmed elevated serum ALT; or (ii) liver biopsy; AND</w:t>
            </w:r>
          </w:p>
          <w:p w14:paraId="7C767090" w14:textId="14B20886"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this condition.</w:t>
            </w:r>
          </w:p>
        </w:tc>
        <w:tc>
          <w:tcPr>
            <w:tcW w:w="1916" w:type="dxa"/>
            <w:tcMar>
              <w:top w:w="28" w:type="dxa"/>
              <w:left w:w="28" w:type="dxa"/>
              <w:right w:w="57" w:type="dxa"/>
            </w:tcMar>
          </w:tcPr>
          <w:p w14:paraId="66C93DB2" w14:textId="7AA3C87A"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6992</w:t>
            </w:r>
          </w:p>
        </w:tc>
      </w:tr>
      <w:tr w:rsidR="00B75A99" w:rsidRPr="00671B7C" w:rsidDel="00AF5846" w14:paraId="2C590D6B" w14:textId="77777777" w:rsidTr="002236E5">
        <w:tc>
          <w:tcPr>
            <w:tcW w:w="2082" w:type="dxa"/>
            <w:tcMar>
              <w:top w:w="28" w:type="dxa"/>
              <w:left w:w="28" w:type="dxa"/>
            </w:tcMar>
          </w:tcPr>
          <w:p w14:paraId="20E52877"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124E2FBB"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C6998</w:t>
            </w:r>
          </w:p>
        </w:tc>
        <w:tc>
          <w:tcPr>
            <w:tcW w:w="786" w:type="dxa"/>
            <w:tcMar>
              <w:top w:w="28" w:type="dxa"/>
              <w:left w:w="28" w:type="dxa"/>
            </w:tcMar>
          </w:tcPr>
          <w:p w14:paraId="5C89CBE2"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P6998</w:t>
            </w:r>
          </w:p>
        </w:tc>
        <w:tc>
          <w:tcPr>
            <w:tcW w:w="7004" w:type="dxa"/>
            <w:tcMar>
              <w:top w:w="28" w:type="dxa"/>
              <w:left w:w="28" w:type="dxa"/>
            </w:tcMar>
          </w:tcPr>
          <w:p w14:paraId="2D5F8AB9" w14:textId="77777777" w:rsidR="00B75A99" w:rsidRPr="00671B7C" w:rsidRDefault="00B75A99" w:rsidP="00B75A99">
            <w:pPr>
              <w:pStyle w:val="mps3-data"/>
              <w:spacing w:before="0" w:after="0"/>
              <w:rPr>
                <w:rFonts w:eastAsia="SimSun"/>
                <w:szCs w:val="16"/>
              </w:rPr>
            </w:pPr>
            <w:r w:rsidRPr="00671B7C">
              <w:rPr>
                <w:rFonts w:eastAsia="SimSun"/>
                <w:szCs w:val="16"/>
              </w:rPr>
              <w:t>HIV infection</w:t>
            </w:r>
          </w:p>
          <w:p w14:paraId="4559AB15" w14:textId="77777777" w:rsidR="00B75A99" w:rsidRPr="00671B7C" w:rsidRDefault="00B75A99" w:rsidP="00B75A99">
            <w:pPr>
              <w:pStyle w:val="mps3-data"/>
              <w:spacing w:before="0" w:after="0"/>
              <w:rPr>
                <w:rFonts w:eastAsia="SimSun"/>
                <w:szCs w:val="16"/>
              </w:rPr>
            </w:pPr>
            <w:r w:rsidRPr="00671B7C">
              <w:rPr>
                <w:rFonts w:eastAsia="SimSun"/>
                <w:szCs w:val="16"/>
              </w:rPr>
              <w:t>Initial</w:t>
            </w:r>
          </w:p>
          <w:p w14:paraId="1C05103C" w14:textId="77777777" w:rsidR="00B75A99" w:rsidRPr="00671B7C" w:rsidRDefault="00B75A99" w:rsidP="00B75A99">
            <w:pPr>
              <w:pStyle w:val="mps3-data"/>
              <w:spacing w:before="0" w:after="0"/>
              <w:rPr>
                <w:rFonts w:eastAsia="SimSun"/>
                <w:szCs w:val="16"/>
              </w:rPr>
            </w:pPr>
            <w:r w:rsidRPr="00671B7C">
              <w:rPr>
                <w:rFonts w:eastAsia="SimSun"/>
                <w:szCs w:val="16"/>
              </w:rPr>
              <w:t>Patient must be antiretroviral treatment naive; AND</w:t>
            </w:r>
          </w:p>
          <w:p w14:paraId="094C8BD7" w14:textId="77777777"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in combination with other antiretroviral agents.</w:t>
            </w:r>
          </w:p>
        </w:tc>
        <w:tc>
          <w:tcPr>
            <w:tcW w:w="1916" w:type="dxa"/>
            <w:tcMar>
              <w:top w:w="28" w:type="dxa"/>
              <w:left w:w="28" w:type="dxa"/>
              <w:right w:w="57" w:type="dxa"/>
            </w:tcMar>
          </w:tcPr>
          <w:p w14:paraId="589D79DE" w14:textId="06A4DF7C" w:rsidR="00B75A99" w:rsidRPr="00671B7C" w:rsidDel="00AF5846"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6998</w:t>
            </w:r>
          </w:p>
        </w:tc>
      </w:tr>
      <w:tr w:rsidR="00B75A99" w:rsidRPr="00671B7C" w:rsidDel="00AF5846" w14:paraId="3C3D9F53" w14:textId="77777777" w:rsidTr="002236E5">
        <w:tc>
          <w:tcPr>
            <w:tcW w:w="2082" w:type="dxa"/>
            <w:tcMar>
              <w:top w:w="28" w:type="dxa"/>
              <w:left w:w="28" w:type="dxa"/>
            </w:tcMar>
          </w:tcPr>
          <w:p w14:paraId="6F649E8E" w14:textId="77777777" w:rsidR="00B75A99" w:rsidRPr="00671B7C" w:rsidDel="00AF5846"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0223A1E1"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hAnsi="Arial" w:cs="Arial"/>
                <w:sz w:val="16"/>
              </w:rPr>
              <w:t>C10362</w:t>
            </w:r>
          </w:p>
        </w:tc>
        <w:tc>
          <w:tcPr>
            <w:tcW w:w="786" w:type="dxa"/>
            <w:tcMar>
              <w:top w:w="28" w:type="dxa"/>
              <w:left w:w="28" w:type="dxa"/>
            </w:tcMar>
          </w:tcPr>
          <w:p w14:paraId="2C05E49E"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rPr>
              <w:t>P10362</w:t>
            </w:r>
          </w:p>
        </w:tc>
        <w:tc>
          <w:tcPr>
            <w:tcW w:w="7004" w:type="dxa"/>
            <w:tcMar>
              <w:top w:w="28" w:type="dxa"/>
              <w:left w:w="28" w:type="dxa"/>
            </w:tcMar>
          </w:tcPr>
          <w:p w14:paraId="79205DDC" w14:textId="77777777" w:rsidR="00B75A99" w:rsidRPr="00671B7C" w:rsidRDefault="00B75A99" w:rsidP="00B75A99">
            <w:pPr>
              <w:pStyle w:val="mps3-data"/>
              <w:spacing w:before="0" w:after="0"/>
              <w:rPr>
                <w:rFonts w:eastAsia="SimSun"/>
                <w:szCs w:val="16"/>
              </w:rPr>
            </w:pPr>
            <w:r w:rsidRPr="00671B7C">
              <w:rPr>
                <w:szCs w:val="16"/>
              </w:rPr>
              <w:t>Chronic hepatitis B infection</w:t>
            </w:r>
            <w:r w:rsidRPr="00671B7C">
              <w:rPr>
                <w:szCs w:val="16"/>
              </w:rPr>
              <w:br/>
              <w:t>Patient must be in the third trimester of pregnancy; AND</w:t>
            </w:r>
            <w:r w:rsidRPr="00671B7C">
              <w:rPr>
                <w:szCs w:val="16"/>
              </w:rPr>
              <w:br/>
              <w:t>Patient must have elevated HBV DNA levels greater than 200,000 IU/mL (1,000,000 copies/mL), in conjunction with documented hepatitis B infection.</w:t>
            </w:r>
          </w:p>
        </w:tc>
        <w:tc>
          <w:tcPr>
            <w:tcW w:w="1916" w:type="dxa"/>
            <w:tcMar>
              <w:top w:w="28" w:type="dxa"/>
              <w:left w:w="28" w:type="dxa"/>
              <w:right w:w="57" w:type="dxa"/>
            </w:tcMar>
          </w:tcPr>
          <w:p w14:paraId="69BDB74E" w14:textId="77777777" w:rsidR="00B75A99" w:rsidRPr="00671B7C" w:rsidRDefault="00B75A99" w:rsidP="00B75A99">
            <w:pPr>
              <w:spacing w:line="240" w:lineRule="auto"/>
              <w:rPr>
                <w:rFonts w:ascii="Arial" w:eastAsia="Arial" w:hAnsi="Arial" w:cs="Arial"/>
                <w:sz w:val="16"/>
                <w:szCs w:val="16"/>
                <w:lang w:eastAsia="zh-CN"/>
              </w:rPr>
            </w:pPr>
            <w:r w:rsidRPr="00671B7C">
              <w:rPr>
                <w:rFonts w:ascii="Arial" w:eastAsia="Arial" w:hAnsi="Arial" w:cs="Arial"/>
                <w:sz w:val="16"/>
                <w:szCs w:val="16"/>
                <w:lang w:eastAsia="zh-CN"/>
              </w:rPr>
              <w:t xml:space="preserve">Compliance with Authority Required </w:t>
            </w:r>
          </w:p>
          <w:p w14:paraId="2E2E2B3D" w14:textId="697DF9C8" w:rsidR="00B75A99" w:rsidRPr="00671B7C" w:rsidRDefault="00B75A99" w:rsidP="00B75A99">
            <w:pPr>
              <w:spacing w:line="240" w:lineRule="auto"/>
              <w:rPr>
                <w:rFonts w:ascii="Arial" w:eastAsia="SimSun" w:hAnsi="Arial" w:cs="Arial"/>
                <w:sz w:val="16"/>
                <w:szCs w:val="16"/>
                <w:lang w:eastAsia="zh-CN"/>
              </w:rPr>
            </w:pPr>
            <w:r w:rsidRPr="00671B7C">
              <w:rPr>
                <w:rFonts w:ascii="Arial" w:eastAsia="Arial" w:hAnsi="Arial" w:cs="Arial"/>
                <w:sz w:val="16"/>
                <w:szCs w:val="16"/>
                <w:lang w:eastAsia="zh-CN"/>
              </w:rPr>
              <w:t xml:space="preserve">procedures </w:t>
            </w:r>
            <w:r>
              <w:rPr>
                <w:rFonts w:ascii="Arial" w:eastAsia="SimSun" w:hAnsi="Arial" w:cs="Arial"/>
                <w:sz w:val="16"/>
                <w:szCs w:val="16"/>
                <w:lang w:eastAsia="zh-CN"/>
              </w:rPr>
              <w:noBreakHyphen/>
            </w:r>
            <w:r w:rsidRPr="00671B7C">
              <w:rPr>
                <w:rFonts w:ascii="Arial" w:eastAsia="Arial" w:hAnsi="Arial" w:cs="Arial"/>
                <w:sz w:val="16"/>
                <w:szCs w:val="16"/>
                <w:lang w:eastAsia="zh-CN"/>
              </w:rPr>
              <w:t xml:space="preserve"> Streamlined Authority Code 10362</w:t>
            </w:r>
          </w:p>
        </w:tc>
      </w:tr>
      <w:tr w:rsidR="00B75A99" w:rsidRPr="00671B7C" w:rsidDel="00EF799C" w14:paraId="15F061C7" w14:textId="77777777" w:rsidTr="002236E5">
        <w:tc>
          <w:tcPr>
            <w:tcW w:w="2082" w:type="dxa"/>
            <w:tcMar>
              <w:top w:w="28" w:type="dxa"/>
              <w:left w:w="28" w:type="dxa"/>
            </w:tcMar>
          </w:tcPr>
          <w:p w14:paraId="2315F6AA" w14:textId="77777777"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Tenofovir alafenamide with emtricitabine, elvitegravir and cobicistat</w:t>
            </w:r>
          </w:p>
        </w:tc>
        <w:tc>
          <w:tcPr>
            <w:tcW w:w="1513" w:type="dxa"/>
            <w:tcMar>
              <w:top w:w="28" w:type="dxa"/>
              <w:left w:w="28" w:type="dxa"/>
            </w:tcMar>
          </w:tcPr>
          <w:p w14:paraId="1CA4A47D"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C4470</w:t>
            </w:r>
          </w:p>
        </w:tc>
        <w:tc>
          <w:tcPr>
            <w:tcW w:w="786" w:type="dxa"/>
            <w:tcMar>
              <w:top w:w="28" w:type="dxa"/>
              <w:left w:w="28" w:type="dxa"/>
            </w:tcMar>
          </w:tcPr>
          <w:p w14:paraId="734702E2"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6469024" w14:textId="761DE52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w:t>
            </w:r>
          </w:p>
        </w:tc>
        <w:tc>
          <w:tcPr>
            <w:tcW w:w="1916" w:type="dxa"/>
            <w:tcMar>
              <w:top w:w="28" w:type="dxa"/>
              <w:left w:w="28" w:type="dxa"/>
              <w:right w:w="57" w:type="dxa"/>
            </w:tcMar>
          </w:tcPr>
          <w:p w14:paraId="5C146841" w14:textId="0AD4FCEC"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4470</w:t>
            </w:r>
          </w:p>
        </w:tc>
      </w:tr>
      <w:tr w:rsidR="00B75A99" w:rsidRPr="00671B7C" w:rsidDel="00EF799C" w14:paraId="0CA1DF5E" w14:textId="77777777" w:rsidTr="002236E5">
        <w:tc>
          <w:tcPr>
            <w:tcW w:w="2082" w:type="dxa"/>
            <w:tcMar>
              <w:top w:w="28" w:type="dxa"/>
              <w:left w:w="28" w:type="dxa"/>
            </w:tcMar>
          </w:tcPr>
          <w:p w14:paraId="41E3D2CE"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5C1AF59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C4522</w:t>
            </w:r>
          </w:p>
        </w:tc>
        <w:tc>
          <w:tcPr>
            <w:tcW w:w="786" w:type="dxa"/>
            <w:tcMar>
              <w:top w:w="28" w:type="dxa"/>
              <w:left w:w="28" w:type="dxa"/>
            </w:tcMar>
          </w:tcPr>
          <w:p w14:paraId="114B6F28"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15F3FCD8"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r w:rsidRPr="00671B7C">
              <w:rPr>
                <w:rFonts w:ascii="Arial" w:eastAsia="SimSun" w:hAnsi="Arial" w:cs="Arial"/>
                <w:sz w:val="16"/>
                <w:szCs w:val="16"/>
                <w:lang w:eastAsia="zh-CN"/>
              </w:rPr>
              <w:br/>
              <w:t>Patient must be antiretroviral treatment naive.</w:t>
            </w:r>
          </w:p>
        </w:tc>
        <w:tc>
          <w:tcPr>
            <w:tcW w:w="1916" w:type="dxa"/>
            <w:tcMar>
              <w:top w:w="28" w:type="dxa"/>
              <w:left w:w="28" w:type="dxa"/>
              <w:right w:w="57" w:type="dxa"/>
            </w:tcMar>
          </w:tcPr>
          <w:p w14:paraId="4C379D7F" w14:textId="5F57494F"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4522</w:t>
            </w:r>
          </w:p>
        </w:tc>
      </w:tr>
      <w:tr w:rsidR="00B75A99" w:rsidRPr="00671B7C" w:rsidDel="00E80C54" w14:paraId="44DBB30F" w14:textId="77777777" w:rsidTr="002236E5">
        <w:trPr>
          <w:cantSplit/>
        </w:trPr>
        <w:tc>
          <w:tcPr>
            <w:tcW w:w="2082" w:type="dxa"/>
            <w:shd w:val="clear" w:color="auto" w:fill="auto"/>
            <w:tcMar>
              <w:top w:w="28" w:type="dxa"/>
              <w:left w:w="28" w:type="dxa"/>
            </w:tcMar>
          </w:tcPr>
          <w:p w14:paraId="3902BE8A" w14:textId="77777777" w:rsidR="00B75A99" w:rsidRPr="00671B7C" w:rsidDel="00E80C54" w:rsidRDefault="00B75A99" w:rsidP="00B75A99">
            <w:pPr>
              <w:spacing w:line="240" w:lineRule="auto"/>
              <w:rPr>
                <w:rFonts w:ascii="Arial" w:eastAsia="SimSun" w:hAnsi="Arial" w:cs="Arial"/>
                <w:sz w:val="16"/>
                <w:szCs w:val="16"/>
                <w:lang w:eastAsia="zh-CN"/>
              </w:rPr>
            </w:pPr>
            <w:bookmarkStart w:id="321" w:name="CU_563876344"/>
            <w:bookmarkEnd w:id="321"/>
            <w:r w:rsidRPr="00671B7C">
              <w:rPr>
                <w:rFonts w:ascii="Arial" w:eastAsia="SimSun" w:hAnsi="Arial" w:cs="Arial"/>
                <w:sz w:val="16"/>
                <w:szCs w:val="16"/>
                <w:lang w:eastAsia="zh-CN"/>
              </w:rPr>
              <w:t>Tenofovir with emtricitabine</w:t>
            </w:r>
          </w:p>
        </w:tc>
        <w:tc>
          <w:tcPr>
            <w:tcW w:w="1513" w:type="dxa"/>
            <w:shd w:val="clear" w:color="auto" w:fill="auto"/>
            <w:tcMar>
              <w:top w:w="28" w:type="dxa"/>
              <w:left w:w="28" w:type="dxa"/>
            </w:tcMar>
          </w:tcPr>
          <w:p w14:paraId="3954801C" w14:textId="77777777"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C6985</w:t>
            </w:r>
          </w:p>
        </w:tc>
        <w:tc>
          <w:tcPr>
            <w:tcW w:w="786" w:type="dxa"/>
            <w:shd w:val="clear" w:color="auto" w:fill="auto"/>
            <w:tcMar>
              <w:top w:w="28" w:type="dxa"/>
              <w:left w:w="28" w:type="dxa"/>
            </w:tcMar>
          </w:tcPr>
          <w:p w14:paraId="79C3930D" w14:textId="77777777" w:rsidR="00B75A99" w:rsidRPr="00671B7C" w:rsidDel="00E80C5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5EED549A" w14:textId="77777777" w:rsidR="00B75A99" w:rsidRPr="00671B7C" w:rsidRDefault="00B75A99" w:rsidP="00B75A99">
            <w:pPr>
              <w:pStyle w:val="mps3-data"/>
              <w:spacing w:before="0" w:after="0"/>
              <w:rPr>
                <w:rFonts w:eastAsia="SimSun"/>
                <w:szCs w:val="16"/>
              </w:rPr>
            </w:pPr>
            <w:r w:rsidRPr="00671B7C">
              <w:rPr>
                <w:rFonts w:eastAsia="SimSun"/>
                <w:szCs w:val="16"/>
              </w:rPr>
              <w:t>HIV infection</w:t>
            </w:r>
          </w:p>
          <w:p w14:paraId="51D393F3" w14:textId="77777777" w:rsidR="00B75A99" w:rsidRPr="00671B7C" w:rsidRDefault="00B75A99" w:rsidP="00B75A99">
            <w:pPr>
              <w:pStyle w:val="mps3-data"/>
              <w:spacing w:before="0" w:after="0"/>
              <w:rPr>
                <w:rFonts w:eastAsia="SimSun"/>
                <w:szCs w:val="16"/>
              </w:rPr>
            </w:pPr>
            <w:r w:rsidRPr="00671B7C">
              <w:rPr>
                <w:rFonts w:eastAsia="SimSun"/>
                <w:szCs w:val="16"/>
              </w:rPr>
              <w:t>Initial</w:t>
            </w:r>
          </w:p>
          <w:p w14:paraId="3CDFC2B8" w14:textId="77777777" w:rsidR="00B75A99" w:rsidRPr="00671B7C" w:rsidRDefault="00B75A99" w:rsidP="00B75A99">
            <w:pPr>
              <w:pStyle w:val="mps3-data"/>
              <w:spacing w:before="0" w:after="0"/>
              <w:rPr>
                <w:rFonts w:eastAsia="SimSun"/>
                <w:szCs w:val="16"/>
              </w:rPr>
            </w:pPr>
            <w:r w:rsidRPr="00671B7C">
              <w:rPr>
                <w:rFonts w:eastAsia="SimSun"/>
                <w:szCs w:val="16"/>
              </w:rPr>
              <w:t>Patient must be antiretroviral treatment naive; AND</w:t>
            </w:r>
          </w:p>
          <w:p w14:paraId="6F3DE6D4" w14:textId="77777777"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in combination with other antiretroviral agents.</w:t>
            </w:r>
          </w:p>
        </w:tc>
        <w:tc>
          <w:tcPr>
            <w:tcW w:w="1916" w:type="dxa"/>
            <w:shd w:val="clear" w:color="auto" w:fill="auto"/>
            <w:tcMar>
              <w:top w:w="28" w:type="dxa"/>
              <w:left w:w="28" w:type="dxa"/>
              <w:right w:w="57" w:type="dxa"/>
            </w:tcMar>
          </w:tcPr>
          <w:p w14:paraId="34CD58FD" w14:textId="6147B990"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6985</w:t>
            </w:r>
          </w:p>
        </w:tc>
      </w:tr>
      <w:tr w:rsidR="00B75A99" w:rsidRPr="00671B7C" w:rsidDel="00E80C54" w14:paraId="268A5A5B" w14:textId="77777777" w:rsidTr="002236E5">
        <w:trPr>
          <w:cantSplit/>
        </w:trPr>
        <w:tc>
          <w:tcPr>
            <w:tcW w:w="2082" w:type="dxa"/>
            <w:shd w:val="clear" w:color="auto" w:fill="auto"/>
            <w:tcMar>
              <w:top w:w="28" w:type="dxa"/>
              <w:left w:w="28" w:type="dxa"/>
            </w:tcMar>
          </w:tcPr>
          <w:p w14:paraId="3B71156D" w14:textId="77777777" w:rsidR="00B75A99" w:rsidRPr="00671B7C" w:rsidDel="00E80C54" w:rsidRDefault="00B75A99" w:rsidP="00B75A99">
            <w:pPr>
              <w:spacing w:line="240" w:lineRule="auto"/>
              <w:rPr>
                <w:rFonts w:ascii="Arial" w:eastAsia="SimSun" w:hAnsi="Arial" w:cs="Arial"/>
                <w:sz w:val="16"/>
                <w:szCs w:val="16"/>
                <w:lang w:eastAsia="zh-CN"/>
              </w:rPr>
            </w:pPr>
          </w:p>
        </w:tc>
        <w:tc>
          <w:tcPr>
            <w:tcW w:w="1513" w:type="dxa"/>
            <w:shd w:val="clear" w:color="auto" w:fill="auto"/>
            <w:tcMar>
              <w:top w:w="28" w:type="dxa"/>
              <w:left w:w="28" w:type="dxa"/>
            </w:tcMar>
          </w:tcPr>
          <w:p w14:paraId="7C4FBB4E" w14:textId="77777777"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C6986</w:t>
            </w:r>
          </w:p>
        </w:tc>
        <w:tc>
          <w:tcPr>
            <w:tcW w:w="786" w:type="dxa"/>
            <w:shd w:val="clear" w:color="auto" w:fill="auto"/>
            <w:tcMar>
              <w:top w:w="28" w:type="dxa"/>
              <w:left w:w="28" w:type="dxa"/>
            </w:tcMar>
          </w:tcPr>
          <w:p w14:paraId="19D18ED5" w14:textId="77777777" w:rsidR="00B75A99" w:rsidRPr="00671B7C" w:rsidDel="00E80C54"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17613FA6" w14:textId="77777777" w:rsidR="00B75A99" w:rsidRPr="00671B7C" w:rsidRDefault="00B75A99" w:rsidP="00B75A99">
            <w:pPr>
              <w:pStyle w:val="mps3-data"/>
              <w:spacing w:before="0" w:after="0"/>
              <w:rPr>
                <w:rFonts w:eastAsia="SimSun"/>
                <w:szCs w:val="16"/>
              </w:rPr>
            </w:pPr>
            <w:r w:rsidRPr="00671B7C">
              <w:rPr>
                <w:rFonts w:eastAsia="SimSun"/>
                <w:szCs w:val="16"/>
              </w:rPr>
              <w:t>HIV infection</w:t>
            </w:r>
          </w:p>
          <w:p w14:paraId="08D3749C" w14:textId="77777777" w:rsidR="00B75A99" w:rsidRPr="00671B7C" w:rsidRDefault="00B75A99" w:rsidP="00B75A99">
            <w:pPr>
              <w:pStyle w:val="mps3-data"/>
              <w:spacing w:before="0" w:after="0"/>
              <w:rPr>
                <w:rFonts w:eastAsia="SimSun"/>
                <w:szCs w:val="16"/>
              </w:rPr>
            </w:pPr>
            <w:r w:rsidRPr="00671B7C">
              <w:rPr>
                <w:rFonts w:eastAsia="SimSun"/>
                <w:szCs w:val="16"/>
              </w:rPr>
              <w:t>Continuing</w:t>
            </w:r>
          </w:p>
          <w:p w14:paraId="332D4C14" w14:textId="6EA5A2A6" w:rsidR="00B75A99" w:rsidRPr="00671B7C" w:rsidRDefault="00B75A99" w:rsidP="00B75A99">
            <w:pPr>
              <w:pStyle w:val="mps3-data"/>
              <w:spacing w:before="0" w:after="0"/>
              <w:rPr>
                <w:rFonts w:eastAsia="SimSun"/>
                <w:szCs w:val="16"/>
              </w:rPr>
            </w:pPr>
            <w:r w:rsidRPr="00671B7C">
              <w:rPr>
                <w:rFonts w:eastAsia="SimSun"/>
                <w:szCs w:val="16"/>
              </w:rPr>
              <w:t>Patient must have previously received PBS</w:t>
            </w:r>
            <w:r>
              <w:rPr>
                <w:rFonts w:eastAsia="SimSun"/>
                <w:szCs w:val="16"/>
              </w:rPr>
              <w:noBreakHyphen/>
            </w:r>
            <w:r w:rsidRPr="00671B7C">
              <w:rPr>
                <w:rFonts w:eastAsia="SimSun"/>
                <w:szCs w:val="16"/>
              </w:rPr>
              <w:t>subsidised therapy for HIV infection; AND</w:t>
            </w:r>
          </w:p>
          <w:p w14:paraId="6BCC7913" w14:textId="77777777"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The treatment must be in combination with other antiretroviral agents.</w:t>
            </w:r>
          </w:p>
        </w:tc>
        <w:tc>
          <w:tcPr>
            <w:tcW w:w="1916" w:type="dxa"/>
            <w:shd w:val="clear" w:color="auto" w:fill="auto"/>
            <w:tcMar>
              <w:top w:w="28" w:type="dxa"/>
              <w:left w:w="28" w:type="dxa"/>
              <w:right w:w="57" w:type="dxa"/>
            </w:tcMar>
          </w:tcPr>
          <w:p w14:paraId="1E4DB7A1" w14:textId="1ADD809A" w:rsidR="00B75A99" w:rsidRPr="00671B7C" w:rsidDel="00E80C54"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6986</w:t>
            </w:r>
          </w:p>
        </w:tc>
      </w:tr>
      <w:tr w:rsidR="00B75A99" w:rsidRPr="00671B7C" w:rsidDel="00EF799C" w14:paraId="4D758D0E" w14:textId="77777777" w:rsidTr="002236E5">
        <w:tc>
          <w:tcPr>
            <w:tcW w:w="2082" w:type="dxa"/>
            <w:tcMar>
              <w:top w:w="28" w:type="dxa"/>
              <w:left w:w="28" w:type="dxa"/>
            </w:tcMar>
          </w:tcPr>
          <w:p w14:paraId="24B917BF" w14:textId="77777777"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Tenofovir with emtricitabine and efavirenz </w:t>
            </w:r>
          </w:p>
        </w:tc>
        <w:tc>
          <w:tcPr>
            <w:tcW w:w="1513" w:type="dxa"/>
            <w:tcMar>
              <w:top w:w="28" w:type="dxa"/>
              <w:left w:w="28" w:type="dxa"/>
            </w:tcMar>
          </w:tcPr>
          <w:p w14:paraId="6BD0C730" w14:textId="77777777"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C4470</w:t>
            </w:r>
          </w:p>
        </w:tc>
        <w:tc>
          <w:tcPr>
            <w:tcW w:w="786" w:type="dxa"/>
            <w:tcMar>
              <w:top w:w="28" w:type="dxa"/>
              <w:left w:w="28" w:type="dxa"/>
            </w:tcMar>
          </w:tcPr>
          <w:p w14:paraId="43765D3F"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EE40770"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Continuing</w:t>
            </w:r>
          </w:p>
          <w:p w14:paraId="7CFE2D73" w14:textId="66A2654F"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therapy for HIV infection</w:t>
            </w:r>
          </w:p>
        </w:tc>
        <w:tc>
          <w:tcPr>
            <w:tcW w:w="1916" w:type="dxa"/>
            <w:tcMar>
              <w:top w:w="28" w:type="dxa"/>
              <w:left w:w="28" w:type="dxa"/>
              <w:right w:w="57" w:type="dxa"/>
            </w:tcMar>
          </w:tcPr>
          <w:p w14:paraId="3E2285D8" w14:textId="7539FB0C"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4470</w:t>
            </w:r>
          </w:p>
        </w:tc>
      </w:tr>
      <w:tr w:rsidR="00B75A99" w:rsidRPr="00671B7C" w:rsidDel="00EF799C" w14:paraId="781C3872" w14:textId="77777777" w:rsidTr="002236E5">
        <w:tc>
          <w:tcPr>
            <w:tcW w:w="2082" w:type="dxa"/>
            <w:tcMar>
              <w:top w:w="28" w:type="dxa"/>
              <w:left w:w="28" w:type="dxa"/>
            </w:tcMar>
          </w:tcPr>
          <w:p w14:paraId="31B126E8"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42E5D6E" w14:textId="77777777"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C4522</w:t>
            </w:r>
          </w:p>
        </w:tc>
        <w:tc>
          <w:tcPr>
            <w:tcW w:w="786" w:type="dxa"/>
            <w:tcMar>
              <w:top w:w="28" w:type="dxa"/>
              <w:left w:w="28" w:type="dxa"/>
            </w:tcMar>
          </w:tcPr>
          <w:p w14:paraId="31C34C48"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C5241CC" w14:textId="77777777"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HIV infection</w:t>
            </w:r>
            <w:r w:rsidRPr="00671B7C">
              <w:rPr>
                <w:rFonts w:ascii="Arial" w:eastAsia="SimSun" w:hAnsi="Arial" w:cs="Arial"/>
                <w:sz w:val="16"/>
                <w:szCs w:val="16"/>
                <w:lang w:eastAsia="zh-CN"/>
              </w:rPr>
              <w:br/>
              <w:t>Initial</w:t>
            </w:r>
          </w:p>
          <w:p w14:paraId="6AB2E834" w14:textId="77777777"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Patient must be antiretroviral treatment naïve</w:t>
            </w:r>
          </w:p>
        </w:tc>
        <w:tc>
          <w:tcPr>
            <w:tcW w:w="1916" w:type="dxa"/>
            <w:tcMar>
              <w:top w:w="28" w:type="dxa"/>
              <w:left w:w="28" w:type="dxa"/>
              <w:right w:w="57" w:type="dxa"/>
            </w:tcMar>
          </w:tcPr>
          <w:p w14:paraId="6C82FC76" w14:textId="3F5A982A" w:rsidR="00B75A99" w:rsidRPr="00671B7C" w:rsidDel="00EF799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Streamlined Authority Code 4522</w:t>
            </w:r>
          </w:p>
        </w:tc>
      </w:tr>
      <w:tr w:rsidR="00B75A99" w:rsidRPr="00671B7C" w:rsidDel="00EF799C" w14:paraId="75AAE098" w14:textId="77777777" w:rsidTr="002236E5">
        <w:tc>
          <w:tcPr>
            <w:tcW w:w="2082" w:type="dxa"/>
            <w:tcMar>
              <w:top w:w="28" w:type="dxa"/>
              <w:left w:w="28" w:type="dxa"/>
            </w:tcMar>
          </w:tcPr>
          <w:p w14:paraId="42B2062A" w14:textId="4BD13812" w:rsidR="00B75A99" w:rsidRPr="00671B7C" w:rsidDel="00EF799C" w:rsidRDefault="00B75A99" w:rsidP="00B75A99">
            <w:pPr>
              <w:spacing w:line="240" w:lineRule="auto"/>
              <w:rPr>
                <w:rFonts w:ascii="Arial" w:eastAsia="SimSun" w:hAnsi="Arial" w:cs="Arial"/>
                <w:sz w:val="16"/>
                <w:szCs w:val="16"/>
                <w:lang w:eastAsia="zh-CN"/>
              </w:rPr>
            </w:pPr>
            <w:bookmarkStart w:id="322" w:name="_Hlk98503133"/>
            <w:bookmarkStart w:id="323" w:name="_Hlk101422538"/>
            <w:r w:rsidRPr="00671B7C">
              <w:rPr>
                <w:rFonts w:ascii="Arial" w:eastAsia="SimSun" w:hAnsi="Arial" w:cs="Arial"/>
                <w:sz w:val="16"/>
                <w:szCs w:val="16"/>
                <w:lang w:eastAsia="zh-CN"/>
              </w:rPr>
              <w:t>Tezacaftor with ivacaftor and ivacaftor</w:t>
            </w:r>
            <w:bookmarkEnd w:id="322"/>
          </w:p>
        </w:tc>
        <w:tc>
          <w:tcPr>
            <w:tcW w:w="1513" w:type="dxa"/>
            <w:tcMar>
              <w:top w:w="28" w:type="dxa"/>
              <w:left w:w="28" w:type="dxa"/>
            </w:tcMar>
          </w:tcPr>
          <w:p w14:paraId="42A362D5" w14:textId="3460EFC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C12609 </w:t>
            </w:r>
          </w:p>
        </w:tc>
        <w:tc>
          <w:tcPr>
            <w:tcW w:w="786" w:type="dxa"/>
            <w:tcMar>
              <w:top w:w="28" w:type="dxa"/>
              <w:left w:w="28" w:type="dxa"/>
            </w:tcMar>
          </w:tcPr>
          <w:p w14:paraId="11135C99"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2ED41D8B" w14:textId="55C8646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Cystic fibrosis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one residual function (RF) mutation</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71B7C">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cystic fibrosis transmembrane conductance regulator (CFTR) modulator therapy for this condition; AND</w:t>
            </w:r>
            <w:r w:rsidRPr="00671B7C">
              <w:rPr>
                <w:rFonts w:ascii="Arial" w:eastAsia="SimSun" w:hAnsi="Arial" w:cs="Arial"/>
                <w:sz w:val="16"/>
                <w:szCs w:val="16"/>
                <w:lang w:eastAsia="zh-CN"/>
              </w:rPr>
              <w:br/>
              <w:t>The treatment must be given concomitantly with standard therapy for this condition.</w:t>
            </w:r>
            <w:r w:rsidRPr="00671B7C">
              <w:rPr>
                <w:rFonts w:ascii="Arial" w:eastAsia="SimSun" w:hAnsi="Arial" w:cs="Arial"/>
                <w:sz w:val="16"/>
                <w:szCs w:val="16"/>
                <w:lang w:eastAsia="zh-CN"/>
              </w:rPr>
              <w:br/>
              <w:t>Patient must be 12 years of age or older.</w:t>
            </w:r>
            <w:r w:rsidRPr="00671B7C">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71B7C">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71B7C">
              <w:rPr>
                <w:rFonts w:ascii="Arial" w:eastAsia="SimSun" w:hAnsi="Arial" w:cs="Arial"/>
                <w:sz w:val="16"/>
                <w:szCs w:val="16"/>
                <w:lang w:eastAsia="zh-CN"/>
              </w:rPr>
              <w:br/>
              <w:t>Tezacaftor with 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Continuing Authority Application Supporting Information Form; and</w:t>
            </w:r>
            <w:r w:rsidRPr="00671B7C">
              <w:rPr>
                <w:rFonts w:ascii="Arial" w:eastAsia="SimSun" w:hAnsi="Arial" w:cs="Arial"/>
                <w:sz w:val="16"/>
                <w:szCs w:val="16"/>
                <w:lang w:eastAsia="zh-CN"/>
              </w:rPr>
              <w:br/>
              <w:t>(3) current CYP3A4 inhibitors, CYP3A4 inducers and IV antibiotics.</w:t>
            </w:r>
          </w:p>
        </w:tc>
        <w:tc>
          <w:tcPr>
            <w:tcW w:w="1916" w:type="dxa"/>
            <w:tcMar>
              <w:top w:w="28" w:type="dxa"/>
              <w:left w:w="28" w:type="dxa"/>
              <w:right w:w="57" w:type="dxa"/>
            </w:tcMar>
          </w:tcPr>
          <w:p w14:paraId="1A7E2DAC" w14:textId="41B1596A"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EF799C" w14:paraId="00A4884F" w14:textId="77777777" w:rsidTr="002236E5">
        <w:tc>
          <w:tcPr>
            <w:tcW w:w="2082" w:type="dxa"/>
            <w:tcMar>
              <w:top w:w="28" w:type="dxa"/>
              <w:left w:w="28" w:type="dxa"/>
            </w:tcMar>
          </w:tcPr>
          <w:p w14:paraId="196622D4" w14:textId="5DFA8A58" w:rsidR="00B75A99" w:rsidRPr="00671B7C" w:rsidDel="00EF799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7E52D2A3" w14:textId="4BC01851"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C12614</w:t>
            </w:r>
          </w:p>
        </w:tc>
        <w:tc>
          <w:tcPr>
            <w:tcW w:w="786" w:type="dxa"/>
            <w:tcMar>
              <w:top w:w="28" w:type="dxa"/>
              <w:left w:w="28" w:type="dxa"/>
            </w:tcMar>
          </w:tcPr>
          <w:p w14:paraId="4A67BD30"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08D1AB97" w14:textId="6809539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Cystic fibrosis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homozygous for the F508del mutation</w:t>
            </w:r>
            <w:r w:rsidRPr="00671B7C">
              <w:rPr>
                <w:rFonts w:ascii="Arial" w:eastAsia="SimSun" w:hAnsi="Arial" w:cs="Arial"/>
                <w:sz w:val="16"/>
                <w:szCs w:val="16"/>
                <w:lang w:eastAsia="zh-CN"/>
              </w:rPr>
              <w:br/>
              <w:t>Continuing treatment</w:t>
            </w:r>
            <w:r w:rsidRPr="00671B7C">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71B7C">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71B7C">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treatment with this drug for this condition;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cystic fibrosis transmembrane conductance regulator (CFTR) modulator therapy for this condition; AND</w:t>
            </w:r>
            <w:r w:rsidRPr="00671B7C">
              <w:rPr>
                <w:rFonts w:ascii="Arial" w:eastAsia="SimSun" w:hAnsi="Arial" w:cs="Arial"/>
                <w:sz w:val="16"/>
                <w:szCs w:val="16"/>
                <w:lang w:eastAsia="zh-CN"/>
              </w:rPr>
              <w:br/>
              <w:t>The treatment must be given concomitantly with standard therapy for this condition.</w:t>
            </w:r>
            <w:r w:rsidRPr="00671B7C">
              <w:rPr>
                <w:rFonts w:ascii="Arial" w:eastAsia="SimSun" w:hAnsi="Arial" w:cs="Arial"/>
                <w:sz w:val="16"/>
                <w:szCs w:val="16"/>
                <w:lang w:eastAsia="zh-CN"/>
              </w:rPr>
              <w:br/>
              <w:t>Patient must be 12 years of age or older.</w:t>
            </w:r>
            <w:r w:rsidRPr="00671B7C">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71B7C">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71B7C">
              <w:rPr>
                <w:rFonts w:ascii="Arial" w:eastAsia="SimSun" w:hAnsi="Arial" w:cs="Arial"/>
                <w:sz w:val="16"/>
                <w:szCs w:val="16"/>
                <w:lang w:eastAsia="zh-CN"/>
              </w:rPr>
              <w:br/>
              <w:t>Tezacaftor with 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Continuing Authority Application Supporting Information Form; and</w:t>
            </w:r>
            <w:r w:rsidRPr="00671B7C">
              <w:rPr>
                <w:rFonts w:ascii="Arial" w:eastAsia="SimSun" w:hAnsi="Arial" w:cs="Arial"/>
                <w:sz w:val="16"/>
                <w:szCs w:val="16"/>
                <w:lang w:eastAsia="zh-CN"/>
              </w:rPr>
              <w:br/>
              <w:t>(3) current CYP3A4 inhibitors, CYP3A4 inducers and IV antibiotics.</w:t>
            </w:r>
          </w:p>
        </w:tc>
        <w:tc>
          <w:tcPr>
            <w:tcW w:w="1916" w:type="dxa"/>
            <w:tcMar>
              <w:top w:w="28" w:type="dxa"/>
              <w:left w:w="28" w:type="dxa"/>
              <w:right w:w="57" w:type="dxa"/>
            </w:tcMar>
          </w:tcPr>
          <w:p w14:paraId="6EB06877" w14:textId="5A6C5895"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EF799C" w14:paraId="64A9FE01" w14:textId="77777777" w:rsidTr="002236E5">
        <w:tc>
          <w:tcPr>
            <w:tcW w:w="2082" w:type="dxa"/>
            <w:tcMar>
              <w:top w:w="28" w:type="dxa"/>
              <w:left w:w="28" w:type="dxa"/>
            </w:tcMar>
          </w:tcPr>
          <w:p w14:paraId="5A5AF929" w14:textId="36A154A7" w:rsidR="00B75A99" w:rsidRPr="00671B7C" w:rsidDel="00EF799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6F157F45" w14:textId="098F3D3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C12630</w:t>
            </w:r>
          </w:p>
        </w:tc>
        <w:tc>
          <w:tcPr>
            <w:tcW w:w="786" w:type="dxa"/>
            <w:tcMar>
              <w:top w:w="28" w:type="dxa"/>
              <w:left w:w="28" w:type="dxa"/>
            </w:tcMar>
          </w:tcPr>
          <w:p w14:paraId="26C0710E"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3FBDEAA5" w14:textId="07F07C80"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Cystic fibrosis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one residual function (RF) mutation</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71B7C">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71B7C">
              <w:rPr>
                <w:rFonts w:ascii="Arial" w:eastAsia="SimSun" w:hAnsi="Arial" w:cs="Arial"/>
                <w:sz w:val="16"/>
                <w:szCs w:val="16"/>
                <w:lang w:eastAsia="zh-CN"/>
              </w:rPr>
              <w:br/>
              <w:t>Patient must have at least one residual function (RF) mutation in the cystic fibrosis transmembrane conductance regulator (CFTR) gene that is responsive to tezacaftor with ivacaftor;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cystic fibrosis transmembrane conductance regulator (CFTR) modulator therapy for this condition; AND</w:t>
            </w:r>
            <w:r w:rsidRPr="00671B7C">
              <w:rPr>
                <w:rFonts w:ascii="Arial" w:eastAsia="SimSun" w:hAnsi="Arial" w:cs="Arial"/>
                <w:sz w:val="16"/>
                <w:szCs w:val="16"/>
                <w:lang w:eastAsia="zh-CN"/>
              </w:rPr>
              <w:br/>
              <w:t>The treatment must be given concomitantly with standard therapy for this condition; AND</w:t>
            </w:r>
            <w:r w:rsidRPr="00671B7C">
              <w:rPr>
                <w:rFonts w:ascii="Arial" w:eastAsia="SimSun" w:hAnsi="Arial" w:cs="Arial"/>
                <w:sz w:val="16"/>
                <w:szCs w:val="16"/>
                <w:lang w:eastAsia="zh-CN"/>
              </w:rPr>
              <w:br/>
              <w:t>Patient must have either chronic sinopulmonary disease or gastrointestinal and nutritional abnormalities.</w:t>
            </w:r>
            <w:r w:rsidRPr="00671B7C">
              <w:rPr>
                <w:rFonts w:ascii="Arial" w:eastAsia="SimSun" w:hAnsi="Arial" w:cs="Arial"/>
                <w:sz w:val="16"/>
                <w:szCs w:val="16"/>
                <w:lang w:eastAsia="zh-CN"/>
              </w:rPr>
              <w:br/>
              <w:t>Patient must be 12 years of age or older.</w:t>
            </w:r>
            <w:r w:rsidRPr="00671B7C">
              <w:rPr>
                <w:rFonts w:ascii="Arial" w:eastAsia="SimSun" w:hAnsi="Arial" w:cs="Arial"/>
                <w:sz w:val="16"/>
                <w:szCs w:val="16"/>
                <w:lang w:eastAsia="zh-CN"/>
              </w:rPr>
              <w:br/>
              <w:t>For the purposes of this restriction, the list of mutations considered to be responsive to tezacaftor with ivacaftor is defined in the TGA approved product information.</w:t>
            </w:r>
            <w:r w:rsidRPr="00671B7C">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71B7C">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71B7C">
              <w:rPr>
                <w:rFonts w:ascii="Arial" w:eastAsia="SimSun" w:hAnsi="Arial" w:cs="Arial"/>
                <w:sz w:val="16"/>
                <w:szCs w:val="16"/>
                <w:lang w:eastAsia="zh-CN"/>
              </w:rPr>
              <w:br/>
              <w:t>Tezacaftor with 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Authority Application Supporting Information Form; and</w:t>
            </w:r>
            <w:r w:rsidRPr="00671B7C">
              <w:rPr>
                <w:rFonts w:ascii="Arial" w:eastAsia="SimSun" w:hAnsi="Arial" w:cs="Arial"/>
                <w:sz w:val="16"/>
                <w:szCs w:val="16"/>
                <w:lang w:eastAsia="zh-CN"/>
              </w:rPr>
              <w:br/>
              <w:t xml:space="preserve">(3) details of the pathology report substantiating the patient having at least one RF mutation on the CFTR gene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quote each of the: (i) name of the pathology report provider, (ii) date of pathology report, (iii) unique identifying number/code that links the pathology result to the individual patient ; and</w:t>
            </w:r>
            <w:r w:rsidRPr="00671B7C">
              <w:rPr>
                <w:rFonts w:ascii="Arial" w:eastAsia="SimSun" w:hAnsi="Arial" w:cs="Arial"/>
                <w:sz w:val="16"/>
                <w:szCs w:val="16"/>
                <w:lang w:eastAsia="zh-CN"/>
              </w:rPr>
              <w:br/>
              <w:t>(4) CYP3A4 inhibitors, CYP3A4 inducers and IV antibiotics.</w:t>
            </w:r>
          </w:p>
        </w:tc>
        <w:tc>
          <w:tcPr>
            <w:tcW w:w="1916" w:type="dxa"/>
            <w:tcMar>
              <w:top w:w="28" w:type="dxa"/>
              <w:left w:w="28" w:type="dxa"/>
              <w:right w:w="57" w:type="dxa"/>
            </w:tcMar>
          </w:tcPr>
          <w:p w14:paraId="73DF9D7F" w14:textId="3B8DAEB3"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EF799C" w14:paraId="6669C1C1" w14:textId="77777777" w:rsidTr="002236E5">
        <w:tc>
          <w:tcPr>
            <w:tcW w:w="2082" w:type="dxa"/>
            <w:tcMar>
              <w:top w:w="28" w:type="dxa"/>
              <w:left w:w="28" w:type="dxa"/>
            </w:tcMar>
          </w:tcPr>
          <w:p w14:paraId="392AA048" w14:textId="355A43C3" w:rsidR="00B75A99" w:rsidRPr="00671B7C" w:rsidDel="00EF799C" w:rsidRDefault="00B75A99" w:rsidP="00B75A99">
            <w:pPr>
              <w:spacing w:line="240" w:lineRule="auto"/>
              <w:rPr>
                <w:rFonts w:ascii="Arial" w:eastAsia="SimSun" w:hAnsi="Arial" w:cs="Arial"/>
                <w:sz w:val="16"/>
                <w:szCs w:val="16"/>
                <w:lang w:eastAsia="zh-CN"/>
              </w:rPr>
            </w:pPr>
          </w:p>
        </w:tc>
        <w:tc>
          <w:tcPr>
            <w:tcW w:w="1513" w:type="dxa"/>
            <w:tcMar>
              <w:top w:w="28" w:type="dxa"/>
              <w:left w:w="28" w:type="dxa"/>
            </w:tcMar>
          </w:tcPr>
          <w:p w14:paraId="3353BAA1" w14:textId="4573D84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C12635</w:t>
            </w:r>
          </w:p>
        </w:tc>
        <w:tc>
          <w:tcPr>
            <w:tcW w:w="786" w:type="dxa"/>
            <w:tcMar>
              <w:top w:w="28" w:type="dxa"/>
              <w:left w:w="28" w:type="dxa"/>
            </w:tcMar>
          </w:tcPr>
          <w:p w14:paraId="2E2B8F7A" w14:textId="77777777" w:rsidR="00B75A99" w:rsidRPr="00671B7C" w:rsidDel="00EF799C" w:rsidRDefault="00B75A99" w:rsidP="00B75A99">
            <w:pPr>
              <w:spacing w:line="240" w:lineRule="auto"/>
              <w:rPr>
                <w:rFonts w:ascii="Arial" w:eastAsia="SimSun" w:hAnsi="Arial" w:cs="Arial"/>
                <w:sz w:val="16"/>
                <w:szCs w:val="16"/>
                <w:lang w:eastAsia="zh-CN"/>
              </w:rPr>
            </w:pPr>
          </w:p>
        </w:tc>
        <w:tc>
          <w:tcPr>
            <w:tcW w:w="7004" w:type="dxa"/>
            <w:tcMar>
              <w:top w:w="28" w:type="dxa"/>
              <w:left w:w="28" w:type="dxa"/>
            </w:tcMar>
          </w:tcPr>
          <w:p w14:paraId="582BFEC1" w14:textId="5C58FFFD"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 xml:space="preserve">Cystic fibrosis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homozygous for the F508del mutation</w:t>
            </w:r>
            <w:r w:rsidRPr="00671B7C">
              <w:rPr>
                <w:rFonts w:ascii="Arial" w:eastAsia="SimSun" w:hAnsi="Arial" w:cs="Arial"/>
                <w:sz w:val="16"/>
                <w:szCs w:val="16"/>
                <w:lang w:eastAsia="zh-CN"/>
              </w:rPr>
              <w:br/>
              <w:t>Initial treatment</w:t>
            </w:r>
            <w:r w:rsidRPr="00671B7C">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71B7C">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71B7C">
              <w:rPr>
                <w:rFonts w:ascii="Arial" w:eastAsia="SimSun" w:hAnsi="Arial" w:cs="Arial"/>
                <w:sz w:val="16"/>
                <w:szCs w:val="16"/>
                <w:lang w:eastAsia="zh-CN"/>
              </w:rPr>
              <w:br/>
              <w:t>Patient must be homozygous for the F508del mutation in the cystic fibrosis transmembrane conductance regulator (CFTR) gene; AND</w:t>
            </w:r>
            <w:r w:rsidRPr="00671B7C">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cystic fibrosis transmembrane conductance regulator (CFTR) modulator therapy for this condition; AND</w:t>
            </w:r>
            <w:r w:rsidRPr="00671B7C">
              <w:rPr>
                <w:rFonts w:ascii="Arial" w:eastAsia="SimSun" w:hAnsi="Arial" w:cs="Arial"/>
                <w:sz w:val="16"/>
                <w:szCs w:val="16"/>
                <w:lang w:eastAsia="zh-CN"/>
              </w:rPr>
              <w:br/>
              <w:t>The treatment must be given concomitantly with standard therapy for this condition; AND</w:t>
            </w:r>
            <w:r w:rsidRPr="00671B7C">
              <w:rPr>
                <w:rFonts w:ascii="Arial" w:eastAsia="SimSun" w:hAnsi="Arial" w:cs="Arial"/>
                <w:sz w:val="16"/>
                <w:szCs w:val="16"/>
                <w:lang w:eastAsia="zh-CN"/>
              </w:rPr>
              <w:br/>
              <w:t>Patient must have either chronic sinopulmonary disease or gastrointestinal and nutritional abnormalities.</w:t>
            </w:r>
            <w:r w:rsidRPr="00671B7C">
              <w:rPr>
                <w:rFonts w:ascii="Arial" w:eastAsia="SimSun" w:hAnsi="Arial" w:cs="Arial"/>
                <w:sz w:val="16"/>
                <w:szCs w:val="16"/>
                <w:lang w:eastAsia="zh-CN"/>
              </w:rPr>
              <w:br/>
              <w:t>Patient must be 12 years of age or older.</w:t>
            </w:r>
            <w:r w:rsidRPr="00671B7C">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71B7C">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71B7C">
              <w:rPr>
                <w:rFonts w:ascii="Arial" w:eastAsia="SimSun" w:hAnsi="Arial" w:cs="Arial"/>
                <w:sz w:val="16"/>
                <w:szCs w:val="16"/>
                <w:lang w:eastAsia="zh-CN"/>
              </w:rPr>
              <w:br/>
              <w:t>Tezacaftor with ivacaftor is not PBS</w:t>
            </w:r>
            <w:r>
              <w:rPr>
                <w:rFonts w:ascii="Arial" w:eastAsia="SimSun" w:hAnsi="Arial" w:cs="Arial"/>
                <w:sz w:val="16"/>
                <w:szCs w:val="16"/>
                <w:lang w:eastAsia="zh-CN"/>
              </w:rPr>
              <w:noBreakHyphen/>
            </w:r>
            <w:r w:rsidRPr="00671B7C">
              <w:rPr>
                <w:rFonts w:ascii="Arial" w:eastAsia="SimSun" w:hAnsi="Arial" w:cs="Arial"/>
                <w:sz w:val="16"/>
                <w:szCs w:val="16"/>
                <w:lang w:eastAsia="zh-CN"/>
              </w:rPr>
              <w:t>subsidised for this condition in a patient who is currently receiving one of the following CYP3A4 inducers:</w:t>
            </w:r>
            <w:r w:rsidRPr="00671B7C">
              <w:rPr>
                <w:rFonts w:ascii="Arial" w:eastAsia="SimSun" w:hAnsi="Arial" w:cs="Arial"/>
                <w:sz w:val="16"/>
                <w:szCs w:val="16"/>
                <w:lang w:eastAsia="zh-CN"/>
              </w:rPr>
              <w:br/>
              <w:t>Strong CYP3A4 inducers: avasimibe, carbamazepine, phenobarbital, phenytoin, rifabutin, rifampicin, St. John's wort;</w:t>
            </w:r>
            <w:r w:rsidRPr="00671B7C">
              <w:rPr>
                <w:rFonts w:ascii="Arial" w:eastAsia="SimSun" w:hAnsi="Arial" w:cs="Arial"/>
                <w:sz w:val="16"/>
                <w:szCs w:val="16"/>
                <w:lang w:eastAsia="zh-CN"/>
              </w:rPr>
              <w:br/>
              <w:t>Moderate CYP3A4 inducers: bosentan, efavirenz, etravirine, modafinil, nafcillin;</w:t>
            </w:r>
            <w:r w:rsidRPr="00671B7C">
              <w:rPr>
                <w:rFonts w:ascii="Arial" w:eastAsia="SimSun" w:hAnsi="Arial" w:cs="Arial"/>
                <w:sz w:val="16"/>
                <w:szCs w:val="16"/>
                <w:lang w:eastAsia="zh-CN"/>
              </w:rPr>
              <w:br/>
              <w:t>Weak CYP3A4 inducers: armodafinil, echinacea, pioglitazone, rufinamide.</w:t>
            </w:r>
            <w:r w:rsidRPr="00671B7C">
              <w:rPr>
                <w:rFonts w:ascii="Arial" w:eastAsia="SimSun" w:hAnsi="Arial" w:cs="Arial"/>
                <w:sz w:val="16"/>
                <w:szCs w:val="16"/>
                <w:lang w:eastAsia="zh-CN"/>
              </w:rPr>
              <w:br/>
              <w:t>The authority application must be in writing and must include:</w:t>
            </w:r>
            <w:r w:rsidRPr="00671B7C">
              <w:rPr>
                <w:rFonts w:ascii="Arial" w:eastAsia="SimSun" w:hAnsi="Arial" w:cs="Arial"/>
                <w:sz w:val="16"/>
                <w:szCs w:val="16"/>
                <w:lang w:eastAsia="zh-CN"/>
              </w:rPr>
              <w:br/>
              <w:t>(1) a completed authority prescription; and</w:t>
            </w:r>
            <w:r w:rsidRPr="00671B7C">
              <w:rPr>
                <w:rFonts w:ascii="Arial" w:eastAsia="SimSun" w:hAnsi="Arial" w:cs="Arial"/>
                <w:sz w:val="16"/>
                <w:szCs w:val="16"/>
                <w:lang w:eastAsia="zh-CN"/>
              </w:rPr>
              <w:br/>
              <w:t>(2) a completed Cystic Fibrosis Authority Application Supporting Information Form; and</w:t>
            </w:r>
            <w:r w:rsidRPr="00671B7C">
              <w:rPr>
                <w:rFonts w:ascii="Arial" w:eastAsia="SimSun" w:hAnsi="Arial" w:cs="Arial"/>
                <w:sz w:val="16"/>
                <w:szCs w:val="16"/>
                <w:lang w:eastAsia="zh-CN"/>
              </w:rPr>
              <w:br/>
              <w:t xml:space="preserve">(3) details of the pathology report substantiating the patient being homozygous for the F508del mutation on the CFTR gene </w:t>
            </w:r>
            <w:r>
              <w:rPr>
                <w:rFonts w:ascii="Arial" w:eastAsia="SimSun" w:hAnsi="Arial" w:cs="Arial"/>
                <w:sz w:val="16"/>
                <w:szCs w:val="16"/>
                <w:lang w:eastAsia="zh-CN"/>
              </w:rPr>
              <w:noBreakHyphen/>
            </w:r>
            <w:r w:rsidRPr="00671B7C">
              <w:rPr>
                <w:rFonts w:ascii="Arial" w:eastAsia="SimSun" w:hAnsi="Arial" w:cs="Arial"/>
                <w:sz w:val="16"/>
                <w:szCs w:val="16"/>
                <w:lang w:eastAsia="zh-CN"/>
              </w:rPr>
              <w:t xml:space="preserve"> quote each of the: (i) name of the pathology report provider, (ii) date of pathology report, (iii) unique identifying number/code that links the pathology result to the individual patient; and</w:t>
            </w:r>
            <w:r w:rsidRPr="00671B7C">
              <w:rPr>
                <w:rFonts w:ascii="Arial" w:eastAsia="SimSun" w:hAnsi="Arial" w:cs="Arial"/>
                <w:sz w:val="16"/>
                <w:szCs w:val="16"/>
                <w:lang w:eastAsia="zh-CN"/>
              </w:rPr>
              <w:br/>
              <w:t>(4) current CYP3A4 inhibitors, CYP3A4 inducers and IV antibiotics.</w:t>
            </w:r>
          </w:p>
        </w:tc>
        <w:tc>
          <w:tcPr>
            <w:tcW w:w="1916" w:type="dxa"/>
            <w:tcMar>
              <w:top w:w="28" w:type="dxa"/>
              <w:left w:w="28" w:type="dxa"/>
              <w:right w:w="57" w:type="dxa"/>
            </w:tcMar>
          </w:tcPr>
          <w:p w14:paraId="2AD91E3D" w14:textId="49294098" w:rsidR="00B75A99" w:rsidRPr="00671B7C" w:rsidRDefault="00B75A99" w:rsidP="00B75A99">
            <w:pPr>
              <w:spacing w:line="240" w:lineRule="auto"/>
              <w:rPr>
                <w:rFonts w:ascii="Arial" w:eastAsia="SimSun" w:hAnsi="Arial" w:cs="Arial"/>
                <w:sz w:val="16"/>
                <w:szCs w:val="16"/>
                <w:lang w:eastAsia="zh-CN"/>
              </w:rPr>
            </w:pPr>
            <w:r w:rsidRPr="00671B7C">
              <w:rPr>
                <w:rFonts w:ascii="Arial" w:eastAsia="SimSun" w:hAnsi="Arial" w:cs="Arial"/>
                <w:sz w:val="16"/>
                <w:szCs w:val="16"/>
                <w:lang w:eastAsia="zh-CN"/>
              </w:rPr>
              <w:t>Compliance with Written Authority Required procedures</w:t>
            </w:r>
          </w:p>
        </w:tc>
      </w:tr>
      <w:tr w:rsidR="00B75A99" w:rsidRPr="00671B7C" w:rsidDel="00D332F3" w14:paraId="7CEC4758" w14:textId="77777777" w:rsidTr="002236E5">
        <w:tc>
          <w:tcPr>
            <w:tcW w:w="2082" w:type="dxa"/>
            <w:shd w:val="clear" w:color="auto" w:fill="auto"/>
            <w:tcMar>
              <w:top w:w="28" w:type="dxa"/>
              <w:left w:w="28" w:type="dxa"/>
            </w:tcMar>
          </w:tcPr>
          <w:p w14:paraId="5F6931FD" w14:textId="77777777" w:rsidR="00B75A99" w:rsidRPr="00671B7C" w:rsidDel="00D332F3" w:rsidRDefault="00B75A99" w:rsidP="00B75A99">
            <w:pPr>
              <w:spacing w:line="240" w:lineRule="auto"/>
              <w:rPr>
                <w:rFonts w:ascii="Arial" w:eastAsia="SimSun" w:hAnsi="Arial" w:cs="Arial"/>
                <w:sz w:val="16"/>
                <w:szCs w:val="16"/>
                <w:lang w:eastAsia="zh-CN"/>
              </w:rPr>
            </w:pPr>
            <w:bookmarkStart w:id="324" w:name="CU_570878365"/>
            <w:bookmarkStart w:id="325" w:name="CU_577880101"/>
            <w:bookmarkEnd w:id="323"/>
            <w:bookmarkEnd w:id="324"/>
            <w:bookmarkEnd w:id="325"/>
            <w:r w:rsidRPr="00671B7C">
              <w:rPr>
                <w:rFonts w:ascii="Arial" w:hAnsi="Arial" w:cs="Arial"/>
                <w:sz w:val="16"/>
                <w:szCs w:val="16"/>
              </w:rPr>
              <w:t>Thalidomide</w:t>
            </w:r>
          </w:p>
        </w:tc>
        <w:tc>
          <w:tcPr>
            <w:tcW w:w="1513" w:type="dxa"/>
            <w:shd w:val="clear" w:color="auto" w:fill="auto"/>
            <w:tcMar>
              <w:top w:w="28" w:type="dxa"/>
              <w:left w:w="28" w:type="dxa"/>
            </w:tcMar>
          </w:tcPr>
          <w:p w14:paraId="61AFB098" w14:textId="77777777" w:rsidR="00B75A99" w:rsidRPr="00671B7C" w:rsidDel="00D332F3"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C5914</w:t>
            </w:r>
          </w:p>
        </w:tc>
        <w:tc>
          <w:tcPr>
            <w:tcW w:w="786" w:type="dxa"/>
            <w:shd w:val="clear" w:color="auto" w:fill="auto"/>
            <w:tcMar>
              <w:top w:w="28" w:type="dxa"/>
              <w:left w:w="28" w:type="dxa"/>
            </w:tcMar>
          </w:tcPr>
          <w:p w14:paraId="2C169076" w14:textId="77777777" w:rsidR="00B75A99" w:rsidRPr="00671B7C" w:rsidDel="00D332F3"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78B0BF27" w14:textId="77777777" w:rsidR="00B75A99" w:rsidRPr="00671B7C" w:rsidDel="00D332F3"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Multiple myeloma</w:t>
            </w:r>
          </w:p>
        </w:tc>
        <w:tc>
          <w:tcPr>
            <w:tcW w:w="1916" w:type="dxa"/>
            <w:shd w:val="clear" w:color="auto" w:fill="auto"/>
            <w:tcMar>
              <w:top w:w="28" w:type="dxa"/>
              <w:left w:w="28" w:type="dxa"/>
              <w:right w:w="57" w:type="dxa"/>
            </w:tcMar>
          </w:tcPr>
          <w:p w14:paraId="2FA23587" w14:textId="7C482A13" w:rsidR="00B75A99" w:rsidRPr="00671B7C" w:rsidDel="00D332F3" w:rsidRDefault="00B75A99" w:rsidP="00B75A99">
            <w:pPr>
              <w:spacing w:line="240" w:lineRule="auto"/>
              <w:rPr>
                <w:rFonts w:ascii="Arial" w:eastAsia="SimSun" w:hAnsi="Arial" w:cs="Arial"/>
                <w:sz w:val="16"/>
                <w:szCs w:val="16"/>
                <w:lang w:eastAsia="zh-CN"/>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5914</w:t>
            </w:r>
          </w:p>
        </w:tc>
      </w:tr>
      <w:tr w:rsidR="00B75A99" w:rsidRPr="00671B7C" w:rsidDel="00D332F3" w14:paraId="555F6D5A" w14:textId="77777777" w:rsidTr="002236E5">
        <w:tc>
          <w:tcPr>
            <w:tcW w:w="2082" w:type="dxa"/>
            <w:shd w:val="clear" w:color="auto" w:fill="auto"/>
            <w:tcMar>
              <w:top w:w="28" w:type="dxa"/>
              <w:left w:w="28" w:type="dxa"/>
            </w:tcMar>
          </w:tcPr>
          <w:p w14:paraId="0F79E9DE" w14:textId="77777777" w:rsidR="00B75A99" w:rsidRPr="00671B7C" w:rsidRDefault="00B75A99" w:rsidP="00B75A99">
            <w:pPr>
              <w:spacing w:line="240" w:lineRule="auto"/>
              <w:rPr>
                <w:rFonts w:ascii="Arial" w:hAnsi="Arial" w:cs="Arial"/>
                <w:sz w:val="16"/>
                <w:szCs w:val="16"/>
              </w:rPr>
            </w:pPr>
          </w:p>
        </w:tc>
        <w:tc>
          <w:tcPr>
            <w:tcW w:w="1513" w:type="dxa"/>
            <w:shd w:val="clear" w:color="auto" w:fill="auto"/>
            <w:tcMar>
              <w:top w:w="28" w:type="dxa"/>
              <w:left w:w="28" w:type="dxa"/>
            </w:tcMar>
          </w:tcPr>
          <w:p w14:paraId="530D9688"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C9290</w:t>
            </w:r>
          </w:p>
        </w:tc>
        <w:tc>
          <w:tcPr>
            <w:tcW w:w="786" w:type="dxa"/>
            <w:shd w:val="clear" w:color="auto" w:fill="auto"/>
            <w:tcMar>
              <w:top w:w="28" w:type="dxa"/>
              <w:left w:w="28" w:type="dxa"/>
            </w:tcMar>
          </w:tcPr>
          <w:p w14:paraId="4B54B1AD" w14:textId="77777777" w:rsidR="00B75A99" w:rsidRPr="00671B7C" w:rsidDel="00D332F3" w:rsidRDefault="00B75A99" w:rsidP="00B75A99">
            <w:pPr>
              <w:spacing w:line="240" w:lineRule="auto"/>
              <w:rPr>
                <w:rFonts w:ascii="Arial" w:eastAsia="SimSun" w:hAnsi="Arial" w:cs="Arial"/>
                <w:sz w:val="16"/>
                <w:szCs w:val="16"/>
                <w:lang w:eastAsia="zh-CN"/>
              </w:rPr>
            </w:pPr>
          </w:p>
        </w:tc>
        <w:tc>
          <w:tcPr>
            <w:tcW w:w="7004" w:type="dxa"/>
            <w:shd w:val="clear" w:color="auto" w:fill="auto"/>
            <w:tcMar>
              <w:top w:w="28" w:type="dxa"/>
              <w:left w:w="28" w:type="dxa"/>
            </w:tcMar>
          </w:tcPr>
          <w:p w14:paraId="0B3124A0" w14:textId="77777777"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Multiple myeloma</w:t>
            </w:r>
          </w:p>
        </w:tc>
        <w:tc>
          <w:tcPr>
            <w:tcW w:w="1916" w:type="dxa"/>
            <w:shd w:val="clear" w:color="auto" w:fill="auto"/>
            <w:tcMar>
              <w:top w:w="28" w:type="dxa"/>
              <w:left w:w="28" w:type="dxa"/>
              <w:right w:w="57" w:type="dxa"/>
            </w:tcMar>
          </w:tcPr>
          <w:p w14:paraId="7756BB61" w14:textId="7ADEF61F" w:rsidR="00B75A99" w:rsidRPr="00671B7C" w:rsidRDefault="00B75A99" w:rsidP="00B75A99">
            <w:pPr>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9290</w:t>
            </w:r>
          </w:p>
        </w:tc>
      </w:tr>
      <w:tr w:rsidR="00B75A99" w:rsidRPr="00671B7C" w:rsidDel="006712FA" w14:paraId="4B312647" w14:textId="77777777" w:rsidTr="002236E5">
        <w:tc>
          <w:tcPr>
            <w:tcW w:w="2082" w:type="dxa"/>
            <w:tcBorders>
              <w:bottom w:val="single" w:sz="4" w:space="0" w:color="auto"/>
            </w:tcBorders>
            <w:shd w:val="clear" w:color="auto" w:fill="auto"/>
            <w:tcMar>
              <w:top w:w="28" w:type="dxa"/>
              <w:left w:w="28" w:type="dxa"/>
            </w:tcMar>
          </w:tcPr>
          <w:p w14:paraId="4275D84B" w14:textId="4B70F074" w:rsidR="00B75A99" w:rsidRPr="00671B7C" w:rsidDel="006712FA" w:rsidRDefault="00B75A99" w:rsidP="00B75A99">
            <w:pPr>
              <w:widowControl w:val="0"/>
              <w:spacing w:line="240" w:lineRule="auto"/>
              <w:rPr>
                <w:rFonts w:ascii="Arial" w:hAnsi="Arial" w:cs="Arial"/>
                <w:sz w:val="16"/>
                <w:szCs w:val="16"/>
              </w:rPr>
            </w:pPr>
            <w:bookmarkStart w:id="326" w:name="CU_579881156"/>
            <w:bookmarkStart w:id="327" w:name="CU_580882040"/>
            <w:bookmarkStart w:id="328" w:name="CU_581888204"/>
            <w:bookmarkStart w:id="329" w:name="CU_582891433"/>
            <w:bookmarkStart w:id="330" w:name="CU_584898293"/>
            <w:bookmarkStart w:id="331" w:name="CU_585898929"/>
            <w:bookmarkStart w:id="332" w:name="CU_587907153"/>
            <w:bookmarkStart w:id="333" w:name="CU_588907784"/>
            <w:bookmarkStart w:id="334" w:name="CU_589908889"/>
            <w:bookmarkStart w:id="335" w:name="CU_590912603"/>
            <w:bookmarkStart w:id="336" w:name="CU_591919077"/>
            <w:bookmarkStart w:id="337" w:name="CU_594927182"/>
            <w:bookmarkStart w:id="338" w:name="CU_595928260"/>
            <w:bookmarkEnd w:id="326"/>
            <w:bookmarkEnd w:id="327"/>
            <w:bookmarkEnd w:id="328"/>
            <w:bookmarkEnd w:id="329"/>
            <w:bookmarkEnd w:id="330"/>
            <w:bookmarkEnd w:id="331"/>
            <w:bookmarkEnd w:id="332"/>
            <w:bookmarkEnd w:id="333"/>
            <w:bookmarkEnd w:id="334"/>
            <w:bookmarkEnd w:id="335"/>
            <w:bookmarkEnd w:id="336"/>
            <w:bookmarkEnd w:id="337"/>
            <w:bookmarkEnd w:id="338"/>
            <w:r w:rsidRPr="00671B7C">
              <w:rPr>
                <w:rFonts w:ascii="Arial" w:eastAsia="SimSun" w:hAnsi="Arial" w:cs="Arial"/>
                <w:sz w:val="16"/>
                <w:szCs w:val="16"/>
                <w:lang w:eastAsia="zh-CN"/>
              </w:rPr>
              <w:t>Tocilizumab</w:t>
            </w:r>
          </w:p>
        </w:tc>
        <w:tc>
          <w:tcPr>
            <w:tcW w:w="1513" w:type="dxa"/>
            <w:tcBorders>
              <w:bottom w:val="single" w:sz="4" w:space="0" w:color="auto"/>
            </w:tcBorders>
            <w:shd w:val="clear" w:color="auto" w:fill="auto"/>
            <w:tcMar>
              <w:top w:w="28" w:type="dxa"/>
              <w:left w:w="28" w:type="dxa"/>
            </w:tcMar>
          </w:tcPr>
          <w:p w14:paraId="3DF78D96" w14:textId="77777777" w:rsidR="00B75A99" w:rsidRPr="00671B7C" w:rsidRDefault="00B75A99" w:rsidP="00B75A99">
            <w:pPr>
              <w:widowControl w:val="0"/>
              <w:spacing w:line="240" w:lineRule="auto"/>
              <w:rPr>
                <w:rFonts w:ascii="Arial" w:hAnsi="Arial" w:cs="Arial"/>
                <w:sz w:val="16"/>
                <w:szCs w:val="16"/>
                <w:lang w:eastAsia="en-AU"/>
              </w:rPr>
            </w:pPr>
            <w:r w:rsidRPr="00671B7C">
              <w:rPr>
                <w:rFonts w:ascii="Arial" w:eastAsia="Arial" w:hAnsi="Arial" w:cs="Arial"/>
                <w:sz w:val="16"/>
                <w:szCs w:val="22"/>
                <w:lang w:eastAsia="zh-CN"/>
              </w:rPr>
              <w:t>C9380</w:t>
            </w:r>
          </w:p>
        </w:tc>
        <w:tc>
          <w:tcPr>
            <w:tcW w:w="786" w:type="dxa"/>
            <w:tcBorders>
              <w:bottom w:val="single" w:sz="4" w:space="0" w:color="auto"/>
            </w:tcBorders>
            <w:shd w:val="clear" w:color="auto" w:fill="auto"/>
            <w:tcMar>
              <w:top w:w="28" w:type="dxa"/>
              <w:left w:w="28" w:type="dxa"/>
            </w:tcMar>
          </w:tcPr>
          <w:p w14:paraId="5CFF9340" w14:textId="77777777" w:rsidR="00B75A99" w:rsidRPr="00671B7C" w:rsidDel="006712FA"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53C0DD55" w14:textId="2E64F5F6"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 xml:space="preserve">Continuing Treatment </w:t>
            </w:r>
            <w:r>
              <w:rPr>
                <w:rFonts w:eastAsia="Calibri"/>
                <w:szCs w:val="16"/>
                <w:lang w:eastAsia="en-US"/>
              </w:rPr>
              <w:noBreakHyphen/>
            </w:r>
            <w:r w:rsidRPr="00671B7C">
              <w:rPr>
                <w:rFonts w:eastAsia="Calibri"/>
                <w:szCs w:val="16"/>
                <w:lang w:eastAsia="en-US"/>
              </w:rPr>
              <w:t xml:space="preserve"> balance of supply</w:t>
            </w:r>
            <w:r w:rsidRPr="00671B7C">
              <w:rPr>
                <w:rFonts w:eastAsia="Calibri"/>
                <w:szCs w:val="16"/>
                <w:lang w:eastAsia="en-US"/>
              </w:rPr>
              <w:br/>
              <w:t>Must be treated by a rheumatologist; OR</w:t>
            </w:r>
            <w:r w:rsidRPr="00671B7C">
              <w:rPr>
                <w:rFonts w:eastAsia="Calibri"/>
                <w:szCs w:val="16"/>
                <w:lang w:eastAsia="en-US"/>
              </w:rPr>
              <w:br/>
              <w:t>Must be treated by a clinical immunologist with expertise in the management of rheumatoid arthritis.</w:t>
            </w:r>
            <w:r w:rsidRPr="00671B7C">
              <w:rPr>
                <w:rFonts w:eastAsia="Calibri"/>
                <w:szCs w:val="16"/>
                <w:lang w:eastAsia="en-US"/>
              </w:rPr>
              <w:br/>
              <w:t>Patient must have received insufficient therapy with this drug for this condition under the continuing treatment restriction to complete 24 weeks treatment; AND</w:t>
            </w:r>
            <w:r w:rsidRPr="00671B7C">
              <w:rPr>
                <w:rFonts w:eastAsia="Calibri"/>
                <w:szCs w:val="16"/>
                <w:lang w:eastAsia="en-US"/>
              </w:rPr>
              <w:br/>
              <w:t>The treatment must provide no more than the balance of up to 24 weeks treatment available under the above restriction.</w:t>
            </w:r>
          </w:p>
        </w:tc>
        <w:tc>
          <w:tcPr>
            <w:tcW w:w="1916" w:type="dxa"/>
            <w:tcBorders>
              <w:bottom w:val="single" w:sz="4" w:space="0" w:color="auto"/>
            </w:tcBorders>
            <w:shd w:val="clear" w:color="auto" w:fill="auto"/>
            <w:tcMar>
              <w:top w:w="28" w:type="dxa"/>
              <w:left w:w="28" w:type="dxa"/>
              <w:right w:w="57" w:type="dxa"/>
            </w:tcMar>
          </w:tcPr>
          <w:p w14:paraId="28F7F2FA"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Authority Required procedures</w:t>
            </w:r>
          </w:p>
        </w:tc>
      </w:tr>
      <w:tr w:rsidR="00B75A99" w:rsidRPr="00671B7C" w:rsidDel="006712FA" w14:paraId="72E69B9C" w14:textId="77777777" w:rsidTr="002236E5">
        <w:tc>
          <w:tcPr>
            <w:tcW w:w="2082" w:type="dxa"/>
            <w:tcBorders>
              <w:bottom w:val="single" w:sz="4" w:space="0" w:color="auto"/>
            </w:tcBorders>
            <w:shd w:val="clear" w:color="auto" w:fill="auto"/>
            <w:tcMar>
              <w:top w:w="28" w:type="dxa"/>
              <w:left w:w="28" w:type="dxa"/>
            </w:tcMar>
          </w:tcPr>
          <w:p w14:paraId="5AEC6942" w14:textId="77777777" w:rsidR="00B75A99" w:rsidRPr="00671B7C" w:rsidDel="006712FA"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A8EF792"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C9386</w:t>
            </w:r>
          </w:p>
        </w:tc>
        <w:tc>
          <w:tcPr>
            <w:tcW w:w="786" w:type="dxa"/>
            <w:tcBorders>
              <w:bottom w:val="single" w:sz="4" w:space="0" w:color="auto"/>
            </w:tcBorders>
            <w:shd w:val="clear" w:color="auto" w:fill="auto"/>
            <w:tcMar>
              <w:top w:w="28" w:type="dxa"/>
              <w:left w:w="28" w:type="dxa"/>
            </w:tcMar>
          </w:tcPr>
          <w:p w14:paraId="19BC79C7" w14:textId="77777777" w:rsidR="00B75A99" w:rsidRPr="00671B7C" w:rsidDel="006712FA" w:rsidRDefault="00B75A99" w:rsidP="00B75A99">
            <w:pPr>
              <w:widowControl w:val="0"/>
              <w:spacing w:line="240" w:lineRule="auto"/>
              <w:rPr>
                <w:rFonts w:ascii="Arial" w:eastAsia="Arial" w:hAnsi="Arial" w:cs="Arial"/>
                <w:sz w:val="16"/>
                <w:szCs w:val="22"/>
                <w:lang w:eastAsia="zh-CN"/>
              </w:rPr>
            </w:pPr>
          </w:p>
        </w:tc>
        <w:tc>
          <w:tcPr>
            <w:tcW w:w="7004" w:type="dxa"/>
            <w:tcBorders>
              <w:bottom w:val="single" w:sz="4" w:space="0" w:color="auto"/>
            </w:tcBorders>
            <w:shd w:val="clear" w:color="auto" w:fill="auto"/>
            <w:tcMar>
              <w:top w:w="28" w:type="dxa"/>
              <w:left w:w="28" w:type="dxa"/>
            </w:tcMar>
          </w:tcPr>
          <w:p w14:paraId="6E9883AF" w14:textId="1525799D"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1 (new patient) or Initial 2 (change or recommencement of treatment after break of less than 24 months) or Initial 3 (recommencement of treatment after a break in biological medicine of more than 24 months) </w:t>
            </w:r>
            <w:r>
              <w:rPr>
                <w:rFonts w:eastAsia="Calibri"/>
                <w:szCs w:val="16"/>
                <w:lang w:eastAsia="en-US"/>
              </w:rPr>
              <w:noBreakHyphen/>
            </w:r>
            <w:r w:rsidRPr="00671B7C">
              <w:rPr>
                <w:rFonts w:eastAsia="Calibri"/>
                <w:szCs w:val="16"/>
                <w:lang w:eastAsia="en-US"/>
              </w:rPr>
              <w:t xml:space="preserve"> balance of supply</w:t>
            </w:r>
            <w:r w:rsidRPr="00671B7C">
              <w:rPr>
                <w:rFonts w:eastAsia="Calibri"/>
                <w:szCs w:val="16"/>
                <w:lang w:eastAsia="en-US"/>
              </w:rPr>
              <w:br/>
              <w:t>Must be treated by a rheumatologist; OR</w:t>
            </w:r>
            <w:r w:rsidRPr="00671B7C">
              <w:rPr>
                <w:rFonts w:eastAsia="Calibri"/>
                <w:szCs w:val="16"/>
                <w:lang w:eastAsia="en-US"/>
              </w:rPr>
              <w:br/>
              <w:t>Must be treated by a clinical immunologist with expertise in the management of rheumatoid arthritis.</w:t>
            </w:r>
            <w:r w:rsidRPr="00671B7C">
              <w:rPr>
                <w:rFonts w:eastAsia="Calibri"/>
                <w:szCs w:val="16"/>
                <w:lang w:eastAsia="en-US"/>
              </w:rPr>
              <w:br/>
              <w:t>Patient must have received insufficient therapy with this drug for this condition under the Initial 1 (new patient) restriction to complete 16 weeks treatment; OR</w:t>
            </w:r>
            <w:r w:rsidRPr="00671B7C">
              <w:rPr>
                <w:rFonts w:eastAsia="Calibri"/>
                <w:szCs w:val="16"/>
                <w:lang w:eastAsia="en-US"/>
              </w:rPr>
              <w:br/>
              <w:t>Patient must have received insufficient therapy with this drug for this condition under the Initial 2 (change or recommencement of treatment after a break in biological medicine of less than 24 months) restriction to complete 16 weeks treatment; OR</w:t>
            </w:r>
            <w:r w:rsidRPr="00671B7C">
              <w:rPr>
                <w:rFonts w:eastAsia="Calibri"/>
                <w:szCs w:val="16"/>
                <w:lang w:eastAsia="en-US"/>
              </w:rPr>
              <w:br/>
              <w:t>Patient must have received insufficient therapy with this drug for this condition under the Initial 3 (recommencement of treatment after a break in biological medicine of more than 24 months) to complete 16 weeks of treatment; AND</w:t>
            </w:r>
            <w:r w:rsidRPr="00671B7C">
              <w:rPr>
                <w:rFonts w:eastAsia="Calibri"/>
                <w:szCs w:val="16"/>
                <w:lang w:eastAsia="en-US"/>
              </w:rPr>
              <w:br/>
              <w:t>The treatment must provide no more than the balance of up to 16 weeks treatment available under the above restrictions.</w:t>
            </w:r>
          </w:p>
        </w:tc>
        <w:tc>
          <w:tcPr>
            <w:tcW w:w="1916" w:type="dxa"/>
            <w:tcBorders>
              <w:bottom w:val="single" w:sz="4" w:space="0" w:color="auto"/>
            </w:tcBorders>
            <w:shd w:val="clear" w:color="auto" w:fill="auto"/>
            <w:tcMar>
              <w:top w:w="28" w:type="dxa"/>
              <w:left w:w="28" w:type="dxa"/>
              <w:right w:w="57" w:type="dxa"/>
            </w:tcMar>
          </w:tcPr>
          <w:p w14:paraId="6C00B9D9"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Authority Required procedures</w:t>
            </w:r>
          </w:p>
        </w:tc>
      </w:tr>
      <w:tr w:rsidR="00B75A99" w:rsidRPr="00671B7C" w:rsidDel="006712FA" w14:paraId="4A4DDEB1" w14:textId="77777777" w:rsidTr="002236E5">
        <w:tc>
          <w:tcPr>
            <w:tcW w:w="2082" w:type="dxa"/>
            <w:tcBorders>
              <w:bottom w:val="single" w:sz="4" w:space="0" w:color="auto"/>
            </w:tcBorders>
            <w:shd w:val="clear" w:color="auto" w:fill="auto"/>
            <w:tcMar>
              <w:top w:w="28" w:type="dxa"/>
              <w:left w:w="28" w:type="dxa"/>
            </w:tcMar>
          </w:tcPr>
          <w:p w14:paraId="13ECB187" w14:textId="77777777" w:rsidR="00B75A99" w:rsidRPr="00671B7C" w:rsidDel="006712FA"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7A633346" w14:textId="77777777" w:rsidR="00B75A99" w:rsidRPr="00671B7C" w:rsidRDefault="00B75A99" w:rsidP="00B75A99">
            <w:pPr>
              <w:widowControl w:val="0"/>
              <w:spacing w:line="240" w:lineRule="auto"/>
              <w:rPr>
                <w:rFonts w:ascii="Arial" w:hAnsi="Arial" w:cs="Arial"/>
                <w:sz w:val="16"/>
                <w:szCs w:val="16"/>
                <w:lang w:eastAsia="en-AU"/>
              </w:rPr>
            </w:pPr>
            <w:r w:rsidRPr="00671B7C">
              <w:rPr>
                <w:rFonts w:ascii="Arial" w:eastAsia="Arial" w:hAnsi="Arial" w:cs="Arial"/>
                <w:sz w:val="16"/>
                <w:szCs w:val="22"/>
                <w:lang w:eastAsia="zh-CN"/>
              </w:rPr>
              <w:t>C9407</w:t>
            </w:r>
          </w:p>
        </w:tc>
        <w:tc>
          <w:tcPr>
            <w:tcW w:w="786" w:type="dxa"/>
            <w:tcBorders>
              <w:bottom w:val="single" w:sz="4" w:space="0" w:color="auto"/>
            </w:tcBorders>
            <w:shd w:val="clear" w:color="auto" w:fill="auto"/>
            <w:tcMar>
              <w:top w:w="28" w:type="dxa"/>
              <w:left w:w="28" w:type="dxa"/>
            </w:tcMar>
          </w:tcPr>
          <w:p w14:paraId="4AB2FD37" w14:textId="77777777" w:rsidR="00B75A99" w:rsidRPr="00671B7C" w:rsidDel="006712FA"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FA8F953" w14:textId="78DA8E02"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3 (recommencement of treatment after a break in biological medicine of more than 24 months)</w:t>
            </w:r>
            <w:r w:rsidRPr="00671B7C">
              <w:rPr>
                <w:rFonts w:eastAsia="Calibri"/>
                <w:szCs w:val="16"/>
                <w:lang w:eastAsia="en-US"/>
              </w:rPr>
              <w:br/>
              <w:t>Must be treated by a rheumatologist; OR</w:t>
            </w:r>
            <w:r w:rsidRPr="00671B7C">
              <w:rPr>
                <w:rFonts w:eastAsia="Calibri"/>
                <w:szCs w:val="16"/>
                <w:lang w:eastAsia="en-US"/>
              </w:rPr>
              <w:br/>
              <w:t>Must be treated by a clinical immunologist with expertise in the management of rheumatoid arthritis.</w:t>
            </w:r>
            <w:r w:rsidRPr="00671B7C">
              <w:rPr>
                <w:rFonts w:eastAsia="Calibri"/>
                <w:szCs w:val="16"/>
                <w:lang w:eastAsia="en-US"/>
              </w:rPr>
              <w:br/>
              <w:t>Patient must have previously received PBS</w:t>
            </w:r>
            <w:r>
              <w:rPr>
                <w:rFonts w:eastAsia="Calibri"/>
                <w:szCs w:val="16"/>
                <w:lang w:eastAsia="en-US"/>
              </w:rPr>
              <w:noBreakHyphen/>
            </w:r>
            <w:r w:rsidRPr="00671B7C">
              <w:rPr>
                <w:rFonts w:eastAsia="Calibri"/>
                <w:szCs w:val="16"/>
                <w:lang w:eastAsia="en-US"/>
              </w:rPr>
              <w:t>subsidised treatment with a biological medicine for this condition; AND</w:t>
            </w:r>
            <w:r w:rsidRPr="00671B7C">
              <w:rPr>
                <w:rFonts w:eastAsia="Calibri"/>
                <w:szCs w:val="16"/>
                <w:lang w:eastAsia="en-US"/>
              </w:rPr>
              <w:br/>
              <w:t>Patient must have a break in treatment of 24 months or more from the most recently approved PBS</w:t>
            </w:r>
            <w:r>
              <w:rPr>
                <w:rFonts w:eastAsia="Calibri"/>
                <w:szCs w:val="16"/>
                <w:lang w:eastAsia="en-US"/>
              </w:rPr>
              <w:noBreakHyphen/>
            </w:r>
            <w:r w:rsidRPr="00671B7C">
              <w:rPr>
                <w:rFonts w:eastAsia="Calibri"/>
                <w:szCs w:val="16"/>
                <w:lang w:eastAsia="en-US"/>
              </w:rPr>
              <w:t>subsidised biological medicine for this condition; OR</w:t>
            </w:r>
            <w:r w:rsidRPr="00671B7C">
              <w:rPr>
                <w:rFonts w:eastAsia="Calibri"/>
                <w:szCs w:val="16"/>
                <w:lang w:eastAsia="en-US"/>
              </w:rPr>
              <w:br/>
              <w:t>Patient must not have received PBS</w:t>
            </w:r>
            <w:r>
              <w:rPr>
                <w:rFonts w:eastAsia="Calibri"/>
                <w:szCs w:val="16"/>
                <w:lang w:eastAsia="en-US"/>
              </w:rPr>
              <w:noBreakHyphen/>
            </w:r>
            <w:r w:rsidRPr="00671B7C">
              <w:rPr>
                <w:rFonts w:eastAsia="Calibri"/>
                <w:szCs w:val="16"/>
                <w:lang w:eastAsia="en-US"/>
              </w:rPr>
              <w:t>subsidised biological medicine for at least 5 years if they failed or ceased to respond to PBS</w:t>
            </w:r>
            <w:r>
              <w:rPr>
                <w:rFonts w:eastAsia="Calibri"/>
                <w:szCs w:val="16"/>
                <w:lang w:eastAsia="en-US"/>
              </w:rPr>
              <w:noBreakHyphen/>
            </w:r>
            <w:r w:rsidRPr="00671B7C">
              <w:rPr>
                <w:rFonts w:eastAsia="Calibri"/>
                <w:szCs w:val="16"/>
                <w:lang w:eastAsia="en-US"/>
              </w:rPr>
              <w:t>subsidised biological medicine treatment 3 times in their last treatment cycle; AND</w:t>
            </w:r>
            <w:r w:rsidRPr="00671B7C">
              <w:rPr>
                <w:rFonts w:eastAsia="Calibri"/>
                <w:szCs w:val="16"/>
                <w:lang w:eastAsia="en-US"/>
              </w:rPr>
              <w:br/>
              <w:t>The condition must have an elevated erythrocyte sedimentation rate (ESR) greater than 25 mm per hour; OR</w:t>
            </w:r>
            <w:r w:rsidRPr="00671B7C">
              <w:rPr>
                <w:rFonts w:eastAsia="Calibri"/>
                <w:szCs w:val="16"/>
                <w:lang w:eastAsia="en-US"/>
              </w:rPr>
              <w:br/>
              <w:t>The condition must have a C</w:t>
            </w:r>
            <w:r>
              <w:rPr>
                <w:rFonts w:eastAsia="Calibri"/>
                <w:szCs w:val="16"/>
                <w:lang w:eastAsia="en-US"/>
              </w:rPr>
              <w:noBreakHyphen/>
            </w:r>
            <w:r w:rsidRPr="00671B7C">
              <w:rPr>
                <w:rFonts w:eastAsia="Calibri"/>
                <w:szCs w:val="16"/>
                <w:lang w:eastAsia="en-US"/>
              </w:rPr>
              <w:t>reactive protein (CRP) level greater than 15 mg per L; AND</w:t>
            </w:r>
            <w:r w:rsidRPr="00671B7C">
              <w:rPr>
                <w:rFonts w:eastAsia="Calibri"/>
                <w:szCs w:val="16"/>
                <w:lang w:eastAsia="en-US"/>
              </w:rPr>
              <w:br/>
              <w:t>The condition must have either (a) a total active joint count of at least 20 active (swollen and tender) joints; or (b) at least 4 active major joints; AND</w:t>
            </w:r>
            <w:r w:rsidRPr="00671B7C">
              <w:rPr>
                <w:rFonts w:eastAsia="Calibri"/>
                <w:szCs w:val="16"/>
                <w:lang w:eastAsia="en-US"/>
              </w:rPr>
              <w:br/>
              <w:t>Patient must not receive more than 16 weeks of treatment under this restriction.</w:t>
            </w:r>
            <w:r w:rsidRPr="00671B7C">
              <w:rPr>
                <w:rFonts w:eastAsia="Calibri"/>
                <w:szCs w:val="16"/>
                <w:lang w:eastAsia="en-US"/>
              </w:rPr>
              <w:br/>
              <w:t>Patient must be aged 18 years or older.</w:t>
            </w:r>
            <w:r w:rsidRPr="00671B7C">
              <w:rPr>
                <w:rFonts w:eastAsia="Calibri"/>
                <w:szCs w:val="16"/>
                <w:lang w:eastAsia="en-US"/>
              </w:rPr>
              <w:br/>
              <w:t>Active joints are defined as:</w:t>
            </w:r>
            <w:r w:rsidRPr="00671B7C">
              <w:rPr>
                <w:rFonts w:eastAsia="Calibri"/>
                <w:szCs w:val="16"/>
                <w:lang w:eastAsia="en-US"/>
              </w:rPr>
              <w:br/>
              <w:t>(i) elbow, wrist, knee and/or ankle (assessed as swollen and tender); and/or</w:t>
            </w:r>
            <w:r w:rsidRPr="00671B7C">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eastAsia="Calibri"/>
                <w:szCs w:val="16"/>
                <w:lang w:eastAsia="en-US"/>
              </w:rPr>
              <w:br/>
              <w:t>All measures of joint count must be no more than 4 weeks old at the time of this application.</w:t>
            </w:r>
            <w:r w:rsidRPr="00671B7C">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71B7C">
              <w:rPr>
                <w:rFonts w:eastAsia="Calibri"/>
                <w:szCs w:val="16"/>
                <w:lang w:eastAsia="en-US"/>
              </w:rPr>
              <w:br/>
              <w:t>The authority application must be made in writing and must include:</w:t>
            </w:r>
            <w:r w:rsidRPr="00671B7C">
              <w:rPr>
                <w:rFonts w:eastAsia="Calibri"/>
                <w:szCs w:val="16"/>
                <w:lang w:eastAsia="en-US"/>
              </w:rPr>
              <w:br/>
              <w:t>(1) completed authority prescription form(s); and</w:t>
            </w:r>
            <w:r w:rsidRPr="00671B7C">
              <w:rPr>
                <w:rFonts w:eastAsia="Calibri"/>
                <w:szCs w:val="16"/>
                <w:lang w:eastAsia="en-US"/>
              </w:rPr>
              <w:br/>
              <w:t xml:space="preserve">(2) a completed Juvenile Idiopathic Arthritis PBS Authority Application </w:t>
            </w:r>
            <w:r>
              <w:rPr>
                <w:rFonts w:eastAsia="Calibri"/>
                <w:szCs w:val="16"/>
                <w:lang w:eastAsia="en-US"/>
              </w:rPr>
              <w:noBreakHyphen/>
            </w:r>
            <w:r w:rsidRPr="00671B7C">
              <w:rPr>
                <w:rFonts w:eastAsia="Calibri"/>
                <w:szCs w:val="16"/>
                <w:lang w:eastAsia="en-US"/>
              </w:rPr>
              <w:t xml:space="preserve"> Supporting Information Form.</w:t>
            </w:r>
            <w:r w:rsidRPr="00671B7C">
              <w:rPr>
                <w:rFonts w:eastAsia="Calibri"/>
                <w:szCs w:val="16"/>
                <w:lang w:eastAsia="en-US"/>
              </w:rPr>
              <w:br/>
              <w:t>Where the most recent course of PBS</w:t>
            </w:r>
            <w:r>
              <w:rPr>
                <w:rFonts w:eastAsia="Calibri"/>
                <w:szCs w:val="16"/>
                <w:lang w:eastAsia="en-US"/>
              </w:rPr>
              <w:noBreakHyphen/>
            </w:r>
            <w:r w:rsidRPr="00671B7C">
              <w:rPr>
                <w:rFonts w:eastAsia="Calibri"/>
                <w:szCs w:val="16"/>
                <w:lang w:eastAsia="en-US"/>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eastAsia="Calibr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1916" w:type="dxa"/>
            <w:tcBorders>
              <w:bottom w:val="single" w:sz="4" w:space="0" w:color="auto"/>
            </w:tcBorders>
            <w:shd w:val="clear" w:color="auto" w:fill="auto"/>
            <w:tcMar>
              <w:top w:w="28" w:type="dxa"/>
              <w:left w:w="28" w:type="dxa"/>
              <w:right w:w="57" w:type="dxa"/>
            </w:tcMar>
          </w:tcPr>
          <w:p w14:paraId="2071D6E5"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Written Authority Required procedures</w:t>
            </w:r>
          </w:p>
        </w:tc>
      </w:tr>
      <w:tr w:rsidR="00B75A99" w:rsidRPr="00671B7C" w:rsidDel="006712FA" w14:paraId="52BDB4B6" w14:textId="77777777" w:rsidTr="002236E5">
        <w:tc>
          <w:tcPr>
            <w:tcW w:w="2082" w:type="dxa"/>
            <w:tcBorders>
              <w:bottom w:val="single" w:sz="4" w:space="0" w:color="auto"/>
            </w:tcBorders>
            <w:shd w:val="clear" w:color="auto" w:fill="auto"/>
            <w:tcMar>
              <w:top w:w="28" w:type="dxa"/>
              <w:left w:w="28" w:type="dxa"/>
            </w:tcMar>
          </w:tcPr>
          <w:p w14:paraId="2864FB6D" w14:textId="77777777" w:rsidR="00B75A99" w:rsidRPr="00671B7C" w:rsidDel="006712FA"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450E573E" w14:textId="77777777" w:rsidR="00B75A99" w:rsidRPr="00671B7C" w:rsidRDefault="00B75A99" w:rsidP="00B75A99">
            <w:pPr>
              <w:widowControl w:val="0"/>
              <w:spacing w:line="240" w:lineRule="auto"/>
              <w:rPr>
                <w:rFonts w:ascii="Arial" w:hAnsi="Arial" w:cs="Arial"/>
                <w:sz w:val="16"/>
                <w:szCs w:val="16"/>
                <w:lang w:eastAsia="en-AU"/>
              </w:rPr>
            </w:pPr>
            <w:r w:rsidRPr="00671B7C">
              <w:rPr>
                <w:rFonts w:ascii="Arial" w:eastAsia="Arial" w:hAnsi="Arial" w:cs="Arial"/>
                <w:sz w:val="16"/>
                <w:szCs w:val="22"/>
                <w:lang w:eastAsia="zh-CN"/>
              </w:rPr>
              <w:t>C9417</w:t>
            </w:r>
          </w:p>
        </w:tc>
        <w:tc>
          <w:tcPr>
            <w:tcW w:w="786" w:type="dxa"/>
            <w:tcBorders>
              <w:bottom w:val="single" w:sz="4" w:space="0" w:color="auto"/>
            </w:tcBorders>
            <w:shd w:val="clear" w:color="auto" w:fill="auto"/>
            <w:tcMar>
              <w:top w:w="28" w:type="dxa"/>
              <w:left w:w="28" w:type="dxa"/>
            </w:tcMar>
          </w:tcPr>
          <w:p w14:paraId="5235CCC6" w14:textId="77777777" w:rsidR="00B75A99" w:rsidRPr="00671B7C" w:rsidDel="006712FA"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4FDAD4E" w14:textId="2AD5E599"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1 (new patient) or Initial 2 (change or recommencement of treatment after a break in biological medicine of less than 12 months) or Initial 3 (recommencement of treatment after a break in biological medicine of more than 12 months) </w:t>
            </w:r>
            <w:r>
              <w:rPr>
                <w:rFonts w:eastAsia="Calibri"/>
                <w:szCs w:val="16"/>
                <w:lang w:eastAsia="en-US"/>
              </w:rPr>
              <w:noBreakHyphen/>
            </w:r>
            <w:r w:rsidRPr="00671B7C">
              <w:rPr>
                <w:rFonts w:eastAsia="Calibri"/>
                <w:szCs w:val="16"/>
                <w:lang w:eastAsia="en-US"/>
              </w:rPr>
              <w:t xml:space="preserve"> balance of supply</w:t>
            </w:r>
            <w:r w:rsidRPr="00671B7C">
              <w:rPr>
                <w:rFonts w:eastAsia="Calibri"/>
                <w:szCs w:val="16"/>
                <w:lang w:eastAsia="en-US"/>
              </w:rPr>
              <w:br/>
              <w:t>Must be treated by a paediatric rheumatologist; OR</w:t>
            </w:r>
            <w:r w:rsidRPr="00671B7C">
              <w:rPr>
                <w:rFonts w:eastAsia="Calibri"/>
                <w:szCs w:val="16"/>
                <w:lang w:eastAsia="en-US"/>
              </w:rPr>
              <w:br/>
              <w:t>Patient must be undergoing treatment under the supervision of a paediatric rheumatology treatment centre.</w:t>
            </w:r>
            <w:r w:rsidRPr="00671B7C">
              <w:rPr>
                <w:rFonts w:eastAsia="Calibri"/>
                <w:szCs w:val="16"/>
                <w:lang w:eastAsia="en-US"/>
              </w:rPr>
              <w:br/>
              <w:t>Patient must have received insufficient therapy with this drug for this condition under the Initial 1 (new patient) restriction to complete 16 weeks treatment; OR</w:t>
            </w:r>
            <w:r w:rsidRPr="00671B7C">
              <w:rPr>
                <w:rFonts w:eastAsia="Calibri"/>
                <w:szCs w:val="16"/>
                <w:lang w:eastAsia="en-US"/>
              </w:rPr>
              <w:br/>
              <w:t>Patient must have received insufficient therapy with this drug for this condition under the Initial 2 (change or recommencement of treatment after a break in biological medicine of less than 12 months) restriction to complete 16 weeks treatment; OR</w:t>
            </w:r>
            <w:r w:rsidRPr="00671B7C">
              <w:rPr>
                <w:rFonts w:eastAsia="Calibri"/>
                <w:szCs w:val="16"/>
                <w:lang w:eastAsia="en-US"/>
              </w:rPr>
              <w:br/>
              <w:t>Patient must have received insufficient therapy with this drug for this condition under the Initial 3 (recommencement of treatment after a break in biological medicine of more than 12 months) restriction to complete 16 weeks treatment; AND</w:t>
            </w:r>
            <w:r w:rsidRPr="00671B7C">
              <w:rPr>
                <w:rFonts w:eastAsia="Calibri"/>
                <w:szCs w:val="16"/>
                <w:lang w:eastAsia="en-US"/>
              </w:rPr>
              <w:br/>
              <w:t>The treatment must provide no more than the balance of up to 16 weeks treatment available under the above restrictions.</w:t>
            </w:r>
          </w:p>
        </w:tc>
        <w:tc>
          <w:tcPr>
            <w:tcW w:w="1916" w:type="dxa"/>
            <w:tcBorders>
              <w:bottom w:val="single" w:sz="4" w:space="0" w:color="auto"/>
            </w:tcBorders>
            <w:shd w:val="clear" w:color="auto" w:fill="auto"/>
            <w:tcMar>
              <w:top w:w="28" w:type="dxa"/>
              <w:left w:w="28" w:type="dxa"/>
              <w:right w:w="57" w:type="dxa"/>
            </w:tcMar>
          </w:tcPr>
          <w:p w14:paraId="42EE8052"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Authority Required procedures</w:t>
            </w:r>
          </w:p>
        </w:tc>
      </w:tr>
      <w:tr w:rsidR="00B75A99" w:rsidRPr="00671B7C" w:rsidDel="006712FA" w14:paraId="14EE44D0" w14:textId="77777777" w:rsidTr="002236E5">
        <w:tc>
          <w:tcPr>
            <w:tcW w:w="2082" w:type="dxa"/>
            <w:tcBorders>
              <w:bottom w:val="single" w:sz="4" w:space="0" w:color="auto"/>
            </w:tcBorders>
            <w:shd w:val="clear" w:color="auto" w:fill="auto"/>
            <w:tcMar>
              <w:top w:w="28" w:type="dxa"/>
              <w:left w:w="28" w:type="dxa"/>
            </w:tcMar>
          </w:tcPr>
          <w:p w14:paraId="49821033" w14:textId="77777777" w:rsidR="00B75A99" w:rsidRPr="00671B7C" w:rsidDel="006712FA"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1DB45C75" w14:textId="17F54D13"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C9494</w:t>
            </w:r>
          </w:p>
        </w:tc>
        <w:tc>
          <w:tcPr>
            <w:tcW w:w="786" w:type="dxa"/>
            <w:tcBorders>
              <w:bottom w:val="single" w:sz="4" w:space="0" w:color="auto"/>
            </w:tcBorders>
            <w:shd w:val="clear" w:color="auto" w:fill="auto"/>
            <w:tcMar>
              <w:top w:w="28" w:type="dxa"/>
              <w:left w:w="28" w:type="dxa"/>
            </w:tcMar>
          </w:tcPr>
          <w:p w14:paraId="2B4BA582" w14:textId="77777777" w:rsidR="00B75A99" w:rsidRPr="00671B7C" w:rsidDel="006712FA"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0193E20" w14:textId="54DD7B44"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2 (change or recommencement of treatment after a break in biological medicine of less than 24 months)</w:t>
            </w:r>
            <w:r w:rsidRPr="00671B7C">
              <w:rPr>
                <w:rFonts w:eastAsia="Calibri"/>
                <w:szCs w:val="16"/>
                <w:lang w:eastAsia="en-US"/>
              </w:rPr>
              <w:br/>
              <w:t>Must be treated by a rheumatologist; OR</w:t>
            </w:r>
            <w:r w:rsidRPr="00671B7C">
              <w:rPr>
                <w:rFonts w:eastAsia="Calibri"/>
                <w:szCs w:val="16"/>
                <w:lang w:eastAsia="en-US"/>
              </w:rPr>
              <w:br/>
              <w:t>Must be treated by a clinical immunologist with expertise in the management of rheumatoid arthritis.</w:t>
            </w:r>
            <w:r w:rsidRPr="00671B7C">
              <w:rPr>
                <w:rFonts w:eastAsia="Calibri"/>
                <w:szCs w:val="16"/>
                <w:lang w:eastAsia="en-US"/>
              </w:rPr>
              <w:br/>
              <w:t>Patient must have a documented history of severe active juvenile idiopathic arthritis with onset prior to the age of 18 years; AND</w:t>
            </w:r>
            <w:r w:rsidRPr="00671B7C">
              <w:rPr>
                <w:rFonts w:eastAsia="Calibri"/>
                <w:szCs w:val="16"/>
                <w:lang w:eastAsia="en-US"/>
              </w:rPr>
              <w:br/>
              <w:t>Patient must have received prior PBS</w:t>
            </w:r>
            <w:r>
              <w:rPr>
                <w:rFonts w:eastAsia="Calibri"/>
                <w:szCs w:val="16"/>
                <w:lang w:eastAsia="en-US"/>
              </w:rPr>
              <w:noBreakHyphen/>
            </w:r>
            <w:r w:rsidRPr="00671B7C">
              <w:rPr>
                <w:rFonts w:eastAsia="Calibri"/>
                <w:szCs w:val="16"/>
                <w:lang w:eastAsia="en-US"/>
              </w:rPr>
              <w:t>subsidised treatment with a biological medicine for this condition in this treatment cycle; AND</w:t>
            </w:r>
            <w:r w:rsidRPr="00671B7C">
              <w:rPr>
                <w:rFonts w:eastAsia="Calibri"/>
                <w:szCs w:val="16"/>
                <w:lang w:eastAsia="en-US"/>
              </w:rPr>
              <w:br/>
              <w:t>Patient must not have already failed, or ceased to respond to, PBS</w:t>
            </w:r>
            <w:r>
              <w:rPr>
                <w:rFonts w:eastAsia="Calibri"/>
                <w:szCs w:val="16"/>
                <w:lang w:eastAsia="en-US"/>
              </w:rPr>
              <w:noBreakHyphen/>
            </w:r>
            <w:r w:rsidRPr="00671B7C">
              <w:rPr>
                <w:rFonts w:eastAsia="Calibri"/>
                <w:szCs w:val="16"/>
                <w:lang w:eastAsia="en-US"/>
              </w:rPr>
              <w:t>subsidised treatment with this drug for this condition during the current treatment cycle; AND</w:t>
            </w:r>
            <w:r w:rsidRPr="00671B7C">
              <w:rPr>
                <w:rFonts w:eastAsia="Calibri"/>
                <w:szCs w:val="16"/>
                <w:lang w:eastAsia="en-US"/>
              </w:rPr>
              <w:br/>
              <w:t>Patient must not receive more than 16 weeks of treatment under this restriction.</w:t>
            </w:r>
            <w:r w:rsidRPr="00671B7C">
              <w:rPr>
                <w:rFonts w:eastAsia="Calibri"/>
                <w:szCs w:val="16"/>
                <w:lang w:eastAsia="en-US"/>
              </w:rPr>
              <w:br/>
              <w:t>Patient must be aged 18 years or older.</w:t>
            </w:r>
            <w:r w:rsidRPr="00671B7C">
              <w:rPr>
                <w:rFonts w:eastAsia="Calibri"/>
                <w:szCs w:val="16"/>
                <w:lang w:eastAsia="en-US"/>
              </w:rPr>
              <w:br/>
              <w:t>An adequate response to treatment is defined as:</w:t>
            </w:r>
            <w:r w:rsidRPr="00671B7C">
              <w:rPr>
                <w:rFonts w:eastAsia="Calibri"/>
                <w:szCs w:val="16"/>
                <w:lang w:eastAsia="en-US"/>
              </w:rPr>
              <w:br/>
              <w:t>an ESR no greater than 25 mm per hour or a CRP level no greater than 15 mg per L or either marker reduced by at least 20% from baseline;</w:t>
            </w:r>
            <w:r w:rsidRPr="00671B7C">
              <w:rPr>
                <w:rFonts w:eastAsia="Calibri"/>
                <w:szCs w:val="16"/>
                <w:lang w:eastAsia="en-US"/>
              </w:rPr>
              <w:br/>
              <w:t>AND either of the following:</w:t>
            </w:r>
            <w:r w:rsidRPr="00671B7C">
              <w:rPr>
                <w:rFonts w:eastAsia="Calibri"/>
                <w:szCs w:val="16"/>
                <w:lang w:eastAsia="en-US"/>
              </w:rPr>
              <w:br/>
              <w:t>(a) an active joint count of fewer than 10 active (swollen and tender) joints; or</w:t>
            </w:r>
            <w:r w:rsidRPr="00671B7C">
              <w:rPr>
                <w:rFonts w:eastAsia="Calibri"/>
                <w:szCs w:val="16"/>
                <w:lang w:eastAsia="en-US"/>
              </w:rPr>
              <w:br/>
              <w:t>(b) a reduction in the active (swollen and tender) joint count by at least 50% from baseline; or</w:t>
            </w:r>
            <w:r w:rsidRPr="00671B7C">
              <w:rPr>
                <w:rFonts w:eastAsia="Calibri"/>
                <w:szCs w:val="16"/>
                <w:lang w:eastAsia="en-US"/>
              </w:rPr>
              <w:br/>
              <w:t>(c) a reduction in the number of the following active joints, from at least 4, by at least 50%:</w:t>
            </w:r>
            <w:r w:rsidRPr="00671B7C">
              <w:rPr>
                <w:rFonts w:eastAsia="Calibri"/>
                <w:szCs w:val="16"/>
                <w:lang w:eastAsia="en-US"/>
              </w:rPr>
              <w:br/>
              <w:t>(i) elbow, wrist, knee and/or ankle (assessed as swollen and tender); and/or</w:t>
            </w:r>
            <w:r w:rsidRPr="00671B7C">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71B7C">
              <w:rPr>
                <w:rFonts w:eastAsia="Calibri"/>
                <w:szCs w:val="16"/>
                <w:lang w:eastAsia="en-US"/>
              </w:rPr>
              <w:br/>
              <w:t>The authority application must be made in writing and must include:</w:t>
            </w:r>
            <w:r w:rsidRPr="00671B7C">
              <w:rPr>
                <w:rFonts w:eastAsia="Calibri"/>
                <w:szCs w:val="16"/>
                <w:lang w:eastAsia="en-US"/>
              </w:rPr>
              <w:br/>
              <w:t>(1) completed authority prescription form(s); and</w:t>
            </w:r>
            <w:r w:rsidRPr="00671B7C">
              <w:rPr>
                <w:rFonts w:eastAsia="Calibri"/>
                <w:szCs w:val="16"/>
                <w:lang w:eastAsia="en-US"/>
              </w:rPr>
              <w:br/>
              <w:t xml:space="preserve">(2) a completed Juvenile Idiopathic Arthritis PBS Authority Application </w:t>
            </w:r>
            <w:r>
              <w:rPr>
                <w:rFonts w:eastAsia="Calibri"/>
                <w:szCs w:val="16"/>
                <w:lang w:eastAsia="en-US"/>
              </w:rPr>
              <w:noBreakHyphen/>
            </w:r>
            <w:r w:rsidRPr="00671B7C">
              <w:rPr>
                <w:rFonts w:eastAsia="Calibri"/>
                <w:szCs w:val="16"/>
                <w:lang w:eastAsia="en-US"/>
              </w:rPr>
              <w:t xml:space="preserve"> Supporting Information Form.</w:t>
            </w:r>
            <w:r w:rsidRPr="00671B7C">
              <w:rPr>
                <w:rFonts w:eastAsia="Calibri"/>
                <w:szCs w:val="16"/>
                <w:lang w:eastAsia="en-US"/>
              </w:rPr>
              <w:br/>
              <w:t>An application for a patient who has received PBS</w:t>
            </w:r>
            <w:r>
              <w:rPr>
                <w:rFonts w:eastAsia="Calibri"/>
                <w:szCs w:val="16"/>
                <w:lang w:eastAsia="en-US"/>
              </w:rPr>
              <w:noBreakHyphen/>
            </w:r>
            <w:r w:rsidRPr="00671B7C">
              <w:rPr>
                <w:rFonts w:eastAsia="Calibri"/>
                <w:szCs w:val="16"/>
                <w:lang w:eastAsia="en-US"/>
              </w:rPr>
              <w:t>subsidised biological medicine treatment for this condition who wishes to change or recommence therapy with this drug, must be accompanied by evidence of a response to the patient’s most recent course of PBS</w:t>
            </w:r>
            <w:r>
              <w:rPr>
                <w:rFonts w:eastAsia="Calibri"/>
                <w:szCs w:val="16"/>
                <w:lang w:eastAsia="en-US"/>
              </w:rPr>
              <w:noBreakHyphen/>
            </w:r>
            <w:r w:rsidRPr="00671B7C">
              <w:rPr>
                <w:rFonts w:eastAsia="Calibri"/>
                <w:szCs w:val="16"/>
                <w:lang w:eastAsia="en-US"/>
              </w:rPr>
              <w:t>subsidised biological medicine treatment, within the timeframes specified below.</w:t>
            </w:r>
            <w:r w:rsidRPr="00671B7C">
              <w:rPr>
                <w:rFonts w:eastAsia="Calibri"/>
                <w:szCs w:val="16"/>
                <w:lang w:eastAsia="en-US"/>
              </w:rPr>
              <w:br/>
              <w:t>Where the most recent course of PBS</w:t>
            </w:r>
            <w:r>
              <w:rPr>
                <w:rFonts w:eastAsia="Calibri"/>
                <w:szCs w:val="16"/>
                <w:lang w:eastAsia="en-US"/>
              </w:rPr>
              <w:noBreakHyphen/>
            </w:r>
            <w:r w:rsidRPr="00671B7C">
              <w:rPr>
                <w:rFonts w:eastAsia="Calibri"/>
                <w:szCs w:val="16"/>
                <w:lang w:eastAsia="en-US"/>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eastAsia="Calibr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71B7C">
              <w:rPr>
                <w:rFonts w:eastAsia="Calibri"/>
                <w:szCs w:val="16"/>
                <w:lang w:eastAsia="en-US"/>
              </w:rPr>
              <w:br/>
              <w:t>A patient who fails to demonstrate a response to treatment with this drug under this restriction will not be eligible to receive further PBS</w:t>
            </w:r>
            <w:r>
              <w:rPr>
                <w:rFonts w:eastAsia="Calibri"/>
                <w:szCs w:val="16"/>
                <w:lang w:eastAsia="en-US"/>
              </w:rPr>
              <w:noBreakHyphen/>
            </w:r>
            <w:r w:rsidRPr="00671B7C">
              <w:rPr>
                <w:rFonts w:eastAsia="Calibri"/>
                <w:szCs w:val="16"/>
                <w:lang w:eastAsia="en-US"/>
              </w:rPr>
              <w:t>subsidised treatment with this drug in this treatment cycle. A patient may re</w:t>
            </w:r>
            <w:r>
              <w:rPr>
                <w:rFonts w:eastAsia="Calibri"/>
                <w:szCs w:val="16"/>
                <w:lang w:eastAsia="en-US"/>
              </w:rPr>
              <w:noBreakHyphen/>
            </w:r>
            <w:r w:rsidRPr="00671B7C">
              <w:rPr>
                <w:rFonts w:eastAsia="Calibri"/>
                <w:szCs w:val="16"/>
                <w:lang w:eastAsia="en-US"/>
              </w:rPr>
              <w:t>trial this drug after a minimum of 5 years have elapsed between the date the last prescription for a PBS</w:t>
            </w:r>
            <w:r>
              <w:rPr>
                <w:rFonts w:eastAsia="Calibri"/>
                <w:szCs w:val="16"/>
                <w:lang w:eastAsia="en-US"/>
              </w:rPr>
              <w:noBreakHyphen/>
            </w:r>
            <w:r w:rsidRPr="00671B7C">
              <w:rPr>
                <w:rFonts w:eastAsia="Calibri"/>
                <w:szCs w:val="16"/>
                <w:lang w:eastAsia="en-US"/>
              </w:rPr>
              <w:t>subsidised biological medicine was approved in this cycle and the date of the first application under a new cycle under the initial 3 treatment restriction.</w:t>
            </w:r>
            <w:r w:rsidRPr="00671B7C">
              <w:rPr>
                <w:rFonts w:eastAsia="Calibri"/>
                <w:szCs w:val="16"/>
                <w:lang w:eastAsia="en-US"/>
              </w:rPr>
              <w:br/>
              <w:t>If a patient fails to respond to PBS</w:t>
            </w:r>
            <w:r>
              <w:rPr>
                <w:rFonts w:eastAsia="Calibri"/>
                <w:szCs w:val="16"/>
                <w:lang w:eastAsia="en-US"/>
              </w:rPr>
              <w:noBreakHyphen/>
            </w:r>
            <w:r w:rsidRPr="00671B7C">
              <w:rPr>
                <w:rFonts w:eastAsia="Calibri"/>
                <w:szCs w:val="16"/>
                <w:lang w:eastAsia="en-US"/>
              </w:rPr>
              <w:t>subsidised biological medicine treatment 3 times (once with each agent) they will not be eligible to receive further PBS</w:t>
            </w:r>
            <w:r>
              <w:rPr>
                <w:rFonts w:eastAsia="Calibri"/>
                <w:szCs w:val="16"/>
                <w:lang w:eastAsia="en-US"/>
              </w:rPr>
              <w:noBreakHyphen/>
            </w:r>
            <w:r w:rsidRPr="00671B7C">
              <w:rPr>
                <w:rFonts w:eastAsia="Calibri"/>
                <w:szCs w:val="16"/>
                <w:lang w:eastAsia="en-US"/>
              </w:rPr>
              <w:t>subsidised biological medicine therapy in this treatment cycle.</w:t>
            </w:r>
          </w:p>
        </w:tc>
        <w:tc>
          <w:tcPr>
            <w:tcW w:w="1916" w:type="dxa"/>
            <w:tcBorders>
              <w:bottom w:val="single" w:sz="4" w:space="0" w:color="auto"/>
            </w:tcBorders>
            <w:shd w:val="clear" w:color="auto" w:fill="auto"/>
            <w:tcMar>
              <w:top w:w="28" w:type="dxa"/>
              <w:left w:w="28" w:type="dxa"/>
              <w:right w:w="57" w:type="dxa"/>
            </w:tcMar>
          </w:tcPr>
          <w:p w14:paraId="3371198F" w14:textId="66528129"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Written Authority Required procedures</w:t>
            </w:r>
          </w:p>
        </w:tc>
      </w:tr>
      <w:tr w:rsidR="00B75A99" w:rsidRPr="00671B7C" w:rsidDel="006712FA" w14:paraId="5CDAE95C" w14:textId="77777777" w:rsidTr="002236E5">
        <w:tc>
          <w:tcPr>
            <w:tcW w:w="2082" w:type="dxa"/>
            <w:tcBorders>
              <w:bottom w:val="single" w:sz="4" w:space="0" w:color="auto"/>
            </w:tcBorders>
            <w:shd w:val="clear" w:color="auto" w:fill="auto"/>
            <w:tcMar>
              <w:top w:w="28" w:type="dxa"/>
              <w:left w:w="28" w:type="dxa"/>
            </w:tcMar>
          </w:tcPr>
          <w:p w14:paraId="0AB9B4FA" w14:textId="77777777" w:rsidR="00B75A99" w:rsidRPr="00671B7C" w:rsidDel="006712FA"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11607ECA" w14:textId="77777777" w:rsidR="00B75A99" w:rsidRPr="00671B7C" w:rsidRDefault="00B75A99" w:rsidP="00B75A99">
            <w:pPr>
              <w:widowControl w:val="0"/>
              <w:spacing w:line="240" w:lineRule="auto"/>
              <w:rPr>
                <w:rFonts w:ascii="Arial" w:hAnsi="Arial" w:cs="Arial"/>
                <w:sz w:val="16"/>
                <w:szCs w:val="16"/>
                <w:lang w:eastAsia="en-AU"/>
              </w:rPr>
            </w:pPr>
            <w:r w:rsidRPr="00671B7C">
              <w:rPr>
                <w:rFonts w:ascii="Arial" w:eastAsia="Arial" w:hAnsi="Arial" w:cs="Arial"/>
                <w:sz w:val="16"/>
                <w:szCs w:val="22"/>
                <w:lang w:eastAsia="zh-CN"/>
              </w:rPr>
              <w:t>C9495</w:t>
            </w:r>
          </w:p>
        </w:tc>
        <w:tc>
          <w:tcPr>
            <w:tcW w:w="786" w:type="dxa"/>
            <w:tcBorders>
              <w:bottom w:val="single" w:sz="4" w:space="0" w:color="auto"/>
            </w:tcBorders>
            <w:shd w:val="clear" w:color="auto" w:fill="auto"/>
            <w:tcMar>
              <w:top w:w="28" w:type="dxa"/>
              <w:left w:w="28" w:type="dxa"/>
            </w:tcMar>
          </w:tcPr>
          <w:p w14:paraId="3DECC60D" w14:textId="77777777" w:rsidR="00B75A99" w:rsidRPr="00671B7C" w:rsidDel="006712FA"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3F76C32E" w14:textId="141E29B7"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Continuing treatment</w:t>
            </w:r>
            <w:r w:rsidRPr="00671B7C">
              <w:rPr>
                <w:rFonts w:eastAsia="Calibri"/>
                <w:szCs w:val="16"/>
                <w:lang w:eastAsia="en-US"/>
              </w:rPr>
              <w:br/>
              <w:t>Must be treated by a rheumatologist; OR</w:t>
            </w:r>
            <w:r w:rsidRPr="00671B7C">
              <w:rPr>
                <w:rFonts w:eastAsia="Calibri"/>
                <w:szCs w:val="16"/>
                <w:lang w:eastAsia="en-US"/>
              </w:rPr>
              <w:br/>
              <w:t>Must be treated by a clinical immunologist with expertise in the management of rheumatoid arthritis.</w:t>
            </w:r>
            <w:r w:rsidRPr="00671B7C">
              <w:rPr>
                <w:rFonts w:eastAsia="Calibri"/>
                <w:szCs w:val="16"/>
                <w:lang w:eastAsia="en-US"/>
              </w:rPr>
              <w:br/>
              <w:t>Patient must have received this drug as their most recent course of PBS</w:t>
            </w:r>
            <w:r>
              <w:rPr>
                <w:rFonts w:eastAsia="Calibri"/>
                <w:szCs w:val="16"/>
                <w:lang w:eastAsia="en-US"/>
              </w:rPr>
              <w:noBreakHyphen/>
            </w:r>
            <w:r w:rsidRPr="00671B7C">
              <w:rPr>
                <w:rFonts w:eastAsia="Calibri"/>
                <w:szCs w:val="16"/>
                <w:lang w:eastAsia="en-US"/>
              </w:rPr>
              <w:t>subsidised biological medicine treatment for this condition; AND</w:t>
            </w:r>
            <w:r w:rsidRPr="00671B7C">
              <w:rPr>
                <w:rFonts w:eastAsia="Calibri"/>
                <w:szCs w:val="16"/>
                <w:lang w:eastAsia="en-US"/>
              </w:rPr>
              <w:br/>
              <w:t>Patient must have demonstrated an adequate response to treatment with this drug; AND</w:t>
            </w:r>
            <w:r w:rsidRPr="00671B7C">
              <w:rPr>
                <w:rFonts w:eastAsia="Calibri"/>
                <w:szCs w:val="16"/>
                <w:lang w:eastAsia="en-US"/>
              </w:rPr>
              <w:br/>
              <w:t>Patient must not receive more than 24 weeks of treatment per continuing treatment course authorised under this restriction.</w:t>
            </w:r>
            <w:r w:rsidRPr="00671B7C">
              <w:rPr>
                <w:rFonts w:eastAsia="Calibri"/>
                <w:szCs w:val="16"/>
                <w:lang w:eastAsia="en-US"/>
              </w:rPr>
              <w:br/>
              <w:t>Patient must be aged 18 years or older.</w:t>
            </w:r>
            <w:r w:rsidRPr="00671B7C">
              <w:rPr>
                <w:rFonts w:eastAsia="Calibri"/>
                <w:szCs w:val="16"/>
                <w:lang w:eastAsia="en-US"/>
              </w:rPr>
              <w:br/>
              <w:t>An adequate response to treatment is defined as:</w:t>
            </w:r>
            <w:r w:rsidRPr="00671B7C">
              <w:rPr>
                <w:rFonts w:eastAsia="Calibri"/>
                <w:szCs w:val="16"/>
                <w:lang w:eastAsia="en-US"/>
              </w:rPr>
              <w:br/>
              <w:t>an ESR no greater than 25 mm per hour or a CRP level no greater than 15 mg per L or either marker reduced by at least 20% from baseline;</w:t>
            </w:r>
            <w:r w:rsidRPr="00671B7C">
              <w:rPr>
                <w:rFonts w:eastAsia="Calibri"/>
                <w:szCs w:val="16"/>
                <w:lang w:eastAsia="en-US"/>
              </w:rPr>
              <w:br/>
              <w:t>AND either of the following:</w:t>
            </w:r>
            <w:r w:rsidRPr="00671B7C">
              <w:rPr>
                <w:rFonts w:eastAsia="Calibri"/>
                <w:szCs w:val="16"/>
                <w:lang w:eastAsia="en-US"/>
              </w:rPr>
              <w:br/>
              <w:t>(a) an active joint count of fewer than 10 active (swollen and tender) joints; or</w:t>
            </w:r>
            <w:r w:rsidRPr="00671B7C">
              <w:rPr>
                <w:rFonts w:eastAsia="Calibri"/>
                <w:szCs w:val="16"/>
                <w:lang w:eastAsia="en-US"/>
              </w:rPr>
              <w:br/>
              <w:t>(b) a reduction in the active (swollen and tender) joint count by at least 50% from baseline; or</w:t>
            </w:r>
            <w:r w:rsidRPr="00671B7C">
              <w:rPr>
                <w:rFonts w:eastAsia="Calibri"/>
                <w:szCs w:val="16"/>
                <w:lang w:eastAsia="en-US"/>
              </w:rPr>
              <w:br/>
              <w:t>(c) a reduction in the number of the following active joints, from at least 4, by at least 50%:</w:t>
            </w:r>
            <w:r w:rsidRPr="00671B7C">
              <w:rPr>
                <w:rFonts w:eastAsia="Calibri"/>
                <w:szCs w:val="16"/>
                <w:lang w:eastAsia="en-US"/>
              </w:rPr>
              <w:br/>
              <w:t>(i) elbow, wrist, knee and/or ankle (assessed as swollen and tender); and/or</w:t>
            </w:r>
            <w:r w:rsidRPr="00671B7C">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eastAsia="Calibr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71B7C">
              <w:rPr>
                <w:rFonts w:eastAsia="Calibri"/>
                <w:szCs w:val="16"/>
                <w:lang w:eastAsia="en-US"/>
              </w:rPr>
              <w:br/>
              <w:t>The authority application must be made in writing and must include:</w:t>
            </w:r>
            <w:r w:rsidRPr="00671B7C">
              <w:rPr>
                <w:rFonts w:eastAsia="Calibri"/>
                <w:szCs w:val="16"/>
                <w:lang w:eastAsia="en-US"/>
              </w:rPr>
              <w:br/>
              <w:t>(1) completed authority prescription form(s); and</w:t>
            </w:r>
            <w:r w:rsidRPr="00671B7C">
              <w:rPr>
                <w:rFonts w:eastAsia="Calibri"/>
                <w:szCs w:val="16"/>
                <w:lang w:eastAsia="en-US"/>
              </w:rPr>
              <w:br/>
              <w:t xml:space="preserve">(2) a completed Juvenile Idiopathic Arthritis PBS Authority Application </w:t>
            </w:r>
            <w:r>
              <w:rPr>
                <w:rFonts w:eastAsia="Calibri"/>
                <w:szCs w:val="16"/>
                <w:lang w:eastAsia="en-US"/>
              </w:rPr>
              <w:noBreakHyphen/>
            </w:r>
            <w:r w:rsidRPr="00671B7C">
              <w:rPr>
                <w:rFonts w:eastAsia="Calibri"/>
                <w:szCs w:val="16"/>
                <w:lang w:eastAsia="en-US"/>
              </w:rPr>
              <w:t xml:space="preserve"> Supporting Information Form.</w:t>
            </w:r>
            <w:r w:rsidRPr="00671B7C">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r w:rsidRPr="00671B7C">
              <w:rPr>
                <w:rFonts w:eastAsia="Calibri"/>
                <w:szCs w:val="16"/>
                <w:lang w:eastAsia="en-US"/>
              </w:rPr>
              <w:br/>
              <w:t>Where the most recent course of PBS</w:t>
            </w:r>
            <w:r>
              <w:rPr>
                <w:rFonts w:eastAsia="Calibri"/>
                <w:szCs w:val="16"/>
                <w:lang w:eastAsia="en-US"/>
              </w:rPr>
              <w:noBreakHyphen/>
            </w:r>
            <w:r w:rsidRPr="00671B7C">
              <w:rPr>
                <w:rFonts w:eastAsia="Calibri"/>
                <w:szCs w:val="16"/>
                <w:lang w:eastAsia="en-US"/>
              </w:rPr>
              <w:t>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671B7C">
              <w:rPr>
                <w:rFonts w:eastAsia="Calibr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71B7C">
              <w:rPr>
                <w:rFonts w:eastAsia="Calibri"/>
                <w:szCs w:val="16"/>
                <w:lang w:eastAsia="en-US"/>
              </w:rPr>
              <w:br/>
              <w:t>A patient may re</w:t>
            </w:r>
            <w:r>
              <w:rPr>
                <w:rFonts w:eastAsia="Calibri"/>
                <w:szCs w:val="16"/>
                <w:lang w:eastAsia="en-US"/>
              </w:rPr>
              <w:noBreakHyphen/>
            </w:r>
            <w:r w:rsidRPr="00671B7C">
              <w:rPr>
                <w:rFonts w:eastAsia="Calibri"/>
                <w:szCs w:val="16"/>
                <w:lang w:eastAsia="en-US"/>
              </w:rPr>
              <w:t>trial this drug after a minimum of 5 years have elapsed between the date the last prescription for a PBS</w:t>
            </w:r>
            <w:r>
              <w:rPr>
                <w:rFonts w:eastAsia="Calibri"/>
                <w:szCs w:val="16"/>
                <w:lang w:eastAsia="en-US"/>
              </w:rPr>
              <w:noBreakHyphen/>
            </w:r>
            <w:r w:rsidRPr="00671B7C">
              <w:rPr>
                <w:rFonts w:eastAsia="Calibri"/>
                <w:szCs w:val="16"/>
                <w:lang w:eastAsia="en-US"/>
              </w:rPr>
              <w:t>subsidised biological medicine was approved in this cycle and the date of the first application under a new cycle under the Initial 3 treatment restriction.</w:t>
            </w:r>
            <w:r w:rsidRPr="00671B7C">
              <w:rPr>
                <w:rFonts w:eastAsia="Calibri"/>
                <w:szCs w:val="16"/>
                <w:lang w:eastAsia="en-US"/>
              </w:rPr>
              <w:br/>
              <w:t>If a patient fails to respond to PBS</w:t>
            </w:r>
            <w:r>
              <w:rPr>
                <w:rFonts w:eastAsia="Calibri"/>
                <w:szCs w:val="16"/>
                <w:lang w:eastAsia="en-US"/>
              </w:rPr>
              <w:noBreakHyphen/>
            </w:r>
            <w:r w:rsidRPr="00671B7C">
              <w:rPr>
                <w:rFonts w:eastAsia="Calibri"/>
                <w:szCs w:val="16"/>
                <w:lang w:eastAsia="en-US"/>
              </w:rPr>
              <w:t>subsidised biological medicine treatment 3 times (once with each agent) they will not be eligible to receive further PBS</w:t>
            </w:r>
            <w:r>
              <w:rPr>
                <w:rFonts w:eastAsia="Calibri"/>
                <w:szCs w:val="16"/>
                <w:lang w:eastAsia="en-US"/>
              </w:rPr>
              <w:noBreakHyphen/>
            </w:r>
            <w:r w:rsidRPr="00671B7C">
              <w:rPr>
                <w:rFonts w:eastAsia="Calibri"/>
                <w:szCs w:val="16"/>
                <w:lang w:eastAsia="en-US"/>
              </w:rPr>
              <w:t>subsidised biological medicine therapy in this treatment cycle.</w:t>
            </w:r>
          </w:p>
        </w:tc>
        <w:tc>
          <w:tcPr>
            <w:tcW w:w="1916" w:type="dxa"/>
            <w:tcBorders>
              <w:bottom w:val="single" w:sz="4" w:space="0" w:color="auto"/>
            </w:tcBorders>
            <w:shd w:val="clear" w:color="auto" w:fill="auto"/>
            <w:tcMar>
              <w:top w:w="28" w:type="dxa"/>
              <w:left w:w="28" w:type="dxa"/>
              <w:right w:w="57" w:type="dxa"/>
            </w:tcMar>
          </w:tcPr>
          <w:p w14:paraId="4A2A891D" w14:textId="77777777" w:rsidR="00B75A99" w:rsidRPr="00671B7C" w:rsidRDefault="00B75A99" w:rsidP="00B75A99">
            <w:pPr>
              <w:widowControl w:val="0"/>
              <w:spacing w:line="240" w:lineRule="auto"/>
              <w:rPr>
                <w:rFonts w:ascii="Arial" w:eastAsia="Arial" w:hAnsi="Arial" w:cs="Arial"/>
                <w:sz w:val="16"/>
                <w:szCs w:val="22"/>
                <w:lang w:eastAsia="zh-CN"/>
              </w:rPr>
            </w:pPr>
            <w:r w:rsidRPr="00671B7C">
              <w:rPr>
                <w:rFonts w:ascii="Arial" w:eastAsia="Arial" w:hAnsi="Arial" w:cs="Arial"/>
                <w:sz w:val="16"/>
                <w:szCs w:val="22"/>
                <w:lang w:eastAsia="zh-CN"/>
              </w:rPr>
              <w:t>Compliance with Written Authority Required procedures</w:t>
            </w:r>
          </w:p>
        </w:tc>
      </w:tr>
      <w:tr w:rsidR="00B75A99" w:rsidRPr="00671B7C" w:rsidDel="006712FA" w14:paraId="4A813EF8" w14:textId="77777777" w:rsidTr="002236E5">
        <w:tc>
          <w:tcPr>
            <w:tcW w:w="2082" w:type="dxa"/>
            <w:tcBorders>
              <w:bottom w:val="single" w:sz="4" w:space="0" w:color="auto"/>
            </w:tcBorders>
            <w:shd w:val="clear" w:color="auto" w:fill="auto"/>
            <w:tcMar>
              <w:top w:w="28" w:type="dxa"/>
              <w:left w:w="28" w:type="dxa"/>
            </w:tcMar>
          </w:tcPr>
          <w:p w14:paraId="7683B696" w14:textId="77777777" w:rsidR="00B75A99" w:rsidRPr="00671B7C" w:rsidRDefault="00B75A99" w:rsidP="00B75A99">
            <w:pPr>
              <w:pStyle w:val="mps3-data"/>
              <w:rPr>
                <w:szCs w:val="16"/>
              </w:rPr>
            </w:pPr>
          </w:p>
        </w:tc>
        <w:tc>
          <w:tcPr>
            <w:tcW w:w="1513" w:type="dxa"/>
            <w:tcBorders>
              <w:bottom w:val="single" w:sz="4" w:space="0" w:color="auto"/>
            </w:tcBorders>
            <w:shd w:val="clear" w:color="auto" w:fill="auto"/>
            <w:tcMar>
              <w:top w:w="28" w:type="dxa"/>
              <w:left w:w="28" w:type="dxa"/>
            </w:tcMar>
          </w:tcPr>
          <w:p w14:paraId="36008C42" w14:textId="77777777" w:rsidR="00B75A99" w:rsidRPr="00671B7C" w:rsidRDefault="00B75A99" w:rsidP="00B75A99">
            <w:pPr>
              <w:pStyle w:val="mps3-data"/>
              <w:rPr>
                <w:szCs w:val="16"/>
              </w:rPr>
            </w:pPr>
            <w:r w:rsidRPr="00671B7C">
              <w:rPr>
                <w:szCs w:val="16"/>
              </w:rPr>
              <w:t>C10570</w:t>
            </w:r>
          </w:p>
        </w:tc>
        <w:tc>
          <w:tcPr>
            <w:tcW w:w="786" w:type="dxa"/>
            <w:tcBorders>
              <w:bottom w:val="single" w:sz="4" w:space="0" w:color="auto"/>
            </w:tcBorders>
            <w:shd w:val="clear" w:color="auto" w:fill="auto"/>
            <w:tcMar>
              <w:top w:w="28" w:type="dxa"/>
              <w:left w:w="28" w:type="dxa"/>
            </w:tcMar>
          </w:tcPr>
          <w:p w14:paraId="4E118BE1" w14:textId="77777777" w:rsidR="00B75A99" w:rsidRPr="00671B7C" w:rsidDel="00E03489" w:rsidRDefault="00B75A99" w:rsidP="00B75A99">
            <w:pPr>
              <w:pStyle w:val="mps3-data"/>
              <w:rPr>
                <w:szCs w:val="16"/>
              </w:rPr>
            </w:pPr>
          </w:p>
        </w:tc>
        <w:tc>
          <w:tcPr>
            <w:tcW w:w="7004" w:type="dxa"/>
            <w:tcBorders>
              <w:bottom w:val="single" w:sz="4" w:space="0" w:color="auto"/>
            </w:tcBorders>
            <w:shd w:val="clear" w:color="auto" w:fill="auto"/>
            <w:tcMar>
              <w:top w:w="28" w:type="dxa"/>
              <w:left w:w="28" w:type="dxa"/>
            </w:tcMar>
          </w:tcPr>
          <w:p w14:paraId="123010A8" w14:textId="16C7805B" w:rsidR="00B75A99" w:rsidRPr="00671B7C" w:rsidRDefault="00B75A99" w:rsidP="00B75A99">
            <w:pPr>
              <w:pStyle w:val="mps3-data"/>
              <w:rPr>
                <w:szCs w:val="16"/>
              </w:rPr>
            </w:pPr>
            <w:r w:rsidRPr="00671B7C">
              <w:rPr>
                <w:szCs w:val="16"/>
              </w:rPr>
              <w:t>Systemic juvenile idiopathic arthritis</w:t>
            </w:r>
            <w:r w:rsidRPr="00671B7C">
              <w:rPr>
                <w:szCs w:val="16"/>
              </w:rPr>
              <w:br/>
              <w:t xml:space="preserve">Balance of supply for Initial treatment </w:t>
            </w:r>
            <w:r>
              <w:rPr>
                <w:szCs w:val="16"/>
              </w:rPr>
              <w:noBreakHyphen/>
            </w:r>
            <w:r w:rsidRPr="00671B7C">
              <w:rPr>
                <w:szCs w:val="16"/>
              </w:rPr>
              <w:t xml:space="preserve"> Initial 1 (new patient) or Initial 2 (retrial or recommencement of treatment after a break of less than 12 months) or Initial 3 (recommencement of treatment after a break of more than 12 months)</w:t>
            </w:r>
            <w:r w:rsidRPr="00671B7C">
              <w:rPr>
                <w:szCs w:val="16"/>
              </w:rPr>
              <w:br/>
              <w:t>Patient must have received insufficient therapy with this drug for this condition under the Initial 1 (new patient) restriction to complete 16 weeks treatment; OR</w:t>
            </w:r>
            <w:r w:rsidRPr="00671B7C">
              <w:rPr>
                <w:szCs w:val="16"/>
              </w:rPr>
              <w:br/>
              <w:t>Patient must have received insufficient therapy with this drug for this condition under the Initial 2 (retrial or recommencement of treatment after a break of less than 12 months) restriction to complete 16 weeks treatment; OR</w:t>
            </w:r>
            <w:r w:rsidRPr="00671B7C">
              <w:rPr>
                <w:szCs w:val="16"/>
              </w:rPr>
              <w:br/>
              <w:t>Patient must have received insufficient therapy with this drug for this condition under Initial 3 (recommencement of treatment after a break of more than 12 months) restriction to complete 16 weeks treatment; AND</w:t>
            </w:r>
            <w:r w:rsidRPr="00671B7C">
              <w:rPr>
                <w:szCs w:val="16"/>
              </w:rPr>
              <w:br/>
              <w:t>The treatment must provide no more than the balance of up to 16 weeks therapy available under Initial 1, 2 or 3 treatment.</w:t>
            </w:r>
            <w:r w:rsidRPr="00671B7C">
              <w:rPr>
                <w:szCs w:val="16"/>
              </w:rPr>
              <w:br/>
              <w:t>Must be treated by a rheumatologist; OR</w:t>
            </w:r>
            <w:r w:rsidRPr="00671B7C">
              <w:rPr>
                <w:szCs w:val="16"/>
              </w:rPr>
              <w:br/>
              <w:t>Patient must be undergoing treatment under the supervision of a paediatric rheumatology treatment centre.</w:t>
            </w:r>
          </w:p>
        </w:tc>
        <w:tc>
          <w:tcPr>
            <w:tcW w:w="1916" w:type="dxa"/>
            <w:tcBorders>
              <w:bottom w:val="single" w:sz="4" w:space="0" w:color="auto"/>
            </w:tcBorders>
            <w:shd w:val="clear" w:color="auto" w:fill="auto"/>
            <w:tcMar>
              <w:top w:w="28" w:type="dxa"/>
              <w:left w:w="28" w:type="dxa"/>
              <w:right w:w="57" w:type="dxa"/>
            </w:tcMar>
          </w:tcPr>
          <w:p w14:paraId="58FBAF4F" w14:textId="77777777" w:rsidR="00B75A99" w:rsidRPr="00671B7C" w:rsidRDefault="00B75A99" w:rsidP="00B75A99">
            <w:pPr>
              <w:pStyle w:val="mps3-data"/>
              <w:rPr>
                <w:szCs w:val="16"/>
              </w:rPr>
            </w:pPr>
            <w:r w:rsidRPr="00671B7C">
              <w:rPr>
                <w:szCs w:val="16"/>
              </w:rPr>
              <w:t>Compliance with Authority Required procedures</w:t>
            </w:r>
          </w:p>
        </w:tc>
      </w:tr>
      <w:tr w:rsidR="00B75A99" w:rsidRPr="00671B7C" w14:paraId="6DC0E236" w14:textId="77777777" w:rsidTr="002236E5">
        <w:tblPrEx>
          <w:tblLook w:val="01E0" w:firstRow="1" w:lastRow="1" w:firstColumn="1" w:lastColumn="1" w:noHBand="0" w:noVBand="0"/>
        </w:tblPrEx>
        <w:tc>
          <w:tcPr>
            <w:tcW w:w="2082" w:type="dxa"/>
            <w:shd w:val="clear" w:color="auto" w:fill="auto"/>
            <w:tcMar>
              <w:top w:w="28" w:type="dxa"/>
              <w:left w:w="28" w:type="dxa"/>
            </w:tcMar>
          </w:tcPr>
          <w:p w14:paraId="448F7FA9"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bookmarkStart w:id="339" w:name="_Hlk74033085"/>
            <w:bookmarkStart w:id="340" w:name="_Hlk82090677"/>
          </w:p>
        </w:tc>
        <w:tc>
          <w:tcPr>
            <w:tcW w:w="1513" w:type="dxa"/>
            <w:shd w:val="clear" w:color="auto" w:fill="auto"/>
            <w:tcMar>
              <w:top w:w="28" w:type="dxa"/>
              <w:left w:w="28" w:type="dxa"/>
            </w:tcMar>
          </w:tcPr>
          <w:p w14:paraId="502146CB" w14:textId="5FD84F73" w:rsidR="00B75A99" w:rsidRPr="00671B7C" w:rsidRDefault="00B75A99" w:rsidP="00B75A99">
            <w:pPr>
              <w:pStyle w:val="Tabletext"/>
              <w:spacing w:line="240" w:lineRule="auto"/>
              <w:rPr>
                <w:rFonts w:ascii="Arial" w:eastAsia="Arial" w:hAnsi="Arial" w:cs="Arial"/>
                <w:sz w:val="16"/>
                <w:szCs w:val="16"/>
                <w:lang w:eastAsia="zh-CN"/>
              </w:rPr>
            </w:pPr>
            <w:r w:rsidRPr="00671B7C">
              <w:rPr>
                <w:rFonts w:ascii="Arial" w:hAnsi="Arial" w:cs="Arial"/>
                <w:sz w:val="16"/>
                <w:szCs w:val="16"/>
              </w:rPr>
              <w:t>C12163</w:t>
            </w:r>
          </w:p>
        </w:tc>
        <w:tc>
          <w:tcPr>
            <w:tcW w:w="786" w:type="dxa"/>
            <w:shd w:val="clear" w:color="auto" w:fill="auto"/>
            <w:tcMar>
              <w:top w:w="28" w:type="dxa"/>
              <w:left w:w="28" w:type="dxa"/>
            </w:tcMar>
          </w:tcPr>
          <w:p w14:paraId="27A5BB3B"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1C0C85FA" w14:textId="3F759DD9" w:rsidR="00B75A99" w:rsidRPr="00671B7C" w:rsidRDefault="00B75A99" w:rsidP="00B75A99">
            <w:pPr>
              <w:spacing w:before="60" w:after="60" w:line="240" w:lineRule="auto"/>
              <w:rPr>
                <w:rFonts w:ascii="Arial" w:eastAsia="Arial" w:hAnsi="Arial" w:cs="Arial"/>
                <w:sz w:val="16"/>
                <w:szCs w:val="16"/>
                <w:lang w:eastAsia="zh-CN"/>
              </w:rPr>
            </w:pPr>
            <w:r w:rsidRPr="00671B7C">
              <w:rPr>
                <w:rFonts w:ascii="Arial" w:hAnsi="Arial" w:cs="Arial"/>
                <w:sz w:val="16"/>
                <w:szCs w:val="16"/>
              </w:rPr>
              <w:t>Severe active juvenile idiopathic arthritis</w:t>
            </w:r>
            <w:r w:rsidRPr="00671B7C">
              <w:rPr>
                <w:szCs w:val="16"/>
              </w:rPr>
              <w:br/>
            </w: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szCs w:val="16"/>
              </w:rPr>
              <w:br/>
            </w:r>
            <w:r w:rsidRPr="00671B7C">
              <w:rPr>
                <w:rFonts w:ascii="Arial" w:hAnsi="Arial" w:cs="Arial"/>
                <w:sz w:val="16"/>
                <w:szCs w:val="16"/>
              </w:rPr>
              <w:t>Must be treated by a rheumatologist; OR</w:t>
            </w:r>
            <w:r w:rsidRPr="00671B7C">
              <w:rPr>
                <w:szCs w:val="16"/>
              </w:rPr>
              <w:br/>
            </w:r>
            <w:r w:rsidRPr="00671B7C">
              <w:rPr>
                <w:rFonts w:ascii="Arial" w:hAnsi="Arial" w:cs="Arial"/>
                <w:sz w:val="16"/>
                <w:szCs w:val="16"/>
              </w:rPr>
              <w:t>Must be treated by a clinical immunologist with expertise in the management of rheumatoid arthritis.</w:t>
            </w:r>
            <w:r w:rsidRPr="00671B7C">
              <w:rPr>
                <w:szCs w:val="16"/>
              </w:rPr>
              <w:br/>
            </w:r>
            <w:r w:rsidRPr="00671B7C">
              <w:rPr>
                <w:rFonts w:ascii="Arial" w:hAnsi="Arial" w:cs="Arial"/>
                <w:sz w:val="16"/>
                <w:szCs w:val="16"/>
              </w:rPr>
              <w:t>Patient must have a documented history of severe active juvenile idiopathic arthritis with onset prior to the age of 18 years; AND</w:t>
            </w:r>
            <w:r w:rsidRPr="00671B7C">
              <w:rPr>
                <w:szCs w:val="16"/>
              </w:rPr>
              <w:br/>
            </w:r>
            <w:r w:rsidRPr="00671B7C">
              <w:rPr>
                <w:rFonts w:ascii="Arial" w:hAnsi="Arial" w:cs="Arial"/>
                <w:sz w:val="16"/>
                <w:szCs w:val="16"/>
              </w:rPr>
              <w:t>Patient must have failed, in the 24 months immediately prior to the date of the application, to achieve an adequate response to a trial of at least 6 months of intensive treatment with disease modifying anti</w:t>
            </w:r>
            <w:r>
              <w:rPr>
                <w:rFonts w:ascii="Arial" w:hAnsi="Arial" w:cs="Arial"/>
                <w:sz w:val="16"/>
                <w:szCs w:val="16"/>
              </w:rPr>
              <w:noBreakHyphen/>
            </w:r>
            <w:r w:rsidRPr="00671B7C">
              <w:rPr>
                <w:rFonts w:ascii="Arial" w:hAnsi="Arial" w:cs="Arial"/>
                <w:sz w:val="16"/>
                <w:szCs w:val="16"/>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71B7C">
              <w:rPr>
                <w:szCs w:val="16"/>
              </w:rPr>
              <w:br/>
            </w:r>
            <w:r w:rsidRPr="00671B7C">
              <w:rPr>
                <w:rFonts w:ascii="Arial" w:hAnsi="Arial" w:cs="Arial"/>
                <w:sz w:val="16"/>
                <w:szCs w:val="16"/>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ascii="Arial" w:hAnsi="Arial" w:cs="Arial"/>
                <w:sz w:val="16"/>
                <w:szCs w:val="16"/>
              </w:rPr>
              <w:noBreakHyphen/>
            </w:r>
            <w:r w:rsidRPr="00671B7C">
              <w:rPr>
                <w:rFonts w:ascii="Arial" w:hAnsi="Arial" w:cs="Arial"/>
                <w:sz w:val="16"/>
                <w:szCs w:val="16"/>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671B7C">
              <w:rPr>
                <w:szCs w:val="16"/>
              </w:rPr>
              <w:br/>
            </w:r>
            <w:r w:rsidRPr="00671B7C">
              <w:rPr>
                <w:rFonts w:ascii="Arial" w:hAnsi="Arial" w:cs="Arial"/>
                <w:sz w:val="16"/>
                <w:szCs w:val="16"/>
              </w:rP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w:t>
            </w:r>
            <w:r>
              <w:rPr>
                <w:rFonts w:ascii="Arial" w:hAnsi="Arial" w:cs="Arial"/>
                <w:sz w:val="16"/>
                <w:szCs w:val="16"/>
              </w:rPr>
              <w:noBreakHyphen/>
            </w:r>
            <w:r w:rsidRPr="00671B7C">
              <w:rPr>
                <w:rFonts w:ascii="Arial" w:hAnsi="Arial" w:cs="Arial"/>
                <w:sz w:val="16"/>
                <w:szCs w:val="16"/>
              </w:rPr>
              <w:t>approved Product Information or cannot be tolerated at the doses specified above in addition to having a contraindication or intolerance to methotrexate: the remaining tolerated DMARD must be trialled at a minimum dose as mentioned above; OR</w:t>
            </w:r>
            <w:r w:rsidRPr="00671B7C">
              <w:rPr>
                <w:szCs w:val="16"/>
              </w:rPr>
              <w:br/>
            </w:r>
            <w:r w:rsidRPr="00671B7C">
              <w:rPr>
                <w:rFonts w:ascii="Arial" w:hAnsi="Arial" w:cs="Arial"/>
                <w:sz w:val="16"/>
                <w:szCs w:val="16"/>
              </w:rP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671B7C">
              <w:rPr>
                <w:szCs w:val="16"/>
              </w:rPr>
              <w:br/>
            </w:r>
            <w:r w:rsidRPr="00671B7C">
              <w:rPr>
                <w:rFonts w:ascii="Arial" w:hAnsi="Arial" w:cs="Arial"/>
                <w:sz w:val="16"/>
                <w:szCs w:val="16"/>
              </w:rPr>
              <w:t>Patient must not receive more than 16 weeks of treatment under this restriction.</w:t>
            </w:r>
            <w:r w:rsidRPr="00671B7C">
              <w:rPr>
                <w:szCs w:val="16"/>
              </w:rPr>
              <w:br/>
            </w:r>
            <w:r w:rsidRPr="00671B7C">
              <w:rPr>
                <w:rFonts w:ascii="Arial" w:hAnsi="Arial" w:cs="Arial"/>
                <w:sz w:val="16"/>
                <w:szCs w:val="16"/>
              </w:rPr>
              <w:t>Patient must be aged 18 years or older.</w:t>
            </w:r>
            <w:r w:rsidRPr="00671B7C">
              <w:rPr>
                <w:szCs w:val="16"/>
              </w:rPr>
              <w:br/>
            </w:r>
            <w:r w:rsidRPr="00671B7C">
              <w:rPr>
                <w:rFonts w:ascii="Arial" w:hAnsi="Arial" w:cs="Arial"/>
                <w:sz w:val="16"/>
                <w:szCs w:val="16"/>
              </w:rPr>
              <w:t>If methotrexate is contraindicated according to the TGA</w:t>
            </w:r>
            <w:r>
              <w:rPr>
                <w:rFonts w:ascii="Arial" w:hAnsi="Arial" w:cs="Arial"/>
                <w:sz w:val="16"/>
                <w:szCs w:val="16"/>
              </w:rPr>
              <w:noBreakHyphen/>
            </w:r>
            <w:r w:rsidRPr="00671B7C">
              <w:rPr>
                <w:rFonts w:ascii="Arial" w:hAnsi="Arial" w:cs="Arial"/>
                <w:sz w:val="16"/>
                <w:szCs w:val="16"/>
              </w:rPr>
              <w:t>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671B7C">
              <w:rPr>
                <w:szCs w:val="16"/>
              </w:rPr>
              <w:br/>
            </w:r>
            <w:r w:rsidRPr="00671B7C">
              <w:rPr>
                <w:rFonts w:ascii="Arial" w:hAnsi="Arial" w:cs="Arial"/>
                <w:sz w:val="16"/>
                <w:szCs w:val="16"/>
              </w:rPr>
              <w:t>The application must include details of the DMARDs trialled, their doses and duration of treatment, and all relevant contraindications and/or intolerances.</w:t>
            </w:r>
            <w:r w:rsidRPr="00671B7C">
              <w:rPr>
                <w:szCs w:val="16"/>
              </w:rPr>
              <w:br/>
            </w:r>
            <w:r w:rsidRPr="00671B7C">
              <w:rPr>
                <w:rFonts w:ascii="Arial" w:hAnsi="Arial" w:cs="Arial"/>
                <w:sz w:val="16"/>
                <w:szCs w:val="16"/>
              </w:rPr>
              <w:t>The requirement to trial at least 2 DMARDs for periods of at least 3 months each can be met using single agents sequentially or by using one or more combinations of DMARDs.</w:t>
            </w:r>
            <w:r w:rsidRPr="00671B7C">
              <w:rPr>
                <w:szCs w:val="16"/>
              </w:rPr>
              <w:br/>
            </w:r>
            <w:r w:rsidRPr="00671B7C">
              <w:rPr>
                <w:rFonts w:ascii="Arial"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671B7C">
              <w:rPr>
                <w:szCs w:val="16"/>
              </w:rPr>
              <w:br/>
            </w:r>
            <w:r w:rsidRPr="00671B7C">
              <w:rPr>
                <w:rFonts w:ascii="Arial" w:hAnsi="Arial" w:cs="Arial"/>
                <w:sz w:val="16"/>
                <w:szCs w:val="16"/>
              </w:rPr>
              <w:t>The following criteria indicate failure to achieve an adequate response and must be demonstrated in all patients at the time of the initial application:</w:t>
            </w:r>
            <w:r w:rsidRPr="00671B7C">
              <w:rPr>
                <w:szCs w:val="16"/>
              </w:rPr>
              <w:br/>
            </w:r>
            <w:r w:rsidRPr="00671B7C">
              <w:rPr>
                <w:rFonts w:ascii="Arial" w:hAnsi="Arial" w:cs="Arial"/>
                <w:sz w:val="16"/>
                <w:szCs w:val="16"/>
              </w:rPr>
              <w:t>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AND either</w:t>
            </w:r>
            <w:r w:rsidRPr="00671B7C">
              <w:rPr>
                <w:szCs w:val="16"/>
              </w:rPr>
              <w:br/>
            </w:r>
            <w:r w:rsidRPr="00671B7C">
              <w:rPr>
                <w:rFonts w:ascii="Arial" w:hAnsi="Arial" w:cs="Arial"/>
                <w:sz w:val="16"/>
                <w:szCs w:val="16"/>
              </w:rPr>
              <w:t>(a) an active joint count of at least 20 active (swollen and tender) joints; or</w:t>
            </w:r>
            <w:r w:rsidRPr="00671B7C">
              <w:rPr>
                <w:szCs w:val="16"/>
              </w:rPr>
              <w:br/>
            </w:r>
            <w:r w:rsidRPr="00671B7C">
              <w:rPr>
                <w:rFonts w:ascii="Arial" w:hAnsi="Arial" w:cs="Arial"/>
                <w:sz w:val="16"/>
                <w:szCs w:val="16"/>
              </w:rPr>
              <w:t>(b) at least 4 active joints from the following list:</w:t>
            </w:r>
            <w:r w:rsidRPr="00671B7C">
              <w:rPr>
                <w:szCs w:val="16"/>
              </w:rPr>
              <w:br/>
            </w:r>
            <w:r w:rsidRPr="00671B7C">
              <w:rPr>
                <w:rFonts w:ascii="Arial" w:hAnsi="Arial" w:cs="Arial"/>
                <w:sz w:val="16"/>
                <w:szCs w:val="16"/>
              </w:rPr>
              <w:t>(i) elbow, wrist, knee and/or ankle (assessed as swollen and tender); and/or</w:t>
            </w:r>
            <w:r w:rsidRPr="00671B7C">
              <w:rPr>
                <w:szCs w:val="16"/>
              </w:rPr>
              <w:br/>
            </w:r>
            <w:r w:rsidRPr="00671B7C">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szCs w:val="16"/>
              </w:rPr>
              <w:br/>
            </w:r>
            <w:r w:rsidRPr="00671B7C">
              <w:rPr>
                <w:rFonts w:ascii="Arial" w:hAnsi="Arial" w:cs="Arial"/>
                <w:sz w:val="16"/>
                <w:szCs w:val="16"/>
              </w:rPr>
              <w:t>The joint count and ESR and/or CRP must be determined at the completion of the 6 month intensive DMARD trial, but prior to ceasing DMARD therapy. All measures must be no more than one month old at the time of initial application.</w:t>
            </w:r>
            <w:r w:rsidRPr="00671B7C">
              <w:rPr>
                <w:szCs w:val="16"/>
              </w:rPr>
              <w:br/>
            </w:r>
            <w:r w:rsidRPr="00671B7C">
              <w:rPr>
                <w:rFonts w:ascii="Arial" w:hAnsi="Arial" w:cs="Arial"/>
                <w:sz w:val="16"/>
                <w:szCs w:val="16"/>
              </w:rPr>
              <w:t>If the above requirement to demonstrate an elevated ESR or CRP cannot be met, the application must state the reasons why this criterion cannot be satisfied.</w:t>
            </w:r>
            <w:r w:rsidRPr="00671B7C">
              <w:rPr>
                <w:szCs w:val="16"/>
              </w:rPr>
              <w:br/>
            </w:r>
            <w:r w:rsidRPr="00671B7C">
              <w:rPr>
                <w:rFonts w:ascii="Arial" w:hAnsi="Arial" w:cs="Arial"/>
                <w:sz w:val="16"/>
                <w:szCs w:val="16"/>
              </w:rPr>
              <w:t>The authority application must be made in writing and must include:</w:t>
            </w:r>
            <w:r w:rsidRPr="00671B7C">
              <w:rPr>
                <w:szCs w:val="16"/>
              </w:rPr>
              <w:br/>
            </w:r>
            <w:r w:rsidRPr="00671B7C">
              <w:rPr>
                <w:rFonts w:ascii="Arial" w:hAnsi="Arial" w:cs="Arial"/>
                <w:sz w:val="16"/>
                <w:szCs w:val="16"/>
              </w:rPr>
              <w:t>(1) completed authority prescription form(s); and</w:t>
            </w:r>
            <w:r w:rsidRPr="00671B7C">
              <w:rPr>
                <w:szCs w:val="16"/>
              </w:rPr>
              <w:br/>
            </w:r>
            <w:r w:rsidRPr="00671B7C">
              <w:rPr>
                <w:rFonts w:ascii="Arial" w:hAnsi="Arial" w:cs="Arial"/>
                <w:sz w:val="16"/>
                <w:szCs w:val="16"/>
              </w:rPr>
              <w:t xml:space="preserve">(2) a completed Juvenile Idiopathic Arthritis PBS Authority Application </w:t>
            </w:r>
            <w:r>
              <w:rPr>
                <w:rFonts w:ascii="Arial" w:hAnsi="Arial" w:cs="Arial"/>
                <w:sz w:val="16"/>
                <w:szCs w:val="16"/>
              </w:rPr>
              <w:noBreakHyphen/>
            </w:r>
            <w:r w:rsidRPr="00671B7C">
              <w:rPr>
                <w:rFonts w:ascii="Arial" w:hAnsi="Arial" w:cs="Arial"/>
                <w:sz w:val="16"/>
                <w:szCs w:val="16"/>
              </w:rPr>
              <w:t xml:space="preserve"> Supporting Information Form.</w:t>
            </w:r>
            <w:r w:rsidRPr="00671B7C">
              <w:rPr>
                <w:szCs w:val="16"/>
              </w:rPr>
              <w:br/>
            </w:r>
            <w:r w:rsidRPr="00671B7C">
              <w:rPr>
                <w:rFonts w:ascii="Arial"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71B7C">
              <w:rPr>
                <w:szCs w:val="16"/>
              </w:rPr>
              <w:br/>
            </w:r>
            <w:r w:rsidRPr="00671B7C">
              <w:rPr>
                <w:rFonts w:ascii="Arial"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szCs w:val="16"/>
              </w:rPr>
              <w:br/>
            </w:r>
            <w:r w:rsidRPr="00671B7C">
              <w:rPr>
                <w:rFonts w:ascii="Arial" w:hAnsi="Arial" w:cs="Arial"/>
                <w:sz w:val="16"/>
                <w:szCs w:val="16"/>
              </w:rPr>
              <w:t>Where the response assessment is not submitted within this timeframe, the patient will be deemed to have failed to respond to treatment with this drug.</w:t>
            </w:r>
            <w:r w:rsidRPr="00671B7C">
              <w:rPr>
                <w:szCs w:val="16"/>
              </w:rPr>
              <w:br/>
            </w:r>
            <w:r w:rsidRPr="00671B7C">
              <w:rPr>
                <w:rFonts w:ascii="Arial" w:hAnsi="Arial" w:cs="Arial"/>
                <w:sz w:val="16"/>
                <w:szCs w:val="16"/>
              </w:rP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1916" w:type="dxa"/>
            <w:shd w:val="clear" w:color="auto" w:fill="auto"/>
            <w:tcMar>
              <w:top w:w="28" w:type="dxa"/>
              <w:left w:w="28" w:type="dxa"/>
              <w:right w:w="57" w:type="dxa"/>
            </w:tcMar>
          </w:tcPr>
          <w:p w14:paraId="277C7C7F" w14:textId="101F8A9E" w:rsidR="00B75A99" w:rsidRPr="00671B7C" w:rsidRDefault="00B75A99" w:rsidP="00B75A99">
            <w:pPr>
              <w:pStyle w:val="Tabletext"/>
              <w:spacing w:line="240" w:lineRule="auto"/>
              <w:rPr>
                <w:rFonts w:ascii="Arial" w:eastAsia="Arial" w:hAnsi="Arial" w:cs="Arial"/>
                <w:sz w:val="16"/>
                <w:szCs w:val="16"/>
                <w:lang w:eastAsia="zh-CN"/>
              </w:rPr>
            </w:pPr>
            <w:r w:rsidRPr="00671B7C">
              <w:rPr>
                <w:rFonts w:ascii="Arial" w:hAnsi="Arial" w:cs="Arial"/>
                <w:sz w:val="16"/>
                <w:szCs w:val="16"/>
              </w:rPr>
              <w:t>Compliance with Written Authority Required procedures</w:t>
            </w:r>
          </w:p>
        </w:tc>
      </w:tr>
      <w:tr w:rsidR="00B75A99" w:rsidRPr="00671B7C" w14:paraId="0D5FF50D" w14:textId="77777777" w:rsidTr="002236E5">
        <w:tblPrEx>
          <w:tblLook w:val="01E0" w:firstRow="1" w:lastRow="1" w:firstColumn="1" w:lastColumn="1" w:noHBand="0" w:noVBand="0"/>
        </w:tblPrEx>
        <w:tc>
          <w:tcPr>
            <w:tcW w:w="2082" w:type="dxa"/>
            <w:shd w:val="clear" w:color="auto" w:fill="auto"/>
            <w:tcMar>
              <w:top w:w="28" w:type="dxa"/>
              <w:left w:w="28" w:type="dxa"/>
            </w:tcMar>
          </w:tcPr>
          <w:p w14:paraId="7491E734"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1C5FAB15" w14:textId="040388AF"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C12436</w:t>
            </w:r>
          </w:p>
        </w:tc>
        <w:tc>
          <w:tcPr>
            <w:tcW w:w="786" w:type="dxa"/>
            <w:shd w:val="clear" w:color="auto" w:fill="auto"/>
            <w:tcMar>
              <w:top w:w="28" w:type="dxa"/>
              <w:left w:w="28" w:type="dxa"/>
            </w:tcMar>
          </w:tcPr>
          <w:p w14:paraId="1D32FB67"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3FC6FCD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Severe active juvenile idiopathic arthritis</w:t>
            </w:r>
          </w:p>
          <w:p w14:paraId="4FDF846C" w14:textId="6C5C8E7E"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4 (Temporary listing </w:t>
            </w:r>
            <w:r>
              <w:rPr>
                <w:rFonts w:ascii="Arial" w:hAnsi="Arial" w:cs="Arial"/>
                <w:sz w:val="16"/>
                <w:szCs w:val="16"/>
              </w:rPr>
              <w:noBreakHyphen/>
            </w:r>
            <w:r w:rsidRPr="00671B7C">
              <w:rPr>
                <w:rFonts w:ascii="Arial" w:hAnsi="Arial" w:cs="Arial"/>
                <w:sz w:val="16"/>
                <w:szCs w:val="16"/>
              </w:rPr>
              <w:t xml:space="preserve"> change of treatment from another biological medicine to tocilizumab after resolution of the critical shortage of tocilizumab)</w:t>
            </w:r>
          </w:p>
          <w:p w14:paraId="4CE810C7"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Must be treated by a paediatric rheumatologist; OR</w:t>
            </w:r>
          </w:p>
          <w:p w14:paraId="7DD8918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be undergoing treatment under the supervision of a paediatric rheumatology treatment centre.</w:t>
            </w:r>
          </w:p>
          <w:p w14:paraId="78551108" w14:textId="0B35F470"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tocilizumab for this condition prior to 1 November 2021; AND</w:t>
            </w:r>
          </w:p>
          <w:p w14:paraId="727B6A4C" w14:textId="040AD8ED"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a biological medicine for this condition in place of tocilizumab due to the critical supply shortage of tocilizumab; AND</w:t>
            </w:r>
          </w:p>
          <w:p w14:paraId="03A9D256"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not receive more than 16 weeks of treatment under this restriction.</w:t>
            </w:r>
          </w:p>
          <w:p w14:paraId="24F6CFF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be under 18 years of age.</w:t>
            </w:r>
          </w:p>
          <w:p w14:paraId="2B93E17C"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The authority application must be made in writing and must include:</w:t>
            </w:r>
          </w:p>
          <w:p w14:paraId="633E2DD5"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(1) a completed authority prescription form; and</w:t>
            </w:r>
          </w:p>
          <w:p w14:paraId="637131C6"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(2) a completed authority application form relevant to the indication and treatment phase (the latest version is located on the website specified in the Administrative Advice).</w:t>
            </w:r>
          </w:p>
          <w:p w14:paraId="088F5A44"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has received 12 weeks or more of therapy with the alternative biological medicine as their most recent treatment, evidence of a response must be provided.</w:t>
            </w:r>
          </w:p>
          <w:p w14:paraId="7E86944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0BF4579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7D215C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 adequate response to treatment is defined as:</w:t>
            </w:r>
          </w:p>
          <w:p w14:paraId="119B254E"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a reduction in the total active (swollen and tender) joint count by at least 50% from baseline, where baseline is at least 20 active joints; or</w:t>
            </w:r>
          </w:p>
          <w:p w14:paraId="07F2CDEC"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(b) a reduction in the number of the following active joints, from at least 4, by at least 50%:</w:t>
            </w:r>
          </w:p>
          <w:p w14:paraId="08D28D23"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 elbow, wrist, knee and/or ankle (assessed as swollen and tender); and/or</w:t>
            </w:r>
          </w:p>
          <w:p w14:paraId="107D264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C311102"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7166568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E13AE2C" w14:textId="77D562B4"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p w14:paraId="540DC27F" w14:textId="51276AA9"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patient who fails to demonstrate a response to treatment with this drug under this restriction will not be eligible to receive further PBS</w:t>
            </w:r>
            <w:r>
              <w:rPr>
                <w:rFonts w:ascii="Arial" w:hAnsi="Arial" w:cs="Arial"/>
                <w:sz w:val="16"/>
                <w:szCs w:val="16"/>
              </w:rPr>
              <w:noBreakHyphen/>
            </w:r>
            <w:r w:rsidRPr="00671B7C">
              <w:rPr>
                <w:rFonts w:ascii="Arial" w:hAnsi="Arial" w:cs="Arial"/>
                <w:sz w:val="16"/>
                <w:szCs w:val="16"/>
              </w:rPr>
              <w:t>subsidised treatment with this drug in this treatment cycle. 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p w14:paraId="47E36FCA" w14:textId="3F0F418B"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(once with each agent)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7B447C42" w14:textId="6800A7FF"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14:paraId="3DC93630" w14:textId="77777777" w:rsidTr="002236E5">
        <w:tblPrEx>
          <w:tblLook w:val="01E0" w:firstRow="1" w:lastRow="1" w:firstColumn="1" w:lastColumn="1" w:noHBand="0" w:noVBand="0"/>
        </w:tblPrEx>
        <w:tc>
          <w:tcPr>
            <w:tcW w:w="2082" w:type="dxa"/>
            <w:shd w:val="clear" w:color="auto" w:fill="auto"/>
            <w:tcMar>
              <w:top w:w="28" w:type="dxa"/>
              <w:left w:w="28" w:type="dxa"/>
            </w:tcMar>
          </w:tcPr>
          <w:p w14:paraId="3F4160A0"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4A24A1AE" w14:textId="6CB75C12"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C12450</w:t>
            </w:r>
          </w:p>
        </w:tc>
        <w:tc>
          <w:tcPr>
            <w:tcW w:w="786" w:type="dxa"/>
            <w:shd w:val="clear" w:color="auto" w:fill="auto"/>
            <w:tcMar>
              <w:top w:w="28" w:type="dxa"/>
              <w:left w:w="28" w:type="dxa"/>
            </w:tcMar>
          </w:tcPr>
          <w:p w14:paraId="7A5B7BF4"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4C905AF2"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Severe active juvenile idiopathic arthritis</w:t>
            </w:r>
          </w:p>
          <w:p w14:paraId="58FDC7F6" w14:textId="0DFAB39F"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4 (Temporary listing </w:t>
            </w:r>
            <w:r>
              <w:rPr>
                <w:rFonts w:ascii="Arial" w:hAnsi="Arial" w:cs="Arial"/>
                <w:sz w:val="16"/>
                <w:szCs w:val="16"/>
              </w:rPr>
              <w:noBreakHyphen/>
            </w:r>
            <w:r w:rsidRPr="00671B7C">
              <w:rPr>
                <w:rFonts w:ascii="Arial" w:hAnsi="Arial" w:cs="Arial"/>
                <w:sz w:val="16"/>
                <w:szCs w:val="16"/>
              </w:rPr>
              <w:t xml:space="preserve"> change of treatment from another biological medicine to tocilzumab after resolution of the critical shortage of tocilizumab)</w:t>
            </w:r>
          </w:p>
          <w:p w14:paraId="1AECFE3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Must be treated by a rheumatologist; OR</w:t>
            </w:r>
          </w:p>
          <w:p w14:paraId="10E223C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Must be treated by a clinical immunologist with expertise in the management of rheumatoid arthritis.</w:t>
            </w:r>
          </w:p>
          <w:p w14:paraId="4E837D48" w14:textId="7E742213"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tocilizumab for this condition prior to 1 November 2021; AND</w:t>
            </w:r>
          </w:p>
          <w:p w14:paraId="256A13E4" w14:textId="2B3DC7FE"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a biological medicine for this condition in place of tocilizumab due to the critical supply shortage of tocilizumab; AND</w:t>
            </w:r>
          </w:p>
          <w:p w14:paraId="7189D868"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not receive more than 16 weeks of treatment under this restriction.</w:t>
            </w:r>
          </w:p>
          <w:p w14:paraId="50401207"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be aged 18 years or older.</w:t>
            </w:r>
          </w:p>
          <w:p w14:paraId="4500874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The authority application must be made in writing and must include:</w:t>
            </w:r>
          </w:p>
          <w:p w14:paraId="4053C9B3"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(1) a completed authority prescription form; and</w:t>
            </w:r>
          </w:p>
          <w:p w14:paraId="696DB65C"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(2) a completed authority application form relevant to the indication and treatment phase (the latest version is located on the website specified in the Administrative Advice).</w:t>
            </w:r>
          </w:p>
          <w:p w14:paraId="30F9DB9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has received 12 weeks or more of therapy with the alternative biological medicine as their most recent treatment, evidence of a response must be provided.</w:t>
            </w:r>
          </w:p>
          <w:p w14:paraId="7C68EB9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6023F11A"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 adequate response to treatment is defined as:</w:t>
            </w:r>
          </w:p>
          <w:p w14:paraId="5DE55114"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 ESR no greater than 25 mm per hour or a CRP level no greater than 15 mg per L or either marker reduced by at least 20% from baseline;</w:t>
            </w:r>
          </w:p>
          <w:p w14:paraId="416455EA"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AND either of the following:</w:t>
            </w:r>
          </w:p>
          <w:p w14:paraId="4140D031"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an active joint count of fewer than 10 active (swollen and tender) joints; or</w:t>
            </w:r>
          </w:p>
          <w:p w14:paraId="6E7FCE0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(b) a reduction in the active (swollen and tender) joint count by at least 50% from baseline; or</w:t>
            </w:r>
          </w:p>
          <w:p w14:paraId="380ECCE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(c) a reduction in the number of the following active joints, from at least 4, by at least 50%:</w:t>
            </w:r>
          </w:p>
          <w:p w14:paraId="2AD7EAA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 elbow, wrist, knee and/or ankle (assessed as swollen and tender); and/or</w:t>
            </w:r>
          </w:p>
          <w:p w14:paraId="3852B522"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7FB9B5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p>
          <w:p w14:paraId="6A84199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8D6E21D"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AD6315" w14:textId="1170E5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p w14:paraId="14BEC95D" w14:textId="42969F4D"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patient who fails to demonstrate a response to treatment with this drug under this restriction will not be eligible to receive further PBS</w:t>
            </w:r>
            <w:r>
              <w:rPr>
                <w:rFonts w:ascii="Arial" w:hAnsi="Arial" w:cs="Arial"/>
                <w:sz w:val="16"/>
                <w:szCs w:val="16"/>
              </w:rPr>
              <w:noBreakHyphen/>
            </w:r>
            <w:r w:rsidRPr="00671B7C">
              <w:rPr>
                <w:rFonts w:ascii="Arial" w:hAnsi="Arial" w:cs="Arial"/>
                <w:sz w:val="16"/>
                <w:szCs w:val="16"/>
              </w:rPr>
              <w:t>subsidised treatment with this drug in this treatment cycle. 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p w14:paraId="22AF477D" w14:textId="7FB40904"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(once with each agent)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39564606" w14:textId="29C77E15"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14:paraId="773E2577" w14:textId="77777777" w:rsidTr="002236E5">
        <w:tblPrEx>
          <w:tblLook w:val="01E0" w:firstRow="1" w:lastRow="1" w:firstColumn="1" w:lastColumn="1" w:noHBand="0" w:noVBand="0"/>
        </w:tblPrEx>
        <w:tc>
          <w:tcPr>
            <w:tcW w:w="2082" w:type="dxa"/>
            <w:shd w:val="clear" w:color="auto" w:fill="auto"/>
            <w:tcMar>
              <w:top w:w="28" w:type="dxa"/>
              <w:left w:w="28" w:type="dxa"/>
            </w:tcMar>
          </w:tcPr>
          <w:p w14:paraId="4DA1D60B"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549D3EA9" w14:textId="59E6CBE4"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C12451</w:t>
            </w:r>
          </w:p>
        </w:tc>
        <w:tc>
          <w:tcPr>
            <w:tcW w:w="786" w:type="dxa"/>
            <w:shd w:val="clear" w:color="auto" w:fill="auto"/>
            <w:tcMar>
              <w:top w:w="28" w:type="dxa"/>
              <w:left w:w="28" w:type="dxa"/>
            </w:tcMar>
          </w:tcPr>
          <w:p w14:paraId="2F79AAFE"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001C434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Severe active rheumatoid arthritis</w:t>
            </w:r>
          </w:p>
          <w:p w14:paraId="574CAACA" w14:textId="6953CA0D"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 xml:space="preserve">Initial treatment </w:t>
            </w:r>
            <w:r>
              <w:rPr>
                <w:rFonts w:ascii="Arial" w:hAnsi="Arial" w:cs="Arial"/>
                <w:sz w:val="16"/>
                <w:szCs w:val="16"/>
              </w:rPr>
              <w:noBreakHyphen/>
            </w:r>
            <w:r w:rsidRPr="00671B7C">
              <w:rPr>
                <w:rFonts w:ascii="Arial" w:hAnsi="Arial" w:cs="Arial"/>
                <w:sz w:val="16"/>
                <w:szCs w:val="16"/>
              </w:rPr>
              <w:t xml:space="preserve"> Initial 4 (Temporary listing </w:t>
            </w:r>
            <w:r>
              <w:rPr>
                <w:rFonts w:ascii="Arial" w:hAnsi="Arial" w:cs="Arial"/>
                <w:sz w:val="16"/>
                <w:szCs w:val="16"/>
              </w:rPr>
              <w:noBreakHyphen/>
            </w:r>
            <w:r w:rsidRPr="00671B7C">
              <w:rPr>
                <w:rFonts w:ascii="Arial" w:hAnsi="Arial" w:cs="Arial"/>
                <w:sz w:val="16"/>
                <w:szCs w:val="16"/>
              </w:rPr>
              <w:t xml:space="preserve"> change of treatment from another biological medicine to tocilizumab after resolution of the critical shortage of tocilizumab)</w:t>
            </w:r>
          </w:p>
          <w:p w14:paraId="3340FE9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Must be treated by a rheumatologist; OR</w:t>
            </w:r>
          </w:p>
          <w:p w14:paraId="5F73F511"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Must be treated by a clinical immunologist with expertise in the management of rheumatoid arthritis.</w:t>
            </w:r>
          </w:p>
          <w:p w14:paraId="7E8D83EF" w14:textId="69A45A3A"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tocilizumab for this condition prior to 1 November 2021; AND</w:t>
            </w:r>
          </w:p>
          <w:p w14:paraId="160B6435" w14:textId="18736956"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have been receiving PBS</w:t>
            </w:r>
            <w:r>
              <w:rPr>
                <w:rFonts w:ascii="Arial" w:hAnsi="Arial" w:cs="Arial"/>
                <w:sz w:val="16"/>
                <w:szCs w:val="16"/>
              </w:rPr>
              <w:noBreakHyphen/>
            </w:r>
            <w:r w:rsidRPr="00671B7C">
              <w:rPr>
                <w:rFonts w:ascii="Arial" w:hAnsi="Arial" w:cs="Arial"/>
                <w:sz w:val="16"/>
                <w:szCs w:val="16"/>
              </w:rPr>
              <w:t>subsidised treatment with a biological medicine for this condition in place of tocilizumab due to the critical supply shortage of tocilizumab; AND</w:t>
            </w:r>
          </w:p>
          <w:p w14:paraId="4E100CC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not receive more than 16 weeks of treatment under this restriction.</w:t>
            </w:r>
          </w:p>
          <w:p w14:paraId="58C84CF2"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Patient must be aged 18 years or older.</w:t>
            </w:r>
          </w:p>
          <w:p w14:paraId="173CC166"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The authority application must be made in writing and must include:</w:t>
            </w:r>
          </w:p>
          <w:p w14:paraId="10D4259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(1) a completed authority prescription form; and</w:t>
            </w:r>
          </w:p>
          <w:p w14:paraId="35B31342"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(2) a completed authority application form relevant to the indication and treatment phase (the latest version is located on the website specified in the Administrative Advice).</w:t>
            </w:r>
          </w:p>
          <w:p w14:paraId="31F6990E"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has received 12 weeks or more of therapy with the alternative biological medicine as their most recent treatment, evidence of a response must be provided.</w:t>
            </w:r>
          </w:p>
          <w:p w14:paraId="5C5A6BE6"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13EA5124" w14:textId="2C64BC2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patient who has demonstrated a response to a course of rituximab must have a PBS</w:t>
            </w:r>
            <w:r>
              <w:rPr>
                <w:rFonts w:ascii="Arial" w:hAnsi="Arial" w:cs="Arial"/>
                <w:sz w:val="16"/>
                <w:szCs w:val="16"/>
              </w:rPr>
              <w:noBreakHyphen/>
            </w:r>
            <w:r w:rsidRPr="00671B7C">
              <w:rPr>
                <w:rFonts w:ascii="Arial" w:hAnsi="Arial" w:cs="Arial"/>
                <w:sz w:val="16"/>
                <w:szCs w:val="16"/>
              </w:rPr>
              <w:t>subsidised biological therapy treatment</w:t>
            </w:r>
            <w:r>
              <w:rPr>
                <w:rFonts w:ascii="Arial" w:hAnsi="Arial" w:cs="Arial"/>
                <w:sz w:val="16"/>
                <w:szCs w:val="16"/>
              </w:rPr>
              <w:noBreakHyphen/>
            </w:r>
            <w:r w:rsidRPr="00671B7C">
              <w:rPr>
                <w:rFonts w:ascii="Arial" w:hAnsi="Arial" w:cs="Arial"/>
                <w:sz w:val="16"/>
                <w:szCs w:val="16"/>
              </w:rPr>
              <w:t>free period of at least 22 weeks, immediately following the second infusion, before swapping to an alternate biological medicine.</w:t>
            </w:r>
          </w:p>
          <w:p w14:paraId="1F378BDA"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 adequate response to treatment is defined as:</w:t>
            </w:r>
          </w:p>
          <w:p w14:paraId="30FCDF65"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 ESR no greater than 25 mm per hour or a CRP level no greater than 15 mg per L or either marker reduced by at least 20% from baseline;</w:t>
            </w:r>
          </w:p>
          <w:p w14:paraId="7012FE2E"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AND either of the following:</w:t>
            </w:r>
          </w:p>
          <w:p w14:paraId="23AE1868"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 a reduction in the total active (swollen and tender) joint count by at least 50% from baseline, where baseline is at least 20 active joints; or</w:t>
            </w:r>
          </w:p>
          <w:p w14:paraId="68EB249F"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(b) a reduction in the number of the following active joints, from at least 4, by at least 50%:</w:t>
            </w:r>
          </w:p>
          <w:p w14:paraId="1FE8D59C"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 elbow, wrist, knee and/or ankle (assessed as swollen and tender); and/or</w:t>
            </w:r>
          </w:p>
          <w:p w14:paraId="42578016"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1D9B199"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 Up to a maximum of 3 repeats will be authorised.</w:t>
            </w:r>
          </w:p>
          <w:p w14:paraId="077EF9C0"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D3FF2F3" w14:textId="77777777"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9A1A4B1" w14:textId="32A3815E" w:rsidR="00B75A99" w:rsidRPr="00671B7C" w:rsidRDefault="00B75A99" w:rsidP="00B75A99">
            <w:pPr>
              <w:spacing w:before="60" w:after="60" w:line="240" w:lineRule="auto"/>
              <w:rPr>
                <w:rFonts w:ascii="Arial" w:hAnsi="Arial" w:cs="Arial"/>
                <w:sz w:val="16"/>
                <w:szCs w:val="16"/>
              </w:rPr>
            </w:pPr>
            <w:r w:rsidRPr="00671B7C">
              <w:rPr>
                <w:rFonts w:ascii="Arial" w:hAnsi="Arial" w:cs="Arial"/>
                <w:sz w:val="16"/>
                <w:szCs w:val="16"/>
              </w:rPr>
              <w:t>If a patient fails to demonstrate a response to treatment with this drug under this restriction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w:t>
            </w:r>
          </w:p>
        </w:tc>
        <w:tc>
          <w:tcPr>
            <w:tcW w:w="1916" w:type="dxa"/>
            <w:shd w:val="clear" w:color="auto" w:fill="auto"/>
            <w:tcMar>
              <w:top w:w="28" w:type="dxa"/>
              <w:left w:w="28" w:type="dxa"/>
              <w:right w:w="57" w:type="dxa"/>
            </w:tcMar>
          </w:tcPr>
          <w:p w14:paraId="79381302" w14:textId="2D38B787"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14:paraId="632F331B" w14:textId="77777777" w:rsidTr="002236E5">
        <w:tblPrEx>
          <w:tblLook w:val="01E0" w:firstRow="1" w:lastRow="1" w:firstColumn="1" w:lastColumn="1" w:noHBand="0" w:noVBand="0"/>
        </w:tblPrEx>
        <w:tc>
          <w:tcPr>
            <w:tcW w:w="2082" w:type="dxa"/>
            <w:shd w:val="clear" w:color="auto" w:fill="auto"/>
            <w:tcMar>
              <w:top w:w="28" w:type="dxa"/>
              <w:left w:w="28" w:type="dxa"/>
            </w:tcMar>
          </w:tcPr>
          <w:p w14:paraId="712DEA66"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098637A1" w14:textId="5C431F7D"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C14082</w:t>
            </w:r>
          </w:p>
        </w:tc>
        <w:tc>
          <w:tcPr>
            <w:tcW w:w="786" w:type="dxa"/>
            <w:shd w:val="clear" w:color="auto" w:fill="auto"/>
            <w:tcMar>
              <w:top w:w="28" w:type="dxa"/>
              <w:left w:w="28" w:type="dxa"/>
            </w:tcMar>
          </w:tcPr>
          <w:p w14:paraId="7D10D69A"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0A05DE37" w14:textId="49682D2A"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Severe active juvenile idiopathic arthritis</w:t>
            </w:r>
            <w:r w:rsidRPr="00671B7C">
              <w:rPr>
                <w:rFonts w:eastAsia="Calibri"/>
                <w:szCs w:val="16"/>
                <w:lang w:eastAsia="en-US"/>
              </w:rPr>
              <w:br/>
              <w:t>Continuing treatment</w:t>
            </w:r>
            <w:r w:rsidRPr="00671B7C">
              <w:rPr>
                <w:rFonts w:eastAsia="Calibri"/>
                <w:szCs w:val="16"/>
                <w:lang w:eastAsia="en-US"/>
              </w:rPr>
              <w:br/>
              <w:t>Must be treated by a rheumatologist; OR</w:t>
            </w:r>
            <w:r w:rsidRPr="00671B7C">
              <w:rPr>
                <w:rFonts w:eastAsia="Calibri"/>
                <w:szCs w:val="16"/>
                <w:lang w:eastAsia="en-US"/>
              </w:rPr>
              <w:br/>
              <w:t>Patient must be undergoing treatment under the supervision of a paediatric rheumatology treatment centre.</w:t>
            </w:r>
            <w:r w:rsidRPr="00671B7C">
              <w:rPr>
                <w:rFonts w:eastAsia="Calibri"/>
                <w:szCs w:val="16"/>
                <w:lang w:eastAsia="en-US"/>
              </w:rPr>
              <w:br/>
              <w:t>Patient must have received this drug as their most recent course of PBS</w:t>
            </w:r>
            <w:r>
              <w:rPr>
                <w:rFonts w:eastAsia="Calibri"/>
                <w:szCs w:val="16"/>
                <w:lang w:eastAsia="en-US"/>
              </w:rPr>
              <w:noBreakHyphen/>
            </w:r>
            <w:r w:rsidRPr="00671B7C">
              <w:rPr>
                <w:rFonts w:eastAsia="Calibri"/>
                <w:szCs w:val="16"/>
                <w:lang w:eastAsia="en-US"/>
              </w:rPr>
              <w:t>subsidised biological medicine treatment for this condition; AND</w:t>
            </w:r>
            <w:r w:rsidRPr="00671B7C">
              <w:rPr>
                <w:rFonts w:eastAsia="Calibri"/>
                <w:szCs w:val="16"/>
                <w:lang w:eastAsia="en-US"/>
              </w:rPr>
              <w:br/>
              <w:t>Patient must have demonstrated an adequate response to treatment with this drug; AND</w:t>
            </w:r>
            <w:r w:rsidRPr="00671B7C">
              <w:rPr>
                <w:rFonts w:eastAsia="Calibri"/>
                <w:szCs w:val="16"/>
                <w:lang w:eastAsia="en-US"/>
              </w:rPr>
              <w:br/>
              <w:t>Patient must not receive more than 24 weeks of treatment per continuing treatment course authorised under this restriction.</w:t>
            </w:r>
            <w:r w:rsidRPr="00671B7C">
              <w:rPr>
                <w:rFonts w:eastAsia="Calibri"/>
                <w:szCs w:val="16"/>
                <w:lang w:eastAsia="en-US"/>
              </w:rPr>
              <w:br/>
              <w:t>An adequate response to treatment is defined as:</w:t>
            </w:r>
            <w:r w:rsidRPr="00671B7C">
              <w:rPr>
                <w:rFonts w:eastAsia="Calibri"/>
                <w:szCs w:val="16"/>
                <w:lang w:eastAsia="en-US"/>
              </w:rPr>
              <w:br/>
              <w:t>(a) a reduction in the total active (swollen and tender) joint count by at least 50% from baseline, where baseline is at least 20 active joints; or</w:t>
            </w:r>
            <w:r w:rsidRPr="00671B7C">
              <w:rPr>
                <w:rFonts w:eastAsia="Calibri"/>
                <w:szCs w:val="16"/>
                <w:lang w:eastAsia="en-US"/>
              </w:rPr>
              <w:br/>
              <w:t>(b) a reduction in the number of the following active joints, from at least 4, by at least 50%:</w:t>
            </w:r>
            <w:r w:rsidRPr="00671B7C">
              <w:rPr>
                <w:rFonts w:eastAsia="Calibri"/>
                <w:szCs w:val="16"/>
                <w:lang w:eastAsia="en-US"/>
              </w:rPr>
              <w:br/>
              <w:t>(i) elbow, wrist, knee and/or ankle (assessed as swollen and tender); and/or</w:t>
            </w:r>
            <w:r w:rsidRPr="00671B7C">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eastAsia="Calibri"/>
                <w:szCs w:val="16"/>
                <w:lang w:eastAsia="en-US"/>
              </w:rPr>
              <w:br/>
              <w:t>The assessment of response to treatment must be documented in the patient's medical records.</w:t>
            </w:r>
            <w:r w:rsidRPr="00671B7C">
              <w:rPr>
                <w:rFonts w:eastAsia="Calibri"/>
                <w:szCs w:val="16"/>
                <w:lang w:eastAsia="en-US"/>
              </w:rPr>
              <w:br/>
              <w:t>Determination of whether a response has been demonstrated to initial and subsequent courses of treatment will be based on the baseline measurement of joint count provided with the initial treatment application.</w:t>
            </w:r>
            <w:r w:rsidRPr="00671B7C">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r w:rsidRPr="00671B7C">
              <w:rPr>
                <w:rFonts w:eastAsia="Calibri"/>
                <w:szCs w:val="16"/>
                <w:lang w:eastAsia="en-US"/>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within this treatment cycle. Serious adverse reaction of a severity resulting in the necessity for permanent withdrawal of treatment is not considered as a treatment failure.</w:t>
            </w:r>
            <w:r w:rsidRPr="00671B7C">
              <w:rPr>
                <w:rFonts w:eastAsia="Calibri"/>
                <w:szCs w:val="16"/>
                <w:lang w:eastAsia="en-US"/>
              </w:rPr>
              <w:br/>
              <w:t>A patient may re</w:t>
            </w:r>
            <w:r>
              <w:rPr>
                <w:rFonts w:eastAsia="Calibri"/>
                <w:szCs w:val="16"/>
                <w:lang w:eastAsia="en-US"/>
              </w:rPr>
              <w:noBreakHyphen/>
            </w:r>
            <w:r w:rsidRPr="00671B7C">
              <w:rPr>
                <w:rFonts w:eastAsia="Calibri"/>
                <w:szCs w:val="16"/>
                <w:lang w:eastAsia="en-US"/>
              </w:rPr>
              <w:t>trial this drug after a minimum of 12 months have elapsed between the date the last prescription for a PBS</w:t>
            </w:r>
            <w:r>
              <w:rPr>
                <w:rFonts w:eastAsia="Calibri"/>
                <w:szCs w:val="16"/>
                <w:lang w:eastAsia="en-US"/>
              </w:rPr>
              <w:noBreakHyphen/>
            </w:r>
            <w:r w:rsidRPr="00671B7C">
              <w:rPr>
                <w:rFonts w:eastAsia="Calibri"/>
                <w:szCs w:val="16"/>
                <w:lang w:eastAsia="en-US"/>
              </w:rPr>
              <w:t>subsidised biological medicine was approved in this cycle and the date of the first application under a new cycle under the Initial 3 treatment restriction.</w:t>
            </w:r>
            <w:r w:rsidRPr="00671B7C">
              <w:rPr>
                <w:rFonts w:eastAsia="Calibri"/>
                <w:szCs w:val="16"/>
                <w:lang w:eastAsia="en-US"/>
              </w:rPr>
              <w:br/>
              <w:t>If a patient fails to respond to PBS</w:t>
            </w:r>
            <w:r>
              <w:rPr>
                <w:rFonts w:eastAsia="Calibri"/>
                <w:szCs w:val="16"/>
                <w:lang w:eastAsia="en-US"/>
              </w:rPr>
              <w:noBreakHyphen/>
            </w:r>
            <w:r w:rsidRPr="00671B7C">
              <w:rPr>
                <w:rFonts w:eastAsia="Calibri"/>
                <w:szCs w:val="16"/>
                <w:lang w:eastAsia="en-US"/>
              </w:rPr>
              <w:t>subsidised biological medicine treatment 3 times they will not be eligible to receive further PBS</w:t>
            </w:r>
            <w:r>
              <w:rPr>
                <w:rFonts w:eastAsia="Calibri"/>
                <w:szCs w:val="16"/>
                <w:lang w:eastAsia="en-US"/>
              </w:rPr>
              <w:noBreakHyphen/>
            </w:r>
            <w:r w:rsidRPr="00671B7C">
              <w:rPr>
                <w:rFonts w:eastAsia="Calibri"/>
                <w:szCs w:val="16"/>
                <w:lang w:eastAsia="en-US"/>
              </w:rPr>
              <w:t>subsidised biological medicine therapy in this treatment cycle.</w:t>
            </w:r>
          </w:p>
        </w:tc>
        <w:tc>
          <w:tcPr>
            <w:tcW w:w="1916" w:type="dxa"/>
            <w:shd w:val="clear" w:color="auto" w:fill="auto"/>
            <w:tcMar>
              <w:top w:w="28" w:type="dxa"/>
              <w:left w:w="28" w:type="dxa"/>
              <w:right w:w="57" w:type="dxa"/>
            </w:tcMar>
          </w:tcPr>
          <w:p w14:paraId="1E2A98A8" w14:textId="6A7874DE"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14082</w:t>
            </w:r>
          </w:p>
        </w:tc>
      </w:tr>
      <w:tr w:rsidR="00B75A99" w:rsidRPr="00671B7C" w14:paraId="70C43C8C" w14:textId="77777777" w:rsidTr="002236E5">
        <w:tblPrEx>
          <w:tblLook w:val="01E0" w:firstRow="1" w:lastRow="1" w:firstColumn="1" w:lastColumn="1" w:noHBand="0" w:noVBand="0"/>
        </w:tblPrEx>
        <w:tc>
          <w:tcPr>
            <w:tcW w:w="2082" w:type="dxa"/>
            <w:shd w:val="clear" w:color="auto" w:fill="auto"/>
            <w:tcMar>
              <w:top w:w="28" w:type="dxa"/>
              <w:left w:w="28" w:type="dxa"/>
            </w:tcMar>
          </w:tcPr>
          <w:p w14:paraId="4526CC57"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7C7A1086" w14:textId="7294F138"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C14083</w:t>
            </w:r>
          </w:p>
        </w:tc>
        <w:tc>
          <w:tcPr>
            <w:tcW w:w="786" w:type="dxa"/>
            <w:shd w:val="clear" w:color="auto" w:fill="auto"/>
            <w:tcMar>
              <w:top w:w="28" w:type="dxa"/>
              <w:left w:w="28" w:type="dxa"/>
            </w:tcMar>
          </w:tcPr>
          <w:p w14:paraId="71D8EC99"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29F9969B" w14:textId="4EE31F7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had a break in treatment of 12 months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The condition must have either: (a) a total active joint count of at least 20 active (swollen and tender) joints; (b) at least 4 active major joints;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Active joints are defined as: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All measurements must be no more than 4 weeks old at the time of this application and must be documented in the patient's medical records.</w:t>
            </w:r>
            <w:r w:rsidRPr="00671B7C">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71B7C">
              <w:rPr>
                <w:rFonts w:ascii="Arial" w:hAnsi="Arial" w:cs="Arial"/>
                <w:sz w:val="16"/>
                <w:szCs w:val="16"/>
              </w:rPr>
              <w:b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arthritis; and</w:t>
            </w:r>
            <w:r w:rsidRPr="00671B7C">
              <w:rPr>
                <w:rFonts w:ascii="Arial" w:hAnsi="Arial" w:cs="Arial"/>
                <w:sz w:val="16"/>
                <w:szCs w:val="16"/>
              </w:rPr>
              <w:br/>
              <w:t>(b) the date of the last continuing prescription.</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shd w:val="clear" w:color="auto" w:fill="auto"/>
            <w:tcMar>
              <w:top w:w="28" w:type="dxa"/>
              <w:left w:w="28" w:type="dxa"/>
              <w:right w:w="57" w:type="dxa"/>
            </w:tcMar>
          </w:tcPr>
          <w:p w14:paraId="671376DF" w14:textId="5830758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785345E8" w14:textId="77777777" w:rsidTr="002236E5">
        <w:tblPrEx>
          <w:tblLook w:val="01E0" w:firstRow="1" w:lastRow="1" w:firstColumn="1" w:lastColumn="1" w:noHBand="0" w:noVBand="0"/>
        </w:tblPrEx>
        <w:tc>
          <w:tcPr>
            <w:tcW w:w="2082" w:type="dxa"/>
            <w:shd w:val="clear" w:color="auto" w:fill="auto"/>
            <w:tcMar>
              <w:top w:w="28" w:type="dxa"/>
              <w:left w:w="28" w:type="dxa"/>
            </w:tcMar>
          </w:tcPr>
          <w:p w14:paraId="11C17D0B"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46E6DBB9" w14:textId="29026017"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C14085</w:t>
            </w:r>
          </w:p>
        </w:tc>
        <w:tc>
          <w:tcPr>
            <w:tcW w:w="786" w:type="dxa"/>
            <w:shd w:val="clear" w:color="auto" w:fill="auto"/>
            <w:tcMar>
              <w:top w:w="28" w:type="dxa"/>
              <w:left w:w="28" w:type="dxa"/>
            </w:tcMar>
          </w:tcPr>
          <w:p w14:paraId="2188220C"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7E8EF807" w14:textId="0957BF2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Systemic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of more than 12 months)</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had a break in treatment of 12 months or more from this drug for this condition; AND</w:t>
            </w:r>
            <w:r w:rsidRPr="00671B7C">
              <w:rPr>
                <w:rFonts w:ascii="Arial" w:hAnsi="Arial" w:cs="Arial"/>
                <w:sz w:val="16"/>
                <w:szCs w:val="16"/>
              </w:rPr>
              <w:br/>
              <w:t>Patient must have polyarticular course disease and the condition must have at least one of: (a) an active joint count of at least 20 active (swollen and tender) joints; (b) at least 4 active joints from the following list of major joints: i)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w:t>
            </w:r>
            <w:r w:rsidRPr="00671B7C">
              <w:rPr>
                <w:rFonts w:ascii="Arial" w:hAnsi="Arial" w:cs="Arial"/>
                <w:sz w:val="16"/>
                <w:szCs w:val="16"/>
              </w:rPr>
              <w:br/>
              <w:t>Patient must have refractory systemic symptoms and the condition must have (a) an active joint count of at least 2 active joints; and (b) persistent fever greater than 38 degrees Celsius for at least 5 out of 14 consecutive days; and/or (c) a C</w:t>
            </w:r>
            <w:r>
              <w:rPr>
                <w:rFonts w:ascii="Arial" w:hAnsi="Arial" w:cs="Arial"/>
                <w:sz w:val="16"/>
                <w:szCs w:val="16"/>
              </w:rPr>
              <w:noBreakHyphen/>
            </w:r>
            <w:r w:rsidRPr="00671B7C">
              <w:rPr>
                <w:rFonts w:ascii="Arial" w:hAnsi="Arial" w:cs="Arial"/>
                <w:sz w:val="16"/>
                <w:szCs w:val="16"/>
              </w:rPr>
              <w:t>reactive protein (CRP) level and platelet count above the upper limits of normal (ULN);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be under 18 years of age.</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systemic juvenile idiopathic arthritis.</w:t>
            </w:r>
            <w:r w:rsidRPr="00671B7C">
              <w:rPr>
                <w:rFonts w:ascii="Arial" w:hAnsi="Arial" w:cs="Arial"/>
                <w:sz w:val="16"/>
                <w:szCs w:val="16"/>
              </w:rPr>
              <w:br/>
              <w:t>The following reports must be documented in the patient's medical records where appropriate:</w:t>
            </w:r>
            <w:r w:rsidRPr="00671B7C">
              <w:rPr>
                <w:rFonts w:ascii="Arial" w:hAnsi="Arial" w:cs="Arial"/>
                <w:sz w:val="16"/>
                <w:szCs w:val="16"/>
              </w:rPr>
              <w:br/>
              <w:t>(a) pathology reports detailing C</w:t>
            </w:r>
            <w:r>
              <w:rPr>
                <w:rFonts w:ascii="Arial" w:hAnsi="Arial" w:cs="Arial"/>
                <w:sz w:val="16"/>
                <w:szCs w:val="16"/>
              </w:rPr>
              <w:noBreakHyphen/>
            </w:r>
            <w:r w:rsidRPr="00671B7C">
              <w:rPr>
                <w:rFonts w:ascii="Arial" w:hAnsi="Arial" w:cs="Arial"/>
                <w:sz w:val="16"/>
                <w:szCs w:val="16"/>
              </w:rPr>
              <w:t>reactive protein (CRP) level and platelet count.</w:t>
            </w:r>
            <w:r w:rsidRPr="00671B7C">
              <w:rPr>
                <w:rFonts w:ascii="Arial" w:hAnsi="Arial" w:cs="Arial"/>
                <w:sz w:val="16"/>
                <w:szCs w:val="16"/>
              </w:rPr>
              <w:br/>
              <w:t>The most recent systemic juvenile idiopathic arthritis assessment must be no more than 4 weeks old at the time of application.</w:t>
            </w:r>
            <w:r w:rsidRPr="00671B7C">
              <w:rPr>
                <w:rFonts w:ascii="Arial" w:hAnsi="Arial" w:cs="Arial"/>
                <w:sz w:val="16"/>
                <w:szCs w:val="16"/>
              </w:rPr>
              <w:b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2 courses of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in the current treatment cycle. A serious adverse reaction of a severity requiring permanent withdrawal of treatment is not considered as a treatment failure.</w:t>
            </w:r>
          </w:p>
        </w:tc>
        <w:tc>
          <w:tcPr>
            <w:tcW w:w="1916" w:type="dxa"/>
            <w:shd w:val="clear" w:color="auto" w:fill="auto"/>
            <w:tcMar>
              <w:top w:w="28" w:type="dxa"/>
              <w:left w:w="28" w:type="dxa"/>
              <w:right w:w="57" w:type="dxa"/>
            </w:tcMar>
          </w:tcPr>
          <w:p w14:paraId="4DCE244C" w14:textId="6D8CBCC6"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5491CAE7" w14:textId="77777777" w:rsidTr="002236E5">
        <w:tblPrEx>
          <w:tblLook w:val="01E0" w:firstRow="1" w:lastRow="1" w:firstColumn="1" w:lastColumn="1" w:noHBand="0" w:noVBand="0"/>
        </w:tblPrEx>
        <w:tc>
          <w:tcPr>
            <w:tcW w:w="2082" w:type="dxa"/>
            <w:shd w:val="clear" w:color="auto" w:fill="auto"/>
            <w:tcMar>
              <w:top w:w="28" w:type="dxa"/>
              <w:left w:w="28" w:type="dxa"/>
            </w:tcMar>
          </w:tcPr>
          <w:p w14:paraId="5FD7B958"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71EE3FB4" w14:textId="3AF00B64"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C14091</w:t>
            </w:r>
          </w:p>
        </w:tc>
        <w:tc>
          <w:tcPr>
            <w:tcW w:w="786" w:type="dxa"/>
            <w:shd w:val="clear" w:color="auto" w:fill="auto"/>
            <w:tcMar>
              <w:top w:w="28" w:type="dxa"/>
              <w:left w:w="28" w:type="dxa"/>
            </w:tcMar>
          </w:tcPr>
          <w:p w14:paraId="5C0EDB51"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4100A73D" w14:textId="496BAA8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Systemic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(retrial or recommencement of treatment after a break of less than 12 months)</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this drug for this condition in the previous 12 months;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more than once during the current treatment cycle;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Patient must be under 18 years of age.</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An adequate response to treatment is defined as:</w:t>
            </w:r>
            <w:r w:rsidRPr="00671B7C">
              <w:rPr>
                <w:rFonts w:ascii="Arial" w:hAnsi="Arial" w:cs="Arial"/>
                <w:sz w:val="16"/>
                <w:szCs w:val="16"/>
              </w:rPr>
              <w:br/>
              <w:t>(a) in a patient with polyarticular course disease:</w:t>
            </w:r>
            <w:r w:rsidRPr="00671B7C">
              <w:rPr>
                <w:rFonts w:ascii="Arial" w:hAnsi="Arial" w:cs="Arial"/>
                <w:sz w:val="16"/>
                <w:szCs w:val="16"/>
              </w:rPr>
              <w:br/>
              <w:t>(i) a reduction in the total active (swollen and tender) joint count by at least 50% from baseline, where baseline is at least 20 active joints; or</w:t>
            </w:r>
            <w:r w:rsidRPr="00671B7C">
              <w:rPr>
                <w:rFonts w:ascii="Arial" w:hAnsi="Arial" w:cs="Arial"/>
                <w:sz w:val="16"/>
                <w:szCs w:val="16"/>
              </w:rPr>
              <w:br/>
              <w:t>(ii) a reduction in the number of the following major active joints, from at least 4, by at least 50%:</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elbow, wrist, knee and/or ankle (assessed as swollen and tender); and/or</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(b) in a patient with refractory systemic symptoms:</w:t>
            </w:r>
            <w:r w:rsidRPr="00671B7C">
              <w:rPr>
                <w:rFonts w:ascii="Arial" w:hAnsi="Arial" w:cs="Arial"/>
                <w:sz w:val="16"/>
                <w:szCs w:val="16"/>
              </w:rPr>
              <w:br/>
              <w:t>(i) absence of fever greater than 38 degrees Celsius in the preceding seven days; and/or</w:t>
            </w:r>
            <w:r w:rsidRPr="00671B7C">
              <w:rPr>
                <w:rFonts w:ascii="Arial" w:hAnsi="Arial" w:cs="Arial"/>
                <w:sz w:val="16"/>
                <w:szCs w:val="16"/>
              </w:rPr>
              <w:br/>
              <w:t>(ii) a reduction in the C</w:t>
            </w:r>
            <w:r>
              <w:rPr>
                <w:rFonts w:ascii="Arial" w:hAnsi="Arial" w:cs="Arial"/>
                <w:sz w:val="16"/>
                <w:szCs w:val="16"/>
              </w:rPr>
              <w:noBreakHyphen/>
            </w:r>
            <w:r w:rsidRPr="00671B7C">
              <w:rPr>
                <w:rFonts w:ascii="Arial" w:hAnsi="Arial" w:cs="Arial"/>
                <w:sz w:val="16"/>
                <w:szCs w:val="16"/>
              </w:rPr>
              <w:t>reactive protein (CRP) level and platelet count by at least 30% from baseline; and/or</w:t>
            </w:r>
            <w:r w:rsidRPr="00671B7C">
              <w:rPr>
                <w:rFonts w:ascii="Arial" w:hAnsi="Arial" w:cs="Arial"/>
                <w:sz w:val="16"/>
                <w:szCs w:val="16"/>
              </w:rPr>
              <w:br/>
              <w:t>(iii) a reduction in the dose of corticosteroid by at least 30% from baseline.</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r w:rsidRPr="00671B7C">
              <w:rPr>
                <w:rFonts w:ascii="Arial" w:hAnsi="Arial" w:cs="Arial"/>
                <w:sz w:val="16"/>
                <w:szCs w:val="16"/>
              </w:rPr>
              <w:br/>
              <w:t>The following reports must be documented in the patient's medical records where appropriate:</w:t>
            </w:r>
            <w:r w:rsidRPr="00671B7C">
              <w:rPr>
                <w:rFonts w:ascii="Arial" w:hAnsi="Arial" w:cs="Arial"/>
                <w:sz w:val="16"/>
                <w:szCs w:val="16"/>
              </w:rPr>
              <w:br/>
              <w:t>(a) pathology reports detailing C</w:t>
            </w:r>
            <w:r>
              <w:rPr>
                <w:rFonts w:ascii="Arial" w:hAnsi="Arial" w:cs="Arial"/>
                <w:sz w:val="16"/>
                <w:szCs w:val="16"/>
              </w:rPr>
              <w:noBreakHyphen/>
            </w:r>
            <w:r w:rsidRPr="00671B7C">
              <w:rPr>
                <w:rFonts w:ascii="Arial" w:hAnsi="Arial" w:cs="Arial"/>
                <w:sz w:val="16"/>
                <w:szCs w:val="16"/>
              </w:rPr>
              <w:t>reactive protein (CRP) level and platelet count.</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retrial or recommence therapy with this drug, must be accompanied by details of the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2 courses of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in the current treatment cycle. A serious adverse reaction of a severity requiring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prescribed in this cycle and the date of the first application under a new cycle under the Initial 3 treatment restriction.</w:t>
            </w:r>
          </w:p>
        </w:tc>
        <w:tc>
          <w:tcPr>
            <w:tcW w:w="1916" w:type="dxa"/>
            <w:shd w:val="clear" w:color="auto" w:fill="auto"/>
            <w:tcMar>
              <w:top w:w="28" w:type="dxa"/>
              <w:left w:w="28" w:type="dxa"/>
              <w:right w:w="57" w:type="dxa"/>
            </w:tcMar>
          </w:tcPr>
          <w:p w14:paraId="511CAFD1" w14:textId="496925D8"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6616B919" w14:textId="77777777" w:rsidTr="002236E5">
        <w:tblPrEx>
          <w:tblLook w:val="01E0" w:firstRow="1" w:lastRow="1" w:firstColumn="1" w:lastColumn="1" w:noHBand="0" w:noVBand="0"/>
        </w:tblPrEx>
        <w:tc>
          <w:tcPr>
            <w:tcW w:w="2082" w:type="dxa"/>
            <w:shd w:val="clear" w:color="auto" w:fill="auto"/>
            <w:tcMar>
              <w:top w:w="28" w:type="dxa"/>
              <w:left w:w="28" w:type="dxa"/>
            </w:tcMar>
          </w:tcPr>
          <w:p w14:paraId="389056AB"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1459AF59" w14:textId="0EB3EF3E"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C14093</w:t>
            </w:r>
          </w:p>
        </w:tc>
        <w:tc>
          <w:tcPr>
            <w:tcW w:w="786" w:type="dxa"/>
            <w:shd w:val="clear" w:color="auto" w:fill="auto"/>
            <w:tcMar>
              <w:top w:w="28" w:type="dxa"/>
              <w:left w:w="28" w:type="dxa"/>
            </w:tcMar>
          </w:tcPr>
          <w:p w14:paraId="4FA898E9"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11FF0999" w14:textId="0ED043F4"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Systemic juvenile idiopathic arthritis</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An adequate response to treatment is defined as:</w:t>
            </w:r>
            <w:r w:rsidRPr="00671B7C">
              <w:rPr>
                <w:rFonts w:ascii="Arial" w:hAnsi="Arial" w:cs="Arial"/>
                <w:sz w:val="16"/>
                <w:szCs w:val="16"/>
              </w:rPr>
              <w:br/>
              <w:t>(a) in a patient with polyarticular course disease:</w:t>
            </w:r>
            <w:r w:rsidRPr="00671B7C">
              <w:rPr>
                <w:rFonts w:ascii="Arial" w:hAnsi="Arial" w:cs="Arial"/>
                <w:sz w:val="16"/>
                <w:szCs w:val="16"/>
              </w:rPr>
              <w:br/>
              <w:t>(i) a reduction in the total active (swollen and tender) joint count by at least 50% from baseline, where baseline is at least 20 active joints; or</w:t>
            </w:r>
            <w:r w:rsidRPr="00671B7C">
              <w:rPr>
                <w:rFonts w:ascii="Arial" w:hAnsi="Arial" w:cs="Arial"/>
                <w:sz w:val="16"/>
                <w:szCs w:val="16"/>
              </w:rPr>
              <w:br/>
              <w:t>(ii) a reduction in the number of the following major active joints, from at least 4, by at least 50%:</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elbow, wrist, knee and/or ankle (assessed as swollen and tender); and/or</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(b) in a patient with refractory systemic symptoms:</w:t>
            </w:r>
            <w:r w:rsidRPr="00671B7C">
              <w:rPr>
                <w:rFonts w:ascii="Arial" w:hAnsi="Arial" w:cs="Arial"/>
                <w:sz w:val="16"/>
                <w:szCs w:val="16"/>
              </w:rPr>
              <w:br/>
              <w:t>(i) absence of fever greater than 38 degrees Celsius in the preceding seven days; and/or</w:t>
            </w:r>
            <w:r w:rsidRPr="00671B7C">
              <w:rPr>
                <w:rFonts w:ascii="Arial" w:hAnsi="Arial" w:cs="Arial"/>
                <w:sz w:val="16"/>
                <w:szCs w:val="16"/>
              </w:rPr>
              <w:br/>
              <w:t>(ii) a reduction in the C</w:t>
            </w:r>
            <w:r>
              <w:rPr>
                <w:rFonts w:ascii="Arial" w:hAnsi="Arial" w:cs="Arial"/>
                <w:sz w:val="16"/>
                <w:szCs w:val="16"/>
              </w:rPr>
              <w:noBreakHyphen/>
            </w:r>
            <w:r w:rsidRPr="00671B7C">
              <w:rPr>
                <w:rFonts w:ascii="Arial" w:hAnsi="Arial" w:cs="Arial"/>
                <w:sz w:val="16"/>
                <w:szCs w:val="16"/>
              </w:rPr>
              <w:t>reactive protein (CRP) level and platelet count by at least 30% from baseline; and/or</w:t>
            </w:r>
            <w:r w:rsidRPr="00671B7C">
              <w:rPr>
                <w:rFonts w:ascii="Arial" w:hAnsi="Arial" w:cs="Arial"/>
                <w:sz w:val="16"/>
                <w:szCs w:val="16"/>
              </w:rPr>
              <w:br/>
              <w:t>(iii) a reduction in the dose of corticosteroid by at least 30% from baseline.</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measurements of disease severity provided with the initial treatment application.</w:t>
            </w:r>
            <w:r w:rsidRPr="00671B7C">
              <w:rPr>
                <w:rFonts w:ascii="Arial" w:hAnsi="Arial" w:cs="Arial"/>
                <w:sz w:val="16"/>
                <w:szCs w:val="16"/>
              </w:rPr>
              <w:br/>
              <w:t>The most recent systemic juvenile idiopathic arthritis assessment must be no more than 4 weeks old at the time of prescribing and must be documented in the patient's medical records.</w:t>
            </w:r>
            <w:r w:rsidRPr="00671B7C">
              <w:rPr>
                <w:rFonts w:ascii="Arial" w:hAnsi="Arial" w:cs="Arial"/>
                <w:sz w:val="16"/>
                <w:szCs w:val="16"/>
              </w:rPr>
              <w:b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671B7C">
              <w:rPr>
                <w:rFonts w:ascii="Arial" w:hAnsi="Arial" w:cs="Arial"/>
                <w:sz w:val="16"/>
                <w:szCs w:val="16"/>
              </w:rPr>
              <w:br/>
              <w:t>If a patient fails to demonstrate a response to 2 courses of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in the current treatment cycle. A serious adverse reaction of a severity requiring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prescribed in this cycle and the date of the first application under a new cycle under the Initial 3 treatment restriction.</w:t>
            </w:r>
          </w:p>
        </w:tc>
        <w:tc>
          <w:tcPr>
            <w:tcW w:w="1916" w:type="dxa"/>
            <w:shd w:val="clear" w:color="auto" w:fill="auto"/>
            <w:tcMar>
              <w:top w:w="28" w:type="dxa"/>
              <w:left w:w="28" w:type="dxa"/>
              <w:right w:w="57" w:type="dxa"/>
            </w:tcMar>
          </w:tcPr>
          <w:p w14:paraId="001FFC17" w14:textId="2B75264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14093</w:t>
            </w:r>
          </w:p>
        </w:tc>
      </w:tr>
      <w:tr w:rsidR="00B75A99" w:rsidRPr="00671B7C" w14:paraId="242DEA44" w14:textId="77777777" w:rsidTr="002236E5">
        <w:tblPrEx>
          <w:tblLook w:val="01E0" w:firstRow="1" w:lastRow="1" w:firstColumn="1" w:lastColumn="1" w:noHBand="0" w:noVBand="0"/>
        </w:tblPrEx>
        <w:tc>
          <w:tcPr>
            <w:tcW w:w="2082" w:type="dxa"/>
            <w:shd w:val="clear" w:color="auto" w:fill="auto"/>
            <w:tcMar>
              <w:top w:w="28" w:type="dxa"/>
              <w:left w:w="28" w:type="dxa"/>
            </w:tcMar>
          </w:tcPr>
          <w:p w14:paraId="45032903"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254923C5" w14:textId="57DD146F"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C14145</w:t>
            </w:r>
          </w:p>
        </w:tc>
        <w:tc>
          <w:tcPr>
            <w:tcW w:w="786" w:type="dxa"/>
            <w:shd w:val="clear" w:color="auto" w:fill="auto"/>
            <w:tcMar>
              <w:top w:w="28" w:type="dxa"/>
              <w:left w:w="28" w:type="dxa"/>
            </w:tcMar>
          </w:tcPr>
          <w:p w14:paraId="01EE0194"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22BF4968" w14:textId="4C4BD2C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12 months)</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who fails to demonstrate a response to treatment with this drug under this restriction will not be eligible to receive further PBS</w:t>
            </w:r>
            <w:r>
              <w:rPr>
                <w:rFonts w:ascii="Arial" w:hAnsi="Arial" w:cs="Arial"/>
                <w:sz w:val="16"/>
                <w:szCs w:val="16"/>
              </w:rPr>
              <w:noBreakHyphen/>
            </w:r>
            <w:r w:rsidRPr="00671B7C">
              <w:rPr>
                <w:rFonts w:ascii="Arial" w:hAnsi="Arial" w:cs="Arial"/>
                <w:sz w:val="16"/>
                <w:szCs w:val="16"/>
              </w:rPr>
              <w:t>subsidised treatment with this drug in this treatment cycle. 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1F6FEEEE" w14:textId="7916340F"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54C7DECD" w14:textId="77777777" w:rsidTr="002236E5">
        <w:tblPrEx>
          <w:tblLook w:val="01E0" w:firstRow="1" w:lastRow="1" w:firstColumn="1" w:lastColumn="1" w:noHBand="0" w:noVBand="0"/>
        </w:tblPrEx>
        <w:tc>
          <w:tcPr>
            <w:tcW w:w="2082" w:type="dxa"/>
            <w:shd w:val="clear" w:color="auto" w:fill="auto"/>
            <w:tcMar>
              <w:top w:w="28" w:type="dxa"/>
              <w:left w:w="28" w:type="dxa"/>
            </w:tcMar>
          </w:tcPr>
          <w:p w14:paraId="70069534"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4796D41E" w14:textId="2ED49104"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C14148</w:t>
            </w:r>
          </w:p>
        </w:tc>
        <w:tc>
          <w:tcPr>
            <w:tcW w:w="786" w:type="dxa"/>
            <w:shd w:val="clear" w:color="auto" w:fill="auto"/>
            <w:tcMar>
              <w:top w:w="28" w:type="dxa"/>
              <w:left w:w="28" w:type="dxa"/>
            </w:tcMar>
          </w:tcPr>
          <w:p w14:paraId="00544FDB"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3D882694" w14:textId="0B8F9DB5"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Systemic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polyarticular course disease which has failed to respond adequately to oral or parenteral methotrexate at a dose of at least 15 mg per square metre weekly, alone or in combination with oral or intra</w:t>
            </w:r>
            <w:r>
              <w:rPr>
                <w:rFonts w:ascii="Arial" w:hAnsi="Arial" w:cs="Arial"/>
                <w:sz w:val="16"/>
                <w:szCs w:val="16"/>
              </w:rPr>
              <w:noBreakHyphen/>
            </w:r>
            <w:r w:rsidRPr="00671B7C">
              <w:rPr>
                <w:rFonts w:ascii="Arial" w:hAnsi="Arial" w:cs="Arial"/>
                <w:sz w:val="16"/>
                <w:szCs w:val="16"/>
              </w:rPr>
              <w:t>articular corticosteroids, for a minimum of 3 months; OR</w:t>
            </w:r>
            <w:r w:rsidRPr="00671B7C">
              <w:rPr>
                <w:rFonts w:ascii="Arial" w:hAnsi="Arial" w:cs="Arial"/>
                <w:sz w:val="16"/>
                <w:szCs w:val="16"/>
              </w:rPr>
              <w:br/>
              <w:t>Patient must have polyarticular course disease and have demonstrated severe intolerance of, or toxicity due to, methotrexate; OR</w:t>
            </w:r>
            <w:r w:rsidRPr="00671B7C">
              <w:rPr>
                <w:rFonts w:ascii="Arial" w:hAnsi="Arial" w:cs="Arial"/>
                <w:sz w:val="16"/>
                <w:szCs w:val="16"/>
              </w:rPr>
              <w:br/>
              <w:t>Patient must have refractory systemic symptoms, demonstrated by an inability to decrease and maintain the dose of prednisolone (or equivalent) below 0.5 mg per kg per day following a minimum of 2 months of therapy;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Patient must be under 18 years of age.</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The following criteria indicate failure to achieve an adequate response to prior methotrexate therapy in a patient with polyarticular course disease and must be demonstrated in the patient at the time of the initial application:</w:t>
            </w:r>
            <w:r w:rsidRPr="00671B7C">
              <w:rPr>
                <w:rFonts w:ascii="Arial" w:hAnsi="Arial" w:cs="Arial"/>
                <w:sz w:val="16"/>
                <w:szCs w:val="16"/>
              </w:rPr>
              <w:br/>
              <w:t>(a) an active joint count of at least 20 active (swollen and tender) joints; or</w:t>
            </w:r>
            <w:r w:rsidRPr="00671B7C">
              <w:rPr>
                <w:rFonts w:ascii="Arial" w:hAnsi="Arial" w:cs="Arial"/>
                <w:sz w:val="16"/>
                <w:szCs w:val="16"/>
              </w:rPr>
              <w:br/>
              <w:t>(b) at least 4 active joints from the following list of major joints:</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prior treatment must be documented in the patient's medical records.</w:t>
            </w:r>
            <w:r w:rsidRPr="00671B7C">
              <w:rPr>
                <w:rFonts w:ascii="Arial" w:hAnsi="Arial" w:cs="Arial"/>
                <w:sz w:val="16"/>
                <w:szCs w:val="16"/>
              </w:rPr>
              <w:br/>
              <w:t>The following criteria indicate failure to achieve an adequate response to prior therapy in a patient with refractory systemic symptoms and must be demonstrated in the patient at the time of the initial application:</w:t>
            </w:r>
            <w:r w:rsidRPr="00671B7C">
              <w:rPr>
                <w:rFonts w:ascii="Arial" w:hAnsi="Arial" w:cs="Arial"/>
                <w:sz w:val="16"/>
                <w:szCs w:val="16"/>
              </w:rPr>
              <w:br/>
              <w:t>(a) an active joint count of at least 2 active joints; and</w:t>
            </w:r>
            <w:r w:rsidRPr="00671B7C">
              <w:rPr>
                <w:rFonts w:ascii="Arial" w:hAnsi="Arial" w:cs="Arial"/>
                <w:sz w:val="16"/>
                <w:szCs w:val="16"/>
              </w:rPr>
              <w:br/>
              <w:t>(b) persistent fever greater than 38 degrees Celsius for at least 5 out of 14 consecutive days; and/or</w:t>
            </w:r>
            <w:r w:rsidRPr="00671B7C">
              <w:rPr>
                <w:rFonts w:ascii="Arial" w:hAnsi="Arial" w:cs="Arial"/>
                <w:sz w:val="16"/>
                <w:szCs w:val="16"/>
              </w:rPr>
              <w:br/>
              <w:t>(c) a C</w:t>
            </w:r>
            <w:r>
              <w:rPr>
                <w:rFonts w:ascii="Arial" w:hAnsi="Arial" w:cs="Arial"/>
                <w:sz w:val="16"/>
                <w:szCs w:val="16"/>
              </w:rPr>
              <w:noBreakHyphen/>
            </w:r>
            <w:r w:rsidRPr="00671B7C">
              <w:rPr>
                <w:rFonts w:ascii="Arial" w:hAnsi="Arial" w:cs="Arial"/>
                <w:sz w:val="16"/>
                <w:szCs w:val="16"/>
              </w:rPr>
              <w:t>reactive protein (CRP) level and platelet count above the upper limits of normal (ULN).</w:t>
            </w:r>
            <w:r w:rsidRPr="00671B7C">
              <w:rPr>
                <w:rFonts w:ascii="Arial" w:hAnsi="Arial" w:cs="Arial"/>
                <w:sz w:val="16"/>
                <w:szCs w:val="16"/>
              </w:rPr>
              <w:br/>
              <w:t>The assessment of response to prior treatment must be documented in the patient's medical records.</w:t>
            </w:r>
            <w:r w:rsidRPr="00671B7C">
              <w:rPr>
                <w:rFonts w:ascii="Arial" w:hAnsi="Arial" w:cs="Arial"/>
                <w:sz w:val="16"/>
                <w:szCs w:val="16"/>
              </w:rPr>
              <w:br/>
              <w:t>The baseline measurements of joint count, fever and/or CRP level and platelet count must be performed preferably whilst on treatment, but no longer than 4 weeks following cessation of the most recent prior treatment.</w:t>
            </w:r>
            <w:r w:rsidRPr="00671B7C">
              <w:rPr>
                <w:rFonts w:ascii="Arial" w:hAnsi="Arial" w:cs="Arial"/>
                <w:sz w:val="16"/>
                <w:szCs w:val="16"/>
              </w:rPr>
              <w:br/>
              <w:t>The same indices of disease severity used to establish baseline at the commencement of treatment with each initial treatment application must be used to determine response for all subsequent continuing treatments.</w:t>
            </w:r>
            <w:r w:rsidRPr="00671B7C">
              <w:rPr>
                <w:rFonts w:ascii="Arial" w:hAnsi="Arial" w:cs="Arial"/>
                <w:sz w:val="16"/>
                <w:szCs w:val="16"/>
              </w:rPr>
              <w:br/>
              <w:t>Severe intolerance to methotrexate is defined as intractable nausea and vomiting and general malaise unresponsive to manoeuvres, including reducing or omitting concomitant non</w:t>
            </w:r>
            <w:r>
              <w:rPr>
                <w:rFonts w:ascii="Arial" w:hAnsi="Arial" w:cs="Arial"/>
                <w:sz w:val="16"/>
                <w:szCs w:val="16"/>
              </w:rPr>
              <w:noBreakHyphen/>
            </w:r>
            <w:r w:rsidRPr="00671B7C">
              <w:rPr>
                <w:rFonts w:ascii="Arial" w:hAnsi="Arial" w:cs="Arial"/>
                <w:sz w:val="16"/>
                <w:szCs w:val="16"/>
              </w:rPr>
              <w:t>steroidal anti</w:t>
            </w:r>
            <w:r>
              <w:rPr>
                <w:rFonts w:ascii="Arial" w:hAnsi="Arial" w:cs="Arial"/>
                <w:sz w:val="16"/>
                <w:szCs w:val="16"/>
              </w:rPr>
              <w:noBreakHyphen/>
            </w:r>
            <w:r w:rsidRPr="00671B7C">
              <w:rPr>
                <w:rFonts w:ascii="Arial" w:hAnsi="Arial" w:cs="Arial"/>
                <w:sz w:val="16"/>
                <w:szCs w:val="16"/>
              </w:rPr>
              <w:t>inflammatory drugs (NSAIDs) on the day of methotrexate administration, use of folic acid supplementation, or administering the dose of methotrexate in 2 divided doses over 24 hours.</w:t>
            </w:r>
            <w:r w:rsidRPr="00671B7C">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671B7C">
              <w:rPr>
                <w:rFonts w:ascii="Arial" w:hAnsi="Arial" w:cs="Arial"/>
                <w:sz w:val="16"/>
                <w:szCs w:val="16"/>
              </w:rPr>
              <w:br/>
              <w:t>If treatment with methotrexate alone or in combination with other treatments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documented in the patient's medical records.</w:t>
            </w:r>
            <w:r w:rsidRPr="00671B7C">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systemic juvenile idiopathic arthritis; and</w:t>
            </w:r>
            <w:r w:rsidRPr="00671B7C">
              <w:rPr>
                <w:rFonts w:ascii="Arial" w:hAnsi="Arial" w:cs="Arial"/>
                <w:sz w:val="16"/>
                <w:szCs w:val="16"/>
              </w:rPr>
              <w:br/>
              <w:t>(b) the details of prior treatment including dose and duration of treatment.</w:t>
            </w:r>
            <w:r w:rsidRPr="00671B7C">
              <w:rPr>
                <w:rFonts w:ascii="Arial" w:hAnsi="Arial" w:cs="Arial"/>
                <w:sz w:val="16"/>
                <w:szCs w:val="16"/>
              </w:rPr>
              <w:br/>
              <w:t>The following reports must be documented in the patient's medical records where appropriate:</w:t>
            </w:r>
            <w:r w:rsidRPr="00671B7C">
              <w:rPr>
                <w:rFonts w:ascii="Arial" w:hAnsi="Arial" w:cs="Arial"/>
                <w:sz w:val="16"/>
                <w:szCs w:val="16"/>
              </w:rPr>
              <w:br/>
              <w:t>(a) pathology reports detailing C</w:t>
            </w:r>
            <w:r>
              <w:rPr>
                <w:rFonts w:ascii="Arial" w:hAnsi="Arial" w:cs="Arial"/>
                <w:sz w:val="16"/>
                <w:szCs w:val="16"/>
              </w:rPr>
              <w:noBreakHyphen/>
            </w:r>
            <w:r w:rsidRPr="00671B7C">
              <w:rPr>
                <w:rFonts w:ascii="Arial" w:hAnsi="Arial" w:cs="Arial"/>
                <w:sz w:val="16"/>
                <w:szCs w:val="16"/>
              </w:rPr>
              <w:t>reactive protein (CRP) level and platelet count.</w:t>
            </w:r>
            <w:r w:rsidRPr="00671B7C">
              <w:rPr>
                <w:rFonts w:ascii="Arial" w:hAnsi="Arial" w:cs="Arial"/>
                <w:sz w:val="16"/>
                <w:szCs w:val="16"/>
              </w:rPr>
              <w:b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916" w:type="dxa"/>
            <w:shd w:val="clear" w:color="auto" w:fill="auto"/>
            <w:tcMar>
              <w:top w:w="28" w:type="dxa"/>
              <w:left w:w="28" w:type="dxa"/>
              <w:right w:w="57" w:type="dxa"/>
            </w:tcMar>
          </w:tcPr>
          <w:p w14:paraId="2B3CC114" w14:textId="516FC9E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3F2DD693" w14:textId="77777777" w:rsidTr="002236E5">
        <w:tblPrEx>
          <w:tblLook w:val="01E0" w:firstRow="1" w:lastRow="1" w:firstColumn="1" w:lastColumn="1" w:noHBand="0" w:noVBand="0"/>
        </w:tblPrEx>
        <w:tc>
          <w:tcPr>
            <w:tcW w:w="2082" w:type="dxa"/>
            <w:shd w:val="clear" w:color="auto" w:fill="auto"/>
            <w:tcMar>
              <w:top w:w="28" w:type="dxa"/>
              <w:left w:w="28" w:type="dxa"/>
            </w:tcMar>
          </w:tcPr>
          <w:p w14:paraId="54B6480A"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6FF686CA" w14:textId="07B81413"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C14162</w:t>
            </w:r>
          </w:p>
        </w:tc>
        <w:tc>
          <w:tcPr>
            <w:tcW w:w="786" w:type="dxa"/>
            <w:shd w:val="clear" w:color="auto" w:fill="auto"/>
            <w:tcMar>
              <w:top w:w="28" w:type="dxa"/>
              <w:left w:w="28" w:type="dxa"/>
            </w:tcMar>
          </w:tcPr>
          <w:p w14:paraId="5F9DE772"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47C4E831" w14:textId="051B96EB"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paediatric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not have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demonstrated severe intolerance of, or toxicity due to, methotrexate; OR</w:t>
            </w:r>
            <w:r w:rsidRPr="00671B7C">
              <w:rPr>
                <w:rFonts w:ascii="Arial" w:hAnsi="Arial" w:cs="Arial"/>
                <w:sz w:val="16"/>
                <w:szCs w:val="16"/>
              </w:rPr>
              <w:br/>
              <w:t>Patient must have demonstrated failure to achieve an adequate response to 1 or more of the following treatment regimens: (i) oral or parenteral methotrexate at a dose of at least 20 mg per square metre weekly, alone or in combination with oral or intra</w:t>
            </w:r>
            <w:r>
              <w:rPr>
                <w:rFonts w:ascii="Arial" w:hAnsi="Arial" w:cs="Arial"/>
                <w:sz w:val="16"/>
                <w:szCs w:val="16"/>
              </w:rPr>
              <w:noBreakHyphen/>
            </w:r>
            <w:r w:rsidRPr="00671B7C">
              <w:rPr>
                <w:rFonts w:ascii="Arial" w:hAnsi="Arial" w:cs="Arial"/>
                <w:sz w:val="16"/>
                <w:szCs w:val="16"/>
              </w:rPr>
              <w:t>articular corticosteroids, for a minimum of 3 months; (ii) oral or parenteral methotrexate at a dose of 20 mg weekly, alone or in combination with oral or intra</w:t>
            </w:r>
            <w:r>
              <w:rPr>
                <w:rFonts w:ascii="Arial" w:hAnsi="Arial" w:cs="Arial"/>
                <w:sz w:val="16"/>
                <w:szCs w:val="16"/>
              </w:rPr>
              <w:noBreakHyphen/>
            </w:r>
            <w:r w:rsidRPr="00671B7C">
              <w:rPr>
                <w:rFonts w:ascii="Arial" w:hAnsi="Arial" w:cs="Arial"/>
                <w:sz w:val="16"/>
                <w:szCs w:val="16"/>
              </w:rPr>
              <w:t>articular corticosteroids, for a minimum of 3 months; (iii) oral methotrexate at a dose of at least 10 mg per square metre weekly together with at least 1 other disease modifying anti</w:t>
            </w:r>
            <w:r>
              <w:rPr>
                <w:rFonts w:ascii="Arial" w:hAnsi="Arial" w:cs="Arial"/>
                <w:sz w:val="16"/>
                <w:szCs w:val="16"/>
              </w:rPr>
              <w:noBreakHyphen/>
            </w:r>
            <w:r w:rsidRPr="00671B7C">
              <w:rPr>
                <w:rFonts w:ascii="Arial" w:hAnsi="Arial" w:cs="Arial"/>
                <w:sz w:val="16"/>
                <w:szCs w:val="16"/>
              </w:rPr>
              <w:t>rheumatic drug (DMARD), alone or in combination with corticosteroids, for a minimum of 3 months; AND</w:t>
            </w:r>
            <w:r w:rsidRPr="00671B7C">
              <w:rPr>
                <w:rFonts w:ascii="Arial" w:hAnsi="Arial" w:cs="Arial"/>
                <w:sz w:val="16"/>
                <w:szCs w:val="16"/>
              </w:rPr>
              <w:br/>
              <w:t>Patient must not receive more than 16 weeks of treatment under this restriction.</w:t>
            </w:r>
            <w:r w:rsidRPr="00671B7C">
              <w:rPr>
                <w:rFonts w:ascii="Arial" w:hAnsi="Arial" w:cs="Arial"/>
                <w:sz w:val="16"/>
                <w:szCs w:val="16"/>
              </w:rPr>
              <w:br/>
              <w:t>Patient must be under 18 years of age.</w:t>
            </w:r>
            <w:r w:rsidRPr="00671B7C">
              <w:rPr>
                <w:rFonts w:ascii="Arial" w:hAnsi="Arial" w:cs="Arial"/>
                <w:sz w:val="16"/>
                <w:szCs w:val="16"/>
              </w:rPr>
              <w:br/>
              <w:t>Severe intolerance to methotrexate is defined as intractable nausea and vomiting and general malaise unresponsive to manoeuvres, including reducing or omitting concomitant non</w:t>
            </w:r>
            <w:r>
              <w:rPr>
                <w:rFonts w:ascii="Arial" w:hAnsi="Arial" w:cs="Arial"/>
                <w:sz w:val="16"/>
                <w:szCs w:val="16"/>
              </w:rPr>
              <w:noBreakHyphen/>
            </w:r>
            <w:r w:rsidRPr="00671B7C">
              <w:rPr>
                <w:rFonts w:ascii="Arial" w:hAnsi="Arial" w:cs="Arial"/>
                <w:sz w:val="16"/>
                <w:szCs w:val="16"/>
              </w:rPr>
              <w:t>steroidal anti</w:t>
            </w:r>
            <w:r>
              <w:rPr>
                <w:rFonts w:ascii="Arial" w:hAnsi="Arial" w:cs="Arial"/>
                <w:sz w:val="16"/>
                <w:szCs w:val="16"/>
              </w:rPr>
              <w:noBreakHyphen/>
            </w:r>
            <w:r w:rsidRPr="00671B7C">
              <w:rPr>
                <w:rFonts w:ascii="Arial" w:hAnsi="Arial" w:cs="Arial"/>
                <w:sz w:val="16"/>
                <w:szCs w:val="16"/>
              </w:rPr>
              <w:t>inflammatory drugs (NSAIDs) on the day of methotrexate administration, use of folic acid supplementation, or administering the dose of methotrexate in 2 divided doses over 24 hours.</w:t>
            </w:r>
            <w:r w:rsidRPr="00671B7C">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671B7C">
              <w:rPr>
                <w:rFonts w:ascii="Arial" w:hAnsi="Arial" w:cs="Arial"/>
                <w:sz w:val="16"/>
                <w:szCs w:val="16"/>
              </w:rPr>
              <w:br/>
              <w:t>If treatment with methotrexate alone or in combination with another DMARD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documented in the patient's medical records.</w:t>
            </w:r>
            <w:r w:rsidRPr="00671B7C">
              <w:rPr>
                <w:rFonts w:ascii="Arial" w:hAnsi="Arial" w:cs="Arial"/>
                <w:sz w:val="16"/>
                <w:szCs w:val="16"/>
              </w:rPr>
              <w:br/>
              <w:t>If intolerance to treatment develops during the relevant period of use, which is of a severity necessitating permanent treatment withdrawal, details of this toxicity must be documented in the patient's medical records.</w:t>
            </w:r>
            <w:r w:rsidRPr="00671B7C">
              <w:rPr>
                <w:rFonts w:ascii="Arial" w:hAnsi="Arial" w:cs="Arial"/>
                <w:sz w:val="16"/>
                <w:szCs w:val="16"/>
              </w:rPr>
              <w:br/>
              <w:t>The following criteria indicate failure to achieve an adequate response and must be demonstrated in all patients at the time of the initial application:</w:t>
            </w:r>
            <w:r w:rsidRPr="00671B7C">
              <w:rPr>
                <w:rFonts w:ascii="Arial" w:hAnsi="Arial" w:cs="Arial"/>
                <w:sz w:val="16"/>
                <w:szCs w:val="16"/>
              </w:rPr>
              <w:br/>
              <w:t>(a) an active joint count of at least 20 active (swollen and tender) joints; OR</w:t>
            </w:r>
            <w:r w:rsidRPr="00671B7C">
              <w:rPr>
                <w:rFonts w:ascii="Arial" w:hAnsi="Arial" w:cs="Arial"/>
                <w:sz w:val="16"/>
                <w:szCs w:val="16"/>
              </w:rPr>
              <w:br/>
              <w:t>(b) at least 4 active joints from the following list:</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prior treatment must be documented in the patient's medical records.</w:t>
            </w:r>
            <w:r w:rsidRPr="00671B7C">
              <w:rPr>
                <w:rFonts w:ascii="Arial" w:hAnsi="Arial" w:cs="Arial"/>
                <w:sz w:val="16"/>
                <w:szCs w:val="16"/>
              </w:rPr>
              <w:br/>
              <w:t>The joint count assessment must be performed preferably whilst still on DMARD treatment, but no longer than 4 weeks following cessation of the most recent prior treatment.</w:t>
            </w:r>
            <w:r w:rsidRPr="00671B7C">
              <w:rPr>
                <w:rFonts w:ascii="Arial" w:hAnsi="Arial" w:cs="Arial"/>
                <w:sz w:val="16"/>
                <w:szCs w:val="16"/>
              </w:rPr>
              <w:br/>
              <w:t>The following information must be provided by the prescriber at the time of application and documented in the patient's medical records:</w:t>
            </w:r>
            <w:r w:rsidRPr="00671B7C">
              <w:rPr>
                <w:rFonts w:ascii="Arial" w:hAnsi="Arial" w:cs="Arial"/>
                <w:sz w:val="16"/>
                <w:szCs w:val="16"/>
              </w:rPr>
              <w:br/>
              <w:t>(a) the date of assessment of severe active juvenile idiopathic arthritis; and</w:t>
            </w:r>
            <w:r w:rsidRPr="00671B7C">
              <w:rPr>
                <w:rFonts w:ascii="Arial" w:hAnsi="Arial" w:cs="Arial"/>
                <w:sz w:val="16"/>
                <w:szCs w:val="16"/>
              </w:rPr>
              <w:br/>
              <w:t>(b) details of prior treatment including dose and duration of treatment.</w:t>
            </w:r>
            <w:r w:rsidRPr="00671B7C">
              <w:rPr>
                <w:rFonts w:ascii="Arial" w:hAnsi="Arial" w:cs="Arial"/>
                <w:sz w:val="16"/>
                <w:szCs w:val="16"/>
              </w:rPr>
              <w:b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shd w:val="clear" w:color="auto" w:fill="auto"/>
            <w:tcMar>
              <w:top w:w="28" w:type="dxa"/>
              <w:left w:w="28" w:type="dxa"/>
              <w:right w:w="57" w:type="dxa"/>
            </w:tcMar>
          </w:tcPr>
          <w:p w14:paraId="680C693A" w14:textId="22111CB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14:paraId="56BB5C52" w14:textId="77777777" w:rsidTr="002236E5">
        <w:tblPrEx>
          <w:tblLook w:val="01E0" w:firstRow="1" w:lastRow="1" w:firstColumn="1" w:lastColumn="1" w:noHBand="0" w:noVBand="0"/>
        </w:tblPrEx>
        <w:tc>
          <w:tcPr>
            <w:tcW w:w="2082" w:type="dxa"/>
            <w:shd w:val="clear" w:color="auto" w:fill="auto"/>
            <w:tcMar>
              <w:top w:w="28" w:type="dxa"/>
              <w:left w:w="28" w:type="dxa"/>
            </w:tcMar>
          </w:tcPr>
          <w:p w14:paraId="6304FBD4"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513DE768" w14:textId="13C67EBA"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C14164</w:t>
            </w:r>
          </w:p>
        </w:tc>
        <w:tc>
          <w:tcPr>
            <w:tcW w:w="786" w:type="dxa"/>
            <w:shd w:val="clear" w:color="auto" w:fill="auto"/>
            <w:tcMar>
              <w:top w:w="28" w:type="dxa"/>
              <w:left w:w="28" w:type="dxa"/>
            </w:tcMar>
          </w:tcPr>
          <w:p w14:paraId="4EE35021"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0185E98B" w14:textId="149867C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active juvenile idiopathic arthritis</w:t>
            </w:r>
            <w:r w:rsidRPr="00671B7C">
              <w:rPr>
                <w:rFonts w:ascii="Arial" w:hAnsi="Arial" w:cs="Arial"/>
                <w:sz w:val="16"/>
                <w:szCs w:val="16"/>
              </w:rPr>
              <w:br/>
              <w:t>Continuing treatment</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per continuing treatment course authorised under this restriction.</w:t>
            </w:r>
            <w:r w:rsidRPr="00671B7C">
              <w:rPr>
                <w:rFonts w:ascii="Arial" w:hAnsi="Arial" w:cs="Arial"/>
                <w:sz w:val="16"/>
                <w:szCs w:val="16"/>
              </w:rPr>
              <w:br/>
              <w:t>An adequate response to treatment is defined as:</w:t>
            </w:r>
            <w:r w:rsidRPr="00671B7C">
              <w:rPr>
                <w:rFonts w:ascii="Arial" w:hAnsi="Arial" w:cs="Arial"/>
                <w:sz w:val="16"/>
                <w:szCs w:val="16"/>
              </w:rPr>
              <w:br/>
              <w:t>(a) a reduction in the total active (swollen and tender) joint count by at least 50% from baseline, where baseline is at least 20 active joints; or</w:t>
            </w:r>
            <w:r w:rsidRPr="00671B7C">
              <w:rPr>
                <w:rFonts w:ascii="Arial" w:hAnsi="Arial" w:cs="Arial"/>
                <w:sz w:val="16"/>
                <w:szCs w:val="16"/>
              </w:rPr>
              <w:br/>
              <w:t>(b) a reduction in the number of the following active joints, from at least 4, by at least 50%:</w:t>
            </w:r>
            <w:r w:rsidRPr="00671B7C">
              <w:rPr>
                <w:rFonts w:ascii="Arial" w:hAnsi="Arial" w:cs="Arial"/>
                <w:sz w:val="16"/>
                <w:szCs w:val="16"/>
              </w:rPr>
              <w:br/>
              <w:t>(i) elbow, wrist, knee and/or ankle (assessed as swollen and tender); and/or</w:t>
            </w:r>
            <w:r w:rsidRPr="00671B7C">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 of joint count provided with the initial treatment application.</w:t>
            </w:r>
            <w:r w:rsidRPr="00671B7C">
              <w:rPr>
                <w:rFonts w:ascii="Arial" w:hAnsi="Arial" w:cs="Arial"/>
                <w:sz w:val="16"/>
                <w:szCs w:val="16"/>
              </w:rPr>
              <w:b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If a patient fails to respond to PBS</w:t>
            </w:r>
            <w:r>
              <w:rPr>
                <w:rFonts w:ascii="Arial" w:hAnsi="Arial" w:cs="Arial"/>
                <w:sz w:val="16"/>
                <w:szCs w:val="16"/>
              </w:rPr>
              <w:noBreakHyphen/>
            </w:r>
            <w:r w:rsidRPr="00671B7C">
              <w:rPr>
                <w:rFonts w:ascii="Arial" w:hAnsi="Arial" w:cs="Arial"/>
                <w:sz w:val="16"/>
                <w:szCs w:val="16"/>
              </w:rPr>
              <w:t>subsidised biological medicine treatment 3 times they will not be eligible to receive further PBS</w:t>
            </w:r>
            <w:r>
              <w:rPr>
                <w:rFonts w:ascii="Arial" w:hAnsi="Arial" w:cs="Arial"/>
                <w:sz w:val="16"/>
                <w:szCs w:val="16"/>
              </w:rPr>
              <w:noBreakHyphen/>
            </w:r>
            <w:r w:rsidRPr="00671B7C">
              <w:rPr>
                <w:rFonts w:ascii="Arial" w:hAnsi="Arial" w:cs="Arial"/>
                <w:sz w:val="16"/>
                <w:szCs w:val="16"/>
              </w:rPr>
              <w:t>subsidised biological medicine therapy in this treatment cycle.</w:t>
            </w:r>
          </w:p>
        </w:tc>
        <w:tc>
          <w:tcPr>
            <w:tcW w:w="1916" w:type="dxa"/>
            <w:shd w:val="clear" w:color="auto" w:fill="auto"/>
            <w:tcMar>
              <w:top w:w="28" w:type="dxa"/>
              <w:left w:w="28" w:type="dxa"/>
              <w:right w:w="57" w:type="dxa"/>
            </w:tcMar>
          </w:tcPr>
          <w:p w14:paraId="095D2E06" w14:textId="6E0F84B2"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14164</w:t>
            </w:r>
          </w:p>
        </w:tc>
      </w:tr>
      <w:tr w:rsidR="00B75A99" w:rsidRPr="00671B7C" w14:paraId="653DA17C" w14:textId="77777777" w:rsidTr="002236E5">
        <w:tblPrEx>
          <w:tblLook w:val="01E0" w:firstRow="1" w:lastRow="1" w:firstColumn="1" w:lastColumn="1" w:noHBand="0" w:noVBand="0"/>
        </w:tblPrEx>
        <w:tc>
          <w:tcPr>
            <w:tcW w:w="2082" w:type="dxa"/>
            <w:shd w:val="clear" w:color="auto" w:fill="auto"/>
            <w:tcMar>
              <w:top w:w="28" w:type="dxa"/>
              <w:left w:w="28" w:type="dxa"/>
            </w:tcMar>
          </w:tcPr>
          <w:p w14:paraId="7A640E1A" w14:textId="77777777" w:rsidR="00B75A99" w:rsidRPr="00671B7C" w:rsidRDefault="00B75A99" w:rsidP="00B75A99">
            <w:pPr>
              <w:pStyle w:val="Tabletext"/>
              <w:tabs>
                <w:tab w:val="left" w:pos="958"/>
              </w:tabs>
              <w:spacing w:line="240" w:lineRule="auto"/>
              <w:rPr>
                <w:rFonts w:ascii="Arial" w:eastAsia="Arial" w:hAnsi="Arial" w:cs="Arial"/>
                <w:sz w:val="16"/>
                <w:szCs w:val="16"/>
                <w:lang w:eastAsia="zh-CN"/>
              </w:rPr>
            </w:pPr>
          </w:p>
        </w:tc>
        <w:tc>
          <w:tcPr>
            <w:tcW w:w="1513" w:type="dxa"/>
            <w:shd w:val="clear" w:color="auto" w:fill="auto"/>
            <w:tcMar>
              <w:top w:w="28" w:type="dxa"/>
              <w:left w:w="28" w:type="dxa"/>
            </w:tcMar>
          </w:tcPr>
          <w:p w14:paraId="6B7DF760" w14:textId="08825E41" w:rsidR="00B75A99" w:rsidRPr="00671B7C" w:rsidRDefault="00B75A99" w:rsidP="00B75A99">
            <w:pPr>
              <w:pStyle w:val="Tabletext"/>
              <w:spacing w:line="240" w:lineRule="auto"/>
              <w:rPr>
                <w:rFonts w:ascii="Arial" w:hAnsi="Arial" w:cs="Arial"/>
                <w:sz w:val="16"/>
                <w:szCs w:val="16"/>
              </w:rPr>
            </w:pPr>
            <w:r w:rsidRPr="00671B7C">
              <w:rPr>
                <w:rFonts w:ascii="Arial" w:hAnsi="Arial" w:cs="Arial"/>
                <w:sz w:val="16"/>
                <w:szCs w:val="16"/>
              </w:rPr>
              <w:t>C14179</w:t>
            </w:r>
          </w:p>
        </w:tc>
        <w:tc>
          <w:tcPr>
            <w:tcW w:w="786" w:type="dxa"/>
            <w:shd w:val="clear" w:color="auto" w:fill="auto"/>
            <w:tcMar>
              <w:top w:w="28" w:type="dxa"/>
              <w:left w:w="28" w:type="dxa"/>
            </w:tcMar>
          </w:tcPr>
          <w:p w14:paraId="5A88087F" w14:textId="77777777" w:rsidR="00B75A99" w:rsidRPr="00671B7C" w:rsidDel="00E03489" w:rsidRDefault="00B75A99" w:rsidP="00B75A99">
            <w:pPr>
              <w:spacing w:before="60" w:after="60" w:line="240" w:lineRule="auto"/>
              <w:rPr>
                <w:rFonts w:ascii="Arial" w:eastAsia="Arial" w:hAnsi="Arial" w:cs="Arial"/>
                <w:sz w:val="16"/>
                <w:szCs w:val="16"/>
                <w:lang w:eastAsia="zh-CN"/>
              </w:rPr>
            </w:pPr>
          </w:p>
        </w:tc>
        <w:tc>
          <w:tcPr>
            <w:tcW w:w="7004" w:type="dxa"/>
            <w:shd w:val="clear" w:color="auto" w:fill="auto"/>
            <w:tcMar>
              <w:top w:w="28" w:type="dxa"/>
              <w:left w:w="28" w:type="dxa"/>
            </w:tcMar>
          </w:tcPr>
          <w:p w14:paraId="2FBADC42" w14:textId="2CDF8EBF"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Systemic juvenile idiopathic arthritis</w:t>
            </w:r>
            <w:r w:rsidRPr="00671B7C">
              <w:rPr>
                <w:rFonts w:ascii="Arial" w:hAnsi="Arial" w:cs="Arial"/>
                <w:sz w:val="16"/>
                <w:szCs w:val="16"/>
              </w:rPr>
              <w:br/>
              <w:t>Continuing treatment</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this drug for this condition; AND</w:t>
            </w:r>
            <w:r w:rsidRPr="00671B7C">
              <w:rPr>
                <w:rFonts w:ascii="Arial" w:hAnsi="Arial" w:cs="Arial"/>
                <w:sz w:val="16"/>
                <w:szCs w:val="16"/>
              </w:rPr>
              <w:br/>
              <w:t>Patient must have demonstrated an adequate response to treatment with this drug; AND</w:t>
            </w:r>
            <w:r w:rsidRPr="00671B7C">
              <w:rPr>
                <w:rFonts w:ascii="Arial" w:hAnsi="Arial" w:cs="Arial"/>
                <w:sz w:val="16"/>
                <w:szCs w:val="16"/>
              </w:rPr>
              <w:br/>
              <w:t>Patient must not receive more than 24 weeks of treatment under this restriction.</w:t>
            </w:r>
            <w:r w:rsidRPr="00671B7C">
              <w:rPr>
                <w:rFonts w:ascii="Arial" w:hAnsi="Arial" w:cs="Arial"/>
                <w:sz w:val="16"/>
                <w:szCs w:val="16"/>
              </w:rPr>
              <w:br/>
              <w:t>Must be treated by a rheumatologist; OR</w:t>
            </w:r>
            <w:r w:rsidRPr="00671B7C">
              <w:rPr>
                <w:rFonts w:ascii="Arial" w:hAnsi="Arial" w:cs="Arial"/>
                <w:sz w:val="16"/>
                <w:szCs w:val="16"/>
              </w:rPr>
              <w:br/>
              <w:t>Patient must be undergoing treatment under the supervision of a paediatric rheumatology treatment centre.</w:t>
            </w:r>
            <w:r w:rsidRPr="00671B7C">
              <w:rPr>
                <w:rFonts w:ascii="Arial" w:hAnsi="Arial" w:cs="Arial"/>
                <w:sz w:val="16"/>
                <w:szCs w:val="16"/>
              </w:rPr>
              <w:br/>
              <w:t>An adequate response to treatment is defined as:</w:t>
            </w:r>
            <w:r w:rsidRPr="00671B7C">
              <w:rPr>
                <w:rFonts w:ascii="Arial" w:hAnsi="Arial" w:cs="Arial"/>
                <w:sz w:val="16"/>
                <w:szCs w:val="16"/>
              </w:rPr>
              <w:br/>
              <w:t>(a) in a patient with polyarticular course disease:</w:t>
            </w:r>
            <w:r w:rsidRPr="00671B7C">
              <w:rPr>
                <w:rFonts w:ascii="Arial" w:hAnsi="Arial" w:cs="Arial"/>
                <w:sz w:val="16"/>
                <w:szCs w:val="16"/>
              </w:rPr>
              <w:br/>
              <w:t>(i) a reduction in the total active (swollen and tender) joint count by at least 50% from baseline, where baseline is at least 20 active joints; or</w:t>
            </w:r>
            <w:r w:rsidRPr="00671B7C">
              <w:rPr>
                <w:rFonts w:ascii="Arial" w:hAnsi="Arial" w:cs="Arial"/>
                <w:sz w:val="16"/>
                <w:szCs w:val="16"/>
              </w:rPr>
              <w:br/>
              <w:t>(ii) a reduction in the number of the following major active joints, from at least 4, by at least 50%:</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elbow, wrist, knee and/or ankle (assessed as swollen and tender); and/or</w:t>
            </w:r>
            <w:r w:rsidRPr="00671B7C">
              <w:rPr>
                <w:rFonts w:ascii="Arial" w:hAnsi="Arial" w:cs="Arial"/>
                <w:sz w:val="16"/>
                <w:szCs w:val="16"/>
              </w:rPr>
              <w:br/>
            </w:r>
            <w:r>
              <w:rPr>
                <w:rFonts w:ascii="Arial" w:hAnsi="Arial" w:cs="Arial"/>
                <w:sz w:val="16"/>
                <w:szCs w:val="16"/>
              </w:rPr>
              <w:noBreakHyphen/>
            </w:r>
            <w:r w:rsidRPr="00671B7C">
              <w:rPr>
                <w:rFonts w:ascii="Arial" w:hAnsi="Arial" w:cs="Arial"/>
                <w:sz w:val="16"/>
                <w:szCs w:val="16"/>
              </w:rPr>
              <w:t xml:space="preserve"> shoulder, cervical spine and/or hip (assessed as pain in passive movement and restriction of passive movement, where pain and limitation of movement are due to active disease and not irreversible damage such as joint destruction or bony overgrowth).</w:t>
            </w:r>
            <w:r w:rsidRPr="00671B7C">
              <w:rPr>
                <w:rFonts w:ascii="Arial" w:hAnsi="Arial" w:cs="Arial"/>
                <w:sz w:val="16"/>
                <w:szCs w:val="16"/>
              </w:rPr>
              <w:br/>
              <w:t>(b) in a patient with refractory systemic symptoms:</w:t>
            </w:r>
            <w:r w:rsidRPr="00671B7C">
              <w:rPr>
                <w:rFonts w:ascii="Arial" w:hAnsi="Arial" w:cs="Arial"/>
                <w:sz w:val="16"/>
                <w:szCs w:val="16"/>
              </w:rPr>
              <w:br/>
              <w:t>(i) absence of fever greater than 38 degrees Celsius in the preceding seven days; and/or</w:t>
            </w:r>
            <w:r w:rsidRPr="00671B7C">
              <w:rPr>
                <w:rFonts w:ascii="Arial" w:hAnsi="Arial" w:cs="Arial"/>
                <w:sz w:val="16"/>
                <w:szCs w:val="16"/>
              </w:rPr>
              <w:br/>
              <w:t>(ii) a reduction in the C</w:t>
            </w:r>
            <w:r>
              <w:rPr>
                <w:rFonts w:ascii="Arial" w:hAnsi="Arial" w:cs="Arial"/>
                <w:sz w:val="16"/>
                <w:szCs w:val="16"/>
              </w:rPr>
              <w:noBreakHyphen/>
            </w:r>
            <w:r w:rsidRPr="00671B7C">
              <w:rPr>
                <w:rFonts w:ascii="Arial" w:hAnsi="Arial" w:cs="Arial"/>
                <w:sz w:val="16"/>
                <w:szCs w:val="16"/>
              </w:rPr>
              <w:t>reactive protein (CRP) level and platelet count by at least 30% from baseline; and/or</w:t>
            </w:r>
            <w:r w:rsidRPr="00671B7C">
              <w:rPr>
                <w:rFonts w:ascii="Arial" w:hAnsi="Arial" w:cs="Arial"/>
                <w:sz w:val="16"/>
                <w:szCs w:val="16"/>
              </w:rPr>
              <w:br/>
              <w:t>(iii) a reduction in the dose of corticosteroid by at least 30% from baseline.</w:t>
            </w:r>
            <w:r w:rsidRPr="00671B7C">
              <w:rPr>
                <w:rFonts w:ascii="Arial" w:hAnsi="Arial" w:cs="Arial"/>
                <w:sz w:val="16"/>
                <w:szCs w:val="16"/>
              </w:rPr>
              <w:br/>
              <w:t>The assessment of response to treatment must be documented in the patient's medical records.</w:t>
            </w:r>
            <w:r w:rsidRPr="00671B7C">
              <w:rPr>
                <w:rFonts w:ascii="Arial" w:hAnsi="Arial" w:cs="Arial"/>
                <w:sz w:val="16"/>
                <w:szCs w:val="16"/>
              </w:rPr>
              <w:br/>
              <w:t>Determination of whether a response has been demonstrated to initial and subsequent courses of treatment will be based on the baseline measurements of disease severity provided with the initial treatment application.</w:t>
            </w:r>
            <w:r w:rsidRPr="00671B7C">
              <w:rPr>
                <w:rFonts w:ascii="Arial" w:hAnsi="Arial" w:cs="Arial"/>
                <w:sz w:val="16"/>
                <w:szCs w:val="16"/>
              </w:rPr>
              <w:br/>
              <w:t>The most recent systemic juvenile idiopathic arthritis assessment must be no more than 4 weeks old at the time of prescribing and must be documented in the patient's medical records.</w:t>
            </w:r>
            <w:r w:rsidRPr="00671B7C">
              <w:rPr>
                <w:rFonts w:ascii="Arial" w:hAnsi="Arial" w:cs="Arial"/>
                <w:sz w:val="16"/>
                <w:szCs w:val="16"/>
              </w:rPr>
              <w:b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r w:rsidRPr="00671B7C">
              <w:rPr>
                <w:rFonts w:ascii="Arial" w:hAnsi="Arial" w:cs="Arial"/>
                <w:sz w:val="16"/>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71B7C">
              <w:rPr>
                <w:rFonts w:ascii="Arial" w:hAnsi="Arial" w:cs="Arial"/>
                <w:sz w:val="16"/>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671B7C">
              <w:rPr>
                <w:rFonts w:ascii="Arial" w:hAnsi="Arial" w:cs="Arial"/>
                <w:sz w:val="16"/>
                <w:szCs w:val="16"/>
              </w:rPr>
              <w:br/>
              <w:t>If a patient fails to demonstrate a response to 2 courses of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in the current treatment cycle. A serious adverse reaction of a severity requiring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12 months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prescribed in this cycle and the date of the first application under a new cycle under the Initial 3 treatment restriction.</w:t>
            </w:r>
          </w:p>
        </w:tc>
        <w:tc>
          <w:tcPr>
            <w:tcW w:w="1916" w:type="dxa"/>
            <w:shd w:val="clear" w:color="auto" w:fill="auto"/>
            <w:tcMar>
              <w:top w:w="28" w:type="dxa"/>
              <w:left w:w="28" w:type="dxa"/>
              <w:right w:w="57" w:type="dxa"/>
            </w:tcMar>
          </w:tcPr>
          <w:p w14:paraId="2EA0ADF0" w14:textId="574B7A5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14179</w:t>
            </w:r>
          </w:p>
        </w:tc>
      </w:tr>
      <w:bookmarkEnd w:id="339"/>
      <w:bookmarkEnd w:id="340"/>
      <w:tr w:rsidR="00B75A99" w:rsidRPr="00671B7C" w:rsidDel="00F51209" w14:paraId="51175D90" w14:textId="77777777" w:rsidTr="002236E5">
        <w:tc>
          <w:tcPr>
            <w:tcW w:w="2082" w:type="dxa"/>
            <w:tcBorders>
              <w:bottom w:val="single" w:sz="4" w:space="0" w:color="auto"/>
            </w:tcBorders>
            <w:shd w:val="clear" w:color="auto" w:fill="auto"/>
            <w:tcMar>
              <w:top w:w="28" w:type="dxa"/>
              <w:left w:w="28" w:type="dxa"/>
            </w:tcMar>
          </w:tcPr>
          <w:p w14:paraId="5A380571"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235ACEC" w14:textId="3F434F1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C14485</w:t>
            </w:r>
          </w:p>
        </w:tc>
        <w:tc>
          <w:tcPr>
            <w:tcW w:w="786" w:type="dxa"/>
            <w:tcBorders>
              <w:bottom w:val="single" w:sz="4" w:space="0" w:color="auto"/>
            </w:tcBorders>
            <w:shd w:val="clear" w:color="auto" w:fill="auto"/>
            <w:tcMar>
              <w:top w:w="28" w:type="dxa"/>
              <w:left w:w="28" w:type="dxa"/>
            </w:tcMar>
          </w:tcPr>
          <w:p w14:paraId="5037B0A7"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380C51F" w14:textId="6A318AFF"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Subsequent continuing treatment</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this drug as their most recent course of PBS</w:t>
            </w:r>
            <w:r>
              <w:rPr>
                <w:szCs w:val="16"/>
              </w:rPr>
              <w:noBreakHyphen/>
            </w:r>
            <w:r w:rsidRPr="00671B7C">
              <w:rPr>
                <w:szCs w:val="16"/>
              </w:rPr>
              <w:t>subsidised biological medicine treatment for this condition under the First continuing treatment restriction; OR</w:t>
            </w:r>
            <w:r w:rsidRPr="00671B7C">
              <w:rPr>
                <w:szCs w:val="16"/>
              </w:rPr>
              <w:br/>
              <w:t>Patient must have received this drug under this treatment phase as their most recent course of PBS</w:t>
            </w:r>
            <w:r>
              <w:rPr>
                <w:szCs w:val="16"/>
              </w:rPr>
              <w:noBreakHyphen/>
            </w:r>
            <w:r w:rsidRPr="00671B7C">
              <w:rPr>
                <w:szCs w:val="16"/>
              </w:rPr>
              <w:t>subsidised biological medicine; AND</w:t>
            </w:r>
            <w:r w:rsidRPr="00671B7C">
              <w:rPr>
                <w:szCs w:val="16"/>
              </w:rPr>
              <w:br/>
              <w:t>Patient must have demonstrated an adequate response to treatment with this drug; AND</w:t>
            </w:r>
            <w:r w:rsidRPr="00671B7C">
              <w:rPr>
                <w:szCs w:val="16"/>
              </w:rPr>
              <w:br/>
              <w:t>Patient must not receive more than 24 weeks of treatment under this restriction.</w:t>
            </w:r>
            <w:r w:rsidRPr="00671B7C">
              <w:rPr>
                <w:szCs w:val="16"/>
              </w:rPr>
              <w:br/>
              <w:t>Patient must be at least 18 years of age.</w:t>
            </w:r>
            <w:r w:rsidRPr="00671B7C">
              <w:rPr>
                <w:szCs w:val="16"/>
              </w:rPr>
              <w:br/>
              <w:t>An adequate response to treatment is defined as:</w:t>
            </w:r>
            <w:r w:rsidRPr="00671B7C">
              <w:rPr>
                <w:szCs w:val="16"/>
              </w:rPr>
              <w:br/>
              <w:t>an ESR no greater than 25 mm per hour or a CRP level no greater than 15 mg per L or either marker reduced by at least 20% from baseline;</w:t>
            </w:r>
            <w:r w:rsidRPr="00671B7C">
              <w:rPr>
                <w:szCs w:val="16"/>
              </w:rPr>
              <w:br/>
              <w:t>AND either of the following:</w:t>
            </w:r>
            <w:r w:rsidRPr="00671B7C">
              <w:rPr>
                <w:szCs w:val="16"/>
              </w:rPr>
              <w:br/>
              <w:t>(a) a reduction in the total active (swollen and tender) joint count by at least 50% from baseline, where baseline is at least 20 active joints; or</w:t>
            </w:r>
            <w:r w:rsidRPr="00671B7C">
              <w:rPr>
                <w:szCs w:val="16"/>
              </w:rPr>
              <w:br/>
              <w:t>(b) a reduction in the number of the following active joints, from at least 4, by at least 50%:</w:t>
            </w:r>
            <w:r w:rsidRPr="00671B7C">
              <w:rPr>
                <w:szCs w:val="16"/>
              </w:rPr>
              <w:br/>
              <w:t>(i) elbow, wrist, knee and/or ankle (assessed as swollen and tender); and/or</w:t>
            </w:r>
            <w:r w:rsidRPr="00671B7C">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The assessment of response to treatment must be documented in the patient's medical records and must be no more than 4 weeks old at the time of the authority application.</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r w:rsidRPr="00671B7C">
              <w:rPr>
                <w:szCs w:val="16"/>
              </w:rPr>
              <w:br/>
              <w:t>If a patient has either failed or ceased to respond to a PBS</w:t>
            </w:r>
            <w:r>
              <w:rPr>
                <w:szCs w:val="16"/>
              </w:rPr>
              <w:noBreakHyphen/>
            </w:r>
            <w:r w:rsidRPr="00671B7C">
              <w:rPr>
                <w:szCs w:val="16"/>
              </w:rPr>
              <w:t>subsidised biological medicine for this condition 5 times, they will not be eligible to receive further PBS</w:t>
            </w:r>
            <w:r>
              <w:rPr>
                <w:szCs w:val="16"/>
              </w:rPr>
              <w:noBreakHyphen/>
            </w:r>
            <w:r w:rsidRPr="00671B7C">
              <w:rPr>
                <w:szCs w:val="16"/>
              </w:rPr>
              <w:t>subsidised treatment with a biological medicine for this condition.</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7E16F08D" w14:textId="7B51BE4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14485</w:t>
            </w:r>
          </w:p>
        </w:tc>
      </w:tr>
      <w:tr w:rsidR="00B75A99" w:rsidRPr="00671B7C" w:rsidDel="00F51209" w14:paraId="2F51BBD9" w14:textId="77777777" w:rsidTr="002236E5">
        <w:tc>
          <w:tcPr>
            <w:tcW w:w="2082" w:type="dxa"/>
            <w:tcBorders>
              <w:bottom w:val="single" w:sz="4" w:space="0" w:color="auto"/>
            </w:tcBorders>
            <w:shd w:val="clear" w:color="auto" w:fill="auto"/>
            <w:tcMar>
              <w:top w:w="28" w:type="dxa"/>
              <w:left w:w="28" w:type="dxa"/>
            </w:tcMar>
          </w:tcPr>
          <w:p w14:paraId="33832E61"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4A971CE6" w14:textId="2743947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C14487</w:t>
            </w:r>
          </w:p>
        </w:tc>
        <w:tc>
          <w:tcPr>
            <w:tcW w:w="786" w:type="dxa"/>
            <w:tcBorders>
              <w:bottom w:val="single" w:sz="4" w:space="0" w:color="auto"/>
            </w:tcBorders>
            <w:shd w:val="clear" w:color="auto" w:fill="auto"/>
            <w:tcMar>
              <w:top w:w="28" w:type="dxa"/>
              <w:left w:w="28" w:type="dxa"/>
            </w:tcMar>
          </w:tcPr>
          <w:p w14:paraId="223C7F58"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5EE1A01" w14:textId="436757AF"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 xml:space="preserve">Initial treatment </w:t>
            </w:r>
            <w:r>
              <w:rPr>
                <w:szCs w:val="16"/>
              </w:rPr>
              <w:noBreakHyphen/>
            </w:r>
            <w:r w:rsidRPr="00671B7C">
              <w:rPr>
                <w:szCs w:val="16"/>
              </w:rPr>
              <w:t xml:space="preserve"> Initial 3 (recommencement of treatment after a break in biological medicine of more than 24 months)</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previously received PBS</w:t>
            </w:r>
            <w:r>
              <w:rPr>
                <w:szCs w:val="16"/>
              </w:rPr>
              <w:noBreakHyphen/>
            </w:r>
            <w:r w:rsidRPr="00671B7C">
              <w:rPr>
                <w:szCs w:val="16"/>
              </w:rPr>
              <w:t>subsidised treatment with a biological medicine for this condition; AND</w:t>
            </w:r>
            <w:r w:rsidRPr="00671B7C">
              <w:rPr>
                <w:szCs w:val="16"/>
              </w:rPr>
              <w:br/>
              <w:t>Patient must have a break in treatment of 24 months or more from the most recent PBS</w:t>
            </w:r>
            <w:r>
              <w:rPr>
                <w:szCs w:val="16"/>
              </w:rPr>
              <w:noBreakHyphen/>
            </w:r>
            <w:r w:rsidRPr="00671B7C">
              <w:rPr>
                <w:szCs w:val="16"/>
              </w:rPr>
              <w:t>subsidised biological medicine for this condition; AND</w:t>
            </w:r>
            <w:r w:rsidRPr="00671B7C">
              <w:rPr>
                <w:szCs w:val="16"/>
              </w:rPr>
              <w:br/>
              <w:t>Patient must not have failed to respond to previous PBS</w:t>
            </w:r>
            <w:r>
              <w:rPr>
                <w:szCs w:val="16"/>
              </w:rPr>
              <w:noBreakHyphen/>
            </w:r>
            <w:r w:rsidRPr="00671B7C">
              <w:rPr>
                <w:szCs w:val="16"/>
              </w:rPr>
              <w:t>subsidised treatment with this drug for this condition; AND</w:t>
            </w:r>
            <w:r w:rsidRPr="00671B7C">
              <w:rPr>
                <w:szCs w:val="16"/>
              </w:rPr>
              <w:br/>
              <w:t>Patient must not have already failed/ceased to respond to PBS</w:t>
            </w:r>
            <w:r>
              <w:rPr>
                <w:szCs w:val="16"/>
              </w:rPr>
              <w:noBreakHyphen/>
            </w:r>
            <w:r w:rsidRPr="00671B7C">
              <w:rPr>
                <w:szCs w:val="16"/>
              </w:rPr>
              <w:t>subsidised biological medicine treatment for this condition 5 times; AND</w:t>
            </w:r>
            <w:r w:rsidRPr="00671B7C">
              <w:rPr>
                <w:szCs w:val="16"/>
              </w:rPr>
              <w:br/>
              <w:t>The condition must have an elevated erythrocyte sedimentation rate (ESR) greater than 25 mm per hour; OR</w:t>
            </w:r>
            <w:r w:rsidRPr="00671B7C">
              <w:rPr>
                <w:szCs w:val="16"/>
              </w:rPr>
              <w:br/>
              <w:t>The condition must have a C</w:t>
            </w:r>
            <w:r>
              <w:rPr>
                <w:szCs w:val="16"/>
              </w:rPr>
              <w:noBreakHyphen/>
            </w:r>
            <w:r w:rsidRPr="00671B7C">
              <w:rPr>
                <w:szCs w:val="16"/>
              </w:rPr>
              <w:t>reactive protein (CRP) level greater than 15 mg per L; AND</w:t>
            </w:r>
            <w:r w:rsidRPr="00671B7C">
              <w:rPr>
                <w:szCs w:val="16"/>
              </w:rPr>
              <w:br/>
              <w:t>The condition must have either: (a) a total active joint count of at least 20 active (swollen and tender) joints; (b) at least 4 active major joints; AND</w:t>
            </w:r>
            <w:r w:rsidRPr="00671B7C">
              <w:rPr>
                <w:szCs w:val="16"/>
              </w:rPr>
              <w:br/>
              <w:t>Patient must not receive more than 16 weeks of treatment under this restriction.</w:t>
            </w:r>
            <w:r w:rsidRPr="00671B7C">
              <w:rPr>
                <w:szCs w:val="16"/>
              </w:rPr>
              <w:br/>
              <w:t>Patient must be at least 18 years of age.</w:t>
            </w:r>
            <w:r w:rsidRPr="00671B7C">
              <w:rPr>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All measures of joint count and ESR and/or CRP must be no more than 4 weeks old at the time of initial application.</w:t>
            </w:r>
            <w:r w:rsidRPr="00671B7C">
              <w:rPr>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71B7C">
              <w:rPr>
                <w:szCs w:val="16"/>
              </w:rPr>
              <w:br/>
              <w:t>Up to a maximum of 3 repeats will be authorised.</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1A685356" w14:textId="47601C2F"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6ABAEDCA" w14:textId="77777777" w:rsidTr="002236E5">
        <w:tc>
          <w:tcPr>
            <w:tcW w:w="2082" w:type="dxa"/>
            <w:tcBorders>
              <w:bottom w:val="single" w:sz="4" w:space="0" w:color="auto"/>
            </w:tcBorders>
            <w:shd w:val="clear" w:color="auto" w:fill="auto"/>
            <w:tcMar>
              <w:top w:w="28" w:type="dxa"/>
              <w:left w:w="28" w:type="dxa"/>
            </w:tcMar>
          </w:tcPr>
          <w:p w14:paraId="7A007723"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7EE7781E" w14:textId="2999D2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C14488</w:t>
            </w:r>
          </w:p>
        </w:tc>
        <w:tc>
          <w:tcPr>
            <w:tcW w:w="786" w:type="dxa"/>
            <w:tcBorders>
              <w:bottom w:val="single" w:sz="4" w:space="0" w:color="auto"/>
            </w:tcBorders>
            <w:shd w:val="clear" w:color="auto" w:fill="auto"/>
            <w:tcMar>
              <w:top w:w="28" w:type="dxa"/>
              <w:left w:w="28" w:type="dxa"/>
            </w:tcMar>
          </w:tcPr>
          <w:p w14:paraId="10F8013A"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553B7F5" w14:textId="64A47402"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Pr>
                <w:szCs w:val="16"/>
              </w:rPr>
              <w:noBreakHyphen/>
            </w:r>
            <w:r w:rsidRPr="00671B7C">
              <w:rPr>
                <w:szCs w:val="16"/>
              </w:rPr>
              <w:t xml:space="preserve"> balance of supply</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insufficient therapy with this drug for this condition under the Initial 1 (new patient) restriction to complete 16 weeks treatment; OR</w:t>
            </w:r>
            <w:r w:rsidRPr="00671B7C">
              <w:rPr>
                <w:szCs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671B7C">
              <w:rPr>
                <w:szCs w:val="16"/>
              </w:rPr>
              <w:br/>
              <w:t>Patient must have received insufficient therapy with this drug for this condition under the Initial 3 (recommencement of treatment after a break in biological medicine of more than 24 months) to complete 16 weeks of treatment; AND</w:t>
            </w:r>
            <w:r w:rsidRPr="00671B7C">
              <w:rPr>
                <w:szCs w:val="16"/>
              </w:rPr>
              <w:br/>
              <w:t>The treatment must provide no more than the balance of up to 16 weeks treatment available under the above restrictions.</w:t>
            </w:r>
          </w:p>
        </w:tc>
        <w:tc>
          <w:tcPr>
            <w:tcW w:w="1916" w:type="dxa"/>
            <w:tcBorders>
              <w:bottom w:val="single" w:sz="4" w:space="0" w:color="auto"/>
            </w:tcBorders>
            <w:shd w:val="clear" w:color="auto" w:fill="auto"/>
            <w:tcMar>
              <w:top w:w="28" w:type="dxa"/>
              <w:left w:w="28" w:type="dxa"/>
              <w:right w:w="57" w:type="dxa"/>
            </w:tcMar>
          </w:tcPr>
          <w:p w14:paraId="47C4FA16" w14:textId="67B4BF1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F51209" w14:paraId="6AF37991" w14:textId="77777777" w:rsidTr="002236E5">
        <w:tc>
          <w:tcPr>
            <w:tcW w:w="2082" w:type="dxa"/>
            <w:tcBorders>
              <w:bottom w:val="single" w:sz="4" w:space="0" w:color="auto"/>
            </w:tcBorders>
            <w:shd w:val="clear" w:color="auto" w:fill="auto"/>
            <w:tcMar>
              <w:top w:w="28" w:type="dxa"/>
              <w:left w:w="28" w:type="dxa"/>
            </w:tcMar>
          </w:tcPr>
          <w:p w14:paraId="7691AADA"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4D546109" w14:textId="27D721DE"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C14489</w:t>
            </w:r>
          </w:p>
        </w:tc>
        <w:tc>
          <w:tcPr>
            <w:tcW w:w="786" w:type="dxa"/>
            <w:tcBorders>
              <w:bottom w:val="single" w:sz="4" w:space="0" w:color="auto"/>
            </w:tcBorders>
            <w:shd w:val="clear" w:color="auto" w:fill="auto"/>
            <w:tcMar>
              <w:top w:w="28" w:type="dxa"/>
              <w:left w:w="28" w:type="dxa"/>
            </w:tcMar>
          </w:tcPr>
          <w:p w14:paraId="391B6937"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BA03FBD" w14:textId="74F12566"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First continuing treatment</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this drug as their most recent course of PBS</w:t>
            </w:r>
            <w:r>
              <w:rPr>
                <w:szCs w:val="16"/>
              </w:rPr>
              <w:noBreakHyphen/>
            </w:r>
            <w:r w:rsidRPr="00671B7C">
              <w:rPr>
                <w:szCs w:val="16"/>
              </w:rPr>
              <w:t>subsidised biological medicine treatment for this condition; AND</w:t>
            </w:r>
            <w:r w:rsidRPr="00671B7C">
              <w:rPr>
                <w:szCs w:val="16"/>
              </w:rPr>
              <w:br/>
              <w:t>Patient must have demonstrated an adequate response to treatment with this drug; AND</w:t>
            </w:r>
            <w:r w:rsidRPr="00671B7C">
              <w:rPr>
                <w:szCs w:val="16"/>
              </w:rPr>
              <w:br/>
              <w:t>Patient must not receive more than 24 weeks of treatment under this restriction.</w:t>
            </w:r>
            <w:r w:rsidRPr="00671B7C">
              <w:rPr>
                <w:szCs w:val="16"/>
              </w:rPr>
              <w:br/>
              <w:t>Patient must be at least 18 years of age.</w:t>
            </w:r>
            <w:r w:rsidRPr="00671B7C">
              <w:rPr>
                <w:szCs w:val="16"/>
              </w:rPr>
              <w:br/>
              <w:t>An adequate response to treatment is defined as:</w:t>
            </w:r>
            <w:r w:rsidRPr="00671B7C">
              <w:rPr>
                <w:szCs w:val="16"/>
              </w:rPr>
              <w:br/>
              <w:t>an ESR no greater than 25 mm per hour or a CRP level no greater than 15 mg per L or either marker reduced by at least 20% from baseline;</w:t>
            </w:r>
            <w:r w:rsidRPr="00671B7C">
              <w:rPr>
                <w:szCs w:val="16"/>
              </w:rPr>
              <w:br/>
              <w:t>AND either of the following:</w:t>
            </w:r>
            <w:r w:rsidRPr="00671B7C">
              <w:rPr>
                <w:szCs w:val="16"/>
              </w:rPr>
              <w:br/>
              <w:t>(a) a reduction in the total active (swollen and tender) joint count by at least 50% from baseline, where baseline is at least 20 active joints; or</w:t>
            </w:r>
            <w:r w:rsidRPr="00671B7C">
              <w:rPr>
                <w:szCs w:val="16"/>
              </w:rPr>
              <w:br/>
              <w:t>(b) a reduction in the number of the following active joints, from at least 4, by at least 50%:</w:t>
            </w:r>
            <w:r w:rsidRPr="00671B7C">
              <w:rPr>
                <w:szCs w:val="16"/>
              </w:rPr>
              <w:br/>
              <w:t>(i) elbow, wrist, knee and/or ankle (assessed as swollen and tender); and/or</w:t>
            </w:r>
            <w:r w:rsidRPr="00671B7C">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71B7C">
              <w:rPr>
                <w:szCs w:val="16"/>
              </w:rPr>
              <w:br/>
              <w:t>Up to a maximum of 5 repeats will be authorised.</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r>
              <w:rPr>
                <w:szCs w:val="16"/>
              </w:rPr>
              <w:noBreakHyphen/>
            </w:r>
            <w:r w:rsidRPr="00671B7C">
              <w:rPr>
                <w:szCs w:val="16"/>
              </w:rPr>
              <w:t>subsidised treatment.</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szCs w:val="16"/>
              </w:rPr>
              <w:br/>
              <w:t>If a patient has either failed or ceased to respond to a PBS</w:t>
            </w:r>
            <w:r>
              <w:rPr>
                <w:szCs w:val="16"/>
              </w:rPr>
              <w:noBreakHyphen/>
            </w:r>
            <w:r w:rsidRPr="00671B7C">
              <w:rPr>
                <w:szCs w:val="16"/>
              </w:rPr>
              <w:t>subsidised biological medicine for this condition 5 times, they will not be eligible to receive further PBS</w:t>
            </w:r>
            <w:r>
              <w:rPr>
                <w:szCs w:val="16"/>
              </w:rPr>
              <w:noBreakHyphen/>
            </w:r>
            <w:r w:rsidRPr="00671B7C">
              <w:rPr>
                <w:szCs w:val="16"/>
              </w:rPr>
              <w:t>subsidised treatment with a biological medicine for this condition.</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7DBA30EA" w14:textId="0C59DA81"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2048ADCE" w14:textId="77777777" w:rsidTr="002236E5">
        <w:tc>
          <w:tcPr>
            <w:tcW w:w="2082" w:type="dxa"/>
            <w:tcBorders>
              <w:bottom w:val="single" w:sz="4" w:space="0" w:color="auto"/>
            </w:tcBorders>
            <w:shd w:val="clear" w:color="auto" w:fill="auto"/>
            <w:tcMar>
              <w:top w:w="28" w:type="dxa"/>
              <w:left w:w="28" w:type="dxa"/>
            </w:tcMar>
          </w:tcPr>
          <w:p w14:paraId="18620945"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40A47C1" w14:textId="62D6C42E"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C14491</w:t>
            </w:r>
          </w:p>
        </w:tc>
        <w:tc>
          <w:tcPr>
            <w:tcW w:w="786" w:type="dxa"/>
            <w:tcBorders>
              <w:bottom w:val="single" w:sz="4" w:space="0" w:color="auto"/>
            </w:tcBorders>
            <w:shd w:val="clear" w:color="auto" w:fill="auto"/>
            <w:tcMar>
              <w:top w:w="28" w:type="dxa"/>
              <w:left w:w="28" w:type="dxa"/>
            </w:tcMar>
          </w:tcPr>
          <w:p w14:paraId="196F669F"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61C09B61" w14:textId="2808B22C"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 xml:space="preserve">Initial treatment </w:t>
            </w:r>
            <w:r>
              <w:rPr>
                <w:szCs w:val="16"/>
              </w:rPr>
              <w:noBreakHyphen/>
            </w:r>
            <w:r w:rsidRPr="00671B7C">
              <w:rPr>
                <w:szCs w:val="16"/>
              </w:rPr>
              <w:t xml:space="preserve"> Initial 1 (new patient)</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not have received PBS</w:t>
            </w:r>
            <w:r>
              <w:rPr>
                <w:szCs w:val="16"/>
              </w:rPr>
              <w:noBreakHyphen/>
            </w:r>
            <w:r w:rsidRPr="00671B7C">
              <w:rPr>
                <w:szCs w:val="16"/>
              </w:rPr>
              <w:t>subsidised treatment with a biological medicine for this condition; AND</w:t>
            </w:r>
            <w:r w:rsidRPr="00671B7C">
              <w:rPr>
                <w:szCs w:val="16"/>
              </w:rPr>
              <w:br/>
              <w:t>Patient must have failed, in the 24 months immediately prior to the date of the application, to achieve an adequate response to a trial of at least 6 months of intensive treatment with disease modifying anti</w:t>
            </w:r>
            <w:r>
              <w:rPr>
                <w:szCs w:val="16"/>
              </w:rPr>
              <w:noBreakHyphen/>
            </w:r>
            <w:r w:rsidRPr="00671B7C">
              <w:rPr>
                <w:szCs w:val="16"/>
              </w:rPr>
              <w:t>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671B7C">
              <w:rPr>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szCs w:val="16"/>
              </w:rPr>
              <w:noBreakHyphen/>
            </w:r>
            <w:r w:rsidRPr="00671B7C">
              <w:rPr>
                <w:szCs w:val="16"/>
              </w:rPr>
              <w:t>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671B7C">
              <w:rPr>
                <w:szCs w:val="16"/>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w:t>
            </w:r>
            <w:r>
              <w:rPr>
                <w:szCs w:val="16"/>
              </w:rPr>
              <w:noBreakHyphen/>
            </w:r>
            <w:r w:rsidRPr="00671B7C">
              <w:rPr>
                <w:szCs w:val="16"/>
              </w:rPr>
              <w:t>approved Product Information/cannot be tolerated at the doses specified above in addition to having a contraindication or intolerance to methotrexate: the remaining tolerated DMARD must be trialled at a minimum dose as mentioned above; OR</w:t>
            </w:r>
            <w:r w:rsidRPr="00671B7C">
              <w:rPr>
                <w:szCs w:val="16"/>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671B7C">
              <w:rPr>
                <w:szCs w:val="16"/>
              </w:rPr>
              <w:br/>
              <w:t>Patient must not receive more than 16 weeks of treatment under this restriction.</w:t>
            </w:r>
            <w:r w:rsidRPr="00671B7C">
              <w:rPr>
                <w:szCs w:val="16"/>
              </w:rPr>
              <w:br/>
              <w:t>Patient must be at least 18 years of age.</w:t>
            </w:r>
            <w:r w:rsidRPr="00671B7C">
              <w:rPr>
                <w:szCs w:val="16"/>
              </w:rPr>
              <w:br/>
              <w:t>If methotrexate is contraindicated according to the TGA</w:t>
            </w:r>
            <w:r>
              <w:rPr>
                <w:szCs w:val="16"/>
              </w:rPr>
              <w:noBreakHyphen/>
            </w:r>
            <w:r w:rsidRPr="00671B7C">
              <w:rPr>
                <w:szCs w:val="16"/>
              </w:rPr>
              <w:t>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671B7C">
              <w:rPr>
                <w:szCs w:val="16"/>
              </w:rPr>
              <w:br/>
              <w:t>The application must include details of the DMARDs trialled, their doses and duration of treatment, and all relevant contraindications and/or intolerances including severity.</w:t>
            </w:r>
            <w:r w:rsidRPr="00671B7C">
              <w:rPr>
                <w:szCs w:val="16"/>
              </w:rPr>
              <w:br/>
              <w:t>The requirement to trial at least 2 DMARDs for periods of at least 3 months each can be met using single agents sequentially or by using one or more combinations of DMARDs, however the time on treatment must be at least 6 months.</w:t>
            </w:r>
            <w:r w:rsidRPr="00671B7C">
              <w:rPr>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71B7C">
              <w:rPr>
                <w:szCs w:val="16"/>
              </w:rPr>
              <w:br/>
              <w:t>The following criteria indicate failure to achieve an adequate response to DMARD treatment and must be demonstrated in all patients at the time of the initial application:</w:t>
            </w:r>
            <w:r w:rsidRPr="00671B7C">
              <w:rPr>
                <w:szCs w:val="16"/>
              </w:rPr>
              <w:br/>
              <w:t>an elevated erythrocyte sedimentation rate (ESR) greater than 25 mm per hour and/or a C</w:t>
            </w:r>
            <w:r>
              <w:rPr>
                <w:szCs w:val="16"/>
              </w:rPr>
              <w:noBreakHyphen/>
            </w:r>
            <w:r w:rsidRPr="00671B7C">
              <w:rPr>
                <w:szCs w:val="16"/>
              </w:rPr>
              <w:t>reactive protein (CRP) level greater than 15 mg per L; AND either</w:t>
            </w:r>
            <w:r w:rsidRPr="00671B7C">
              <w:rPr>
                <w:szCs w:val="16"/>
              </w:rPr>
              <w:br/>
              <w:t>(a) a total active joint count of at least 20 active (swollen and tender) joints; or</w:t>
            </w:r>
            <w:r w:rsidRPr="00671B7C">
              <w:rPr>
                <w:szCs w:val="16"/>
              </w:rPr>
              <w:br/>
              <w:t>(b) at least 4 active joints from the following list of major joints:</w:t>
            </w:r>
            <w:r w:rsidRPr="00671B7C">
              <w:rPr>
                <w:szCs w:val="16"/>
              </w:rPr>
              <w:br/>
              <w:t>(i) elbow, wrist, knee and/or ankle (assessed as swollen and tender); and/or</w:t>
            </w:r>
            <w:r w:rsidRPr="00671B7C">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The joint count and ESR and/or CRP must be determined at the completion of the 6 month intensive DMARD trial, but prior to ceasing DMARD therapy. All measures must be no more than 4 weeks old at the time of initial application.</w:t>
            </w:r>
            <w:r w:rsidRPr="00671B7C">
              <w:rPr>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71B7C">
              <w:rPr>
                <w:szCs w:val="16"/>
              </w:rPr>
              <w:br/>
              <w:t>Up to a maximum of 3 repeats will be authorised.</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An assessment of a patient's response to this initial course of treatment must be conducted following a minimum of 12 weeks of therapy and no later than 4 weeks prior the completion of this course of treatment.</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3515CC3A" w14:textId="457115E9"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004F6D33" w14:textId="77777777" w:rsidTr="002236E5">
        <w:tc>
          <w:tcPr>
            <w:tcW w:w="2082" w:type="dxa"/>
            <w:tcBorders>
              <w:bottom w:val="single" w:sz="4" w:space="0" w:color="auto"/>
            </w:tcBorders>
            <w:shd w:val="clear" w:color="auto" w:fill="auto"/>
            <w:tcMar>
              <w:top w:w="28" w:type="dxa"/>
              <w:left w:w="28" w:type="dxa"/>
            </w:tcMar>
          </w:tcPr>
          <w:p w14:paraId="6B6F47C9"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721ED39" w14:textId="77F2A8A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C14507</w:t>
            </w:r>
          </w:p>
        </w:tc>
        <w:tc>
          <w:tcPr>
            <w:tcW w:w="786" w:type="dxa"/>
            <w:tcBorders>
              <w:bottom w:val="single" w:sz="4" w:space="0" w:color="auto"/>
            </w:tcBorders>
            <w:shd w:val="clear" w:color="auto" w:fill="auto"/>
            <w:tcMar>
              <w:top w:w="28" w:type="dxa"/>
              <w:left w:w="28" w:type="dxa"/>
            </w:tcMar>
          </w:tcPr>
          <w:p w14:paraId="5B965948"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31EBF420" w14:textId="7935425E"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 xml:space="preserve">First continuing treatment </w:t>
            </w:r>
            <w:r>
              <w:rPr>
                <w:szCs w:val="16"/>
              </w:rPr>
              <w:noBreakHyphen/>
            </w:r>
            <w:r w:rsidRPr="00671B7C">
              <w:rPr>
                <w:szCs w:val="16"/>
              </w:rPr>
              <w:t xml:space="preserve"> balance of supply</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insufficient therapy with this drug for this condition under the first continuing treatment restriction to complete 24 weeks treatment; AND</w:t>
            </w:r>
            <w:r w:rsidRPr="00671B7C">
              <w:rPr>
                <w:szCs w:val="16"/>
              </w:rPr>
              <w:br/>
              <w:t>The treatment must provide no more than the balance of up to 24 weeks treatment.</w:t>
            </w:r>
          </w:p>
        </w:tc>
        <w:tc>
          <w:tcPr>
            <w:tcW w:w="1916" w:type="dxa"/>
            <w:tcBorders>
              <w:bottom w:val="single" w:sz="4" w:space="0" w:color="auto"/>
            </w:tcBorders>
            <w:shd w:val="clear" w:color="auto" w:fill="auto"/>
            <w:tcMar>
              <w:top w:w="28" w:type="dxa"/>
              <w:left w:w="28" w:type="dxa"/>
              <w:right w:w="57" w:type="dxa"/>
            </w:tcMar>
          </w:tcPr>
          <w:p w14:paraId="440148B7" w14:textId="21C1B05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Authority Required procedures</w:t>
            </w:r>
          </w:p>
        </w:tc>
      </w:tr>
      <w:tr w:rsidR="00B75A99" w:rsidRPr="00671B7C" w:rsidDel="00F51209" w14:paraId="153BF38E" w14:textId="77777777" w:rsidTr="002236E5">
        <w:tc>
          <w:tcPr>
            <w:tcW w:w="2082" w:type="dxa"/>
            <w:tcBorders>
              <w:bottom w:val="single" w:sz="4" w:space="0" w:color="auto"/>
            </w:tcBorders>
            <w:shd w:val="clear" w:color="auto" w:fill="auto"/>
            <w:tcMar>
              <w:top w:w="28" w:type="dxa"/>
              <w:left w:w="28" w:type="dxa"/>
            </w:tcMar>
          </w:tcPr>
          <w:p w14:paraId="1886AF52"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200A04E" w14:textId="12FD74A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C14538</w:t>
            </w:r>
          </w:p>
        </w:tc>
        <w:tc>
          <w:tcPr>
            <w:tcW w:w="786" w:type="dxa"/>
            <w:tcBorders>
              <w:bottom w:val="single" w:sz="4" w:space="0" w:color="auto"/>
            </w:tcBorders>
            <w:shd w:val="clear" w:color="auto" w:fill="auto"/>
            <w:tcMar>
              <w:top w:w="28" w:type="dxa"/>
              <w:left w:w="28" w:type="dxa"/>
            </w:tcMar>
          </w:tcPr>
          <w:p w14:paraId="6D1276B2"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8608ADE" w14:textId="4A4D385B"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 xml:space="preserve">Initial treatment </w:t>
            </w:r>
            <w:r>
              <w:rPr>
                <w:szCs w:val="16"/>
              </w:rPr>
              <w:noBreakHyphen/>
            </w:r>
            <w:r w:rsidRPr="00671B7C">
              <w:rPr>
                <w:szCs w:val="16"/>
              </w:rPr>
              <w:t xml:space="preserve"> Initial 2 (change or recommencement of treatment after a break in biological medicine of less than 24 months)</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prior PBS</w:t>
            </w:r>
            <w:r>
              <w:rPr>
                <w:szCs w:val="16"/>
              </w:rPr>
              <w:noBreakHyphen/>
            </w:r>
            <w:r w:rsidRPr="00671B7C">
              <w:rPr>
                <w:szCs w:val="16"/>
              </w:rPr>
              <w:t>subsidised treatment with a biological medicine for this condition; OR</w:t>
            </w:r>
            <w:r w:rsidRPr="00671B7C">
              <w:rPr>
                <w:szCs w:val="16"/>
              </w:rPr>
              <w:br/>
              <w:t>Patient must have received prior PBS</w:t>
            </w:r>
            <w:r>
              <w:rPr>
                <w:szCs w:val="16"/>
              </w:rPr>
              <w:noBreakHyphen/>
            </w:r>
            <w:r w:rsidRPr="00671B7C">
              <w:rPr>
                <w:szCs w:val="16"/>
              </w:rPr>
              <w:t>subsidised treatment with a biological medicine under the paediatric Severe active juvenile idiopathic arthritis/Systemic juvenile idiopathic arthritis indication; AND</w:t>
            </w:r>
            <w:r w:rsidRPr="00671B7C">
              <w:rPr>
                <w:szCs w:val="16"/>
              </w:rPr>
              <w:br/>
              <w:t>Patient must not have failed to respond to previous PBS</w:t>
            </w:r>
            <w:r>
              <w:rPr>
                <w:szCs w:val="16"/>
              </w:rPr>
              <w:noBreakHyphen/>
            </w:r>
            <w:r w:rsidRPr="00671B7C">
              <w:rPr>
                <w:szCs w:val="16"/>
              </w:rPr>
              <w:t>subsidised treatment with this drug for this condition; AND</w:t>
            </w:r>
            <w:r w:rsidRPr="00671B7C">
              <w:rPr>
                <w:szCs w:val="16"/>
              </w:rPr>
              <w:br/>
              <w:t>Patient must not have already failed/ceased to respond to PBS</w:t>
            </w:r>
            <w:r>
              <w:rPr>
                <w:szCs w:val="16"/>
              </w:rPr>
              <w:noBreakHyphen/>
            </w:r>
            <w:r w:rsidRPr="00671B7C">
              <w:rPr>
                <w:szCs w:val="16"/>
              </w:rPr>
              <w:t>subsidised biological medicine treatment for this condition 5 times; AND</w:t>
            </w:r>
            <w:r w:rsidRPr="00671B7C">
              <w:rPr>
                <w:szCs w:val="16"/>
              </w:rPr>
              <w:br/>
              <w:t>Patient must not receive more than 16 weeks of treatment under this restriction.</w:t>
            </w:r>
            <w:r w:rsidRPr="00671B7C">
              <w:rPr>
                <w:szCs w:val="16"/>
              </w:rPr>
              <w:br/>
              <w:t>Patient must be at least 18 years of age.</w:t>
            </w:r>
            <w:r w:rsidRPr="00671B7C">
              <w:rPr>
                <w:szCs w:val="16"/>
              </w:rPr>
              <w:br/>
              <w:t>Patients who have received PBS</w:t>
            </w:r>
            <w:r>
              <w:rPr>
                <w:szCs w:val="16"/>
              </w:rPr>
              <w:noBreakHyphen/>
            </w:r>
            <w:r w:rsidRPr="00671B7C">
              <w:rPr>
                <w:szCs w:val="16"/>
              </w:rPr>
              <w:t>subsided treatment for paediatric Severe active juvenile idiopathic arthritis or Systemic juvenile idiopathic arthritis where the condition has progressed to Rheumatoid arthritis may receive treatment through this restriction using existing baseline scores.</w:t>
            </w:r>
            <w:r w:rsidRPr="00671B7C">
              <w:rPr>
                <w:szCs w:val="16"/>
              </w:rPr>
              <w:br/>
              <w:t>An adequate response to treatment is defined as:</w:t>
            </w:r>
            <w:r w:rsidRPr="00671B7C">
              <w:rPr>
                <w:szCs w:val="16"/>
              </w:rPr>
              <w:br/>
              <w:t>an ESR no greater than 25 mm per hour or a CRP level no greater than 15 mg per L or either marker reduced by at least 20% from baseline;</w:t>
            </w:r>
            <w:r w:rsidRPr="00671B7C">
              <w:rPr>
                <w:szCs w:val="16"/>
              </w:rPr>
              <w:br/>
              <w:t>AND either of the following:</w:t>
            </w:r>
            <w:r w:rsidRPr="00671B7C">
              <w:rPr>
                <w:szCs w:val="16"/>
              </w:rPr>
              <w:br/>
              <w:t>(a) a reduction in the total active (swollen and tender) joint count by at least 50% from baseline, where baseline is at least 20 active joints; or</w:t>
            </w:r>
            <w:r w:rsidRPr="00671B7C">
              <w:rPr>
                <w:szCs w:val="16"/>
              </w:rPr>
              <w:br/>
              <w:t>(b) a reduction in the number of the following active joints, from at least 4, by at least 50%:</w:t>
            </w:r>
            <w:r w:rsidRPr="00671B7C">
              <w:rPr>
                <w:szCs w:val="16"/>
              </w:rPr>
              <w:br/>
              <w:t>(i) elbow, wrist, knee and/or ankle (assessed as swollen and tender); and/or</w:t>
            </w:r>
            <w:r w:rsidRPr="00671B7C">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w:t>
            </w:r>
            <w:r>
              <w:rPr>
                <w:szCs w:val="16"/>
              </w:rPr>
              <w:noBreakHyphen/>
            </w:r>
            <w:r w:rsidRPr="00671B7C">
              <w:rPr>
                <w:szCs w:val="16"/>
              </w:rPr>
              <w:t>subsidised biological medicine, within the timeframes specified below.</w:t>
            </w:r>
            <w:r w:rsidRPr="00671B7C">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71B7C">
              <w:rPr>
                <w:szCs w:val="16"/>
              </w:rPr>
              <w:br/>
              <w:t>Up to a maximum of 3 repeats will be authorised.</w:t>
            </w:r>
            <w:r w:rsidRPr="00671B7C">
              <w:rPr>
                <w:szCs w:val="16"/>
              </w:rPr>
              <w:br/>
              <w:t>The authority application must be made in writing and must include:</w:t>
            </w:r>
            <w:r w:rsidRPr="00671B7C">
              <w:rPr>
                <w:szCs w:val="16"/>
              </w:rPr>
              <w:br/>
              <w:t>(1) a completed authority prescription form; and</w:t>
            </w:r>
            <w:r w:rsidRPr="00671B7C">
              <w:rPr>
                <w:szCs w:val="16"/>
              </w:rPr>
              <w:br/>
              <w:t>(2) a completed authority application form relevant to the indication and treatment phase (the latest version is located on the website specified in the Administrative Advice).</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r w:rsidRPr="00671B7C">
              <w:rPr>
                <w:szCs w:val="16"/>
              </w:rPr>
              <w:br/>
              <w:t>A patient who has demonstrated a response to a course of rituximab must have a PBS</w:t>
            </w:r>
            <w:r>
              <w:rPr>
                <w:szCs w:val="16"/>
              </w:rPr>
              <w:noBreakHyphen/>
            </w:r>
            <w:r w:rsidRPr="00671B7C">
              <w:rPr>
                <w:szCs w:val="16"/>
              </w:rPr>
              <w:t>subsidised biological therapy treatment</w:t>
            </w:r>
            <w:r>
              <w:rPr>
                <w:szCs w:val="16"/>
              </w:rPr>
              <w:noBreakHyphen/>
            </w:r>
            <w:r w:rsidRPr="00671B7C">
              <w:rPr>
                <w:szCs w:val="16"/>
              </w:rPr>
              <w:t>free period of at least 22 weeks, immediately following the second infusion, before swapping to an alternate biological medicine.</w:t>
            </w:r>
          </w:p>
        </w:tc>
        <w:tc>
          <w:tcPr>
            <w:tcW w:w="1916" w:type="dxa"/>
            <w:tcBorders>
              <w:bottom w:val="single" w:sz="4" w:space="0" w:color="auto"/>
            </w:tcBorders>
            <w:shd w:val="clear" w:color="auto" w:fill="auto"/>
            <w:tcMar>
              <w:top w:w="28" w:type="dxa"/>
              <w:left w:w="28" w:type="dxa"/>
              <w:right w:w="57" w:type="dxa"/>
            </w:tcMar>
          </w:tcPr>
          <w:p w14:paraId="2ABC4F53" w14:textId="4A42D645"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3A051CDF" w14:textId="77777777" w:rsidTr="002236E5">
        <w:tc>
          <w:tcPr>
            <w:tcW w:w="2082" w:type="dxa"/>
            <w:tcBorders>
              <w:bottom w:val="single" w:sz="4" w:space="0" w:color="auto"/>
            </w:tcBorders>
            <w:shd w:val="clear" w:color="auto" w:fill="auto"/>
            <w:tcMar>
              <w:top w:w="28" w:type="dxa"/>
              <w:left w:w="28" w:type="dxa"/>
            </w:tcMar>
          </w:tcPr>
          <w:p w14:paraId="38F0EAB8" w14:textId="77777777" w:rsidR="00B75A99" w:rsidRPr="00671B7C"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0D69708F" w14:textId="58751BB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C14621</w:t>
            </w:r>
          </w:p>
        </w:tc>
        <w:tc>
          <w:tcPr>
            <w:tcW w:w="786" w:type="dxa"/>
            <w:tcBorders>
              <w:bottom w:val="single" w:sz="4" w:space="0" w:color="auto"/>
            </w:tcBorders>
            <w:shd w:val="clear" w:color="auto" w:fill="auto"/>
            <w:tcMar>
              <w:top w:w="28" w:type="dxa"/>
              <w:left w:w="28" w:type="dxa"/>
            </w:tcMar>
          </w:tcPr>
          <w:p w14:paraId="210FDE04"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8C4FE8A" w14:textId="13A05C04" w:rsidR="00B75A99" w:rsidRPr="00671B7C" w:rsidRDefault="00B75A99" w:rsidP="00B75A99">
            <w:pPr>
              <w:pStyle w:val="mps3-data"/>
              <w:spacing w:before="0" w:after="0"/>
              <w:rPr>
                <w:rFonts w:eastAsia="Calibri"/>
                <w:szCs w:val="16"/>
                <w:lang w:eastAsia="en-US"/>
              </w:rPr>
            </w:pPr>
            <w:r w:rsidRPr="00671B7C">
              <w:rPr>
                <w:szCs w:val="16"/>
              </w:rPr>
              <w:t>Severe active rheumatoid arthritis</w:t>
            </w:r>
            <w:r w:rsidRPr="00671B7C">
              <w:rPr>
                <w:szCs w:val="16"/>
              </w:rPr>
              <w:br/>
              <w:t>Subsequent continuing treatment</w:t>
            </w:r>
            <w:r w:rsidRPr="00671B7C">
              <w:rPr>
                <w:szCs w:val="16"/>
              </w:rPr>
              <w:br/>
              <w:t>Must be treated by a rheumatologist; OR</w:t>
            </w:r>
            <w:r w:rsidRPr="00671B7C">
              <w:rPr>
                <w:szCs w:val="16"/>
              </w:rPr>
              <w:br/>
              <w:t>Must be treated by a clinical immunologist with expertise in the management of rheumatoid arthritis.</w:t>
            </w:r>
            <w:r w:rsidRPr="00671B7C">
              <w:rPr>
                <w:szCs w:val="16"/>
              </w:rPr>
              <w:br/>
              <w:t>Patient must have received this drug as their most recent course of PBS</w:t>
            </w:r>
            <w:r>
              <w:rPr>
                <w:szCs w:val="16"/>
              </w:rPr>
              <w:noBreakHyphen/>
            </w:r>
            <w:r w:rsidRPr="00671B7C">
              <w:rPr>
                <w:szCs w:val="16"/>
              </w:rPr>
              <w:t>subsidised biological medicine treatment for this condition under the First continuing treatment restriction; OR</w:t>
            </w:r>
            <w:r w:rsidRPr="00671B7C">
              <w:rPr>
                <w:szCs w:val="16"/>
              </w:rPr>
              <w:br/>
              <w:t>Patient must have received this drug under this treatment phase as their most recent course of PBS</w:t>
            </w:r>
            <w:r>
              <w:rPr>
                <w:szCs w:val="16"/>
              </w:rPr>
              <w:noBreakHyphen/>
            </w:r>
            <w:r w:rsidRPr="00671B7C">
              <w:rPr>
                <w:szCs w:val="16"/>
              </w:rPr>
              <w:t>subsidised biological medicine; AND</w:t>
            </w:r>
            <w:r w:rsidRPr="00671B7C">
              <w:rPr>
                <w:szCs w:val="16"/>
              </w:rPr>
              <w:br/>
              <w:t>Patient must have demonstrated an adequate response to treatment with this drug; AND</w:t>
            </w:r>
            <w:r w:rsidRPr="00671B7C">
              <w:rPr>
                <w:szCs w:val="16"/>
              </w:rPr>
              <w:br/>
              <w:t>Patient must not receive more than 24 weeks of treatment under this restriction.</w:t>
            </w:r>
            <w:r w:rsidRPr="00671B7C">
              <w:rPr>
                <w:szCs w:val="16"/>
              </w:rPr>
              <w:br/>
              <w:t>Patient must be at least 18 years of age.</w:t>
            </w:r>
            <w:r w:rsidRPr="00671B7C">
              <w:rPr>
                <w:szCs w:val="16"/>
              </w:rPr>
              <w:br/>
              <w:t>An adequate response to treatment is defined as:</w:t>
            </w:r>
            <w:r w:rsidRPr="00671B7C">
              <w:rPr>
                <w:szCs w:val="16"/>
              </w:rPr>
              <w:br/>
              <w:t>an ESR no greater than 25 mm per hour or a CRP level no greater than 15 mg per L or either marker reduced by at least 20% from baseline;</w:t>
            </w:r>
            <w:r w:rsidRPr="00671B7C">
              <w:rPr>
                <w:szCs w:val="16"/>
              </w:rPr>
              <w:br/>
              <w:t>AND either of the following:</w:t>
            </w:r>
            <w:r w:rsidRPr="00671B7C">
              <w:rPr>
                <w:szCs w:val="16"/>
              </w:rPr>
              <w:br/>
              <w:t>(a) a reduction in the total active (swollen and tender) joint count by at least 50% from baseline, where baseline is at least 20 active joints; or</w:t>
            </w:r>
            <w:r w:rsidRPr="00671B7C">
              <w:rPr>
                <w:szCs w:val="16"/>
              </w:rPr>
              <w:br/>
              <w:t>(b) a reduction in the number of the following active joints, from at least 4, by at least 50%:</w:t>
            </w:r>
            <w:r w:rsidRPr="00671B7C">
              <w:rPr>
                <w:szCs w:val="16"/>
              </w:rPr>
              <w:br/>
              <w:t>(i) elbow, wrist, knee and/or ankle (assessed as swollen and tender); and/or</w:t>
            </w:r>
            <w:r w:rsidRPr="00671B7C">
              <w:rPr>
                <w:szCs w:val="16"/>
              </w:rPr>
              <w:br/>
              <w:t>(ii) shoulder and/or hip (assessed as pain in passive movement and restriction of passive movement, where pain and limitation of movement are due to active disease and not irreversible damage such as joint destruction or bony overgrowth).</w:t>
            </w:r>
            <w:r w:rsidRPr="00671B7C">
              <w:rPr>
                <w:szCs w:val="16"/>
              </w:rPr>
              <w:br/>
              <w:t>The assessment of response to treatment must be documented in the patient's medical records and must be no more than 4 weeks old at the time of the authority application.</w:t>
            </w:r>
            <w:r w:rsidRPr="00671B7C">
              <w:rPr>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671B7C">
              <w:rPr>
                <w:szCs w:val="16"/>
              </w:rPr>
              <w:b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r w:rsidRPr="00671B7C">
              <w:rPr>
                <w:szCs w:val="16"/>
              </w:rPr>
              <w:br/>
              <w:t>If a patient has either failed or ceased to respond to a PBS</w:t>
            </w:r>
            <w:r>
              <w:rPr>
                <w:szCs w:val="16"/>
              </w:rPr>
              <w:noBreakHyphen/>
            </w:r>
            <w:r w:rsidRPr="00671B7C">
              <w:rPr>
                <w:szCs w:val="16"/>
              </w:rPr>
              <w:t>subsidised biological medicine for this condition 5 times, they will not be eligible to receive further PBS</w:t>
            </w:r>
            <w:r>
              <w:rPr>
                <w:szCs w:val="16"/>
              </w:rPr>
              <w:noBreakHyphen/>
            </w:r>
            <w:r w:rsidRPr="00671B7C">
              <w:rPr>
                <w:szCs w:val="16"/>
              </w:rPr>
              <w:t>subsidised treatment with a biological medicine for this condition.</w:t>
            </w:r>
            <w:r w:rsidRPr="00671B7C">
              <w:rPr>
                <w:szCs w:val="16"/>
              </w:rPr>
              <w:br/>
              <w:t>If a patient fails to demonstrate a response to treatment with this drug under this restriction they will not be eligible to receive further PBS</w:t>
            </w:r>
            <w:r>
              <w:rPr>
                <w:szCs w:val="16"/>
              </w:rPr>
              <w:noBreakHyphen/>
            </w:r>
            <w:r w:rsidRPr="00671B7C">
              <w:rPr>
                <w:szCs w:val="16"/>
              </w:rPr>
              <w:t>subsidised treatment with this drug for this condition.</w:t>
            </w:r>
          </w:p>
        </w:tc>
        <w:tc>
          <w:tcPr>
            <w:tcW w:w="1916" w:type="dxa"/>
            <w:tcBorders>
              <w:bottom w:val="single" w:sz="4" w:space="0" w:color="auto"/>
            </w:tcBorders>
            <w:shd w:val="clear" w:color="auto" w:fill="auto"/>
            <w:tcMar>
              <w:top w:w="28" w:type="dxa"/>
              <w:left w:w="28" w:type="dxa"/>
              <w:right w:w="57" w:type="dxa"/>
            </w:tcMar>
          </w:tcPr>
          <w:p w14:paraId="3865F217" w14:textId="5AA282C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14621</w:t>
            </w:r>
          </w:p>
        </w:tc>
      </w:tr>
      <w:tr w:rsidR="00B75A99" w:rsidRPr="00671B7C" w:rsidDel="00F51209" w14:paraId="2CC9AFF1" w14:textId="77777777" w:rsidTr="002236E5">
        <w:tc>
          <w:tcPr>
            <w:tcW w:w="2082" w:type="dxa"/>
            <w:tcBorders>
              <w:bottom w:val="single" w:sz="4" w:space="0" w:color="auto"/>
            </w:tcBorders>
            <w:shd w:val="clear" w:color="auto" w:fill="auto"/>
            <w:tcMar>
              <w:top w:w="28" w:type="dxa"/>
              <w:left w:w="28" w:type="dxa"/>
            </w:tcMar>
          </w:tcPr>
          <w:p w14:paraId="3F4EFF70"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Ustekinumab</w:t>
            </w:r>
          </w:p>
        </w:tc>
        <w:tc>
          <w:tcPr>
            <w:tcW w:w="1513" w:type="dxa"/>
            <w:tcBorders>
              <w:bottom w:val="single" w:sz="4" w:space="0" w:color="auto"/>
            </w:tcBorders>
            <w:shd w:val="clear" w:color="auto" w:fill="auto"/>
            <w:tcMar>
              <w:top w:w="28" w:type="dxa"/>
              <w:left w:w="28" w:type="dxa"/>
            </w:tcMar>
          </w:tcPr>
          <w:p w14:paraId="54AA4214"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C9655</w:t>
            </w:r>
          </w:p>
        </w:tc>
        <w:tc>
          <w:tcPr>
            <w:tcW w:w="786" w:type="dxa"/>
            <w:tcBorders>
              <w:bottom w:val="single" w:sz="4" w:space="0" w:color="auto"/>
            </w:tcBorders>
            <w:shd w:val="clear" w:color="auto" w:fill="auto"/>
            <w:tcMar>
              <w:top w:w="28" w:type="dxa"/>
              <w:left w:w="28" w:type="dxa"/>
            </w:tcMar>
          </w:tcPr>
          <w:p w14:paraId="22B5E3AA"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36EBC7E6" w14:textId="39406918" w:rsidR="00B75A99" w:rsidRPr="00671B7C" w:rsidDel="00F51209" w:rsidRDefault="00B75A99" w:rsidP="00B75A99">
            <w:pPr>
              <w:pStyle w:val="mps3-data"/>
              <w:spacing w:before="0" w:after="0"/>
              <w:rPr>
                <w:rFonts w:eastAsia="Calibri"/>
                <w:szCs w:val="16"/>
                <w:lang w:eastAsia="en-US"/>
              </w:rPr>
            </w:pPr>
            <w:r w:rsidRPr="00671B7C">
              <w:rPr>
                <w:rFonts w:eastAsia="Calibri"/>
                <w:szCs w:val="16"/>
                <w:lang w:eastAsia="en-US"/>
              </w:rPr>
              <w:t>Severe Crohn disease</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2 (change or recommencement of treatment after a break in biological medicine of less than 5 years)</w:t>
            </w:r>
            <w:r w:rsidRPr="00671B7C">
              <w:rPr>
                <w:rFonts w:eastAsia="Calibri"/>
                <w:szCs w:val="16"/>
                <w:lang w:eastAsia="en-US"/>
              </w:rPr>
              <w:br/>
              <w:t>Must be treated by a gastroenterologist (code 87); OR</w:t>
            </w:r>
            <w:r w:rsidRPr="00671B7C">
              <w:rPr>
                <w:rFonts w:eastAsia="Calibri"/>
                <w:szCs w:val="16"/>
                <w:lang w:eastAsia="en-US"/>
              </w:rPr>
              <w:br/>
              <w:t>Must be treated by a consultant physician [internal medicine specialising in gastroenterology (code 81)]; OR</w:t>
            </w:r>
            <w:r w:rsidRPr="00671B7C">
              <w:rPr>
                <w:rFonts w:eastAsia="Calibri"/>
                <w:szCs w:val="16"/>
                <w:lang w:eastAsia="en-US"/>
              </w:rPr>
              <w:br/>
              <w:t>Must be treated by a consultant physician [general medicine specialising in gastroenterology (code 82)].</w:t>
            </w:r>
            <w:r w:rsidRPr="00671B7C">
              <w:rPr>
                <w:rFonts w:eastAsia="Calibri"/>
                <w:szCs w:val="16"/>
                <w:lang w:eastAsia="en-US"/>
              </w:rPr>
              <w:br/>
              <w:t>Patient must have received prior PBS</w:t>
            </w:r>
            <w:r>
              <w:rPr>
                <w:rFonts w:eastAsia="Calibri"/>
                <w:szCs w:val="16"/>
                <w:lang w:eastAsia="en-US"/>
              </w:rPr>
              <w:noBreakHyphen/>
            </w:r>
            <w:r w:rsidRPr="00671B7C">
              <w:rPr>
                <w:rFonts w:eastAsia="Calibri"/>
                <w:szCs w:val="16"/>
                <w:lang w:eastAsia="en-US"/>
              </w:rPr>
              <w:t>subsidised treatment with a biological medicine for this condition in this treatment cycle; AND</w:t>
            </w:r>
            <w:r w:rsidRPr="00671B7C">
              <w:rPr>
                <w:rFonts w:eastAsia="Calibri"/>
                <w:szCs w:val="16"/>
                <w:lang w:eastAsia="en-US"/>
              </w:rPr>
              <w:br/>
              <w:t>Patient must not have failed, or ceased to respond to, PBS</w:t>
            </w:r>
            <w:r>
              <w:rPr>
                <w:rFonts w:eastAsia="Calibri"/>
                <w:szCs w:val="16"/>
                <w:lang w:eastAsia="en-US"/>
              </w:rPr>
              <w:noBreakHyphen/>
            </w:r>
            <w:r w:rsidRPr="00671B7C">
              <w:rPr>
                <w:rFonts w:eastAsia="Calibri"/>
                <w:szCs w:val="16"/>
                <w:lang w:eastAsia="en-US"/>
              </w:rPr>
              <w:t>subsidised treatment with this drug for this condition during the current treatment cycle; AND</w:t>
            </w:r>
            <w:r w:rsidRPr="00671B7C">
              <w:rPr>
                <w:rFonts w:eastAsia="Calibri"/>
                <w:szCs w:val="16"/>
                <w:lang w:eastAsia="en-US"/>
              </w:rPr>
              <w:br/>
              <w:t>The treatment must not exceed a total of 2 doses to be administered at weeks 0 and 8 under this restriction.</w:t>
            </w:r>
            <w:r w:rsidRPr="00671B7C">
              <w:rPr>
                <w:rFonts w:eastAsia="Calibri"/>
                <w:szCs w:val="16"/>
                <w:lang w:eastAsia="en-US"/>
              </w:rPr>
              <w:br/>
              <w:t>Patient must be aged 18 years or older.</w:t>
            </w:r>
            <w:r w:rsidRPr="00671B7C">
              <w:rPr>
                <w:rFonts w:eastAsia="Calibri"/>
                <w:szCs w:val="16"/>
                <w:lang w:eastAsia="en-US"/>
              </w:rPr>
              <w:br/>
              <w:t>Applications for authorisation must be made in writing and must include:</w:t>
            </w:r>
            <w:r w:rsidRPr="00671B7C">
              <w:rPr>
                <w:rFonts w:eastAsia="Calibri"/>
                <w:szCs w:val="16"/>
                <w:lang w:eastAsia="en-US"/>
              </w:rPr>
              <w:br/>
              <w:t>(a) two completed authority prescription forms; and</w:t>
            </w:r>
            <w:r w:rsidRPr="00671B7C">
              <w:rPr>
                <w:rFonts w:eastAsia="Calibri"/>
                <w:szCs w:val="16"/>
                <w:lang w:eastAsia="en-US"/>
              </w:rPr>
              <w:br/>
              <w:t xml:space="preserve">(b) a completed Crohn Disease PBS Authority Application </w:t>
            </w:r>
            <w:r>
              <w:rPr>
                <w:rFonts w:eastAsia="Calibri"/>
                <w:szCs w:val="16"/>
                <w:lang w:eastAsia="en-US"/>
              </w:rPr>
              <w:noBreakHyphen/>
            </w:r>
            <w:r w:rsidRPr="00671B7C">
              <w:rPr>
                <w:rFonts w:eastAsia="Calibri"/>
                <w:szCs w:val="16"/>
                <w:lang w:eastAsia="en-US"/>
              </w:rPr>
              <w:t xml:space="preserve"> Supporting Information Form, which includes the following:</w:t>
            </w:r>
            <w:r w:rsidRPr="00671B7C">
              <w:rPr>
                <w:rFonts w:eastAsia="Calibri"/>
                <w:szCs w:val="16"/>
                <w:lang w:eastAsia="en-US"/>
              </w:rPr>
              <w:br/>
              <w:t>(i) the completed Crohn Disease Activity Index (CDAI) Score calculation sheet including the date of the assessment of the patient’s condition, if relevant; or</w:t>
            </w:r>
            <w:r w:rsidRPr="00671B7C">
              <w:rPr>
                <w:rFonts w:eastAsia="Calibri"/>
                <w:szCs w:val="16"/>
                <w:lang w:eastAsia="en-US"/>
              </w:rPr>
              <w:br/>
              <w:t>(ii) the reports and dates of the pathology or diagnostic imaging test(s) used to assess response to therapy for patients with short gut syndrome, extensive small intestine disease or an ostomy, if relevant; and</w:t>
            </w:r>
            <w:r w:rsidRPr="00671B7C">
              <w:rPr>
                <w:rFonts w:eastAsia="Calibri"/>
                <w:szCs w:val="16"/>
                <w:lang w:eastAsia="en-US"/>
              </w:rPr>
              <w:br/>
              <w:t>(iii) the date of clinical assessment; and</w:t>
            </w:r>
            <w:r w:rsidRPr="00671B7C">
              <w:rPr>
                <w:rFonts w:eastAsia="Calibri"/>
                <w:szCs w:val="16"/>
                <w:lang w:eastAsia="en-US"/>
              </w:rPr>
              <w:br/>
              <w:t>(iv) the details of prior biological medicine treatment including the details of date and duration of treatment.</w:t>
            </w:r>
            <w:r w:rsidRPr="00671B7C">
              <w:rPr>
                <w:rFonts w:eastAsia="Calibri"/>
                <w:szCs w:val="16"/>
                <w:lang w:eastAsia="en-US"/>
              </w:rPr>
              <w:b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2 vials of 45 mg and no repeats.</w:t>
            </w:r>
            <w:r w:rsidRPr="00671B7C">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71B7C">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71B7C">
              <w:rPr>
                <w:rFonts w:eastAsia="Calibri"/>
                <w:szCs w:val="16"/>
                <w:lang w:eastAsia="en-US"/>
              </w:rPr>
              <w:br/>
              <w:t>Under no circumstances will telephone approvals be granted for initial authority applications, or for treatment that would otherwise extend the initial treatment period.</w:t>
            </w:r>
            <w:r w:rsidRPr="00671B7C">
              <w:rPr>
                <w:rFonts w:eastAsia="Calibri"/>
                <w:szCs w:val="16"/>
                <w:lang w:eastAsia="en-US"/>
              </w:rPr>
              <w:br/>
              <w:t>To demonstrate a response to treatment the application must be accompanied by the results of the most recent course of biological medicine therapy within the timeframes specified in the relevant restriction.</w:t>
            </w:r>
            <w:r w:rsidRPr="00671B7C">
              <w:rPr>
                <w:rFonts w:eastAsia="Calibri"/>
                <w:szCs w:val="16"/>
                <w:lang w:eastAsia="en-US"/>
              </w:rPr>
              <w:br/>
              <w:t>Where the most recent course of PBS</w:t>
            </w:r>
            <w:r>
              <w:rPr>
                <w:rFonts w:eastAsia="Calibri"/>
                <w:szCs w:val="16"/>
                <w:lang w:eastAsia="en-US"/>
              </w:rPr>
              <w:noBreakHyphen/>
            </w:r>
            <w:r w:rsidRPr="00671B7C">
              <w:rPr>
                <w:rFonts w:eastAsia="Calibri"/>
                <w:szCs w:val="16"/>
                <w:lang w:eastAsia="en-US"/>
              </w:rPr>
              <w:t>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r w:rsidRPr="00671B7C">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1916" w:type="dxa"/>
            <w:tcBorders>
              <w:bottom w:val="single" w:sz="4" w:space="0" w:color="auto"/>
            </w:tcBorders>
            <w:shd w:val="clear" w:color="auto" w:fill="auto"/>
            <w:tcMar>
              <w:top w:w="28" w:type="dxa"/>
              <w:left w:w="28" w:type="dxa"/>
              <w:right w:w="57" w:type="dxa"/>
            </w:tcMar>
          </w:tcPr>
          <w:p w14:paraId="0E60A5EA"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7466F5EC" w14:textId="77777777" w:rsidTr="002236E5">
        <w:tc>
          <w:tcPr>
            <w:tcW w:w="2082" w:type="dxa"/>
            <w:tcBorders>
              <w:bottom w:val="single" w:sz="4" w:space="0" w:color="auto"/>
            </w:tcBorders>
            <w:shd w:val="clear" w:color="auto" w:fill="auto"/>
            <w:tcMar>
              <w:top w:w="28" w:type="dxa"/>
              <w:left w:w="28" w:type="dxa"/>
            </w:tcMar>
          </w:tcPr>
          <w:p w14:paraId="506F714A"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E59FB53"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C9656</w:t>
            </w:r>
          </w:p>
        </w:tc>
        <w:tc>
          <w:tcPr>
            <w:tcW w:w="786" w:type="dxa"/>
            <w:tcBorders>
              <w:bottom w:val="single" w:sz="4" w:space="0" w:color="auto"/>
            </w:tcBorders>
            <w:shd w:val="clear" w:color="auto" w:fill="auto"/>
            <w:tcMar>
              <w:top w:w="28" w:type="dxa"/>
              <w:left w:w="28" w:type="dxa"/>
            </w:tcMar>
          </w:tcPr>
          <w:p w14:paraId="3D0B7805"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C081BA0" w14:textId="256C78E4" w:rsidR="00B75A99" w:rsidRPr="00671B7C" w:rsidDel="00F51209" w:rsidRDefault="00B75A99" w:rsidP="00B75A99">
            <w:pPr>
              <w:pStyle w:val="mps3-data"/>
              <w:spacing w:before="0" w:after="0"/>
              <w:rPr>
                <w:rFonts w:eastAsia="Calibri"/>
                <w:szCs w:val="16"/>
                <w:lang w:eastAsia="en-US"/>
              </w:rPr>
            </w:pPr>
            <w:r w:rsidRPr="00671B7C">
              <w:rPr>
                <w:rFonts w:eastAsia="Calibri"/>
                <w:szCs w:val="16"/>
                <w:lang w:eastAsia="en-US"/>
              </w:rPr>
              <w:t>Severe Crohn disease</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3 (recommencement of treatment after a break in biological medicine of more than 5 years)</w:t>
            </w:r>
            <w:r w:rsidRPr="00671B7C">
              <w:rPr>
                <w:rFonts w:eastAsia="Calibri"/>
                <w:szCs w:val="16"/>
                <w:lang w:eastAsia="en-US"/>
              </w:rPr>
              <w:br/>
              <w:t>Must be treated by a gastroenterologist (code 87); OR</w:t>
            </w:r>
            <w:r w:rsidRPr="00671B7C">
              <w:rPr>
                <w:rFonts w:eastAsia="Calibri"/>
                <w:szCs w:val="16"/>
                <w:lang w:eastAsia="en-US"/>
              </w:rPr>
              <w:br/>
              <w:t>Must be treated by a consultant physician [internal medicine specialising in gastroenterology (code 81)]; OR</w:t>
            </w:r>
            <w:r w:rsidRPr="00671B7C">
              <w:rPr>
                <w:rFonts w:eastAsia="Calibri"/>
                <w:szCs w:val="16"/>
                <w:lang w:eastAsia="en-US"/>
              </w:rPr>
              <w:br/>
              <w:t>Must be treated by a consultant physician [general medicine specialising in gastroenterology (code 82)].</w:t>
            </w:r>
            <w:r w:rsidRPr="00671B7C">
              <w:rPr>
                <w:rFonts w:eastAsia="Calibri"/>
                <w:szCs w:val="16"/>
                <w:lang w:eastAsia="en-US"/>
              </w:rPr>
              <w:br/>
              <w:t>Patient must have received prior PBS</w:t>
            </w:r>
            <w:r>
              <w:rPr>
                <w:rFonts w:eastAsia="Calibri"/>
                <w:szCs w:val="16"/>
                <w:lang w:eastAsia="en-US"/>
              </w:rPr>
              <w:noBreakHyphen/>
            </w:r>
            <w:r w:rsidRPr="00671B7C">
              <w:rPr>
                <w:rFonts w:eastAsia="Calibri"/>
                <w:szCs w:val="16"/>
                <w:lang w:eastAsia="en-US"/>
              </w:rPr>
              <w:t>subsidised treatment with a biological medicine for this condition; AND</w:t>
            </w:r>
            <w:r w:rsidRPr="00671B7C">
              <w:rPr>
                <w:rFonts w:eastAsia="Calibri"/>
                <w:szCs w:val="16"/>
                <w:lang w:eastAsia="en-US"/>
              </w:rPr>
              <w:br/>
              <w:t>Patient must have a break in treatment of 5 years or more from the most recently approved PBS</w:t>
            </w:r>
            <w:r>
              <w:rPr>
                <w:rFonts w:eastAsia="Calibri"/>
                <w:szCs w:val="16"/>
                <w:lang w:eastAsia="en-US"/>
              </w:rPr>
              <w:noBreakHyphen/>
            </w:r>
            <w:r w:rsidRPr="00671B7C">
              <w:rPr>
                <w:rFonts w:eastAsia="Calibri"/>
                <w:szCs w:val="16"/>
                <w:lang w:eastAsia="en-US"/>
              </w:rPr>
              <w:t>subsidised biological medicine for this condition; AND</w:t>
            </w:r>
            <w:r w:rsidRPr="00671B7C">
              <w:rPr>
                <w:rFonts w:eastAsia="Calibr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671B7C">
              <w:rPr>
                <w:rFonts w:eastAsia="Calibri"/>
                <w:szCs w:val="16"/>
                <w:lang w:eastAsia="en-US"/>
              </w:rPr>
              <w:br/>
              <w:t>Patient must have a Crohn Disease Activity Index (CDAI) Score of greater than or equal to 300 that is no more than 4 weeks old at the time of application; OR</w:t>
            </w:r>
            <w:r w:rsidRPr="00671B7C">
              <w:rPr>
                <w:rFonts w:eastAsia="Calibri"/>
                <w:szCs w:val="16"/>
                <w:lang w:eastAsia="en-US"/>
              </w:rPr>
              <w:br/>
              <w:t>Patient must have a documented history of intestinal inflammation and have diagnostic imaging or surgical evidence of short gut syndrome if affected by the syndrome or has an ileostomy or colostomy; OR</w:t>
            </w:r>
            <w:r w:rsidRPr="00671B7C">
              <w:rPr>
                <w:rFonts w:eastAsia="Calibri"/>
                <w:szCs w:val="16"/>
                <w:lang w:eastAsia="en-US"/>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71B7C">
              <w:rPr>
                <w:rFonts w:eastAsia="Calibri"/>
                <w:szCs w:val="16"/>
                <w:lang w:eastAsia="en-US"/>
              </w:rPr>
              <w:br/>
              <w:t>Patient must have evidence of intestinal inflammation; OR</w:t>
            </w:r>
            <w:r w:rsidRPr="00671B7C">
              <w:rPr>
                <w:rFonts w:eastAsia="Calibri"/>
                <w:szCs w:val="16"/>
                <w:lang w:eastAsia="en-US"/>
              </w:rPr>
              <w:br/>
              <w:t>Patient must be assessed clinically as being in a high faecal output state; OR</w:t>
            </w:r>
            <w:r w:rsidRPr="00671B7C">
              <w:rPr>
                <w:rFonts w:eastAsia="Calibri"/>
                <w:szCs w:val="16"/>
                <w:lang w:eastAsia="en-US"/>
              </w:rPr>
              <w:br/>
              <w:t>Patient must be assessed clinically as requiring surgery or total parenteral nutrition (TPN) as the next therapeutic option, in the absence of this drug, if affected by short gut syndrome, extensive small intestine disease or is an ostomy patient; AND</w:t>
            </w:r>
            <w:r w:rsidRPr="00671B7C">
              <w:rPr>
                <w:rFonts w:eastAsia="Calibri"/>
                <w:szCs w:val="16"/>
                <w:lang w:eastAsia="en-US"/>
              </w:rPr>
              <w:br/>
              <w:t>The treatment must not exceed a total of 2 doses to be administered at weeks 0 and 8 under this restriction.</w:t>
            </w:r>
            <w:r w:rsidRPr="00671B7C">
              <w:rPr>
                <w:rFonts w:eastAsia="Calibri"/>
                <w:szCs w:val="16"/>
                <w:lang w:eastAsia="en-US"/>
              </w:rPr>
              <w:br/>
              <w:t>Patient must be aged 18 years or older.</w:t>
            </w:r>
            <w:r w:rsidRPr="00671B7C">
              <w:rPr>
                <w:rFonts w:eastAsia="Calibri"/>
                <w:szCs w:val="16"/>
                <w:lang w:eastAsia="en-US"/>
              </w:rPr>
              <w:br/>
              <w:t>Applications for authorisation must be made in writing and must include:</w:t>
            </w:r>
            <w:r w:rsidRPr="00671B7C">
              <w:rPr>
                <w:rFonts w:eastAsia="Calibri"/>
                <w:szCs w:val="16"/>
                <w:lang w:eastAsia="en-US"/>
              </w:rPr>
              <w:br/>
              <w:t>(a) two completed authority prescription forms; and</w:t>
            </w:r>
            <w:r w:rsidRPr="00671B7C">
              <w:rPr>
                <w:rFonts w:eastAsia="Calibri"/>
                <w:szCs w:val="16"/>
                <w:lang w:eastAsia="en-US"/>
              </w:rPr>
              <w:br/>
              <w:t xml:space="preserve">(b) a completed Crohn Disease PBS Authority Application </w:t>
            </w:r>
            <w:r>
              <w:rPr>
                <w:rFonts w:eastAsia="Calibri"/>
                <w:szCs w:val="16"/>
                <w:lang w:eastAsia="en-US"/>
              </w:rPr>
              <w:noBreakHyphen/>
            </w:r>
            <w:r w:rsidRPr="00671B7C">
              <w:rPr>
                <w:rFonts w:eastAsia="Calibri"/>
                <w:szCs w:val="16"/>
                <w:lang w:eastAsia="en-US"/>
              </w:rPr>
              <w:t xml:space="preserve"> Supporting Information Form which includes the following:</w:t>
            </w:r>
            <w:r w:rsidRPr="00671B7C">
              <w:rPr>
                <w:rFonts w:eastAsia="Calibri"/>
                <w:szCs w:val="16"/>
                <w:lang w:eastAsia="en-US"/>
              </w:rPr>
              <w:br/>
              <w:t>(i) the completed current Crohn Disease Activity Index (CDAI) calculation sheet including the date of assessment of the patient’s condition if relevant; and</w:t>
            </w:r>
            <w:r w:rsidRPr="00671B7C">
              <w:rPr>
                <w:rFonts w:eastAsia="Calibri"/>
                <w:szCs w:val="16"/>
                <w:lang w:eastAsia="en-US"/>
              </w:rPr>
              <w:br/>
              <w:t>(ii) the reports and dates of the pathology or diagnostic imaging test(s) nominated as the response criterion, if relevant; and</w:t>
            </w:r>
            <w:r w:rsidRPr="00671B7C">
              <w:rPr>
                <w:rFonts w:eastAsia="Calibri"/>
                <w:szCs w:val="16"/>
                <w:lang w:eastAsia="en-US"/>
              </w:rPr>
              <w:br/>
              <w:t>(iii) the date of the most recent clinical assessment.</w:t>
            </w:r>
            <w:r w:rsidRPr="00671B7C">
              <w:rPr>
                <w:rFonts w:eastAsia="Calibri"/>
                <w:szCs w:val="16"/>
                <w:lang w:eastAsia="en-US"/>
              </w:rPr>
              <w:br/>
              <w:t>Evidence of intestinal inflammation includes:</w:t>
            </w:r>
            <w:r w:rsidRPr="00671B7C">
              <w:rPr>
                <w:rFonts w:eastAsia="Calibri"/>
                <w:szCs w:val="16"/>
                <w:lang w:eastAsia="en-US"/>
              </w:rPr>
              <w:br/>
              <w:t>(i) blood: higher than normal platelet count, or, an elevated erythrocyte sedimentation rate (ESR) greater than 25 mm per hour, or, a C</w:t>
            </w:r>
            <w:r>
              <w:rPr>
                <w:rFonts w:eastAsia="Calibri"/>
                <w:szCs w:val="16"/>
                <w:lang w:eastAsia="en-US"/>
              </w:rPr>
              <w:noBreakHyphen/>
            </w:r>
            <w:r w:rsidRPr="00671B7C">
              <w:rPr>
                <w:rFonts w:eastAsia="Calibri"/>
                <w:szCs w:val="16"/>
                <w:lang w:eastAsia="en-US"/>
              </w:rPr>
              <w:t>reactive protein (CRP) level greater than 15 mg per L; or</w:t>
            </w:r>
            <w:r w:rsidRPr="00671B7C">
              <w:rPr>
                <w:rFonts w:eastAsia="Calibri"/>
                <w:szCs w:val="16"/>
                <w:lang w:eastAsia="en-US"/>
              </w:rPr>
              <w:br/>
              <w:t>(ii) faeces: higher than normal lactoferrin or calprotectin level; or</w:t>
            </w:r>
            <w:r w:rsidRPr="00671B7C">
              <w:rPr>
                <w:rFonts w:eastAsia="Calibri"/>
                <w:szCs w:val="16"/>
                <w:lang w:eastAsia="en-US"/>
              </w:rPr>
              <w:br/>
              <w:t>(iii) diagnostic imaging: demonstration of increased uptake of intravenous contrast with thickening of the bowel wall or mesenteric lymphadenopathy or fat streaking in the mesentery.</w:t>
            </w:r>
            <w:r w:rsidRPr="00671B7C">
              <w:rPr>
                <w:rFonts w:eastAsia="Calibri"/>
                <w:szCs w:val="16"/>
                <w:lang w:eastAsia="en-US"/>
              </w:rPr>
              <w:b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2 vials of 45 mg and no repeats.</w:t>
            </w:r>
            <w:r w:rsidRPr="00671B7C">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71B7C">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71B7C">
              <w:rPr>
                <w:rFonts w:eastAsia="Calibri"/>
                <w:szCs w:val="16"/>
                <w:lang w:eastAsia="en-US"/>
              </w:rPr>
              <w:br/>
              <w:t>Under no circumstances will telephone approvals be granted for initial authority applications, or for treatment that would otherwise extend the initial treatment period.</w:t>
            </w:r>
            <w:r w:rsidRPr="00671B7C">
              <w:rPr>
                <w:rFonts w:eastAsia="Calibr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eastAsia="Calibri"/>
                <w:szCs w:val="16"/>
                <w:lang w:eastAsia="en-US"/>
              </w:rPr>
              <w:noBreakHyphen/>
            </w:r>
            <w:r w:rsidRPr="00671B7C">
              <w:rPr>
                <w:rFonts w:eastAsia="Calibri"/>
                <w:szCs w:val="16"/>
                <w:lang w:eastAsia="en-US"/>
              </w:rPr>
              <w:t>subsidised therapy.</w:t>
            </w:r>
            <w:r w:rsidRPr="00671B7C">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71B7C">
              <w:rPr>
                <w:rFonts w:eastAsia="Calibri"/>
                <w:szCs w:val="16"/>
                <w:lang w:eastAsia="en-US"/>
              </w:rPr>
              <w:br/>
              <w:t>A patient may re</w:t>
            </w:r>
            <w:r>
              <w:rPr>
                <w:rFonts w:eastAsia="Calibri"/>
                <w:szCs w:val="16"/>
                <w:lang w:eastAsia="en-US"/>
              </w:rPr>
              <w:noBreakHyphen/>
            </w:r>
            <w:r w:rsidRPr="00671B7C">
              <w:rPr>
                <w:rFonts w:eastAsia="Calibri"/>
                <w:szCs w:val="16"/>
                <w:lang w:eastAsia="en-US"/>
              </w:rPr>
              <w:t>trial this drug after a minimum of 5 years have elapsed between the date the last prescription for a PBS</w:t>
            </w:r>
            <w:r>
              <w:rPr>
                <w:rFonts w:eastAsia="Calibri"/>
                <w:szCs w:val="16"/>
                <w:lang w:eastAsia="en-US"/>
              </w:rPr>
              <w:noBreakHyphen/>
            </w:r>
            <w:r w:rsidRPr="00671B7C">
              <w:rPr>
                <w:rFonts w:eastAsia="Calibri"/>
                <w:szCs w:val="16"/>
                <w:lang w:eastAsia="en-US"/>
              </w:rPr>
              <w:t>subsidised biological medicine was approved in this cycle and the date of the first application under a new cycle under the Initial 3 treatment restriction.</w:t>
            </w:r>
          </w:p>
        </w:tc>
        <w:tc>
          <w:tcPr>
            <w:tcW w:w="1916" w:type="dxa"/>
            <w:tcBorders>
              <w:bottom w:val="single" w:sz="4" w:space="0" w:color="auto"/>
            </w:tcBorders>
            <w:shd w:val="clear" w:color="auto" w:fill="auto"/>
            <w:tcMar>
              <w:top w:w="28" w:type="dxa"/>
              <w:left w:w="28" w:type="dxa"/>
              <w:right w:w="57" w:type="dxa"/>
            </w:tcMar>
          </w:tcPr>
          <w:p w14:paraId="5E18B1B9"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07146522" w14:textId="77777777" w:rsidTr="002236E5">
        <w:tc>
          <w:tcPr>
            <w:tcW w:w="2082" w:type="dxa"/>
            <w:tcBorders>
              <w:bottom w:val="single" w:sz="4" w:space="0" w:color="auto"/>
            </w:tcBorders>
            <w:shd w:val="clear" w:color="auto" w:fill="auto"/>
            <w:tcMar>
              <w:top w:w="28" w:type="dxa"/>
              <w:left w:w="28" w:type="dxa"/>
            </w:tcMar>
          </w:tcPr>
          <w:p w14:paraId="2CF55845"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B481A85"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C9710</w:t>
            </w:r>
          </w:p>
        </w:tc>
        <w:tc>
          <w:tcPr>
            <w:tcW w:w="786" w:type="dxa"/>
            <w:tcBorders>
              <w:bottom w:val="single" w:sz="4" w:space="0" w:color="auto"/>
            </w:tcBorders>
            <w:shd w:val="clear" w:color="auto" w:fill="auto"/>
            <w:tcMar>
              <w:top w:w="28" w:type="dxa"/>
              <w:left w:w="28" w:type="dxa"/>
            </w:tcMar>
          </w:tcPr>
          <w:p w14:paraId="782E36C8"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1FF88806" w14:textId="5EB0BAE8" w:rsidR="00B75A99" w:rsidRPr="00671B7C" w:rsidDel="00F51209" w:rsidRDefault="00B75A99" w:rsidP="00B75A99">
            <w:pPr>
              <w:pStyle w:val="mps3-data"/>
              <w:spacing w:before="0" w:after="0"/>
              <w:rPr>
                <w:rFonts w:eastAsia="Calibri"/>
                <w:szCs w:val="16"/>
                <w:lang w:eastAsia="en-US"/>
              </w:rPr>
            </w:pPr>
            <w:r w:rsidRPr="00671B7C">
              <w:rPr>
                <w:rFonts w:eastAsia="Calibri"/>
                <w:szCs w:val="16"/>
                <w:lang w:eastAsia="en-US"/>
              </w:rPr>
              <w:t>Severe Crohn disease</w:t>
            </w:r>
            <w:r w:rsidRPr="00671B7C">
              <w:rPr>
                <w:rFonts w:eastAsia="Calibri"/>
                <w:szCs w:val="16"/>
                <w:lang w:eastAsia="en-US"/>
              </w:rPr>
              <w:br/>
              <w:t xml:space="preserve">Initial treatment </w:t>
            </w:r>
            <w:r>
              <w:rPr>
                <w:rFonts w:eastAsia="Calibri"/>
                <w:szCs w:val="16"/>
                <w:lang w:eastAsia="en-US"/>
              </w:rPr>
              <w:noBreakHyphen/>
            </w:r>
            <w:r w:rsidRPr="00671B7C">
              <w:rPr>
                <w:rFonts w:eastAsia="Calibri"/>
                <w:szCs w:val="16"/>
                <w:lang w:eastAsia="en-US"/>
              </w:rPr>
              <w:t xml:space="preserve"> Initial 1 (new patient)</w:t>
            </w:r>
            <w:r w:rsidRPr="00671B7C">
              <w:rPr>
                <w:rFonts w:eastAsia="Calibri"/>
                <w:szCs w:val="16"/>
                <w:lang w:eastAsia="en-US"/>
              </w:rPr>
              <w:br/>
              <w:t>Must be treated by a gastroenterologist (code 87); OR</w:t>
            </w:r>
            <w:r w:rsidRPr="00671B7C">
              <w:rPr>
                <w:rFonts w:eastAsia="Calibri"/>
                <w:szCs w:val="16"/>
                <w:lang w:eastAsia="en-US"/>
              </w:rPr>
              <w:br/>
              <w:t>Must be treated by a consultant physician [internal medicine specialising in gastroenterology (code 81)]; OR</w:t>
            </w:r>
            <w:r w:rsidRPr="00671B7C">
              <w:rPr>
                <w:rFonts w:eastAsia="Calibri"/>
                <w:szCs w:val="16"/>
                <w:lang w:eastAsia="en-US"/>
              </w:rPr>
              <w:br/>
              <w:t>Must be treated by a consultant physician [general medicine specialising in gastroenterology (code 82)].</w:t>
            </w:r>
            <w:r w:rsidRPr="00671B7C">
              <w:rPr>
                <w:rFonts w:eastAsia="Calibri"/>
                <w:szCs w:val="16"/>
                <w:lang w:eastAsia="en-US"/>
              </w:rPr>
              <w:br/>
              <w:t>Patient must be aged 18 years or older.</w:t>
            </w:r>
            <w:r w:rsidRPr="00671B7C">
              <w:rPr>
                <w:rFonts w:eastAsia="Calibr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671B7C">
              <w:rPr>
                <w:rFonts w:eastAsia="Calibri"/>
                <w:szCs w:val="16"/>
                <w:lang w:eastAsia="en-US"/>
              </w:rPr>
              <w:br/>
              <w:t>Patient must have failed to achieve an adequate response to prior systemic therapy with a tapered course of steroids, starting at a dose of at least 40 mg prednisolone (or equivalent), over a 6 week period; AND</w:t>
            </w:r>
            <w:r w:rsidRPr="00671B7C">
              <w:rPr>
                <w:rFonts w:eastAsia="Calibri"/>
                <w:szCs w:val="16"/>
                <w:lang w:eastAsia="en-US"/>
              </w:rPr>
              <w:br/>
              <w:t>Patient must have failed to achieve adequate response to prior systemic immunosuppressive therapy with azathioprine at a dose of at least 2 mg per kg daily for 3 or more consecutive months; OR</w:t>
            </w:r>
            <w:r w:rsidRPr="00671B7C">
              <w:rPr>
                <w:rFonts w:eastAsia="Calibri"/>
                <w:szCs w:val="16"/>
                <w:lang w:eastAsia="en-US"/>
              </w:rPr>
              <w:br/>
              <w:t>Patient must have failed to achieve adequate response to prior systemic immunosuppressive therapy with 6</w:t>
            </w:r>
            <w:r>
              <w:rPr>
                <w:rFonts w:eastAsia="Calibri"/>
                <w:szCs w:val="16"/>
                <w:lang w:eastAsia="en-US"/>
              </w:rPr>
              <w:noBreakHyphen/>
            </w:r>
            <w:r w:rsidRPr="00671B7C">
              <w:rPr>
                <w:rFonts w:eastAsia="Calibri"/>
                <w:szCs w:val="16"/>
                <w:lang w:eastAsia="en-US"/>
              </w:rPr>
              <w:t>mercaptopurine at a dose of at least 1 mg per kg daily for 3 or more consecutive months; OR</w:t>
            </w:r>
            <w:r w:rsidRPr="00671B7C">
              <w:rPr>
                <w:rFonts w:eastAsia="Calibri"/>
                <w:szCs w:val="16"/>
                <w:lang w:eastAsia="en-US"/>
              </w:rPr>
              <w:br/>
              <w:t>Patient must have failed to achieve adequate response to prior systemic immunosuppressive therapy with methotrexate at a dose of at least 15 mg weekly for 3 or more consecutive months; AND</w:t>
            </w:r>
            <w:r w:rsidRPr="00671B7C">
              <w:rPr>
                <w:rFonts w:eastAsia="Calibri"/>
                <w:szCs w:val="16"/>
                <w:lang w:eastAsia="en-US"/>
              </w:rPr>
              <w:br/>
              <w:t>The treatment must not exceed a total of 2 doses to be administered at weeks 0 and 8 under this restriction; AND</w:t>
            </w:r>
            <w:r w:rsidRPr="00671B7C">
              <w:rPr>
                <w:rFonts w:eastAsia="Calibri"/>
                <w:szCs w:val="16"/>
                <w:lang w:eastAsia="en-US"/>
              </w:rPr>
              <w:br/>
              <w:t>Patient must have a Crohn Disease Activity Index (CDAI) Score greater than or equal to 300 as evidence of failure to achieve an adequate response to prior systemic therapy; OR</w:t>
            </w:r>
            <w:r w:rsidRPr="00671B7C">
              <w:rPr>
                <w:rFonts w:eastAsia="Calibri"/>
                <w:szCs w:val="16"/>
                <w:lang w:eastAsia="en-US"/>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71B7C">
              <w:rPr>
                <w:rFonts w:eastAsia="Calibri"/>
                <w:szCs w:val="16"/>
                <w:lang w:eastAsia="en-US"/>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71B7C">
              <w:rPr>
                <w:rFonts w:eastAsia="Calibri"/>
                <w:szCs w:val="16"/>
                <w:lang w:eastAsia="en-US"/>
              </w:rPr>
              <w:br/>
              <w:t>Applications for authorisation must be made in writing and must include:</w:t>
            </w:r>
            <w:r w:rsidRPr="00671B7C">
              <w:rPr>
                <w:rFonts w:eastAsia="Calibri"/>
                <w:szCs w:val="16"/>
                <w:lang w:eastAsia="en-US"/>
              </w:rPr>
              <w:br/>
              <w:t>(a) two completed authority prescription forms; and</w:t>
            </w:r>
            <w:r w:rsidRPr="00671B7C">
              <w:rPr>
                <w:rFonts w:eastAsia="Calibri"/>
                <w:szCs w:val="16"/>
                <w:lang w:eastAsia="en-US"/>
              </w:rPr>
              <w:br/>
              <w:t xml:space="preserve">(b) a completed Crohn Disease PBS Authority Application </w:t>
            </w:r>
            <w:r>
              <w:rPr>
                <w:rFonts w:eastAsia="Calibri"/>
                <w:szCs w:val="16"/>
                <w:lang w:eastAsia="en-US"/>
              </w:rPr>
              <w:noBreakHyphen/>
            </w:r>
            <w:r w:rsidRPr="00671B7C">
              <w:rPr>
                <w:rFonts w:eastAsia="Calibri"/>
                <w:szCs w:val="16"/>
                <w:lang w:eastAsia="en-US"/>
              </w:rPr>
              <w:t xml:space="preserve"> Supporting Information Form which includes the following:</w:t>
            </w:r>
            <w:r w:rsidRPr="00671B7C">
              <w:rPr>
                <w:rFonts w:eastAsia="Calibri"/>
                <w:szCs w:val="16"/>
                <w:lang w:eastAsia="en-US"/>
              </w:rPr>
              <w:br/>
              <w:t>(i) the completed current Crohn Disease Activity Index (CDAI) calculation sheet including the date of assessment of the patient’s condition if relevant; and</w:t>
            </w:r>
            <w:r w:rsidRPr="00671B7C">
              <w:rPr>
                <w:rFonts w:eastAsia="Calibri"/>
                <w:szCs w:val="16"/>
                <w:lang w:eastAsia="en-US"/>
              </w:rPr>
              <w:br/>
              <w:t>(ii) details of prior systemic drug therapy [dosage, date of commencement and duration of therapy]; and</w:t>
            </w:r>
            <w:r w:rsidRPr="00671B7C">
              <w:rPr>
                <w:rFonts w:eastAsia="Calibri"/>
                <w:szCs w:val="16"/>
                <w:lang w:eastAsia="en-US"/>
              </w:rPr>
              <w:br/>
              <w:t>(iii) the reports and dates of the pathology or diagnostic imaging test(s) nominated as the response criterion, if relevant; and</w:t>
            </w:r>
            <w:r w:rsidRPr="00671B7C">
              <w:rPr>
                <w:rFonts w:eastAsia="Calibri"/>
                <w:szCs w:val="16"/>
                <w:lang w:eastAsia="en-US"/>
              </w:rPr>
              <w:br/>
              <w:t>(iv) the date of the most recent clinical assessment.</w:t>
            </w:r>
            <w:r w:rsidRPr="00671B7C">
              <w:rPr>
                <w:rFonts w:eastAsia="Calibri"/>
                <w:szCs w:val="16"/>
                <w:lang w:eastAsia="en-US"/>
              </w:rPr>
              <w:br/>
              <w:t>Evidence of failure to achieve an adequate response to prior therapy must include at least one of the following:</w:t>
            </w:r>
            <w:r w:rsidRPr="00671B7C">
              <w:rPr>
                <w:rFonts w:eastAsia="Calibri"/>
                <w:szCs w:val="16"/>
                <w:lang w:eastAsia="en-US"/>
              </w:rPr>
              <w:br/>
              <w:t>(a) patient must have evidence of intestinal inflammation;</w:t>
            </w:r>
            <w:r w:rsidRPr="00671B7C">
              <w:rPr>
                <w:rFonts w:eastAsia="Calibri"/>
                <w:szCs w:val="16"/>
                <w:lang w:eastAsia="en-US"/>
              </w:rPr>
              <w:br/>
              <w:t>(b) patient must be assessed clinically as being in a high faecal output state;</w:t>
            </w:r>
            <w:r w:rsidRPr="00671B7C">
              <w:rPr>
                <w:rFonts w:eastAsia="Calibri"/>
                <w:szCs w:val="16"/>
                <w:lang w:eastAsia="en-US"/>
              </w:rPr>
              <w:br/>
              <w:t>(c) patient must be assessed clinically as requiring surgery or total parenteral nutrition (TPN) as the next therapeutic option, in the absence of this drug, if affected by short gut syndrome, extensive small intestine disease or is an ostomy patient.</w:t>
            </w:r>
            <w:r w:rsidRPr="00671B7C">
              <w:rPr>
                <w:rFonts w:eastAsia="Calibri"/>
                <w:szCs w:val="16"/>
                <w:lang w:eastAsia="en-US"/>
              </w:rPr>
              <w:br/>
              <w:t>Evidence of intestinal inflammation includes:</w:t>
            </w:r>
            <w:r w:rsidRPr="00671B7C">
              <w:rPr>
                <w:rFonts w:eastAsia="Calibri"/>
                <w:szCs w:val="16"/>
                <w:lang w:eastAsia="en-US"/>
              </w:rPr>
              <w:br/>
              <w:t>(i) blood: higher than normal platelet count, or, an elevated erythrocyte sedimentation rate (ESR) greater than 25 mm per hour, or, a C</w:t>
            </w:r>
            <w:r>
              <w:rPr>
                <w:rFonts w:eastAsia="Calibri"/>
                <w:szCs w:val="16"/>
                <w:lang w:eastAsia="en-US"/>
              </w:rPr>
              <w:noBreakHyphen/>
            </w:r>
            <w:r w:rsidRPr="00671B7C">
              <w:rPr>
                <w:rFonts w:eastAsia="Calibri"/>
                <w:szCs w:val="16"/>
                <w:lang w:eastAsia="en-US"/>
              </w:rPr>
              <w:t>reactive protein (CRP) level greater than 15 mg per L; or</w:t>
            </w:r>
            <w:r w:rsidRPr="00671B7C">
              <w:rPr>
                <w:rFonts w:eastAsia="Calibri"/>
                <w:szCs w:val="16"/>
                <w:lang w:eastAsia="en-US"/>
              </w:rPr>
              <w:br/>
              <w:t>(ii) faeces: higher than normal lactoferrin or calprotectin level; or</w:t>
            </w:r>
            <w:r w:rsidRPr="00671B7C">
              <w:rPr>
                <w:rFonts w:eastAsia="Calibri"/>
                <w:szCs w:val="16"/>
                <w:lang w:eastAsia="en-US"/>
              </w:rPr>
              <w:br/>
              <w:t>(iii) diagnostic imaging: demonstration of increased uptake of intravenous contrast with thickening of the bowel wall or mesenteric lymphadenopathy or fat streaking in the mesentery.</w:t>
            </w:r>
            <w:r w:rsidRPr="00671B7C">
              <w:rPr>
                <w:rFonts w:eastAsia="Calibri"/>
                <w:szCs w:val="16"/>
                <w:lang w:eastAsia="en-US"/>
              </w:rPr>
              <w:b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2 vials of 45 mg and no repeats.</w:t>
            </w:r>
            <w:r w:rsidRPr="00671B7C">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71B7C">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71B7C">
              <w:rPr>
                <w:rFonts w:eastAsia="Calibri"/>
                <w:szCs w:val="16"/>
                <w:lang w:eastAsia="en-US"/>
              </w:rPr>
              <w:br/>
              <w:t>Under no circumstances will telephone approvals be granted for initial authority applications, or for treatment that would otherwise extend the initial treatment period.</w:t>
            </w:r>
            <w:r w:rsidRPr="00671B7C">
              <w:rPr>
                <w:rFonts w:eastAsia="Calibri"/>
                <w:szCs w:val="16"/>
                <w:lang w:eastAsia="en-US"/>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71B7C">
              <w:rPr>
                <w:rFonts w:eastAsia="Calibri"/>
                <w:szCs w:val="16"/>
                <w:lang w:eastAsia="en-US"/>
              </w:rPr>
              <w:br/>
              <w:t>If treatment with any of the specified prior conventional drugs is contraindicated according to the relevant TGA</w:t>
            </w:r>
            <w:r>
              <w:rPr>
                <w:rFonts w:eastAsia="Calibri"/>
                <w:szCs w:val="16"/>
                <w:lang w:eastAsia="en-US"/>
              </w:rPr>
              <w:noBreakHyphen/>
            </w:r>
            <w:r w:rsidRPr="00671B7C">
              <w:rPr>
                <w:rFonts w:eastAsia="Calibri"/>
                <w:szCs w:val="16"/>
                <w:lang w:eastAsia="en-US"/>
              </w:rPr>
              <w:t>approved Product Information, please provide details at the time of application.</w:t>
            </w:r>
            <w:r w:rsidRPr="00671B7C">
              <w:rPr>
                <w:rFonts w:eastAsia="Calibri"/>
                <w:szCs w:val="16"/>
                <w:lang w:eastAsia="en-US"/>
              </w:rPr>
              <w:br/>
              <w:t>If intolerance to treatment develops during the relevant period of use, which is of a severity necessitating permanent treatment withdrawal, details of this toxicity must be provided at the time of application.</w:t>
            </w:r>
            <w:r w:rsidRPr="00671B7C">
              <w:rPr>
                <w:rFonts w:eastAsia="Calibri"/>
                <w:szCs w:val="16"/>
                <w:lang w:eastAsia="en-US"/>
              </w:rPr>
              <w:br/>
              <w:t>Details of the accepted toxicities including severity can be found on the Department of Human Services website.</w:t>
            </w:r>
            <w:r w:rsidRPr="00671B7C">
              <w:rPr>
                <w:rFonts w:eastAsia="Calibr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eastAsia="Calibri"/>
                <w:szCs w:val="16"/>
                <w:lang w:eastAsia="en-US"/>
              </w:rPr>
              <w:noBreakHyphen/>
            </w:r>
            <w:r w:rsidRPr="00671B7C">
              <w:rPr>
                <w:rFonts w:eastAsia="Calibri"/>
                <w:szCs w:val="16"/>
                <w:lang w:eastAsia="en-US"/>
              </w:rPr>
              <w:t>subsidised therapy.</w:t>
            </w:r>
            <w:r w:rsidRPr="00671B7C">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Calibri"/>
                <w:szCs w:val="16"/>
                <w:lang w:eastAsia="en-US"/>
              </w:rPr>
              <w:noBreakHyphen/>
            </w:r>
            <w:r w:rsidRPr="00671B7C">
              <w:rPr>
                <w:rFonts w:eastAsia="Calibri"/>
                <w:szCs w:val="16"/>
                <w:lang w:eastAsia="en-US"/>
              </w:rPr>
              <w:t>subsidised treatment.</w:t>
            </w:r>
            <w:r w:rsidRPr="00671B7C">
              <w:rPr>
                <w:rFonts w:eastAsia="Calibri"/>
                <w:szCs w:val="16"/>
                <w:lang w:eastAsia="en-US"/>
              </w:rPr>
              <w:br/>
              <w:t>Where the response assessment is not submitted within this timeframe, the patient will be deemed to have failed to respond to treatment with this drug.</w:t>
            </w:r>
            <w:r w:rsidRPr="00671B7C">
              <w:rPr>
                <w:rFonts w:eastAsia="Calibri"/>
                <w:szCs w:val="16"/>
                <w:lang w:eastAsia="en-US"/>
              </w:rPr>
              <w:b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1916" w:type="dxa"/>
            <w:tcBorders>
              <w:bottom w:val="single" w:sz="4" w:space="0" w:color="auto"/>
            </w:tcBorders>
            <w:shd w:val="clear" w:color="auto" w:fill="auto"/>
            <w:tcMar>
              <w:top w:w="28" w:type="dxa"/>
              <w:left w:w="28" w:type="dxa"/>
              <w:right w:w="57" w:type="dxa"/>
            </w:tcMar>
          </w:tcPr>
          <w:p w14:paraId="1C872147" w14:textId="77777777" w:rsidR="00B75A99" w:rsidRPr="00671B7C" w:rsidDel="00F51209"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2F3798A6" w14:textId="77777777" w:rsidTr="002236E5">
        <w:tc>
          <w:tcPr>
            <w:tcW w:w="2082" w:type="dxa"/>
            <w:tcBorders>
              <w:bottom w:val="single" w:sz="4" w:space="0" w:color="auto"/>
            </w:tcBorders>
            <w:shd w:val="clear" w:color="auto" w:fill="auto"/>
            <w:tcMar>
              <w:top w:w="28" w:type="dxa"/>
              <w:left w:w="28" w:type="dxa"/>
            </w:tcMar>
          </w:tcPr>
          <w:p w14:paraId="5B280EA1"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AC61E6A" w14:textId="736534B1"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C13975</w:t>
            </w:r>
          </w:p>
        </w:tc>
        <w:tc>
          <w:tcPr>
            <w:tcW w:w="786" w:type="dxa"/>
            <w:tcBorders>
              <w:bottom w:val="single" w:sz="4" w:space="0" w:color="auto"/>
            </w:tcBorders>
            <w:shd w:val="clear" w:color="auto" w:fill="auto"/>
            <w:tcMar>
              <w:top w:w="28" w:type="dxa"/>
              <w:left w:w="28" w:type="dxa"/>
            </w:tcMar>
          </w:tcPr>
          <w:p w14:paraId="0D899FE1"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CD56952" w14:textId="77777777" w:rsidR="00B75A99" w:rsidRPr="00671B7C" w:rsidRDefault="00B75A99" w:rsidP="00B75A99">
            <w:pPr>
              <w:pStyle w:val="mps3-data"/>
              <w:rPr>
                <w:rFonts w:eastAsia="Calibri"/>
                <w:szCs w:val="16"/>
                <w:lang w:eastAsia="en-US"/>
              </w:rPr>
            </w:pPr>
            <w:r w:rsidRPr="00671B7C">
              <w:rPr>
                <w:rFonts w:eastAsia="Calibri"/>
                <w:szCs w:val="16"/>
                <w:lang w:eastAsia="en-US"/>
              </w:rPr>
              <w:t>Moderate to severe ulcerative colitis</w:t>
            </w:r>
          </w:p>
          <w:p w14:paraId="72361646" w14:textId="29EACD20" w:rsidR="00B75A99" w:rsidRPr="00671B7C" w:rsidRDefault="00B75A99" w:rsidP="00B75A99">
            <w:pPr>
              <w:pStyle w:val="mps3-data"/>
              <w:rPr>
                <w:rFonts w:eastAsia="Calibri"/>
                <w:szCs w:val="16"/>
                <w:lang w:eastAsia="en-US"/>
              </w:rPr>
            </w:pPr>
            <w:r w:rsidRPr="00671B7C">
              <w:rPr>
                <w:rFonts w:eastAsia="Calibri"/>
                <w:szCs w:val="16"/>
                <w:lang w:eastAsia="en-US"/>
              </w:rPr>
              <w:t xml:space="preserve">Initial treatment </w:t>
            </w:r>
            <w:r>
              <w:rPr>
                <w:rFonts w:eastAsia="Calibri"/>
                <w:szCs w:val="16"/>
                <w:lang w:eastAsia="en-US"/>
              </w:rPr>
              <w:noBreakHyphen/>
            </w:r>
            <w:r w:rsidRPr="00671B7C">
              <w:rPr>
                <w:rFonts w:eastAsia="Calibri"/>
                <w:szCs w:val="16"/>
                <w:lang w:eastAsia="en-US"/>
              </w:rPr>
              <w:t xml:space="preserve"> Initial 1 (new patient)</w:t>
            </w:r>
          </w:p>
          <w:p w14:paraId="20017112"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gastroenterologist (code 87); OR</w:t>
            </w:r>
          </w:p>
          <w:p w14:paraId="725B79E8"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[internal medicine specialising in gastroenterology (code 81)]; OR</w:t>
            </w:r>
          </w:p>
          <w:p w14:paraId="3A60A63A"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[general medicine specialising in gastroenterology (code 82)].</w:t>
            </w:r>
          </w:p>
          <w:p w14:paraId="28D5DD1B" w14:textId="448E6ED8" w:rsidR="00B75A99" w:rsidRPr="00671B7C" w:rsidRDefault="00B75A99" w:rsidP="00B75A99">
            <w:pPr>
              <w:pStyle w:val="mps3-data"/>
              <w:rPr>
                <w:rFonts w:eastAsia="Calibri"/>
                <w:szCs w:val="16"/>
                <w:lang w:eastAsia="en-US"/>
              </w:rPr>
            </w:pPr>
            <w:r w:rsidRPr="00671B7C">
              <w:rPr>
                <w:rFonts w:eastAsia="Calibri"/>
                <w:szCs w:val="16"/>
                <w:lang w:eastAsia="en-US"/>
              </w:rPr>
              <w:t>Patient must have failed to achieve an adequate response to a 5</w:t>
            </w:r>
            <w:r>
              <w:rPr>
                <w:rFonts w:eastAsia="Calibri"/>
                <w:szCs w:val="16"/>
                <w:lang w:eastAsia="en-US"/>
              </w:rPr>
              <w:noBreakHyphen/>
            </w:r>
            <w:r w:rsidRPr="00671B7C">
              <w:rPr>
                <w:rFonts w:eastAsia="Calibri"/>
                <w:szCs w:val="16"/>
                <w:lang w:eastAsia="en-US"/>
              </w:rPr>
              <w:t>aminosalicylate oral preparation in a standard dose for induction of remission for 3 or more consecutive months or have intolerance necessitating permanent treatment withdrawal; AND</w:t>
            </w:r>
          </w:p>
          <w:p w14:paraId="2F902D13"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failed to achieve an adequate response to azathioprine at a dose of at least 2 mg per kg daily for 3 or more consecutive months or have intolerance necessitating permanent treatment withdrawal; OR</w:t>
            </w:r>
          </w:p>
          <w:p w14:paraId="491E0AB1" w14:textId="3B9318E2" w:rsidR="00B75A99" w:rsidRPr="00671B7C" w:rsidRDefault="00B75A99" w:rsidP="00B75A99">
            <w:pPr>
              <w:pStyle w:val="mps3-data"/>
              <w:rPr>
                <w:rFonts w:eastAsia="Calibri"/>
                <w:szCs w:val="16"/>
                <w:lang w:eastAsia="en-US"/>
              </w:rPr>
            </w:pPr>
            <w:r w:rsidRPr="00671B7C">
              <w:rPr>
                <w:rFonts w:eastAsia="Calibri"/>
                <w:szCs w:val="16"/>
                <w:lang w:eastAsia="en-US"/>
              </w:rPr>
              <w:t>Patient must have failed to achieve an adequate response to 6</w:t>
            </w:r>
            <w:r>
              <w:rPr>
                <w:rFonts w:eastAsia="Calibri"/>
                <w:szCs w:val="16"/>
                <w:lang w:eastAsia="en-US"/>
              </w:rPr>
              <w:noBreakHyphen/>
            </w:r>
            <w:r w:rsidRPr="00671B7C">
              <w:rPr>
                <w:rFonts w:eastAsia="Calibri"/>
                <w:szCs w:val="16"/>
                <w:lang w:eastAsia="en-US"/>
              </w:rPr>
              <w:t>mercaptopurine at a dose of at least 1 mg per kg daily for 3 or more consecutive months or have intolerance necessitating permanent treatment withdrawal; OR</w:t>
            </w:r>
          </w:p>
          <w:p w14:paraId="208D0B82"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p>
          <w:p w14:paraId="5DFF4095"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a Mayo clinic score greater than or equal to 6; OR</w:t>
            </w:r>
          </w:p>
          <w:p w14:paraId="245D8379"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a partial Mayo clinic score greater than or equal to 6, provided the rectal bleeding and stool frequency subscores are both greater than or equal to 2 (endoscopy subscore is not required for a partial Mayo clinic score); AND</w:t>
            </w:r>
          </w:p>
          <w:p w14:paraId="32898FA6"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treatment must not exceed a single dose to be administered at week 0 under this restriction.</w:t>
            </w:r>
          </w:p>
          <w:p w14:paraId="6258B336"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be at least 18 years of age.</w:t>
            </w:r>
          </w:p>
          <w:p w14:paraId="7FE00BA2"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authority application must be made in writing and must include:</w:t>
            </w:r>
          </w:p>
          <w:p w14:paraId="512B5111" w14:textId="77777777" w:rsidR="00B75A99" w:rsidRPr="00671B7C" w:rsidRDefault="00B75A99" w:rsidP="00B75A99">
            <w:pPr>
              <w:pStyle w:val="mps3-data"/>
              <w:rPr>
                <w:rFonts w:eastAsia="Calibri"/>
                <w:szCs w:val="16"/>
                <w:lang w:eastAsia="en-US"/>
              </w:rPr>
            </w:pPr>
            <w:r w:rsidRPr="00671B7C">
              <w:rPr>
                <w:rFonts w:eastAsia="Calibri"/>
                <w:szCs w:val="16"/>
                <w:lang w:eastAsia="en-US"/>
              </w:rPr>
              <w:t>(1) a completed authority prescription form; and</w:t>
            </w:r>
          </w:p>
          <w:p w14:paraId="05D1E5E7" w14:textId="77777777" w:rsidR="00B75A99" w:rsidRPr="00671B7C" w:rsidRDefault="00B75A99" w:rsidP="00B75A99">
            <w:pPr>
              <w:pStyle w:val="mps3-data"/>
              <w:rPr>
                <w:rFonts w:eastAsia="Calibri"/>
                <w:szCs w:val="16"/>
                <w:lang w:eastAsia="en-US"/>
              </w:rPr>
            </w:pPr>
            <w:r w:rsidRPr="00671B7C">
              <w:rPr>
                <w:rFonts w:eastAsia="Calibri"/>
                <w:szCs w:val="16"/>
                <w:lang w:eastAsia="en-US"/>
              </w:rPr>
              <w:t>(2) a completed authority application form relevant to the indication and treatment phase (the latest version is located on the website specified in the Administrative Advice), which includes:</w:t>
            </w:r>
          </w:p>
          <w:p w14:paraId="606D7188" w14:textId="77777777" w:rsidR="00B75A99" w:rsidRPr="00671B7C" w:rsidRDefault="00B75A99" w:rsidP="00B75A99">
            <w:pPr>
              <w:pStyle w:val="mps3-data"/>
              <w:rPr>
                <w:rFonts w:eastAsia="Calibri"/>
                <w:szCs w:val="16"/>
                <w:lang w:eastAsia="en-US"/>
              </w:rPr>
            </w:pPr>
            <w:r w:rsidRPr="00671B7C">
              <w:rPr>
                <w:rFonts w:eastAsia="Calibri"/>
                <w:szCs w:val="16"/>
                <w:lang w:eastAsia="en-US"/>
              </w:rPr>
              <w:t>(i) the completed current Mayo clinic or partial Mayo clinic calculation sheet including the date of assessment of the patient's condition; and</w:t>
            </w:r>
          </w:p>
          <w:p w14:paraId="61A96B76" w14:textId="77777777" w:rsidR="00B75A99" w:rsidRPr="00671B7C" w:rsidRDefault="00B75A99" w:rsidP="00B75A99">
            <w:pPr>
              <w:pStyle w:val="mps3-data"/>
              <w:rPr>
                <w:rFonts w:eastAsia="Calibri"/>
                <w:szCs w:val="16"/>
                <w:lang w:eastAsia="en-US"/>
              </w:rPr>
            </w:pPr>
            <w:r w:rsidRPr="00671B7C">
              <w:rPr>
                <w:rFonts w:eastAsia="Calibri"/>
                <w:szCs w:val="16"/>
                <w:lang w:eastAsia="en-US"/>
              </w:rPr>
              <w:t>(ii) details of prior systemic drug therapy [dosage, date of commencement and duration of therapy].</w:t>
            </w:r>
          </w:p>
          <w:p w14:paraId="3B8C6DC7" w14:textId="77777777" w:rsidR="00B75A99" w:rsidRPr="00671B7C" w:rsidRDefault="00B75A99" w:rsidP="00B75A99">
            <w:pPr>
              <w:pStyle w:val="mps3-data"/>
              <w:rPr>
                <w:rFonts w:eastAsia="Calibri"/>
                <w:szCs w:val="16"/>
                <w:lang w:eastAsia="en-US"/>
              </w:rPr>
            </w:pPr>
            <w:r w:rsidRPr="00671B7C">
              <w:rPr>
                <w:rFonts w:eastAsia="Calibri"/>
                <w:szCs w:val="16"/>
                <w:lang w:eastAsia="en-US"/>
              </w:rPr>
              <w:t>All tests and assessments should be performed preferably whilst still on treatment, but no longer than 4 weeks following cessation of the most recent prior conventional treatment.</w:t>
            </w:r>
          </w:p>
          <w:p w14:paraId="155C31F4"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most recent Mayo clinic or partial Mayo clinic score must be no more than 4 weeks old at the time of application.</w:t>
            </w:r>
          </w:p>
          <w:p w14:paraId="0CF51C22" w14:textId="77777777" w:rsidR="00B75A99" w:rsidRPr="00671B7C" w:rsidRDefault="00B75A99" w:rsidP="00B75A99">
            <w:pPr>
              <w:pStyle w:val="mps3-data"/>
              <w:rPr>
                <w:rFonts w:eastAsia="Calibri"/>
                <w:szCs w:val="16"/>
                <w:lang w:eastAsia="en-US"/>
              </w:rPr>
            </w:pPr>
            <w:r w:rsidRPr="00671B7C">
              <w:rPr>
                <w:rFonts w:eastAsia="Calibri"/>
                <w:szCs w:val="16"/>
                <w:lang w:eastAsia="en-US"/>
              </w:rPr>
              <w:t>An assessment of a patient's response to this initial course of treatment must be conducted between 8 and 16 weeks of therapy.</w:t>
            </w:r>
          </w:p>
          <w:p w14:paraId="32450A8F" w14:textId="77777777" w:rsidR="00B75A99" w:rsidRPr="00671B7C" w:rsidRDefault="00B75A99" w:rsidP="00B75A99">
            <w:pPr>
              <w:pStyle w:val="mps3-data"/>
              <w:rPr>
                <w:rFonts w:eastAsia="Calibri"/>
                <w:szCs w:val="16"/>
                <w:lang w:eastAsia="en-US"/>
              </w:rPr>
            </w:pPr>
            <w:r w:rsidRPr="00671B7C">
              <w:rPr>
                <w:rFonts w:eastAsia="Calibri"/>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DB2F15C" w14:textId="3197A194" w:rsidR="00B75A99" w:rsidRPr="00671B7C" w:rsidRDefault="00B75A99" w:rsidP="00B75A99">
            <w:pPr>
              <w:pStyle w:val="mps3-data"/>
              <w:rPr>
                <w:rFonts w:eastAsia="Calibri"/>
                <w:szCs w:val="16"/>
                <w:lang w:eastAsia="en-US"/>
              </w:rPr>
            </w:pPr>
            <w:r w:rsidRPr="00671B7C">
              <w:rPr>
                <w:rFonts w:eastAsia="Calibri"/>
                <w:szCs w:val="16"/>
                <w:lang w:eastAsia="en-US"/>
              </w:rP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within this treatment cycle. Serious adverse reaction of a severity resulting in the necessity for permanent withdrawal of treatment is not considered as a treatment failure.</w:t>
            </w:r>
          </w:p>
          <w:p w14:paraId="74E20EFD" w14:textId="445BE1A6" w:rsidR="00B75A99" w:rsidRPr="00671B7C" w:rsidRDefault="00B75A99" w:rsidP="00B75A99">
            <w:pPr>
              <w:pStyle w:val="mps3-data"/>
              <w:rPr>
                <w:rFonts w:eastAsia="Calibri"/>
                <w:szCs w:val="16"/>
                <w:lang w:eastAsia="en-US"/>
              </w:rPr>
            </w:pPr>
            <w:r w:rsidRPr="00671B7C">
              <w:rPr>
                <w:rFonts w:eastAsia="Calibri"/>
                <w:szCs w:val="16"/>
                <w:lang w:eastAsia="en-US"/>
              </w:rPr>
              <w:t>If treatment with any of the above</w:t>
            </w:r>
            <w:r>
              <w:rPr>
                <w:rFonts w:eastAsia="Calibri"/>
                <w:szCs w:val="16"/>
                <w:lang w:eastAsia="en-US"/>
              </w:rPr>
              <w:noBreakHyphen/>
            </w:r>
            <w:r w:rsidRPr="00671B7C">
              <w:rPr>
                <w:rFonts w:eastAsia="Calibri"/>
                <w:szCs w:val="16"/>
                <w:lang w:eastAsia="en-US"/>
              </w:rPr>
              <w:t>mentioned drugs is contraindicated according to the relevant TGA</w:t>
            </w:r>
            <w:r>
              <w:rPr>
                <w:rFonts w:eastAsia="Calibri"/>
                <w:szCs w:val="16"/>
                <w:lang w:eastAsia="en-US"/>
              </w:rPr>
              <w:noBreakHyphen/>
            </w:r>
            <w:r w:rsidRPr="00671B7C">
              <w:rPr>
                <w:rFonts w:eastAsia="Calibri"/>
                <w:szCs w:val="16"/>
                <w:lang w:eastAsia="en-US"/>
              </w:rPr>
              <w:t>approved Product Information, details must be provided at the time of application.</w:t>
            </w:r>
          </w:p>
          <w:p w14:paraId="1F66056F" w14:textId="77777777" w:rsidR="00B75A99" w:rsidRPr="00671B7C" w:rsidRDefault="00B75A99" w:rsidP="00B75A99">
            <w:pPr>
              <w:pStyle w:val="mps3-data"/>
              <w:rPr>
                <w:rFonts w:eastAsia="Calibri"/>
                <w:szCs w:val="16"/>
                <w:lang w:eastAsia="en-US"/>
              </w:rPr>
            </w:pPr>
            <w:r w:rsidRPr="00671B7C">
              <w:rPr>
                <w:rFonts w:eastAsia="Calibri"/>
                <w:szCs w:val="16"/>
                <w:lang w:eastAsia="en-US"/>
              </w:rPr>
              <w:t>If intolerance to treatment develops during the relevant period of use, which is of a severity necessitating permanent treatment withdrawal, details of this toxicity must be provided at the time of application.</w:t>
            </w:r>
          </w:p>
          <w:p w14:paraId="27EB412D" w14:textId="77777777" w:rsidR="00B75A99" w:rsidRPr="00671B7C" w:rsidRDefault="00B75A99" w:rsidP="00B75A99">
            <w:pPr>
              <w:pStyle w:val="mps3-data"/>
              <w:rPr>
                <w:rFonts w:eastAsia="Calibri"/>
                <w:szCs w:val="16"/>
                <w:lang w:eastAsia="en-US"/>
              </w:rPr>
            </w:pPr>
            <w:r w:rsidRPr="00671B7C">
              <w:rPr>
                <w:rFonts w:eastAsia="Calibri"/>
                <w:szCs w:val="16"/>
                <w:lang w:eastAsia="en-US"/>
              </w:rPr>
              <w:t>A maximum of 16 weeks of treatment with this drug will be approved under this criterion.</w:t>
            </w:r>
          </w:p>
          <w:p w14:paraId="73C72645" w14:textId="38A813BB"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the subsequent first dose, containing a quantity of 1 pre</w:t>
            </w:r>
            <w:r>
              <w:rPr>
                <w:rFonts w:eastAsia="Calibri"/>
                <w:szCs w:val="16"/>
                <w:lang w:eastAsia="en-US"/>
              </w:rPr>
              <w:noBreakHyphen/>
            </w:r>
            <w:r w:rsidRPr="00671B7C">
              <w:rPr>
                <w:rFonts w:eastAsia="Calibri"/>
                <w:szCs w:val="16"/>
                <w:lang w:eastAsia="en-US"/>
              </w:rPr>
              <w:t>filled syringe of 90 mg and no repeats.</w:t>
            </w:r>
          </w:p>
        </w:tc>
        <w:tc>
          <w:tcPr>
            <w:tcW w:w="1916" w:type="dxa"/>
            <w:tcBorders>
              <w:bottom w:val="single" w:sz="4" w:space="0" w:color="auto"/>
            </w:tcBorders>
            <w:shd w:val="clear" w:color="auto" w:fill="auto"/>
            <w:tcMar>
              <w:top w:w="28" w:type="dxa"/>
              <w:left w:w="28" w:type="dxa"/>
              <w:right w:w="57" w:type="dxa"/>
            </w:tcMar>
          </w:tcPr>
          <w:p w14:paraId="3A14135D" w14:textId="54F7CF0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14C78CCB" w14:textId="77777777" w:rsidTr="002236E5">
        <w:tc>
          <w:tcPr>
            <w:tcW w:w="2082" w:type="dxa"/>
            <w:tcBorders>
              <w:bottom w:val="single" w:sz="4" w:space="0" w:color="auto"/>
            </w:tcBorders>
            <w:shd w:val="clear" w:color="auto" w:fill="auto"/>
            <w:tcMar>
              <w:top w:w="28" w:type="dxa"/>
              <w:left w:w="28" w:type="dxa"/>
            </w:tcMar>
          </w:tcPr>
          <w:p w14:paraId="49657489"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434811D" w14:textId="2FFDEE46"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C13976</w:t>
            </w:r>
          </w:p>
        </w:tc>
        <w:tc>
          <w:tcPr>
            <w:tcW w:w="786" w:type="dxa"/>
            <w:tcBorders>
              <w:bottom w:val="single" w:sz="4" w:space="0" w:color="auto"/>
            </w:tcBorders>
            <w:shd w:val="clear" w:color="auto" w:fill="auto"/>
            <w:tcMar>
              <w:top w:w="28" w:type="dxa"/>
              <w:left w:w="28" w:type="dxa"/>
            </w:tcMar>
          </w:tcPr>
          <w:p w14:paraId="7D4A0B1A"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27A59A65" w14:textId="77777777" w:rsidR="00B75A99" w:rsidRPr="00671B7C" w:rsidRDefault="00B75A99" w:rsidP="00B75A99">
            <w:pPr>
              <w:pStyle w:val="mps3-data"/>
              <w:rPr>
                <w:rFonts w:eastAsia="Calibri"/>
                <w:szCs w:val="16"/>
                <w:lang w:eastAsia="en-US"/>
              </w:rPr>
            </w:pPr>
            <w:r w:rsidRPr="00671B7C">
              <w:rPr>
                <w:rFonts w:eastAsia="Calibri"/>
                <w:szCs w:val="16"/>
                <w:lang w:eastAsia="en-US"/>
              </w:rPr>
              <w:t>Moderate to severe ulcerative colitis</w:t>
            </w:r>
          </w:p>
          <w:p w14:paraId="1720CA31" w14:textId="4666C1C6" w:rsidR="00B75A99" w:rsidRPr="00671B7C" w:rsidRDefault="00B75A99" w:rsidP="00B75A99">
            <w:pPr>
              <w:pStyle w:val="mps3-data"/>
              <w:rPr>
                <w:rFonts w:eastAsia="Calibri"/>
                <w:szCs w:val="16"/>
                <w:lang w:eastAsia="en-US"/>
              </w:rPr>
            </w:pPr>
            <w:r w:rsidRPr="00671B7C">
              <w:rPr>
                <w:rFonts w:eastAsia="Calibri"/>
                <w:szCs w:val="16"/>
                <w:lang w:eastAsia="en-US"/>
              </w:rPr>
              <w:t xml:space="preserve">Initial treatment </w:t>
            </w:r>
            <w:r>
              <w:rPr>
                <w:rFonts w:eastAsia="Calibri"/>
                <w:szCs w:val="16"/>
                <w:lang w:eastAsia="en-US"/>
              </w:rPr>
              <w:noBreakHyphen/>
            </w:r>
            <w:r w:rsidRPr="00671B7C">
              <w:rPr>
                <w:rFonts w:eastAsia="Calibri"/>
                <w:szCs w:val="16"/>
                <w:lang w:eastAsia="en-US"/>
              </w:rPr>
              <w:t xml:space="preserve"> Initial 2 (change or recommencement of treatment after a break in biological medicine of less than 5 years)</w:t>
            </w:r>
          </w:p>
          <w:p w14:paraId="5FF987CD"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gastroenterologist (code 87); OR</w:t>
            </w:r>
          </w:p>
          <w:p w14:paraId="02DBA0B0"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[internal medicine specialising in gastroenterology (code 81)]; OR</w:t>
            </w:r>
          </w:p>
          <w:p w14:paraId="3EB031EA"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[general medicine specialising in gastroenterology (code 82)].</w:t>
            </w:r>
          </w:p>
          <w:p w14:paraId="0877BDC6" w14:textId="69744908" w:rsidR="00B75A99" w:rsidRPr="00671B7C" w:rsidRDefault="00B75A99" w:rsidP="00B75A99">
            <w:pPr>
              <w:pStyle w:val="mps3-data"/>
              <w:rPr>
                <w:rFonts w:eastAsia="Calibri"/>
                <w:szCs w:val="16"/>
                <w:lang w:eastAsia="en-US"/>
              </w:rPr>
            </w:pPr>
            <w:r w:rsidRPr="00671B7C">
              <w:rPr>
                <w:rFonts w:eastAsia="Calibri"/>
                <w:szCs w:val="16"/>
                <w:lang w:eastAsia="en-US"/>
              </w:rPr>
              <w:t>Patient must have received prior PBS</w:t>
            </w:r>
            <w:r>
              <w:rPr>
                <w:rFonts w:eastAsia="Calibri"/>
                <w:szCs w:val="16"/>
                <w:lang w:eastAsia="en-US"/>
              </w:rPr>
              <w:noBreakHyphen/>
            </w:r>
            <w:r w:rsidRPr="00671B7C">
              <w:rPr>
                <w:rFonts w:eastAsia="Calibri"/>
                <w:szCs w:val="16"/>
                <w:lang w:eastAsia="en-US"/>
              </w:rPr>
              <w:t>subsidised treatment with a biological medicine for this condition in this treatment cycle; AND</w:t>
            </w:r>
          </w:p>
          <w:p w14:paraId="74B7FE4A" w14:textId="26996BE2" w:rsidR="00B75A99" w:rsidRPr="00671B7C" w:rsidRDefault="00B75A99" w:rsidP="00B75A99">
            <w:pPr>
              <w:pStyle w:val="mps3-data"/>
              <w:rPr>
                <w:rFonts w:eastAsia="Calibri"/>
                <w:szCs w:val="16"/>
                <w:lang w:eastAsia="en-US"/>
              </w:rPr>
            </w:pPr>
            <w:r w:rsidRPr="00671B7C">
              <w:rPr>
                <w:rFonts w:eastAsia="Calibri"/>
                <w:szCs w:val="16"/>
                <w:lang w:eastAsia="en-US"/>
              </w:rPr>
              <w:t>Patient must not have already failed, or ceased to respond to, PBS</w:t>
            </w:r>
            <w:r>
              <w:rPr>
                <w:rFonts w:eastAsia="Calibri"/>
                <w:szCs w:val="16"/>
                <w:lang w:eastAsia="en-US"/>
              </w:rPr>
              <w:noBreakHyphen/>
            </w:r>
            <w:r w:rsidRPr="00671B7C">
              <w:rPr>
                <w:rFonts w:eastAsia="Calibri"/>
                <w:szCs w:val="16"/>
                <w:lang w:eastAsia="en-US"/>
              </w:rPr>
              <w:t>subsidised treatment with this drug for this condition during the current treatment cycle; AND</w:t>
            </w:r>
          </w:p>
          <w:p w14:paraId="51A340E9"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treatment must not exceed a single dose to be administered at week 0 under this restriction.</w:t>
            </w:r>
          </w:p>
          <w:p w14:paraId="7EFE175D"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be at least 18 years of age.</w:t>
            </w:r>
          </w:p>
          <w:p w14:paraId="74D33A20"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authority application must be made in writing and must include:</w:t>
            </w:r>
          </w:p>
          <w:p w14:paraId="6669DAD4" w14:textId="77777777" w:rsidR="00B75A99" w:rsidRPr="00671B7C" w:rsidRDefault="00B75A99" w:rsidP="00B75A99">
            <w:pPr>
              <w:pStyle w:val="mps3-data"/>
              <w:rPr>
                <w:rFonts w:eastAsia="Calibri"/>
                <w:szCs w:val="16"/>
                <w:lang w:eastAsia="en-US"/>
              </w:rPr>
            </w:pPr>
            <w:r w:rsidRPr="00671B7C">
              <w:rPr>
                <w:rFonts w:eastAsia="Calibri"/>
                <w:szCs w:val="16"/>
                <w:lang w:eastAsia="en-US"/>
              </w:rPr>
              <w:t>(1) a completed authority prescription form; and</w:t>
            </w:r>
          </w:p>
          <w:p w14:paraId="05FCE4F0" w14:textId="77777777" w:rsidR="00B75A99" w:rsidRPr="00671B7C" w:rsidRDefault="00B75A99" w:rsidP="00B75A99">
            <w:pPr>
              <w:pStyle w:val="mps3-data"/>
              <w:rPr>
                <w:rFonts w:eastAsia="Calibri"/>
                <w:szCs w:val="16"/>
                <w:lang w:eastAsia="en-US"/>
              </w:rPr>
            </w:pPr>
            <w:r w:rsidRPr="00671B7C">
              <w:rPr>
                <w:rFonts w:eastAsia="Calibri"/>
                <w:szCs w:val="16"/>
                <w:lang w:eastAsia="en-US"/>
              </w:rPr>
              <w:t>(2) a completed authority application form relevant to the indication and treatment phase (the latest version is located on the website specified in the Administrative Advice), which includes:</w:t>
            </w:r>
          </w:p>
          <w:p w14:paraId="51E79092" w14:textId="77777777" w:rsidR="00B75A99" w:rsidRPr="00671B7C" w:rsidRDefault="00B75A99" w:rsidP="00B75A99">
            <w:pPr>
              <w:pStyle w:val="mps3-data"/>
              <w:rPr>
                <w:rFonts w:eastAsia="Calibri"/>
                <w:szCs w:val="16"/>
                <w:lang w:eastAsia="en-US"/>
              </w:rPr>
            </w:pPr>
            <w:r w:rsidRPr="00671B7C">
              <w:rPr>
                <w:rFonts w:eastAsia="Calibri"/>
                <w:szCs w:val="16"/>
                <w:lang w:eastAsia="en-US"/>
              </w:rPr>
              <w:t>(i) the completed current Mayo clinic or partial Mayo clinic calculation sheet including the date of assessment of the patient's condition; and</w:t>
            </w:r>
          </w:p>
          <w:p w14:paraId="3BA21285" w14:textId="77777777" w:rsidR="00B75A99" w:rsidRPr="00671B7C" w:rsidRDefault="00B75A99" w:rsidP="00B75A99">
            <w:pPr>
              <w:pStyle w:val="mps3-data"/>
              <w:rPr>
                <w:rFonts w:eastAsia="Calibri"/>
                <w:szCs w:val="16"/>
                <w:lang w:eastAsia="en-US"/>
              </w:rPr>
            </w:pPr>
            <w:r w:rsidRPr="00671B7C">
              <w:rPr>
                <w:rFonts w:eastAsia="Calibri"/>
                <w:szCs w:val="16"/>
                <w:lang w:eastAsia="en-US"/>
              </w:rPr>
              <w:t>(ii) the details of prior biological medicine treatment including the details of date and duration of treatment.</w:t>
            </w:r>
          </w:p>
          <w:p w14:paraId="53AD5E38" w14:textId="53348E87" w:rsidR="00B75A99" w:rsidRPr="00671B7C" w:rsidRDefault="00B75A99" w:rsidP="00B75A99">
            <w:pPr>
              <w:pStyle w:val="mps3-data"/>
              <w:rPr>
                <w:rFonts w:eastAsia="Calibri"/>
                <w:szCs w:val="16"/>
                <w:lang w:eastAsia="en-US"/>
              </w:rPr>
            </w:pPr>
            <w:r w:rsidRPr="00671B7C">
              <w:rPr>
                <w:rFonts w:eastAsia="Calibri"/>
                <w:szCs w:val="16"/>
                <w:lang w:eastAsia="en-US"/>
              </w:rPr>
              <w:t>An application for a patient who has received PBS</w:t>
            </w:r>
            <w:r>
              <w:rPr>
                <w:rFonts w:eastAsia="Calibri"/>
                <w:szCs w:val="16"/>
                <w:lang w:eastAsia="en-US"/>
              </w:rPr>
              <w:noBreakHyphen/>
            </w:r>
            <w:r w:rsidRPr="00671B7C">
              <w:rPr>
                <w:rFonts w:eastAsia="Calibri"/>
                <w:szCs w:val="16"/>
                <w:lang w:eastAsia="en-US"/>
              </w:rPr>
              <w:t>subsidised biological medicine treatment for this condition who wishes to change or recommence therapy with this drug, must be accompanied by evidence of a response to the patient's most recent course of PBS</w:t>
            </w:r>
            <w:r>
              <w:rPr>
                <w:rFonts w:eastAsia="Calibri"/>
                <w:szCs w:val="16"/>
                <w:lang w:eastAsia="en-US"/>
              </w:rPr>
              <w:noBreakHyphen/>
            </w:r>
            <w:r w:rsidRPr="00671B7C">
              <w:rPr>
                <w:rFonts w:eastAsia="Calibri"/>
                <w:szCs w:val="16"/>
                <w:lang w:eastAsia="en-US"/>
              </w:rPr>
              <w:t>subsidised biological medicine treatment, within the timeframes specified below.</w:t>
            </w:r>
          </w:p>
          <w:p w14:paraId="3D046562" w14:textId="77777777" w:rsidR="00B75A99" w:rsidRPr="00671B7C" w:rsidRDefault="00B75A99" w:rsidP="00B75A99">
            <w:pPr>
              <w:pStyle w:val="mps3-data"/>
              <w:rPr>
                <w:rFonts w:eastAsia="Calibri"/>
                <w:szCs w:val="16"/>
                <w:lang w:eastAsia="en-US"/>
              </w:rPr>
            </w:pPr>
            <w:r w:rsidRPr="00671B7C">
              <w:rPr>
                <w:rFonts w:eastAsia="Calibri"/>
                <w:szCs w:val="16"/>
                <w:lang w:eastAsia="en-US"/>
              </w:rPr>
              <w:t>An assessment of a patient's response to this initial course of treatment must be conducted between 8 and 16 weeks of therapy.</w:t>
            </w:r>
          </w:p>
          <w:p w14:paraId="6CB22EAD" w14:textId="77777777" w:rsidR="00B75A99" w:rsidRPr="00671B7C" w:rsidRDefault="00B75A99" w:rsidP="00B75A99">
            <w:pPr>
              <w:pStyle w:val="mps3-data"/>
              <w:rPr>
                <w:rFonts w:eastAsia="Calibri"/>
                <w:szCs w:val="16"/>
                <w:lang w:eastAsia="en-US"/>
              </w:rPr>
            </w:pPr>
            <w:r w:rsidRPr="00671B7C">
              <w:rPr>
                <w:rFonts w:eastAsia="Calibri"/>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AB58708" w14:textId="7307E8FA" w:rsidR="00B75A99" w:rsidRPr="00671B7C" w:rsidRDefault="00B75A99" w:rsidP="00B75A99">
            <w:pPr>
              <w:pStyle w:val="mps3-data"/>
              <w:rPr>
                <w:rFonts w:eastAsia="Calibri"/>
                <w:szCs w:val="16"/>
                <w:lang w:eastAsia="en-US"/>
              </w:rPr>
            </w:pPr>
            <w:r w:rsidRPr="00671B7C">
              <w:rPr>
                <w:rFonts w:eastAsia="Calibri"/>
                <w:szCs w:val="16"/>
                <w:lang w:eastAsia="en-US"/>
              </w:rP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within this treatment cycle. Serious adverse reaction of a severity resulting in the necessity for permanent withdrawal of treatment is not considered as a treatment failure.</w:t>
            </w:r>
          </w:p>
          <w:p w14:paraId="7109EBD6" w14:textId="6CC0B615" w:rsidR="00B75A99" w:rsidRPr="00671B7C" w:rsidRDefault="00B75A99" w:rsidP="00B75A99">
            <w:pPr>
              <w:pStyle w:val="mps3-data"/>
              <w:rPr>
                <w:rFonts w:eastAsia="Calibri"/>
                <w:szCs w:val="16"/>
                <w:lang w:eastAsia="en-US"/>
              </w:rPr>
            </w:pPr>
            <w:r w:rsidRPr="00671B7C">
              <w:rPr>
                <w:rFonts w:eastAsia="Calibri"/>
                <w:szCs w:val="16"/>
                <w:lang w:eastAsia="en-US"/>
              </w:rPr>
              <w:t>A patient who fails to demonstrate a response to treatment with this drug under this restriction will not be eligible to receive further PBS</w:t>
            </w:r>
            <w:r>
              <w:rPr>
                <w:rFonts w:eastAsia="Calibri"/>
                <w:szCs w:val="16"/>
                <w:lang w:eastAsia="en-US"/>
              </w:rPr>
              <w:noBreakHyphen/>
            </w:r>
            <w:r w:rsidRPr="00671B7C">
              <w:rPr>
                <w:rFonts w:eastAsia="Calibri"/>
                <w:szCs w:val="16"/>
                <w:lang w:eastAsia="en-US"/>
              </w:rPr>
              <w:t>subsidised treatment with this drug in this treatment cycle. A patient may re</w:t>
            </w:r>
            <w:r>
              <w:rPr>
                <w:rFonts w:eastAsia="Calibri"/>
                <w:szCs w:val="16"/>
                <w:lang w:eastAsia="en-US"/>
              </w:rPr>
              <w:noBreakHyphen/>
            </w:r>
            <w:r w:rsidRPr="00671B7C">
              <w:rPr>
                <w:rFonts w:eastAsia="Calibri"/>
                <w:szCs w:val="16"/>
                <w:lang w:eastAsia="en-US"/>
              </w:rPr>
              <w:t>trial this drug after a minimum of 5 years have elapsed between the date the last prescription for a PBS</w:t>
            </w:r>
            <w:r>
              <w:rPr>
                <w:rFonts w:eastAsia="Calibri"/>
                <w:szCs w:val="16"/>
                <w:lang w:eastAsia="en-US"/>
              </w:rPr>
              <w:noBreakHyphen/>
            </w:r>
            <w:r w:rsidRPr="00671B7C">
              <w:rPr>
                <w:rFonts w:eastAsia="Calibri"/>
                <w:szCs w:val="16"/>
                <w:lang w:eastAsia="en-US"/>
              </w:rPr>
              <w:t>subsidised biological medicine was approved in this cycle and the date of the first application under a new cycle under the initial 3 treatment restriction.</w:t>
            </w:r>
          </w:p>
          <w:p w14:paraId="24A957D8" w14:textId="77777777" w:rsidR="00B75A99" w:rsidRPr="00671B7C" w:rsidRDefault="00B75A99" w:rsidP="00B75A99">
            <w:pPr>
              <w:pStyle w:val="mps3-data"/>
              <w:rPr>
                <w:rFonts w:eastAsia="Calibri"/>
                <w:szCs w:val="16"/>
                <w:lang w:eastAsia="en-US"/>
              </w:rPr>
            </w:pPr>
            <w:r w:rsidRPr="00671B7C">
              <w:rPr>
                <w:rFonts w:eastAsia="Calibri"/>
                <w:szCs w:val="16"/>
                <w:lang w:eastAsia="en-US"/>
              </w:rPr>
              <w:t>A maximum of 16 weeks of treatment with this drug will be approved under this criterion.</w:t>
            </w:r>
          </w:p>
          <w:p w14:paraId="0F9BD0EA" w14:textId="7AEBAB62" w:rsidR="00B75A99" w:rsidRPr="00671B7C" w:rsidRDefault="00B75A99" w:rsidP="00B75A99">
            <w:pPr>
              <w:pStyle w:val="mps3-data"/>
              <w:rPr>
                <w:rFonts w:eastAsia="Calibri"/>
                <w:szCs w:val="16"/>
                <w:lang w:eastAsia="en-US"/>
              </w:rPr>
            </w:pPr>
            <w:r w:rsidRPr="00671B7C">
              <w:rPr>
                <w:rFonts w:eastAsia="Calibri"/>
                <w:szCs w:val="16"/>
                <w:lang w:eastAsia="en-US"/>
              </w:rP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the subsequent first dose, containing a quantity of 1 pre</w:t>
            </w:r>
            <w:r>
              <w:rPr>
                <w:rFonts w:eastAsia="Calibri"/>
                <w:szCs w:val="16"/>
                <w:lang w:eastAsia="en-US"/>
              </w:rPr>
              <w:noBreakHyphen/>
            </w:r>
            <w:r w:rsidRPr="00671B7C">
              <w:rPr>
                <w:rFonts w:eastAsia="Calibri"/>
                <w:szCs w:val="16"/>
                <w:lang w:eastAsia="en-US"/>
              </w:rPr>
              <w:t>filled syringe of 90 mg and no repeats.</w:t>
            </w:r>
          </w:p>
          <w:p w14:paraId="1C98CEEC" w14:textId="67AA5382"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Details of the accepted toxicities including severity can be found on the Services Australia website.</w:t>
            </w:r>
          </w:p>
        </w:tc>
        <w:tc>
          <w:tcPr>
            <w:tcW w:w="1916" w:type="dxa"/>
            <w:tcBorders>
              <w:bottom w:val="single" w:sz="4" w:space="0" w:color="auto"/>
            </w:tcBorders>
            <w:shd w:val="clear" w:color="auto" w:fill="auto"/>
            <w:tcMar>
              <w:top w:w="28" w:type="dxa"/>
              <w:left w:w="28" w:type="dxa"/>
              <w:right w:w="57" w:type="dxa"/>
            </w:tcMar>
          </w:tcPr>
          <w:p w14:paraId="2D46EB8F" w14:textId="30F081D4"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2388C5B4" w14:textId="77777777" w:rsidTr="002236E5">
        <w:tc>
          <w:tcPr>
            <w:tcW w:w="2082" w:type="dxa"/>
            <w:tcBorders>
              <w:bottom w:val="single" w:sz="4" w:space="0" w:color="auto"/>
            </w:tcBorders>
            <w:shd w:val="clear" w:color="auto" w:fill="auto"/>
            <w:tcMar>
              <w:top w:w="28" w:type="dxa"/>
              <w:left w:w="28" w:type="dxa"/>
            </w:tcMar>
          </w:tcPr>
          <w:p w14:paraId="24F7D8BD"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342A15A" w14:textId="11988F0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C14010</w:t>
            </w:r>
          </w:p>
        </w:tc>
        <w:tc>
          <w:tcPr>
            <w:tcW w:w="786" w:type="dxa"/>
            <w:tcBorders>
              <w:bottom w:val="single" w:sz="4" w:space="0" w:color="auto"/>
            </w:tcBorders>
            <w:shd w:val="clear" w:color="auto" w:fill="auto"/>
            <w:tcMar>
              <w:top w:w="28" w:type="dxa"/>
              <w:left w:w="28" w:type="dxa"/>
            </w:tcMar>
          </w:tcPr>
          <w:p w14:paraId="3E34D99B"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79AA9E07" w14:textId="77777777" w:rsidR="00B75A99" w:rsidRPr="00671B7C" w:rsidRDefault="00B75A99" w:rsidP="00B75A99">
            <w:pPr>
              <w:pStyle w:val="mps3-data"/>
              <w:rPr>
                <w:rFonts w:eastAsia="Calibri"/>
                <w:szCs w:val="16"/>
                <w:lang w:eastAsia="en-US"/>
              </w:rPr>
            </w:pPr>
            <w:r w:rsidRPr="00671B7C">
              <w:rPr>
                <w:rFonts w:eastAsia="Calibri"/>
                <w:szCs w:val="16"/>
                <w:lang w:eastAsia="en-US"/>
              </w:rPr>
              <w:t>Moderate to severe ulcerative colitis</w:t>
            </w:r>
          </w:p>
          <w:p w14:paraId="217D59DF" w14:textId="25A4C4C6" w:rsidR="00B75A99" w:rsidRPr="00671B7C" w:rsidRDefault="00B75A99" w:rsidP="00B75A99">
            <w:pPr>
              <w:pStyle w:val="mps3-data"/>
              <w:rPr>
                <w:rFonts w:eastAsia="Calibri"/>
                <w:szCs w:val="16"/>
                <w:lang w:eastAsia="en-US"/>
              </w:rPr>
            </w:pPr>
            <w:r w:rsidRPr="00671B7C">
              <w:rPr>
                <w:rFonts w:eastAsia="Calibri"/>
                <w:szCs w:val="16"/>
                <w:lang w:eastAsia="en-US"/>
              </w:rPr>
              <w:t xml:space="preserve">Initial treatment </w:t>
            </w:r>
            <w:r>
              <w:rPr>
                <w:rFonts w:eastAsia="Calibri"/>
                <w:szCs w:val="16"/>
                <w:lang w:eastAsia="en-US"/>
              </w:rPr>
              <w:noBreakHyphen/>
            </w:r>
            <w:r w:rsidRPr="00671B7C">
              <w:rPr>
                <w:rFonts w:eastAsia="Calibri"/>
                <w:szCs w:val="16"/>
                <w:lang w:eastAsia="en-US"/>
              </w:rPr>
              <w:t xml:space="preserve"> Initial 3 (recommencement of treatment after a break in biological medicine of more than 5 years)</w:t>
            </w:r>
          </w:p>
          <w:p w14:paraId="60ED8611"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gastroenterologist (code 87); OR</w:t>
            </w:r>
          </w:p>
          <w:p w14:paraId="133D3403"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[internal medicine specialising in gastroenterology (code 81)]; OR</w:t>
            </w:r>
          </w:p>
          <w:p w14:paraId="2E0117E7" w14:textId="77777777" w:rsidR="00B75A99" w:rsidRPr="00671B7C" w:rsidRDefault="00B75A99" w:rsidP="00B75A99">
            <w:pPr>
              <w:pStyle w:val="mps3-data"/>
              <w:rPr>
                <w:rFonts w:eastAsia="Calibri"/>
                <w:szCs w:val="16"/>
                <w:lang w:eastAsia="en-US"/>
              </w:rPr>
            </w:pPr>
            <w:r w:rsidRPr="00671B7C">
              <w:rPr>
                <w:rFonts w:eastAsia="Calibri"/>
                <w:szCs w:val="16"/>
                <w:lang w:eastAsia="en-US"/>
              </w:rPr>
              <w:t>Must be treated by a consultant physician [general medicine specialising in gastroenterology (code 82)].</w:t>
            </w:r>
          </w:p>
          <w:p w14:paraId="7AFED753" w14:textId="3681025B" w:rsidR="00B75A99" w:rsidRPr="00671B7C" w:rsidRDefault="00B75A99" w:rsidP="00B75A99">
            <w:pPr>
              <w:pStyle w:val="mps3-data"/>
              <w:rPr>
                <w:rFonts w:eastAsia="Calibri"/>
                <w:szCs w:val="16"/>
                <w:lang w:eastAsia="en-US"/>
              </w:rPr>
            </w:pPr>
            <w:r w:rsidRPr="00671B7C">
              <w:rPr>
                <w:rFonts w:eastAsia="Calibri"/>
                <w:szCs w:val="16"/>
                <w:lang w:eastAsia="en-US"/>
              </w:rPr>
              <w:t>Patient must have previously received PBS</w:t>
            </w:r>
            <w:r>
              <w:rPr>
                <w:rFonts w:eastAsia="Calibri"/>
                <w:szCs w:val="16"/>
                <w:lang w:eastAsia="en-US"/>
              </w:rPr>
              <w:noBreakHyphen/>
            </w:r>
            <w:r w:rsidRPr="00671B7C">
              <w:rPr>
                <w:rFonts w:eastAsia="Calibri"/>
                <w:szCs w:val="16"/>
                <w:lang w:eastAsia="en-US"/>
              </w:rPr>
              <w:t>subsidised treatment with a biological medicine for this condition; AND</w:t>
            </w:r>
          </w:p>
          <w:p w14:paraId="1D978643" w14:textId="664931C6" w:rsidR="00B75A99" w:rsidRPr="00671B7C" w:rsidRDefault="00B75A99" w:rsidP="00B75A99">
            <w:pPr>
              <w:pStyle w:val="mps3-data"/>
              <w:rPr>
                <w:rFonts w:eastAsia="Calibri"/>
                <w:szCs w:val="16"/>
                <w:lang w:eastAsia="en-US"/>
              </w:rPr>
            </w:pPr>
            <w:r w:rsidRPr="00671B7C">
              <w:rPr>
                <w:rFonts w:eastAsia="Calibri"/>
                <w:szCs w:val="16"/>
                <w:lang w:eastAsia="en-US"/>
              </w:rPr>
              <w:t>Patient must have had a break in treatment of 5 years or more from the most recently approved PBS</w:t>
            </w:r>
            <w:r>
              <w:rPr>
                <w:rFonts w:eastAsia="Calibri"/>
                <w:szCs w:val="16"/>
                <w:lang w:eastAsia="en-US"/>
              </w:rPr>
              <w:noBreakHyphen/>
            </w:r>
            <w:r w:rsidRPr="00671B7C">
              <w:rPr>
                <w:rFonts w:eastAsia="Calibri"/>
                <w:szCs w:val="16"/>
                <w:lang w:eastAsia="en-US"/>
              </w:rPr>
              <w:t>subsidised biological medicine for this condition; AND</w:t>
            </w:r>
          </w:p>
          <w:p w14:paraId="59067C99"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a Mayo clinic score greater than or equal to 6; OR</w:t>
            </w:r>
          </w:p>
          <w:p w14:paraId="68E6E5A0"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have a partial Mayo clinic score greater than or equal to 6, provided the rectal bleeding and stool frequency subscores are both greater than or equal to 2 (endoscopy subscore is not required for a partial Mayo clinic score); AND</w:t>
            </w:r>
          </w:p>
          <w:p w14:paraId="7D04287A"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treatment must not exceed a single dose to be administered at week 0 under this restriction.</w:t>
            </w:r>
          </w:p>
          <w:p w14:paraId="2391CC1B" w14:textId="77777777" w:rsidR="00B75A99" w:rsidRPr="00671B7C" w:rsidRDefault="00B75A99" w:rsidP="00B75A99">
            <w:pPr>
              <w:pStyle w:val="mps3-data"/>
              <w:rPr>
                <w:rFonts w:eastAsia="Calibri"/>
                <w:szCs w:val="16"/>
                <w:lang w:eastAsia="en-US"/>
              </w:rPr>
            </w:pPr>
            <w:r w:rsidRPr="00671B7C">
              <w:rPr>
                <w:rFonts w:eastAsia="Calibri"/>
                <w:szCs w:val="16"/>
                <w:lang w:eastAsia="en-US"/>
              </w:rPr>
              <w:t>Patient must be at least 18 years of age.</w:t>
            </w:r>
          </w:p>
          <w:p w14:paraId="2B4FDDFC"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authority application must be made in writing and must include:</w:t>
            </w:r>
          </w:p>
          <w:p w14:paraId="3203CC89" w14:textId="77777777" w:rsidR="00B75A99" w:rsidRPr="00671B7C" w:rsidRDefault="00B75A99" w:rsidP="00B75A99">
            <w:pPr>
              <w:pStyle w:val="mps3-data"/>
              <w:rPr>
                <w:rFonts w:eastAsia="Calibri"/>
                <w:szCs w:val="16"/>
                <w:lang w:eastAsia="en-US"/>
              </w:rPr>
            </w:pPr>
            <w:r w:rsidRPr="00671B7C">
              <w:rPr>
                <w:rFonts w:eastAsia="Calibri"/>
                <w:szCs w:val="16"/>
                <w:lang w:eastAsia="en-US"/>
              </w:rPr>
              <w:t>(1) a completed authority prescription form; and</w:t>
            </w:r>
          </w:p>
          <w:p w14:paraId="56CA8241" w14:textId="77777777" w:rsidR="00B75A99" w:rsidRPr="00671B7C" w:rsidRDefault="00B75A99" w:rsidP="00B75A99">
            <w:pPr>
              <w:pStyle w:val="mps3-data"/>
              <w:rPr>
                <w:rFonts w:eastAsia="Calibri"/>
                <w:szCs w:val="16"/>
                <w:lang w:eastAsia="en-US"/>
              </w:rPr>
            </w:pPr>
            <w:r w:rsidRPr="00671B7C">
              <w:rPr>
                <w:rFonts w:eastAsia="Calibri"/>
                <w:szCs w:val="16"/>
                <w:lang w:eastAsia="en-US"/>
              </w:rPr>
              <w:t>(2) a completed authority application form relevant to the indication and treatment phase (the latest version is located on the website specified in the Administrative Advice), which includes:</w:t>
            </w:r>
          </w:p>
          <w:p w14:paraId="31F3D354" w14:textId="77777777" w:rsidR="00B75A99" w:rsidRPr="00671B7C" w:rsidRDefault="00B75A99" w:rsidP="00B75A99">
            <w:pPr>
              <w:pStyle w:val="mps3-data"/>
              <w:rPr>
                <w:rFonts w:eastAsia="Calibri"/>
                <w:szCs w:val="16"/>
                <w:lang w:eastAsia="en-US"/>
              </w:rPr>
            </w:pPr>
            <w:r w:rsidRPr="00671B7C">
              <w:rPr>
                <w:rFonts w:eastAsia="Calibri"/>
                <w:szCs w:val="16"/>
                <w:lang w:eastAsia="en-US"/>
              </w:rPr>
              <w:t>(i) the completed current Mayo clinic or partial Mayo clinic calculation sheet including the date of assessment of the patient's condition; and</w:t>
            </w:r>
          </w:p>
          <w:p w14:paraId="71FEFD94" w14:textId="77777777" w:rsidR="00B75A99" w:rsidRPr="00671B7C" w:rsidRDefault="00B75A99" w:rsidP="00B75A99">
            <w:pPr>
              <w:pStyle w:val="mps3-data"/>
              <w:rPr>
                <w:rFonts w:eastAsia="Calibri"/>
                <w:szCs w:val="16"/>
                <w:lang w:eastAsia="en-US"/>
              </w:rPr>
            </w:pPr>
            <w:r w:rsidRPr="00671B7C">
              <w:rPr>
                <w:rFonts w:eastAsia="Calibri"/>
                <w:szCs w:val="16"/>
                <w:lang w:eastAsia="en-US"/>
              </w:rPr>
              <w:t>(ii) the details of prior biological medicine treatment including the details of date and duration of treatment.</w:t>
            </w:r>
          </w:p>
          <w:p w14:paraId="5E52FC38" w14:textId="77777777" w:rsidR="00B75A99" w:rsidRPr="00671B7C" w:rsidRDefault="00B75A99" w:rsidP="00B75A99">
            <w:pPr>
              <w:pStyle w:val="mps3-data"/>
              <w:rPr>
                <w:rFonts w:eastAsia="Calibri"/>
                <w:szCs w:val="16"/>
                <w:lang w:eastAsia="en-US"/>
              </w:rPr>
            </w:pPr>
            <w:r w:rsidRPr="00671B7C">
              <w:rPr>
                <w:rFonts w:eastAsia="Calibri"/>
                <w:szCs w:val="16"/>
                <w:lang w:eastAsia="en-US"/>
              </w:rPr>
              <w:t>All tests and assessments should be performed preferably whilst still on treatment, but no longer than 4 weeks following cessation of the most recent prior conventional treatment.</w:t>
            </w:r>
          </w:p>
          <w:p w14:paraId="30A2C816" w14:textId="77777777" w:rsidR="00B75A99" w:rsidRPr="00671B7C" w:rsidRDefault="00B75A99" w:rsidP="00B75A99">
            <w:pPr>
              <w:pStyle w:val="mps3-data"/>
              <w:rPr>
                <w:rFonts w:eastAsia="Calibri"/>
                <w:szCs w:val="16"/>
                <w:lang w:eastAsia="en-US"/>
              </w:rPr>
            </w:pPr>
            <w:r w:rsidRPr="00671B7C">
              <w:rPr>
                <w:rFonts w:eastAsia="Calibri"/>
                <w:szCs w:val="16"/>
                <w:lang w:eastAsia="en-US"/>
              </w:rPr>
              <w:t>The most recent Mayo clinic or partial Mayo clinic score must be no more than 4 weeks old at the time of application.</w:t>
            </w:r>
          </w:p>
          <w:p w14:paraId="6FE2C25D" w14:textId="55BBB3B7" w:rsidR="00B75A99" w:rsidRPr="00671B7C" w:rsidRDefault="00B75A99" w:rsidP="00B75A99">
            <w:pPr>
              <w:pStyle w:val="mps3-data"/>
              <w:rPr>
                <w:rFonts w:eastAsia="Calibri"/>
                <w:szCs w:val="16"/>
                <w:lang w:eastAsia="en-US"/>
              </w:rPr>
            </w:pPr>
            <w:r w:rsidRPr="00671B7C">
              <w:rPr>
                <w:rFonts w:eastAsia="Calibri"/>
                <w:szCs w:val="16"/>
                <w:lang w:eastAsia="en-US"/>
              </w:rPr>
              <w:t>An application for a patient who has received PBS</w:t>
            </w:r>
            <w:r>
              <w:rPr>
                <w:rFonts w:eastAsia="Calibri"/>
                <w:szCs w:val="16"/>
                <w:lang w:eastAsia="en-US"/>
              </w:rPr>
              <w:noBreakHyphen/>
            </w:r>
            <w:r w:rsidRPr="00671B7C">
              <w:rPr>
                <w:rFonts w:eastAsia="Calibri"/>
                <w:szCs w:val="16"/>
                <w:lang w:eastAsia="en-US"/>
              </w:rPr>
              <w:t>subsidised biological medicine treatment for this condition who wishes to recommence therapy with this drug, must be accompanied by evidence of a response to the patient's most recent course of PBS</w:t>
            </w:r>
            <w:r>
              <w:rPr>
                <w:rFonts w:eastAsia="Calibri"/>
                <w:szCs w:val="16"/>
                <w:lang w:eastAsia="en-US"/>
              </w:rPr>
              <w:noBreakHyphen/>
            </w:r>
            <w:r w:rsidRPr="00671B7C">
              <w:rPr>
                <w:rFonts w:eastAsia="Calibri"/>
                <w:szCs w:val="16"/>
                <w:lang w:eastAsia="en-US"/>
              </w:rPr>
              <w:t>subsidised biological medicine treatment, within the timeframes specified below.</w:t>
            </w:r>
          </w:p>
          <w:p w14:paraId="694769D6" w14:textId="77777777" w:rsidR="00B75A99" w:rsidRPr="00671B7C" w:rsidRDefault="00B75A99" w:rsidP="00B75A99">
            <w:pPr>
              <w:pStyle w:val="mps3-data"/>
              <w:rPr>
                <w:rFonts w:eastAsia="Calibri"/>
                <w:szCs w:val="16"/>
                <w:lang w:eastAsia="en-US"/>
              </w:rPr>
            </w:pPr>
            <w:r w:rsidRPr="00671B7C">
              <w:rPr>
                <w:rFonts w:eastAsia="Calibri"/>
                <w:szCs w:val="16"/>
                <w:lang w:eastAsia="en-US"/>
              </w:rPr>
              <w:t>An assessment of a patient's response to this initial course of treatment must be conducted between 8 and 16 weeks of therapy.</w:t>
            </w:r>
          </w:p>
          <w:p w14:paraId="73B420EA" w14:textId="77777777" w:rsidR="00B75A99" w:rsidRPr="00671B7C" w:rsidRDefault="00B75A99" w:rsidP="00B75A99">
            <w:pPr>
              <w:pStyle w:val="mps3-data"/>
              <w:rPr>
                <w:rFonts w:eastAsia="Calibri"/>
                <w:szCs w:val="16"/>
                <w:lang w:eastAsia="en-US"/>
              </w:rPr>
            </w:pPr>
            <w:r w:rsidRPr="00671B7C">
              <w:rPr>
                <w:rFonts w:eastAsia="Calibri"/>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05F999B" w14:textId="64546C92" w:rsidR="00B75A99" w:rsidRPr="00671B7C" w:rsidRDefault="00B75A99" w:rsidP="00B75A99">
            <w:pPr>
              <w:pStyle w:val="mps3-data"/>
              <w:rPr>
                <w:rFonts w:eastAsia="Calibri"/>
                <w:szCs w:val="16"/>
                <w:lang w:eastAsia="en-US"/>
              </w:rPr>
            </w:pPr>
            <w:r w:rsidRPr="00671B7C">
              <w:rPr>
                <w:rFonts w:eastAsia="Calibri"/>
                <w:szCs w:val="16"/>
                <w:lang w:eastAsia="en-US"/>
              </w:rPr>
              <w:t>If a patient fails to demonstrate a response to treatment with this drug they will not be eligible to receive further PBS</w:t>
            </w:r>
            <w:r>
              <w:rPr>
                <w:rFonts w:eastAsia="Calibri"/>
                <w:szCs w:val="16"/>
                <w:lang w:eastAsia="en-US"/>
              </w:rPr>
              <w:noBreakHyphen/>
            </w:r>
            <w:r w:rsidRPr="00671B7C">
              <w:rPr>
                <w:rFonts w:eastAsia="Calibri"/>
                <w:szCs w:val="16"/>
                <w:lang w:eastAsia="en-US"/>
              </w:rPr>
              <w:t>subsidised treatment with this drug for this condition within this treatment cycle. Serious adverse reaction of a severity resulting in the necessity for permanent withdrawal of treatment is not considered as a treatment failure.</w:t>
            </w:r>
          </w:p>
          <w:p w14:paraId="4E94BF07" w14:textId="77777777" w:rsidR="00B75A99" w:rsidRPr="00671B7C" w:rsidRDefault="00B75A99" w:rsidP="00B75A99">
            <w:pPr>
              <w:pStyle w:val="mps3-data"/>
              <w:rPr>
                <w:rFonts w:eastAsia="Calibri"/>
                <w:szCs w:val="16"/>
                <w:lang w:eastAsia="en-US"/>
              </w:rPr>
            </w:pPr>
            <w:r w:rsidRPr="00671B7C">
              <w:rPr>
                <w:rFonts w:eastAsia="Calibri"/>
                <w:szCs w:val="16"/>
                <w:lang w:eastAsia="en-US"/>
              </w:rPr>
              <w:t>A maximum of 16 weeks of treatment with this drug will be approved under this criterion.</w:t>
            </w:r>
          </w:p>
          <w:p w14:paraId="3B7142B7" w14:textId="5327B336" w:rsidR="00B75A99" w:rsidRPr="00671B7C" w:rsidRDefault="00B75A99" w:rsidP="00B75A99">
            <w:pPr>
              <w:pStyle w:val="mps3-data"/>
              <w:rPr>
                <w:rFonts w:eastAsia="Calibri"/>
                <w:szCs w:val="16"/>
                <w:lang w:eastAsia="en-US"/>
              </w:rPr>
            </w:pPr>
            <w:r w:rsidRPr="00671B7C">
              <w:rPr>
                <w:rFonts w:eastAsia="Calibri"/>
                <w:szCs w:val="16"/>
                <w:lang w:eastAsia="en-US"/>
              </w:rPr>
              <w:t>Two completed authority prescriptions should be submitted with every initial application for this drug. One prescription should be written under S100 (Highly Specialised Drugs) for a weight</w:t>
            </w:r>
            <w:r>
              <w:rPr>
                <w:rFonts w:eastAsia="Calibri"/>
                <w:szCs w:val="16"/>
                <w:lang w:eastAsia="en-US"/>
              </w:rPr>
              <w:noBreakHyphen/>
            </w:r>
            <w:r w:rsidRPr="00671B7C">
              <w:rPr>
                <w:rFonts w:eastAsia="Calibri"/>
                <w:szCs w:val="16"/>
                <w:lang w:eastAsia="en-US"/>
              </w:rPr>
              <w:t>based loading dose, containing a quantity of up to 4 vials of 130 mg and no repeats. The second prescription should be written under S85 (General) for the subsequent first dose, containing a quantity of 1 pre</w:t>
            </w:r>
            <w:r>
              <w:rPr>
                <w:rFonts w:eastAsia="Calibri"/>
                <w:szCs w:val="16"/>
                <w:lang w:eastAsia="en-US"/>
              </w:rPr>
              <w:noBreakHyphen/>
            </w:r>
            <w:r w:rsidRPr="00671B7C">
              <w:rPr>
                <w:rFonts w:eastAsia="Calibri"/>
                <w:szCs w:val="16"/>
                <w:lang w:eastAsia="en-US"/>
              </w:rPr>
              <w:t>filled syringe of 90 mg and no repeats.</w:t>
            </w:r>
          </w:p>
          <w:p w14:paraId="0C8CD5F8" w14:textId="031931CA" w:rsidR="00B75A99" w:rsidRPr="00671B7C" w:rsidRDefault="00B75A99" w:rsidP="00B75A99">
            <w:pPr>
              <w:pStyle w:val="mps3-data"/>
              <w:spacing w:before="0" w:after="0"/>
              <w:rPr>
                <w:rFonts w:eastAsia="Calibri"/>
                <w:szCs w:val="16"/>
                <w:lang w:eastAsia="en-US"/>
              </w:rPr>
            </w:pPr>
            <w:r w:rsidRPr="00671B7C">
              <w:rPr>
                <w:rFonts w:eastAsia="Calibri"/>
                <w:szCs w:val="16"/>
                <w:lang w:eastAsia="en-US"/>
              </w:rPr>
              <w:t>Details of the accepted toxicities including severity can be found on the Services Australia website.</w:t>
            </w:r>
          </w:p>
        </w:tc>
        <w:tc>
          <w:tcPr>
            <w:tcW w:w="1916" w:type="dxa"/>
            <w:tcBorders>
              <w:bottom w:val="single" w:sz="4" w:space="0" w:color="auto"/>
            </w:tcBorders>
            <w:shd w:val="clear" w:color="auto" w:fill="auto"/>
            <w:tcMar>
              <w:top w:w="28" w:type="dxa"/>
              <w:left w:w="28" w:type="dxa"/>
              <w:right w:w="57" w:type="dxa"/>
            </w:tcMar>
          </w:tcPr>
          <w:p w14:paraId="11F94996" w14:textId="06624C69"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F51209" w14:paraId="6395EB97" w14:textId="77777777" w:rsidTr="002236E5">
        <w:tc>
          <w:tcPr>
            <w:tcW w:w="2082" w:type="dxa"/>
            <w:tcBorders>
              <w:bottom w:val="single" w:sz="4" w:space="0" w:color="auto"/>
            </w:tcBorders>
            <w:shd w:val="clear" w:color="auto" w:fill="auto"/>
            <w:tcMar>
              <w:top w:w="28" w:type="dxa"/>
              <w:left w:w="28" w:type="dxa"/>
            </w:tcMar>
          </w:tcPr>
          <w:p w14:paraId="041B8D35"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3004ED9E" w14:textId="3DD6D7CB" w:rsidR="00B75A99" w:rsidRPr="00671B7C" w:rsidRDefault="00B75A99" w:rsidP="00B75A99">
            <w:pPr>
              <w:widowControl w:val="0"/>
              <w:spacing w:line="240" w:lineRule="auto"/>
              <w:rPr>
                <w:rFonts w:ascii="Arial" w:hAnsi="Arial" w:cs="Arial"/>
                <w:sz w:val="16"/>
                <w:szCs w:val="16"/>
              </w:rPr>
            </w:pPr>
            <w:r w:rsidRPr="009071B0">
              <w:rPr>
                <w:rFonts w:ascii="Arial" w:hAnsi="Arial" w:cs="Arial"/>
                <w:sz w:val="16"/>
                <w:szCs w:val="16"/>
              </w:rPr>
              <w:t>C14758</w:t>
            </w:r>
          </w:p>
        </w:tc>
        <w:tc>
          <w:tcPr>
            <w:tcW w:w="786" w:type="dxa"/>
            <w:tcBorders>
              <w:bottom w:val="single" w:sz="4" w:space="0" w:color="auto"/>
            </w:tcBorders>
            <w:shd w:val="clear" w:color="auto" w:fill="auto"/>
            <w:tcMar>
              <w:top w:w="28" w:type="dxa"/>
              <w:left w:w="28" w:type="dxa"/>
            </w:tcMar>
          </w:tcPr>
          <w:p w14:paraId="481C8530"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092E6486" w14:textId="76214E3A" w:rsidR="00B75A99" w:rsidRPr="00671B7C" w:rsidRDefault="00B75A99" w:rsidP="00B75A99">
            <w:pPr>
              <w:pStyle w:val="mps3-data"/>
              <w:rPr>
                <w:rFonts w:eastAsia="Calibri"/>
                <w:szCs w:val="16"/>
                <w:lang w:eastAsia="en-US"/>
              </w:rPr>
            </w:pPr>
            <w:r w:rsidRPr="009071B0">
              <w:t>Complex refractory Fistulising Crohn disease</w:t>
            </w:r>
            <w:r w:rsidRPr="009071B0">
              <w:br/>
              <w:t>Initial treatment - Initial 2 (change or recommencement of treatment after a break in biological medicine of less than 5 years)</w:t>
            </w:r>
            <w:r w:rsidRPr="009071B0">
              <w:br/>
              <w:t>Patient must have received prior PBS-subsidised treatment with a biological medicine for this condition in this treatment cycle; AND</w:t>
            </w:r>
            <w:r w:rsidRPr="009071B0">
              <w:br/>
              <w:t>Patient must not have failed PBS-subsidised therapy with this drug for this condition more than once in the current treatment cycle.</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r w:rsidRPr="009071B0">
              <w:br/>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9071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071B0">
              <w:br/>
              <w:t>Applications for authorisation must be made in writing and must include:</w:t>
            </w:r>
            <w:r w:rsidRPr="009071B0">
              <w:br/>
              <w:t>(1) two completed authority prescription forms; and</w:t>
            </w:r>
            <w:r w:rsidRPr="009071B0">
              <w:br/>
              <w:t>(2) a completed authority application form relevant to the indication and treatment phase (the latest version is located on the website specified in the Administrative Advice) which includes the following:</w:t>
            </w:r>
            <w:r w:rsidRPr="009071B0">
              <w:br/>
              <w:t>(i) a completed current Fistula Assessment Form including the date of assessment of the patient's condition; and</w:t>
            </w:r>
            <w:r w:rsidRPr="009071B0">
              <w:br/>
              <w:t>(ii) details of prior biological medicine treatment including details of date and duration of treatment.</w:t>
            </w:r>
            <w:r w:rsidRPr="009071B0">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Pr="009071B0">
              <w:br/>
              <w:t>The most recent fistula assessment must be no more than 4 weeks old at the time of application.</w:t>
            </w:r>
            <w:r w:rsidRPr="009071B0">
              <w:br/>
              <w:t>A maximum quantity of a weight-based loading dose is up to 4 vials with no repeats and the subsequent first dose of 90 mg with no repeats provide for an initial 16-week course of this drug will be authorised</w:t>
            </w:r>
            <w:r w:rsidRPr="009071B0">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9071B0">
              <w:br/>
              <w:t>Under no circumstances will telephone approvals be granted for initial authority applications, or for treatment that would otherwise extend the initial treatment period.</w:t>
            </w:r>
          </w:p>
        </w:tc>
        <w:tc>
          <w:tcPr>
            <w:tcW w:w="1916" w:type="dxa"/>
            <w:tcBorders>
              <w:bottom w:val="single" w:sz="4" w:space="0" w:color="auto"/>
            </w:tcBorders>
            <w:shd w:val="clear" w:color="auto" w:fill="auto"/>
            <w:tcMar>
              <w:top w:w="28" w:type="dxa"/>
              <w:left w:w="28" w:type="dxa"/>
              <w:right w:w="57" w:type="dxa"/>
            </w:tcMar>
          </w:tcPr>
          <w:p w14:paraId="53D3133D" w14:textId="76C2EBD9" w:rsidR="00B75A99" w:rsidRPr="00671B7C" w:rsidRDefault="00B75A99" w:rsidP="00B75A99">
            <w:pPr>
              <w:pStyle w:val="mps3-data"/>
              <w:rPr>
                <w:szCs w:val="16"/>
              </w:rPr>
            </w:pPr>
            <w:r w:rsidRPr="00A47F18">
              <w:rPr>
                <w:rFonts w:eastAsia="Calibri"/>
                <w:szCs w:val="16"/>
                <w:lang w:eastAsia="en-US"/>
              </w:rPr>
              <w:t>Compliance with Written Authority Required procedures</w:t>
            </w:r>
          </w:p>
        </w:tc>
      </w:tr>
      <w:tr w:rsidR="00B75A99" w:rsidRPr="00671B7C" w:rsidDel="00F51209" w14:paraId="501D0A8B" w14:textId="77777777" w:rsidTr="002236E5">
        <w:tc>
          <w:tcPr>
            <w:tcW w:w="2082" w:type="dxa"/>
            <w:tcBorders>
              <w:bottom w:val="single" w:sz="4" w:space="0" w:color="auto"/>
            </w:tcBorders>
            <w:shd w:val="clear" w:color="auto" w:fill="auto"/>
            <w:tcMar>
              <w:top w:w="28" w:type="dxa"/>
              <w:left w:w="28" w:type="dxa"/>
            </w:tcMar>
          </w:tcPr>
          <w:p w14:paraId="4BEBC4F0"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2EEF161D" w14:textId="2EDEC983" w:rsidR="00B75A99" w:rsidRPr="00671B7C" w:rsidRDefault="00B75A99" w:rsidP="00B75A99">
            <w:pPr>
              <w:widowControl w:val="0"/>
              <w:spacing w:line="240" w:lineRule="auto"/>
              <w:rPr>
                <w:rFonts w:ascii="Arial" w:hAnsi="Arial" w:cs="Arial"/>
                <w:sz w:val="16"/>
                <w:szCs w:val="16"/>
              </w:rPr>
            </w:pPr>
            <w:r w:rsidRPr="009071B0">
              <w:rPr>
                <w:rFonts w:ascii="Arial" w:hAnsi="Arial" w:cs="Arial"/>
                <w:sz w:val="16"/>
                <w:szCs w:val="16"/>
              </w:rPr>
              <w:t>C14787</w:t>
            </w:r>
          </w:p>
        </w:tc>
        <w:tc>
          <w:tcPr>
            <w:tcW w:w="786" w:type="dxa"/>
            <w:tcBorders>
              <w:bottom w:val="single" w:sz="4" w:space="0" w:color="auto"/>
            </w:tcBorders>
            <w:shd w:val="clear" w:color="auto" w:fill="auto"/>
            <w:tcMar>
              <w:top w:w="28" w:type="dxa"/>
              <w:left w:w="28" w:type="dxa"/>
            </w:tcMar>
          </w:tcPr>
          <w:p w14:paraId="253011BB"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4024F971" w14:textId="33E56CCC" w:rsidR="00B75A99" w:rsidRPr="00671B7C" w:rsidRDefault="00B75A99" w:rsidP="00B75A99">
            <w:pPr>
              <w:pStyle w:val="mps3-data"/>
              <w:rPr>
                <w:rFonts w:eastAsia="Calibri"/>
                <w:szCs w:val="16"/>
                <w:lang w:eastAsia="en-US"/>
              </w:rPr>
            </w:pPr>
            <w:r w:rsidRPr="009071B0">
              <w:t>Complex refractory Fistulising Crohn disease</w:t>
            </w:r>
            <w:r w:rsidRPr="009071B0">
              <w:br/>
              <w:t>Initial treatment - Initial 1 (new patient or recommencement of treatment after a break in biological medicine of more than 5 years)</w:t>
            </w:r>
            <w:r w:rsidRPr="009071B0">
              <w:br/>
              <w:t>Patient must have confirmed Crohn disease, defined by standard clinical, endoscopic and/or imaging features, including histological evidence, with the diagnosis confirmed by a gastroenterologist or a consultant physician; AND</w:t>
            </w:r>
            <w:r w:rsidRPr="009071B0">
              <w:br/>
              <w:t>Patient must have an externally draining enterocutaneous or rectovaginal fistula.</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r w:rsidRPr="009071B0">
              <w:br/>
              <w:t>Applications for authorisation must be made in writing and must include:</w:t>
            </w:r>
            <w:r w:rsidRPr="009071B0">
              <w:br/>
              <w:t>(1) two completed authority prescription forms; and</w:t>
            </w:r>
            <w:r w:rsidRPr="009071B0">
              <w:b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r w:rsidRPr="009071B0">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Pr="009071B0">
              <w:br/>
              <w:t>An assessment of a patient's response to this initial course of treatment must be conducted between 8 and 16 weeks of therapy.</w:t>
            </w:r>
            <w:r w:rsidRPr="009071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071B0">
              <w:br/>
              <w:t>A maximum quantity of a weight-based loading dose is up to 4 vials with no repeats and the subsequent first dose of 90 mg with no repeats provide for an initial 16-week course of this drug will be authorised</w:t>
            </w:r>
            <w:r w:rsidRPr="009071B0">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9071B0">
              <w:br/>
              <w:t>Under no circumstances will telephone approvals be granted for initial authority applications, or for treatment that would otherwise extend the initial treatment period.</w:t>
            </w:r>
          </w:p>
        </w:tc>
        <w:tc>
          <w:tcPr>
            <w:tcW w:w="1916" w:type="dxa"/>
            <w:tcBorders>
              <w:bottom w:val="single" w:sz="4" w:space="0" w:color="auto"/>
            </w:tcBorders>
            <w:shd w:val="clear" w:color="auto" w:fill="auto"/>
            <w:tcMar>
              <w:top w:w="28" w:type="dxa"/>
              <w:left w:w="28" w:type="dxa"/>
              <w:right w:w="57" w:type="dxa"/>
            </w:tcMar>
          </w:tcPr>
          <w:p w14:paraId="65823AF7" w14:textId="038BAF85" w:rsidR="00B75A99" w:rsidRPr="00671B7C" w:rsidRDefault="00B75A99" w:rsidP="00B75A99">
            <w:pPr>
              <w:pStyle w:val="mps3-data"/>
              <w:rPr>
                <w:szCs w:val="16"/>
              </w:rPr>
            </w:pPr>
            <w:r w:rsidRPr="00A47F18">
              <w:t>Compliance with Written Authority Required procedures</w:t>
            </w:r>
          </w:p>
        </w:tc>
      </w:tr>
      <w:tr w:rsidR="00B75A99" w:rsidRPr="00671B7C" w:rsidDel="00F51209" w14:paraId="208050EC" w14:textId="77777777" w:rsidTr="002236E5">
        <w:tc>
          <w:tcPr>
            <w:tcW w:w="2082" w:type="dxa"/>
            <w:tcBorders>
              <w:bottom w:val="single" w:sz="4" w:space="0" w:color="auto"/>
            </w:tcBorders>
            <w:shd w:val="clear" w:color="auto" w:fill="auto"/>
            <w:tcMar>
              <w:top w:w="28" w:type="dxa"/>
              <w:left w:w="28" w:type="dxa"/>
            </w:tcMar>
          </w:tcPr>
          <w:p w14:paraId="4EE2462C" w14:textId="77777777" w:rsidR="00B75A99" w:rsidRPr="00671B7C" w:rsidDel="00F51209" w:rsidRDefault="00B75A99" w:rsidP="00B75A99">
            <w:pPr>
              <w:widowControl w:val="0"/>
              <w:spacing w:line="240" w:lineRule="auto"/>
              <w:rPr>
                <w:rFonts w:ascii="Arial" w:hAnsi="Arial" w:cs="Arial"/>
                <w:sz w:val="16"/>
                <w:szCs w:val="16"/>
              </w:rPr>
            </w:pPr>
          </w:p>
        </w:tc>
        <w:tc>
          <w:tcPr>
            <w:tcW w:w="1513" w:type="dxa"/>
            <w:tcBorders>
              <w:bottom w:val="single" w:sz="4" w:space="0" w:color="auto"/>
            </w:tcBorders>
            <w:shd w:val="clear" w:color="auto" w:fill="auto"/>
            <w:tcMar>
              <w:top w:w="28" w:type="dxa"/>
              <w:left w:w="28" w:type="dxa"/>
            </w:tcMar>
          </w:tcPr>
          <w:p w14:paraId="59AAE824" w14:textId="20D939E4" w:rsidR="00B75A99" w:rsidRPr="00671B7C" w:rsidRDefault="00B75A99" w:rsidP="00B75A99">
            <w:pPr>
              <w:widowControl w:val="0"/>
              <w:spacing w:line="240" w:lineRule="auto"/>
              <w:rPr>
                <w:rFonts w:ascii="Arial" w:hAnsi="Arial" w:cs="Arial"/>
                <w:sz w:val="16"/>
                <w:szCs w:val="16"/>
              </w:rPr>
            </w:pPr>
            <w:r w:rsidRPr="009071B0">
              <w:rPr>
                <w:rFonts w:ascii="Arial" w:hAnsi="Arial" w:cs="Arial"/>
                <w:sz w:val="16"/>
                <w:szCs w:val="16"/>
              </w:rPr>
              <w:t>C14801</w:t>
            </w:r>
          </w:p>
        </w:tc>
        <w:tc>
          <w:tcPr>
            <w:tcW w:w="786" w:type="dxa"/>
            <w:tcBorders>
              <w:bottom w:val="single" w:sz="4" w:space="0" w:color="auto"/>
            </w:tcBorders>
            <w:shd w:val="clear" w:color="auto" w:fill="auto"/>
            <w:tcMar>
              <w:top w:w="28" w:type="dxa"/>
              <w:left w:w="28" w:type="dxa"/>
            </w:tcMar>
          </w:tcPr>
          <w:p w14:paraId="0C9884F9" w14:textId="77777777" w:rsidR="00B75A99" w:rsidRPr="00671B7C" w:rsidDel="00F51209" w:rsidRDefault="00B75A99" w:rsidP="00B75A99">
            <w:pPr>
              <w:widowControl w:val="0"/>
              <w:spacing w:line="240" w:lineRule="auto"/>
              <w:rPr>
                <w:rFonts w:ascii="Arial" w:hAnsi="Arial" w:cs="Arial"/>
                <w:sz w:val="16"/>
                <w:szCs w:val="16"/>
              </w:rPr>
            </w:pPr>
          </w:p>
        </w:tc>
        <w:tc>
          <w:tcPr>
            <w:tcW w:w="7004" w:type="dxa"/>
            <w:tcBorders>
              <w:bottom w:val="single" w:sz="4" w:space="0" w:color="auto"/>
            </w:tcBorders>
            <w:shd w:val="clear" w:color="auto" w:fill="auto"/>
            <w:tcMar>
              <w:top w:w="28" w:type="dxa"/>
              <w:left w:w="28" w:type="dxa"/>
            </w:tcMar>
          </w:tcPr>
          <w:p w14:paraId="5231FA68" w14:textId="488E98A0" w:rsidR="00B75A99" w:rsidRPr="00671B7C" w:rsidRDefault="00B75A99" w:rsidP="00B75A99">
            <w:pPr>
              <w:pStyle w:val="mps3-data"/>
              <w:rPr>
                <w:rFonts w:eastAsia="Calibri"/>
                <w:szCs w:val="16"/>
                <w:lang w:eastAsia="en-US"/>
              </w:rPr>
            </w:pPr>
            <w:r w:rsidRPr="009071B0">
              <w:t>Complex refractory Fistulising Crohn disease</w:t>
            </w:r>
            <w:r w:rsidRPr="009071B0">
              <w:br/>
              <w:t>Initial 1 (new patient or recommencement of treatment after a break in biological medicine of more than 5 years), Initial 2 (change or recommencement of treatment after a break in biological medicine of less than 5 years) - balance of supply</w:t>
            </w:r>
            <w:r w:rsidRPr="009071B0">
              <w:br/>
              <w:t>Patient must have received insufficient therapy with this drug for this condition under the Initial 1 (new patient or patient recommencing treatment after a break of 5 years or more) restriction to complete 16 weeks treatment; OR</w:t>
            </w:r>
            <w:r w:rsidRPr="009071B0">
              <w:br/>
              <w:t>Patient must have received insufficient therapy with this drug for this condition under the Initial 2 (change or recommencement of treatment after a break of less than 5 years) restriction to complete 16 weeks treatment; AND</w:t>
            </w:r>
            <w:r w:rsidRPr="009071B0">
              <w:br/>
              <w:t>The treatment must provide no more than the balance of up to 16 weeks treatment available under the above restrictions.</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p>
        </w:tc>
        <w:tc>
          <w:tcPr>
            <w:tcW w:w="1916" w:type="dxa"/>
            <w:tcBorders>
              <w:bottom w:val="single" w:sz="4" w:space="0" w:color="auto"/>
            </w:tcBorders>
            <w:shd w:val="clear" w:color="auto" w:fill="auto"/>
            <w:tcMar>
              <w:top w:w="28" w:type="dxa"/>
              <w:left w:w="28" w:type="dxa"/>
              <w:right w:w="57" w:type="dxa"/>
            </w:tcMar>
          </w:tcPr>
          <w:p w14:paraId="6260393A" w14:textId="2181FFD4" w:rsidR="00B75A99" w:rsidRPr="00671B7C" w:rsidRDefault="00B75A99" w:rsidP="00B75A99">
            <w:pPr>
              <w:pStyle w:val="mps3-data"/>
              <w:rPr>
                <w:szCs w:val="16"/>
              </w:rPr>
            </w:pPr>
            <w:r w:rsidRPr="00A47F18">
              <w:t>Com</w:t>
            </w:r>
            <w:r w:rsidRPr="003E36B5">
              <w:t>pliance with Authority Required procedures</w:t>
            </w:r>
          </w:p>
        </w:tc>
      </w:tr>
      <w:tr w:rsidR="00B75A99" w:rsidRPr="00671B7C" w:rsidDel="00145E33" w14:paraId="525D35BC" w14:textId="77777777" w:rsidTr="002236E5">
        <w:tc>
          <w:tcPr>
            <w:tcW w:w="2082" w:type="dxa"/>
            <w:tcMar>
              <w:top w:w="28" w:type="dxa"/>
              <w:left w:w="28" w:type="dxa"/>
            </w:tcMar>
          </w:tcPr>
          <w:p w14:paraId="34786FA4" w14:textId="77777777" w:rsidR="00B75A99" w:rsidRPr="00671B7C" w:rsidDel="00145E33" w:rsidRDefault="00B75A99" w:rsidP="00B75A99">
            <w:pPr>
              <w:widowControl w:val="0"/>
              <w:spacing w:line="240" w:lineRule="auto"/>
              <w:rPr>
                <w:rFonts w:ascii="Arial" w:hAnsi="Arial" w:cs="Arial"/>
                <w:sz w:val="16"/>
                <w:szCs w:val="16"/>
              </w:rPr>
            </w:pPr>
            <w:bookmarkStart w:id="341" w:name="CU_596928881"/>
            <w:bookmarkStart w:id="342" w:name="CU_597932740"/>
            <w:bookmarkEnd w:id="341"/>
            <w:bookmarkEnd w:id="342"/>
            <w:r w:rsidRPr="00671B7C">
              <w:rPr>
                <w:rFonts w:ascii="Arial" w:hAnsi="Arial" w:cs="Arial"/>
                <w:sz w:val="16"/>
                <w:szCs w:val="16"/>
              </w:rPr>
              <w:t>Valaciclovir</w:t>
            </w:r>
          </w:p>
        </w:tc>
        <w:tc>
          <w:tcPr>
            <w:tcW w:w="1513" w:type="dxa"/>
            <w:tcMar>
              <w:top w:w="28" w:type="dxa"/>
              <w:left w:w="28" w:type="dxa"/>
            </w:tcMar>
          </w:tcPr>
          <w:p w14:paraId="0B5FB974" w14:textId="77777777" w:rsidR="00B75A99" w:rsidRPr="00671B7C" w:rsidDel="00145E33" w:rsidRDefault="00B75A99" w:rsidP="00B75A99">
            <w:pPr>
              <w:widowControl w:val="0"/>
              <w:spacing w:line="240" w:lineRule="auto"/>
              <w:rPr>
                <w:rFonts w:ascii="Arial" w:hAnsi="Arial" w:cs="Arial"/>
                <w:sz w:val="16"/>
                <w:szCs w:val="16"/>
              </w:rPr>
            </w:pPr>
            <w:r w:rsidRPr="00671B7C">
              <w:rPr>
                <w:rFonts w:ascii="Arial" w:hAnsi="Arial" w:cs="Arial"/>
                <w:sz w:val="16"/>
                <w:szCs w:val="16"/>
              </w:rPr>
              <w:t>C5975</w:t>
            </w:r>
          </w:p>
        </w:tc>
        <w:tc>
          <w:tcPr>
            <w:tcW w:w="786" w:type="dxa"/>
            <w:tcMar>
              <w:top w:w="28" w:type="dxa"/>
              <w:left w:w="28" w:type="dxa"/>
            </w:tcMar>
          </w:tcPr>
          <w:p w14:paraId="725A4691" w14:textId="77777777" w:rsidR="00B75A99" w:rsidRPr="00671B7C" w:rsidDel="00145E33" w:rsidRDefault="00B75A99" w:rsidP="00B75A99">
            <w:pPr>
              <w:widowControl w:val="0"/>
              <w:spacing w:line="240" w:lineRule="auto"/>
              <w:rPr>
                <w:rFonts w:ascii="Arial" w:hAnsi="Arial" w:cs="Arial"/>
                <w:sz w:val="16"/>
                <w:szCs w:val="16"/>
              </w:rPr>
            </w:pPr>
          </w:p>
        </w:tc>
        <w:tc>
          <w:tcPr>
            <w:tcW w:w="7004" w:type="dxa"/>
            <w:tcMar>
              <w:top w:w="28" w:type="dxa"/>
              <w:left w:w="28" w:type="dxa"/>
            </w:tcMar>
          </w:tcPr>
          <w:p w14:paraId="0C52280F" w14:textId="77777777" w:rsidR="00B75A99" w:rsidRPr="00671B7C" w:rsidDel="00145E33" w:rsidRDefault="00B75A99" w:rsidP="00B75A99">
            <w:pPr>
              <w:widowControl w:val="0"/>
              <w:spacing w:line="240" w:lineRule="auto"/>
              <w:rPr>
                <w:rFonts w:ascii="Arial" w:hAnsi="Arial" w:cs="Arial"/>
                <w:sz w:val="16"/>
                <w:szCs w:val="16"/>
              </w:rPr>
            </w:pPr>
            <w:r w:rsidRPr="00671B7C">
              <w:rPr>
                <w:rFonts w:ascii="Arial" w:hAnsi="Arial" w:cs="Arial"/>
                <w:sz w:val="16"/>
                <w:szCs w:val="16"/>
              </w:rPr>
              <w:t>Cytomegalovirus infection and disease</w:t>
            </w:r>
            <w:r w:rsidRPr="00671B7C">
              <w:rPr>
                <w:rFonts w:ascii="Arial" w:hAnsi="Arial" w:cs="Arial"/>
                <w:sz w:val="16"/>
                <w:szCs w:val="16"/>
              </w:rPr>
              <w:br/>
              <w:t>Prophylaxis</w:t>
            </w:r>
            <w:r w:rsidRPr="00671B7C">
              <w:rPr>
                <w:rFonts w:ascii="Arial" w:hAnsi="Arial" w:cs="Arial"/>
                <w:sz w:val="16"/>
                <w:szCs w:val="16"/>
              </w:rPr>
              <w:br/>
              <w:t>Patient must have undergone a renal transplant; AND</w:t>
            </w:r>
            <w:r w:rsidRPr="00671B7C">
              <w:rPr>
                <w:rFonts w:ascii="Arial" w:hAnsi="Arial" w:cs="Arial"/>
                <w:sz w:val="16"/>
                <w:szCs w:val="16"/>
              </w:rPr>
              <w:br/>
              <w:t>Patient must be at risk of cytomegalovirus disease.</w:t>
            </w:r>
          </w:p>
        </w:tc>
        <w:tc>
          <w:tcPr>
            <w:tcW w:w="1916" w:type="dxa"/>
            <w:tcMar>
              <w:top w:w="28" w:type="dxa"/>
              <w:left w:w="28" w:type="dxa"/>
              <w:right w:w="57" w:type="dxa"/>
            </w:tcMar>
          </w:tcPr>
          <w:p w14:paraId="46D772D5" w14:textId="34C10771" w:rsidR="00B75A99" w:rsidRPr="00671B7C" w:rsidDel="00145E33"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5975</w:t>
            </w:r>
          </w:p>
        </w:tc>
      </w:tr>
      <w:tr w:rsidR="00B75A99" w:rsidRPr="00671B7C" w:rsidDel="00145E33" w14:paraId="696F7226" w14:textId="77777777" w:rsidTr="002236E5">
        <w:tc>
          <w:tcPr>
            <w:tcW w:w="2082" w:type="dxa"/>
            <w:tcMar>
              <w:top w:w="28" w:type="dxa"/>
              <w:left w:w="28" w:type="dxa"/>
            </w:tcMar>
          </w:tcPr>
          <w:p w14:paraId="5CE35DC3" w14:textId="77777777" w:rsidR="00B75A99" w:rsidRPr="00671B7C"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1990F455" w14:textId="777777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C9267</w:t>
            </w:r>
          </w:p>
        </w:tc>
        <w:tc>
          <w:tcPr>
            <w:tcW w:w="786" w:type="dxa"/>
            <w:tcMar>
              <w:top w:w="28" w:type="dxa"/>
              <w:left w:w="28" w:type="dxa"/>
            </w:tcMar>
          </w:tcPr>
          <w:p w14:paraId="68FA2955" w14:textId="77777777" w:rsidR="00B75A99" w:rsidRPr="00671B7C" w:rsidDel="00145E33" w:rsidRDefault="00B75A99" w:rsidP="00B75A99">
            <w:pPr>
              <w:widowControl w:val="0"/>
              <w:spacing w:line="240" w:lineRule="auto"/>
              <w:rPr>
                <w:rFonts w:ascii="Arial" w:hAnsi="Arial" w:cs="Arial"/>
                <w:sz w:val="16"/>
                <w:szCs w:val="16"/>
              </w:rPr>
            </w:pPr>
          </w:p>
        </w:tc>
        <w:tc>
          <w:tcPr>
            <w:tcW w:w="7004" w:type="dxa"/>
            <w:tcMar>
              <w:top w:w="28" w:type="dxa"/>
              <w:left w:w="28" w:type="dxa"/>
            </w:tcMar>
          </w:tcPr>
          <w:p w14:paraId="60109484" w14:textId="777777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Cytomegalovirus infection and disease</w:t>
            </w:r>
            <w:r w:rsidRPr="00671B7C">
              <w:rPr>
                <w:szCs w:val="16"/>
              </w:rPr>
              <w:br/>
            </w:r>
            <w:r w:rsidRPr="00671B7C">
              <w:rPr>
                <w:rFonts w:ascii="Arial" w:hAnsi="Arial" w:cs="Arial"/>
                <w:sz w:val="16"/>
                <w:szCs w:val="16"/>
              </w:rPr>
              <w:t>Prophylaxis</w:t>
            </w:r>
            <w:r w:rsidRPr="00671B7C">
              <w:rPr>
                <w:szCs w:val="16"/>
              </w:rPr>
              <w:br/>
            </w:r>
            <w:r w:rsidRPr="00671B7C">
              <w:rPr>
                <w:rFonts w:ascii="Arial" w:hAnsi="Arial" w:cs="Arial"/>
                <w:sz w:val="16"/>
                <w:szCs w:val="16"/>
              </w:rPr>
              <w:t>Patient must have undergone a renal transplant; AND</w:t>
            </w:r>
            <w:r w:rsidRPr="00671B7C">
              <w:rPr>
                <w:szCs w:val="16"/>
              </w:rPr>
              <w:br/>
            </w:r>
            <w:r w:rsidRPr="00671B7C">
              <w:rPr>
                <w:rFonts w:ascii="Arial" w:hAnsi="Arial" w:cs="Arial"/>
                <w:sz w:val="16"/>
                <w:szCs w:val="16"/>
              </w:rPr>
              <w:t>Patient must be at risk of cytomegalovirus disease.</w:t>
            </w:r>
          </w:p>
        </w:tc>
        <w:tc>
          <w:tcPr>
            <w:tcW w:w="1916" w:type="dxa"/>
            <w:tcMar>
              <w:top w:w="28" w:type="dxa"/>
              <w:left w:w="28" w:type="dxa"/>
              <w:right w:w="57" w:type="dxa"/>
            </w:tcMar>
          </w:tcPr>
          <w:p w14:paraId="771E88B5" w14:textId="07D47EB8"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9267</w:t>
            </w:r>
          </w:p>
        </w:tc>
      </w:tr>
      <w:tr w:rsidR="00B75A99" w:rsidRPr="00671B7C" w:rsidDel="00EF799C" w14:paraId="127992B5" w14:textId="77777777" w:rsidTr="002236E5">
        <w:tc>
          <w:tcPr>
            <w:tcW w:w="2082" w:type="dxa"/>
            <w:tcMar>
              <w:top w:w="28" w:type="dxa"/>
              <w:left w:w="28" w:type="dxa"/>
            </w:tcMar>
          </w:tcPr>
          <w:p w14:paraId="737B194F" w14:textId="77777777" w:rsidR="00B75A99" w:rsidRPr="00671B7C" w:rsidDel="00EF799C" w:rsidRDefault="00B75A99" w:rsidP="00B75A99">
            <w:pPr>
              <w:widowControl w:val="0"/>
              <w:spacing w:line="240" w:lineRule="auto"/>
              <w:rPr>
                <w:rFonts w:ascii="Arial" w:hAnsi="Arial" w:cs="Arial"/>
                <w:sz w:val="16"/>
                <w:szCs w:val="16"/>
              </w:rPr>
            </w:pPr>
            <w:bookmarkStart w:id="343" w:name="CU_602943903"/>
            <w:bookmarkEnd w:id="343"/>
            <w:r w:rsidRPr="00671B7C">
              <w:rPr>
                <w:rFonts w:ascii="Arial" w:hAnsi="Arial" w:cs="Arial"/>
                <w:sz w:val="16"/>
                <w:szCs w:val="16"/>
              </w:rPr>
              <w:t>Valganciclovir</w:t>
            </w:r>
          </w:p>
        </w:tc>
        <w:tc>
          <w:tcPr>
            <w:tcW w:w="1513" w:type="dxa"/>
            <w:tcMar>
              <w:top w:w="28" w:type="dxa"/>
              <w:left w:w="28" w:type="dxa"/>
            </w:tcMar>
          </w:tcPr>
          <w:p w14:paraId="5486CF0E" w14:textId="77777777"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C4980 </w:t>
            </w:r>
          </w:p>
        </w:tc>
        <w:tc>
          <w:tcPr>
            <w:tcW w:w="786" w:type="dxa"/>
            <w:tcMar>
              <w:top w:w="28" w:type="dxa"/>
              <w:left w:w="28" w:type="dxa"/>
            </w:tcMar>
          </w:tcPr>
          <w:p w14:paraId="52C22088" w14:textId="77777777" w:rsidR="00B75A99" w:rsidRPr="00671B7C" w:rsidDel="00EF799C" w:rsidRDefault="00B75A99" w:rsidP="00B75A99">
            <w:pPr>
              <w:widowControl w:val="0"/>
              <w:spacing w:line="240" w:lineRule="auto"/>
              <w:rPr>
                <w:rFonts w:ascii="Arial" w:hAnsi="Arial" w:cs="Arial"/>
                <w:sz w:val="16"/>
                <w:szCs w:val="16"/>
              </w:rPr>
            </w:pPr>
          </w:p>
        </w:tc>
        <w:tc>
          <w:tcPr>
            <w:tcW w:w="7004" w:type="dxa"/>
            <w:tcMar>
              <w:top w:w="28" w:type="dxa"/>
              <w:left w:w="28" w:type="dxa"/>
            </w:tcMar>
          </w:tcPr>
          <w:p w14:paraId="7C66D014" w14:textId="77777777"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Cytomegalovirus retinitis</w:t>
            </w:r>
            <w:r w:rsidRPr="00671B7C">
              <w:rPr>
                <w:rFonts w:ascii="Arial" w:hAnsi="Arial" w:cs="Arial"/>
                <w:sz w:val="16"/>
                <w:szCs w:val="16"/>
              </w:rPr>
              <w:br/>
              <w:t>Patient must have HIV infection.</w:t>
            </w:r>
          </w:p>
        </w:tc>
        <w:tc>
          <w:tcPr>
            <w:tcW w:w="1916" w:type="dxa"/>
            <w:tcMar>
              <w:top w:w="28" w:type="dxa"/>
              <w:left w:w="28" w:type="dxa"/>
              <w:right w:w="57" w:type="dxa"/>
            </w:tcMar>
          </w:tcPr>
          <w:p w14:paraId="0F4984D5" w14:textId="7C12766C"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4980</w:t>
            </w:r>
          </w:p>
        </w:tc>
      </w:tr>
      <w:tr w:rsidR="00B75A99" w:rsidRPr="00671B7C" w:rsidDel="00EF799C" w14:paraId="1AA4AF32" w14:textId="77777777" w:rsidTr="002236E5">
        <w:tc>
          <w:tcPr>
            <w:tcW w:w="2082" w:type="dxa"/>
            <w:tcMar>
              <w:top w:w="28" w:type="dxa"/>
              <w:left w:w="28" w:type="dxa"/>
            </w:tcMar>
          </w:tcPr>
          <w:p w14:paraId="5CFDED7D" w14:textId="77777777" w:rsidR="00B75A99" w:rsidRPr="00671B7C" w:rsidDel="00EF799C"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148CB60B" w14:textId="77777777"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C4989</w:t>
            </w:r>
          </w:p>
        </w:tc>
        <w:tc>
          <w:tcPr>
            <w:tcW w:w="786" w:type="dxa"/>
            <w:tcMar>
              <w:top w:w="28" w:type="dxa"/>
              <w:left w:w="28" w:type="dxa"/>
            </w:tcMar>
          </w:tcPr>
          <w:p w14:paraId="75309178" w14:textId="77777777" w:rsidR="00B75A99" w:rsidRPr="00671B7C" w:rsidDel="00EF799C" w:rsidRDefault="00B75A99" w:rsidP="00B75A99">
            <w:pPr>
              <w:widowControl w:val="0"/>
              <w:spacing w:line="240" w:lineRule="auto"/>
              <w:rPr>
                <w:rFonts w:ascii="Arial" w:hAnsi="Arial" w:cs="Arial"/>
                <w:sz w:val="16"/>
                <w:szCs w:val="16"/>
              </w:rPr>
            </w:pPr>
          </w:p>
        </w:tc>
        <w:tc>
          <w:tcPr>
            <w:tcW w:w="7004" w:type="dxa"/>
            <w:tcMar>
              <w:top w:w="28" w:type="dxa"/>
              <w:left w:w="28" w:type="dxa"/>
            </w:tcMar>
          </w:tcPr>
          <w:p w14:paraId="6349A1C0" w14:textId="77777777"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Cytomegalovirus infection and disease</w:t>
            </w:r>
            <w:r w:rsidRPr="00671B7C">
              <w:rPr>
                <w:rFonts w:ascii="Arial" w:hAnsi="Arial" w:cs="Arial"/>
                <w:sz w:val="16"/>
                <w:szCs w:val="16"/>
              </w:rPr>
              <w:br/>
              <w:t>Prophylaxis</w:t>
            </w:r>
            <w:r w:rsidRPr="00671B7C">
              <w:rPr>
                <w:rFonts w:ascii="Arial" w:hAnsi="Arial" w:cs="Arial"/>
                <w:sz w:val="16"/>
                <w:szCs w:val="16"/>
              </w:rPr>
              <w:br/>
              <w:t>Patient must be a solid organ transplant recipient at risk of cytomegalovirus disease.</w:t>
            </w:r>
          </w:p>
        </w:tc>
        <w:tc>
          <w:tcPr>
            <w:tcW w:w="1916" w:type="dxa"/>
            <w:tcMar>
              <w:top w:w="28" w:type="dxa"/>
              <w:left w:w="28" w:type="dxa"/>
              <w:right w:w="57" w:type="dxa"/>
            </w:tcMar>
          </w:tcPr>
          <w:p w14:paraId="1ACF3804" w14:textId="6011CAA3"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4989</w:t>
            </w:r>
          </w:p>
        </w:tc>
      </w:tr>
      <w:tr w:rsidR="00B75A99" w:rsidRPr="00671B7C" w:rsidDel="00EF799C" w14:paraId="41A958A6" w14:textId="77777777" w:rsidTr="002236E5">
        <w:tc>
          <w:tcPr>
            <w:tcW w:w="2082" w:type="dxa"/>
            <w:tcMar>
              <w:top w:w="28" w:type="dxa"/>
              <w:left w:w="28" w:type="dxa"/>
            </w:tcMar>
          </w:tcPr>
          <w:p w14:paraId="3AE1DE6A" w14:textId="77777777" w:rsidR="00B75A99" w:rsidRPr="00671B7C" w:rsidDel="00EF799C"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061E6CC4" w14:textId="777777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C9316</w:t>
            </w:r>
          </w:p>
        </w:tc>
        <w:tc>
          <w:tcPr>
            <w:tcW w:w="786" w:type="dxa"/>
            <w:tcMar>
              <w:top w:w="28" w:type="dxa"/>
              <w:left w:w="28" w:type="dxa"/>
            </w:tcMar>
          </w:tcPr>
          <w:p w14:paraId="583F5007" w14:textId="77777777" w:rsidR="00B75A99" w:rsidRPr="00671B7C" w:rsidDel="00EF799C" w:rsidRDefault="00B75A99" w:rsidP="00B75A99">
            <w:pPr>
              <w:widowControl w:val="0"/>
              <w:spacing w:line="240" w:lineRule="auto"/>
              <w:rPr>
                <w:rFonts w:ascii="Arial" w:hAnsi="Arial" w:cs="Arial"/>
                <w:sz w:val="16"/>
                <w:szCs w:val="16"/>
              </w:rPr>
            </w:pPr>
          </w:p>
        </w:tc>
        <w:tc>
          <w:tcPr>
            <w:tcW w:w="7004" w:type="dxa"/>
            <w:tcMar>
              <w:top w:w="28" w:type="dxa"/>
              <w:left w:w="28" w:type="dxa"/>
            </w:tcMar>
          </w:tcPr>
          <w:p w14:paraId="0FEDF88F" w14:textId="777777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Cytomegalovirus infection and disease</w:t>
            </w:r>
            <w:r w:rsidRPr="00671B7C">
              <w:rPr>
                <w:szCs w:val="16"/>
              </w:rPr>
              <w:br/>
            </w:r>
            <w:r w:rsidRPr="00671B7C">
              <w:rPr>
                <w:rFonts w:ascii="Arial" w:hAnsi="Arial" w:cs="Arial"/>
                <w:sz w:val="16"/>
                <w:szCs w:val="16"/>
              </w:rPr>
              <w:t>Prophylaxis</w:t>
            </w:r>
            <w:r w:rsidRPr="00671B7C">
              <w:rPr>
                <w:szCs w:val="16"/>
              </w:rPr>
              <w:br/>
            </w:r>
            <w:r w:rsidRPr="00671B7C">
              <w:rPr>
                <w:rFonts w:ascii="Arial" w:hAnsi="Arial" w:cs="Arial"/>
                <w:sz w:val="16"/>
                <w:szCs w:val="16"/>
              </w:rPr>
              <w:t>Patient must be a solid organ transplant recipient at risk of cytomegalovirus disease.</w:t>
            </w:r>
          </w:p>
        </w:tc>
        <w:tc>
          <w:tcPr>
            <w:tcW w:w="1916" w:type="dxa"/>
            <w:tcMar>
              <w:top w:w="28" w:type="dxa"/>
              <w:left w:w="28" w:type="dxa"/>
              <w:right w:w="57" w:type="dxa"/>
            </w:tcMar>
          </w:tcPr>
          <w:p w14:paraId="37653B86" w14:textId="4B399656"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9316</w:t>
            </w:r>
          </w:p>
        </w:tc>
      </w:tr>
      <w:tr w:rsidR="00B75A99" w:rsidRPr="00671B7C" w:rsidDel="00891EA4" w14:paraId="477EC8FD" w14:textId="77777777" w:rsidTr="002236E5">
        <w:tc>
          <w:tcPr>
            <w:tcW w:w="2082" w:type="dxa"/>
            <w:tcMar>
              <w:top w:w="28" w:type="dxa"/>
              <w:left w:w="28" w:type="dxa"/>
            </w:tcMar>
          </w:tcPr>
          <w:p w14:paraId="29F63C67" w14:textId="215F694B" w:rsidR="00B75A99" w:rsidRPr="00671B7C" w:rsidDel="00891EA4" w:rsidRDefault="00B75A99" w:rsidP="00B75A99">
            <w:pPr>
              <w:pStyle w:val="mps3-data"/>
              <w:spacing w:before="0"/>
              <w:rPr>
                <w:szCs w:val="16"/>
              </w:rPr>
            </w:pPr>
            <w:bookmarkStart w:id="344" w:name="_Hlk82090999"/>
            <w:r w:rsidRPr="00671B7C">
              <w:rPr>
                <w:szCs w:val="16"/>
              </w:rPr>
              <w:t>Vedolizumab</w:t>
            </w:r>
          </w:p>
        </w:tc>
        <w:tc>
          <w:tcPr>
            <w:tcW w:w="1513" w:type="dxa"/>
            <w:tcMar>
              <w:top w:w="28" w:type="dxa"/>
              <w:left w:w="28" w:type="dxa"/>
            </w:tcMar>
          </w:tcPr>
          <w:p w14:paraId="6678030C" w14:textId="77777777" w:rsidR="00B75A99" w:rsidRPr="00671B7C" w:rsidDel="00891EA4" w:rsidRDefault="00B75A99" w:rsidP="00B75A99">
            <w:pPr>
              <w:widowControl w:val="0"/>
              <w:spacing w:line="240" w:lineRule="auto"/>
              <w:rPr>
                <w:szCs w:val="16"/>
              </w:rPr>
            </w:pPr>
            <w:r w:rsidRPr="00671B7C">
              <w:rPr>
                <w:rFonts w:ascii="Arial" w:hAnsi="Arial" w:cs="Arial"/>
                <w:sz w:val="16"/>
                <w:szCs w:val="16"/>
              </w:rPr>
              <w:t>C9738</w:t>
            </w:r>
          </w:p>
        </w:tc>
        <w:tc>
          <w:tcPr>
            <w:tcW w:w="786" w:type="dxa"/>
            <w:tcMar>
              <w:top w:w="28" w:type="dxa"/>
              <w:left w:w="28" w:type="dxa"/>
            </w:tcMar>
          </w:tcPr>
          <w:p w14:paraId="2519D614" w14:textId="77777777" w:rsidR="00B75A99" w:rsidRPr="00671B7C" w:rsidDel="00891EA4" w:rsidRDefault="00B75A99" w:rsidP="00B75A99">
            <w:pPr>
              <w:pStyle w:val="mps3-data"/>
              <w:spacing w:before="0"/>
              <w:rPr>
                <w:szCs w:val="16"/>
              </w:rPr>
            </w:pPr>
          </w:p>
        </w:tc>
        <w:tc>
          <w:tcPr>
            <w:tcW w:w="7004" w:type="dxa"/>
            <w:tcMar>
              <w:top w:w="28" w:type="dxa"/>
              <w:left w:w="28" w:type="dxa"/>
            </w:tcMar>
          </w:tcPr>
          <w:p w14:paraId="6B367443" w14:textId="77777777" w:rsidR="00B75A99" w:rsidRPr="00671B7C" w:rsidDel="00891EA4" w:rsidRDefault="00B75A99" w:rsidP="00B75A99">
            <w:pPr>
              <w:widowControl w:val="0"/>
              <w:spacing w:line="240" w:lineRule="auto"/>
              <w:rPr>
                <w:szCs w:val="16"/>
              </w:rPr>
            </w:pPr>
            <w:r w:rsidRPr="00671B7C">
              <w:rPr>
                <w:rFonts w:ascii="Arial" w:hAnsi="Arial" w:cs="Arial"/>
                <w:sz w:val="16"/>
                <w:szCs w:val="16"/>
              </w:rPr>
              <w:t>Moderate to severe ulcerative colitis</w:t>
            </w:r>
            <w:r w:rsidRPr="00671B7C">
              <w:rPr>
                <w:rFonts w:ascii="Arial" w:hAnsi="Arial" w:cs="Arial"/>
                <w:sz w:val="16"/>
                <w:szCs w:val="16"/>
              </w:rPr>
              <w:br/>
              <w:t>Balance of supply</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continuing treatment restriction to complete 24 weeks of treatment; AND</w:t>
            </w:r>
            <w:r w:rsidRPr="00671B7C">
              <w:rPr>
                <w:rFonts w:ascii="Arial" w:hAnsi="Arial" w:cs="Arial"/>
                <w:sz w:val="16"/>
                <w:szCs w:val="16"/>
              </w:rPr>
              <w:br/>
              <w:t>The treatment must provide no more than the balance of up to 3 doses therapy available under Initial 1, 2 or 3 treatment; OR</w:t>
            </w:r>
            <w:r w:rsidRPr="00671B7C">
              <w:rPr>
                <w:rFonts w:ascii="Arial" w:hAnsi="Arial" w:cs="Arial"/>
                <w:sz w:val="16"/>
                <w:szCs w:val="16"/>
              </w:rPr>
              <w:br/>
              <w:t>The treatment must provide no more than the balance of up to 24 weeks therapy available under Continuing treatment; AND</w:t>
            </w:r>
            <w:r w:rsidRPr="00671B7C">
              <w:rPr>
                <w:rFonts w:ascii="Arial" w:hAnsi="Arial" w:cs="Arial"/>
                <w:sz w:val="16"/>
                <w:szCs w:val="16"/>
              </w:rPr>
              <w:br/>
              <w:t>Patient must be appropriately assessed for the risk of developing progressive multifocal leukoencephalopathy whilst on this treatment.</w:t>
            </w:r>
          </w:p>
        </w:tc>
        <w:tc>
          <w:tcPr>
            <w:tcW w:w="1916" w:type="dxa"/>
            <w:tcMar>
              <w:top w:w="28" w:type="dxa"/>
              <w:left w:w="28" w:type="dxa"/>
              <w:right w:w="57" w:type="dxa"/>
            </w:tcMar>
          </w:tcPr>
          <w:p w14:paraId="2317149E" w14:textId="77777777" w:rsidR="00B75A99" w:rsidRPr="00671B7C" w:rsidDel="00891EA4" w:rsidRDefault="00B75A99" w:rsidP="00B75A99">
            <w:pPr>
              <w:widowControl w:val="0"/>
              <w:spacing w:line="240" w:lineRule="auto"/>
              <w:rPr>
                <w:szCs w:val="16"/>
              </w:rPr>
            </w:pPr>
            <w:r w:rsidRPr="00671B7C">
              <w:rPr>
                <w:rFonts w:ascii="Arial" w:hAnsi="Arial" w:cs="Arial"/>
                <w:sz w:val="16"/>
                <w:szCs w:val="16"/>
              </w:rPr>
              <w:t>Compliance with Authority Required procedures</w:t>
            </w:r>
          </w:p>
        </w:tc>
      </w:tr>
      <w:tr w:rsidR="00B75A99" w:rsidRPr="00671B7C" w:rsidDel="00891EA4" w14:paraId="5553F6FD" w14:textId="77777777" w:rsidTr="002236E5">
        <w:tc>
          <w:tcPr>
            <w:tcW w:w="2082" w:type="dxa"/>
            <w:tcMar>
              <w:top w:w="28" w:type="dxa"/>
              <w:left w:w="28" w:type="dxa"/>
            </w:tcMar>
          </w:tcPr>
          <w:p w14:paraId="7656C8DC" w14:textId="77777777" w:rsidR="00B75A99" w:rsidRPr="00671B7C" w:rsidDel="00891EA4" w:rsidRDefault="00B75A99" w:rsidP="00B75A99">
            <w:pPr>
              <w:widowControl w:val="0"/>
              <w:spacing w:line="240" w:lineRule="auto"/>
              <w:rPr>
                <w:szCs w:val="16"/>
              </w:rPr>
            </w:pPr>
          </w:p>
        </w:tc>
        <w:tc>
          <w:tcPr>
            <w:tcW w:w="1513" w:type="dxa"/>
            <w:tcMar>
              <w:top w:w="28" w:type="dxa"/>
              <w:left w:w="28" w:type="dxa"/>
            </w:tcMar>
          </w:tcPr>
          <w:p w14:paraId="7A64A25E" w14:textId="77777777" w:rsidR="00B75A99" w:rsidRPr="00671B7C" w:rsidDel="00891EA4" w:rsidRDefault="00B75A99" w:rsidP="00B75A99">
            <w:pPr>
              <w:keepNext/>
              <w:keepLines/>
              <w:widowControl w:val="0"/>
              <w:spacing w:line="240" w:lineRule="auto"/>
              <w:rPr>
                <w:szCs w:val="16"/>
              </w:rPr>
            </w:pPr>
            <w:r w:rsidRPr="00671B7C">
              <w:rPr>
                <w:rFonts w:ascii="Arial" w:hAnsi="Arial" w:cs="Arial"/>
                <w:sz w:val="16"/>
                <w:szCs w:val="16"/>
              </w:rPr>
              <w:t>C9771</w:t>
            </w:r>
          </w:p>
        </w:tc>
        <w:tc>
          <w:tcPr>
            <w:tcW w:w="786" w:type="dxa"/>
            <w:tcMar>
              <w:top w:w="28" w:type="dxa"/>
              <w:left w:w="28" w:type="dxa"/>
            </w:tcMar>
          </w:tcPr>
          <w:p w14:paraId="01B5F97F" w14:textId="77777777" w:rsidR="00B75A99" w:rsidRPr="00671B7C" w:rsidDel="00891EA4" w:rsidRDefault="00B75A99" w:rsidP="00B75A99">
            <w:pPr>
              <w:keepNext/>
              <w:keepLines/>
              <w:widowControl w:val="0"/>
              <w:spacing w:line="240" w:lineRule="auto"/>
              <w:rPr>
                <w:szCs w:val="16"/>
              </w:rPr>
            </w:pPr>
          </w:p>
        </w:tc>
        <w:tc>
          <w:tcPr>
            <w:tcW w:w="7004" w:type="dxa"/>
            <w:tcMar>
              <w:top w:w="28" w:type="dxa"/>
              <w:left w:w="28" w:type="dxa"/>
            </w:tcMar>
          </w:tcPr>
          <w:p w14:paraId="3D312EAA" w14:textId="77777777" w:rsidR="00B75A99" w:rsidRPr="00671B7C" w:rsidDel="00891EA4" w:rsidRDefault="00B75A99" w:rsidP="00B75A99">
            <w:pPr>
              <w:keepNext/>
              <w:keepLines/>
              <w:widowControl w:val="0"/>
              <w:spacing w:line="240" w:lineRule="auto"/>
              <w:rPr>
                <w:szCs w:val="16"/>
              </w:rPr>
            </w:pPr>
            <w:r w:rsidRPr="00671B7C">
              <w:rPr>
                <w:rFonts w:ascii="Arial" w:hAnsi="Arial" w:cs="Arial"/>
                <w:sz w:val="16"/>
                <w:szCs w:val="16"/>
              </w:rPr>
              <w:t>Severe Crohn disease</w:t>
            </w:r>
            <w:r w:rsidRPr="00671B7C">
              <w:rPr>
                <w:rFonts w:ascii="Arial" w:hAnsi="Arial" w:cs="Arial"/>
                <w:sz w:val="16"/>
                <w:szCs w:val="16"/>
              </w:rPr>
              <w:br/>
              <w:t>Balance of supply</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ascii="Arial" w:hAnsi="Arial" w:cs="Arial"/>
                <w:sz w:val="16"/>
                <w:szCs w:val="16"/>
              </w:rPr>
              <w:br/>
              <w:t>Patient must have received insufficient therapy with this drug for this condition under the continuing treatment restriction to complete 24 weeks of treatment; AND</w:t>
            </w:r>
            <w:r w:rsidRPr="00671B7C">
              <w:rPr>
                <w:rFonts w:ascii="Arial" w:hAnsi="Arial" w:cs="Arial"/>
                <w:sz w:val="16"/>
                <w:szCs w:val="16"/>
              </w:rPr>
              <w:br/>
              <w:t>The treatment must provide no more than the balance of up to 14 weeks therapy available under Initial 1, 2 or 3 treatment; OR</w:t>
            </w:r>
            <w:r w:rsidRPr="00671B7C">
              <w:rPr>
                <w:rFonts w:ascii="Arial" w:hAnsi="Arial" w:cs="Arial"/>
                <w:sz w:val="16"/>
                <w:szCs w:val="16"/>
              </w:rPr>
              <w:br/>
              <w:t>The treatment must provide no more than the balance of up to 24 weeks therapy available under Continuing treatment; AND</w:t>
            </w:r>
            <w:r w:rsidRPr="00671B7C">
              <w:rPr>
                <w:rFonts w:ascii="Arial" w:hAnsi="Arial" w:cs="Arial"/>
                <w:sz w:val="16"/>
                <w:szCs w:val="16"/>
              </w:rPr>
              <w:br/>
              <w:t>Patient must be appropriately assessed for the risk of developing progressive multifocal leukoencephalopathy whilst on this treatment.</w:t>
            </w:r>
          </w:p>
        </w:tc>
        <w:tc>
          <w:tcPr>
            <w:tcW w:w="1916" w:type="dxa"/>
            <w:tcMar>
              <w:top w:w="28" w:type="dxa"/>
              <w:left w:w="28" w:type="dxa"/>
              <w:right w:w="57" w:type="dxa"/>
            </w:tcMar>
          </w:tcPr>
          <w:p w14:paraId="22D80C13" w14:textId="77777777" w:rsidR="00B75A99" w:rsidRPr="00671B7C" w:rsidDel="00891EA4" w:rsidRDefault="00B75A99" w:rsidP="00B75A99">
            <w:pPr>
              <w:keepNext/>
              <w:keepLines/>
              <w:widowControl w:val="0"/>
              <w:spacing w:line="240" w:lineRule="auto"/>
              <w:rPr>
                <w:szCs w:val="16"/>
              </w:rPr>
            </w:pPr>
            <w:r w:rsidRPr="00671B7C">
              <w:rPr>
                <w:rFonts w:ascii="Arial" w:hAnsi="Arial" w:cs="Arial"/>
                <w:sz w:val="16"/>
                <w:szCs w:val="16"/>
              </w:rPr>
              <w:t>Compliance with Authority Required procedures</w:t>
            </w:r>
          </w:p>
        </w:tc>
      </w:tr>
      <w:tr w:rsidR="00B75A99" w:rsidRPr="00671B7C" w:rsidDel="00CC60BF" w14:paraId="72401CF2" w14:textId="77777777" w:rsidTr="002236E5">
        <w:tc>
          <w:tcPr>
            <w:tcW w:w="2082" w:type="dxa"/>
            <w:tcMar>
              <w:top w:w="28" w:type="dxa"/>
              <w:left w:w="28" w:type="dxa"/>
            </w:tcMar>
          </w:tcPr>
          <w:p w14:paraId="219B0918" w14:textId="77777777" w:rsidR="00B75A99" w:rsidRPr="00671B7C" w:rsidDel="00CC60BF" w:rsidRDefault="00B75A99" w:rsidP="00B75A99">
            <w:pPr>
              <w:widowControl w:val="0"/>
              <w:spacing w:line="240" w:lineRule="auto"/>
              <w:rPr>
                <w:szCs w:val="16"/>
              </w:rPr>
            </w:pPr>
            <w:bookmarkStart w:id="345" w:name="_Hlk82091236"/>
            <w:bookmarkEnd w:id="344"/>
          </w:p>
        </w:tc>
        <w:tc>
          <w:tcPr>
            <w:tcW w:w="1513" w:type="dxa"/>
            <w:tcMar>
              <w:top w:w="28" w:type="dxa"/>
              <w:left w:w="28" w:type="dxa"/>
            </w:tcMar>
          </w:tcPr>
          <w:p w14:paraId="53B8A640" w14:textId="458FB6E3" w:rsidR="00B75A99" w:rsidRPr="00671B7C" w:rsidDel="00CC60BF"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C12080 </w:t>
            </w:r>
          </w:p>
        </w:tc>
        <w:tc>
          <w:tcPr>
            <w:tcW w:w="786" w:type="dxa"/>
            <w:tcMar>
              <w:top w:w="28" w:type="dxa"/>
              <w:left w:w="28" w:type="dxa"/>
            </w:tcMar>
          </w:tcPr>
          <w:p w14:paraId="6DCEB87E"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2E88B269" w14:textId="336E6BD7" w:rsidR="00B75A99" w:rsidRPr="00671B7C" w:rsidDel="00CC60BF" w:rsidRDefault="00B75A99" w:rsidP="00B75A99">
            <w:pPr>
              <w:widowControl w:val="0"/>
              <w:spacing w:line="240" w:lineRule="auto"/>
              <w:rPr>
                <w:rFonts w:ascii="Arial" w:hAnsi="Arial" w:cs="Arial"/>
                <w:sz w:val="16"/>
                <w:szCs w:val="16"/>
              </w:rPr>
            </w:pPr>
            <w:r w:rsidRPr="00671B7C">
              <w:rPr>
                <w:rFonts w:ascii="Arial" w:hAnsi="Arial" w:cs="Arial"/>
                <w:sz w:val="16"/>
                <w:szCs w:val="16"/>
              </w:rPr>
              <w:t>Moderate to severe ulcerative colitis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failed to achieve an adequate response to a 5</w:t>
            </w:r>
            <w:r>
              <w:rPr>
                <w:rFonts w:ascii="Arial" w:hAnsi="Arial" w:cs="Arial"/>
                <w:sz w:val="16"/>
                <w:szCs w:val="16"/>
              </w:rPr>
              <w:noBreakHyphen/>
            </w:r>
            <w:r w:rsidRPr="00671B7C">
              <w:rPr>
                <w:rFonts w:ascii="Arial" w:hAnsi="Arial" w:cs="Arial"/>
                <w:sz w:val="16"/>
                <w:szCs w:val="16"/>
              </w:rPr>
              <w:t>aminosalicylate oral preparation in a standard dose for induction of remission for 3 or more consecutive months or have intolerance necessitating permanent treatment withdrawal; AND</w:t>
            </w:r>
            <w:r w:rsidRPr="00671B7C">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671B7C">
              <w:rPr>
                <w:rFonts w:ascii="Arial" w:hAnsi="Arial" w:cs="Arial"/>
                <w:sz w:val="16"/>
                <w:szCs w:val="16"/>
              </w:rPr>
              <w:br/>
              <w:t>Patient must have failed to achieve an adequate response to 6</w:t>
            </w:r>
            <w:r>
              <w:rPr>
                <w:rFonts w:ascii="Arial" w:hAnsi="Arial" w:cs="Arial"/>
                <w:sz w:val="16"/>
                <w:szCs w:val="16"/>
              </w:rPr>
              <w:noBreakHyphen/>
            </w:r>
            <w:r w:rsidRPr="00671B7C">
              <w:rPr>
                <w:rFonts w:ascii="Arial" w:hAnsi="Arial" w:cs="Arial"/>
                <w:sz w:val="16"/>
                <w:szCs w:val="16"/>
              </w:rPr>
              <w:t>mercaptopurine at a dose of at least 1 mg per kg daily for 3 or more consecutive months or have intolerance necessitating permanent treatment withdrawal; OR</w:t>
            </w:r>
            <w:r w:rsidRPr="00671B7C">
              <w:rPr>
                <w:rFonts w:ascii="Arial" w:hAnsi="Arial" w:cs="Arial"/>
                <w:sz w:val="16"/>
                <w:szCs w:val="16"/>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671B7C">
              <w:rPr>
                <w:rFonts w:ascii="Arial" w:hAnsi="Arial" w:cs="Arial"/>
                <w:sz w:val="16"/>
                <w:szCs w:val="16"/>
              </w:rPr>
              <w:br/>
              <w:t>Patient must have a Mayo clinic score greater than or equal to 6; OR</w:t>
            </w:r>
            <w:r w:rsidRPr="00671B7C">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Application for authorisation of initial treatment must be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Ulcerative Colitis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Mayo clinic or partial Mayo clinic calculation sheet including the date of assessment of the patient's condition; and</w:t>
            </w:r>
            <w:r w:rsidRPr="00671B7C">
              <w:rPr>
                <w:rFonts w:ascii="Arial" w:hAnsi="Arial" w:cs="Arial"/>
                <w:sz w:val="16"/>
                <w:szCs w:val="16"/>
              </w:rPr>
              <w:br/>
              <w:t>(ii) details of prior systemic drug therapy [dosage, date of commencement and duration of therapy].</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All tests and assessments should be performed preferably whilst still on treatment, but no longer than 4 weeks following cessation of the most recent prior conventional treatment.</w:t>
            </w:r>
            <w:r w:rsidRPr="00671B7C">
              <w:rPr>
                <w:rFonts w:ascii="Arial" w:hAnsi="Arial" w:cs="Arial"/>
                <w:sz w:val="16"/>
                <w:szCs w:val="16"/>
              </w:rPr>
              <w:br/>
              <w:t>The most recent Mayo clinic or partial Mayo clinic score must be no more than 4 weeks old at the time of application.</w:t>
            </w:r>
            <w:r w:rsidRPr="00671B7C">
              <w:rPr>
                <w:rFonts w:ascii="Arial" w:hAnsi="Arial" w:cs="Arial"/>
                <w:sz w:val="16"/>
                <w:szCs w:val="16"/>
              </w:rPr>
              <w:b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671B7C">
              <w:rPr>
                <w:rFonts w:ascii="Arial" w:hAnsi="Arial" w:cs="Arial"/>
                <w:sz w:val="16"/>
                <w:szCs w:val="16"/>
              </w:rPr>
              <w:br/>
              <w:t>If treatment with any of the above</w:t>
            </w:r>
            <w:r>
              <w:rPr>
                <w:rFonts w:ascii="Arial" w:hAnsi="Arial" w:cs="Arial"/>
                <w:sz w:val="16"/>
                <w:szCs w:val="16"/>
              </w:rPr>
              <w:noBreakHyphen/>
            </w:r>
            <w:r w:rsidRPr="00671B7C">
              <w:rPr>
                <w:rFonts w:ascii="Arial" w:hAnsi="Arial" w:cs="Arial"/>
                <w:sz w:val="16"/>
                <w:szCs w:val="16"/>
              </w:rPr>
              <w:t>mentioned drugs is contraindicated according to the relevant TGA</w:t>
            </w:r>
            <w:r>
              <w:rPr>
                <w:rFonts w:ascii="Arial" w:hAnsi="Arial" w:cs="Arial"/>
                <w:sz w:val="16"/>
                <w:szCs w:val="16"/>
              </w:rPr>
              <w:noBreakHyphen/>
            </w:r>
            <w:r w:rsidRPr="00671B7C">
              <w:rPr>
                <w:rFonts w:ascii="Arial" w:hAnsi="Arial" w:cs="Arial"/>
                <w:sz w:val="16"/>
                <w:szCs w:val="16"/>
              </w:rPr>
              <w:t>approved Product Information, details must be provided at the time of application.</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Details of the accepted toxicities including severity can be found on the Services Australia website.</w:t>
            </w:r>
          </w:p>
        </w:tc>
        <w:tc>
          <w:tcPr>
            <w:tcW w:w="1916" w:type="dxa"/>
            <w:tcMar>
              <w:top w:w="28" w:type="dxa"/>
              <w:left w:w="28" w:type="dxa"/>
              <w:right w:w="57" w:type="dxa"/>
            </w:tcMar>
          </w:tcPr>
          <w:p w14:paraId="4D312AB4" w14:textId="30422959" w:rsidR="00B75A99" w:rsidRPr="00671B7C" w:rsidDel="00CC60BF"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CC60BF" w14:paraId="26686E4C" w14:textId="77777777" w:rsidTr="002236E5">
        <w:tc>
          <w:tcPr>
            <w:tcW w:w="2082" w:type="dxa"/>
            <w:tcMar>
              <w:top w:w="28" w:type="dxa"/>
              <w:left w:w="28" w:type="dxa"/>
            </w:tcMar>
          </w:tcPr>
          <w:p w14:paraId="52D195DC"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4D6EE918" w14:textId="26EE8D3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C12083</w:t>
            </w:r>
          </w:p>
        </w:tc>
        <w:tc>
          <w:tcPr>
            <w:tcW w:w="786" w:type="dxa"/>
            <w:tcMar>
              <w:top w:w="28" w:type="dxa"/>
              <w:left w:w="28" w:type="dxa"/>
            </w:tcMar>
          </w:tcPr>
          <w:p w14:paraId="32F12532"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682CC315" w14:textId="02D8A2C8"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1 (new patient)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be aged 18 years or older.</w:t>
            </w:r>
            <w:r w:rsidRPr="00671B7C">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71B7C">
              <w:rPr>
                <w:rFonts w:ascii="Arial" w:hAnsi="Arial" w:cs="Arial"/>
                <w:sz w:val="16"/>
                <w:szCs w:val="16"/>
              </w:rPr>
              <w:br/>
              <w:t>Patient must have failed to achieve an adequate response to prior systemic therapy with a tapered course of steroids, starting at a dose of at least 40 mg prednisolone (or equivalent), over a 6 week period; AND</w:t>
            </w:r>
            <w:r w:rsidRPr="00671B7C">
              <w:rPr>
                <w:rFonts w:ascii="Arial" w:hAnsi="Arial" w:cs="Arial"/>
                <w:sz w:val="16"/>
                <w:szCs w:val="16"/>
              </w:rPr>
              <w:br/>
              <w:t>Patient must have failed to achieve adequate response to prior systemic immunosuppressive therapy with azathioprine at a dose of at least 2 mg per kg daily for 3 or more consecutive months; OR</w:t>
            </w:r>
            <w:r w:rsidRPr="00671B7C">
              <w:rPr>
                <w:rFonts w:ascii="Arial" w:hAnsi="Arial" w:cs="Arial"/>
                <w:sz w:val="16"/>
                <w:szCs w:val="16"/>
              </w:rPr>
              <w:br/>
              <w:t>Patient must have failed to achieve adequate response to prior systemic immunosuppressive therapy with 6</w:t>
            </w:r>
            <w:r>
              <w:rPr>
                <w:rFonts w:ascii="Arial" w:hAnsi="Arial" w:cs="Arial"/>
                <w:sz w:val="16"/>
                <w:szCs w:val="16"/>
              </w:rPr>
              <w:noBreakHyphen/>
            </w:r>
            <w:r w:rsidRPr="00671B7C">
              <w:rPr>
                <w:rFonts w:ascii="Arial" w:hAnsi="Arial" w:cs="Arial"/>
                <w:sz w:val="16"/>
                <w:szCs w:val="16"/>
              </w:rPr>
              <w:t>mercaptopurine at a dose of at least 1 mg per kg daily for 3 or more consecutive months; OR</w:t>
            </w:r>
            <w:r w:rsidRPr="00671B7C">
              <w:rPr>
                <w:rFonts w:ascii="Arial" w:hAnsi="Arial" w:cs="Arial"/>
                <w:sz w:val="16"/>
                <w:szCs w:val="16"/>
              </w:rPr>
              <w:br/>
              <w:t>Patient must have failed to achieve adequate response to prior systemic immunosuppressive therapy with methotrexate at a dose of at least 15 mg weekly for 3 or more consecutive months; AND</w:t>
            </w:r>
            <w:r w:rsidRPr="00671B7C">
              <w:rPr>
                <w:rFonts w:ascii="Arial" w:hAnsi="Arial" w:cs="Arial"/>
                <w:sz w:val="16"/>
                <w:szCs w:val="16"/>
              </w:rPr>
              <w:br/>
              <w:t>The treatment must not exceed a total of 3 doses to be administered at weeks 0, 2 and 6 under this restriction; AND</w:t>
            </w:r>
            <w:r w:rsidRPr="00671B7C">
              <w:rPr>
                <w:rFonts w:ascii="Arial" w:hAnsi="Arial" w:cs="Arial"/>
                <w:sz w:val="16"/>
                <w:szCs w:val="16"/>
              </w:rPr>
              <w:br/>
              <w:t>Patient must be appropriately assessed for the risk of developing progressive multifocal leukoencephalopathy whilst on this treatment; AND</w:t>
            </w:r>
            <w:r w:rsidRPr="00671B7C">
              <w:rPr>
                <w:rFonts w:ascii="Arial" w:hAnsi="Arial" w:cs="Arial"/>
                <w:sz w:val="16"/>
                <w:szCs w:val="16"/>
              </w:rPr>
              <w:br/>
              <w:t>Patient must have a Crohn Disease Activity Index (CDAI) Score greater than or equal to 300 as evidence of failure to achieve an adequate response to prior systemic therapy; OR</w:t>
            </w:r>
            <w:r w:rsidRPr="00671B7C">
              <w:rPr>
                <w:rFonts w:ascii="Arial" w:hAnsi="Arial" w:cs="Arial"/>
                <w:sz w:val="16"/>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71B7C">
              <w:rPr>
                <w:rFonts w:ascii="Arial" w:hAnsi="Arial" w:cs="Arial"/>
                <w:sz w:val="16"/>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Crohn Disease Activity Index (CDAI) calculation sheet including the date of assessment of the patient's condition if relevant; and</w:t>
            </w:r>
            <w:r w:rsidRPr="00671B7C">
              <w:rPr>
                <w:rFonts w:ascii="Arial" w:hAnsi="Arial" w:cs="Arial"/>
                <w:sz w:val="16"/>
                <w:szCs w:val="16"/>
              </w:rPr>
              <w:br/>
              <w:t>(ii) details of prior systemic drug therapy [dosage, date of commencement and duration of therapy]; and</w:t>
            </w:r>
            <w:r w:rsidRPr="00671B7C">
              <w:rPr>
                <w:rFonts w:ascii="Arial" w:hAnsi="Arial" w:cs="Arial"/>
                <w:sz w:val="16"/>
                <w:szCs w:val="16"/>
              </w:rPr>
              <w:br/>
              <w:t>(iii) the reports and dates of the pathology or diagnostic imaging test(s) nominated as the response criterion, if relevant; and</w:t>
            </w:r>
            <w:r w:rsidRPr="00671B7C">
              <w:rPr>
                <w:rFonts w:ascii="Arial" w:hAnsi="Arial" w:cs="Arial"/>
                <w:sz w:val="16"/>
                <w:szCs w:val="16"/>
              </w:rPr>
              <w:br/>
              <w:t>(iv) the date of the most recent clinical assessment.</w:t>
            </w:r>
            <w:r w:rsidRPr="00671B7C">
              <w:rPr>
                <w:rFonts w:ascii="Arial" w:hAnsi="Arial" w:cs="Arial"/>
                <w:sz w:val="16"/>
                <w:szCs w:val="16"/>
              </w:rPr>
              <w:br/>
              <w:t>Evidence of failure to achieve an adequate response to prior therapy must include at least one of the following:</w:t>
            </w:r>
            <w:r w:rsidRPr="00671B7C">
              <w:rPr>
                <w:rFonts w:ascii="Arial" w:hAnsi="Arial" w:cs="Arial"/>
                <w:sz w:val="16"/>
                <w:szCs w:val="16"/>
              </w:rPr>
              <w:br/>
              <w:t>(a) patient must have evidence of intestinal inflammation;</w:t>
            </w:r>
            <w:r w:rsidRPr="00671B7C">
              <w:rPr>
                <w:rFonts w:ascii="Arial" w:hAnsi="Arial" w:cs="Arial"/>
                <w:sz w:val="16"/>
                <w:szCs w:val="16"/>
              </w:rPr>
              <w:br/>
              <w:t>(b) patient must be assessed clinically as being in a high faecal output state;</w:t>
            </w:r>
            <w:r w:rsidRPr="00671B7C">
              <w:rPr>
                <w:rFonts w:ascii="Arial" w:hAnsi="Arial" w:cs="Arial"/>
                <w:sz w:val="16"/>
                <w:szCs w:val="16"/>
              </w:rPr>
              <w:br/>
              <w:t>(c) patient must be assessed clinically as requiring surgery or total parenteral nutrition (TPN) as the next therapeutic option, in the absence of this drug, if affected by short gut syndrome, extensive small intestine disease or is an ostomy patient.</w:t>
            </w:r>
            <w:r w:rsidRPr="00671B7C">
              <w:rPr>
                <w:rFonts w:ascii="Arial" w:hAnsi="Arial" w:cs="Arial"/>
                <w:sz w:val="16"/>
                <w:szCs w:val="16"/>
              </w:rPr>
              <w:br/>
              <w:t>Evidence of intestinal inflammation includes:</w:t>
            </w:r>
            <w:r w:rsidRPr="00671B7C">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or</w:t>
            </w:r>
            <w:r w:rsidRPr="00671B7C">
              <w:rPr>
                <w:rFonts w:ascii="Arial" w:hAnsi="Arial" w:cs="Arial"/>
                <w:sz w:val="16"/>
                <w:szCs w:val="16"/>
              </w:rPr>
              <w:br/>
              <w:t>(ii) faeces: higher than normal lactoferrin or calprotectin level; or</w:t>
            </w:r>
            <w:r w:rsidRPr="00671B7C">
              <w:rPr>
                <w:rFonts w:ascii="Arial" w:hAnsi="Arial" w:cs="Arial"/>
                <w:sz w:val="16"/>
                <w:szCs w:val="16"/>
              </w:rPr>
              <w:br/>
              <w:t>(iii) diagnostic imaging: demonstration of increased uptake of intravenous contrast with thickening of the bowel wall or mesenteric lymphadenopathy or fat streaking in the mesentery.</w:t>
            </w:r>
            <w:r w:rsidRPr="00671B7C">
              <w:rPr>
                <w:rFonts w:ascii="Arial" w:hAnsi="Arial" w:cs="Arial"/>
                <w:sz w:val="16"/>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71B7C">
              <w:rPr>
                <w:rFonts w:ascii="Arial" w:hAnsi="Arial" w:cs="Arial"/>
                <w:sz w:val="16"/>
                <w:szCs w:val="16"/>
              </w:rPr>
              <w:br/>
              <w:t>If treatment with any of the specified prior conventional drugs is contraindicated according to the relevant TGA</w:t>
            </w:r>
            <w:r>
              <w:rPr>
                <w:rFonts w:ascii="Arial" w:hAnsi="Arial" w:cs="Arial"/>
                <w:sz w:val="16"/>
                <w:szCs w:val="16"/>
              </w:rPr>
              <w:noBreakHyphen/>
            </w:r>
            <w:r w:rsidRPr="00671B7C">
              <w:rPr>
                <w:rFonts w:ascii="Arial" w:hAnsi="Arial" w:cs="Arial"/>
                <w:sz w:val="16"/>
                <w:szCs w:val="16"/>
              </w:rPr>
              <w:t>approved Product Information, please provide details at the time of application.</w:t>
            </w:r>
            <w:r w:rsidRPr="00671B7C">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671B7C">
              <w:rPr>
                <w:rFonts w:ascii="Arial" w:hAnsi="Arial" w:cs="Arial"/>
                <w:sz w:val="16"/>
                <w:szCs w:val="16"/>
              </w:rPr>
              <w:br/>
              <w:t>Details of the accepted toxicities including severity can be found on the Services Australia website.</w:t>
            </w:r>
            <w:r w:rsidRPr="00671B7C">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ascii="Arial" w:hAnsi="Arial" w:cs="Arial"/>
                <w:sz w:val="16"/>
                <w:szCs w:val="16"/>
              </w:rPr>
              <w:noBreakHyphen/>
            </w:r>
            <w:r w:rsidRPr="00671B7C">
              <w:rPr>
                <w:rFonts w:ascii="Arial" w:hAnsi="Arial" w:cs="Arial"/>
                <w:sz w:val="16"/>
                <w:szCs w:val="16"/>
              </w:rPr>
              <w:t>subsidised therapy.</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p>
        </w:tc>
        <w:tc>
          <w:tcPr>
            <w:tcW w:w="1916" w:type="dxa"/>
            <w:tcMar>
              <w:top w:w="28" w:type="dxa"/>
              <w:left w:w="28" w:type="dxa"/>
              <w:right w:w="57" w:type="dxa"/>
            </w:tcMar>
          </w:tcPr>
          <w:p w14:paraId="1844E741" w14:textId="5F4D66E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CC60BF" w14:paraId="7F2F9B9A" w14:textId="77777777" w:rsidTr="002236E5">
        <w:tc>
          <w:tcPr>
            <w:tcW w:w="2082" w:type="dxa"/>
            <w:tcMar>
              <w:top w:w="28" w:type="dxa"/>
              <w:left w:w="28" w:type="dxa"/>
            </w:tcMar>
          </w:tcPr>
          <w:p w14:paraId="25E653E7"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102D9E76" w14:textId="36346674"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C12135</w:t>
            </w:r>
          </w:p>
        </w:tc>
        <w:tc>
          <w:tcPr>
            <w:tcW w:w="786" w:type="dxa"/>
            <w:tcMar>
              <w:top w:w="28" w:type="dxa"/>
              <w:left w:w="28" w:type="dxa"/>
            </w:tcMar>
          </w:tcPr>
          <w:p w14:paraId="4124CAAA"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3B7FC5A2" w14:textId="168132F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Moderate to severe ulcerative colitis</w:t>
            </w:r>
            <w:r w:rsidRPr="00671B7C">
              <w:rPr>
                <w:rFonts w:ascii="Arial" w:hAnsi="Arial" w:cs="Arial"/>
                <w:sz w:val="16"/>
                <w:szCs w:val="16"/>
              </w:rPr>
              <w:br/>
              <w:t>Continuing treatment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vedolizumab subcutaneous form continuing restriction; AND</w:t>
            </w:r>
            <w:r w:rsidRPr="00671B7C">
              <w:rPr>
                <w:rFonts w:ascii="Arial" w:hAnsi="Arial" w:cs="Arial"/>
                <w:sz w:val="16"/>
                <w:szCs w:val="16"/>
              </w:rPr>
              <w:br/>
              <w:t>Patient must have demonstrated or sustained an adequate response to treatment by having a partial Mayo clinic score less than or equal to 2, with no subscore greater than 1 while receiving treatment with this drug;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w:t>
            </w:r>
            <w:r>
              <w:rPr>
                <w:rFonts w:ascii="Arial" w:hAnsi="Arial" w:cs="Arial"/>
                <w:sz w:val="16"/>
                <w:szCs w:val="16"/>
              </w:rPr>
              <w:noBreakHyphen/>
            </w:r>
            <w:r w:rsidRPr="00671B7C">
              <w:rPr>
                <w:rFonts w:ascii="Arial" w:hAnsi="Arial" w:cs="Arial"/>
                <w:sz w:val="16"/>
                <w:szCs w:val="16"/>
              </w:rPr>
              <w:t>subsidised treatment with this drug.</w:t>
            </w:r>
            <w:r w:rsidRPr="00671B7C">
              <w:rPr>
                <w:rFonts w:ascii="Arial" w:hAnsi="Arial" w:cs="Arial"/>
                <w:sz w:val="16"/>
                <w:szCs w:val="16"/>
              </w:rPr>
              <w:br/>
              <w:t>Patients are eligible to receive continuing treatment with this drug in courses of up to 24 weeks providing they continue to sustain a response.</w:t>
            </w:r>
            <w:r w:rsidRPr="00671B7C">
              <w:rPr>
                <w:rFonts w:ascii="Arial" w:hAnsi="Arial" w:cs="Arial"/>
                <w:sz w:val="16"/>
                <w:szCs w:val="16"/>
              </w:rPr>
              <w:br/>
              <w:t>At the time of the authority application, medical practitioners should request the appropriate number of vials, to provide for a single infusion of 300 mg per dose.</w:t>
            </w:r>
            <w:r w:rsidRPr="00671B7C">
              <w:rPr>
                <w:rFonts w:ascii="Arial" w:hAnsi="Arial" w:cs="Arial"/>
                <w:sz w:val="16"/>
                <w:szCs w:val="16"/>
              </w:rPr>
              <w:br/>
              <w:t>Up to a maximum of 2 repeats will be authorised.</w:t>
            </w:r>
            <w:r w:rsidRPr="00671B7C">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r>
            <w:r w:rsidRPr="00671B7C">
              <w:rPr>
                <w:rFonts w:ascii="Arial" w:eastAsia="Arial" w:hAnsi="Arial" w:cs="Arial"/>
                <w:sz w:val="16"/>
                <w:szCs w:val="16"/>
                <w:lang w:eastAsia="zh-CN"/>
              </w:rPr>
              <w:t>A patient may re</w:t>
            </w:r>
            <w:r>
              <w:rPr>
                <w:rFonts w:ascii="Arial" w:eastAsia="Arial" w:hAnsi="Arial" w:cs="Arial"/>
                <w:sz w:val="16"/>
                <w:szCs w:val="16"/>
                <w:lang w:eastAsia="zh-CN"/>
              </w:rPr>
              <w:noBreakHyphen/>
            </w:r>
            <w:r w:rsidRPr="00671B7C">
              <w:rPr>
                <w:rFonts w:ascii="Arial" w:eastAsia="Arial" w:hAnsi="Arial" w:cs="Arial"/>
                <w:sz w:val="16"/>
                <w:szCs w:val="16"/>
                <w:lang w:eastAsia="zh-CN"/>
              </w:rPr>
              <w:t>trial this drug after a minimum of 5 years have elapsed between the date the last prescription for a PBS</w:t>
            </w:r>
            <w:r>
              <w:rPr>
                <w:rFonts w:ascii="Arial" w:eastAsia="Arial" w:hAnsi="Arial" w:cs="Arial"/>
                <w:sz w:val="16"/>
                <w:szCs w:val="16"/>
                <w:lang w:eastAsia="zh-CN"/>
              </w:rPr>
              <w:noBreakHyphen/>
            </w:r>
            <w:r w:rsidRPr="00671B7C">
              <w:rPr>
                <w:rFonts w:ascii="Arial" w:eastAsia="Arial"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2FCDA494" w14:textId="2557A37A" w:rsidR="00B75A99" w:rsidRPr="00671B7C" w:rsidRDefault="00B75A99" w:rsidP="00B75A99">
            <w:pPr>
              <w:widowControl w:val="0"/>
              <w:spacing w:line="240" w:lineRule="auto"/>
              <w:rPr>
                <w:rFonts w:ascii="Arial" w:hAnsi="Arial" w:cs="Arial"/>
                <w:sz w:val="16"/>
                <w:szCs w:val="16"/>
              </w:rPr>
            </w:pPr>
            <w:r w:rsidRPr="00671B7C">
              <w:rPr>
                <w:rFonts w:ascii="Arial" w:eastAsia="Arial" w:hAnsi="Arial" w:cs="Arial"/>
                <w:sz w:val="16"/>
                <w:szCs w:val="16"/>
                <w:lang w:eastAsia="zh-CN"/>
              </w:rPr>
              <w:t>Compliance with Authority Required procedures</w:t>
            </w:r>
          </w:p>
        </w:tc>
      </w:tr>
      <w:tr w:rsidR="00B75A99" w:rsidRPr="00671B7C" w:rsidDel="00CC60BF" w14:paraId="4B65D048" w14:textId="77777777" w:rsidTr="002236E5">
        <w:tc>
          <w:tcPr>
            <w:tcW w:w="2082" w:type="dxa"/>
            <w:tcMar>
              <w:top w:w="28" w:type="dxa"/>
              <w:left w:w="28" w:type="dxa"/>
            </w:tcMar>
          </w:tcPr>
          <w:p w14:paraId="027FFB2A"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02D337C7" w14:textId="33FF2950"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C12137</w:t>
            </w:r>
          </w:p>
        </w:tc>
        <w:tc>
          <w:tcPr>
            <w:tcW w:w="786" w:type="dxa"/>
            <w:tcMar>
              <w:top w:w="28" w:type="dxa"/>
              <w:left w:w="28" w:type="dxa"/>
            </w:tcMar>
          </w:tcPr>
          <w:p w14:paraId="7C0F85A3"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7A86C5D4" w14:textId="263A6BFA"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Continuing treatment</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be aged 18 years or older.</w:t>
            </w:r>
            <w:r w:rsidRPr="00671B7C">
              <w:rPr>
                <w:rFonts w:ascii="Arial" w:hAnsi="Arial" w:cs="Arial"/>
                <w:sz w:val="16"/>
                <w:szCs w:val="16"/>
              </w:rPr>
              <w:br/>
              <w:t>Patient must have received this drug as their most recent course of PBS</w:t>
            </w:r>
            <w:r>
              <w:rPr>
                <w:rFonts w:ascii="Arial" w:hAnsi="Arial" w:cs="Arial"/>
                <w:sz w:val="16"/>
                <w:szCs w:val="16"/>
              </w:rPr>
              <w:noBreakHyphen/>
            </w:r>
            <w:r w:rsidRPr="00671B7C">
              <w:rPr>
                <w:rFonts w:ascii="Arial" w:hAnsi="Arial" w:cs="Arial"/>
                <w:sz w:val="16"/>
                <w:szCs w:val="16"/>
              </w:rPr>
              <w:t>subsidised biological medicine treatment for this condition; OR</w:t>
            </w:r>
            <w:r w:rsidRPr="00671B7C">
              <w:rPr>
                <w:rFonts w:ascii="Arial" w:hAnsi="Arial" w:cs="Arial"/>
                <w:sz w:val="16"/>
                <w:szCs w:val="16"/>
              </w:rPr>
              <w:br/>
              <w:t>Patient must have received this drug in the subcutaneous form as their most recent course of PBS</w:t>
            </w:r>
            <w:r>
              <w:rPr>
                <w:rFonts w:ascii="Arial" w:hAnsi="Arial" w:cs="Arial"/>
                <w:sz w:val="16"/>
                <w:szCs w:val="16"/>
              </w:rPr>
              <w:noBreakHyphen/>
            </w:r>
            <w:r w:rsidRPr="00671B7C">
              <w:rPr>
                <w:rFonts w:ascii="Arial" w:hAnsi="Arial" w:cs="Arial"/>
                <w:sz w:val="16"/>
                <w:szCs w:val="16"/>
              </w:rPr>
              <w:t>subsidised biological medicine for this condition under the vedolizumab subcutaneous form continuing restriction; AND</w:t>
            </w:r>
            <w:r w:rsidRPr="00671B7C">
              <w:rPr>
                <w:rFonts w:ascii="Arial" w:hAnsi="Arial" w:cs="Arial"/>
                <w:sz w:val="16"/>
                <w:szCs w:val="16"/>
              </w:rPr>
              <w:br/>
              <w:t>Patient must not receive more than 24 weeks of treatment under this restriction; AND</w:t>
            </w:r>
            <w:r w:rsidRPr="00671B7C">
              <w:rPr>
                <w:rFonts w:ascii="Arial" w:hAnsi="Arial" w:cs="Arial"/>
                <w:sz w:val="16"/>
                <w:szCs w:val="16"/>
              </w:rPr>
              <w:br/>
              <w:t>Patient must be appropriately assessed for the risk of developing progressive multifocal leukoencephalopathy whilst on this treatment; AND</w:t>
            </w:r>
            <w:r w:rsidRPr="00671B7C">
              <w:rPr>
                <w:rFonts w:ascii="Arial" w:hAnsi="Arial" w:cs="Arial"/>
                <w:sz w:val="16"/>
                <w:szCs w:val="16"/>
              </w:rPr>
              <w:br/>
              <w:t>Patient must have an adequate response to this drug defined as a reduction in Crohn Disease Activity Index (CDAI) Score to a level no greater than 150 if assessed by CDAI or if affected by extensive small intestine disease; OR</w:t>
            </w:r>
            <w:r w:rsidRPr="00671B7C">
              <w:rPr>
                <w:rFonts w:ascii="Arial" w:hAnsi="Arial" w:cs="Arial"/>
                <w:sz w:val="16"/>
                <w:szCs w:val="16"/>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hAnsi="Arial" w:cs="Arial"/>
                <w:sz w:val="16"/>
                <w:szCs w:val="16"/>
              </w:rPr>
              <w:noBreakHyphen/>
            </w:r>
            <w:r w:rsidRPr="00671B7C">
              <w:rPr>
                <w:rFonts w:ascii="Arial" w:hAnsi="Arial" w:cs="Arial"/>
                <w:sz w:val="16"/>
                <w:szCs w:val="16"/>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Crohn Disease Activity Index (CDAI) Score calculation sheet including the date of the assessment of the patient's condition, if relevant; or</w:t>
            </w:r>
            <w:r w:rsidRPr="00671B7C">
              <w:rPr>
                <w:rFonts w:ascii="Arial" w:hAnsi="Arial" w:cs="Arial"/>
                <w:sz w:val="16"/>
                <w:szCs w:val="16"/>
              </w:rPr>
              <w:br/>
              <w:t>(ii) the reports and dates of the pathology test or diagnostic imaging test(s) used to assess response to therapy for patients with short gut syndrome, extensive small intestine disease or an ostomy, if relevant; and</w:t>
            </w:r>
            <w:r w:rsidRPr="00671B7C">
              <w:rPr>
                <w:rFonts w:ascii="Arial" w:hAnsi="Arial" w:cs="Arial"/>
                <w:sz w:val="16"/>
                <w:szCs w:val="16"/>
              </w:rPr>
              <w:br/>
              <w:t>(iii) the date of clinical assessment.</w:t>
            </w:r>
            <w:r w:rsidRPr="00671B7C">
              <w:rPr>
                <w:rFonts w:ascii="Arial" w:hAnsi="Arial" w:cs="Arial"/>
                <w:sz w:val="16"/>
                <w:szCs w:val="16"/>
              </w:rPr>
              <w:br/>
              <w:t>All assessments, pathology tests, and diagnostic imaging studies must be made within 1 month of the date of application.</w:t>
            </w:r>
            <w:r w:rsidRPr="00671B7C">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Pr>
                <w:rFonts w:ascii="Arial" w:hAnsi="Arial" w:cs="Arial"/>
                <w:sz w:val="16"/>
                <w:szCs w:val="16"/>
              </w:rPr>
              <w:noBreakHyphen/>
            </w:r>
            <w:r w:rsidRPr="00671B7C">
              <w:rPr>
                <w:rFonts w:ascii="Arial" w:hAnsi="Arial" w:cs="Arial"/>
                <w:sz w:val="16"/>
                <w:szCs w:val="16"/>
              </w:rPr>
              <w:t>subsidised treatment.</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r w:rsidRPr="00671B7C">
              <w:rPr>
                <w:rFonts w:ascii="Arial" w:hAnsi="Arial" w:cs="Arial"/>
                <w:sz w:val="16"/>
                <w:szCs w:val="16"/>
              </w:rPr>
              <w:br/>
              <w:t>Patients are eligible to receive continuing treatment with this drug in courses of up to 24 weeks providing they continue to sustain a response.</w:t>
            </w:r>
            <w:r w:rsidRPr="00671B7C">
              <w:rPr>
                <w:rFonts w:ascii="Arial" w:hAnsi="Arial" w:cs="Arial"/>
                <w:sz w:val="16"/>
                <w:szCs w:val="16"/>
              </w:rPr>
              <w:br/>
              <w:t>At the time of the authority application, medical practitioners should request the appropriate number of vials, to provide sufficient for a single infusion of 300 mg vedolizumab per dose. Up to a maximum of 2 repeats will be authorised.</w:t>
            </w:r>
            <w:r w:rsidRPr="00671B7C">
              <w:rPr>
                <w:rFonts w:ascii="Arial" w:hAnsi="Arial" w:cs="Arial"/>
                <w:sz w:val="16"/>
                <w:szCs w:val="16"/>
              </w:rPr>
              <w:br/>
            </w:r>
            <w:r w:rsidRPr="00671B7C">
              <w:rPr>
                <w:rFonts w:ascii="Arial" w:eastAsia="Arial" w:hAnsi="Arial" w:cs="Arial"/>
                <w:sz w:val="16"/>
                <w:szCs w:val="16"/>
                <w:lang w:eastAsia="zh-CN"/>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1916" w:type="dxa"/>
            <w:tcMar>
              <w:top w:w="28" w:type="dxa"/>
              <w:left w:w="28" w:type="dxa"/>
              <w:right w:w="57" w:type="dxa"/>
            </w:tcMar>
          </w:tcPr>
          <w:p w14:paraId="1F6045E3" w14:textId="74417F8D" w:rsidR="00B75A99" w:rsidRPr="00671B7C" w:rsidRDefault="00B75A99" w:rsidP="00B75A99">
            <w:pPr>
              <w:widowControl w:val="0"/>
              <w:spacing w:line="240" w:lineRule="auto"/>
              <w:rPr>
                <w:rFonts w:ascii="Arial" w:hAnsi="Arial" w:cs="Arial"/>
                <w:sz w:val="16"/>
                <w:szCs w:val="16"/>
              </w:rPr>
            </w:pPr>
            <w:r w:rsidRPr="00671B7C">
              <w:rPr>
                <w:rFonts w:ascii="Arial" w:eastAsia="Arial" w:hAnsi="Arial" w:cs="Arial"/>
                <w:sz w:val="16"/>
                <w:szCs w:val="16"/>
                <w:lang w:eastAsia="zh-CN"/>
              </w:rPr>
              <w:t>Compliance with Written Authority Required procedures</w:t>
            </w:r>
          </w:p>
        </w:tc>
      </w:tr>
      <w:tr w:rsidR="00B75A99" w:rsidRPr="00671B7C" w:rsidDel="00CC60BF" w14:paraId="414DF930" w14:textId="77777777" w:rsidTr="002236E5">
        <w:tc>
          <w:tcPr>
            <w:tcW w:w="2082" w:type="dxa"/>
            <w:tcMar>
              <w:top w:w="28" w:type="dxa"/>
              <w:left w:w="28" w:type="dxa"/>
            </w:tcMar>
          </w:tcPr>
          <w:p w14:paraId="505218BA"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788B844A" w14:textId="6B5F3258"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C12179</w:t>
            </w:r>
          </w:p>
        </w:tc>
        <w:tc>
          <w:tcPr>
            <w:tcW w:w="786" w:type="dxa"/>
            <w:tcMar>
              <w:top w:w="28" w:type="dxa"/>
              <w:left w:w="28" w:type="dxa"/>
            </w:tcMar>
          </w:tcPr>
          <w:p w14:paraId="1B5EFA3B"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25B259EA" w14:textId="268E1DFB"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Moderate to severe ulcerative colitis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already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Application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Ulcerative Colitis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Mayo clinic or partial Mayo clinic calculation sheet including the date of assessment of the patient's condition if relevant; and</w:t>
            </w:r>
            <w:r w:rsidRPr="00671B7C">
              <w:rPr>
                <w:rFonts w:ascii="Arial" w:hAnsi="Arial" w:cs="Arial"/>
                <w:sz w:val="16"/>
                <w:szCs w:val="16"/>
              </w:rPr>
              <w:br/>
              <w:t>(ii) the details of prior biological medicine treatment including the details of date and duration of treatment.</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At the time of the authority application, medical practitioners should request the appropriate number of vials, to provide for a single infusion of 300 mg per dose.</w:t>
            </w:r>
            <w:r w:rsidRPr="00671B7C">
              <w:rPr>
                <w:rFonts w:ascii="Arial" w:hAnsi="Arial" w:cs="Arial"/>
                <w:sz w:val="16"/>
                <w:szCs w:val="16"/>
              </w:rPr>
              <w:br/>
              <w:t>Up to a maximum of 2 repeats will be authorised.</w:t>
            </w:r>
            <w:r w:rsidRPr="00671B7C">
              <w:rPr>
                <w:rFonts w:ascii="Arial" w:hAnsi="Arial" w:cs="Arial"/>
                <w:sz w:val="16"/>
                <w:szCs w:val="16"/>
              </w:rPr>
              <w:br/>
              <w:t>Authority approval for sufficient therapy to complete a maximum of 3 initial doses of treatment may be requested by telephone by contacting the Department of Human Services.</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Where the most recent course of PBS</w:t>
            </w:r>
            <w:r>
              <w:rPr>
                <w:rFonts w:ascii="Arial" w:hAnsi="Arial" w:cs="Arial"/>
                <w:sz w:val="16"/>
                <w:szCs w:val="16"/>
              </w:rPr>
              <w:noBreakHyphen/>
            </w:r>
            <w:r w:rsidRPr="00671B7C">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no later than 4 weeks from the date of completion of treatment.</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r>
            <w:r w:rsidRPr="00671B7C">
              <w:rPr>
                <w:rFonts w:ascii="Arial" w:eastAsia="Arial" w:hAnsi="Arial" w:cs="Arial"/>
                <w:sz w:val="16"/>
                <w:szCs w:val="16"/>
                <w:lang w:eastAsia="zh-CN"/>
              </w:rPr>
              <w:t>A patient who fails to demonstrate a response to treatment with this drug under this restriction will not be eligible to receive further PBS</w:t>
            </w:r>
            <w:r>
              <w:rPr>
                <w:rFonts w:ascii="Arial" w:eastAsia="Arial" w:hAnsi="Arial" w:cs="Arial"/>
                <w:sz w:val="16"/>
                <w:szCs w:val="16"/>
                <w:lang w:eastAsia="zh-CN"/>
              </w:rPr>
              <w:noBreakHyphen/>
            </w:r>
            <w:r w:rsidRPr="00671B7C">
              <w:rPr>
                <w:rFonts w:ascii="Arial" w:eastAsia="Arial" w:hAnsi="Arial" w:cs="Arial"/>
                <w:sz w:val="16"/>
                <w:szCs w:val="16"/>
                <w:lang w:eastAsia="zh-CN"/>
              </w:rPr>
              <w:t>subsidised treatment with this drug in this treatment cycle. A patient may re</w:t>
            </w:r>
            <w:r>
              <w:rPr>
                <w:rFonts w:ascii="Arial" w:eastAsia="Arial" w:hAnsi="Arial" w:cs="Arial"/>
                <w:sz w:val="16"/>
                <w:szCs w:val="16"/>
                <w:lang w:eastAsia="zh-CN"/>
              </w:rPr>
              <w:noBreakHyphen/>
            </w:r>
            <w:r w:rsidRPr="00671B7C">
              <w:rPr>
                <w:rFonts w:ascii="Arial" w:eastAsia="Arial" w:hAnsi="Arial" w:cs="Arial"/>
                <w:sz w:val="16"/>
                <w:szCs w:val="16"/>
                <w:lang w:eastAsia="zh-CN"/>
              </w:rPr>
              <w:t>trial this drug after a minimum of 5 years have elapsed between the date the last prescription for a PBS</w:t>
            </w:r>
            <w:r>
              <w:rPr>
                <w:rFonts w:ascii="Arial" w:eastAsia="Arial" w:hAnsi="Arial" w:cs="Arial"/>
                <w:sz w:val="16"/>
                <w:szCs w:val="16"/>
                <w:lang w:eastAsia="zh-CN"/>
              </w:rPr>
              <w:noBreakHyphen/>
            </w:r>
            <w:r w:rsidRPr="00671B7C">
              <w:rPr>
                <w:rFonts w:ascii="Arial" w:eastAsia="Arial" w:hAnsi="Arial" w:cs="Arial"/>
                <w:sz w:val="16"/>
                <w:szCs w:val="16"/>
                <w:lang w:eastAsia="zh-CN"/>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46302D7D" w14:textId="5E49363D" w:rsidR="00B75A99" w:rsidRPr="00671B7C" w:rsidRDefault="00B75A99" w:rsidP="00B75A99">
            <w:pPr>
              <w:widowControl w:val="0"/>
              <w:spacing w:line="240" w:lineRule="auto"/>
              <w:rPr>
                <w:rFonts w:ascii="Arial" w:hAnsi="Arial" w:cs="Arial"/>
                <w:sz w:val="16"/>
                <w:szCs w:val="16"/>
              </w:rPr>
            </w:pPr>
            <w:r w:rsidRPr="00671B7C">
              <w:rPr>
                <w:rFonts w:ascii="Arial" w:eastAsia="Arial" w:hAnsi="Arial" w:cs="Arial"/>
                <w:sz w:val="16"/>
                <w:szCs w:val="16"/>
                <w:lang w:eastAsia="zh-CN"/>
              </w:rPr>
              <w:t>Compliance with Written Authority Required procedures</w:t>
            </w:r>
          </w:p>
        </w:tc>
      </w:tr>
      <w:tr w:rsidR="00B75A99" w:rsidRPr="00671B7C" w:rsidDel="00CC60BF" w14:paraId="130F59B6" w14:textId="77777777" w:rsidTr="002236E5">
        <w:tc>
          <w:tcPr>
            <w:tcW w:w="2082" w:type="dxa"/>
            <w:tcMar>
              <w:top w:w="28" w:type="dxa"/>
              <w:left w:w="28" w:type="dxa"/>
            </w:tcMar>
          </w:tcPr>
          <w:p w14:paraId="1FCF9090"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78E9B8E7" w14:textId="176497A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C12219</w:t>
            </w:r>
          </w:p>
        </w:tc>
        <w:tc>
          <w:tcPr>
            <w:tcW w:w="786" w:type="dxa"/>
            <w:tcMar>
              <w:top w:w="28" w:type="dxa"/>
              <w:left w:w="28" w:type="dxa"/>
            </w:tcMar>
          </w:tcPr>
          <w:p w14:paraId="396778E5"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5195B026" w14:textId="22D055F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Moderate to severe ulcerative colitis</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previously received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had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have a Mayo clinic score greater than or equal to 6; OR</w:t>
            </w:r>
            <w:r w:rsidRPr="00671B7C">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Application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Ulcerative Colitis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Mayo clinic or partial Mayo clinic calculation sheet including the date of assessment of the patient's condition; and</w:t>
            </w:r>
            <w:r w:rsidRPr="00671B7C">
              <w:rPr>
                <w:rFonts w:ascii="Arial" w:hAnsi="Arial" w:cs="Arial"/>
                <w:sz w:val="16"/>
                <w:szCs w:val="16"/>
              </w:rPr>
              <w:br/>
              <w:t>(ii) the details of prior biological medicine treatment including the details of date and duration of treatment.</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All tests and assessments should be performed preferably whilst still on treatment, but no longer than 4 weeks following cessation of the most recent prior conventional treatment.</w:t>
            </w:r>
            <w:r w:rsidRPr="00671B7C">
              <w:rPr>
                <w:rFonts w:ascii="Arial" w:hAnsi="Arial" w:cs="Arial"/>
                <w:sz w:val="16"/>
                <w:szCs w:val="16"/>
              </w:rPr>
              <w:br/>
              <w:t>The most recent Mayo clinic or partial Mayo clinic score must be no more than 4 weeks old at the time of application.</w:t>
            </w:r>
            <w:r w:rsidRPr="00671B7C">
              <w:rPr>
                <w:rFonts w:ascii="Arial" w:hAnsi="Arial" w:cs="Arial"/>
                <w:sz w:val="16"/>
                <w:szCs w:val="16"/>
              </w:rPr>
              <w:b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Where the most recent course of PBS</w:t>
            </w:r>
            <w:r>
              <w:rPr>
                <w:rFonts w:ascii="Arial" w:hAnsi="Arial" w:cs="Arial"/>
                <w:sz w:val="16"/>
                <w:szCs w:val="16"/>
              </w:rPr>
              <w:noBreakHyphen/>
            </w:r>
            <w:r w:rsidRPr="00671B7C">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r>
            <w:r w:rsidRPr="00671B7C">
              <w:rPr>
                <w:rFonts w:ascii="Arial" w:eastAsia="Arial" w:hAnsi="Arial" w:cs="Arial"/>
                <w:sz w:val="16"/>
                <w:szCs w:val="16"/>
                <w:lang w:eastAsia="zh-CN"/>
              </w:rPr>
              <w:t>Details of the accepted toxicities including severity can be found on the Services Australia website.</w:t>
            </w:r>
          </w:p>
        </w:tc>
        <w:tc>
          <w:tcPr>
            <w:tcW w:w="1916" w:type="dxa"/>
            <w:tcMar>
              <w:top w:w="28" w:type="dxa"/>
              <w:left w:w="28" w:type="dxa"/>
              <w:right w:w="57" w:type="dxa"/>
            </w:tcMar>
          </w:tcPr>
          <w:p w14:paraId="76937C2A" w14:textId="1FB73780" w:rsidR="00B75A99" w:rsidRPr="00671B7C" w:rsidRDefault="00B75A99" w:rsidP="00B75A99">
            <w:pPr>
              <w:widowControl w:val="0"/>
              <w:spacing w:line="240" w:lineRule="auto"/>
              <w:rPr>
                <w:rFonts w:ascii="Arial" w:hAnsi="Arial" w:cs="Arial"/>
                <w:sz w:val="16"/>
                <w:szCs w:val="16"/>
              </w:rPr>
            </w:pPr>
            <w:r w:rsidRPr="00671B7C">
              <w:rPr>
                <w:rFonts w:ascii="Arial" w:eastAsia="Arial" w:hAnsi="Arial" w:cs="Arial"/>
                <w:sz w:val="16"/>
                <w:szCs w:val="16"/>
                <w:lang w:eastAsia="zh-CN"/>
              </w:rPr>
              <w:t>Compliance with Written Authority Required procedures</w:t>
            </w:r>
          </w:p>
        </w:tc>
      </w:tr>
      <w:tr w:rsidR="00B75A99" w:rsidRPr="00671B7C" w:rsidDel="00CC60BF" w14:paraId="395CECB7" w14:textId="77777777" w:rsidTr="002236E5">
        <w:tc>
          <w:tcPr>
            <w:tcW w:w="2082" w:type="dxa"/>
            <w:tcMar>
              <w:top w:w="28" w:type="dxa"/>
              <w:left w:w="28" w:type="dxa"/>
            </w:tcMar>
          </w:tcPr>
          <w:p w14:paraId="04C60068"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3B0A4A15" w14:textId="67BB90CC"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C12220</w:t>
            </w:r>
          </w:p>
        </w:tc>
        <w:tc>
          <w:tcPr>
            <w:tcW w:w="786" w:type="dxa"/>
            <w:tcMar>
              <w:top w:w="28" w:type="dxa"/>
              <w:left w:w="28" w:type="dxa"/>
            </w:tcMar>
          </w:tcPr>
          <w:p w14:paraId="14C8D93B"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7842587D" w14:textId="6B569D63"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2 (change or recommencement of treatment after a break in biological medicine of less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in this treatment cycle; AND</w:t>
            </w:r>
            <w:r w:rsidRPr="00671B7C">
              <w:rPr>
                <w:rFonts w:ascii="Arial" w:hAnsi="Arial" w:cs="Arial"/>
                <w:sz w:val="16"/>
                <w:szCs w:val="16"/>
              </w:rPr>
              <w:br/>
              <w:t>Patient must not have failed, or ceased to respond to, PBS</w:t>
            </w:r>
            <w:r>
              <w:rPr>
                <w:rFonts w:ascii="Arial" w:hAnsi="Arial" w:cs="Arial"/>
                <w:sz w:val="16"/>
                <w:szCs w:val="16"/>
              </w:rPr>
              <w:noBreakHyphen/>
            </w:r>
            <w:r w:rsidRPr="00671B7C">
              <w:rPr>
                <w:rFonts w:ascii="Arial" w:hAnsi="Arial" w:cs="Arial"/>
                <w:sz w:val="16"/>
                <w:szCs w:val="16"/>
              </w:rPr>
              <w:t>subsidised treatment with this drug for this condition during the current treatment cycle; AND</w:t>
            </w:r>
            <w:r w:rsidRPr="00671B7C">
              <w:rPr>
                <w:rFonts w:ascii="Arial" w:hAnsi="Arial" w:cs="Arial"/>
                <w:sz w:val="16"/>
                <w:szCs w:val="16"/>
              </w:rPr>
              <w:br/>
              <w:t>The treatment must not exceed a total of 3 doses to be administered at weeks 0, 2 and 6 under this restriction;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Crohn Disease Activity Index (CDAI) Score calculation sheet including the date of assessment of the patient's condition if relevant; or</w:t>
            </w:r>
            <w:r w:rsidRPr="00671B7C">
              <w:rPr>
                <w:rFonts w:ascii="Arial" w:hAnsi="Arial" w:cs="Arial"/>
                <w:sz w:val="16"/>
                <w:szCs w:val="16"/>
              </w:rPr>
              <w:br/>
              <w:t>(ii) the reports and dates of the pathology or diagnostic imaging test(s) used to assess response to therapy for patients with short gut syndrome, extensive small intestine disease or an ostomy, if relevant; and</w:t>
            </w:r>
            <w:r w:rsidRPr="00671B7C">
              <w:rPr>
                <w:rFonts w:ascii="Arial" w:hAnsi="Arial" w:cs="Arial"/>
                <w:sz w:val="16"/>
                <w:szCs w:val="16"/>
              </w:rPr>
              <w:br/>
              <w:t>(iii) the date of clinical assessment; and</w:t>
            </w:r>
            <w:r w:rsidRPr="00671B7C">
              <w:rPr>
                <w:rFonts w:ascii="Arial" w:hAnsi="Arial" w:cs="Arial"/>
                <w:sz w:val="16"/>
                <w:szCs w:val="16"/>
              </w:rPr>
              <w:br/>
              <w:t>(iv) the details of prior biological medicine treatment including the details of date and duration of treatment.</w:t>
            </w:r>
            <w:r w:rsidRPr="00671B7C">
              <w:rPr>
                <w:rFonts w:ascii="Arial" w:hAnsi="Arial" w:cs="Arial"/>
                <w:sz w:val="16"/>
                <w:szCs w:val="16"/>
              </w:rPr>
              <w:br/>
              <w:t>An application for a patient who has received PBS</w:t>
            </w:r>
            <w:r>
              <w:rPr>
                <w:rFonts w:ascii="Arial" w:hAnsi="Arial" w:cs="Arial"/>
                <w:sz w:val="16"/>
                <w:szCs w:val="16"/>
              </w:rPr>
              <w:noBreakHyphen/>
            </w:r>
            <w:r w:rsidRPr="00671B7C">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Pr>
                <w:rFonts w:ascii="Arial" w:hAnsi="Arial" w:cs="Arial"/>
                <w:sz w:val="16"/>
                <w:szCs w:val="16"/>
              </w:rPr>
              <w:noBreakHyphen/>
            </w:r>
            <w:r w:rsidRPr="00671B7C">
              <w:rPr>
                <w:rFonts w:ascii="Arial" w:hAnsi="Arial" w:cs="Arial"/>
                <w:sz w:val="16"/>
                <w:szCs w:val="16"/>
              </w:rPr>
              <w:t>subsidised biological medicine treatment, within the timeframes specified below.</w:t>
            </w:r>
            <w:r w:rsidRPr="00671B7C">
              <w:rPr>
                <w:rFonts w:ascii="Arial" w:hAnsi="Arial" w:cs="Arial"/>
                <w:sz w:val="16"/>
                <w:szCs w:val="16"/>
              </w:rPr>
              <w:br/>
              <w:t>Where the most recent course of PBS</w:t>
            </w:r>
            <w:r>
              <w:rPr>
                <w:rFonts w:ascii="Arial" w:hAnsi="Arial" w:cs="Arial"/>
                <w:sz w:val="16"/>
                <w:szCs w:val="16"/>
              </w:rPr>
              <w:noBreakHyphen/>
            </w:r>
            <w:r w:rsidRPr="00671B7C">
              <w:rPr>
                <w:rFonts w:ascii="Arial" w:hAnsi="Arial" w:cs="Arial"/>
                <w:sz w:val="16"/>
                <w:szCs w:val="16"/>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no later than 4 weeks from the date that course was ceased.</w:t>
            </w:r>
            <w:r w:rsidRPr="00671B7C">
              <w:rPr>
                <w:rFonts w:ascii="Arial" w:hAnsi="Arial" w:cs="Arial"/>
                <w:sz w:val="16"/>
                <w:szCs w:val="16"/>
              </w:rPr>
              <w:br/>
              <w:t>If the response assessment to the previous course of biological medicine treatment is not submitted as detailed above, the patient will be deemed to have failed therapy with that particular course of biological medicine.</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2449AC1F" w14:textId="0C9442A2"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CC60BF" w14:paraId="7FF6A8BA" w14:textId="77777777" w:rsidTr="002236E5">
        <w:tc>
          <w:tcPr>
            <w:tcW w:w="2082" w:type="dxa"/>
            <w:tcMar>
              <w:top w:w="28" w:type="dxa"/>
              <w:left w:w="28" w:type="dxa"/>
            </w:tcMar>
          </w:tcPr>
          <w:p w14:paraId="7A77F5DD" w14:textId="77777777" w:rsidR="00B75A99" w:rsidRPr="00671B7C" w:rsidDel="00CC60BF" w:rsidRDefault="00B75A99" w:rsidP="00B75A99">
            <w:pPr>
              <w:widowControl w:val="0"/>
              <w:spacing w:line="240" w:lineRule="auto"/>
              <w:rPr>
                <w:szCs w:val="16"/>
              </w:rPr>
            </w:pPr>
          </w:p>
        </w:tc>
        <w:tc>
          <w:tcPr>
            <w:tcW w:w="1513" w:type="dxa"/>
            <w:tcMar>
              <w:top w:w="28" w:type="dxa"/>
              <w:left w:w="28" w:type="dxa"/>
            </w:tcMar>
          </w:tcPr>
          <w:p w14:paraId="67202AA6" w14:textId="05D1E2B2"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C12221</w:t>
            </w:r>
          </w:p>
        </w:tc>
        <w:tc>
          <w:tcPr>
            <w:tcW w:w="786" w:type="dxa"/>
            <w:tcMar>
              <w:top w:w="28" w:type="dxa"/>
              <w:left w:w="28" w:type="dxa"/>
            </w:tcMar>
          </w:tcPr>
          <w:p w14:paraId="58111CD0" w14:textId="77777777" w:rsidR="00B75A99" w:rsidRPr="00671B7C" w:rsidDel="00CC60BF" w:rsidRDefault="00B75A99" w:rsidP="00B75A99">
            <w:pPr>
              <w:widowControl w:val="0"/>
              <w:spacing w:line="240" w:lineRule="auto"/>
              <w:rPr>
                <w:szCs w:val="16"/>
              </w:rPr>
            </w:pPr>
          </w:p>
        </w:tc>
        <w:tc>
          <w:tcPr>
            <w:tcW w:w="7004" w:type="dxa"/>
            <w:tcMar>
              <w:top w:w="28" w:type="dxa"/>
              <w:left w:w="28" w:type="dxa"/>
            </w:tcMar>
          </w:tcPr>
          <w:p w14:paraId="238B30BB" w14:textId="489E103D"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Severe Crohn disease</w:t>
            </w:r>
            <w:r w:rsidRPr="00671B7C">
              <w:rPr>
                <w:rFonts w:ascii="Arial" w:hAnsi="Arial" w:cs="Arial"/>
                <w:sz w:val="16"/>
                <w:szCs w:val="16"/>
              </w:rPr>
              <w:br/>
              <w:t xml:space="preserve">Initial treatment </w:t>
            </w:r>
            <w:r>
              <w:rPr>
                <w:rFonts w:ascii="Arial" w:hAnsi="Arial" w:cs="Arial"/>
                <w:sz w:val="16"/>
                <w:szCs w:val="16"/>
              </w:rPr>
              <w:noBreakHyphen/>
            </w:r>
            <w:r w:rsidRPr="00671B7C">
              <w:rPr>
                <w:rFonts w:ascii="Arial" w:hAnsi="Arial" w:cs="Arial"/>
                <w:sz w:val="16"/>
                <w:szCs w:val="16"/>
              </w:rPr>
              <w:t xml:space="preserve"> Initial 3 (recommencement of treatment after a break in biological medicine of more than 5 years)</w:t>
            </w:r>
            <w:r w:rsidRPr="00671B7C">
              <w:rPr>
                <w:rFonts w:ascii="Arial" w:hAnsi="Arial" w:cs="Arial"/>
                <w:sz w:val="16"/>
                <w:szCs w:val="16"/>
              </w:rPr>
              <w:br/>
              <w:t>Must be treated by a gastroenterologist (code 87); OR</w:t>
            </w:r>
            <w:r w:rsidRPr="00671B7C">
              <w:rPr>
                <w:rFonts w:ascii="Arial" w:hAnsi="Arial" w:cs="Arial"/>
                <w:sz w:val="16"/>
                <w:szCs w:val="16"/>
              </w:rPr>
              <w:br/>
              <w:t>Must be treated by a consultant physician [internal medicine specialising in gastroenterology (code 81)]; OR</w:t>
            </w:r>
            <w:r w:rsidRPr="00671B7C">
              <w:rPr>
                <w:rFonts w:ascii="Arial" w:hAnsi="Arial" w:cs="Arial"/>
                <w:sz w:val="16"/>
                <w:szCs w:val="16"/>
              </w:rPr>
              <w:br/>
              <w:t>Must be treated by a consultant physician [general medicine specialising in gastroenterology (code 82)].</w:t>
            </w:r>
            <w:r w:rsidRPr="00671B7C">
              <w:rPr>
                <w:rFonts w:ascii="Arial" w:hAnsi="Arial" w:cs="Arial"/>
                <w:sz w:val="16"/>
                <w:szCs w:val="16"/>
              </w:rPr>
              <w:br/>
              <w:t>Patient must have received prior PBS</w:t>
            </w:r>
            <w:r>
              <w:rPr>
                <w:rFonts w:ascii="Arial" w:hAnsi="Arial" w:cs="Arial"/>
                <w:sz w:val="16"/>
                <w:szCs w:val="16"/>
              </w:rPr>
              <w:noBreakHyphen/>
            </w:r>
            <w:r w:rsidRPr="00671B7C">
              <w:rPr>
                <w:rFonts w:ascii="Arial" w:hAnsi="Arial" w:cs="Arial"/>
                <w:sz w:val="16"/>
                <w:szCs w:val="16"/>
              </w:rPr>
              <w:t>subsidised treatment with a biological medicine for this condition; AND</w:t>
            </w:r>
            <w:r w:rsidRPr="00671B7C">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671B7C">
              <w:rPr>
                <w:rFonts w:ascii="Arial" w:hAnsi="Arial" w:cs="Arial"/>
                <w:sz w:val="16"/>
                <w:szCs w:val="16"/>
              </w:rPr>
              <w:t>subsidised biological medicine for this condition; AND</w:t>
            </w:r>
            <w:r w:rsidRPr="00671B7C">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71B7C">
              <w:rPr>
                <w:rFonts w:ascii="Arial" w:hAnsi="Arial" w:cs="Arial"/>
                <w:sz w:val="16"/>
                <w:szCs w:val="16"/>
              </w:rPr>
              <w:br/>
              <w:t>Patient must have a Crohn Disease Activity Index (CDAI) Score of greater than or equal to 300 that is no more than 4 weeks old at the time of application; OR</w:t>
            </w:r>
            <w:r w:rsidRPr="00671B7C">
              <w:rPr>
                <w:rFonts w:ascii="Arial" w:hAnsi="Arial" w:cs="Arial"/>
                <w:sz w:val="16"/>
                <w:szCs w:val="16"/>
              </w:rPr>
              <w:br/>
              <w:t>Patient must have a documented history of intestinal inflammation and have diagnostic imaging or surgical evidence of short gut syndrome if affected by the syndrome or has an ileostomy or colostomy; OR</w:t>
            </w:r>
            <w:r w:rsidRPr="00671B7C">
              <w:rPr>
                <w:rFonts w:ascii="Arial" w:hAnsi="Arial" w:cs="Arial"/>
                <w:sz w:val="16"/>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71B7C">
              <w:rPr>
                <w:rFonts w:ascii="Arial" w:hAnsi="Arial" w:cs="Arial"/>
                <w:sz w:val="16"/>
                <w:szCs w:val="16"/>
              </w:rPr>
              <w:br/>
              <w:t>Patient must have evidence of intestinal inflammation; OR</w:t>
            </w:r>
            <w:r w:rsidRPr="00671B7C">
              <w:rPr>
                <w:rFonts w:ascii="Arial" w:hAnsi="Arial" w:cs="Arial"/>
                <w:sz w:val="16"/>
                <w:szCs w:val="16"/>
              </w:rPr>
              <w:br/>
              <w:t>Patient must be assessed clinically as being in a high faecal output state; OR</w:t>
            </w:r>
            <w:r w:rsidRPr="00671B7C">
              <w:rPr>
                <w:rFonts w:ascii="Arial" w:hAnsi="Arial" w:cs="Arial"/>
                <w:sz w:val="16"/>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671B7C">
              <w:rPr>
                <w:rFonts w:ascii="Arial" w:hAnsi="Arial" w:cs="Arial"/>
                <w:sz w:val="16"/>
                <w:szCs w:val="16"/>
              </w:rPr>
              <w:br/>
              <w:t>The treatment must not exceed a total of 3 doses to be administered at weeks 0, 2 and 6 under this restriction; AND</w:t>
            </w:r>
            <w:r w:rsidRPr="00671B7C">
              <w:rPr>
                <w:rFonts w:ascii="Arial" w:hAnsi="Arial" w:cs="Arial"/>
                <w:sz w:val="16"/>
                <w:szCs w:val="16"/>
              </w:rPr>
              <w:br/>
              <w:t>Patient must be appropriately assessed for the risk of developing progressive multifocal leukoencephalopathy whilst on this treatment.</w:t>
            </w:r>
            <w:r w:rsidRPr="00671B7C">
              <w:rPr>
                <w:rFonts w:ascii="Arial" w:hAnsi="Arial" w:cs="Arial"/>
                <w:sz w:val="16"/>
                <w:szCs w:val="16"/>
              </w:rPr>
              <w:br/>
              <w:t>Patient must be aged 18 years or older.</w:t>
            </w:r>
            <w:r w:rsidRPr="00671B7C">
              <w:rPr>
                <w:rFonts w:ascii="Arial" w:hAnsi="Arial" w:cs="Arial"/>
                <w:sz w:val="16"/>
                <w:szCs w:val="16"/>
              </w:rPr>
              <w:br/>
              <w:t>Applications for authorisation must be made in writing and must include:</w:t>
            </w:r>
            <w:r w:rsidRPr="00671B7C">
              <w:rPr>
                <w:rFonts w:ascii="Arial" w:hAnsi="Arial" w:cs="Arial"/>
                <w:sz w:val="16"/>
                <w:szCs w:val="16"/>
              </w:rPr>
              <w:br/>
              <w:t>(a) a completed authority prescription form; and</w:t>
            </w:r>
            <w:r w:rsidRPr="00671B7C">
              <w:rPr>
                <w:rFonts w:ascii="Arial" w:hAnsi="Arial" w:cs="Arial"/>
                <w:sz w:val="16"/>
                <w:szCs w:val="16"/>
              </w:rPr>
              <w:br/>
              <w:t xml:space="preserve">(b) a completed Crohn Disease PBS Authority Application </w:t>
            </w:r>
            <w:r>
              <w:rPr>
                <w:rFonts w:ascii="Arial" w:hAnsi="Arial" w:cs="Arial"/>
                <w:sz w:val="16"/>
                <w:szCs w:val="16"/>
              </w:rPr>
              <w:noBreakHyphen/>
            </w:r>
            <w:r w:rsidRPr="00671B7C">
              <w:rPr>
                <w:rFonts w:ascii="Arial" w:hAnsi="Arial" w:cs="Arial"/>
                <w:sz w:val="16"/>
                <w:szCs w:val="16"/>
              </w:rPr>
              <w:t xml:space="preserve"> Supporting Information Form which includes the following:</w:t>
            </w:r>
            <w:r w:rsidRPr="00671B7C">
              <w:rPr>
                <w:rFonts w:ascii="Arial" w:hAnsi="Arial" w:cs="Arial"/>
                <w:sz w:val="16"/>
                <w:szCs w:val="16"/>
              </w:rPr>
              <w:br/>
              <w:t>(i) the completed current Crohn Disease Activity Index (CDAI) calculation sheet including the date of assessment of the patient's condition if relevant; and</w:t>
            </w:r>
            <w:r w:rsidRPr="00671B7C">
              <w:rPr>
                <w:rFonts w:ascii="Arial" w:hAnsi="Arial" w:cs="Arial"/>
                <w:sz w:val="16"/>
                <w:szCs w:val="16"/>
              </w:rPr>
              <w:br/>
              <w:t>(ii) the reports and dates of the pathology or diagnostic imaging test(s) nominated as the response criterion, if relevant; and</w:t>
            </w:r>
            <w:r w:rsidRPr="00671B7C">
              <w:rPr>
                <w:rFonts w:ascii="Arial" w:hAnsi="Arial" w:cs="Arial"/>
                <w:sz w:val="16"/>
                <w:szCs w:val="16"/>
              </w:rPr>
              <w:br/>
              <w:t>(iii) the date of the most recent clinical assessment.</w:t>
            </w:r>
            <w:r w:rsidRPr="00671B7C">
              <w:rPr>
                <w:rFonts w:ascii="Arial" w:hAnsi="Arial" w:cs="Arial"/>
                <w:sz w:val="16"/>
                <w:szCs w:val="16"/>
              </w:rPr>
              <w:br/>
              <w:t>Evidence of intestinal inflammation includes:</w:t>
            </w:r>
            <w:r w:rsidRPr="00671B7C">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671B7C">
              <w:rPr>
                <w:rFonts w:ascii="Arial" w:hAnsi="Arial" w:cs="Arial"/>
                <w:sz w:val="16"/>
                <w:szCs w:val="16"/>
              </w:rPr>
              <w:t>reactive protein (CRP) level greater than 15 mg per L; or</w:t>
            </w:r>
            <w:r w:rsidRPr="00671B7C">
              <w:rPr>
                <w:rFonts w:ascii="Arial" w:hAnsi="Arial" w:cs="Arial"/>
                <w:sz w:val="16"/>
                <w:szCs w:val="16"/>
              </w:rPr>
              <w:br/>
              <w:t>(ii) faeces: higher than normal lactoferrin or calprotectin level; or</w:t>
            </w:r>
            <w:r w:rsidRPr="00671B7C">
              <w:rPr>
                <w:rFonts w:ascii="Arial" w:hAnsi="Arial" w:cs="Arial"/>
                <w:sz w:val="16"/>
                <w:szCs w:val="16"/>
              </w:rPr>
              <w:br/>
              <w:t>(iii) diagnostic imaging: demonstration of increased uptake of intravenous contrast with thickening of the bowel wall or mesenteric lymphadenopathy or fat streaking in the mesentery.</w:t>
            </w:r>
            <w:r w:rsidRPr="00671B7C">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71B7C">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ascii="Arial" w:hAnsi="Arial" w:cs="Arial"/>
                <w:sz w:val="16"/>
                <w:szCs w:val="16"/>
              </w:rPr>
              <w:noBreakHyphen/>
            </w:r>
            <w:r w:rsidRPr="00671B7C">
              <w:rPr>
                <w:rFonts w:ascii="Arial" w:hAnsi="Arial" w:cs="Arial"/>
                <w:sz w:val="16"/>
                <w:szCs w:val="16"/>
              </w:rPr>
              <w:t>subsidised therapy.</w:t>
            </w:r>
            <w:r w:rsidRPr="00671B7C">
              <w:rPr>
                <w:rFonts w:ascii="Arial" w:hAnsi="Arial" w:cs="Arial"/>
                <w:sz w:val="16"/>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671B7C">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71B7C">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671B7C">
              <w:rPr>
                <w:rFonts w:ascii="Arial" w:hAnsi="Arial" w:cs="Arial"/>
                <w:sz w:val="16"/>
                <w:szCs w:val="16"/>
              </w:rPr>
              <w:t>subsidised treatment with this drug for this condition within this treatment cycle. Serious adverse reaction of a severity resulting in the necessity for permanent withdrawal of treatment is not considered as a treatment failure.</w:t>
            </w:r>
            <w:r w:rsidRPr="00671B7C">
              <w:rPr>
                <w:rFonts w:ascii="Arial" w:hAnsi="Arial" w:cs="Arial"/>
                <w:sz w:val="16"/>
                <w:szCs w:val="16"/>
              </w:rPr>
              <w:br/>
              <w:t>A patient may re</w:t>
            </w:r>
            <w:r>
              <w:rPr>
                <w:rFonts w:ascii="Arial" w:hAnsi="Arial" w:cs="Arial"/>
                <w:sz w:val="16"/>
                <w:szCs w:val="16"/>
              </w:rPr>
              <w:noBreakHyphen/>
            </w:r>
            <w:r w:rsidRPr="00671B7C">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671B7C">
              <w:rPr>
                <w:rFonts w:ascii="Arial" w:hAnsi="Arial" w:cs="Arial"/>
                <w:sz w:val="16"/>
                <w:szCs w:val="16"/>
              </w:rPr>
              <w:t>subsidised biological medicine was approved in this cycle and the date of the first application under a new cycle under the Initial 3 treatment restriction.</w:t>
            </w:r>
          </w:p>
        </w:tc>
        <w:tc>
          <w:tcPr>
            <w:tcW w:w="1916" w:type="dxa"/>
            <w:tcMar>
              <w:top w:w="28" w:type="dxa"/>
              <w:left w:w="28" w:type="dxa"/>
              <w:right w:w="57" w:type="dxa"/>
            </w:tcMar>
          </w:tcPr>
          <w:p w14:paraId="2DD92F41" w14:textId="641E5D1F"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Compliance with Written Authority Required procedures</w:t>
            </w:r>
          </w:p>
        </w:tc>
      </w:tr>
      <w:tr w:rsidR="00B75A99" w:rsidRPr="00671B7C" w:rsidDel="00EF799C" w14:paraId="177BFE9A" w14:textId="77777777" w:rsidTr="002236E5">
        <w:tc>
          <w:tcPr>
            <w:tcW w:w="2082" w:type="dxa"/>
            <w:shd w:val="clear" w:color="auto" w:fill="auto"/>
            <w:tcMar>
              <w:top w:w="28" w:type="dxa"/>
              <w:left w:w="28" w:type="dxa"/>
            </w:tcMar>
          </w:tcPr>
          <w:p w14:paraId="0F02E046" w14:textId="77777777" w:rsidR="00B75A99" w:rsidRPr="00671B7C" w:rsidDel="00EF799C" w:rsidRDefault="00B75A99" w:rsidP="00B75A99">
            <w:pPr>
              <w:widowControl w:val="0"/>
              <w:spacing w:line="240" w:lineRule="auto"/>
              <w:rPr>
                <w:rFonts w:ascii="Arial" w:hAnsi="Arial" w:cs="Arial"/>
                <w:sz w:val="16"/>
                <w:szCs w:val="16"/>
              </w:rPr>
            </w:pPr>
            <w:bookmarkStart w:id="346" w:name="CU_608945739"/>
            <w:bookmarkEnd w:id="345"/>
            <w:bookmarkEnd w:id="346"/>
            <w:r w:rsidRPr="00671B7C">
              <w:rPr>
                <w:rFonts w:ascii="Arial" w:hAnsi="Arial" w:cs="Arial"/>
                <w:sz w:val="16"/>
                <w:szCs w:val="16"/>
              </w:rPr>
              <w:t xml:space="preserve">Zidovudine </w:t>
            </w:r>
          </w:p>
        </w:tc>
        <w:tc>
          <w:tcPr>
            <w:tcW w:w="1513" w:type="dxa"/>
            <w:shd w:val="clear" w:color="auto" w:fill="auto"/>
            <w:tcMar>
              <w:top w:w="28" w:type="dxa"/>
              <w:left w:w="28" w:type="dxa"/>
            </w:tcMar>
          </w:tcPr>
          <w:p w14:paraId="7C629120" w14:textId="77777777"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C4454</w:t>
            </w:r>
          </w:p>
        </w:tc>
        <w:tc>
          <w:tcPr>
            <w:tcW w:w="786" w:type="dxa"/>
            <w:shd w:val="clear" w:color="auto" w:fill="auto"/>
            <w:tcMar>
              <w:top w:w="28" w:type="dxa"/>
              <w:left w:w="28" w:type="dxa"/>
            </w:tcMar>
          </w:tcPr>
          <w:p w14:paraId="6C668590" w14:textId="77777777" w:rsidR="00B75A99" w:rsidRPr="00671B7C" w:rsidDel="00EF799C" w:rsidRDefault="00B75A99" w:rsidP="00B75A99">
            <w:pPr>
              <w:widowControl w:val="0"/>
              <w:spacing w:line="240" w:lineRule="auto"/>
              <w:rPr>
                <w:rFonts w:ascii="Arial" w:hAnsi="Arial" w:cs="Arial"/>
                <w:sz w:val="16"/>
                <w:szCs w:val="16"/>
              </w:rPr>
            </w:pPr>
          </w:p>
        </w:tc>
        <w:tc>
          <w:tcPr>
            <w:tcW w:w="7004" w:type="dxa"/>
            <w:shd w:val="clear" w:color="auto" w:fill="auto"/>
            <w:tcMar>
              <w:top w:w="28" w:type="dxa"/>
              <w:left w:w="28" w:type="dxa"/>
            </w:tcMar>
          </w:tcPr>
          <w:p w14:paraId="341ED8C7" w14:textId="77777777" w:rsidR="00B75A99" w:rsidRPr="00671B7C" w:rsidRDefault="00B75A99" w:rsidP="00B75A99">
            <w:pPr>
              <w:widowControl w:val="0"/>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Continuing</w:t>
            </w:r>
          </w:p>
          <w:p w14:paraId="1E6F20B0" w14:textId="596401CB"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Patient must have previously received PBS</w:t>
            </w:r>
            <w:r>
              <w:rPr>
                <w:rFonts w:ascii="Arial" w:hAnsi="Arial" w:cs="Arial"/>
                <w:sz w:val="16"/>
                <w:szCs w:val="16"/>
              </w:rPr>
              <w:noBreakHyphen/>
            </w:r>
            <w:r w:rsidRPr="00671B7C">
              <w:rPr>
                <w:rFonts w:ascii="Arial" w:hAnsi="Arial" w:cs="Arial"/>
                <w:sz w:val="16"/>
                <w:szCs w:val="16"/>
              </w:rPr>
              <w:t>subsidised therapy for HIV infection;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2845C3F9" w14:textId="2D4EF8A5" w:rsidR="00B75A99" w:rsidRPr="00671B7C" w:rsidDel="00EF799C"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4454</w:t>
            </w:r>
          </w:p>
        </w:tc>
      </w:tr>
      <w:tr w:rsidR="00B75A99" w:rsidRPr="00671B7C" w:rsidDel="00EF799C" w14:paraId="4F4E6B68" w14:textId="77777777" w:rsidTr="002236E5">
        <w:tc>
          <w:tcPr>
            <w:tcW w:w="2082" w:type="dxa"/>
            <w:shd w:val="clear" w:color="auto" w:fill="auto"/>
            <w:tcMar>
              <w:top w:w="28" w:type="dxa"/>
              <w:left w:w="28" w:type="dxa"/>
            </w:tcMar>
          </w:tcPr>
          <w:p w14:paraId="0AE316F1" w14:textId="77777777" w:rsidR="00B75A99" w:rsidRPr="00671B7C" w:rsidDel="00EF799C" w:rsidRDefault="00B75A99" w:rsidP="00B75A99">
            <w:pPr>
              <w:keepNext/>
              <w:widowControl w:val="0"/>
              <w:spacing w:line="240" w:lineRule="auto"/>
              <w:rPr>
                <w:rFonts w:ascii="Arial" w:hAnsi="Arial" w:cs="Arial"/>
                <w:sz w:val="16"/>
                <w:szCs w:val="16"/>
              </w:rPr>
            </w:pPr>
          </w:p>
        </w:tc>
        <w:tc>
          <w:tcPr>
            <w:tcW w:w="1513" w:type="dxa"/>
            <w:shd w:val="clear" w:color="auto" w:fill="auto"/>
            <w:tcMar>
              <w:top w:w="28" w:type="dxa"/>
              <w:left w:w="28" w:type="dxa"/>
            </w:tcMar>
          </w:tcPr>
          <w:p w14:paraId="44F3C97B" w14:textId="77777777" w:rsidR="00B75A99" w:rsidRPr="00671B7C" w:rsidDel="00EF799C" w:rsidRDefault="00B75A99" w:rsidP="00B75A99">
            <w:pPr>
              <w:keepNext/>
              <w:widowControl w:val="0"/>
              <w:spacing w:line="240" w:lineRule="auto"/>
              <w:rPr>
                <w:rFonts w:ascii="Arial" w:hAnsi="Arial" w:cs="Arial"/>
                <w:sz w:val="16"/>
                <w:szCs w:val="16"/>
              </w:rPr>
            </w:pPr>
            <w:r w:rsidRPr="00671B7C">
              <w:rPr>
                <w:rFonts w:ascii="Arial" w:hAnsi="Arial" w:cs="Arial"/>
                <w:sz w:val="16"/>
                <w:szCs w:val="16"/>
              </w:rPr>
              <w:t>C4512</w:t>
            </w:r>
          </w:p>
        </w:tc>
        <w:tc>
          <w:tcPr>
            <w:tcW w:w="786" w:type="dxa"/>
            <w:shd w:val="clear" w:color="auto" w:fill="auto"/>
            <w:tcMar>
              <w:top w:w="28" w:type="dxa"/>
              <w:left w:w="28" w:type="dxa"/>
            </w:tcMar>
          </w:tcPr>
          <w:p w14:paraId="57855AC9" w14:textId="77777777" w:rsidR="00B75A99" w:rsidRPr="00671B7C" w:rsidDel="00EF799C" w:rsidRDefault="00B75A99" w:rsidP="00B75A99">
            <w:pPr>
              <w:keepNext/>
              <w:widowControl w:val="0"/>
              <w:spacing w:line="240" w:lineRule="auto"/>
              <w:rPr>
                <w:rFonts w:ascii="Arial" w:hAnsi="Arial" w:cs="Arial"/>
                <w:sz w:val="16"/>
                <w:szCs w:val="16"/>
              </w:rPr>
            </w:pPr>
          </w:p>
        </w:tc>
        <w:tc>
          <w:tcPr>
            <w:tcW w:w="7004" w:type="dxa"/>
            <w:shd w:val="clear" w:color="auto" w:fill="auto"/>
            <w:tcMar>
              <w:top w:w="28" w:type="dxa"/>
              <w:left w:w="28" w:type="dxa"/>
            </w:tcMar>
          </w:tcPr>
          <w:p w14:paraId="31F8A876" w14:textId="77777777" w:rsidR="00B75A99" w:rsidRPr="00671B7C" w:rsidRDefault="00B75A99" w:rsidP="00B75A99">
            <w:pPr>
              <w:keepNext/>
              <w:widowControl w:val="0"/>
              <w:spacing w:line="240" w:lineRule="auto"/>
              <w:rPr>
                <w:rFonts w:ascii="Arial" w:hAnsi="Arial" w:cs="Arial"/>
                <w:sz w:val="16"/>
                <w:szCs w:val="16"/>
              </w:rPr>
            </w:pPr>
            <w:r w:rsidRPr="00671B7C">
              <w:rPr>
                <w:rFonts w:ascii="Arial" w:hAnsi="Arial" w:cs="Arial"/>
                <w:sz w:val="16"/>
                <w:szCs w:val="16"/>
              </w:rPr>
              <w:t>HIV infection</w:t>
            </w:r>
            <w:r w:rsidRPr="00671B7C">
              <w:rPr>
                <w:rFonts w:ascii="Arial" w:hAnsi="Arial" w:cs="Arial"/>
                <w:sz w:val="16"/>
                <w:szCs w:val="16"/>
              </w:rPr>
              <w:br/>
              <w:t>Initial</w:t>
            </w:r>
          </w:p>
          <w:p w14:paraId="2B638FBC" w14:textId="77777777" w:rsidR="00B75A99" w:rsidRPr="00671B7C" w:rsidDel="00EF799C" w:rsidRDefault="00B75A99" w:rsidP="00B75A99">
            <w:pPr>
              <w:keepNext/>
              <w:widowControl w:val="0"/>
              <w:spacing w:line="240" w:lineRule="auto"/>
              <w:rPr>
                <w:rFonts w:ascii="Arial" w:hAnsi="Arial" w:cs="Arial"/>
                <w:sz w:val="16"/>
                <w:szCs w:val="16"/>
              </w:rPr>
            </w:pPr>
            <w:r w:rsidRPr="00671B7C">
              <w:rPr>
                <w:rFonts w:ascii="Arial" w:hAnsi="Arial" w:cs="Arial"/>
                <w:sz w:val="16"/>
                <w:szCs w:val="16"/>
              </w:rPr>
              <w:t>Patient must be antiretroviral treatment naïve; AND</w:t>
            </w:r>
            <w:r w:rsidRPr="00671B7C">
              <w:rPr>
                <w:rFonts w:ascii="Arial" w:hAnsi="Arial" w:cs="Arial"/>
                <w:sz w:val="16"/>
                <w:szCs w:val="16"/>
              </w:rPr>
              <w:br/>
              <w:t>The treatment must be in combination with other antiretroviral agents</w:t>
            </w:r>
          </w:p>
        </w:tc>
        <w:tc>
          <w:tcPr>
            <w:tcW w:w="1916" w:type="dxa"/>
            <w:shd w:val="clear" w:color="auto" w:fill="auto"/>
            <w:tcMar>
              <w:top w:w="28" w:type="dxa"/>
              <w:left w:w="28" w:type="dxa"/>
              <w:right w:w="57" w:type="dxa"/>
            </w:tcMar>
          </w:tcPr>
          <w:p w14:paraId="258DE31C" w14:textId="6F049FA4" w:rsidR="00B75A99" w:rsidRPr="00671B7C" w:rsidDel="00EF799C" w:rsidRDefault="00B75A99" w:rsidP="00B75A99">
            <w:pPr>
              <w:keepNext/>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4512</w:t>
            </w:r>
          </w:p>
        </w:tc>
      </w:tr>
      <w:tr w:rsidR="00B75A99" w:rsidRPr="00671B7C" w:rsidDel="00C3501D" w14:paraId="36F6D2F6" w14:textId="77777777" w:rsidTr="002236E5">
        <w:tc>
          <w:tcPr>
            <w:tcW w:w="2082" w:type="dxa"/>
            <w:tcMar>
              <w:top w:w="28" w:type="dxa"/>
              <w:left w:w="28" w:type="dxa"/>
            </w:tcMar>
          </w:tcPr>
          <w:p w14:paraId="0E7B6481"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Zoledronic acid</w:t>
            </w:r>
          </w:p>
        </w:tc>
        <w:tc>
          <w:tcPr>
            <w:tcW w:w="1513" w:type="dxa"/>
            <w:tcMar>
              <w:top w:w="28" w:type="dxa"/>
              <w:left w:w="28" w:type="dxa"/>
            </w:tcMar>
          </w:tcPr>
          <w:p w14:paraId="2ECB55AC"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C5605</w:t>
            </w:r>
          </w:p>
        </w:tc>
        <w:tc>
          <w:tcPr>
            <w:tcW w:w="786" w:type="dxa"/>
            <w:tcMar>
              <w:top w:w="28" w:type="dxa"/>
              <w:left w:w="28" w:type="dxa"/>
            </w:tcMar>
          </w:tcPr>
          <w:p w14:paraId="49A272C9" w14:textId="75FB7085"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P5605</w:t>
            </w:r>
          </w:p>
        </w:tc>
        <w:tc>
          <w:tcPr>
            <w:tcW w:w="7004" w:type="dxa"/>
            <w:tcMar>
              <w:top w:w="28" w:type="dxa"/>
              <w:left w:w="28" w:type="dxa"/>
            </w:tcMar>
          </w:tcPr>
          <w:p w14:paraId="781A77E9"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Bone metastases</w:t>
            </w:r>
            <w:r w:rsidRPr="00671B7C">
              <w:rPr>
                <w:rFonts w:ascii="Arial" w:hAnsi="Arial" w:cs="Arial"/>
                <w:sz w:val="16"/>
                <w:szCs w:val="16"/>
              </w:rPr>
              <w:br/>
              <w:t>The condition must be due to breast cancer.</w:t>
            </w:r>
          </w:p>
        </w:tc>
        <w:tc>
          <w:tcPr>
            <w:tcW w:w="1916" w:type="dxa"/>
            <w:tcMar>
              <w:top w:w="28" w:type="dxa"/>
              <w:left w:w="28" w:type="dxa"/>
              <w:right w:w="57" w:type="dxa"/>
            </w:tcMar>
          </w:tcPr>
          <w:p w14:paraId="2A771F41" w14:textId="4142416B"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5605</w:t>
            </w:r>
          </w:p>
        </w:tc>
      </w:tr>
      <w:tr w:rsidR="00B75A99" w:rsidRPr="00671B7C" w:rsidDel="00C3501D" w14:paraId="75986DFF" w14:textId="77777777" w:rsidTr="002236E5">
        <w:tc>
          <w:tcPr>
            <w:tcW w:w="2082" w:type="dxa"/>
            <w:tcMar>
              <w:top w:w="28" w:type="dxa"/>
              <w:left w:w="28" w:type="dxa"/>
            </w:tcMar>
          </w:tcPr>
          <w:p w14:paraId="3607F2BF" w14:textId="77777777" w:rsidR="00B75A99" w:rsidRPr="00671B7C" w:rsidDel="00C3501D"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69F858E2"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C5703</w:t>
            </w:r>
          </w:p>
        </w:tc>
        <w:tc>
          <w:tcPr>
            <w:tcW w:w="786" w:type="dxa"/>
            <w:tcMar>
              <w:top w:w="28" w:type="dxa"/>
              <w:left w:w="28" w:type="dxa"/>
            </w:tcMar>
          </w:tcPr>
          <w:p w14:paraId="7776CB96" w14:textId="7CA7EFF0"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P5703</w:t>
            </w:r>
          </w:p>
        </w:tc>
        <w:tc>
          <w:tcPr>
            <w:tcW w:w="7004" w:type="dxa"/>
            <w:tcMar>
              <w:top w:w="28" w:type="dxa"/>
              <w:left w:w="28" w:type="dxa"/>
            </w:tcMar>
          </w:tcPr>
          <w:p w14:paraId="236D3281" w14:textId="66538258"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Bone metastases</w:t>
            </w:r>
            <w:r w:rsidRPr="00671B7C">
              <w:rPr>
                <w:rFonts w:ascii="Arial" w:hAnsi="Arial" w:cs="Arial"/>
                <w:sz w:val="16"/>
                <w:szCs w:val="16"/>
              </w:rPr>
              <w:br/>
              <w:t>The condition must be due to castration</w:t>
            </w:r>
            <w:r>
              <w:rPr>
                <w:rFonts w:ascii="Arial" w:hAnsi="Arial" w:cs="Arial"/>
                <w:sz w:val="16"/>
                <w:szCs w:val="16"/>
              </w:rPr>
              <w:noBreakHyphen/>
            </w:r>
            <w:r w:rsidRPr="00671B7C">
              <w:rPr>
                <w:rFonts w:ascii="Arial" w:hAnsi="Arial" w:cs="Arial"/>
                <w:sz w:val="16"/>
                <w:szCs w:val="16"/>
              </w:rPr>
              <w:t>resistant prostate cancer.</w:t>
            </w:r>
          </w:p>
        </w:tc>
        <w:tc>
          <w:tcPr>
            <w:tcW w:w="1916" w:type="dxa"/>
            <w:tcMar>
              <w:top w:w="28" w:type="dxa"/>
              <w:left w:w="28" w:type="dxa"/>
              <w:right w:w="57" w:type="dxa"/>
            </w:tcMar>
          </w:tcPr>
          <w:p w14:paraId="2F373FD4" w14:textId="5173207A"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5703</w:t>
            </w:r>
          </w:p>
        </w:tc>
      </w:tr>
      <w:tr w:rsidR="00B75A99" w:rsidRPr="00671B7C" w:rsidDel="00C3501D" w14:paraId="2D72E546" w14:textId="77777777" w:rsidTr="002236E5">
        <w:tc>
          <w:tcPr>
            <w:tcW w:w="2082" w:type="dxa"/>
            <w:tcMar>
              <w:top w:w="28" w:type="dxa"/>
              <w:left w:w="28" w:type="dxa"/>
            </w:tcMar>
          </w:tcPr>
          <w:p w14:paraId="73C0C280" w14:textId="77777777" w:rsidR="00B75A99" w:rsidRPr="00671B7C" w:rsidDel="00C3501D"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44F293DF"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C5704</w:t>
            </w:r>
          </w:p>
        </w:tc>
        <w:tc>
          <w:tcPr>
            <w:tcW w:w="786" w:type="dxa"/>
            <w:tcMar>
              <w:top w:w="28" w:type="dxa"/>
              <w:left w:w="28" w:type="dxa"/>
            </w:tcMar>
          </w:tcPr>
          <w:p w14:paraId="291FB717" w14:textId="672CABF4"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P5704</w:t>
            </w:r>
          </w:p>
        </w:tc>
        <w:tc>
          <w:tcPr>
            <w:tcW w:w="7004" w:type="dxa"/>
            <w:tcMar>
              <w:top w:w="28" w:type="dxa"/>
              <w:left w:w="28" w:type="dxa"/>
            </w:tcMar>
          </w:tcPr>
          <w:p w14:paraId="40BFC878" w14:textId="68133DD0"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Hypercalcaemia of malignancy</w:t>
            </w:r>
            <w:r w:rsidRPr="00671B7C">
              <w:rPr>
                <w:rFonts w:ascii="Arial" w:hAnsi="Arial" w:cs="Arial"/>
                <w:sz w:val="16"/>
                <w:szCs w:val="16"/>
              </w:rPr>
              <w:br/>
              <w:t>Patient must have a malignancy refractory to anti</w:t>
            </w:r>
            <w:r>
              <w:rPr>
                <w:rFonts w:ascii="Arial" w:hAnsi="Arial" w:cs="Arial"/>
                <w:sz w:val="16"/>
                <w:szCs w:val="16"/>
              </w:rPr>
              <w:noBreakHyphen/>
            </w:r>
            <w:r w:rsidRPr="00671B7C">
              <w:rPr>
                <w:rFonts w:ascii="Arial" w:hAnsi="Arial" w:cs="Arial"/>
                <w:sz w:val="16"/>
                <w:szCs w:val="16"/>
              </w:rPr>
              <w:t>neoplastic therapy.</w:t>
            </w:r>
          </w:p>
        </w:tc>
        <w:tc>
          <w:tcPr>
            <w:tcW w:w="1916" w:type="dxa"/>
            <w:tcMar>
              <w:top w:w="28" w:type="dxa"/>
              <w:left w:w="28" w:type="dxa"/>
              <w:right w:w="57" w:type="dxa"/>
            </w:tcMar>
          </w:tcPr>
          <w:p w14:paraId="187A78A4" w14:textId="735A7BCD"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5704</w:t>
            </w:r>
          </w:p>
        </w:tc>
      </w:tr>
      <w:tr w:rsidR="00B75A99" w:rsidRPr="00671B7C" w:rsidDel="00C3501D" w14:paraId="63467D6E" w14:textId="77777777" w:rsidTr="002236E5">
        <w:trPr>
          <w:cantSplit/>
        </w:trPr>
        <w:tc>
          <w:tcPr>
            <w:tcW w:w="2082" w:type="dxa"/>
            <w:tcMar>
              <w:top w:w="28" w:type="dxa"/>
              <w:left w:w="28" w:type="dxa"/>
            </w:tcMar>
          </w:tcPr>
          <w:p w14:paraId="2BD28306" w14:textId="77777777" w:rsidR="00B75A99" w:rsidRPr="00671B7C" w:rsidDel="00C3501D"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45F959CB"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C5735</w:t>
            </w:r>
          </w:p>
        </w:tc>
        <w:tc>
          <w:tcPr>
            <w:tcW w:w="786" w:type="dxa"/>
            <w:tcMar>
              <w:top w:w="28" w:type="dxa"/>
              <w:left w:w="28" w:type="dxa"/>
            </w:tcMar>
          </w:tcPr>
          <w:p w14:paraId="09F687B5" w14:textId="0D7775D4"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P5735</w:t>
            </w:r>
          </w:p>
        </w:tc>
        <w:tc>
          <w:tcPr>
            <w:tcW w:w="7004" w:type="dxa"/>
            <w:tcMar>
              <w:top w:w="28" w:type="dxa"/>
              <w:left w:w="28" w:type="dxa"/>
            </w:tcMar>
          </w:tcPr>
          <w:p w14:paraId="51C0DEC1" w14:textId="77777777"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Multiple myeloma</w:t>
            </w:r>
            <w:r w:rsidRPr="00671B7C">
              <w:rPr>
                <w:rFonts w:ascii="Arial" w:hAnsi="Arial" w:cs="Arial"/>
                <w:sz w:val="16"/>
                <w:szCs w:val="16"/>
              </w:rPr>
              <w:br/>
            </w:r>
          </w:p>
        </w:tc>
        <w:tc>
          <w:tcPr>
            <w:tcW w:w="1916" w:type="dxa"/>
            <w:tcMar>
              <w:top w:w="28" w:type="dxa"/>
              <w:left w:w="28" w:type="dxa"/>
              <w:right w:w="57" w:type="dxa"/>
            </w:tcMar>
          </w:tcPr>
          <w:p w14:paraId="6F2E6E33" w14:textId="174CB666" w:rsidR="00B75A99" w:rsidRPr="00671B7C" w:rsidDel="00C3501D"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5735</w:t>
            </w:r>
          </w:p>
        </w:tc>
      </w:tr>
      <w:tr w:rsidR="00B75A99" w:rsidRPr="00671B7C" w:rsidDel="003340D9" w14:paraId="25E5981E" w14:textId="77777777" w:rsidTr="002236E5">
        <w:tc>
          <w:tcPr>
            <w:tcW w:w="2082" w:type="dxa"/>
            <w:tcMar>
              <w:top w:w="28" w:type="dxa"/>
              <w:left w:w="28" w:type="dxa"/>
            </w:tcMar>
          </w:tcPr>
          <w:p w14:paraId="2246DC2D"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13795D74"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C9268</w:t>
            </w:r>
          </w:p>
        </w:tc>
        <w:tc>
          <w:tcPr>
            <w:tcW w:w="786" w:type="dxa"/>
            <w:tcMar>
              <w:top w:w="28" w:type="dxa"/>
              <w:left w:w="28" w:type="dxa"/>
            </w:tcMar>
          </w:tcPr>
          <w:p w14:paraId="3202D9F9" w14:textId="29451F0C"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P9268</w:t>
            </w:r>
          </w:p>
        </w:tc>
        <w:tc>
          <w:tcPr>
            <w:tcW w:w="7004" w:type="dxa"/>
            <w:tcMar>
              <w:top w:w="28" w:type="dxa"/>
              <w:left w:w="28" w:type="dxa"/>
            </w:tcMar>
          </w:tcPr>
          <w:p w14:paraId="3270ED17"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Multiple myeloma</w:t>
            </w:r>
          </w:p>
        </w:tc>
        <w:tc>
          <w:tcPr>
            <w:tcW w:w="1916" w:type="dxa"/>
            <w:tcMar>
              <w:top w:w="28" w:type="dxa"/>
              <w:left w:w="28" w:type="dxa"/>
              <w:right w:w="57" w:type="dxa"/>
            </w:tcMar>
          </w:tcPr>
          <w:p w14:paraId="314457B5" w14:textId="54D3937D"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9268</w:t>
            </w:r>
          </w:p>
        </w:tc>
      </w:tr>
      <w:tr w:rsidR="00B75A99" w:rsidRPr="00671B7C" w:rsidDel="003340D9" w14:paraId="53C15259" w14:textId="77777777" w:rsidTr="002236E5">
        <w:tc>
          <w:tcPr>
            <w:tcW w:w="2082" w:type="dxa"/>
            <w:tcMar>
              <w:top w:w="28" w:type="dxa"/>
              <w:left w:w="28" w:type="dxa"/>
            </w:tcMar>
          </w:tcPr>
          <w:p w14:paraId="740976CF"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2A1FE115"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C9304</w:t>
            </w:r>
          </w:p>
        </w:tc>
        <w:tc>
          <w:tcPr>
            <w:tcW w:w="786" w:type="dxa"/>
            <w:tcMar>
              <w:top w:w="28" w:type="dxa"/>
              <w:left w:w="28" w:type="dxa"/>
            </w:tcMar>
          </w:tcPr>
          <w:p w14:paraId="240A9C1A" w14:textId="42818838"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P9304</w:t>
            </w:r>
          </w:p>
        </w:tc>
        <w:tc>
          <w:tcPr>
            <w:tcW w:w="7004" w:type="dxa"/>
            <w:tcMar>
              <w:top w:w="28" w:type="dxa"/>
              <w:left w:w="28" w:type="dxa"/>
            </w:tcMar>
          </w:tcPr>
          <w:p w14:paraId="46135122" w14:textId="22865B93"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Bone metastases</w:t>
            </w:r>
            <w:r w:rsidRPr="00671B7C">
              <w:rPr>
                <w:szCs w:val="16"/>
              </w:rPr>
              <w:br/>
            </w:r>
            <w:r w:rsidRPr="00671B7C">
              <w:rPr>
                <w:rFonts w:ascii="Arial" w:hAnsi="Arial" w:cs="Arial"/>
                <w:sz w:val="16"/>
                <w:szCs w:val="16"/>
              </w:rPr>
              <w:t>The condition must be due to castration</w:t>
            </w:r>
            <w:r>
              <w:rPr>
                <w:rFonts w:ascii="Arial" w:hAnsi="Arial" w:cs="Arial"/>
                <w:sz w:val="16"/>
                <w:szCs w:val="16"/>
              </w:rPr>
              <w:noBreakHyphen/>
            </w:r>
            <w:r w:rsidRPr="00671B7C">
              <w:rPr>
                <w:rFonts w:ascii="Arial" w:hAnsi="Arial" w:cs="Arial"/>
                <w:sz w:val="16"/>
                <w:szCs w:val="16"/>
              </w:rPr>
              <w:t>resistant prostate cancer.</w:t>
            </w:r>
          </w:p>
        </w:tc>
        <w:tc>
          <w:tcPr>
            <w:tcW w:w="1916" w:type="dxa"/>
            <w:tcMar>
              <w:top w:w="28" w:type="dxa"/>
              <w:left w:w="28" w:type="dxa"/>
              <w:right w:w="57" w:type="dxa"/>
            </w:tcMar>
          </w:tcPr>
          <w:p w14:paraId="6E1C6E53" w14:textId="5572909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9304</w:t>
            </w:r>
          </w:p>
        </w:tc>
      </w:tr>
      <w:tr w:rsidR="00B75A99" w:rsidRPr="00671B7C" w:rsidDel="003340D9" w14:paraId="52F50630" w14:textId="77777777" w:rsidTr="002236E5">
        <w:tc>
          <w:tcPr>
            <w:tcW w:w="2082" w:type="dxa"/>
            <w:tcMar>
              <w:top w:w="28" w:type="dxa"/>
              <w:left w:w="28" w:type="dxa"/>
            </w:tcMar>
          </w:tcPr>
          <w:p w14:paraId="3A810543"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02B3A885"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C9317</w:t>
            </w:r>
          </w:p>
        </w:tc>
        <w:tc>
          <w:tcPr>
            <w:tcW w:w="786" w:type="dxa"/>
            <w:tcMar>
              <w:top w:w="28" w:type="dxa"/>
              <w:left w:w="28" w:type="dxa"/>
            </w:tcMar>
          </w:tcPr>
          <w:p w14:paraId="4154AD3D" w14:textId="38D70615"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P9317</w:t>
            </w:r>
          </w:p>
        </w:tc>
        <w:tc>
          <w:tcPr>
            <w:tcW w:w="7004" w:type="dxa"/>
            <w:tcMar>
              <w:top w:w="28" w:type="dxa"/>
              <w:left w:w="28" w:type="dxa"/>
            </w:tcMar>
          </w:tcPr>
          <w:p w14:paraId="6886DC78" w14:textId="5A18B5EA"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Hypercalcaemia of malignancy</w:t>
            </w:r>
            <w:r w:rsidRPr="00671B7C">
              <w:rPr>
                <w:szCs w:val="16"/>
              </w:rPr>
              <w:br/>
            </w:r>
            <w:r w:rsidRPr="00671B7C">
              <w:rPr>
                <w:rFonts w:ascii="Arial" w:hAnsi="Arial" w:cs="Arial"/>
                <w:sz w:val="16"/>
                <w:szCs w:val="16"/>
              </w:rPr>
              <w:t>Patient must have a malignancy refractory to anti</w:t>
            </w:r>
            <w:r>
              <w:rPr>
                <w:rFonts w:ascii="Arial" w:hAnsi="Arial" w:cs="Arial"/>
                <w:sz w:val="16"/>
                <w:szCs w:val="16"/>
              </w:rPr>
              <w:noBreakHyphen/>
            </w:r>
            <w:r w:rsidRPr="00671B7C">
              <w:rPr>
                <w:rFonts w:ascii="Arial" w:hAnsi="Arial" w:cs="Arial"/>
                <w:sz w:val="16"/>
                <w:szCs w:val="16"/>
              </w:rPr>
              <w:t>neoplastic therapy.</w:t>
            </w:r>
          </w:p>
        </w:tc>
        <w:tc>
          <w:tcPr>
            <w:tcW w:w="1916" w:type="dxa"/>
            <w:tcMar>
              <w:top w:w="28" w:type="dxa"/>
              <w:left w:w="28" w:type="dxa"/>
              <w:right w:w="57" w:type="dxa"/>
            </w:tcMar>
          </w:tcPr>
          <w:p w14:paraId="18C4DA3D" w14:textId="22AE0396"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9317</w:t>
            </w:r>
          </w:p>
        </w:tc>
      </w:tr>
      <w:tr w:rsidR="00B75A99" w:rsidRPr="00671B7C" w:rsidDel="003340D9" w14:paraId="0216B5D8" w14:textId="77777777" w:rsidTr="00B4261A">
        <w:tc>
          <w:tcPr>
            <w:tcW w:w="2082" w:type="dxa"/>
            <w:tcMar>
              <w:top w:w="28" w:type="dxa"/>
              <w:left w:w="28" w:type="dxa"/>
            </w:tcMar>
          </w:tcPr>
          <w:p w14:paraId="1CFB49D7"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6F4C6DE2"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C9328</w:t>
            </w:r>
          </w:p>
        </w:tc>
        <w:tc>
          <w:tcPr>
            <w:tcW w:w="786" w:type="dxa"/>
            <w:tcMar>
              <w:top w:w="28" w:type="dxa"/>
              <w:left w:w="28" w:type="dxa"/>
            </w:tcMar>
          </w:tcPr>
          <w:p w14:paraId="62205A74" w14:textId="01B7ED6D"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P9328</w:t>
            </w:r>
          </w:p>
        </w:tc>
        <w:tc>
          <w:tcPr>
            <w:tcW w:w="7004" w:type="dxa"/>
            <w:tcMar>
              <w:top w:w="28" w:type="dxa"/>
              <w:left w:w="28" w:type="dxa"/>
            </w:tcMar>
          </w:tcPr>
          <w:p w14:paraId="0E3B0EF4" w14:textId="77777777"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Bone metastases</w:t>
            </w:r>
            <w:r w:rsidRPr="00671B7C">
              <w:rPr>
                <w:szCs w:val="16"/>
              </w:rPr>
              <w:br/>
            </w:r>
            <w:r w:rsidRPr="00671B7C">
              <w:rPr>
                <w:rFonts w:ascii="Arial" w:hAnsi="Arial" w:cs="Arial"/>
                <w:sz w:val="16"/>
                <w:szCs w:val="16"/>
              </w:rPr>
              <w:t>The condition must be due to breast cancer.</w:t>
            </w:r>
          </w:p>
        </w:tc>
        <w:tc>
          <w:tcPr>
            <w:tcW w:w="1916" w:type="dxa"/>
            <w:tcMar>
              <w:top w:w="28" w:type="dxa"/>
              <w:left w:w="28" w:type="dxa"/>
              <w:right w:w="57" w:type="dxa"/>
            </w:tcMar>
          </w:tcPr>
          <w:p w14:paraId="0AB94EF5" w14:textId="2281189C" w:rsidR="00B75A99" w:rsidRPr="00671B7C" w:rsidDel="003340D9" w:rsidRDefault="00B75A99" w:rsidP="00B75A99">
            <w:pPr>
              <w:widowControl w:val="0"/>
              <w:spacing w:line="240" w:lineRule="auto"/>
              <w:rPr>
                <w:rFonts w:ascii="Arial" w:hAnsi="Arial" w:cs="Arial"/>
                <w:sz w:val="16"/>
                <w:szCs w:val="16"/>
              </w:rPr>
            </w:pPr>
            <w:r w:rsidRPr="00671B7C">
              <w:rPr>
                <w:rFonts w:ascii="Arial" w:hAnsi="Arial" w:cs="Arial"/>
                <w:sz w:val="16"/>
                <w:szCs w:val="16"/>
              </w:rPr>
              <w:t xml:space="preserve">Compliance with Authority Required procedures </w:t>
            </w:r>
            <w:r>
              <w:rPr>
                <w:rFonts w:ascii="Arial" w:hAnsi="Arial" w:cs="Arial"/>
                <w:sz w:val="16"/>
                <w:szCs w:val="16"/>
              </w:rPr>
              <w:noBreakHyphen/>
            </w:r>
            <w:r w:rsidRPr="00671B7C">
              <w:rPr>
                <w:rFonts w:ascii="Arial" w:hAnsi="Arial" w:cs="Arial"/>
                <w:sz w:val="16"/>
                <w:szCs w:val="16"/>
              </w:rPr>
              <w:t xml:space="preserve"> Streamlined Authority Code 9328</w:t>
            </w:r>
          </w:p>
        </w:tc>
      </w:tr>
      <w:tr w:rsidR="00B75A99" w:rsidRPr="00671B7C" w:rsidDel="003340D9" w14:paraId="039A9E9C" w14:textId="77777777" w:rsidTr="00B4261A">
        <w:tc>
          <w:tcPr>
            <w:tcW w:w="2082" w:type="dxa"/>
            <w:tcMar>
              <w:top w:w="28" w:type="dxa"/>
              <w:left w:w="28" w:type="dxa"/>
            </w:tcMar>
          </w:tcPr>
          <w:p w14:paraId="1A27DB53"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Mar>
              <w:top w:w="28" w:type="dxa"/>
              <w:left w:w="28" w:type="dxa"/>
            </w:tcMar>
          </w:tcPr>
          <w:p w14:paraId="0615BF85" w14:textId="3FB4B2B9"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C14729</w:t>
            </w:r>
          </w:p>
        </w:tc>
        <w:tc>
          <w:tcPr>
            <w:tcW w:w="786" w:type="dxa"/>
            <w:tcMar>
              <w:top w:w="28" w:type="dxa"/>
              <w:left w:w="28" w:type="dxa"/>
            </w:tcMar>
          </w:tcPr>
          <w:p w14:paraId="0B6105EB" w14:textId="12393A5A"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P14729</w:t>
            </w:r>
          </w:p>
        </w:tc>
        <w:tc>
          <w:tcPr>
            <w:tcW w:w="7004" w:type="dxa"/>
            <w:tcMar>
              <w:top w:w="28" w:type="dxa"/>
              <w:left w:w="28" w:type="dxa"/>
            </w:tcMar>
          </w:tcPr>
          <w:p w14:paraId="242CCF7B" w14:textId="222BACBB"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Adjuvant management of breast cancer</w:t>
            </w:r>
            <w:r w:rsidRPr="00671B7C">
              <w:rPr>
                <w:rFonts w:ascii="Arial" w:hAnsi="Arial" w:cs="Arial"/>
                <w:color w:val="000000"/>
                <w:sz w:val="16"/>
                <w:szCs w:val="16"/>
              </w:rPr>
              <w:br/>
              <w:t>Patient must be post</w:t>
            </w:r>
            <w:r>
              <w:rPr>
                <w:rFonts w:ascii="Arial" w:hAnsi="Arial" w:cs="Arial"/>
                <w:color w:val="000000"/>
                <w:sz w:val="16"/>
                <w:szCs w:val="16"/>
              </w:rPr>
              <w:noBreakHyphen/>
            </w:r>
            <w:r w:rsidRPr="00671B7C">
              <w:rPr>
                <w:rFonts w:ascii="Arial" w:hAnsi="Arial" w:cs="Arial"/>
                <w:color w:val="000000"/>
                <w:sz w:val="16"/>
                <w:szCs w:val="16"/>
              </w:rPr>
              <w:t>menopausal.</w:t>
            </w:r>
            <w:r w:rsidRPr="00671B7C">
              <w:rPr>
                <w:rFonts w:ascii="Arial" w:hAnsi="Arial" w:cs="Arial"/>
                <w:color w:val="000000"/>
                <w:sz w:val="16"/>
                <w:szCs w:val="16"/>
              </w:rPr>
              <w:br/>
              <w:t>Patient must not be undergoing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indication for more than 36 months.</w:t>
            </w:r>
          </w:p>
        </w:tc>
        <w:tc>
          <w:tcPr>
            <w:tcW w:w="1916" w:type="dxa"/>
            <w:tcMar>
              <w:top w:w="28" w:type="dxa"/>
              <w:left w:w="28" w:type="dxa"/>
              <w:right w:w="57" w:type="dxa"/>
            </w:tcMar>
          </w:tcPr>
          <w:p w14:paraId="6620639E" w14:textId="6FAE74BF"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14729</w:t>
            </w:r>
          </w:p>
        </w:tc>
      </w:tr>
      <w:tr w:rsidR="00B75A99" w:rsidRPr="00671B7C" w:rsidDel="003340D9" w14:paraId="1F9E563D" w14:textId="77777777" w:rsidTr="002236E5">
        <w:tc>
          <w:tcPr>
            <w:tcW w:w="2082" w:type="dxa"/>
            <w:tcBorders>
              <w:bottom w:val="single" w:sz="12" w:space="0" w:color="auto"/>
            </w:tcBorders>
            <w:tcMar>
              <w:top w:w="28" w:type="dxa"/>
              <w:left w:w="28" w:type="dxa"/>
            </w:tcMar>
          </w:tcPr>
          <w:p w14:paraId="1F39A3D1" w14:textId="77777777" w:rsidR="00B75A99" w:rsidRPr="00671B7C" w:rsidDel="003340D9" w:rsidRDefault="00B75A99" w:rsidP="00B75A99">
            <w:pPr>
              <w:widowControl w:val="0"/>
              <w:spacing w:line="240" w:lineRule="auto"/>
              <w:rPr>
                <w:rFonts w:ascii="Arial" w:hAnsi="Arial" w:cs="Arial"/>
                <w:sz w:val="16"/>
                <w:szCs w:val="16"/>
              </w:rPr>
            </w:pPr>
          </w:p>
        </w:tc>
        <w:tc>
          <w:tcPr>
            <w:tcW w:w="1513" w:type="dxa"/>
            <w:tcBorders>
              <w:bottom w:val="single" w:sz="12" w:space="0" w:color="auto"/>
            </w:tcBorders>
            <w:tcMar>
              <w:top w:w="28" w:type="dxa"/>
              <w:left w:w="28" w:type="dxa"/>
            </w:tcMar>
          </w:tcPr>
          <w:p w14:paraId="014E5B42" w14:textId="53258589"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C14735</w:t>
            </w:r>
          </w:p>
        </w:tc>
        <w:tc>
          <w:tcPr>
            <w:tcW w:w="786" w:type="dxa"/>
            <w:tcBorders>
              <w:bottom w:val="single" w:sz="12" w:space="0" w:color="auto"/>
            </w:tcBorders>
            <w:tcMar>
              <w:top w:w="28" w:type="dxa"/>
              <w:left w:w="28" w:type="dxa"/>
            </w:tcMar>
          </w:tcPr>
          <w:p w14:paraId="360F9FDC" w14:textId="6180B036"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P14735</w:t>
            </w:r>
          </w:p>
        </w:tc>
        <w:tc>
          <w:tcPr>
            <w:tcW w:w="7004" w:type="dxa"/>
            <w:tcBorders>
              <w:bottom w:val="single" w:sz="12" w:space="0" w:color="auto"/>
            </w:tcBorders>
            <w:tcMar>
              <w:top w:w="28" w:type="dxa"/>
              <w:left w:w="28" w:type="dxa"/>
            </w:tcMar>
          </w:tcPr>
          <w:p w14:paraId="10748D33" w14:textId="18518F5E"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Adjuvant management of breast cancer</w:t>
            </w:r>
            <w:r w:rsidRPr="00671B7C">
              <w:rPr>
                <w:rFonts w:ascii="Arial" w:hAnsi="Arial" w:cs="Arial"/>
                <w:color w:val="000000"/>
                <w:sz w:val="16"/>
                <w:szCs w:val="16"/>
              </w:rPr>
              <w:br/>
              <w:t>Patient must be post</w:t>
            </w:r>
            <w:r>
              <w:rPr>
                <w:rFonts w:ascii="Arial" w:hAnsi="Arial" w:cs="Arial"/>
                <w:color w:val="000000"/>
                <w:sz w:val="16"/>
                <w:szCs w:val="16"/>
              </w:rPr>
              <w:noBreakHyphen/>
            </w:r>
            <w:r w:rsidRPr="00671B7C">
              <w:rPr>
                <w:rFonts w:ascii="Arial" w:hAnsi="Arial" w:cs="Arial"/>
                <w:color w:val="000000"/>
                <w:sz w:val="16"/>
                <w:szCs w:val="16"/>
              </w:rPr>
              <w:t>menopausal.</w:t>
            </w:r>
            <w:r w:rsidRPr="00671B7C">
              <w:rPr>
                <w:rFonts w:ascii="Arial" w:hAnsi="Arial" w:cs="Arial"/>
                <w:color w:val="000000"/>
                <w:sz w:val="16"/>
                <w:szCs w:val="16"/>
              </w:rPr>
              <w:br/>
              <w:t>Patient must not be undergoing PBS</w:t>
            </w:r>
            <w:r>
              <w:rPr>
                <w:rFonts w:ascii="Arial" w:hAnsi="Arial" w:cs="Arial"/>
                <w:color w:val="000000"/>
                <w:sz w:val="16"/>
                <w:szCs w:val="16"/>
              </w:rPr>
              <w:noBreakHyphen/>
            </w:r>
            <w:r w:rsidRPr="00671B7C">
              <w:rPr>
                <w:rFonts w:ascii="Arial" w:hAnsi="Arial" w:cs="Arial"/>
                <w:color w:val="000000"/>
                <w:sz w:val="16"/>
                <w:szCs w:val="16"/>
              </w:rPr>
              <w:t>subsidised treatment with this drug for this indication for more than 36 months.</w:t>
            </w:r>
          </w:p>
        </w:tc>
        <w:tc>
          <w:tcPr>
            <w:tcW w:w="1916" w:type="dxa"/>
            <w:tcBorders>
              <w:bottom w:val="single" w:sz="12" w:space="0" w:color="auto"/>
            </w:tcBorders>
            <w:tcMar>
              <w:top w:w="28" w:type="dxa"/>
              <w:left w:w="28" w:type="dxa"/>
              <w:right w:w="57" w:type="dxa"/>
            </w:tcMar>
          </w:tcPr>
          <w:p w14:paraId="62598709" w14:textId="70D5CF51" w:rsidR="00B75A99" w:rsidRPr="00671B7C" w:rsidRDefault="00B75A99" w:rsidP="00B75A99">
            <w:pPr>
              <w:widowControl w:val="0"/>
              <w:spacing w:line="240" w:lineRule="auto"/>
              <w:rPr>
                <w:rFonts w:ascii="Arial" w:hAnsi="Arial" w:cs="Arial"/>
                <w:sz w:val="16"/>
                <w:szCs w:val="16"/>
              </w:rPr>
            </w:pPr>
            <w:r w:rsidRPr="00671B7C">
              <w:rPr>
                <w:rFonts w:ascii="Arial" w:hAnsi="Arial" w:cs="Arial"/>
                <w:color w:val="000000"/>
                <w:sz w:val="16"/>
                <w:szCs w:val="16"/>
              </w:rPr>
              <w:t xml:space="preserve">Compliance with Authority Required procedures </w:t>
            </w:r>
            <w:r>
              <w:rPr>
                <w:rFonts w:ascii="Arial" w:hAnsi="Arial" w:cs="Arial"/>
                <w:color w:val="000000"/>
                <w:sz w:val="16"/>
                <w:szCs w:val="16"/>
              </w:rPr>
              <w:noBreakHyphen/>
            </w:r>
            <w:r w:rsidRPr="00671B7C">
              <w:rPr>
                <w:rFonts w:ascii="Arial" w:hAnsi="Arial" w:cs="Arial"/>
                <w:color w:val="000000"/>
                <w:sz w:val="16"/>
                <w:szCs w:val="16"/>
              </w:rPr>
              <w:t xml:space="preserve"> Streamlined Authority Code 14735</w:t>
            </w:r>
          </w:p>
        </w:tc>
      </w:tr>
    </w:tbl>
    <w:p w14:paraId="1D82BFFB" w14:textId="77777777" w:rsidR="00F46970" w:rsidRPr="00671B7C" w:rsidRDefault="00F46970" w:rsidP="00F46970">
      <w:pPr>
        <w:sectPr w:rsidR="00F46970" w:rsidRPr="00671B7C" w:rsidSect="00E62B6E">
          <w:headerReference w:type="even" r:id="rId35"/>
          <w:headerReference w:type="default" r:id="rId36"/>
          <w:footerReference w:type="even" r:id="rId37"/>
          <w:footerReference w:type="default" r:id="rId38"/>
          <w:pgSz w:w="16839" w:h="11907" w:orient="landscape"/>
          <w:pgMar w:top="2325" w:right="1797" w:bottom="1440" w:left="1797" w:header="720" w:footer="709" w:gutter="0"/>
          <w:cols w:space="708"/>
          <w:docGrid w:linePitch="360"/>
        </w:sectPr>
      </w:pPr>
    </w:p>
    <w:p w14:paraId="01FE49F1" w14:textId="77777777" w:rsidR="00354BDC" w:rsidRPr="00671B7C" w:rsidRDefault="00354BDC" w:rsidP="00354BDC">
      <w:pPr>
        <w:pStyle w:val="ENotesHeading1"/>
        <w:pageBreakBefore/>
      </w:pPr>
      <w:bookmarkStart w:id="347" w:name="f_Check_Lines_below"/>
      <w:bookmarkStart w:id="348" w:name="_Toc166051981"/>
      <w:bookmarkEnd w:id="347"/>
      <w:r w:rsidRPr="00671B7C">
        <w:t>Endnotes</w:t>
      </w:r>
      <w:bookmarkEnd w:id="348"/>
    </w:p>
    <w:p w14:paraId="13674E03" w14:textId="77777777" w:rsidR="00354BDC" w:rsidRPr="00671B7C" w:rsidRDefault="00354BDC" w:rsidP="00354BDC">
      <w:pPr>
        <w:pStyle w:val="ENotesHeading2"/>
        <w:spacing w:line="240" w:lineRule="auto"/>
        <w:outlineLvl w:val="9"/>
      </w:pPr>
      <w:bookmarkStart w:id="349" w:name="_Hlk138487033"/>
      <w:bookmarkStart w:id="350" w:name="_Toc166051982"/>
      <w:r w:rsidRPr="00671B7C">
        <w:t>Endnote 1—About the endnotes</w:t>
      </w:r>
      <w:bookmarkEnd w:id="350"/>
    </w:p>
    <w:p w14:paraId="7D288A0D" w14:textId="77777777" w:rsidR="00354BDC" w:rsidRPr="00671B7C" w:rsidRDefault="00354BDC" w:rsidP="00354BDC">
      <w:pPr>
        <w:spacing w:after="120"/>
      </w:pPr>
      <w:r w:rsidRPr="00671B7C">
        <w:t>The endnotes provide information about this compilation and the compiled law.</w:t>
      </w:r>
    </w:p>
    <w:p w14:paraId="17451813" w14:textId="77777777" w:rsidR="00354BDC" w:rsidRPr="00671B7C" w:rsidRDefault="00354BDC" w:rsidP="00354BDC">
      <w:pPr>
        <w:spacing w:after="120"/>
      </w:pPr>
      <w:r w:rsidRPr="00671B7C">
        <w:t>The following endnotes are included in every compilation:</w:t>
      </w:r>
    </w:p>
    <w:p w14:paraId="50B95469" w14:textId="77777777" w:rsidR="00354BDC" w:rsidRPr="00671B7C" w:rsidRDefault="00354BDC" w:rsidP="00354BDC">
      <w:r w:rsidRPr="00671B7C">
        <w:t>Endnote 1—About the endnotes</w:t>
      </w:r>
    </w:p>
    <w:p w14:paraId="70E8333B" w14:textId="77777777" w:rsidR="00354BDC" w:rsidRPr="00671B7C" w:rsidRDefault="00354BDC" w:rsidP="00354BDC">
      <w:r w:rsidRPr="00671B7C">
        <w:t>Endnote 2—Abbreviation key</w:t>
      </w:r>
    </w:p>
    <w:p w14:paraId="17025EA4" w14:textId="77777777" w:rsidR="00354BDC" w:rsidRPr="00671B7C" w:rsidRDefault="00354BDC" w:rsidP="00354BDC">
      <w:r w:rsidRPr="00671B7C">
        <w:t>Endnote 3—Legislation history</w:t>
      </w:r>
    </w:p>
    <w:p w14:paraId="50F564F6" w14:textId="77777777" w:rsidR="00354BDC" w:rsidRPr="00671B7C" w:rsidRDefault="00354BDC" w:rsidP="00354BDC">
      <w:pPr>
        <w:spacing w:after="120"/>
      </w:pPr>
      <w:r w:rsidRPr="00671B7C">
        <w:t>Endnote 4—Amendment history</w:t>
      </w:r>
    </w:p>
    <w:p w14:paraId="712F11B9" w14:textId="77777777" w:rsidR="00354BDC" w:rsidRPr="00671B7C" w:rsidRDefault="00354BDC" w:rsidP="00354BDC">
      <w:r w:rsidRPr="00671B7C">
        <w:rPr>
          <w:b/>
        </w:rPr>
        <w:t>Abbreviation key—Endnote 2</w:t>
      </w:r>
    </w:p>
    <w:p w14:paraId="35C7D6AD" w14:textId="77777777" w:rsidR="00354BDC" w:rsidRPr="00671B7C" w:rsidRDefault="00354BDC" w:rsidP="00354BDC">
      <w:pPr>
        <w:spacing w:after="120"/>
      </w:pPr>
      <w:r w:rsidRPr="00671B7C">
        <w:t>The abbreviation key sets out abbreviations that may be used in the endnotes.</w:t>
      </w:r>
    </w:p>
    <w:p w14:paraId="4E83770D" w14:textId="77777777" w:rsidR="00354BDC" w:rsidRPr="00671B7C" w:rsidRDefault="00354BDC" w:rsidP="00354BDC">
      <w:pPr>
        <w:rPr>
          <w:b/>
        </w:rPr>
      </w:pPr>
      <w:r w:rsidRPr="00671B7C">
        <w:rPr>
          <w:b/>
        </w:rPr>
        <w:t>Legislation history and amendment history—Endnotes 3 and 4</w:t>
      </w:r>
    </w:p>
    <w:p w14:paraId="247AFD26" w14:textId="77777777" w:rsidR="00354BDC" w:rsidRPr="00671B7C" w:rsidRDefault="00354BDC" w:rsidP="00354BDC">
      <w:pPr>
        <w:spacing w:after="120"/>
      </w:pPr>
      <w:r w:rsidRPr="00671B7C">
        <w:t>Amending laws are annotated in the legislation history and amendment history.</w:t>
      </w:r>
    </w:p>
    <w:p w14:paraId="1D4E62F7" w14:textId="77777777" w:rsidR="00354BDC" w:rsidRPr="00671B7C" w:rsidRDefault="00354BDC" w:rsidP="00354BDC">
      <w:pPr>
        <w:spacing w:after="120"/>
      </w:pPr>
      <w:r w:rsidRPr="00671B7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3374E22" w14:textId="77777777" w:rsidR="00354BDC" w:rsidRPr="00671B7C" w:rsidRDefault="00354BDC" w:rsidP="00354BDC">
      <w:pPr>
        <w:spacing w:after="120"/>
      </w:pPr>
      <w:r w:rsidRPr="00671B7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BBD553A" w14:textId="77777777" w:rsidR="00354BDC" w:rsidRPr="00671B7C" w:rsidRDefault="00354BDC" w:rsidP="00354BDC">
      <w:pPr>
        <w:rPr>
          <w:b/>
        </w:rPr>
      </w:pPr>
      <w:r w:rsidRPr="00671B7C">
        <w:rPr>
          <w:b/>
        </w:rPr>
        <w:t>Editorial changes</w:t>
      </w:r>
    </w:p>
    <w:p w14:paraId="097B7AF9" w14:textId="77777777" w:rsidR="00354BDC" w:rsidRPr="00671B7C" w:rsidRDefault="00354BDC" w:rsidP="00354BDC">
      <w:pPr>
        <w:spacing w:after="120"/>
      </w:pPr>
      <w:r w:rsidRPr="00671B7C">
        <w:t xml:space="preserve">The </w:t>
      </w:r>
      <w:r w:rsidRPr="00671B7C">
        <w:rPr>
          <w:i/>
        </w:rPr>
        <w:t>Legislation Act 2003</w:t>
      </w:r>
      <w:r w:rsidRPr="00671B7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1296152" w14:textId="77777777" w:rsidR="00354BDC" w:rsidRPr="00671B7C" w:rsidRDefault="00354BDC" w:rsidP="00354BDC">
      <w:pPr>
        <w:spacing w:after="120"/>
      </w:pPr>
      <w:r w:rsidRPr="00671B7C">
        <w:t>If the compilation includes editorial changes, the endnotes include a brief outline of the changes in general terms. Full details of any changes can be obtained from the Office of Parliamentary Counsel.</w:t>
      </w:r>
    </w:p>
    <w:p w14:paraId="0B876FD8" w14:textId="77777777" w:rsidR="00354BDC" w:rsidRPr="00671B7C" w:rsidRDefault="00354BDC" w:rsidP="00354BDC">
      <w:pPr>
        <w:keepNext/>
      </w:pPr>
      <w:r w:rsidRPr="00671B7C">
        <w:rPr>
          <w:b/>
        </w:rPr>
        <w:t>Misdescribed amendments</w:t>
      </w:r>
    </w:p>
    <w:p w14:paraId="65DA57E8" w14:textId="77777777" w:rsidR="00354BDC" w:rsidRPr="00671B7C" w:rsidRDefault="00354BDC" w:rsidP="00354BDC">
      <w:pPr>
        <w:spacing w:after="120"/>
      </w:pPr>
      <w:r w:rsidRPr="00671B7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671B7C">
        <w:rPr>
          <w:i/>
        </w:rPr>
        <w:t>Legislation Act 2003</w:t>
      </w:r>
      <w:r w:rsidRPr="00671B7C">
        <w:t>.</w:t>
      </w:r>
    </w:p>
    <w:p w14:paraId="046B4018" w14:textId="77777777" w:rsidR="00354BDC" w:rsidRPr="00671B7C" w:rsidRDefault="00354BDC" w:rsidP="00354BDC">
      <w:pPr>
        <w:spacing w:before="120"/>
      </w:pPr>
      <w:r w:rsidRPr="00671B7C">
        <w:t>If a misdescribed amendment cannot be given effect as intended, the amendment is not incorporated and “(md not incorp)” is added to the amendment history.</w:t>
      </w:r>
    </w:p>
    <w:bookmarkEnd w:id="349"/>
    <w:p w14:paraId="21867FE9" w14:textId="77777777" w:rsidR="00354BDC" w:rsidRPr="00671B7C" w:rsidRDefault="00354BDC" w:rsidP="00354BDC"/>
    <w:p w14:paraId="3FE5C10C" w14:textId="77777777" w:rsidR="00354BDC" w:rsidRPr="00671B7C" w:rsidRDefault="00354BDC" w:rsidP="00354BDC">
      <w:pPr>
        <w:pStyle w:val="ENotesHeading2"/>
        <w:pageBreakBefore/>
        <w:outlineLvl w:val="9"/>
      </w:pPr>
      <w:bookmarkStart w:id="351" w:name="_Hlk138487160"/>
      <w:bookmarkStart w:id="352" w:name="_Toc166051983"/>
      <w:r w:rsidRPr="00671B7C">
        <w:t>Endnote 2—Abbreviation key</w:t>
      </w:r>
      <w:bookmarkEnd w:id="352"/>
    </w:p>
    <w:p w14:paraId="6C2BB40F" w14:textId="77777777" w:rsidR="00354BDC" w:rsidRPr="00671B7C" w:rsidRDefault="00354BDC" w:rsidP="00354BDC">
      <w:pPr>
        <w:pStyle w:val="Tabletext"/>
      </w:pPr>
    </w:p>
    <w:tbl>
      <w:tblPr>
        <w:tblW w:w="5000" w:type="pct"/>
        <w:tblLook w:val="0000" w:firstRow="0" w:lastRow="0" w:firstColumn="0" w:lastColumn="0" w:noHBand="0" w:noVBand="0"/>
      </w:tblPr>
      <w:tblGrid>
        <w:gridCol w:w="4570"/>
        <w:gridCol w:w="3959"/>
      </w:tblGrid>
      <w:tr w:rsidR="00354BDC" w:rsidRPr="00671B7C" w14:paraId="50599AA3" w14:textId="77777777" w:rsidTr="000F2B24">
        <w:tc>
          <w:tcPr>
            <w:tcW w:w="2679" w:type="pct"/>
            <w:shd w:val="clear" w:color="auto" w:fill="auto"/>
          </w:tcPr>
          <w:p w14:paraId="63A7A752" w14:textId="77777777" w:rsidR="00354BDC" w:rsidRPr="00671B7C" w:rsidRDefault="00354BDC" w:rsidP="000F2B24">
            <w:pPr>
              <w:spacing w:before="60"/>
              <w:ind w:left="34"/>
              <w:rPr>
                <w:sz w:val="20"/>
              </w:rPr>
            </w:pPr>
            <w:r w:rsidRPr="00671B7C">
              <w:rPr>
                <w:sz w:val="20"/>
              </w:rPr>
              <w:t>ad = added or inserted</w:t>
            </w:r>
          </w:p>
        </w:tc>
        <w:tc>
          <w:tcPr>
            <w:tcW w:w="2321" w:type="pct"/>
            <w:shd w:val="clear" w:color="auto" w:fill="auto"/>
          </w:tcPr>
          <w:p w14:paraId="31CAE901" w14:textId="77777777" w:rsidR="00354BDC" w:rsidRPr="00671B7C" w:rsidRDefault="00354BDC" w:rsidP="000F2B24">
            <w:pPr>
              <w:spacing w:before="60"/>
              <w:ind w:left="34"/>
              <w:rPr>
                <w:sz w:val="20"/>
              </w:rPr>
            </w:pPr>
            <w:r w:rsidRPr="00671B7C">
              <w:rPr>
                <w:sz w:val="20"/>
              </w:rPr>
              <w:t>o = order(s)</w:t>
            </w:r>
          </w:p>
        </w:tc>
      </w:tr>
      <w:tr w:rsidR="00354BDC" w:rsidRPr="00671B7C" w14:paraId="39D1E907" w14:textId="77777777" w:rsidTr="000F2B24">
        <w:tc>
          <w:tcPr>
            <w:tcW w:w="2679" w:type="pct"/>
            <w:shd w:val="clear" w:color="auto" w:fill="auto"/>
          </w:tcPr>
          <w:p w14:paraId="188E3FCD" w14:textId="77777777" w:rsidR="00354BDC" w:rsidRPr="00671B7C" w:rsidRDefault="00354BDC" w:rsidP="000F2B24">
            <w:pPr>
              <w:spacing w:before="60"/>
              <w:ind w:left="34"/>
              <w:rPr>
                <w:sz w:val="20"/>
              </w:rPr>
            </w:pPr>
            <w:r w:rsidRPr="00671B7C">
              <w:rPr>
                <w:sz w:val="20"/>
              </w:rPr>
              <w:t>am = amended</w:t>
            </w:r>
          </w:p>
        </w:tc>
        <w:tc>
          <w:tcPr>
            <w:tcW w:w="2321" w:type="pct"/>
            <w:shd w:val="clear" w:color="auto" w:fill="auto"/>
          </w:tcPr>
          <w:p w14:paraId="2432541F" w14:textId="77777777" w:rsidR="00354BDC" w:rsidRPr="00671B7C" w:rsidRDefault="00354BDC" w:rsidP="000F2B24">
            <w:pPr>
              <w:spacing w:before="60"/>
              <w:ind w:left="34"/>
              <w:rPr>
                <w:sz w:val="20"/>
              </w:rPr>
            </w:pPr>
            <w:r w:rsidRPr="00671B7C">
              <w:rPr>
                <w:sz w:val="20"/>
              </w:rPr>
              <w:t>Ord = Ordinance</w:t>
            </w:r>
          </w:p>
        </w:tc>
      </w:tr>
      <w:tr w:rsidR="00354BDC" w:rsidRPr="00671B7C" w14:paraId="5464948B" w14:textId="77777777" w:rsidTr="000F2B24">
        <w:tc>
          <w:tcPr>
            <w:tcW w:w="2679" w:type="pct"/>
            <w:shd w:val="clear" w:color="auto" w:fill="auto"/>
          </w:tcPr>
          <w:p w14:paraId="44E57B1F" w14:textId="77777777" w:rsidR="00354BDC" w:rsidRPr="00671B7C" w:rsidRDefault="00354BDC" w:rsidP="000F2B24">
            <w:pPr>
              <w:spacing w:before="60"/>
              <w:ind w:left="34"/>
              <w:rPr>
                <w:sz w:val="20"/>
              </w:rPr>
            </w:pPr>
            <w:r w:rsidRPr="00671B7C">
              <w:rPr>
                <w:sz w:val="20"/>
              </w:rPr>
              <w:t>amdt = amendment</w:t>
            </w:r>
          </w:p>
        </w:tc>
        <w:tc>
          <w:tcPr>
            <w:tcW w:w="2321" w:type="pct"/>
            <w:shd w:val="clear" w:color="auto" w:fill="auto"/>
          </w:tcPr>
          <w:p w14:paraId="32B13C57" w14:textId="77777777" w:rsidR="00354BDC" w:rsidRPr="00671B7C" w:rsidRDefault="00354BDC" w:rsidP="000F2B24">
            <w:pPr>
              <w:spacing w:before="60"/>
              <w:ind w:left="34"/>
              <w:rPr>
                <w:sz w:val="20"/>
              </w:rPr>
            </w:pPr>
            <w:r w:rsidRPr="00671B7C">
              <w:rPr>
                <w:sz w:val="20"/>
              </w:rPr>
              <w:t>orig = original</w:t>
            </w:r>
          </w:p>
        </w:tc>
      </w:tr>
      <w:tr w:rsidR="00354BDC" w:rsidRPr="00671B7C" w14:paraId="78274008" w14:textId="77777777" w:rsidTr="000F2B24">
        <w:tc>
          <w:tcPr>
            <w:tcW w:w="2679" w:type="pct"/>
            <w:shd w:val="clear" w:color="auto" w:fill="auto"/>
          </w:tcPr>
          <w:p w14:paraId="31A38884" w14:textId="77777777" w:rsidR="00354BDC" w:rsidRPr="00671B7C" w:rsidRDefault="00354BDC" w:rsidP="000F2B24">
            <w:pPr>
              <w:spacing w:before="60"/>
              <w:ind w:left="34"/>
              <w:rPr>
                <w:sz w:val="20"/>
              </w:rPr>
            </w:pPr>
            <w:r w:rsidRPr="00671B7C">
              <w:rPr>
                <w:sz w:val="20"/>
              </w:rPr>
              <w:t>c = clause(s)</w:t>
            </w:r>
          </w:p>
        </w:tc>
        <w:tc>
          <w:tcPr>
            <w:tcW w:w="2321" w:type="pct"/>
            <w:shd w:val="clear" w:color="auto" w:fill="auto"/>
          </w:tcPr>
          <w:p w14:paraId="69B8F8A2" w14:textId="77777777" w:rsidR="00354BDC" w:rsidRPr="00671B7C" w:rsidRDefault="00354BDC" w:rsidP="000F2B24">
            <w:pPr>
              <w:spacing w:before="60"/>
              <w:ind w:left="34"/>
              <w:rPr>
                <w:sz w:val="20"/>
              </w:rPr>
            </w:pPr>
            <w:r w:rsidRPr="00671B7C">
              <w:rPr>
                <w:sz w:val="20"/>
              </w:rPr>
              <w:t>par = paragraph(s)/subparagraph(s)</w:t>
            </w:r>
          </w:p>
        </w:tc>
      </w:tr>
      <w:tr w:rsidR="00354BDC" w:rsidRPr="00671B7C" w14:paraId="1C5552EE" w14:textId="77777777" w:rsidTr="000F2B24">
        <w:tc>
          <w:tcPr>
            <w:tcW w:w="2679" w:type="pct"/>
            <w:shd w:val="clear" w:color="auto" w:fill="auto"/>
          </w:tcPr>
          <w:p w14:paraId="14D0634D" w14:textId="77777777" w:rsidR="00354BDC" w:rsidRPr="00671B7C" w:rsidRDefault="00354BDC" w:rsidP="000F2B24">
            <w:pPr>
              <w:spacing w:before="60"/>
              <w:ind w:left="34"/>
              <w:rPr>
                <w:sz w:val="20"/>
              </w:rPr>
            </w:pPr>
            <w:r w:rsidRPr="00671B7C">
              <w:rPr>
                <w:sz w:val="20"/>
              </w:rPr>
              <w:t>C[x] = Compilation No. x</w:t>
            </w:r>
          </w:p>
        </w:tc>
        <w:tc>
          <w:tcPr>
            <w:tcW w:w="2321" w:type="pct"/>
            <w:shd w:val="clear" w:color="auto" w:fill="auto"/>
          </w:tcPr>
          <w:p w14:paraId="197E4622" w14:textId="0D84FA58" w:rsidR="00354BDC" w:rsidRPr="00671B7C" w:rsidRDefault="00354BDC" w:rsidP="000F2B24">
            <w:pPr>
              <w:ind w:left="34" w:firstLine="249"/>
              <w:rPr>
                <w:sz w:val="20"/>
              </w:rPr>
            </w:pPr>
            <w:r w:rsidRPr="00671B7C">
              <w:rPr>
                <w:sz w:val="20"/>
              </w:rPr>
              <w:t>/sub</w:t>
            </w:r>
            <w:r w:rsidR="00671B7C">
              <w:rPr>
                <w:sz w:val="20"/>
              </w:rPr>
              <w:noBreakHyphen/>
            </w:r>
            <w:r w:rsidRPr="00671B7C">
              <w:rPr>
                <w:sz w:val="20"/>
              </w:rPr>
              <w:t>subparagraph(s)</w:t>
            </w:r>
          </w:p>
        </w:tc>
      </w:tr>
      <w:tr w:rsidR="00354BDC" w:rsidRPr="00671B7C" w14:paraId="639DF0AA" w14:textId="77777777" w:rsidTr="000F2B24">
        <w:tc>
          <w:tcPr>
            <w:tcW w:w="2679" w:type="pct"/>
            <w:shd w:val="clear" w:color="auto" w:fill="auto"/>
          </w:tcPr>
          <w:p w14:paraId="105B405E" w14:textId="77777777" w:rsidR="00354BDC" w:rsidRPr="00671B7C" w:rsidRDefault="00354BDC" w:rsidP="000F2B24">
            <w:pPr>
              <w:spacing w:before="60"/>
              <w:ind w:left="34"/>
              <w:rPr>
                <w:sz w:val="20"/>
              </w:rPr>
            </w:pPr>
            <w:r w:rsidRPr="00671B7C">
              <w:rPr>
                <w:sz w:val="20"/>
              </w:rPr>
              <w:t>Ch = Chapter(s)</w:t>
            </w:r>
          </w:p>
        </w:tc>
        <w:tc>
          <w:tcPr>
            <w:tcW w:w="2321" w:type="pct"/>
            <w:shd w:val="clear" w:color="auto" w:fill="auto"/>
          </w:tcPr>
          <w:p w14:paraId="17C109B4" w14:textId="77777777" w:rsidR="00354BDC" w:rsidRPr="00671B7C" w:rsidRDefault="00354BDC" w:rsidP="000F2B24">
            <w:pPr>
              <w:spacing w:before="60"/>
              <w:ind w:left="34"/>
              <w:rPr>
                <w:sz w:val="20"/>
              </w:rPr>
            </w:pPr>
            <w:r w:rsidRPr="00671B7C">
              <w:rPr>
                <w:sz w:val="20"/>
              </w:rPr>
              <w:t>pres = present</w:t>
            </w:r>
          </w:p>
        </w:tc>
      </w:tr>
      <w:tr w:rsidR="00354BDC" w:rsidRPr="00671B7C" w14:paraId="3A6D61B1" w14:textId="77777777" w:rsidTr="000F2B24">
        <w:tc>
          <w:tcPr>
            <w:tcW w:w="2679" w:type="pct"/>
            <w:shd w:val="clear" w:color="auto" w:fill="auto"/>
          </w:tcPr>
          <w:p w14:paraId="3D26A564" w14:textId="77777777" w:rsidR="00354BDC" w:rsidRPr="00671B7C" w:rsidRDefault="00354BDC" w:rsidP="000F2B24">
            <w:pPr>
              <w:spacing w:before="60"/>
              <w:ind w:left="34"/>
              <w:rPr>
                <w:sz w:val="20"/>
              </w:rPr>
            </w:pPr>
            <w:r w:rsidRPr="00671B7C">
              <w:rPr>
                <w:sz w:val="20"/>
              </w:rPr>
              <w:t>def = definition(s)</w:t>
            </w:r>
          </w:p>
        </w:tc>
        <w:tc>
          <w:tcPr>
            <w:tcW w:w="2321" w:type="pct"/>
            <w:shd w:val="clear" w:color="auto" w:fill="auto"/>
          </w:tcPr>
          <w:p w14:paraId="0EA3BBEE" w14:textId="77777777" w:rsidR="00354BDC" w:rsidRPr="00671B7C" w:rsidRDefault="00354BDC" w:rsidP="000F2B24">
            <w:pPr>
              <w:spacing w:before="60"/>
              <w:ind w:left="34"/>
              <w:rPr>
                <w:sz w:val="20"/>
              </w:rPr>
            </w:pPr>
            <w:r w:rsidRPr="00671B7C">
              <w:rPr>
                <w:sz w:val="20"/>
              </w:rPr>
              <w:t>prev = previous</w:t>
            </w:r>
          </w:p>
        </w:tc>
      </w:tr>
      <w:tr w:rsidR="00354BDC" w:rsidRPr="00671B7C" w14:paraId="19CE0475" w14:textId="77777777" w:rsidTr="000F2B24">
        <w:tc>
          <w:tcPr>
            <w:tcW w:w="2679" w:type="pct"/>
            <w:shd w:val="clear" w:color="auto" w:fill="auto"/>
          </w:tcPr>
          <w:p w14:paraId="1149A10A" w14:textId="77777777" w:rsidR="00354BDC" w:rsidRPr="00671B7C" w:rsidRDefault="00354BDC" w:rsidP="000F2B24">
            <w:pPr>
              <w:spacing w:before="60"/>
              <w:ind w:left="34"/>
              <w:rPr>
                <w:sz w:val="20"/>
              </w:rPr>
            </w:pPr>
            <w:r w:rsidRPr="00671B7C">
              <w:rPr>
                <w:sz w:val="20"/>
              </w:rPr>
              <w:t>Dict = Dictionary</w:t>
            </w:r>
          </w:p>
        </w:tc>
        <w:tc>
          <w:tcPr>
            <w:tcW w:w="2321" w:type="pct"/>
            <w:shd w:val="clear" w:color="auto" w:fill="auto"/>
          </w:tcPr>
          <w:p w14:paraId="50B3B906" w14:textId="77777777" w:rsidR="00354BDC" w:rsidRPr="00671B7C" w:rsidRDefault="00354BDC" w:rsidP="000F2B24">
            <w:pPr>
              <w:spacing w:before="60"/>
              <w:ind w:left="34"/>
              <w:rPr>
                <w:sz w:val="20"/>
              </w:rPr>
            </w:pPr>
            <w:r w:rsidRPr="00671B7C">
              <w:rPr>
                <w:sz w:val="20"/>
              </w:rPr>
              <w:t>(prev…) = previously</w:t>
            </w:r>
          </w:p>
        </w:tc>
      </w:tr>
      <w:tr w:rsidR="00354BDC" w:rsidRPr="00671B7C" w14:paraId="15267678" w14:textId="77777777" w:rsidTr="000F2B24">
        <w:tc>
          <w:tcPr>
            <w:tcW w:w="2679" w:type="pct"/>
            <w:shd w:val="clear" w:color="auto" w:fill="auto"/>
          </w:tcPr>
          <w:p w14:paraId="0F8DB7DA" w14:textId="77777777" w:rsidR="00354BDC" w:rsidRPr="00671B7C" w:rsidRDefault="00354BDC" w:rsidP="000F2B24">
            <w:pPr>
              <w:spacing w:before="60"/>
              <w:ind w:left="34"/>
              <w:rPr>
                <w:sz w:val="20"/>
              </w:rPr>
            </w:pPr>
            <w:r w:rsidRPr="00671B7C">
              <w:rPr>
                <w:sz w:val="20"/>
              </w:rPr>
              <w:t>disallowed = disallowed by Parliament</w:t>
            </w:r>
          </w:p>
        </w:tc>
        <w:tc>
          <w:tcPr>
            <w:tcW w:w="2321" w:type="pct"/>
            <w:shd w:val="clear" w:color="auto" w:fill="auto"/>
          </w:tcPr>
          <w:p w14:paraId="4AD2D447" w14:textId="77777777" w:rsidR="00354BDC" w:rsidRPr="00671B7C" w:rsidRDefault="00354BDC" w:rsidP="000F2B24">
            <w:pPr>
              <w:spacing w:before="60"/>
              <w:ind w:left="34"/>
              <w:rPr>
                <w:sz w:val="20"/>
              </w:rPr>
            </w:pPr>
            <w:r w:rsidRPr="00671B7C">
              <w:rPr>
                <w:sz w:val="20"/>
              </w:rPr>
              <w:t>Pt = Part(s)</w:t>
            </w:r>
          </w:p>
        </w:tc>
      </w:tr>
      <w:tr w:rsidR="00354BDC" w:rsidRPr="00671B7C" w14:paraId="5A4FA58D" w14:textId="77777777" w:rsidTr="000F2B24">
        <w:tc>
          <w:tcPr>
            <w:tcW w:w="2679" w:type="pct"/>
            <w:shd w:val="clear" w:color="auto" w:fill="auto"/>
          </w:tcPr>
          <w:p w14:paraId="7F9BA8CA" w14:textId="77777777" w:rsidR="00354BDC" w:rsidRPr="00671B7C" w:rsidRDefault="00354BDC" w:rsidP="000F2B24">
            <w:pPr>
              <w:spacing w:before="60"/>
              <w:ind w:left="34"/>
              <w:rPr>
                <w:sz w:val="20"/>
              </w:rPr>
            </w:pPr>
            <w:r w:rsidRPr="00671B7C">
              <w:rPr>
                <w:sz w:val="20"/>
              </w:rPr>
              <w:t>Div = Division(s)</w:t>
            </w:r>
          </w:p>
        </w:tc>
        <w:tc>
          <w:tcPr>
            <w:tcW w:w="2321" w:type="pct"/>
            <w:shd w:val="clear" w:color="auto" w:fill="auto"/>
          </w:tcPr>
          <w:p w14:paraId="11A74D5D" w14:textId="77777777" w:rsidR="00354BDC" w:rsidRPr="00671B7C" w:rsidRDefault="00354BDC" w:rsidP="000F2B24">
            <w:pPr>
              <w:spacing w:before="60"/>
              <w:ind w:left="34"/>
              <w:rPr>
                <w:sz w:val="20"/>
              </w:rPr>
            </w:pPr>
            <w:r w:rsidRPr="00671B7C">
              <w:rPr>
                <w:sz w:val="20"/>
              </w:rPr>
              <w:t>r = regulation(s)/rule(s)</w:t>
            </w:r>
          </w:p>
        </w:tc>
      </w:tr>
      <w:tr w:rsidR="00354BDC" w:rsidRPr="00671B7C" w14:paraId="53FF7A0D" w14:textId="77777777" w:rsidTr="000F2B24">
        <w:tc>
          <w:tcPr>
            <w:tcW w:w="2679" w:type="pct"/>
            <w:shd w:val="clear" w:color="auto" w:fill="auto"/>
          </w:tcPr>
          <w:p w14:paraId="3C8EF7FA" w14:textId="77777777" w:rsidR="00354BDC" w:rsidRPr="00671B7C" w:rsidRDefault="00354BDC" w:rsidP="000F2B24">
            <w:pPr>
              <w:spacing w:before="60"/>
              <w:ind w:left="34"/>
              <w:rPr>
                <w:sz w:val="20"/>
              </w:rPr>
            </w:pPr>
            <w:r w:rsidRPr="00671B7C">
              <w:rPr>
                <w:sz w:val="20"/>
              </w:rPr>
              <w:t>ed = editorial change</w:t>
            </w:r>
          </w:p>
        </w:tc>
        <w:tc>
          <w:tcPr>
            <w:tcW w:w="2321" w:type="pct"/>
            <w:shd w:val="clear" w:color="auto" w:fill="auto"/>
          </w:tcPr>
          <w:p w14:paraId="53CBFEEC" w14:textId="77777777" w:rsidR="00354BDC" w:rsidRPr="00671B7C" w:rsidRDefault="00354BDC" w:rsidP="000F2B24">
            <w:pPr>
              <w:spacing w:before="60"/>
              <w:ind w:left="34"/>
              <w:rPr>
                <w:sz w:val="20"/>
              </w:rPr>
            </w:pPr>
            <w:r w:rsidRPr="00671B7C">
              <w:rPr>
                <w:sz w:val="20"/>
              </w:rPr>
              <w:t>reloc = relocated</w:t>
            </w:r>
          </w:p>
        </w:tc>
      </w:tr>
      <w:tr w:rsidR="00354BDC" w:rsidRPr="00671B7C" w14:paraId="5D6BCDF1" w14:textId="77777777" w:rsidTr="000F2B24">
        <w:tc>
          <w:tcPr>
            <w:tcW w:w="2679" w:type="pct"/>
            <w:shd w:val="clear" w:color="auto" w:fill="auto"/>
          </w:tcPr>
          <w:p w14:paraId="0AFA2828" w14:textId="77777777" w:rsidR="00354BDC" w:rsidRPr="00671B7C" w:rsidRDefault="00354BDC" w:rsidP="000F2B24">
            <w:pPr>
              <w:spacing w:before="60"/>
              <w:ind w:left="34"/>
              <w:rPr>
                <w:sz w:val="20"/>
              </w:rPr>
            </w:pPr>
            <w:r w:rsidRPr="00671B7C">
              <w:rPr>
                <w:sz w:val="20"/>
              </w:rPr>
              <w:t>exp = expires/expired or ceases/ceased to have</w:t>
            </w:r>
          </w:p>
        </w:tc>
        <w:tc>
          <w:tcPr>
            <w:tcW w:w="2321" w:type="pct"/>
            <w:shd w:val="clear" w:color="auto" w:fill="auto"/>
          </w:tcPr>
          <w:p w14:paraId="39E33B6E" w14:textId="77777777" w:rsidR="00354BDC" w:rsidRPr="00671B7C" w:rsidRDefault="00354BDC" w:rsidP="000F2B24">
            <w:pPr>
              <w:spacing w:before="60"/>
              <w:ind w:left="34"/>
              <w:rPr>
                <w:sz w:val="20"/>
              </w:rPr>
            </w:pPr>
            <w:r w:rsidRPr="00671B7C">
              <w:rPr>
                <w:sz w:val="20"/>
              </w:rPr>
              <w:t>renum = renumbered</w:t>
            </w:r>
          </w:p>
        </w:tc>
      </w:tr>
      <w:tr w:rsidR="00354BDC" w:rsidRPr="00671B7C" w14:paraId="3E5D7458" w14:textId="77777777" w:rsidTr="000F2B24">
        <w:tc>
          <w:tcPr>
            <w:tcW w:w="2679" w:type="pct"/>
            <w:shd w:val="clear" w:color="auto" w:fill="auto"/>
          </w:tcPr>
          <w:p w14:paraId="0BC86E5F" w14:textId="77777777" w:rsidR="00354BDC" w:rsidRPr="00671B7C" w:rsidRDefault="00354BDC" w:rsidP="000F2B24">
            <w:pPr>
              <w:ind w:left="34" w:firstLine="249"/>
              <w:rPr>
                <w:sz w:val="20"/>
              </w:rPr>
            </w:pPr>
            <w:r w:rsidRPr="00671B7C">
              <w:rPr>
                <w:sz w:val="20"/>
              </w:rPr>
              <w:t>effect</w:t>
            </w:r>
          </w:p>
        </w:tc>
        <w:tc>
          <w:tcPr>
            <w:tcW w:w="2321" w:type="pct"/>
            <w:shd w:val="clear" w:color="auto" w:fill="auto"/>
          </w:tcPr>
          <w:p w14:paraId="233EE17E" w14:textId="77777777" w:rsidR="00354BDC" w:rsidRPr="00671B7C" w:rsidRDefault="00354BDC" w:rsidP="000F2B24">
            <w:pPr>
              <w:spacing w:before="60"/>
              <w:ind w:left="34"/>
              <w:rPr>
                <w:sz w:val="20"/>
              </w:rPr>
            </w:pPr>
            <w:r w:rsidRPr="00671B7C">
              <w:rPr>
                <w:sz w:val="20"/>
              </w:rPr>
              <w:t>rep = repealed</w:t>
            </w:r>
          </w:p>
        </w:tc>
      </w:tr>
      <w:tr w:rsidR="00354BDC" w:rsidRPr="00671B7C" w14:paraId="1DA4631C" w14:textId="77777777" w:rsidTr="000F2B24">
        <w:tc>
          <w:tcPr>
            <w:tcW w:w="2679" w:type="pct"/>
            <w:shd w:val="clear" w:color="auto" w:fill="auto"/>
          </w:tcPr>
          <w:p w14:paraId="22451815" w14:textId="77777777" w:rsidR="00354BDC" w:rsidRPr="00671B7C" w:rsidRDefault="00354BDC" w:rsidP="000F2B24">
            <w:pPr>
              <w:spacing w:before="60"/>
              <w:ind w:left="34"/>
              <w:rPr>
                <w:sz w:val="20"/>
              </w:rPr>
            </w:pPr>
            <w:r w:rsidRPr="00671B7C">
              <w:rPr>
                <w:sz w:val="20"/>
              </w:rPr>
              <w:t>F = Federal Register of Legislation</w:t>
            </w:r>
          </w:p>
        </w:tc>
        <w:tc>
          <w:tcPr>
            <w:tcW w:w="2321" w:type="pct"/>
            <w:shd w:val="clear" w:color="auto" w:fill="auto"/>
          </w:tcPr>
          <w:p w14:paraId="4FB99560" w14:textId="77777777" w:rsidR="00354BDC" w:rsidRPr="00671B7C" w:rsidRDefault="00354BDC" w:rsidP="000F2B24">
            <w:pPr>
              <w:spacing w:before="60"/>
              <w:ind w:left="34"/>
              <w:rPr>
                <w:sz w:val="20"/>
              </w:rPr>
            </w:pPr>
            <w:r w:rsidRPr="00671B7C">
              <w:rPr>
                <w:sz w:val="20"/>
              </w:rPr>
              <w:t>rs = repealed and substituted</w:t>
            </w:r>
          </w:p>
        </w:tc>
      </w:tr>
      <w:tr w:rsidR="00354BDC" w:rsidRPr="00671B7C" w14:paraId="12E596C7" w14:textId="77777777" w:rsidTr="000F2B24">
        <w:tc>
          <w:tcPr>
            <w:tcW w:w="2679" w:type="pct"/>
            <w:shd w:val="clear" w:color="auto" w:fill="auto"/>
          </w:tcPr>
          <w:p w14:paraId="467AFDD7" w14:textId="77777777" w:rsidR="00354BDC" w:rsidRPr="00671B7C" w:rsidRDefault="00354BDC" w:rsidP="000F2B24">
            <w:pPr>
              <w:spacing w:before="60"/>
              <w:ind w:left="34"/>
              <w:rPr>
                <w:sz w:val="20"/>
              </w:rPr>
            </w:pPr>
            <w:r w:rsidRPr="00671B7C">
              <w:rPr>
                <w:sz w:val="20"/>
              </w:rPr>
              <w:t>gaz = gazette</w:t>
            </w:r>
          </w:p>
        </w:tc>
        <w:tc>
          <w:tcPr>
            <w:tcW w:w="2321" w:type="pct"/>
            <w:shd w:val="clear" w:color="auto" w:fill="auto"/>
          </w:tcPr>
          <w:p w14:paraId="776904AF" w14:textId="77777777" w:rsidR="00354BDC" w:rsidRPr="00671B7C" w:rsidRDefault="00354BDC" w:rsidP="000F2B24">
            <w:pPr>
              <w:spacing w:before="60"/>
              <w:ind w:left="34"/>
              <w:rPr>
                <w:sz w:val="20"/>
              </w:rPr>
            </w:pPr>
            <w:r w:rsidRPr="00671B7C">
              <w:rPr>
                <w:sz w:val="20"/>
              </w:rPr>
              <w:t>s = section(s)/subsection(s)</w:t>
            </w:r>
          </w:p>
        </w:tc>
      </w:tr>
      <w:tr w:rsidR="00354BDC" w:rsidRPr="00671B7C" w14:paraId="3EEDEA3D" w14:textId="77777777" w:rsidTr="000F2B24">
        <w:tc>
          <w:tcPr>
            <w:tcW w:w="2679" w:type="pct"/>
            <w:shd w:val="clear" w:color="auto" w:fill="auto"/>
          </w:tcPr>
          <w:p w14:paraId="0CD604AC" w14:textId="77777777" w:rsidR="00354BDC" w:rsidRPr="00671B7C" w:rsidRDefault="00354BDC" w:rsidP="000F2B24">
            <w:pPr>
              <w:spacing w:before="60"/>
              <w:ind w:left="34"/>
              <w:rPr>
                <w:sz w:val="20"/>
              </w:rPr>
            </w:pPr>
            <w:r w:rsidRPr="00671B7C">
              <w:rPr>
                <w:sz w:val="20"/>
              </w:rPr>
              <w:t xml:space="preserve">LA = </w:t>
            </w:r>
            <w:r w:rsidRPr="00671B7C">
              <w:rPr>
                <w:i/>
                <w:sz w:val="20"/>
              </w:rPr>
              <w:t>Legislation Act 2003</w:t>
            </w:r>
          </w:p>
        </w:tc>
        <w:tc>
          <w:tcPr>
            <w:tcW w:w="2321" w:type="pct"/>
            <w:shd w:val="clear" w:color="auto" w:fill="auto"/>
          </w:tcPr>
          <w:p w14:paraId="097DECB1" w14:textId="77777777" w:rsidR="00354BDC" w:rsidRPr="00671B7C" w:rsidRDefault="00354BDC" w:rsidP="000F2B24">
            <w:pPr>
              <w:spacing w:before="60"/>
              <w:ind w:left="34"/>
              <w:rPr>
                <w:sz w:val="20"/>
              </w:rPr>
            </w:pPr>
            <w:r w:rsidRPr="00671B7C">
              <w:rPr>
                <w:sz w:val="20"/>
              </w:rPr>
              <w:t>Sch = Schedule(s)</w:t>
            </w:r>
          </w:p>
        </w:tc>
      </w:tr>
      <w:tr w:rsidR="00354BDC" w:rsidRPr="00671B7C" w14:paraId="63F34142" w14:textId="77777777" w:rsidTr="000F2B24">
        <w:tc>
          <w:tcPr>
            <w:tcW w:w="2679" w:type="pct"/>
            <w:shd w:val="clear" w:color="auto" w:fill="auto"/>
          </w:tcPr>
          <w:p w14:paraId="483FF8E1" w14:textId="77777777" w:rsidR="00354BDC" w:rsidRPr="00671B7C" w:rsidRDefault="00354BDC" w:rsidP="000F2B24">
            <w:pPr>
              <w:spacing w:before="60"/>
              <w:ind w:left="34"/>
              <w:rPr>
                <w:sz w:val="20"/>
              </w:rPr>
            </w:pPr>
            <w:r w:rsidRPr="00671B7C">
              <w:rPr>
                <w:sz w:val="20"/>
              </w:rPr>
              <w:t xml:space="preserve">LIA = </w:t>
            </w:r>
            <w:r w:rsidRPr="00671B7C">
              <w:rPr>
                <w:i/>
                <w:sz w:val="20"/>
              </w:rPr>
              <w:t>Legislative Instruments Act 2003</w:t>
            </w:r>
          </w:p>
        </w:tc>
        <w:tc>
          <w:tcPr>
            <w:tcW w:w="2321" w:type="pct"/>
            <w:shd w:val="clear" w:color="auto" w:fill="auto"/>
          </w:tcPr>
          <w:p w14:paraId="593BBDF5" w14:textId="77777777" w:rsidR="00354BDC" w:rsidRPr="00671B7C" w:rsidRDefault="00354BDC" w:rsidP="000F2B24">
            <w:pPr>
              <w:spacing w:before="60"/>
              <w:ind w:left="34"/>
              <w:rPr>
                <w:sz w:val="20"/>
              </w:rPr>
            </w:pPr>
            <w:r w:rsidRPr="00671B7C">
              <w:rPr>
                <w:sz w:val="20"/>
              </w:rPr>
              <w:t>Sdiv = Subdivision(s)</w:t>
            </w:r>
          </w:p>
        </w:tc>
      </w:tr>
      <w:tr w:rsidR="00354BDC" w:rsidRPr="00671B7C" w14:paraId="62A920E4" w14:textId="77777777" w:rsidTr="000F2B24">
        <w:tc>
          <w:tcPr>
            <w:tcW w:w="2679" w:type="pct"/>
            <w:shd w:val="clear" w:color="auto" w:fill="auto"/>
          </w:tcPr>
          <w:p w14:paraId="061B7857" w14:textId="77777777" w:rsidR="00354BDC" w:rsidRPr="00671B7C" w:rsidRDefault="00354BDC" w:rsidP="000F2B24">
            <w:pPr>
              <w:spacing w:before="60"/>
              <w:ind w:left="34"/>
              <w:rPr>
                <w:sz w:val="20"/>
              </w:rPr>
            </w:pPr>
            <w:r w:rsidRPr="00671B7C">
              <w:rPr>
                <w:sz w:val="20"/>
              </w:rPr>
              <w:t>(md) = misdescribed amendment can be given</w:t>
            </w:r>
          </w:p>
        </w:tc>
        <w:tc>
          <w:tcPr>
            <w:tcW w:w="2321" w:type="pct"/>
            <w:shd w:val="clear" w:color="auto" w:fill="auto"/>
          </w:tcPr>
          <w:p w14:paraId="66E462A4" w14:textId="77777777" w:rsidR="00354BDC" w:rsidRPr="00671B7C" w:rsidRDefault="00354BDC" w:rsidP="000F2B24">
            <w:pPr>
              <w:spacing w:before="60"/>
              <w:ind w:left="34"/>
              <w:rPr>
                <w:sz w:val="20"/>
              </w:rPr>
            </w:pPr>
            <w:r w:rsidRPr="00671B7C">
              <w:rPr>
                <w:sz w:val="20"/>
              </w:rPr>
              <w:t>SLI = Select Legislative Instrument</w:t>
            </w:r>
          </w:p>
        </w:tc>
      </w:tr>
      <w:tr w:rsidR="00354BDC" w:rsidRPr="00671B7C" w14:paraId="53D17DA1" w14:textId="77777777" w:rsidTr="000F2B24">
        <w:tc>
          <w:tcPr>
            <w:tcW w:w="2679" w:type="pct"/>
            <w:shd w:val="clear" w:color="auto" w:fill="auto"/>
          </w:tcPr>
          <w:p w14:paraId="0D5FB993" w14:textId="77777777" w:rsidR="00354BDC" w:rsidRPr="00671B7C" w:rsidRDefault="00354BDC" w:rsidP="000F2B24">
            <w:pPr>
              <w:ind w:left="34" w:firstLine="249"/>
              <w:rPr>
                <w:sz w:val="20"/>
              </w:rPr>
            </w:pPr>
            <w:r w:rsidRPr="00671B7C">
              <w:rPr>
                <w:sz w:val="20"/>
              </w:rPr>
              <w:t>effect</w:t>
            </w:r>
          </w:p>
        </w:tc>
        <w:tc>
          <w:tcPr>
            <w:tcW w:w="2321" w:type="pct"/>
            <w:shd w:val="clear" w:color="auto" w:fill="auto"/>
          </w:tcPr>
          <w:p w14:paraId="2C5F01B6" w14:textId="77777777" w:rsidR="00354BDC" w:rsidRPr="00671B7C" w:rsidRDefault="00354BDC" w:rsidP="000F2B24">
            <w:pPr>
              <w:spacing w:before="60"/>
              <w:ind w:left="34"/>
              <w:rPr>
                <w:sz w:val="20"/>
              </w:rPr>
            </w:pPr>
            <w:r w:rsidRPr="00671B7C">
              <w:rPr>
                <w:sz w:val="20"/>
              </w:rPr>
              <w:t>SR = Statutory Rules</w:t>
            </w:r>
          </w:p>
        </w:tc>
      </w:tr>
      <w:tr w:rsidR="00354BDC" w:rsidRPr="00671B7C" w14:paraId="3A81E636" w14:textId="77777777" w:rsidTr="000F2B24">
        <w:tc>
          <w:tcPr>
            <w:tcW w:w="2679" w:type="pct"/>
            <w:shd w:val="clear" w:color="auto" w:fill="auto"/>
          </w:tcPr>
          <w:p w14:paraId="26CD7384" w14:textId="77777777" w:rsidR="00354BDC" w:rsidRPr="00671B7C" w:rsidRDefault="00354BDC" w:rsidP="000F2B24">
            <w:pPr>
              <w:spacing w:before="60"/>
              <w:ind w:left="34"/>
              <w:rPr>
                <w:sz w:val="20"/>
              </w:rPr>
            </w:pPr>
            <w:r w:rsidRPr="00671B7C">
              <w:rPr>
                <w:sz w:val="20"/>
              </w:rPr>
              <w:t>(md not incorp) = misdescribed amendment</w:t>
            </w:r>
          </w:p>
        </w:tc>
        <w:tc>
          <w:tcPr>
            <w:tcW w:w="2321" w:type="pct"/>
            <w:shd w:val="clear" w:color="auto" w:fill="auto"/>
          </w:tcPr>
          <w:p w14:paraId="32D54341" w14:textId="6DBA2233" w:rsidR="00354BDC" w:rsidRPr="00671B7C" w:rsidRDefault="00354BDC" w:rsidP="000F2B24">
            <w:pPr>
              <w:spacing w:before="60"/>
              <w:ind w:left="34"/>
              <w:rPr>
                <w:sz w:val="20"/>
              </w:rPr>
            </w:pPr>
            <w:r w:rsidRPr="00671B7C">
              <w:rPr>
                <w:sz w:val="20"/>
              </w:rPr>
              <w:t>Sub</w:t>
            </w:r>
            <w:r w:rsidR="00671B7C">
              <w:rPr>
                <w:sz w:val="20"/>
              </w:rPr>
              <w:noBreakHyphen/>
            </w:r>
            <w:r w:rsidRPr="00671B7C">
              <w:rPr>
                <w:sz w:val="20"/>
              </w:rPr>
              <w:t>Ch = Sub</w:t>
            </w:r>
            <w:r w:rsidR="00671B7C">
              <w:rPr>
                <w:sz w:val="20"/>
              </w:rPr>
              <w:noBreakHyphen/>
            </w:r>
            <w:r w:rsidRPr="00671B7C">
              <w:rPr>
                <w:sz w:val="20"/>
              </w:rPr>
              <w:t>Chapter(s)</w:t>
            </w:r>
          </w:p>
        </w:tc>
      </w:tr>
      <w:tr w:rsidR="00354BDC" w:rsidRPr="00671B7C" w14:paraId="0BD30D91" w14:textId="77777777" w:rsidTr="000F2B24">
        <w:tc>
          <w:tcPr>
            <w:tcW w:w="2679" w:type="pct"/>
            <w:shd w:val="clear" w:color="auto" w:fill="auto"/>
          </w:tcPr>
          <w:p w14:paraId="2469780A" w14:textId="77777777" w:rsidR="00354BDC" w:rsidRPr="00671B7C" w:rsidRDefault="00354BDC" w:rsidP="000F2B24">
            <w:pPr>
              <w:ind w:left="34" w:firstLine="249"/>
              <w:rPr>
                <w:sz w:val="20"/>
              </w:rPr>
            </w:pPr>
            <w:r w:rsidRPr="00671B7C">
              <w:rPr>
                <w:sz w:val="20"/>
              </w:rPr>
              <w:t>cannot be given effect</w:t>
            </w:r>
          </w:p>
        </w:tc>
        <w:tc>
          <w:tcPr>
            <w:tcW w:w="2321" w:type="pct"/>
            <w:shd w:val="clear" w:color="auto" w:fill="auto"/>
          </w:tcPr>
          <w:p w14:paraId="7D2EE9FA" w14:textId="77777777" w:rsidR="00354BDC" w:rsidRPr="00671B7C" w:rsidRDefault="00354BDC" w:rsidP="000F2B24">
            <w:pPr>
              <w:spacing w:before="60"/>
              <w:ind w:left="34"/>
              <w:rPr>
                <w:sz w:val="20"/>
              </w:rPr>
            </w:pPr>
            <w:r w:rsidRPr="00671B7C">
              <w:rPr>
                <w:sz w:val="20"/>
              </w:rPr>
              <w:t>SubPt = Subpart(s)</w:t>
            </w:r>
          </w:p>
        </w:tc>
      </w:tr>
      <w:tr w:rsidR="00354BDC" w:rsidRPr="00671B7C" w14:paraId="4027D45D" w14:textId="77777777" w:rsidTr="000F2B24">
        <w:tc>
          <w:tcPr>
            <w:tcW w:w="2679" w:type="pct"/>
            <w:shd w:val="clear" w:color="auto" w:fill="auto"/>
          </w:tcPr>
          <w:p w14:paraId="3ABC1CF6" w14:textId="77777777" w:rsidR="00354BDC" w:rsidRPr="00671B7C" w:rsidRDefault="00354BDC" w:rsidP="000F2B24">
            <w:pPr>
              <w:spacing w:before="60"/>
              <w:ind w:left="34"/>
              <w:rPr>
                <w:sz w:val="20"/>
              </w:rPr>
            </w:pPr>
            <w:r w:rsidRPr="00671B7C">
              <w:rPr>
                <w:sz w:val="20"/>
              </w:rPr>
              <w:t>mod = modified/modification</w:t>
            </w:r>
          </w:p>
        </w:tc>
        <w:tc>
          <w:tcPr>
            <w:tcW w:w="2321" w:type="pct"/>
            <w:shd w:val="clear" w:color="auto" w:fill="auto"/>
          </w:tcPr>
          <w:p w14:paraId="5DAFE66D" w14:textId="77777777" w:rsidR="00354BDC" w:rsidRPr="00671B7C" w:rsidRDefault="00354BDC" w:rsidP="000F2B24">
            <w:pPr>
              <w:spacing w:before="60"/>
              <w:ind w:left="34"/>
              <w:rPr>
                <w:sz w:val="20"/>
              </w:rPr>
            </w:pPr>
            <w:r w:rsidRPr="00671B7C">
              <w:rPr>
                <w:sz w:val="20"/>
                <w:u w:val="single"/>
              </w:rPr>
              <w:t>underlining</w:t>
            </w:r>
            <w:r w:rsidRPr="00671B7C">
              <w:rPr>
                <w:sz w:val="20"/>
              </w:rPr>
              <w:t xml:space="preserve"> = whole or part not</w:t>
            </w:r>
          </w:p>
        </w:tc>
      </w:tr>
      <w:tr w:rsidR="00354BDC" w:rsidRPr="00671B7C" w14:paraId="777B4CD5" w14:textId="77777777" w:rsidTr="000F2B24">
        <w:tc>
          <w:tcPr>
            <w:tcW w:w="2679" w:type="pct"/>
            <w:shd w:val="clear" w:color="auto" w:fill="auto"/>
          </w:tcPr>
          <w:p w14:paraId="530ADBC9" w14:textId="77777777" w:rsidR="00354BDC" w:rsidRPr="00671B7C" w:rsidRDefault="00354BDC" w:rsidP="000F2B24">
            <w:pPr>
              <w:spacing w:before="60"/>
              <w:ind w:left="34"/>
              <w:rPr>
                <w:sz w:val="20"/>
              </w:rPr>
            </w:pPr>
            <w:r w:rsidRPr="00671B7C">
              <w:rPr>
                <w:sz w:val="20"/>
              </w:rPr>
              <w:t>No. = Number(s)</w:t>
            </w:r>
          </w:p>
        </w:tc>
        <w:tc>
          <w:tcPr>
            <w:tcW w:w="2321" w:type="pct"/>
            <w:shd w:val="clear" w:color="auto" w:fill="auto"/>
          </w:tcPr>
          <w:p w14:paraId="629E8C5A" w14:textId="77777777" w:rsidR="00354BDC" w:rsidRPr="00671B7C" w:rsidRDefault="00354BDC" w:rsidP="000F2B24">
            <w:pPr>
              <w:ind w:left="34" w:firstLine="249"/>
              <w:rPr>
                <w:sz w:val="20"/>
              </w:rPr>
            </w:pPr>
            <w:r w:rsidRPr="00671B7C">
              <w:rPr>
                <w:sz w:val="20"/>
              </w:rPr>
              <w:t>commenced or to be commenced</w:t>
            </w:r>
          </w:p>
        </w:tc>
      </w:tr>
    </w:tbl>
    <w:p w14:paraId="503F760C" w14:textId="77777777" w:rsidR="00354BDC" w:rsidRPr="00671B7C" w:rsidRDefault="00354BDC" w:rsidP="00354BDC">
      <w:pPr>
        <w:pStyle w:val="Tabletext"/>
      </w:pPr>
    </w:p>
    <w:p w14:paraId="31B0435E" w14:textId="329E0556" w:rsidR="008958BF" w:rsidRPr="00671B7C" w:rsidRDefault="008958BF" w:rsidP="008958BF">
      <w:pPr>
        <w:pStyle w:val="ENotesHeading2"/>
        <w:pageBreakBefore/>
      </w:pPr>
      <w:bookmarkStart w:id="353" w:name="_Toc166051984"/>
      <w:bookmarkEnd w:id="351"/>
      <w:r w:rsidRPr="00671B7C">
        <w:t>Endnote 3—Legislation history</w:t>
      </w:r>
      <w:bookmarkEnd w:id="353"/>
    </w:p>
    <w:p w14:paraId="52153C46" w14:textId="77777777" w:rsidR="008958BF" w:rsidRPr="00671B7C" w:rsidRDefault="008958BF" w:rsidP="008958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42DD4" w:rsidRPr="00671B7C" w14:paraId="207F446E" w14:textId="77777777" w:rsidTr="00612A4E">
        <w:trPr>
          <w:cantSplit/>
          <w:tblHeader/>
        </w:trPr>
        <w:tc>
          <w:tcPr>
            <w:tcW w:w="1250" w:type="pct"/>
            <w:tcBorders>
              <w:top w:val="single" w:sz="12" w:space="0" w:color="auto"/>
              <w:bottom w:val="single" w:sz="12" w:space="0" w:color="auto"/>
            </w:tcBorders>
            <w:shd w:val="clear" w:color="auto" w:fill="auto"/>
          </w:tcPr>
          <w:p w14:paraId="5F383E9C" w14:textId="77777777" w:rsidR="00342DD4" w:rsidRPr="00671B7C" w:rsidRDefault="00342DD4" w:rsidP="00342DD4">
            <w:pPr>
              <w:pStyle w:val="ENoteTableHeading"/>
            </w:pPr>
            <w:r w:rsidRPr="00671B7C">
              <w:t>Name</w:t>
            </w:r>
          </w:p>
        </w:tc>
        <w:tc>
          <w:tcPr>
            <w:tcW w:w="1250" w:type="pct"/>
            <w:tcBorders>
              <w:top w:val="single" w:sz="12" w:space="0" w:color="auto"/>
              <w:bottom w:val="single" w:sz="12" w:space="0" w:color="auto"/>
            </w:tcBorders>
            <w:shd w:val="clear" w:color="auto" w:fill="auto"/>
          </w:tcPr>
          <w:p w14:paraId="0BC6DD70" w14:textId="77777777" w:rsidR="00342DD4" w:rsidRPr="00671B7C" w:rsidRDefault="00342DD4" w:rsidP="00342DD4">
            <w:pPr>
              <w:pStyle w:val="ENoteTableHeading"/>
            </w:pPr>
            <w:r w:rsidRPr="00671B7C">
              <w:t>Registration</w:t>
            </w:r>
          </w:p>
        </w:tc>
        <w:tc>
          <w:tcPr>
            <w:tcW w:w="1250" w:type="pct"/>
            <w:tcBorders>
              <w:top w:val="single" w:sz="12" w:space="0" w:color="auto"/>
              <w:bottom w:val="single" w:sz="12" w:space="0" w:color="auto"/>
            </w:tcBorders>
            <w:shd w:val="clear" w:color="auto" w:fill="auto"/>
          </w:tcPr>
          <w:p w14:paraId="6729C157" w14:textId="77777777" w:rsidR="00342DD4" w:rsidRPr="00671B7C" w:rsidRDefault="00342DD4" w:rsidP="00342DD4">
            <w:pPr>
              <w:pStyle w:val="ENoteTableHeading"/>
            </w:pPr>
            <w:r w:rsidRPr="00671B7C">
              <w:t>Commencement</w:t>
            </w:r>
          </w:p>
        </w:tc>
        <w:tc>
          <w:tcPr>
            <w:tcW w:w="1250" w:type="pct"/>
            <w:tcBorders>
              <w:top w:val="single" w:sz="12" w:space="0" w:color="auto"/>
              <w:bottom w:val="single" w:sz="12" w:space="0" w:color="auto"/>
            </w:tcBorders>
            <w:shd w:val="clear" w:color="auto" w:fill="auto"/>
          </w:tcPr>
          <w:p w14:paraId="47EB1486" w14:textId="77777777" w:rsidR="00342DD4" w:rsidRPr="00671B7C" w:rsidRDefault="00342DD4" w:rsidP="00342DD4">
            <w:pPr>
              <w:pStyle w:val="ENoteTableHeading"/>
            </w:pPr>
            <w:r w:rsidRPr="00671B7C">
              <w:t>Application, saving and transitional provisions</w:t>
            </w:r>
          </w:p>
        </w:tc>
      </w:tr>
      <w:tr w:rsidR="00C5723E" w:rsidRPr="00671B7C" w14:paraId="0F18BCA6" w14:textId="77777777" w:rsidTr="00612A4E">
        <w:trPr>
          <w:cantSplit/>
        </w:trPr>
        <w:tc>
          <w:tcPr>
            <w:tcW w:w="1250" w:type="pct"/>
            <w:tcBorders>
              <w:top w:val="single" w:sz="12" w:space="0" w:color="auto"/>
              <w:bottom w:val="single" w:sz="4" w:space="0" w:color="auto"/>
            </w:tcBorders>
            <w:shd w:val="clear" w:color="auto" w:fill="auto"/>
          </w:tcPr>
          <w:p w14:paraId="4D70EB14" w14:textId="0996234A" w:rsidR="00C5723E" w:rsidRPr="00671B7C" w:rsidRDefault="00C5723E" w:rsidP="00C5723E">
            <w:pPr>
              <w:pStyle w:val="ENoteTableText"/>
            </w:pPr>
            <w:r w:rsidRPr="00671B7C">
              <w:t>National Health (Highly Specialised Drugs Program) Special Arrangement 2021 (PB 27 of 2021)</w:t>
            </w:r>
          </w:p>
        </w:tc>
        <w:tc>
          <w:tcPr>
            <w:tcW w:w="1250" w:type="pct"/>
            <w:tcBorders>
              <w:top w:val="single" w:sz="12" w:space="0" w:color="auto"/>
              <w:bottom w:val="single" w:sz="4" w:space="0" w:color="auto"/>
            </w:tcBorders>
            <w:shd w:val="clear" w:color="auto" w:fill="auto"/>
          </w:tcPr>
          <w:p w14:paraId="7FF7442A" w14:textId="5FD47811" w:rsidR="00C5723E" w:rsidRPr="00671B7C" w:rsidRDefault="00C5723E" w:rsidP="00C5723E">
            <w:pPr>
              <w:pStyle w:val="ENoteTableText"/>
            </w:pPr>
            <w:r w:rsidRPr="00671B7C">
              <w:t>30 Mar 2021 (F2021L00374)</w:t>
            </w:r>
          </w:p>
        </w:tc>
        <w:tc>
          <w:tcPr>
            <w:tcW w:w="1250" w:type="pct"/>
            <w:tcBorders>
              <w:top w:val="single" w:sz="12" w:space="0" w:color="auto"/>
              <w:bottom w:val="single" w:sz="4" w:space="0" w:color="auto"/>
            </w:tcBorders>
            <w:shd w:val="clear" w:color="auto" w:fill="auto"/>
          </w:tcPr>
          <w:p w14:paraId="4BFF00A9" w14:textId="6E412E93" w:rsidR="00C5723E" w:rsidRPr="00671B7C" w:rsidRDefault="00C5723E" w:rsidP="00C5723E">
            <w:pPr>
              <w:pStyle w:val="ENoteTableText"/>
            </w:pPr>
            <w:r w:rsidRPr="00671B7C">
              <w:t xml:space="preserve">1 Apr 2021 (s 2(1) </w:t>
            </w:r>
            <w:r w:rsidR="0032112B" w:rsidRPr="00671B7C">
              <w:t>item 1</w:t>
            </w:r>
            <w:r w:rsidRPr="00671B7C">
              <w:t>)</w:t>
            </w:r>
          </w:p>
        </w:tc>
        <w:tc>
          <w:tcPr>
            <w:tcW w:w="1250" w:type="pct"/>
            <w:tcBorders>
              <w:top w:val="single" w:sz="12" w:space="0" w:color="auto"/>
              <w:bottom w:val="single" w:sz="4" w:space="0" w:color="auto"/>
            </w:tcBorders>
            <w:shd w:val="clear" w:color="auto" w:fill="auto"/>
          </w:tcPr>
          <w:p w14:paraId="10C9218C" w14:textId="77777777" w:rsidR="00C5723E" w:rsidRPr="00671B7C" w:rsidRDefault="00C5723E" w:rsidP="00C5723E">
            <w:pPr>
              <w:pStyle w:val="ENoteTableText"/>
            </w:pPr>
          </w:p>
        </w:tc>
      </w:tr>
      <w:tr w:rsidR="00C5723E" w:rsidRPr="00671B7C" w14:paraId="13C2FAE2" w14:textId="77777777" w:rsidTr="00617D21">
        <w:trPr>
          <w:cantSplit/>
        </w:trPr>
        <w:tc>
          <w:tcPr>
            <w:tcW w:w="1250" w:type="pct"/>
            <w:shd w:val="clear" w:color="auto" w:fill="auto"/>
          </w:tcPr>
          <w:p w14:paraId="4309D60A" w14:textId="40C3547C" w:rsidR="00C5723E" w:rsidRPr="00671B7C" w:rsidRDefault="00C5723E" w:rsidP="00C5723E">
            <w:pPr>
              <w:pStyle w:val="ENoteTableText"/>
            </w:pPr>
            <w:r w:rsidRPr="00671B7C">
              <w:t>National Health (Highly Specialised Drugs Program) Special Arrangement Amendment (April Update) Instrument 2021 (PB 2</w:t>
            </w:r>
            <w:r w:rsidR="00C34516" w:rsidRPr="00671B7C">
              <w:t>8</w:t>
            </w:r>
            <w:r w:rsidRPr="00671B7C">
              <w:t xml:space="preserve"> of 2021)</w:t>
            </w:r>
          </w:p>
        </w:tc>
        <w:tc>
          <w:tcPr>
            <w:tcW w:w="1250" w:type="pct"/>
            <w:shd w:val="clear" w:color="auto" w:fill="auto"/>
          </w:tcPr>
          <w:p w14:paraId="6B651E23" w14:textId="1040C955" w:rsidR="00C5723E" w:rsidRPr="00671B7C" w:rsidRDefault="00C5723E" w:rsidP="00C5723E">
            <w:pPr>
              <w:pStyle w:val="ENoteTableText"/>
            </w:pPr>
            <w:r w:rsidRPr="00671B7C">
              <w:t>31 Mar 2021 (F2021L00400)</w:t>
            </w:r>
          </w:p>
        </w:tc>
        <w:tc>
          <w:tcPr>
            <w:tcW w:w="1250" w:type="pct"/>
            <w:shd w:val="clear" w:color="auto" w:fill="auto"/>
          </w:tcPr>
          <w:p w14:paraId="2142231F" w14:textId="2935F9A3" w:rsidR="00C5723E" w:rsidRPr="00671B7C" w:rsidRDefault="00C5723E" w:rsidP="00C5723E">
            <w:pPr>
              <w:pStyle w:val="ENoteTableText"/>
            </w:pPr>
            <w:r w:rsidRPr="00671B7C">
              <w:t xml:space="preserve">1 Apr 2021 (s 2(1) </w:t>
            </w:r>
            <w:r w:rsidR="0032112B" w:rsidRPr="00671B7C">
              <w:t>item 1</w:t>
            </w:r>
            <w:r w:rsidRPr="00671B7C">
              <w:t>)</w:t>
            </w:r>
          </w:p>
        </w:tc>
        <w:tc>
          <w:tcPr>
            <w:tcW w:w="1250" w:type="pct"/>
            <w:shd w:val="clear" w:color="auto" w:fill="auto"/>
          </w:tcPr>
          <w:p w14:paraId="014A203A" w14:textId="495D48AB" w:rsidR="00C5723E" w:rsidRPr="00671B7C" w:rsidRDefault="00C5723E" w:rsidP="00C5723E">
            <w:pPr>
              <w:pStyle w:val="ENoteTableText"/>
            </w:pPr>
            <w:r w:rsidRPr="00671B7C">
              <w:t>—</w:t>
            </w:r>
          </w:p>
        </w:tc>
      </w:tr>
      <w:tr w:rsidR="00D44350" w:rsidRPr="00671B7C" w14:paraId="6B63F5D4" w14:textId="77777777" w:rsidTr="00E70D84">
        <w:trPr>
          <w:cantSplit/>
        </w:trPr>
        <w:tc>
          <w:tcPr>
            <w:tcW w:w="1250" w:type="pct"/>
            <w:shd w:val="clear" w:color="auto" w:fill="auto"/>
          </w:tcPr>
          <w:p w14:paraId="03A4D063" w14:textId="239A9B3D" w:rsidR="00D44350" w:rsidRPr="00671B7C" w:rsidRDefault="00D44350" w:rsidP="00C5723E">
            <w:pPr>
              <w:pStyle w:val="ENoteTableText"/>
            </w:pPr>
            <w:r w:rsidRPr="00671B7C">
              <w:t>National Health (Highly Specialised Drugs Program) Special Arrangement Amendment (May Update) Instrument 2021</w:t>
            </w:r>
            <w:r w:rsidR="003C75BD" w:rsidRPr="00671B7C">
              <w:t xml:space="preserve"> (PB 42 of 2021)</w:t>
            </w:r>
          </w:p>
        </w:tc>
        <w:tc>
          <w:tcPr>
            <w:tcW w:w="1250" w:type="pct"/>
            <w:shd w:val="clear" w:color="auto" w:fill="auto"/>
          </w:tcPr>
          <w:p w14:paraId="64DB14A5" w14:textId="4EB2ADBA" w:rsidR="00D44350" w:rsidRPr="00671B7C" w:rsidRDefault="003C75BD" w:rsidP="00C5723E">
            <w:pPr>
              <w:pStyle w:val="ENoteTableText"/>
            </w:pPr>
            <w:r w:rsidRPr="00671B7C">
              <w:t>30 Apr 2021 (F2021L00523)</w:t>
            </w:r>
          </w:p>
        </w:tc>
        <w:tc>
          <w:tcPr>
            <w:tcW w:w="1250" w:type="pct"/>
            <w:shd w:val="clear" w:color="auto" w:fill="auto"/>
          </w:tcPr>
          <w:p w14:paraId="43B3DE00" w14:textId="68DAA5C1" w:rsidR="00D44350" w:rsidRPr="00671B7C" w:rsidRDefault="0032112B" w:rsidP="00C5723E">
            <w:pPr>
              <w:pStyle w:val="ENoteTableText"/>
            </w:pPr>
            <w:r w:rsidRPr="00671B7C">
              <w:t>1 May</w:t>
            </w:r>
            <w:r w:rsidR="003C75BD" w:rsidRPr="00671B7C">
              <w:t xml:space="preserve"> 2021 (s 2)</w:t>
            </w:r>
          </w:p>
        </w:tc>
        <w:tc>
          <w:tcPr>
            <w:tcW w:w="1250" w:type="pct"/>
            <w:shd w:val="clear" w:color="auto" w:fill="auto"/>
          </w:tcPr>
          <w:p w14:paraId="66587A98" w14:textId="30F354DE" w:rsidR="00D44350" w:rsidRPr="00671B7C" w:rsidRDefault="003C75BD" w:rsidP="00C5723E">
            <w:pPr>
              <w:pStyle w:val="ENoteTableText"/>
            </w:pPr>
            <w:r w:rsidRPr="00671B7C">
              <w:t>—</w:t>
            </w:r>
          </w:p>
        </w:tc>
      </w:tr>
      <w:tr w:rsidR="002D7A1B" w:rsidRPr="00671B7C" w14:paraId="0792D530" w14:textId="77777777" w:rsidTr="00383585">
        <w:trPr>
          <w:cantSplit/>
        </w:trPr>
        <w:tc>
          <w:tcPr>
            <w:tcW w:w="1250" w:type="pct"/>
            <w:shd w:val="clear" w:color="auto" w:fill="auto"/>
          </w:tcPr>
          <w:p w14:paraId="5E910269" w14:textId="0DC3D1CB" w:rsidR="002D7A1B" w:rsidRPr="00671B7C" w:rsidRDefault="002D7A1B" w:rsidP="00C5723E">
            <w:pPr>
              <w:pStyle w:val="ENoteTableText"/>
            </w:pPr>
            <w:r w:rsidRPr="00671B7C">
              <w:t>National Health (Highly specialised drugs program) Special Arrangement Amendment (June Update) Instrument 2021 (PB 50 of 2021)</w:t>
            </w:r>
          </w:p>
        </w:tc>
        <w:tc>
          <w:tcPr>
            <w:tcW w:w="1250" w:type="pct"/>
            <w:shd w:val="clear" w:color="auto" w:fill="auto"/>
          </w:tcPr>
          <w:p w14:paraId="7C164DA8" w14:textId="3A38DBF9" w:rsidR="002D7A1B" w:rsidRPr="00671B7C" w:rsidRDefault="0032112B" w:rsidP="00C5723E">
            <w:pPr>
              <w:pStyle w:val="ENoteTableText"/>
            </w:pPr>
            <w:r w:rsidRPr="00671B7C">
              <w:t>28 May</w:t>
            </w:r>
            <w:r w:rsidR="002D7A1B" w:rsidRPr="00671B7C">
              <w:t xml:space="preserve"> 2021 (F2021L00667)</w:t>
            </w:r>
          </w:p>
        </w:tc>
        <w:tc>
          <w:tcPr>
            <w:tcW w:w="1250" w:type="pct"/>
            <w:shd w:val="clear" w:color="auto" w:fill="auto"/>
          </w:tcPr>
          <w:p w14:paraId="7EAE2C39" w14:textId="41037E30" w:rsidR="002D7A1B" w:rsidRPr="00671B7C" w:rsidRDefault="0032112B" w:rsidP="00C5723E">
            <w:pPr>
              <w:pStyle w:val="ENoteTableText"/>
            </w:pPr>
            <w:r w:rsidRPr="00671B7C">
              <w:t>1 June</w:t>
            </w:r>
            <w:r w:rsidR="002D7A1B" w:rsidRPr="00671B7C">
              <w:t xml:space="preserve"> 2021 (s</w:t>
            </w:r>
            <w:r w:rsidR="00C97D79" w:rsidRPr="00671B7C">
              <w:t xml:space="preserve"> </w:t>
            </w:r>
            <w:r w:rsidR="002D7A1B" w:rsidRPr="00671B7C">
              <w:t>2)</w:t>
            </w:r>
          </w:p>
        </w:tc>
        <w:tc>
          <w:tcPr>
            <w:tcW w:w="1250" w:type="pct"/>
            <w:shd w:val="clear" w:color="auto" w:fill="auto"/>
          </w:tcPr>
          <w:p w14:paraId="7AE39332" w14:textId="3FB6FAEF" w:rsidR="002D7A1B" w:rsidRPr="00671B7C" w:rsidRDefault="002D7A1B" w:rsidP="00C5723E">
            <w:pPr>
              <w:pStyle w:val="ENoteTableText"/>
            </w:pPr>
            <w:r w:rsidRPr="00671B7C">
              <w:t>—</w:t>
            </w:r>
          </w:p>
        </w:tc>
      </w:tr>
      <w:tr w:rsidR="00F43824" w:rsidRPr="00671B7C" w14:paraId="13B43802" w14:textId="77777777" w:rsidTr="006B6DAF">
        <w:trPr>
          <w:cantSplit/>
        </w:trPr>
        <w:tc>
          <w:tcPr>
            <w:tcW w:w="1250" w:type="pct"/>
            <w:shd w:val="clear" w:color="auto" w:fill="auto"/>
          </w:tcPr>
          <w:p w14:paraId="0F544095" w14:textId="58042348" w:rsidR="00F43824" w:rsidRPr="00671B7C" w:rsidRDefault="00F43824" w:rsidP="00C5723E">
            <w:pPr>
              <w:pStyle w:val="ENoteTableText"/>
            </w:pPr>
            <w:r w:rsidRPr="00671B7C">
              <w:t>National Health (Highly specialised drugs program) Special Arrangement Amendment (July Update) Instrument 2021</w:t>
            </w:r>
            <w:r w:rsidR="00E37820" w:rsidRPr="00671B7C">
              <w:t xml:space="preserve"> (PB 64 of 2021)</w:t>
            </w:r>
          </w:p>
        </w:tc>
        <w:tc>
          <w:tcPr>
            <w:tcW w:w="1250" w:type="pct"/>
            <w:shd w:val="clear" w:color="auto" w:fill="auto"/>
          </w:tcPr>
          <w:p w14:paraId="2E3E4702" w14:textId="02B577BC" w:rsidR="00F43824" w:rsidRPr="00671B7C" w:rsidRDefault="0032112B" w:rsidP="00C5723E">
            <w:pPr>
              <w:pStyle w:val="ENoteTableText"/>
            </w:pPr>
            <w:r w:rsidRPr="00671B7C">
              <w:t>30 June</w:t>
            </w:r>
            <w:r w:rsidR="00F43824" w:rsidRPr="00671B7C">
              <w:t xml:space="preserve"> 2021 (F2021L00910)</w:t>
            </w:r>
          </w:p>
        </w:tc>
        <w:tc>
          <w:tcPr>
            <w:tcW w:w="1250" w:type="pct"/>
            <w:shd w:val="clear" w:color="auto" w:fill="auto"/>
          </w:tcPr>
          <w:p w14:paraId="2636D804" w14:textId="2FE93E88" w:rsidR="00F43824" w:rsidRPr="00671B7C" w:rsidRDefault="0032112B" w:rsidP="00C5723E">
            <w:pPr>
              <w:pStyle w:val="ENoteTableText"/>
            </w:pPr>
            <w:r w:rsidRPr="00671B7C">
              <w:t>1 July</w:t>
            </w:r>
            <w:r w:rsidR="00F43824" w:rsidRPr="00671B7C">
              <w:t xml:space="preserve"> 2021 (s 2)</w:t>
            </w:r>
          </w:p>
        </w:tc>
        <w:tc>
          <w:tcPr>
            <w:tcW w:w="1250" w:type="pct"/>
            <w:shd w:val="clear" w:color="auto" w:fill="auto"/>
          </w:tcPr>
          <w:p w14:paraId="2109E573" w14:textId="18DA1576" w:rsidR="00F43824" w:rsidRPr="00671B7C" w:rsidRDefault="00F43824" w:rsidP="00C5723E">
            <w:pPr>
              <w:pStyle w:val="ENoteTableText"/>
            </w:pPr>
            <w:r w:rsidRPr="00671B7C">
              <w:t>—</w:t>
            </w:r>
          </w:p>
        </w:tc>
      </w:tr>
      <w:tr w:rsidR="00526FF6" w:rsidRPr="00671B7C" w14:paraId="74A72DE3" w14:textId="77777777" w:rsidTr="00F858EC">
        <w:trPr>
          <w:cantSplit/>
        </w:trPr>
        <w:tc>
          <w:tcPr>
            <w:tcW w:w="1250" w:type="pct"/>
            <w:shd w:val="clear" w:color="auto" w:fill="auto"/>
          </w:tcPr>
          <w:p w14:paraId="39B41227" w14:textId="111F612B" w:rsidR="00526FF6" w:rsidRPr="00671B7C" w:rsidRDefault="00526FF6" w:rsidP="00C5723E">
            <w:pPr>
              <w:pStyle w:val="ENoteTableText"/>
            </w:pPr>
            <w:r w:rsidRPr="00671B7C">
              <w:t>National Health (Highly Specialised Drugs Program) Special Arrangement Amendment (August Update) Instrument 2021</w:t>
            </w:r>
            <w:r w:rsidR="00666F00" w:rsidRPr="00671B7C">
              <w:t xml:space="preserve"> (PB 79 of 2021)</w:t>
            </w:r>
          </w:p>
        </w:tc>
        <w:tc>
          <w:tcPr>
            <w:tcW w:w="1250" w:type="pct"/>
            <w:shd w:val="clear" w:color="auto" w:fill="auto"/>
          </w:tcPr>
          <w:p w14:paraId="4C29327E" w14:textId="0BDD430C" w:rsidR="00526FF6" w:rsidRPr="00671B7C" w:rsidRDefault="0032112B" w:rsidP="00C5723E">
            <w:pPr>
              <w:pStyle w:val="ENoteTableText"/>
            </w:pPr>
            <w:r w:rsidRPr="00671B7C">
              <w:t>31 July</w:t>
            </w:r>
            <w:r w:rsidR="00526FF6" w:rsidRPr="00671B7C">
              <w:t xml:space="preserve"> 2021 (F2021L01055)</w:t>
            </w:r>
          </w:p>
        </w:tc>
        <w:tc>
          <w:tcPr>
            <w:tcW w:w="1250" w:type="pct"/>
            <w:shd w:val="clear" w:color="auto" w:fill="auto"/>
          </w:tcPr>
          <w:p w14:paraId="6382DAD2" w14:textId="3AB1508C" w:rsidR="00526FF6" w:rsidRPr="00671B7C" w:rsidRDefault="00526FF6" w:rsidP="00C5723E">
            <w:pPr>
              <w:pStyle w:val="ENoteTableText"/>
            </w:pPr>
            <w:r w:rsidRPr="00671B7C">
              <w:t>1 Aug 2021 (s 2)</w:t>
            </w:r>
          </w:p>
        </w:tc>
        <w:tc>
          <w:tcPr>
            <w:tcW w:w="1250" w:type="pct"/>
            <w:shd w:val="clear" w:color="auto" w:fill="auto"/>
          </w:tcPr>
          <w:p w14:paraId="2E119C55" w14:textId="26809713" w:rsidR="00526FF6" w:rsidRPr="00671B7C" w:rsidRDefault="00526FF6" w:rsidP="00C5723E">
            <w:pPr>
              <w:pStyle w:val="ENoteTableText"/>
            </w:pPr>
            <w:r w:rsidRPr="00671B7C">
              <w:t>—</w:t>
            </w:r>
          </w:p>
        </w:tc>
      </w:tr>
      <w:tr w:rsidR="00666F00" w:rsidRPr="00671B7C" w14:paraId="0FD08BE6" w14:textId="77777777" w:rsidTr="00395FED">
        <w:trPr>
          <w:cantSplit/>
        </w:trPr>
        <w:tc>
          <w:tcPr>
            <w:tcW w:w="1250" w:type="pct"/>
            <w:shd w:val="clear" w:color="auto" w:fill="auto"/>
          </w:tcPr>
          <w:p w14:paraId="7EA4710C" w14:textId="6B9F002F" w:rsidR="00666F00" w:rsidRPr="00671B7C" w:rsidRDefault="00666F00" w:rsidP="00C5723E">
            <w:pPr>
              <w:pStyle w:val="ENoteTableText"/>
            </w:pPr>
            <w:r w:rsidRPr="00671B7C">
              <w:t>National Health (Highly Specialised Drugs Program) Special Arrangement Amendment (September Update) Instrument 2021 (PB 91 of 2021)</w:t>
            </w:r>
          </w:p>
        </w:tc>
        <w:tc>
          <w:tcPr>
            <w:tcW w:w="1250" w:type="pct"/>
            <w:shd w:val="clear" w:color="auto" w:fill="auto"/>
          </w:tcPr>
          <w:p w14:paraId="0591C69C" w14:textId="2D86E18A" w:rsidR="00666F00" w:rsidRPr="00671B7C" w:rsidRDefault="00666F00" w:rsidP="00C5723E">
            <w:pPr>
              <w:pStyle w:val="ENoteTableText"/>
            </w:pPr>
            <w:r w:rsidRPr="00671B7C">
              <w:t>31 Aug 2021 (F2021L01221)</w:t>
            </w:r>
          </w:p>
        </w:tc>
        <w:tc>
          <w:tcPr>
            <w:tcW w:w="1250" w:type="pct"/>
            <w:shd w:val="clear" w:color="auto" w:fill="auto"/>
          </w:tcPr>
          <w:p w14:paraId="447CFBDB" w14:textId="76AA8CAF" w:rsidR="00666F00" w:rsidRPr="00671B7C" w:rsidRDefault="00666F00" w:rsidP="00C5723E">
            <w:pPr>
              <w:pStyle w:val="ENoteTableText"/>
            </w:pPr>
            <w:r w:rsidRPr="00671B7C">
              <w:t xml:space="preserve">1 Sept 2021 (s 2(1) </w:t>
            </w:r>
            <w:r w:rsidR="0032112B" w:rsidRPr="00671B7C">
              <w:t>item 1</w:t>
            </w:r>
            <w:r w:rsidRPr="00671B7C">
              <w:t>)</w:t>
            </w:r>
          </w:p>
        </w:tc>
        <w:tc>
          <w:tcPr>
            <w:tcW w:w="1250" w:type="pct"/>
            <w:shd w:val="clear" w:color="auto" w:fill="auto"/>
          </w:tcPr>
          <w:p w14:paraId="09D6C858" w14:textId="30394B56" w:rsidR="00666F00" w:rsidRPr="00671B7C" w:rsidRDefault="00666F00" w:rsidP="00C5723E">
            <w:pPr>
              <w:pStyle w:val="ENoteTableText"/>
            </w:pPr>
            <w:r w:rsidRPr="00671B7C">
              <w:t>—</w:t>
            </w:r>
          </w:p>
        </w:tc>
      </w:tr>
      <w:tr w:rsidR="00512F92" w:rsidRPr="00671B7C" w14:paraId="37C2EBDC" w14:textId="77777777" w:rsidTr="005B6805">
        <w:trPr>
          <w:cantSplit/>
        </w:trPr>
        <w:tc>
          <w:tcPr>
            <w:tcW w:w="1250" w:type="pct"/>
            <w:shd w:val="clear" w:color="auto" w:fill="auto"/>
          </w:tcPr>
          <w:p w14:paraId="6E8600D9" w14:textId="33937456" w:rsidR="00512F92" w:rsidRPr="00671B7C" w:rsidRDefault="00512F92" w:rsidP="00512F92">
            <w:pPr>
              <w:pStyle w:val="ENoteTableText"/>
            </w:pPr>
            <w:r w:rsidRPr="00671B7C">
              <w:t>National Health (Highly Specialised Drugs Program) Special Arrangement Amendment (October Update) Instrument 2021 (PB 101 of 2021)</w:t>
            </w:r>
          </w:p>
        </w:tc>
        <w:tc>
          <w:tcPr>
            <w:tcW w:w="1250" w:type="pct"/>
            <w:shd w:val="clear" w:color="auto" w:fill="auto"/>
          </w:tcPr>
          <w:p w14:paraId="25DB8928" w14:textId="653167C1" w:rsidR="00512F92" w:rsidRPr="00671B7C" w:rsidRDefault="00512F92" w:rsidP="00512F92">
            <w:pPr>
              <w:pStyle w:val="ENoteTableText"/>
            </w:pPr>
            <w:r w:rsidRPr="00671B7C">
              <w:t>30 Sept 2021 (F2021L01375)</w:t>
            </w:r>
          </w:p>
        </w:tc>
        <w:tc>
          <w:tcPr>
            <w:tcW w:w="1250" w:type="pct"/>
            <w:shd w:val="clear" w:color="auto" w:fill="auto"/>
          </w:tcPr>
          <w:p w14:paraId="722994FA" w14:textId="52E53352" w:rsidR="00512F92" w:rsidRPr="00671B7C" w:rsidRDefault="00512F92" w:rsidP="00512F92">
            <w:pPr>
              <w:pStyle w:val="ENoteTableText"/>
            </w:pPr>
            <w:r w:rsidRPr="00671B7C">
              <w:t xml:space="preserve">1 Oct 2021 (s 2(1) </w:t>
            </w:r>
            <w:r w:rsidR="0032112B" w:rsidRPr="00671B7C">
              <w:t>item 1</w:t>
            </w:r>
            <w:r w:rsidRPr="00671B7C">
              <w:t>)</w:t>
            </w:r>
          </w:p>
        </w:tc>
        <w:tc>
          <w:tcPr>
            <w:tcW w:w="1250" w:type="pct"/>
            <w:shd w:val="clear" w:color="auto" w:fill="auto"/>
          </w:tcPr>
          <w:p w14:paraId="404525AB" w14:textId="1020765B" w:rsidR="00512F92" w:rsidRPr="00671B7C" w:rsidRDefault="00512F92" w:rsidP="00512F92">
            <w:pPr>
              <w:pStyle w:val="ENoteTableText"/>
            </w:pPr>
            <w:r w:rsidRPr="00671B7C">
              <w:t>—</w:t>
            </w:r>
          </w:p>
        </w:tc>
      </w:tr>
      <w:tr w:rsidR="00192AF8" w:rsidRPr="00671B7C" w14:paraId="52939E87" w14:textId="77777777" w:rsidTr="00344FA1">
        <w:trPr>
          <w:cantSplit/>
        </w:trPr>
        <w:tc>
          <w:tcPr>
            <w:tcW w:w="1250" w:type="pct"/>
            <w:shd w:val="clear" w:color="auto" w:fill="auto"/>
          </w:tcPr>
          <w:p w14:paraId="2E752CD9" w14:textId="0E64C9A1" w:rsidR="00192AF8" w:rsidRPr="00671B7C" w:rsidRDefault="00192AF8" w:rsidP="00512F92">
            <w:pPr>
              <w:pStyle w:val="ENoteTableText"/>
            </w:pPr>
            <w:r w:rsidRPr="00671B7C">
              <w:t>National Health (Highly Specialised Drugs Program) Special Arrangement Amendment (November Update) Instrument 2021</w:t>
            </w:r>
            <w:r w:rsidR="005B6805" w:rsidRPr="00671B7C">
              <w:t xml:space="preserve"> (PB 113 of 2021)</w:t>
            </w:r>
          </w:p>
        </w:tc>
        <w:tc>
          <w:tcPr>
            <w:tcW w:w="1250" w:type="pct"/>
            <w:shd w:val="clear" w:color="auto" w:fill="auto"/>
          </w:tcPr>
          <w:p w14:paraId="604659C5" w14:textId="1E4B28AB" w:rsidR="00192AF8" w:rsidRPr="00671B7C" w:rsidRDefault="00192AF8" w:rsidP="00512F92">
            <w:pPr>
              <w:pStyle w:val="ENoteTableText"/>
            </w:pPr>
            <w:r w:rsidRPr="00671B7C">
              <w:t>31 Oct 2021 (F2021L01488)</w:t>
            </w:r>
          </w:p>
        </w:tc>
        <w:tc>
          <w:tcPr>
            <w:tcW w:w="1250" w:type="pct"/>
            <w:shd w:val="clear" w:color="auto" w:fill="auto"/>
          </w:tcPr>
          <w:p w14:paraId="05EECBB6" w14:textId="079359FC" w:rsidR="00192AF8" w:rsidRPr="00671B7C" w:rsidRDefault="00192AF8" w:rsidP="00512F92">
            <w:pPr>
              <w:pStyle w:val="ENoteTableText"/>
            </w:pPr>
            <w:r w:rsidRPr="00671B7C">
              <w:t xml:space="preserve">1 Nov 2021 (s 2(1) </w:t>
            </w:r>
            <w:r w:rsidR="0032112B" w:rsidRPr="00671B7C">
              <w:t>item 1</w:t>
            </w:r>
            <w:r w:rsidRPr="00671B7C">
              <w:t>)</w:t>
            </w:r>
          </w:p>
        </w:tc>
        <w:tc>
          <w:tcPr>
            <w:tcW w:w="1250" w:type="pct"/>
            <w:shd w:val="clear" w:color="auto" w:fill="auto"/>
          </w:tcPr>
          <w:p w14:paraId="3509C33C" w14:textId="2B8EFBD2" w:rsidR="00192AF8" w:rsidRPr="00671B7C" w:rsidRDefault="00192AF8" w:rsidP="00512F92">
            <w:pPr>
              <w:pStyle w:val="ENoteTableText"/>
            </w:pPr>
            <w:r w:rsidRPr="00671B7C">
              <w:t>—</w:t>
            </w:r>
          </w:p>
        </w:tc>
      </w:tr>
      <w:tr w:rsidR="008C750A" w:rsidRPr="00671B7C" w14:paraId="28D26B6E" w14:textId="77777777" w:rsidTr="00FC1670">
        <w:trPr>
          <w:cantSplit/>
        </w:trPr>
        <w:tc>
          <w:tcPr>
            <w:tcW w:w="1250" w:type="pct"/>
            <w:shd w:val="clear" w:color="auto" w:fill="auto"/>
          </w:tcPr>
          <w:p w14:paraId="79B59CF1" w14:textId="3A827E47" w:rsidR="008C750A" w:rsidRPr="00671B7C" w:rsidRDefault="008C750A" w:rsidP="00512F92">
            <w:pPr>
              <w:pStyle w:val="ENoteTableText"/>
            </w:pPr>
            <w:r w:rsidRPr="00671B7C">
              <w:t>National Health (Highly Specialised Drugs Program) Special Arrangement Amendment (December Update) Instrument 2021 (PB 121 of 2021)</w:t>
            </w:r>
          </w:p>
        </w:tc>
        <w:tc>
          <w:tcPr>
            <w:tcW w:w="1250" w:type="pct"/>
            <w:shd w:val="clear" w:color="auto" w:fill="auto"/>
          </w:tcPr>
          <w:p w14:paraId="4752C089" w14:textId="6431F807" w:rsidR="008C750A" w:rsidRPr="00671B7C" w:rsidRDefault="008C750A" w:rsidP="00512F92">
            <w:pPr>
              <w:pStyle w:val="ENoteTableText"/>
            </w:pPr>
            <w:r w:rsidRPr="00671B7C">
              <w:t>30 Nov 2021 (F2021L01645)</w:t>
            </w:r>
          </w:p>
        </w:tc>
        <w:tc>
          <w:tcPr>
            <w:tcW w:w="1250" w:type="pct"/>
            <w:shd w:val="clear" w:color="auto" w:fill="auto"/>
          </w:tcPr>
          <w:p w14:paraId="4CB132B1" w14:textId="1B6D3F9F" w:rsidR="008C750A" w:rsidRPr="00671B7C" w:rsidRDefault="008C750A" w:rsidP="00512F92">
            <w:pPr>
              <w:pStyle w:val="ENoteTableText"/>
            </w:pPr>
            <w:r w:rsidRPr="00671B7C">
              <w:t xml:space="preserve">1 Dec 2021 (s 2(1) </w:t>
            </w:r>
            <w:r w:rsidR="0032112B" w:rsidRPr="00671B7C">
              <w:t>item 1</w:t>
            </w:r>
            <w:r w:rsidRPr="00671B7C">
              <w:t>)</w:t>
            </w:r>
          </w:p>
        </w:tc>
        <w:tc>
          <w:tcPr>
            <w:tcW w:w="1250" w:type="pct"/>
            <w:shd w:val="clear" w:color="auto" w:fill="auto"/>
          </w:tcPr>
          <w:p w14:paraId="44F291DC" w14:textId="3EFB0A6E" w:rsidR="008C750A" w:rsidRPr="00671B7C" w:rsidRDefault="008C750A" w:rsidP="00512F92">
            <w:pPr>
              <w:pStyle w:val="ENoteTableText"/>
            </w:pPr>
            <w:r w:rsidRPr="00671B7C">
              <w:t>—</w:t>
            </w:r>
          </w:p>
        </w:tc>
      </w:tr>
      <w:tr w:rsidR="007D06D4" w:rsidRPr="00671B7C" w14:paraId="7E39A7E4" w14:textId="77777777" w:rsidTr="005C03C8">
        <w:trPr>
          <w:cantSplit/>
        </w:trPr>
        <w:tc>
          <w:tcPr>
            <w:tcW w:w="1250" w:type="pct"/>
            <w:shd w:val="clear" w:color="auto" w:fill="auto"/>
          </w:tcPr>
          <w:p w14:paraId="28B33C48" w14:textId="08B87F3A" w:rsidR="007D06D4" w:rsidRPr="00671B7C" w:rsidRDefault="007D06D4" w:rsidP="00512F92">
            <w:pPr>
              <w:pStyle w:val="ENoteTableText"/>
            </w:pPr>
            <w:r w:rsidRPr="00671B7C">
              <w:t>National Health (Highly Specialised Drugs Program) Special Arrangement Amendment (January Update) Instrument 2021 (PB 131 of 2021)</w:t>
            </w:r>
          </w:p>
        </w:tc>
        <w:tc>
          <w:tcPr>
            <w:tcW w:w="1250" w:type="pct"/>
            <w:shd w:val="clear" w:color="auto" w:fill="auto"/>
          </w:tcPr>
          <w:p w14:paraId="7F1C540B" w14:textId="2F1F83CB" w:rsidR="007D06D4" w:rsidRPr="00671B7C" w:rsidRDefault="007D06D4" w:rsidP="00512F92">
            <w:pPr>
              <w:pStyle w:val="ENoteTableText"/>
            </w:pPr>
            <w:r w:rsidRPr="00671B7C">
              <w:t>24 Dec 2021 (F2021L01896)</w:t>
            </w:r>
          </w:p>
        </w:tc>
        <w:tc>
          <w:tcPr>
            <w:tcW w:w="1250" w:type="pct"/>
            <w:shd w:val="clear" w:color="auto" w:fill="auto"/>
          </w:tcPr>
          <w:p w14:paraId="7CD12B8B" w14:textId="19126545" w:rsidR="007D06D4" w:rsidRPr="00671B7C" w:rsidRDefault="007D06D4" w:rsidP="00512F92">
            <w:pPr>
              <w:pStyle w:val="ENoteTableText"/>
            </w:pPr>
            <w:r w:rsidRPr="00671B7C">
              <w:t xml:space="preserve">1 Jan 2022 (s 2(1) </w:t>
            </w:r>
            <w:r w:rsidR="0032112B" w:rsidRPr="00671B7C">
              <w:t>item 1</w:t>
            </w:r>
            <w:r w:rsidRPr="00671B7C">
              <w:t>)</w:t>
            </w:r>
          </w:p>
        </w:tc>
        <w:tc>
          <w:tcPr>
            <w:tcW w:w="1250" w:type="pct"/>
            <w:shd w:val="clear" w:color="auto" w:fill="auto"/>
          </w:tcPr>
          <w:p w14:paraId="7F8075F1" w14:textId="5B56851A" w:rsidR="007D06D4" w:rsidRPr="00671B7C" w:rsidRDefault="007D06D4" w:rsidP="00512F92">
            <w:pPr>
              <w:pStyle w:val="ENoteTableText"/>
            </w:pPr>
            <w:r w:rsidRPr="00671B7C">
              <w:t>—</w:t>
            </w:r>
          </w:p>
        </w:tc>
      </w:tr>
      <w:tr w:rsidR="009341CB" w:rsidRPr="00671B7C" w14:paraId="5E2E208A" w14:textId="77777777" w:rsidTr="004D284B">
        <w:trPr>
          <w:cantSplit/>
        </w:trPr>
        <w:tc>
          <w:tcPr>
            <w:tcW w:w="1250" w:type="pct"/>
            <w:shd w:val="clear" w:color="auto" w:fill="auto"/>
          </w:tcPr>
          <w:p w14:paraId="1374D6B9" w14:textId="1C53980F" w:rsidR="009341CB" w:rsidRPr="00671B7C" w:rsidRDefault="009341CB" w:rsidP="00512F92">
            <w:pPr>
              <w:pStyle w:val="ENoteTableText"/>
            </w:pPr>
            <w:r w:rsidRPr="00671B7C">
              <w:t>National Health (Highly Specialised Drugs Program) Special Arrangement Amendment (February Update) Instrument 2022 (PB 5 of 2022)</w:t>
            </w:r>
          </w:p>
        </w:tc>
        <w:tc>
          <w:tcPr>
            <w:tcW w:w="1250" w:type="pct"/>
            <w:shd w:val="clear" w:color="auto" w:fill="auto"/>
          </w:tcPr>
          <w:p w14:paraId="045E3361" w14:textId="0EFE185B" w:rsidR="009341CB" w:rsidRPr="00671B7C" w:rsidRDefault="009341CB" w:rsidP="00512F92">
            <w:pPr>
              <w:pStyle w:val="ENoteTableText"/>
            </w:pPr>
            <w:r w:rsidRPr="00671B7C">
              <w:t>31 Jan 2022 (F2022L00094)</w:t>
            </w:r>
          </w:p>
        </w:tc>
        <w:tc>
          <w:tcPr>
            <w:tcW w:w="1250" w:type="pct"/>
            <w:shd w:val="clear" w:color="auto" w:fill="auto"/>
          </w:tcPr>
          <w:p w14:paraId="2CE5BE3F" w14:textId="7CEA7612" w:rsidR="009341CB" w:rsidRPr="00671B7C" w:rsidRDefault="009341CB" w:rsidP="00512F92">
            <w:pPr>
              <w:pStyle w:val="ENoteTableText"/>
            </w:pPr>
            <w:r w:rsidRPr="00671B7C">
              <w:t xml:space="preserve">1 Feb 2022 (s 2(1) </w:t>
            </w:r>
            <w:r w:rsidR="0032112B" w:rsidRPr="00671B7C">
              <w:t>item 1</w:t>
            </w:r>
            <w:r w:rsidRPr="00671B7C">
              <w:t>)</w:t>
            </w:r>
          </w:p>
        </w:tc>
        <w:tc>
          <w:tcPr>
            <w:tcW w:w="1250" w:type="pct"/>
            <w:shd w:val="clear" w:color="auto" w:fill="auto"/>
          </w:tcPr>
          <w:p w14:paraId="04C03E99" w14:textId="1BF216A0" w:rsidR="009341CB" w:rsidRPr="00671B7C" w:rsidRDefault="009341CB" w:rsidP="00512F92">
            <w:pPr>
              <w:pStyle w:val="ENoteTableText"/>
            </w:pPr>
            <w:r w:rsidRPr="00671B7C">
              <w:t>—</w:t>
            </w:r>
          </w:p>
        </w:tc>
      </w:tr>
      <w:tr w:rsidR="00FE21E5" w:rsidRPr="00671B7C" w14:paraId="3668741D" w14:textId="77777777" w:rsidTr="002D7707">
        <w:trPr>
          <w:cantSplit/>
        </w:trPr>
        <w:tc>
          <w:tcPr>
            <w:tcW w:w="1250" w:type="pct"/>
            <w:shd w:val="clear" w:color="auto" w:fill="auto"/>
          </w:tcPr>
          <w:p w14:paraId="3635748E" w14:textId="33C1C6E7" w:rsidR="00FE21E5" w:rsidRPr="00671B7C" w:rsidRDefault="00FE21E5" w:rsidP="00512F92">
            <w:pPr>
              <w:pStyle w:val="ENoteTableText"/>
            </w:pPr>
            <w:r w:rsidRPr="00671B7C">
              <w:t>National Health (Highly Specialised Drugs Program) Special Arrangement Amendment (March Update) Instrument 2022</w:t>
            </w:r>
            <w:r w:rsidR="005F768A" w:rsidRPr="00671B7C">
              <w:t xml:space="preserve"> (PB 14 of 2022)</w:t>
            </w:r>
          </w:p>
        </w:tc>
        <w:tc>
          <w:tcPr>
            <w:tcW w:w="1250" w:type="pct"/>
            <w:shd w:val="clear" w:color="auto" w:fill="auto"/>
          </w:tcPr>
          <w:p w14:paraId="3BC529DA" w14:textId="1E2307E2" w:rsidR="00FE21E5" w:rsidRPr="00671B7C" w:rsidRDefault="00FE21E5" w:rsidP="00512F92">
            <w:pPr>
              <w:pStyle w:val="ENoteTableText"/>
            </w:pPr>
            <w:r w:rsidRPr="00671B7C">
              <w:t>28 Feb 2022 (F2022L00206)</w:t>
            </w:r>
          </w:p>
        </w:tc>
        <w:tc>
          <w:tcPr>
            <w:tcW w:w="1250" w:type="pct"/>
            <w:shd w:val="clear" w:color="auto" w:fill="auto"/>
          </w:tcPr>
          <w:p w14:paraId="15E367DD" w14:textId="7A022BD7" w:rsidR="00FE21E5" w:rsidRPr="00671B7C" w:rsidRDefault="00FE21E5" w:rsidP="00512F92">
            <w:pPr>
              <w:pStyle w:val="ENoteTableText"/>
            </w:pPr>
            <w:r w:rsidRPr="00671B7C">
              <w:t xml:space="preserve">1 Mar 2022 (s 2(1) </w:t>
            </w:r>
            <w:r w:rsidR="0032112B" w:rsidRPr="00671B7C">
              <w:t>item 1</w:t>
            </w:r>
            <w:r w:rsidRPr="00671B7C">
              <w:t>)</w:t>
            </w:r>
          </w:p>
        </w:tc>
        <w:tc>
          <w:tcPr>
            <w:tcW w:w="1250" w:type="pct"/>
            <w:shd w:val="clear" w:color="auto" w:fill="auto"/>
          </w:tcPr>
          <w:p w14:paraId="501450B1" w14:textId="77981B67" w:rsidR="00FE21E5" w:rsidRPr="00671B7C" w:rsidRDefault="00FE21E5" w:rsidP="00512F92">
            <w:pPr>
              <w:pStyle w:val="ENoteTableText"/>
            </w:pPr>
            <w:r w:rsidRPr="00671B7C">
              <w:t>—</w:t>
            </w:r>
          </w:p>
        </w:tc>
      </w:tr>
      <w:tr w:rsidR="001906C9" w:rsidRPr="00671B7C" w14:paraId="28007287" w14:textId="77777777" w:rsidTr="00563D05">
        <w:trPr>
          <w:cantSplit/>
        </w:trPr>
        <w:tc>
          <w:tcPr>
            <w:tcW w:w="1250" w:type="pct"/>
            <w:shd w:val="clear" w:color="auto" w:fill="auto"/>
          </w:tcPr>
          <w:p w14:paraId="38DF45D3" w14:textId="626945F1" w:rsidR="001906C9" w:rsidRPr="00671B7C" w:rsidRDefault="001906C9" w:rsidP="00512F92">
            <w:pPr>
              <w:pStyle w:val="ENoteTableText"/>
            </w:pPr>
            <w:r w:rsidRPr="00671B7C">
              <w:t>National Health (Highly Specialised Drugs Program) Special Arrangement Amendment (April Update) Instrument 2022</w:t>
            </w:r>
            <w:r w:rsidR="002D6DB4" w:rsidRPr="00671B7C">
              <w:t xml:space="preserve"> (</w:t>
            </w:r>
            <w:r w:rsidR="002540C5" w:rsidRPr="00671B7C">
              <w:t>PB 27 of 2022)</w:t>
            </w:r>
          </w:p>
        </w:tc>
        <w:tc>
          <w:tcPr>
            <w:tcW w:w="1250" w:type="pct"/>
            <w:shd w:val="clear" w:color="auto" w:fill="auto"/>
          </w:tcPr>
          <w:p w14:paraId="6886806C" w14:textId="3E0078C7" w:rsidR="001906C9" w:rsidRPr="00671B7C" w:rsidRDefault="001906C9" w:rsidP="00512F92">
            <w:pPr>
              <w:pStyle w:val="ENoteTableText"/>
            </w:pPr>
            <w:r w:rsidRPr="00671B7C">
              <w:t>31 Mar 2022 (F2022L00456)</w:t>
            </w:r>
          </w:p>
        </w:tc>
        <w:tc>
          <w:tcPr>
            <w:tcW w:w="1250" w:type="pct"/>
            <w:shd w:val="clear" w:color="auto" w:fill="auto"/>
          </w:tcPr>
          <w:p w14:paraId="0AF9A819" w14:textId="278B8E97" w:rsidR="001906C9" w:rsidRPr="00671B7C" w:rsidRDefault="001906C9" w:rsidP="00512F92">
            <w:pPr>
              <w:pStyle w:val="ENoteTableText"/>
            </w:pPr>
            <w:r w:rsidRPr="00671B7C">
              <w:t xml:space="preserve">1 Apr 2022 (s 2(1) </w:t>
            </w:r>
            <w:r w:rsidR="0032112B" w:rsidRPr="00671B7C">
              <w:t>item 1</w:t>
            </w:r>
            <w:r w:rsidRPr="00671B7C">
              <w:t>)</w:t>
            </w:r>
          </w:p>
        </w:tc>
        <w:tc>
          <w:tcPr>
            <w:tcW w:w="1250" w:type="pct"/>
            <w:shd w:val="clear" w:color="auto" w:fill="auto"/>
          </w:tcPr>
          <w:p w14:paraId="26B27A09" w14:textId="250DA5B2" w:rsidR="001906C9" w:rsidRPr="00671B7C" w:rsidRDefault="001906C9" w:rsidP="00512F92">
            <w:pPr>
              <w:pStyle w:val="ENoteTableText"/>
            </w:pPr>
            <w:r w:rsidRPr="00671B7C">
              <w:t>—</w:t>
            </w:r>
          </w:p>
        </w:tc>
      </w:tr>
      <w:tr w:rsidR="008078A7" w:rsidRPr="00671B7C" w14:paraId="3B75CCCB" w14:textId="77777777" w:rsidTr="008441DD">
        <w:trPr>
          <w:cantSplit/>
        </w:trPr>
        <w:tc>
          <w:tcPr>
            <w:tcW w:w="1250" w:type="pct"/>
            <w:shd w:val="clear" w:color="auto" w:fill="auto"/>
          </w:tcPr>
          <w:p w14:paraId="310B8233" w14:textId="67D798CC" w:rsidR="008078A7" w:rsidRPr="00671B7C" w:rsidRDefault="008078A7" w:rsidP="00512F92">
            <w:pPr>
              <w:pStyle w:val="ENoteTableText"/>
            </w:pPr>
            <w:r w:rsidRPr="00671B7C">
              <w:t>National Health (Highly Specialised Drugs Program) Special Arrangement Amendment (May Update) Instrument 2022 (PB 37 of 2022)</w:t>
            </w:r>
          </w:p>
        </w:tc>
        <w:tc>
          <w:tcPr>
            <w:tcW w:w="1250" w:type="pct"/>
            <w:shd w:val="clear" w:color="auto" w:fill="auto"/>
          </w:tcPr>
          <w:p w14:paraId="218E9D78" w14:textId="43C790B3" w:rsidR="008078A7" w:rsidRPr="00671B7C" w:rsidRDefault="008078A7" w:rsidP="00512F92">
            <w:pPr>
              <w:pStyle w:val="ENoteTableText"/>
            </w:pPr>
            <w:r w:rsidRPr="00671B7C">
              <w:t>29 Apr 2022 (F2022L00646)</w:t>
            </w:r>
          </w:p>
        </w:tc>
        <w:tc>
          <w:tcPr>
            <w:tcW w:w="1250" w:type="pct"/>
            <w:shd w:val="clear" w:color="auto" w:fill="auto"/>
          </w:tcPr>
          <w:p w14:paraId="773BCE3F" w14:textId="07ED36BF" w:rsidR="008078A7" w:rsidRPr="00671B7C" w:rsidRDefault="0032112B" w:rsidP="00512F92">
            <w:pPr>
              <w:pStyle w:val="ENoteTableText"/>
            </w:pPr>
            <w:r w:rsidRPr="00671B7C">
              <w:t>1 May</w:t>
            </w:r>
            <w:r w:rsidR="008078A7" w:rsidRPr="00671B7C">
              <w:t xml:space="preserve"> 2022 (s 2(1) </w:t>
            </w:r>
            <w:r w:rsidRPr="00671B7C">
              <w:t>item 1</w:t>
            </w:r>
            <w:r w:rsidR="008078A7" w:rsidRPr="00671B7C">
              <w:t>)</w:t>
            </w:r>
          </w:p>
        </w:tc>
        <w:tc>
          <w:tcPr>
            <w:tcW w:w="1250" w:type="pct"/>
            <w:shd w:val="clear" w:color="auto" w:fill="auto"/>
          </w:tcPr>
          <w:p w14:paraId="4C6435EE" w14:textId="27B928AB" w:rsidR="008078A7" w:rsidRPr="00671B7C" w:rsidRDefault="008078A7" w:rsidP="00512F92">
            <w:pPr>
              <w:pStyle w:val="ENoteTableText"/>
            </w:pPr>
            <w:r w:rsidRPr="00671B7C">
              <w:t>—</w:t>
            </w:r>
          </w:p>
        </w:tc>
      </w:tr>
      <w:tr w:rsidR="00391159" w:rsidRPr="00671B7C" w14:paraId="0B58C5AE" w14:textId="77777777" w:rsidTr="007808D5">
        <w:trPr>
          <w:cantSplit/>
        </w:trPr>
        <w:tc>
          <w:tcPr>
            <w:tcW w:w="1250" w:type="pct"/>
            <w:tcBorders>
              <w:bottom w:val="single" w:sz="4" w:space="0" w:color="auto"/>
            </w:tcBorders>
            <w:shd w:val="clear" w:color="auto" w:fill="auto"/>
          </w:tcPr>
          <w:p w14:paraId="17C72762" w14:textId="0E051E9D" w:rsidR="00391159" w:rsidRPr="00671B7C" w:rsidRDefault="00391159" w:rsidP="00391159">
            <w:pPr>
              <w:pStyle w:val="ENoteTableText"/>
            </w:pPr>
            <w:r w:rsidRPr="00671B7C">
              <w:t>National Health (Highly Specialised Drugs Program) Special Arrangement Amendment (June Update) Instrument 2022 (PB 47 of 2022)</w:t>
            </w:r>
          </w:p>
        </w:tc>
        <w:tc>
          <w:tcPr>
            <w:tcW w:w="1250" w:type="pct"/>
            <w:tcBorders>
              <w:bottom w:val="single" w:sz="4" w:space="0" w:color="auto"/>
            </w:tcBorders>
            <w:shd w:val="clear" w:color="auto" w:fill="auto"/>
          </w:tcPr>
          <w:p w14:paraId="4E3E9B44" w14:textId="3FD771C4" w:rsidR="00391159" w:rsidRPr="00671B7C" w:rsidRDefault="0032112B" w:rsidP="00391159">
            <w:pPr>
              <w:pStyle w:val="ENoteTableText"/>
            </w:pPr>
            <w:r w:rsidRPr="00671B7C">
              <w:t>31 May</w:t>
            </w:r>
            <w:r w:rsidR="00391159" w:rsidRPr="00671B7C">
              <w:t xml:space="preserve"> 2022 (F2022L00732)</w:t>
            </w:r>
          </w:p>
        </w:tc>
        <w:tc>
          <w:tcPr>
            <w:tcW w:w="1250" w:type="pct"/>
            <w:tcBorders>
              <w:bottom w:val="single" w:sz="4" w:space="0" w:color="auto"/>
            </w:tcBorders>
            <w:shd w:val="clear" w:color="auto" w:fill="auto"/>
          </w:tcPr>
          <w:p w14:paraId="52D7502D" w14:textId="0C160A5B" w:rsidR="00391159" w:rsidRPr="00671B7C" w:rsidRDefault="0032112B" w:rsidP="00391159">
            <w:pPr>
              <w:pStyle w:val="ENoteTableText"/>
            </w:pPr>
            <w:r w:rsidRPr="00671B7C">
              <w:t>1 June</w:t>
            </w:r>
            <w:r w:rsidR="00391159" w:rsidRPr="00671B7C">
              <w:t xml:space="preserve"> 2022 (s 2(1) </w:t>
            </w:r>
            <w:r w:rsidRPr="00671B7C">
              <w:t>item 1</w:t>
            </w:r>
            <w:r w:rsidR="00391159" w:rsidRPr="00671B7C">
              <w:t>)</w:t>
            </w:r>
          </w:p>
        </w:tc>
        <w:tc>
          <w:tcPr>
            <w:tcW w:w="1250" w:type="pct"/>
            <w:tcBorders>
              <w:bottom w:val="single" w:sz="4" w:space="0" w:color="auto"/>
            </w:tcBorders>
            <w:shd w:val="clear" w:color="auto" w:fill="auto"/>
          </w:tcPr>
          <w:p w14:paraId="292BAB56" w14:textId="554070CA" w:rsidR="00391159" w:rsidRPr="00671B7C" w:rsidRDefault="00391159" w:rsidP="00391159">
            <w:pPr>
              <w:pStyle w:val="ENoteTableText"/>
            </w:pPr>
            <w:r w:rsidRPr="00671B7C">
              <w:t>—</w:t>
            </w:r>
          </w:p>
        </w:tc>
      </w:tr>
      <w:tr w:rsidR="002E1E29" w:rsidRPr="00671B7C" w14:paraId="34D4EFA0" w14:textId="77777777" w:rsidTr="00AD0ADD">
        <w:trPr>
          <w:cantSplit/>
        </w:trPr>
        <w:tc>
          <w:tcPr>
            <w:tcW w:w="1250" w:type="pct"/>
            <w:shd w:val="clear" w:color="auto" w:fill="auto"/>
          </w:tcPr>
          <w:p w14:paraId="30ADD7EC" w14:textId="47A0DFD9" w:rsidR="002E1E29" w:rsidRPr="00671B7C" w:rsidRDefault="002E1E29" w:rsidP="00391159">
            <w:pPr>
              <w:pStyle w:val="ENoteTableText"/>
            </w:pPr>
            <w:r w:rsidRPr="00671B7C">
              <w:t xml:space="preserve">National Health (Highly Specialised Drugs Program) Special Arrangement </w:t>
            </w:r>
            <w:r w:rsidR="0011220F" w:rsidRPr="00671B7C">
              <w:t xml:space="preserve">Amendment </w:t>
            </w:r>
            <w:r w:rsidRPr="00671B7C">
              <w:t>(July Update) Instrument 2022 (PB 57 of 2022)</w:t>
            </w:r>
          </w:p>
        </w:tc>
        <w:tc>
          <w:tcPr>
            <w:tcW w:w="1250" w:type="pct"/>
            <w:shd w:val="clear" w:color="auto" w:fill="auto"/>
          </w:tcPr>
          <w:p w14:paraId="18414670" w14:textId="2D5C9962" w:rsidR="002E1E29" w:rsidRPr="00671B7C" w:rsidRDefault="002E1E29" w:rsidP="00391159">
            <w:pPr>
              <w:pStyle w:val="ENoteTableText"/>
            </w:pPr>
            <w:r w:rsidRPr="00671B7C">
              <w:t>29 June 2022 (F2022L00875)</w:t>
            </w:r>
          </w:p>
        </w:tc>
        <w:tc>
          <w:tcPr>
            <w:tcW w:w="1250" w:type="pct"/>
            <w:shd w:val="clear" w:color="auto" w:fill="auto"/>
          </w:tcPr>
          <w:p w14:paraId="1B37F807" w14:textId="4DCFEDC4" w:rsidR="002E1E29" w:rsidRPr="00671B7C" w:rsidRDefault="002E1E29" w:rsidP="00391159">
            <w:pPr>
              <w:pStyle w:val="ENoteTableText"/>
            </w:pPr>
            <w:r w:rsidRPr="00671B7C">
              <w:t>1 July 2022 (s 2(1) item 1)</w:t>
            </w:r>
          </w:p>
        </w:tc>
        <w:tc>
          <w:tcPr>
            <w:tcW w:w="1250" w:type="pct"/>
            <w:shd w:val="clear" w:color="auto" w:fill="auto"/>
          </w:tcPr>
          <w:p w14:paraId="4D32E701" w14:textId="13426304" w:rsidR="002E1E29" w:rsidRPr="00671B7C" w:rsidRDefault="002E1E29" w:rsidP="00391159">
            <w:pPr>
              <w:pStyle w:val="ENoteTableText"/>
            </w:pPr>
            <w:r w:rsidRPr="00671B7C">
              <w:t>—</w:t>
            </w:r>
          </w:p>
        </w:tc>
      </w:tr>
      <w:tr w:rsidR="00B83DD7" w:rsidRPr="00671B7C" w14:paraId="762FAE1F" w14:textId="77777777" w:rsidTr="001622BD">
        <w:trPr>
          <w:cantSplit/>
        </w:trPr>
        <w:tc>
          <w:tcPr>
            <w:tcW w:w="1250" w:type="pct"/>
            <w:shd w:val="clear" w:color="auto" w:fill="auto"/>
          </w:tcPr>
          <w:p w14:paraId="191A9652" w14:textId="6D5525FC" w:rsidR="00B83DD7" w:rsidRPr="00671B7C" w:rsidRDefault="00B83DD7" w:rsidP="00391159">
            <w:pPr>
              <w:pStyle w:val="ENoteTableText"/>
            </w:pPr>
            <w:r w:rsidRPr="00671B7C">
              <w:t>National Health (Highly Specialised Drugs Program) Special Arrangement Amendment (August Update) Instrument 2022 (PB 70 of 2022)</w:t>
            </w:r>
          </w:p>
        </w:tc>
        <w:tc>
          <w:tcPr>
            <w:tcW w:w="1250" w:type="pct"/>
            <w:shd w:val="clear" w:color="auto" w:fill="auto"/>
          </w:tcPr>
          <w:p w14:paraId="2C0590C5" w14:textId="27A0676D" w:rsidR="00B83DD7" w:rsidRPr="00671B7C" w:rsidRDefault="00B83DD7" w:rsidP="00391159">
            <w:pPr>
              <w:pStyle w:val="ENoteTableText"/>
            </w:pPr>
            <w:r w:rsidRPr="00671B7C">
              <w:t>29 July 2022 (F2022L01019)</w:t>
            </w:r>
          </w:p>
        </w:tc>
        <w:tc>
          <w:tcPr>
            <w:tcW w:w="1250" w:type="pct"/>
            <w:shd w:val="clear" w:color="auto" w:fill="auto"/>
          </w:tcPr>
          <w:p w14:paraId="6C8FAC42" w14:textId="233B59E7" w:rsidR="00B83DD7" w:rsidRPr="00671B7C" w:rsidRDefault="00B83DD7" w:rsidP="00391159">
            <w:pPr>
              <w:pStyle w:val="ENoteTableText"/>
            </w:pPr>
            <w:r w:rsidRPr="00671B7C">
              <w:t>1 Aug 2022 (s 2(1) item 1)</w:t>
            </w:r>
          </w:p>
        </w:tc>
        <w:tc>
          <w:tcPr>
            <w:tcW w:w="1250" w:type="pct"/>
            <w:shd w:val="clear" w:color="auto" w:fill="auto"/>
          </w:tcPr>
          <w:p w14:paraId="5ED03FE2" w14:textId="63D2EBBF" w:rsidR="00B83DD7" w:rsidRPr="00671B7C" w:rsidRDefault="00B83DD7" w:rsidP="00391159">
            <w:pPr>
              <w:pStyle w:val="ENoteTableText"/>
            </w:pPr>
            <w:r w:rsidRPr="00671B7C">
              <w:t>—</w:t>
            </w:r>
          </w:p>
        </w:tc>
      </w:tr>
      <w:tr w:rsidR="003A5826" w:rsidRPr="00671B7C" w14:paraId="5AE8D671" w14:textId="77777777" w:rsidTr="001622BD">
        <w:trPr>
          <w:cantSplit/>
        </w:trPr>
        <w:tc>
          <w:tcPr>
            <w:tcW w:w="1250" w:type="pct"/>
            <w:shd w:val="clear" w:color="auto" w:fill="auto"/>
          </w:tcPr>
          <w:p w14:paraId="2BBED4B5" w14:textId="6AE8561C" w:rsidR="003A5826" w:rsidRPr="00671B7C" w:rsidRDefault="003A5826" w:rsidP="00391159">
            <w:pPr>
              <w:pStyle w:val="ENoteTableText"/>
            </w:pPr>
            <w:r w:rsidRPr="00671B7C">
              <w:t>National Health (Highly Specialised Drugs Program) Special Arrangement Amendment (September Update) Instrument 2022 (PB 81 of 2022)</w:t>
            </w:r>
          </w:p>
        </w:tc>
        <w:tc>
          <w:tcPr>
            <w:tcW w:w="1250" w:type="pct"/>
            <w:shd w:val="clear" w:color="auto" w:fill="auto"/>
          </w:tcPr>
          <w:p w14:paraId="52F2FA38" w14:textId="75B5B210" w:rsidR="003A5826" w:rsidRPr="00671B7C" w:rsidRDefault="003A5826" w:rsidP="00391159">
            <w:pPr>
              <w:pStyle w:val="ENoteTableText"/>
            </w:pPr>
            <w:r w:rsidRPr="00671B7C">
              <w:t>26 Aug 2022 (F2022L01116)</w:t>
            </w:r>
          </w:p>
        </w:tc>
        <w:tc>
          <w:tcPr>
            <w:tcW w:w="1250" w:type="pct"/>
            <w:shd w:val="clear" w:color="auto" w:fill="auto"/>
          </w:tcPr>
          <w:p w14:paraId="4E7627B6" w14:textId="6132806F" w:rsidR="003A5826" w:rsidRPr="00671B7C" w:rsidRDefault="003A5826" w:rsidP="00391159">
            <w:pPr>
              <w:pStyle w:val="ENoteTableText"/>
            </w:pPr>
            <w:r w:rsidRPr="00671B7C">
              <w:t>1 Sept 2022 (s 2(1) item 1)</w:t>
            </w:r>
          </w:p>
        </w:tc>
        <w:tc>
          <w:tcPr>
            <w:tcW w:w="1250" w:type="pct"/>
            <w:shd w:val="clear" w:color="auto" w:fill="auto"/>
          </w:tcPr>
          <w:p w14:paraId="25DE4424" w14:textId="3EF891CC" w:rsidR="003A5826" w:rsidRPr="00671B7C" w:rsidRDefault="003A5826" w:rsidP="00391159">
            <w:pPr>
              <w:pStyle w:val="ENoteTableText"/>
            </w:pPr>
            <w:r w:rsidRPr="00671B7C">
              <w:t>—</w:t>
            </w:r>
          </w:p>
        </w:tc>
      </w:tr>
      <w:tr w:rsidR="00D92BA5" w:rsidRPr="00671B7C" w14:paraId="72A8577B" w14:textId="77777777" w:rsidTr="008D6521">
        <w:trPr>
          <w:cantSplit/>
        </w:trPr>
        <w:tc>
          <w:tcPr>
            <w:tcW w:w="1250" w:type="pct"/>
            <w:shd w:val="clear" w:color="auto" w:fill="auto"/>
          </w:tcPr>
          <w:p w14:paraId="60249C72" w14:textId="5B913CBB" w:rsidR="00D92BA5" w:rsidRPr="00671B7C" w:rsidRDefault="00D92BA5" w:rsidP="00D92BA5">
            <w:pPr>
              <w:pStyle w:val="ENoteTableText"/>
            </w:pPr>
            <w:r w:rsidRPr="00671B7C">
              <w:t>National Health (Highly Specialised Drugs Program) Special Arrangement Amendment (Rituximab) Instrument 2022 (PB 80 of 2022)</w:t>
            </w:r>
          </w:p>
        </w:tc>
        <w:tc>
          <w:tcPr>
            <w:tcW w:w="1250" w:type="pct"/>
            <w:shd w:val="clear" w:color="auto" w:fill="auto"/>
          </w:tcPr>
          <w:p w14:paraId="779299AD" w14:textId="60EDE6F0" w:rsidR="00D92BA5" w:rsidRPr="00671B7C" w:rsidRDefault="00B3735E" w:rsidP="00D92BA5">
            <w:pPr>
              <w:pStyle w:val="ENoteTableText"/>
            </w:pPr>
            <w:r w:rsidRPr="00671B7C">
              <w:t xml:space="preserve">30 </w:t>
            </w:r>
            <w:r w:rsidR="00D92BA5" w:rsidRPr="00671B7C">
              <w:t>Aug 2022 (F2022L01139)</w:t>
            </w:r>
          </w:p>
        </w:tc>
        <w:tc>
          <w:tcPr>
            <w:tcW w:w="1250" w:type="pct"/>
            <w:shd w:val="clear" w:color="auto" w:fill="auto"/>
          </w:tcPr>
          <w:p w14:paraId="4E1E8100" w14:textId="5D313EAF" w:rsidR="00D92BA5" w:rsidRPr="00671B7C" w:rsidRDefault="00D92BA5" w:rsidP="00D92BA5">
            <w:pPr>
              <w:pStyle w:val="ENoteTableText"/>
            </w:pPr>
            <w:r w:rsidRPr="00671B7C">
              <w:t>1 Sept 2022 (s 2(1) item 1)</w:t>
            </w:r>
          </w:p>
        </w:tc>
        <w:tc>
          <w:tcPr>
            <w:tcW w:w="1250" w:type="pct"/>
            <w:shd w:val="clear" w:color="auto" w:fill="auto"/>
          </w:tcPr>
          <w:p w14:paraId="0347C049" w14:textId="453EAB3F" w:rsidR="00D92BA5" w:rsidRPr="00671B7C" w:rsidRDefault="00D92BA5" w:rsidP="00D92BA5">
            <w:pPr>
              <w:pStyle w:val="ENoteTableText"/>
            </w:pPr>
            <w:r w:rsidRPr="00671B7C">
              <w:t>—</w:t>
            </w:r>
          </w:p>
        </w:tc>
      </w:tr>
      <w:tr w:rsidR="003C1952" w:rsidRPr="00671B7C" w14:paraId="66D358F6" w14:textId="77777777" w:rsidTr="00556FAD">
        <w:trPr>
          <w:cantSplit/>
        </w:trPr>
        <w:tc>
          <w:tcPr>
            <w:tcW w:w="1250" w:type="pct"/>
            <w:shd w:val="clear" w:color="auto" w:fill="auto"/>
          </w:tcPr>
          <w:p w14:paraId="04EA27CD" w14:textId="6BC92AD0" w:rsidR="003C1952" w:rsidRPr="00671B7C" w:rsidRDefault="003C1952" w:rsidP="00D92BA5">
            <w:pPr>
              <w:pStyle w:val="ENoteTableText"/>
            </w:pPr>
            <w:r w:rsidRPr="00671B7C">
              <w:t>National Health (Highly Specialised Drugs Program) Special Arrangement Amendment (October Update) Instrument 2022 (PB 89 of 2022)</w:t>
            </w:r>
          </w:p>
        </w:tc>
        <w:tc>
          <w:tcPr>
            <w:tcW w:w="1250" w:type="pct"/>
            <w:shd w:val="clear" w:color="auto" w:fill="auto"/>
          </w:tcPr>
          <w:p w14:paraId="26059201" w14:textId="272C3C1F" w:rsidR="003C1952" w:rsidRPr="00671B7C" w:rsidRDefault="003C1952" w:rsidP="00D92BA5">
            <w:pPr>
              <w:pStyle w:val="ENoteTableText"/>
            </w:pPr>
            <w:r w:rsidRPr="00671B7C">
              <w:t>30 Sept 2022 (F2022L01293)</w:t>
            </w:r>
          </w:p>
        </w:tc>
        <w:tc>
          <w:tcPr>
            <w:tcW w:w="1250" w:type="pct"/>
            <w:shd w:val="clear" w:color="auto" w:fill="auto"/>
          </w:tcPr>
          <w:p w14:paraId="3EBF027C" w14:textId="7CABD70A" w:rsidR="003C1952" w:rsidRPr="00671B7C" w:rsidRDefault="003C1952" w:rsidP="00D92BA5">
            <w:pPr>
              <w:pStyle w:val="ENoteTableText"/>
            </w:pPr>
            <w:r w:rsidRPr="00671B7C">
              <w:t>1 Oct 2022 (s 2(1) item 1)</w:t>
            </w:r>
          </w:p>
        </w:tc>
        <w:tc>
          <w:tcPr>
            <w:tcW w:w="1250" w:type="pct"/>
            <w:shd w:val="clear" w:color="auto" w:fill="auto"/>
          </w:tcPr>
          <w:p w14:paraId="40CF2BE2" w14:textId="3AE1215C" w:rsidR="003C1952" w:rsidRPr="00671B7C" w:rsidRDefault="003C1952" w:rsidP="00D92BA5">
            <w:pPr>
              <w:pStyle w:val="ENoteTableText"/>
            </w:pPr>
            <w:r w:rsidRPr="00671B7C">
              <w:t>—</w:t>
            </w:r>
          </w:p>
        </w:tc>
      </w:tr>
      <w:tr w:rsidR="00597BEB" w:rsidRPr="00671B7C" w14:paraId="70597AFB" w14:textId="77777777" w:rsidTr="00D519D3">
        <w:trPr>
          <w:cantSplit/>
        </w:trPr>
        <w:tc>
          <w:tcPr>
            <w:tcW w:w="1250" w:type="pct"/>
            <w:shd w:val="clear" w:color="auto" w:fill="auto"/>
          </w:tcPr>
          <w:p w14:paraId="77B2A55A" w14:textId="14DE0F50" w:rsidR="00597BEB" w:rsidRPr="00671B7C" w:rsidRDefault="00597BEB" w:rsidP="00D92BA5">
            <w:pPr>
              <w:pStyle w:val="ENoteTableText"/>
            </w:pPr>
            <w:r w:rsidRPr="00671B7C">
              <w:t>National Health (Highly Specialised Drugs Program) Special Arrangement Amendment (November Update) Instrument 2022 (PB 102 of 2022)</w:t>
            </w:r>
          </w:p>
        </w:tc>
        <w:tc>
          <w:tcPr>
            <w:tcW w:w="1250" w:type="pct"/>
            <w:shd w:val="clear" w:color="auto" w:fill="auto"/>
          </w:tcPr>
          <w:p w14:paraId="1B7E6DE6" w14:textId="5EF6B08D" w:rsidR="00597BEB" w:rsidRPr="00671B7C" w:rsidRDefault="00597BEB" w:rsidP="00D92BA5">
            <w:pPr>
              <w:pStyle w:val="ENoteTableText"/>
            </w:pPr>
            <w:r w:rsidRPr="00671B7C">
              <w:t>31 Oct 2022 (F2022L01415)</w:t>
            </w:r>
          </w:p>
        </w:tc>
        <w:tc>
          <w:tcPr>
            <w:tcW w:w="1250" w:type="pct"/>
            <w:shd w:val="clear" w:color="auto" w:fill="auto"/>
          </w:tcPr>
          <w:p w14:paraId="5C4AE24D" w14:textId="1D23C7C2" w:rsidR="00597BEB" w:rsidRPr="00671B7C" w:rsidRDefault="00597BEB" w:rsidP="00D92BA5">
            <w:pPr>
              <w:pStyle w:val="ENoteTableText"/>
            </w:pPr>
            <w:r w:rsidRPr="00671B7C">
              <w:t>1 Nov 2022 (s 2(1) item 1)</w:t>
            </w:r>
          </w:p>
        </w:tc>
        <w:tc>
          <w:tcPr>
            <w:tcW w:w="1250" w:type="pct"/>
            <w:shd w:val="clear" w:color="auto" w:fill="auto"/>
          </w:tcPr>
          <w:p w14:paraId="3FD88455" w14:textId="72FD95EA" w:rsidR="00597BEB" w:rsidRPr="00671B7C" w:rsidRDefault="00597BEB" w:rsidP="00D92BA5">
            <w:pPr>
              <w:pStyle w:val="ENoteTableText"/>
            </w:pPr>
            <w:r w:rsidRPr="00671B7C">
              <w:t>—</w:t>
            </w:r>
          </w:p>
        </w:tc>
      </w:tr>
      <w:tr w:rsidR="00AE63C8" w:rsidRPr="00671B7C" w14:paraId="12DCD9FE" w14:textId="77777777" w:rsidTr="00720B50">
        <w:trPr>
          <w:cantSplit/>
        </w:trPr>
        <w:tc>
          <w:tcPr>
            <w:tcW w:w="1250" w:type="pct"/>
            <w:shd w:val="clear" w:color="auto" w:fill="auto"/>
          </w:tcPr>
          <w:p w14:paraId="0AA8B6DE" w14:textId="6F1E332A" w:rsidR="00AE63C8" w:rsidRPr="00671B7C" w:rsidRDefault="00AE63C8" w:rsidP="00D92BA5">
            <w:pPr>
              <w:pStyle w:val="ENoteTableText"/>
            </w:pPr>
            <w:r w:rsidRPr="00671B7C">
              <w:t>National Health (Highly Specialised Drugs Program) Special Arrangement Amendment (December Update) Instrument 2022 (PB 114 of 2022)</w:t>
            </w:r>
          </w:p>
        </w:tc>
        <w:tc>
          <w:tcPr>
            <w:tcW w:w="1250" w:type="pct"/>
            <w:shd w:val="clear" w:color="auto" w:fill="auto"/>
          </w:tcPr>
          <w:p w14:paraId="057C0A37" w14:textId="5755F5BE" w:rsidR="00AE63C8" w:rsidRPr="00671B7C" w:rsidRDefault="00AE63C8" w:rsidP="00D92BA5">
            <w:pPr>
              <w:pStyle w:val="ENoteTableText"/>
            </w:pPr>
            <w:r w:rsidRPr="00671B7C">
              <w:t>30 Nov 2022 (F2022L01549)</w:t>
            </w:r>
          </w:p>
        </w:tc>
        <w:tc>
          <w:tcPr>
            <w:tcW w:w="1250" w:type="pct"/>
            <w:shd w:val="clear" w:color="auto" w:fill="auto"/>
          </w:tcPr>
          <w:p w14:paraId="02A08FDD" w14:textId="65228F0E" w:rsidR="00AE63C8" w:rsidRPr="00671B7C" w:rsidRDefault="00AE63C8" w:rsidP="00D92BA5">
            <w:pPr>
              <w:pStyle w:val="ENoteTableText"/>
            </w:pPr>
            <w:r w:rsidRPr="00671B7C">
              <w:t>1 Dec 2022 (s 2(1) item 1)</w:t>
            </w:r>
          </w:p>
        </w:tc>
        <w:tc>
          <w:tcPr>
            <w:tcW w:w="1250" w:type="pct"/>
            <w:shd w:val="clear" w:color="auto" w:fill="auto"/>
          </w:tcPr>
          <w:p w14:paraId="64BBC762" w14:textId="4D58A82A" w:rsidR="00AE63C8" w:rsidRPr="00671B7C" w:rsidRDefault="00AE63C8" w:rsidP="00D92BA5">
            <w:pPr>
              <w:pStyle w:val="ENoteTableText"/>
            </w:pPr>
            <w:r w:rsidRPr="00671B7C">
              <w:t>—</w:t>
            </w:r>
          </w:p>
        </w:tc>
      </w:tr>
      <w:tr w:rsidR="00DB4CCB" w:rsidRPr="00671B7C" w14:paraId="79A6A4FE" w14:textId="77777777" w:rsidTr="009D10BF">
        <w:trPr>
          <w:cantSplit/>
        </w:trPr>
        <w:tc>
          <w:tcPr>
            <w:tcW w:w="1250" w:type="pct"/>
            <w:shd w:val="clear" w:color="auto" w:fill="auto"/>
          </w:tcPr>
          <w:p w14:paraId="3BE071D3" w14:textId="61432F36" w:rsidR="00DB4CCB" w:rsidRPr="00671B7C" w:rsidRDefault="00DB4CCB" w:rsidP="00D92BA5">
            <w:pPr>
              <w:pStyle w:val="ENoteTableText"/>
            </w:pPr>
            <w:r w:rsidRPr="00671B7C">
              <w:t>National Health (Highly Specialised Drugs Program) Special Arrangement Amendment (January Update) Instrument 2022</w:t>
            </w:r>
            <w:r w:rsidR="001D4918" w:rsidRPr="00671B7C">
              <w:t xml:space="preserve"> (PB 123 of 2022)</w:t>
            </w:r>
          </w:p>
        </w:tc>
        <w:tc>
          <w:tcPr>
            <w:tcW w:w="1250" w:type="pct"/>
            <w:shd w:val="clear" w:color="auto" w:fill="auto"/>
          </w:tcPr>
          <w:p w14:paraId="2C7B78E8" w14:textId="0F9C1497" w:rsidR="00DB4CCB" w:rsidRPr="00671B7C" w:rsidRDefault="00DB4CCB" w:rsidP="00D92BA5">
            <w:pPr>
              <w:pStyle w:val="ENoteTableText"/>
            </w:pPr>
            <w:r w:rsidRPr="00671B7C">
              <w:t>23 Dec 2022 (F2022L01763)</w:t>
            </w:r>
          </w:p>
        </w:tc>
        <w:tc>
          <w:tcPr>
            <w:tcW w:w="1250" w:type="pct"/>
            <w:shd w:val="clear" w:color="auto" w:fill="auto"/>
          </w:tcPr>
          <w:p w14:paraId="17DA1A2D" w14:textId="2CCB9E1D" w:rsidR="00DB4CCB" w:rsidRPr="00671B7C" w:rsidRDefault="00DB4CCB" w:rsidP="00D92BA5">
            <w:pPr>
              <w:pStyle w:val="ENoteTableText"/>
            </w:pPr>
            <w:r w:rsidRPr="00671B7C">
              <w:t>1 Jan 2023 (s 2(1) item 1)</w:t>
            </w:r>
          </w:p>
        </w:tc>
        <w:tc>
          <w:tcPr>
            <w:tcW w:w="1250" w:type="pct"/>
            <w:shd w:val="clear" w:color="auto" w:fill="auto"/>
          </w:tcPr>
          <w:p w14:paraId="252AE52D" w14:textId="2617E4E5" w:rsidR="00DB4CCB" w:rsidRPr="00671B7C" w:rsidRDefault="00DB4CCB" w:rsidP="00D92BA5">
            <w:pPr>
              <w:pStyle w:val="ENoteTableText"/>
            </w:pPr>
            <w:r w:rsidRPr="00671B7C">
              <w:t>—</w:t>
            </w:r>
          </w:p>
        </w:tc>
      </w:tr>
      <w:tr w:rsidR="00845BE9" w:rsidRPr="00671B7C" w14:paraId="60450DDF" w14:textId="77777777" w:rsidTr="0040503F">
        <w:trPr>
          <w:cantSplit/>
        </w:trPr>
        <w:tc>
          <w:tcPr>
            <w:tcW w:w="1250" w:type="pct"/>
            <w:shd w:val="clear" w:color="auto" w:fill="auto"/>
          </w:tcPr>
          <w:p w14:paraId="177ACF24" w14:textId="7209C5C4" w:rsidR="00845BE9" w:rsidRPr="00671B7C" w:rsidRDefault="00845BE9" w:rsidP="00D92BA5">
            <w:pPr>
              <w:pStyle w:val="ENoteTableText"/>
            </w:pPr>
            <w:r w:rsidRPr="00671B7C">
              <w:t>National Health (Highly Specialised Drugs Program) Special Arrangement Amendment (February Update) Instrument 2023 (PB 4 of 2023)</w:t>
            </w:r>
          </w:p>
        </w:tc>
        <w:tc>
          <w:tcPr>
            <w:tcW w:w="1250" w:type="pct"/>
            <w:shd w:val="clear" w:color="auto" w:fill="auto"/>
          </w:tcPr>
          <w:p w14:paraId="5D6948C8" w14:textId="7D0EE4BE" w:rsidR="00845BE9" w:rsidRPr="00671B7C" w:rsidRDefault="00845BE9" w:rsidP="00D92BA5">
            <w:pPr>
              <w:pStyle w:val="ENoteTableText"/>
            </w:pPr>
            <w:r w:rsidRPr="00671B7C">
              <w:t>31 Jan 2023 (F2023L00063)</w:t>
            </w:r>
          </w:p>
        </w:tc>
        <w:tc>
          <w:tcPr>
            <w:tcW w:w="1250" w:type="pct"/>
            <w:shd w:val="clear" w:color="auto" w:fill="auto"/>
          </w:tcPr>
          <w:p w14:paraId="2B19FD0B" w14:textId="1DF254CB" w:rsidR="00845BE9" w:rsidRPr="00671B7C" w:rsidRDefault="00845BE9" w:rsidP="00D92BA5">
            <w:pPr>
              <w:pStyle w:val="ENoteTableText"/>
            </w:pPr>
            <w:r w:rsidRPr="00671B7C">
              <w:t>1 Feb 2023 (s 2(1) item 1)</w:t>
            </w:r>
          </w:p>
        </w:tc>
        <w:tc>
          <w:tcPr>
            <w:tcW w:w="1250" w:type="pct"/>
            <w:shd w:val="clear" w:color="auto" w:fill="auto"/>
          </w:tcPr>
          <w:p w14:paraId="1F0D676A" w14:textId="50F181F1" w:rsidR="00845BE9" w:rsidRPr="00671B7C" w:rsidRDefault="00845BE9" w:rsidP="00D92BA5">
            <w:pPr>
              <w:pStyle w:val="ENoteTableText"/>
            </w:pPr>
            <w:r w:rsidRPr="00671B7C">
              <w:t>—</w:t>
            </w:r>
          </w:p>
        </w:tc>
      </w:tr>
      <w:tr w:rsidR="001954BD" w:rsidRPr="00671B7C" w14:paraId="156F29AC" w14:textId="77777777" w:rsidTr="00DF7046">
        <w:trPr>
          <w:cantSplit/>
        </w:trPr>
        <w:tc>
          <w:tcPr>
            <w:tcW w:w="1250" w:type="pct"/>
            <w:shd w:val="clear" w:color="auto" w:fill="auto"/>
          </w:tcPr>
          <w:p w14:paraId="7440665D" w14:textId="51895574" w:rsidR="001954BD" w:rsidRPr="00671B7C" w:rsidRDefault="001954BD" w:rsidP="00D92BA5">
            <w:pPr>
              <w:pStyle w:val="ENoteTableText"/>
            </w:pPr>
            <w:r w:rsidRPr="00671B7C">
              <w:t>National Health (Highly Specialised Drugs Program) Special Arrangement Amendment (March Update) Instrument 2023</w:t>
            </w:r>
            <w:r w:rsidR="003B717B" w:rsidRPr="00671B7C">
              <w:t xml:space="preserve"> (PB 14 of 2023)</w:t>
            </w:r>
          </w:p>
        </w:tc>
        <w:tc>
          <w:tcPr>
            <w:tcW w:w="1250" w:type="pct"/>
            <w:shd w:val="clear" w:color="auto" w:fill="auto"/>
          </w:tcPr>
          <w:p w14:paraId="65A3E662" w14:textId="7A772F1D" w:rsidR="001954BD" w:rsidRPr="00671B7C" w:rsidRDefault="001954BD" w:rsidP="00D92BA5">
            <w:pPr>
              <w:pStyle w:val="ENoteTableText"/>
            </w:pPr>
            <w:r w:rsidRPr="00671B7C">
              <w:t>28 Feb 2023 (F2023L00166)</w:t>
            </w:r>
          </w:p>
        </w:tc>
        <w:tc>
          <w:tcPr>
            <w:tcW w:w="1250" w:type="pct"/>
            <w:shd w:val="clear" w:color="auto" w:fill="auto"/>
          </w:tcPr>
          <w:p w14:paraId="5BCA2D51" w14:textId="65D5C364" w:rsidR="001954BD" w:rsidRPr="00671B7C" w:rsidRDefault="001954BD" w:rsidP="00D92BA5">
            <w:pPr>
              <w:pStyle w:val="ENoteTableText"/>
            </w:pPr>
            <w:r w:rsidRPr="00671B7C">
              <w:t>1 Mar 2023 (s 2(1) item 1)</w:t>
            </w:r>
          </w:p>
        </w:tc>
        <w:tc>
          <w:tcPr>
            <w:tcW w:w="1250" w:type="pct"/>
            <w:shd w:val="clear" w:color="auto" w:fill="auto"/>
          </w:tcPr>
          <w:p w14:paraId="763975F5" w14:textId="1ED11248" w:rsidR="001954BD" w:rsidRPr="00671B7C" w:rsidRDefault="001954BD" w:rsidP="00D92BA5">
            <w:pPr>
              <w:pStyle w:val="ENoteTableText"/>
            </w:pPr>
            <w:r w:rsidRPr="00671B7C">
              <w:t>—</w:t>
            </w:r>
          </w:p>
        </w:tc>
      </w:tr>
      <w:tr w:rsidR="00B871D7" w:rsidRPr="00671B7C" w14:paraId="42891AE9" w14:textId="77777777" w:rsidTr="00314E8B">
        <w:trPr>
          <w:cantSplit/>
        </w:trPr>
        <w:tc>
          <w:tcPr>
            <w:tcW w:w="1250" w:type="pct"/>
            <w:shd w:val="clear" w:color="auto" w:fill="auto"/>
          </w:tcPr>
          <w:p w14:paraId="4F6E6EAD" w14:textId="09A6DE5A" w:rsidR="00B871D7" w:rsidRPr="00671B7C" w:rsidRDefault="00B871D7" w:rsidP="00D92BA5">
            <w:pPr>
              <w:pStyle w:val="ENoteTableText"/>
            </w:pPr>
            <w:r w:rsidRPr="00671B7C">
              <w:t>National Health (Highly Specialised Drugs Program) Special Arrangement Amendment (April Update) Instrument 2023 (PB 24 of 2023)</w:t>
            </w:r>
          </w:p>
        </w:tc>
        <w:tc>
          <w:tcPr>
            <w:tcW w:w="1250" w:type="pct"/>
            <w:shd w:val="clear" w:color="auto" w:fill="auto"/>
          </w:tcPr>
          <w:p w14:paraId="5A98D44A" w14:textId="664A7430" w:rsidR="00B871D7" w:rsidRPr="00671B7C" w:rsidRDefault="00B871D7" w:rsidP="00D92BA5">
            <w:pPr>
              <w:pStyle w:val="ENoteTableText"/>
            </w:pPr>
            <w:r w:rsidRPr="00671B7C">
              <w:t>31 Mar 2023 (F2023L00392</w:t>
            </w:r>
            <w:r w:rsidR="00196864" w:rsidRPr="00671B7C">
              <w:t>)</w:t>
            </w:r>
          </w:p>
        </w:tc>
        <w:tc>
          <w:tcPr>
            <w:tcW w:w="1250" w:type="pct"/>
            <w:shd w:val="clear" w:color="auto" w:fill="auto"/>
          </w:tcPr>
          <w:p w14:paraId="3414F4DF" w14:textId="041832BF" w:rsidR="00B871D7" w:rsidRPr="00671B7C" w:rsidRDefault="00C847A8" w:rsidP="00D92BA5">
            <w:pPr>
              <w:pStyle w:val="ENoteTableText"/>
            </w:pPr>
            <w:r w:rsidRPr="00671B7C">
              <w:t>1 Apr 2023 (s 2(1) item 1)</w:t>
            </w:r>
          </w:p>
        </w:tc>
        <w:tc>
          <w:tcPr>
            <w:tcW w:w="1250" w:type="pct"/>
            <w:shd w:val="clear" w:color="auto" w:fill="auto"/>
          </w:tcPr>
          <w:p w14:paraId="2302EE9F" w14:textId="4CBA2519" w:rsidR="00B871D7" w:rsidRPr="00671B7C" w:rsidRDefault="00C847A8" w:rsidP="00D92BA5">
            <w:pPr>
              <w:pStyle w:val="ENoteTableText"/>
            </w:pPr>
            <w:r w:rsidRPr="00671B7C">
              <w:t>—</w:t>
            </w:r>
          </w:p>
        </w:tc>
      </w:tr>
      <w:tr w:rsidR="00B35FF9" w:rsidRPr="00671B7C" w14:paraId="5878B302" w14:textId="77777777" w:rsidTr="00800BEF">
        <w:trPr>
          <w:cantSplit/>
        </w:trPr>
        <w:tc>
          <w:tcPr>
            <w:tcW w:w="1250" w:type="pct"/>
            <w:shd w:val="clear" w:color="auto" w:fill="auto"/>
          </w:tcPr>
          <w:p w14:paraId="684161D9" w14:textId="595B8074" w:rsidR="00B35FF9" w:rsidRPr="00671B7C" w:rsidRDefault="00B35FF9" w:rsidP="00D92BA5">
            <w:pPr>
              <w:pStyle w:val="ENoteTableText"/>
            </w:pPr>
            <w:r w:rsidRPr="00671B7C">
              <w:t>National Health (Highly Specialised Drugs Program) Special Arrangement Amendment (May Update) Instrument 2023 (PB 37 of 2023)</w:t>
            </w:r>
          </w:p>
        </w:tc>
        <w:tc>
          <w:tcPr>
            <w:tcW w:w="1250" w:type="pct"/>
            <w:shd w:val="clear" w:color="auto" w:fill="auto"/>
          </w:tcPr>
          <w:p w14:paraId="2F53B825" w14:textId="3A518384" w:rsidR="00B35FF9" w:rsidRPr="00671B7C" w:rsidRDefault="00B35FF9" w:rsidP="00D92BA5">
            <w:pPr>
              <w:pStyle w:val="ENoteTableText"/>
            </w:pPr>
            <w:r w:rsidRPr="00671B7C">
              <w:t>28 Apr 2023 (F2023L00491)</w:t>
            </w:r>
          </w:p>
        </w:tc>
        <w:tc>
          <w:tcPr>
            <w:tcW w:w="1250" w:type="pct"/>
            <w:shd w:val="clear" w:color="auto" w:fill="auto"/>
          </w:tcPr>
          <w:p w14:paraId="39CC3603" w14:textId="50C094DD" w:rsidR="00B35FF9" w:rsidRPr="00671B7C" w:rsidRDefault="00B35FF9" w:rsidP="00D92BA5">
            <w:pPr>
              <w:pStyle w:val="ENoteTableText"/>
            </w:pPr>
            <w:r w:rsidRPr="00671B7C">
              <w:t>1 May 2023 (s 2(1) item 1)</w:t>
            </w:r>
          </w:p>
        </w:tc>
        <w:tc>
          <w:tcPr>
            <w:tcW w:w="1250" w:type="pct"/>
            <w:shd w:val="clear" w:color="auto" w:fill="auto"/>
          </w:tcPr>
          <w:p w14:paraId="6A40F15F" w14:textId="0FA3A173" w:rsidR="00B35FF9" w:rsidRPr="00671B7C" w:rsidRDefault="00B35FF9" w:rsidP="00D92BA5">
            <w:pPr>
              <w:pStyle w:val="ENoteTableText"/>
            </w:pPr>
            <w:r w:rsidRPr="00671B7C">
              <w:t>—</w:t>
            </w:r>
          </w:p>
        </w:tc>
      </w:tr>
      <w:tr w:rsidR="00CE501E" w:rsidRPr="00671B7C" w14:paraId="4B3B021D" w14:textId="77777777" w:rsidTr="00800BEF">
        <w:trPr>
          <w:cantSplit/>
        </w:trPr>
        <w:tc>
          <w:tcPr>
            <w:tcW w:w="1250" w:type="pct"/>
            <w:shd w:val="clear" w:color="auto" w:fill="auto"/>
          </w:tcPr>
          <w:p w14:paraId="4F30F531" w14:textId="011EA2D0" w:rsidR="00CE501E" w:rsidRPr="00671B7C" w:rsidRDefault="00CE501E" w:rsidP="00D92BA5">
            <w:pPr>
              <w:pStyle w:val="ENoteTableText"/>
            </w:pPr>
            <w:r w:rsidRPr="00671B7C">
              <w:rPr>
                <w:noProof/>
              </w:rPr>
              <w:t xml:space="preserve">National Health Legislation Amendment (Conditions </w:t>
            </w:r>
            <w:r w:rsidR="00996BB9" w:rsidRPr="00671B7C">
              <w:rPr>
                <w:noProof/>
              </w:rPr>
              <w:t xml:space="preserve">of Approval </w:t>
            </w:r>
            <w:r w:rsidRPr="00671B7C">
              <w:rPr>
                <w:noProof/>
              </w:rPr>
              <w:t>for Approved Pharmacists) Instrument 2023</w:t>
            </w:r>
            <w:r w:rsidRPr="00671B7C">
              <w:t xml:space="preserve"> (PB 17 of 2023)</w:t>
            </w:r>
          </w:p>
        </w:tc>
        <w:tc>
          <w:tcPr>
            <w:tcW w:w="1250" w:type="pct"/>
            <w:shd w:val="clear" w:color="auto" w:fill="auto"/>
          </w:tcPr>
          <w:p w14:paraId="243B302B" w14:textId="20095658" w:rsidR="00CE501E" w:rsidRPr="00671B7C" w:rsidRDefault="00CE501E" w:rsidP="00D92BA5">
            <w:pPr>
              <w:pStyle w:val="ENoteTableText"/>
            </w:pPr>
            <w:r w:rsidRPr="00671B7C">
              <w:t>1 May 2023 (F2023L00511)</w:t>
            </w:r>
          </w:p>
        </w:tc>
        <w:tc>
          <w:tcPr>
            <w:tcW w:w="1250" w:type="pct"/>
            <w:shd w:val="clear" w:color="auto" w:fill="auto"/>
          </w:tcPr>
          <w:p w14:paraId="0DB3B385" w14:textId="4701CEF3" w:rsidR="00CE501E" w:rsidRPr="00671B7C" w:rsidRDefault="00CE501E" w:rsidP="00D92BA5">
            <w:pPr>
              <w:pStyle w:val="ENoteTableText"/>
            </w:pPr>
            <w:r w:rsidRPr="00671B7C">
              <w:t>Sch 2 (items 4, 5): 1 June 2023 (s 2(1) item 1)</w:t>
            </w:r>
          </w:p>
        </w:tc>
        <w:tc>
          <w:tcPr>
            <w:tcW w:w="1250" w:type="pct"/>
            <w:shd w:val="clear" w:color="auto" w:fill="auto"/>
          </w:tcPr>
          <w:p w14:paraId="41FABD3F" w14:textId="0002D0AB" w:rsidR="00CE501E" w:rsidRPr="00671B7C" w:rsidRDefault="00CE501E" w:rsidP="00D92BA5">
            <w:pPr>
              <w:pStyle w:val="ENoteTableText"/>
            </w:pPr>
            <w:r w:rsidRPr="00671B7C">
              <w:t>—</w:t>
            </w:r>
          </w:p>
        </w:tc>
      </w:tr>
      <w:tr w:rsidR="009D08BF" w:rsidRPr="00671B7C" w14:paraId="67C7049B" w14:textId="77777777" w:rsidTr="006D7E0F">
        <w:trPr>
          <w:cantSplit/>
        </w:trPr>
        <w:tc>
          <w:tcPr>
            <w:tcW w:w="1250" w:type="pct"/>
            <w:shd w:val="clear" w:color="auto" w:fill="auto"/>
          </w:tcPr>
          <w:p w14:paraId="39AC06CB" w14:textId="1C6F2C18" w:rsidR="009D08BF" w:rsidRPr="00671B7C" w:rsidRDefault="009D08BF" w:rsidP="009D08BF">
            <w:pPr>
              <w:pStyle w:val="ENoteTableText"/>
              <w:rPr>
                <w:noProof/>
              </w:rPr>
            </w:pPr>
            <w:r w:rsidRPr="00671B7C">
              <w:rPr>
                <w:szCs w:val="22"/>
              </w:rPr>
              <w:t>National Health (Highly Specialised Drugs Program) Special Arrangement Amendment (June Update) Instrument 2023 (</w:t>
            </w:r>
            <w:r w:rsidRPr="00671B7C">
              <w:t>PB 46 of 2023)</w:t>
            </w:r>
          </w:p>
        </w:tc>
        <w:tc>
          <w:tcPr>
            <w:tcW w:w="1250" w:type="pct"/>
            <w:shd w:val="clear" w:color="auto" w:fill="auto"/>
          </w:tcPr>
          <w:p w14:paraId="178D7E9B" w14:textId="5AE9486A" w:rsidR="009D08BF" w:rsidRPr="00671B7C" w:rsidRDefault="009D08BF" w:rsidP="009D08BF">
            <w:pPr>
              <w:pStyle w:val="ENoteTableText"/>
            </w:pPr>
            <w:r w:rsidRPr="00671B7C">
              <w:t>31 May 2023 (F2023L00653)</w:t>
            </w:r>
          </w:p>
        </w:tc>
        <w:tc>
          <w:tcPr>
            <w:tcW w:w="1250" w:type="pct"/>
            <w:shd w:val="clear" w:color="auto" w:fill="auto"/>
          </w:tcPr>
          <w:p w14:paraId="2A3EAB9E" w14:textId="56269F78" w:rsidR="009D08BF" w:rsidRPr="00671B7C" w:rsidRDefault="009D08BF" w:rsidP="009D08BF">
            <w:pPr>
              <w:pStyle w:val="ENoteTableText"/>
            </w:pPr>
            <w:r w:rsidRPr="00671B7C">
              <w:t>1 June 2023 (s 2(1) item 1)</w:t>
            </w:r>
          </w:p>
        </w:tc>
        <w:tc>
          <w:tcPr>
            <w:tcW w:w="1250" w:type="pct"/>
            <w:shd w:val="clear" w:color="auto" w:fill="auto"/>
          </w:tcPr>
          <w:p w14:paraId="414AA5CA" w14:textId="29970F98" w:rsidR="009D08BF" w:rsidRPr="00671B7C" w:rsidRDefault="009D08BF" w:rsidP="009D08BF">
            <w:pPr>
              <w:pStyle w:val="ENoteTableText"/>
            </w:pPr>
            <w:r w:rsidRPr="00671B7C">
              <w:t>—</w:t>
            </w:r>
          </w:p>
        </w:tc>
      </w:tr>
      <w:tr w:rsidR="00924F2E" w:rsidRPr="00671B7C" w14:paraId="1ECA3459" w14:textId="77777777" w:rsidTr="006D7E0F">
        <w:trPr>
          <w:cantSplit/>
        </w:trPr>
        <w:tc>
          <w:tcPr>
            <w:tcW w:w="1250" w:type="pct"/>
            <w:shd w:val="clear" w:color="auto" w:fill="auto"/>
          </w:tcPr>
          <w:p w14:paraId="40D356DD" w14:textId="45206A8F" w:rsidR="00924F2E" w:rsidRPr="00671B7C" w:rsidRDefault="00924F2E" w:rsidP="009D08BF">
            <w:pPr>
              <w:pStyle w:val="ENoteTableText"/>
              <w:rPr>
                <w:szCs w:val="22"/>
              </w:rPr>
            </w:pPr>
            <w:r w:rsidRPr="00671B7C">
              <w:rPr>
                <w:szCs w:val="22"/>
              </w:rPr>
              <w:t>National Health Legislation Amendment (Opioid Dependence Treatment and Maximum Dispensed Quantities) Instrument 2023 (PB 57 of 2023)</w:t>
            </w:r>
          </w:p>
        </w:tc>
        <w:tc>
          <w:tcPr>
            <w:tcW w:w="1250" w:type="pct"/>
            <w:shd w:val="clear" w:color="auto" w:fill="auto"/>
          </w:tcPr>
          <w:p w14:paraId="06B833F5" w14:textId="4A297C74" w:rsidR="00924F2E" w:rsidRPr="00671B7C" w:rsidRDefault="00924F2E" w:rsidP="009D08BF">
            <w:pPr>
              <w:pStyle w:val="ENoteTableText"/>
            </w:pPr>
            <w:r w:rsidRPr="00671B7C">
              <w:t>23 June 2023 (F2023L00843)</w:t>
            </w:r>
          </w:p>
        </w:tc>
        <w:tc>
          <w:tcPr>
            <w:tcW w:w="1250" w:type="pct"/>
            <w:shd w:val="clear" w:color="auto" w:fill="auto"/>
          </w:tcPr>
          <w:p w14:paraId="63ADDF0C" w14:textId="5F4ED5B8" w:rsidR="00924F2E" w:rsidRPr="00671B7C" w:rsidRDefault="00924F2E" w:rsidP="009D08BF">
            <w:pPr>
              <w:pStyle w:val="ENoteTableText"/>
            </w:pPr>
            <w:r w:rsidRPr="00671B7C">
              <w:t>Sch 1: 1 July 2023 (s 2(1) item 2)</w:t>
            </w:r>
          </w:p>
        </w:tc>
        <w:tc>
          <w:tcPr>
            <w:tcW w:w="1250" w:type="pct"/>
            <w:shd w:val="clear" w:color="auto" w:fill="auto"/>
          </w:tcPr>
          <w:p w14:paraId="2052AD2C" w14:textId="681714E9" w:rsidR="00924F2E" w:rsidRPr="00671B7C" w:rsidRDefault="00924F2E" w:rsidP="009D08BF">
            <w:pPr>
              <w:pStyle w:val="ENoteTableText"/>
            </w:pPr>
            <w:r w:rsidRPr="00671B7C">
              <w:t>—</w:t>
            </w:r>
          </w:p>
        </w:tc>
      </w:tr>
      <w:tr w:rsidR="00563E72" w:rsidRPr="00671B7C" w14:paraId="7AC23502" w14:textId="77777777" w:rsidTr="00F238A1">
        <w:trPr>
          <w:cantSplit/>
        </w:trPr>
        <w:tc>
          <w:tcPr>
            <w:tcW w:w="1250" w:type="pct"/>
            <w:shd w:val="clear" w:color="auto" w:fill="auto"/>
          </w:tcPr>
          <w:p w14:paraId="51072185" w14:textId="0652F803" w:rsidR="00563E72" w:rsidRPr="00671B7C" w:rsidRDefault="00563E72" w:rsidP="009D08BF">
            <w:pPr>
              <w:pStyle w:val="ENoteTableText"/>
              <w:rPr>
                <w:szCs w:val="22"/>
              </w:rPr>
            </w:pPr>
            <w:r w:rsidRPr="00671B7C">
              <w:rPr>
                <w:szCs w:val="22"/>
              </w:rPr>
              <w:t>National Health (Highly Specialised Drugs Program) Special Arrangement Amendment (July Update) Instrument 2023</w:t>
            </w:r>
            <w:r w:rsidR="00120CDB" w:rsidRPr="00671B7C">
              <w:rPr>
                <w:szCs w:val="22"/>
              </w:rPr>
              <w:t xml:space="preserve"> (PB 58 of 2023)</w:t>
            </w:r>
          </w:p>
        </w:tc>
        <w:tc>
          <w:tcPr>
            <w:tcW w:w="1250" w:type="pct"/>
            <w:shd w:val="clear" w:color="auto" w:fill="auto"/>
          </w:tcPr>
          <w:p w14:paraId="199DD0D9" w14:textId="32184B54" w:rsidR="00563E72" w:rsidRPr="00671B7C" w:rsidRDefault="00563E72" w:rsidP="009D08BF">
            <w:pPr>
              <w:pStyle w:val="ENoteTableText"/>
            </w:pPr>
            <w:r w:rsidRPr="00671B7C">
              <w:t>30 June 2023 (F2023L00908)</w:t>
            </w:r>
          </w:p>
        </w:tc>
        <w:tc>
          <w:tcPr>
            <w:tcW w:w="1250" w:type="pct"/>
            <w:shd w:val="clear" w:color="auto" w:fill="auto"/>
          </w:tcPr>
          <w:p w14:paraId="5661CD07" w14:textId="73498E20" w:rsidR="00563E72" w:rsidRPr="00671B7C" w:rsidRDefault="00563E72" w:rsidP="009D08BF">
            <w:pPr>
              <w:pStyle w:val="ENoteTableText"/>
            </w:pPr>
            <w:r w:rsidRPr="00671B7C">
              <w:t>1 July 2023 (s 2(1) item 1)</w:t>
            </w:r>
          </w:p>
        </w:tc>
        <w:tc>
          <w:tcPr>
            <w:tcW w:w="1250" w:type="pct"/>
            <w:shd w:val="clear" w:color="auto" w:fill="auto"/>
          </w:tcPr>
          <w:p w14:paraId="0103683A" w14:textId="479650D3" w:rsidR="00563E72" w:rsidRPr="00671B7C" w:rsidRDefault="00563E72" w:rsidP="009D08BF">
            <w:pPr>
              <w:pStyle w:val="ENoteTableText"/>
            </w:pPr>
            <w:r w:rsidRPr="00671B7C">
              <w:t>—</w:t>
            </w:r>
          </w:p>
        </w:tc>
      </w:tr>
      <w:tr w:rsidR="00605866" w:rsidRPr="00671B7C" w14:paraId="2C430027" w14:textId="77777777" w:rsidTr="00354BDC">
        <w:trPr>
          <w:cantSplit/>
        </w:trPr>
        <w:tc>
          <w:tcPr>
            <w:tcW w:w="1250" w:type="pct"/>
            <w:shd w:val="clear" w:color="auto" w:fill="auto"/>
          </w:tcPr>
          <w:p w14:paraId="3DEFD396" w14:textId="13EC1885" w:rsidR="00605866" w:rsidRPr="00671B7C" w:rsidRDefault="00605866" w:rsidP="00605866">
            <w:pPr>
              <w:pStyle w:val="ENoteTableText"/>
              <w:rPr>
                <w:szCs w:val="22"/>
              </w:rPr>
            </w:pPr>
            <w:r w:rsidRPr="00671B7C">
              <w:rPr>
                <w:szCs w:val="22"/>
              </w:rPr>
              <w:t>National Health (Highly Specialised Drugs Program) Special Arrangement Amendment (August Update) Instrument 2023 (PB 71 of 2023)</w:t>
            </w:r>
          </w:p>
        </w:tc>
        <w:tc>
          <w:tcPr>
            <w:tcW w:w="1250" w:type="pct"/>
            <w:shd w:val="clear" w:color="auto" w:fill="auto"/>
          </w:tcPr>
          <w:p w14:paraId="34950898" w14:textId="62D5C820" w:rsidR="00605866" w:rsidRPr="00671B7C" w:rsidRDefault="00605866" w:rsidP="00605866">
            <w:pPr>
              <w:pStyle w:val="ENoteTableText"/>
            </w:pPr>
            <w:r w:rsidRPr="00671B7C">
              <w:t>31 July 2023 (F2023L01049)</w:t>
            </w:r>
          </w:p>
        </w:tc>
        <w:tc>
          <w:tcPr>
            <w:tcW w:w="1250" w:type="pct"/>
            <w:shd w:val="clear" w:color="auto" w:fill="auto"/>
          </w:tcPr>
          <w:p w14:paraId="547786A9" w14:textId="277F8CF6" w:rsidR="00605866" w:rsidRPr="00671B7C" w:rsidRDefault="00605866" w:rsidP="00605866">
            <w:pPr>
              <w:pStyle w:val="ENoteTableText"/>
            </w:pPr>
            <w:r w:rsidRPr="00671B7C">
              <w:t>1 Aug 2023 (s 2(1) item 1)</w:t>
            </w:r>
          </w:p>
        </w:tc>
        <w:tc>
          <w:tcPr>
            <w:tcW w:w="1250" w:type="pct"/>
            <w:shd w:val="clear" w:color="auto" w:fill="auto"/>
          </w:tcPr>
          <w:p w14:paraId="0875DA43" w14:textId="2123D9D0" w:rsidR="00605866" w:rsidRPr="00671B7C" w:rsidRDefault="00605866" w:rsidP="00605866">
            <w:pPr>
              <w:pStyle w:val="ENoteTableText"/>
            </w:pPr>
            <w:r w:rsidRPr="00671B7C">
              <w:t>—</w:t>
            </w:r>
          </w:p>
        </w:tc>
      </w:tr>
      <w:tr w:rsidR="0037610A" w:rsidRPr="00671B7C" w14:paraId="79C42445" w14:textId="77777777" w:rsidTr="006856B5">
        <w:trPr>
          <w:cantSplit/>
        </w:trPr>
        <w:tc>
          <w:tcPr>
            <w:tcW w:w="1250" w:type="pct"/>
            <w:shd w:val="clear" w:color="auto" w:fill="auto"/>
          </w:tcPr>
          <w:p w14:paraId="5830FC25" w14:textId="6F6CFA65" w:rsidR="0037610A" w:rsidRPr="00671B7C" w:rsidRDefault="0037610A" w:rsidP="00605866">
            <w:pPr>
              <w:pStyle w:val="ENoteTableText"/>
              <w:rPr>
                <w:szCs w:val="22"/>
              </w:rPr>
            </w:pPr>
            <w:r w:rsidRPr="00671B7C">
              <w:rPr>
                <w:szCs w:val="22"/>
              </w:rPr>
              <w:t>National Health (Highly Specialised Drugs Program) Special Arrangement Amendment (September Update) Instrument 2023 (PB 84 of 2023)</w:t>
            </w:r>
          </w:p>
        </w:tc>
        <w:tc>
          <w:tcPr>
            <w:tcW w:w="1250" w:type="pct"/>
            <w:shd w:val="clear" w:color="auto" w:fill="auto"/>
          </w:tcPr>
          <w:p w14:paraId="6A45FDF1" w14:textId="152AFB2F" w:rsidR="0037610A" w:rsidRPr="00671B7C" w:rsidRDefault="0037610A" w:rsidP="00605866">
            <w:pPr>
              <w:pStyle w:val="ENoteTableText"/>
            </w:pPr>
            <w:r w:rsidRPr="00671B7C">
              <w:t>31 Aug 2023 (F2023L01155)</w:t>
            </w:r>
          </w:p>
        </w:tc>
        <w:tc>
          <w:tcPr>
            <w:tcW w:w="1250" w:type="pct"/>
            <w:shd w:val="clear" w:color="auto" w:fill="auto"/>
          </w:tcPr>
          <w:p w14:paraId="1A2BF2FA" w14:textId="0F2FC492" w:rsidR="0037610A" w:rsidRPr="00671B7C" w:rsidRDefault="0037610A" w:rsidP="00605866">
            <w:pPr>
              <w:pStyle w:val="ENoteTableText"/>
            </w:pPr>
            <w:r w:rsidRPr="00671B7C">
              <w:t>1 Sept 2023 (s 2(1) item 1)</w:t>
            </w:r>
          </w:p>
        </w:tc>
        <w:tc>
          <w:tcPr>
            <w:tcW w:w="1250" w:type="pct"/>
            <w:shd w:val="clear" w:color="auto" w:fill="auto"/>
          </w:tcPr>
          <w:p w14:paraId="23150DEE" w14:textId="4CAC2050" w:rsidR="0037610A" w:rsidRPr="00671B7C" w:rsidRDefault="0037610A" w:rsidP="00605866">
            <w:pPr>
              <w:pStyle w:val="ENoteTableText"/>
            </w:pPr>
            <w:r w:rsidRPr="00671B7C">
              <w:t>—</w:t>
            </w:r>
          </w:p>
        </w:tc>
      </w:tr>
      <w:tr w:rsidR="006F0CCA" w:rsidRPr="00671B7C" w14:paraId="3D0FF484" w14:textId="77777777" w:rsidTr="00467FF4">
        <w:trPr>
          <w:cantSplit/>
        </w:trPr>
        <w:tc>
          <w:tcPr>
            <w:tcW w:w="1250" w:type="pct"/>
            <w:shd w:val="clear" w:color="auto" w:fill="auto"/>
          </w:tcPr>
          <w:p w14:paraId="11120361" w14:textId="54A845B0" w:rsidR="006F0CCA" w:rsidRPr="00671B7C" w:rsidRDefault="006F0CCA" w:rsidP="00605866">
            <w:pPr>
              <w:pStyle w:val="ENoteTableText"/>
              <w:rPr>
                <w:szCs w:val="22"/>
              </w:rPr>
            </w:pPr>
            <w:r w:rsidRPr="00671B7C">
              <w:rPr>
                <w:szCs w:val="22"/>
              </w:rPr>
              <w:t>National Health (Highly Specialised Drugs Program) Special Arrangement Amendment (October Update) Instrument 2023 (PB 94 of 2023)</w:t>
            </w:r>
          </w:p>
        </w:tc>
        <w:tc>
          <w:tcPr>
            <w:tcW w:w="1250" w:type="pct"/>
            <w:shd w:val="clear" w:color="auto" w:fill="auto"/>
          </w:tcPr>
          <w:p w14:paraId="7B185908" w14:textId="555530BF" w:rsidR="006F0CCA" w:rsidRPr="00671B7C" w:rsidRDefault="006F0CCA" w:rsidP="00605866">
            <w:pPr>
              <w:pStyle w:val="ENoteTableText"/>
            </w:pPr>
            <w:r w:rsidRPr="00671B7C">
              <w:t>29 Sept 2023 (F2023L01333)</w:t>
            </w:r>
          </w:p>
        </w:tc>
        <w:tc>
          <w:tcPr>
            <w:tcW w:w="1250" w:type="pct"/>
            <w:shd w:val="clear" w:color="auto" w:fill="auto"/>
          </w:tcPr>
          <w:p w14:paraId="701C7BF8" w14:textId="660DF17A" w:rsidR="006F0CCA" w:rsidRPr="00671B7C" w:rsidRDefault="006F0CCA" w:rsidP="00605866">
            <w:pPr>
              <w:pStyle w:val="ENoteTableText"/>
            </w:pPr>
            <w:r w:rsidRPr="00671B7C">
              <w:t>1 Oct 2023 (s 2(1) item 1)</w:t>
            </w:r>
          </w:p>
        </w:tc>
        <w:tc>
          <w:tcPr>
            <w:tcW w:w="1250" w:type="pct"/>
            <w:shd w:val="clear" w:color="auto" w:fill="auto"/>
          </w:tcPr>
          <w:p w14:paraId="0FCCC0DF" w14:textId="164F4A8E" w:rsidR="006F0CCA" w:rsidRPr="00671B7C" w:rsidRDefault="006F0CCA" w:rsidP="00605866">
            <w:pPr>
              <w:pStyle w:val="ENoteTableText"/>
            </w:pPr>
            <w:r w:rsidRPr="00671B7C">
              <w:t>—</w:t>
            </w:r>
          </w:p>
        </w:tc>
      </w:tr>
      <w:tr w:rsidR="008341DB" w:rsidRPr="00671B7C" w14:paraId="557D15CE" w14:textId="77777777" w:rsidTr="00462EDE">
        <w:trPr>
          <w:cantSplit/>
        </w:trPr>
        <w:tc>
          <w:tcPr>
            <w:tcW w:w="1250" w:type="pct"/>
            <w:shd w:val="clear" w:color="auto" w:fill="auto"/>
          </w:tcPr>
          <w:p w14:paraId="5F4C2716" w14:textId="5F12A3E6" w:rsidR="008341DB" w:rsidRPr="00671B7C" w:rsidRDefault="008341DB" w:rsidP="00605866">
            <w:pPr>
              <w:pStyle w:val="ENoteTableText"/>
              <w:rPr>
                <w:szCs w:val="22"/>
              </w:rPr>
            </w:pPr>
            <w:r w:rsidRPr="00671B7C">
              <w:rPr>
                <w:szCs w:val="22"/>
              </w:rPr>
              <w:t>National Health (Highly Specialised Drugs Program) Special Arrangement Amendment (November Update) Instrument 2023 (PB 107 of 2023)</w:t>
            </w:r>
          </w:p>
        </w:tc>
        <w:tc>
          <w:tcPr>
            <w:tcW w:w="1250" w:type="pct"/>
            <w:shd w:val="clear" w:color="auto" w:fill="auto"/>
          </w:tcPr>
          <w:p w14:paraId="07845016" w14:textId="10777940" w:rsidR="008341DB" w:rsidRPr="00671B7C" w:rsidRDefault="008341DB" w:rsidP="00605866">
            <w:pPr>
              <w:pStyle w:val="ENoteTableText"/>
            </w:pPr>
            <w:r w:rsidRPr="00671B7C">
              <w:t>31 Oct 2023 (F2023L01445)</w:t>
            </w:r>
          </w:p>
        </w:tc>
        <w:tc>
          <w:tcPr>
            <w:tcW w:w="1250" w:type="pct"/>
            <w:shd w:val="clear" w:color="auto" w:fill="auto"/>
          </w:tcPr>
          <w:p w14:paraId="7A010E57" w14:textId="5672F2E9" w:rsidR="008341DB" w:rsidRPr="00671B7C" w:rsidRDefault="008341DB" w:rsidP="00605866">
            <w:pPr>
              <w:pStyle w:val="ENoteTableText"/>
            </w:pPr>
            <w:r w:rsidRPr="00671B7C">
              <w:t xml:space="preserve">1 Nov 2023 (s </w:t>
            </w:r>
            <w:r w:rsidR="00467FF4" w:rsidRPr="00671B7C">
              <w:t>2</w:t>
            </w:r>
            <w:r w:rsidRPr="00671B7C">
              <w:t>(1) item 1)</w:t>
            </w:r>
          </w:p>
        </w:tc>
        <w:tc>
          <w:tcPr>
            <w:tcW w:w="1250" w:type="pct"/>
            <w:shd w:val="clear" w:color="auto" w:fill="auto"/>
          </w:tcPr>
          <w:p w14:paraId="15902235" w14:textId="07C9CCC7" w:rsidR="008341DB" w:rsidRPr="00671B7C" w:rsidRDefault="00883112" w:rsidP="00605866">
            <w:pPr>
              <w:pStyle w:val="ENoteTableText"/>
            </w:pPr>
            <w:r w:rsidRPr="00671B7C">
              <w:t>—</w:t>
            </w:r>
          </w:p>
        </w:tc>
      </w:tr>
      <w:tr w:rsidR="00CC6EB0" w:rsidRPr="00671B7C" w14:paraId="33E36A98" w14:textId="77777777" w:rsidTr="001B542D">
        <w:trPr>
          <w:cantSplit/>
        </w:trPr>
        <w:tc>
          <w:tcPr>
            <w:tcW w:w="1250" w:type="pct"/>
            <w:shd w:val="clear" w:color="auto" w:fill="auto"/>
          </w:tcPr>
          <w:p w14:paraId="24FCB838" w14:textId="7C0BF0C2" w:rsidR="00CC6EB0" w:rsidRPr="00671B7C" w:rsidRDefault="00CC6EB0" w:rsidP="00605866">
            <w:pPr>
              <w:pStyle w:val="ENoteTableText"/>
              <w:rPr>
                <w:szCs w:val="22"/>
              </w:rPr>
            </w:pPr>
            <w:r w:rsidRPr="00671B7C">
              <w:rPr>
                <w:szCs w:val="22"/>
              </w:rPr>
              <w:t>National Health (Highly Specialised Drugs Program) Special Arrangement Amendment (December Update) Instrument 2023 (PB 116 of 2023)</w:t>
            </w:r>
          </w:p>
        </w:tc>
        <w:tc>
          <w:tcPr>
            <w:tcW w:w="1250" w:type="pct"/>
            <w:shd w:val="clear" w:color="auto" w:fill="auto"/>
          </w:tcPr>
          <w:p w14:paraId="0E33F5AB" w14:textId="59780CE8" w:rsidR="00CC6EB0" w:rsidRPr="00671B7C" w:rsidRDefault="00A902EC" w:rsidP="00605866">
            <w:pPr>
              <w:pStyle w:val="ENoteTableText"/>
            </w:pPr>
            <w:r w:rsidRPr="00671B7C">
              <w:t>30 Nov 2023 (F2023L01584)</w:t>
            </w:r>
          </w:p>
        </w:tc>
        <w:tc>
          <w:tcPr>
            <w:tcW w:w="1250" w:type="pct"/>
            <w:shd w:val="clear" w:color="auto" w:fill="auto"/>
          </w:tcPr>
          <w:p w14:paraId="7A6452DF" w14:textId="6C647159" w:rsidR="00CC6EB0" w:rsidRPr="00671B7C" w:rsidRDefault="00A902EC" w:rsidP="00605866">
            <w:pPr>
              <w:pStyle w:val="ENoteTableText"/>
            </w:pPr>
            <w:r w:rsidRPr="00671B7C">
              <w:t>1 Dec 2023 (s 2(1) item 1)</w:t>
            </w:r>
          </w:p>
        </w:tc>
        <w:tc>
          <w:tcPr>
            <w:tcW w:w="1250" w:type="pct"/>
            <w:shd w:val="clear" w:color="auto" w:fill="auto"/>
          </w:tcPr>
          <w:p w14:paraId="75CC263A" w14:textId="22EA6C85" w:rsidR="00CC6EB0" w:rsidRPr="00671B7C" w:rsidRDefault="00A902EC" w:rsidP="00605866">
            <w:pPr>
              <w:pStyle w:val="ENoteTableText"/>
            </w:pPr>
            <w:r w:rsidRPr="00671B7C">
              <w:t>—</w:t>
            </w:r>
          </w:p>
        </w:tc>
      </w:tr>
      <w:tr w:rsidR="00B60370" w:rsidRPr="00671B7C" w14:paraId="1986A885" w14:textId="77777777" w:rsidTr="00A85B1E">
        <w:trPr>
          <w:cantSplit/>
        </w:trPr>
        <w:tc>
          <w:tcPr>
            <w:tcW w:w="1250" w:type="pct"/>
            <w:shd w:val="clear" w:color="auto" w:fill="auto"/>
          </w:tcPr>
          <w:p w14:paraId="6571642B" w14:textId="52B56B8B" w:rsidR="00B60370" w:rsidRPr="00671B7C" w:rsidRDefault="00B60370" w:rsidP="00605866">
            <w:pPr>
              <w:pStyle w:val="ENoteTableText"/>
              <w:rPr>
                <w:szCs w:val="22"/>
              </w:rPr>
            </w:pPr>
            <w:r w:rsidRPr="00B60370">
              <w:rPr>
                <w:szCs w:val="22"/>
              </w:rPr>
              <w:t>National Health (Highly Specialised Drugs Program) Special Arrangement Amendment (January Update) Instrument 2023</w:t>
            </w:r>
            <w:r w:rsidR="005B20EC">
              <w:rPr>
                <w:szCs w:val="22"/>
              </w:rPr>
              <w:t xml:space="preserve"> (PB 132 of 2023)</w:t>
            </w:r>
          </w:p>
        </w:tc>
        <w:tc>
          <w:tcPr>
            <w:tcW w:w="1250" w:type="pct"/>
            <w:shd w:val="clear" w:color="auto" w:fill="auto"/>
          </w:tcPr>
          <w:p w14:paraId="4A1CA53B" w14:textId="2A2DCCB3" w:rsidR="00B60370" w:rsidRPr="00671B7C" w:rsidRDefault="0039190F" w:rsidP="00605866">
            <w:pPr>
              <w:pStyle w:val="ENoteTableText"/>
            </w:pPr>
            <w:r>
              <w:t xml:space="preserve">22 Dec 2023 </w:t>
            </w:r>
            <w:r w:rsidR="00B60370">
              <w:t>(F2023L01745)</w:t>
            </w:r>
          </w:p>
        </w:tc>
        <w:tc>
          <w:tcPr>
            <w:tcW w:w="1250" w:type="pct"/>
            <w:shd w:val="clear" w:color="auto" w:fill="auto"/>
          </w:tcPr>
          <w:p w14:paraId="47FB9995" w14:textId="4A54649B" w:rsidR="00B60370" w:rsidRPr="00671B7C" w:rsidRDefault="00B60370" w:rsidP="00605866">
            <w:pPr>
              <w:pStyle w:val="ENoteTableText"/>
            </w:pPr>
            <w:r>
              <w:t xml:space="preserve">1 Jan 2024 </w:t>
            </w:r>
            <w:r w:rsidR="00542561">
              <w:t>(</w:t>
            </w:r>
            <w:r>
              <w:t>s 2(1) item 1)</w:t>
            </w:r>
          </w:p>
        </w:tc>
        <w:tc>
          <w:tcPr>
            <w:tcW w:w="1250" w:type="pct"/>
            <w:shd w:val="clear" w:color="auto" w:fill="auto"/>
          </w:tcPr>
          <w:p w14:paraId="1A3FB81B" w14:textId="364CA36F" w:rsidR="00B60370" w:rsidRPr="00671B7C" w:rsidRDefault="00B60370" w:rsidP="00605866">
            <w:pPr>
              <w:pStyle w:val="ENoteTableText"/>
            </w:pPr>
            <w:r>
              <w:t>—</w:t>
            </w:r>
          </w:p>
        </w:tc>
      </w:tr>
      <w:tr w:rsidR="00011C9C" w:rsidRPr="00671B7C" w14:paraId="48F85CAD" w14:textId="77777777" w:rsidTr="007E0107">
        <w:trPr>
          <w:cantSplit/>
        </w:trPr>
        <w:tc>
          <w:tcPr>
            <w:tcW w:w="1250" w:type="pct"/>
            <w:shd w:val="clear" w:color="auto" w:fill="auto"/>
          </w:tcPr>
          <w:p w14:paraId="105ECC54" w14:textId="3F615F9C" w:rsidR="00011C9C" w:rsidRPr="00B60370" w:rsidRDefault="00011C9C" w:rsidP="00605866">
            <w:pPr>
              <w:pStyle w:val="ENoteTableText"/>
              <w:rPr>
                <w:szCs w:val="22"/>
              </w:rPr>
            </w:pPr>
            <w:r w:rsidRPr="00A85B1E">
              <w:rPr>
                <w:szCs w:val="22"/>
              </w:rPr>
              <w:t>National Health (Highly Specialised Drugs Program) Special Arrangement Amendment (February Update) Instrument 2024</w:t>
            </w:r>
            <w:r w:rsidR="00766A25">
              <w:rPr>
                <w:szCs w:val="22"/>
              </w:rPr>
              <w:t xml:space="preserve"> (PB 5 of 2024)</w:t>
            </w:r>
          </w:p>
        </w:tc>
        <w:tc>
          <w:tcPr>
            <w:tcW w:w="1250" w:type="pct"/>
            <w:shd w:val="clear" w:color="auto" w:fill="auto"/>
          </w:tcPr>
          <w:p w14:paraId="1FD17ECB" w14:textId="607BD398" w:rsidR="00011C9C" w:rsidRDefault="00011C9C" w:rsidP="00605866">
            <w:pPr>
              <w:pStyle w:val="ENoteTableText"/>
            </w:pPr>
            <w:r>
              <w:t>31 Jan 2024 (F2024L00124)</w:t>
            </w:r>
          </w:p>
        </w:tc>
        <w:tc>
          <w:tcPr>
            <w:tcW w:w="1250" w:type="pct"/>
            <w:shd w:val="clear" w:color="auto" w:fill="auto"/>
          </w:tcPr>
          <w:p w14:paraId="42FA0823" w14:textId="2D2D75EC" w:rsidR="00011C9C" w:rsidRDefault="00011C9C" w:rsidP="00605866">
            <w:pPr>
              <w:pStyle w:val="ENoteTableText"/>
            </w:pPr>
            <w:r>
              <w:t>1 Feb 2024 (s 2(1) item 1)</w:t>
            </w:r>
          </w:p>
        </w:tc>
        <w:tc>
          <w:tcPr>
            <w:tcW w:w="1250" w:type="pct"/>
            <w:shd w:val="clear" w:color="auto" w:fill="auto"/>
          </w:tcPr>
          <w:p w14:paraId="0D17111E" w14:textId="38D20E16" w:rsidR="00011C9C" w:rsidRDefault="00011C9C" w:rsidP="00605866">
            <w:pPr>
              <w:pStyle w:val="ENoteTableText"/>
            </w:pPr>
            <w:r>
              <w:t>—</w:t>
            </w:r>
          </w:p>
        </w:tc>
      </w:tr>
      <w:tr w:rsidR="000341A5" w:rsidRPr="00671B7C" w14:paraId="2B799A99" w14:textId="77777777" w:rsidTr="00E83D36">
        <w:trPr>
          <w:cantSplit/>
        </w:trPr>
        <w:tc>
          <w:tcPr>
            <w:tcW w:w="1250" w:type="pct"/>
            <w:shd w:val="clear" w:color="auto" w:fill="auto"/>
          </w:tcPr>
          <w:p w14:paraId="5B4CC72D" w14:textId="40738F6F" w:rsidR="000341A5" w:rsidRPr="00A85B1E" w:rsidRDefault="00C65580" w:rsidP="00605866">
            <w:pPr>
              <w:pStyle w:val="ENoteTableText"/>
              <w:rPr>
                <w:szCs w:val="22"/>
              </w:rPr>
            </w:pPr>
            <w:r w:rsidRPr="000E2DFA">
              <w:rPr>
                <w:szCs w:val="22"/>
              </w:rPr>
              <w:t>National Health (Highly Specialised Drugs Program) Special Arrangement Amendment (March Update) Instrument 2024</w:t>
            </w:r>
            <w:r>
              <w:rPr>
                <w:szCs w:val="22"/>
              </w:rPr>
              <w:t xml:space="preserve"> (PB 18 of 2024)</w:t>
            </w:r>
          </w:p>
        </w:tc>
        <w:tc>
          <w:tcPr>
            <w:tcW w:w="1250" w:type="pct"/>
            <w:shd w:val="clear" w:color="auto" w:fill="auto"/>
          </w:tcPr>
          <w:p w14:paraId="2B81FA7E" w14:textId="48EDDA11" w:rsidR="000341A5" w:rsidRDefault="00C65580" w:rsidP="00605866">
            <w:pPr>
              <w:pStyle w:val="ENoteTableText"/>
            </w:pPr>
            <w:r>
              <w:t>29 Feb 2024 (F2024L00241)</w:t>
            </w:r>
          </w:p>
        </w:tc>
        <w:tc>
          <w:tcPr>
            <w:tcW w:w="1250" w:type="pct"/>
            <w:shd w:val="clear" w:color="auto" w:fill="auto"/>
          </w:tcPr>
          <w:p w14:paraId="347371E4" w14:textId="52C0CC7A" w:rsidR="000341A5" w:rsidRDefault="000341A5" w:rsidP="00605866">
            <w:pPr>
              <w:pStyle w:val="ENoteTableText"/>
            </w:pPr>
            <w:r>
              <w:t>1 Mar 2024 (s 2(1) item 1)</w:t>
            </w:r>
          </w:p>
        </w:tc>
        <w:tc>
          <w:tcPr>
            <w:tcW w:w="1250" w:type="pct"/>
            <w:shd w:val="clear" w:color="auto" w:fill="auto"/>
          </w:tcPr>
          <w:p w14:paraId="4BE5018F" w14:textId="2B2D9DF4" w:rsidR="000341A5" w:rsidRDefault="000341A5" w:rsidP="00605866">
            <w:pPr>
              <w:pStyle w:val="ENoteTableText"/>
            </w:pPr>
            <w:r>
              <w:t>—</w:t>
            </w:r>
          </w:p>
        </w:tc>
      </w:tr>
      <w:tr w:rsidR="005160A4" w:rsidRPr="00671B7C" w14:paraId="6C17D852" w14:textId="77777777" w:rsidTr="00FD41DD">
        <w:trPr>
          <w:cantSplit/>
        </w:trPr>
        <w:tc>
          <w:tcPr>
            <w:tcW w:w="1250" w:type="pct"/>
            <w:shd w:val="clear" w:color="auto" w:fill="auto"/>
          </w:tcPr>
          <w:p w14:paraId="58AA82A7" w14:textId="0DDD988E" w:rsidR="005160A4" w:rsidRPr="000E2DFA" w:rsidRDefault="00133061" w:rsidP="00605866">
            <w:pPr>
              <w:pStyle w:val="ENoteTableText"/>
              <w:rPr>
                <w:szCs w:val="22"/>
              </w:rPr>
            </w:pPr>
            <w:r w:rsidRPr="00133061">
              <w:rPr>
                <w:szCs w:val="22"/>
              </w:rPr>
              <w:t>National Health Legislation (Repeal and Consequential Amendments) Instrument 2024</w:t>
            </w:r>
            <w:r>
              <w:rPr>
                <w:szCs w:val="22"/>
              </w:rPr>
              <w:t xml:space="preserve"> (PB 36 of 2024)</w:t>
            </w:r>
          </w:p>
        </w:tc>
        <w:tc>
          <w:tcPr>
            <w:tcW w:w="1250" w:type="pct"/>
            <w:shd w:val="clear" w:color="auto" w:fill="auto"/>
          </w:tcPr>
          <w:p w14:paraId="2063352F" w14:textId="2C7DB74C" w:rsidR="005160A4" w:rsidRDefault="00E33810" w:rsidP="00605866">
            <w:pPr>
              <w:pStyle w:val="ENoteTableText"/>
            </w:pPr>
            <w:r>
              <w:t>28 Mar 2024 (</w:t>
            </w:r>
            <w:r w:rsidR="005160A4" w:rsidRPr="005160A4">
              <w:t>F2024L00412</w:t>
            </w:r>
            <w:r>
              <w:t>)</w:t>
            </w:r>
          </w:p>
        </w:tc>
        <w:tc>
          <w:tcPr>
            <w:tcW w:w="1250" w:type="pct"/>
            <w:shd w:val="clear" w:color="auto" w:fill="auto"/>
          </w:tcPr>
          <w:p w14:paraId="18FC10DC" w14:textId="55807CFF" w:rsidR="005160A4" w:rsidRDefault="00CF2B72" w:rsidP="00605866">
            <w:pPr>
              <w:pStyle w:val="ENoteTableText"/>
            </w:pPr>
            <w:r>
              <w:t xml:space="preserve">Sch 2 (items 25–34): </w:t>
            </w:r>
            <w:r w:rsidR="005160A4">
              <w:t>1 Apr 2024 (s 2(1) item 1)</w:t>
            </w:r>
          </w:p>
        </w:tc>
        <w:tc>
          <w:tcPr>
            <w:tcW w:w="1250" w:type="pct"/>
            <w:shd w:val="clear" w:color="auto" w:fill="auto"/>
          </w:tcPr>
          <w:p w14:paraId="191F9806" w14:textId="1C4AE287" w:rsidR="005160A4" w:rsidRDefault="00E33810" w:rsidP="00605866">
            <w:pPr>
              <w:pStyle w:val="ENoteTableText"/>
            </w:pPr>
            <w:r>
              <w:t>—</w:t>
            </w:r>
          </w:p>
        </w:tc>
      </w:tr>
      <w:tr w:rsidR="005160A4" w:rsidRPr="00671B7C" w14:paraId="6AAC68F3" w14:textId="77777777" w:rsidTr="00F15EEE">
        <w:trPr>
          <w:cantSplit/>
        </w:trPr>
        <w:tc>
          <w:tcPr>
            <w:tcW w:w="1250" w:type="pct"/>
            <w:shd w:val="clear" w:color="auto" w:fill="auto"/>
          </w:tcPr>
          <w:p w14:paraId="7671064F" w14:textId="5A0D1267" w:rsidR="005160A4" w:rsidRPr="00FD41DD" w:rsidRDefault="00133061" w:rsidP="009B0395">
            <w:pPr>
              <w:rPr>
                <w:szCs w:val="22"/>
              </w:rPr>
            </w:pPr>
            <w:r w:rsidRPr="00133061">
              <w:rPr>
                <w:rFonts w:eastAsia="Times New Roman" w:cs="Times New Roman"/>
                <w:sz w:val="16"/>
                <w:szCs w:val="22"/>
                <w:lang w:eastAsia="en-AU"/>
              </w:rPr>
              <w:t>National Health (Highly Specialised Drugs Program) Special Arrangement Amendment (April Update) Instrument 2024</w:t>
            </w:r>
            <w:r>
              <w:rPr>
                <w:rFonts w:eastAsia="Times New Roman" w:cs="Times New Roman"/>
                <w:sz w:val="16"/>
                <w:szCs w:val="22"/>
                <w:lang w:eastAsia="en-AU"/>
              </w:rPr>
              <w:t xml:space="preserve"> (PB </w:t>
            </w:r>
            <w:r w:rsidR="00CF2B72">
              <w:rPr>
                <w:rFonts w:eastAsia="Times New Roman" w:cs="Times New Roman"/>
                <w:sz w:val="16"/>
                <w:szCs w:val="22"/>
                <w:lang w:eastAsia="en-AU"/>
              </w:rPr>
              <w:t xml:space="preserve">30 </w:t>
            </w:r>
            <w:r>
              <w:rPr>
                <w:rFonts w:eastAsia="Times New Roman" w:cs="Times New Roman"/>
                <w:sz w:val="16"/>
                <w:szCs w:val="22"/>
                <w:lang w:eastAsia="en-AU"/>
              </w:rPr>
              <w:t xml:space="preserve">of </w:t>
            </w:r>
            <w:r w:rsidR="00CF2B72">
              <w:rPr>
                <w:rFonts w:eastAsia="Times New Roman" w:cs="Times New Roman"/>
                <w:sz w:val="16"/>
                <w:szCs w:val="22"/>
                <w:lang w:eastAsia="en-AU"/>
              </w:rPr>
              <w:t>2024)</w:t>
            </w:r>
          </w:p>
        </w:tc>
        <w:tc>
          <w:tcPr>
            <w:tcW w:w="1250" w:type="pct"/>
            <w:shd w:val="clear" w:color="auto" w:fill="auto"/>
          </w:tcPr>
          <w:p w14:paraId="690C050D" w14:textId="07E57ACF" w:rsidR="005160A4" w:rsidRDefault="00E33810" w:rsidP="00605866">
            <w:pPr>
              <w:pStyle w:val="ENoteTableText"/>
            </w:pPr>
            <w:r>
              <w:t>28 Mar 2024 (</w:t>
            </w:r>
            <w:r w:rsidR="005160A4" w:rsidRPr="005160A4">
              <w:t>F2024L00413</w:t>
            </w:r>
            <w:r>
              <w:t>)</w:t>
            </w:r>
          </w:p>
        </w:tc>
        <w:tc>
          <w:tcPr>
            <w:tcW w:w="1250" w:type="pct"/>
            <w:shd w:val="clear" w:color="auto" w:fill="auto"/>
          </w:tcPr>
          <w:p w14:paraId="0D2ABA56" w14:textId="0699E055" w:rsidR="005160A4" w:rsidRDefault="00E33810" w:rsidP="00605866">
            <w:pPr>
              <w:pStyle w:val="ENoteTableText"/>
            </w:pPr>
            <w:r>
              <w:t>1 Apr 2024 (s 2(1) item 1)</w:t>
            </w:r>
          </w:p>
        </w:tc>
        <w:tc>
          <w:tcPr>
            <w:tcW w:w="1250" w:type="pct"/>
            <w:shd w:val="clear" w:color="auto" w:fill="auto"/>
          </w:tcPr>
          <w:p w14:paraId="3B3B3D53" w14:textId="3DFD8344" w:rsidR="005160A4" w:rsidRDefault="00E33810" w:rsidP="00605866">
            <w:pPr>
              <w:pStyle w:val="ENoteTableText"/>
            </w:pPr>
            <w:r>
              <w:t>—</w:t>
            </w:r>
          </w:p>
        </w:tc>
      </w:tr>
      <w:tr w:rsidR="00A01F0C" w:rsidRPr="00671B7C" w14:paraId="5592C6E4" w14:textId="77777777" w:rsidTr="007808D5">
        <w:trPr>
          <w:cantSplit/>
        </w:trPr>
        <w:tc>
          <w:tcPr>
            <w:tcW w:w="1250" w:type="pct"/>
            <w:tcBorders>
              <w:bottom w:val="single" w:sz="12" w:space="0" w:color="auto"/>
            </w:tcBorders>
            <w:shd w:val="clear" w:color="auto" w:fill="auto"/>
          </w:tcPr>
          <w:p w14:paraId="3CEEBA31" w14:textId="49ED350C" w:rsidR="00A01F0C" w:rsidRPr="00133061" w:rsidRDefault="00932036" w:rsidP="001A2740">
            <w:pPr>
              <w:pageBreakBefore/>
              <w:rPr>
                <w:rFonts w:eastAsia="Times New Roman" w:cs="Times New Roman"/>
                <w:sz w:val="16"/>
                <w:szCs w:val="22"/>
                <w:lang w:eastAsia="en-AU"/>
              </w:rPr>
            </w:pPr>
            <w:r w:rsidRPr="00F15EEE">
              <w:rPr>
                <w:rFonts w:eastAsia="Times New Roman" w:cs="Times New Roman"/>
                <w:sz w:val="16"/>
                <w:szCs w:val="22"/>
                <w:lang w:eastAsia="en-AU"/>
              </w:rPr>
              <w:t>National Health (Highly Specialised Drugs Program) Special Arrangement Amendment (May Update) Instrument 2024</w:t>
            </w:r>
            <w:r>
              <w:rPr>
                <w:rFonts w:eastAsia="Times New Roman" w:cs="Times New Roman"/>
                <w:sz w:val="16"/>
                <w:szCs w:val="22"/>
                <w:lang w:eastAsia="en-AU"/>
              </w:rPr>
              <w:t xml:space="preserve"> (PB 43 of 2024)</w:t>
            </w:r>
          </w:p>
        </w:tc>
        <w:tc>
          <w:tcPr>
            <w:tcW w:w="1250" w:type="pct"/>
            <w:tcBorders>
              <w:bottom w:val="single" w:sz="12" w:space="0" w:color="auto"/>
            </w:tcBorders>
            <w:shd w:val="clear" w:color="auto" w:fill="auto"/>
          </w:tcPr>
          <w:p w14:paraId="2D69BB2D" w14:textId="208160A0" w:rsidR="00A01F0C" w:rsidRDefault="00932036" w:rsidP="00605866">
            <w:pPr>
              <w:pStyle w:val="ENoteTableText"/>
            </w:pPr>
            <w:r>
              <w:t>30 Apr 2024 (F2024L00505)</w:t>
            </w:r>
          </w:p>
        </w:tc>
        <w:tc>
          <w:tcPr>
            <w:tcW w:w="1250" w:type="pct"/>
            <w:tcBorders>
              <w:bottom w:val="single" w:sz="12" w:space="0" w:color="auto"/>
            </w:tcBorders>
            <w:shd w:val="clear" w:color="auto" w:fill="auto"/>
          </w:tcPr>
          <w:p w14:paraId="4C3E6ADD" w14:textId="67CA4D88" w:rsidR="00A01F0C" w:rsidRDefault="00932036" w:rsidP="00605866">
            <w:pPr>
              <w:pStyle w:val="ENoteTableText"/>
            </w:pPr>
            <w:r>
              <w:t>1 May 2024 (s 2(1) item 1)</w:t>
            </w:r>
          </w:p>
        </w:tc>
        <w:tc>
          <w:tcPr>
            <w:tcW w:w="1250" w:type="pct"/>
            <w:tcBorders>
              <w:bottom w:val="single" w:sz="12" w:space="0" w:color="auto"/>
            </w:tcBorders>
            <w:shd w:val="clear" w:color="auto" w:fill="auto"/>
          </w:tcPr>
          <w:p w14:paraId="11967EFF" w14:textId="548193CD" w:rsidR="00A01F0C" w:rsidRDefault="00932036" w:rsidP="00605866">
            <w:pPr>
              <w:pStyle w:val="ENoteTableText"/>
            </w:pPr>
            <w:r>
              <w:t>—</w:t>
            </w:r>
          </w:p>
        </w:tc>
      </w:tr>
    </w:tbl>
    <w:p w14:paraId="296E0A35" w14:textId="77777777" w:rsidR="008958BF" w:rsidRPr="00671B7C" w:rsidRDefault="008958BF" w:rsidP="008958BF">
      <w:pPr>
        <w:pStyle w:val="Tabletext"/>
      </w:pPr>
    </w:p>
    <w:p w14:paraId="4FEDFF5F" w14:textId="3A50A23E" w:rsidR="008958BF" w:rsidRPr="00671B7C" w:rsidRDefault="008958BF" w:rsidP="008958BF">
      <w:pPr>
        <w:pStyle w:val="ENotesHeading2"/>
        <w:pageBreakBefore/>
      </w:pPr>
      <w:bookmarkStart w:id="354" w:name="_Toc166051985"/>
      <w:r w:rsidRPr="00671B7C">
        <w:t>Endnote 4—Amendment history</w:t>
      </w:r>
      <w:bookmarkEnd w:id="354"/>
    </w:p>
    <w:p w14:paraId="786ABA79" w14:textId="77777777" w:rsidR="008958BF" w:rsidRPr="00671B7C" w:rsidRDefault="008958BF" w:rsidP="008958BF">
      <w:pPr>
        <w:pStyle w:val="Tabletext"/>
      </w:pPr>
    </w:p>
    <w:tbl>
      <w:tblPr>
        <w:tblW w:w="4937" w:type="pct"/>
        <w:tblLook w:val="0000" w:firstRow="0" w:lastRow="0" w:firstColumn="0" w:lastColumn="0" w:noHBand="0" w:noVBand="0"/>
      </w:tblPr>
      <w:tblGrid>
        <w:gridCol w:w="2550"/>
        <w:gridCol w:w="5872"/>
      </w:tblGrid>
      <w:tr w:rsidR="00C5723E" w:rsidRPr="00671B7C" w14:paraId="6490F1CD" w14:textId="77777777" w:rsidTr="00F15EEE">
        <w:trPr>
          <w:cantSplit/>
          <w:tblHeader/>
        </w:trPr>
        <w:tc>
          <w:tcPr>
            <w:tcW w:w="1514" w:type="pct"/>
            <w:tcBorders>
              <w:top w:val="single" w:sz="12" w:space="0" w:color="auto"/>
              <w:bottom w:val="single" w:sz="12" w:space="0" w:color="auto"/>
            </w:tcBorders>
            <w:shd w:val="clear" w:color="auto" w:fill="auto"/>
          </w:tcPr>
          <w:p w14:paraId="28B51D64" w14:textId="77777777" w:rsidR="00C5723E" w:rsidRPr="00671B7C" w:rsidRDefault="00C5723E" w:rsidP="00385D00">
            <w:pPr>
              <w:pStyle w:val="ENoteTableHeading"/>
              <w:tabs>
                <w:tab w:val="center" w:leader="dot" w:pos="2268"/>
              </w:tabs>
            </w:pPr>
            <w:r w:rsidRPr="00671B7C">
              <w:t>Provision affected</w:t>
            </w:r>
          </w:p>
        </w:tc>
        <w:tc>
          <w:tcPr>
            <w:tcW w:w="3486" w:type="pct"/>
            <w:tcBorders>
              <w:top w:val="single" w:sz="12" w:space="0" w:color="auto"/>
              <w:bottom w:val="single" w:sz="12" w:space="0" w:color="auto"/>
            </w:tcBorders>
            <w:shd w:val="clear" w:color="auto" w:fill="auto"/>
          </w:tcPr>
          <w:p w14:paraId="47355880" w14:textId="77777777" w:rsidR="00C5723E" w:rsidRPr="00671B7C" w:rsidRDefault="00C5723E" w:rsidP="00385D00">
            <w:pPr>
              <w:pStyle w:val="ENoteTableHeading"/>
              <w:tabs>
                <w:tab w:val="center" w:leader="dot" w:pos="2268"/>
              </w:tabs>
            </w:pPr>
            <w:r w:rsidRPr="00671B7C">
              <w:t>How affected</w:t>
            </w:r>
          </w:p>
        </w:tc>
      </w:tr>
      <w:tr w:rsidR="00C5723E" w:rsidRPr="00671B7C" w14:paraId="008B77D0" w14:textId="77777777" w:rsidTr="00F15EEE">
        <w:trPr>
          <w:cantSplit/>
        </w:trPr>
        <w:tc>
          <w:tcPr>
            <w:tcW w:w="1514" w:type="pct"/>
            <w:tcBorders>
              <w:top w:val="single" w:sz="12" w:space="0" w:color="auto"/>
            </w:tcBorders>
            <w:shd w:val="clear" w:color="auto" w:fill="auto"/>
          </w:tcPr>
          <w:p w14:paraId="4223B289" w14:textId="768D80D4" w:rsidR="00C5723E" w:rsidRPr="00671B7C" w:rsidRDefault="0032112B" w:rsidP="00385D00">
            <w:pPr>
              <w:pStyle w:val="ENoteTableText"/>
              <w:tabs>
                <w:tab w:val="center" w:leader="dot" w:pos="2268"/>
              </w:tabs>
              <w:rPr>
                <w:b/>
              </w:rPr>
            </w:pPr>
            <w:r w:rsidRPr="00671B7C">
              <w:rPr>
                <w:b/>
              </w:rPr>
              <w:t>Part 1</w:t>
            </w:r>
          </w:p>
        </w:tc>
        <w:tc>
          <w:tcPr>
            <w:tcW w:w="3486" w:type="pct"/>
            <w:tcBorders>
              <w:top w:val="single" w:sz="12" w:space="0" w:color="auto"/>
            </w:tcBorders>
            <w:shd w:val="clear" w:color="auto" w:fill="auto"/>
          </w:tcPr>
          <w:p w14:paraId="6E8507DC" w14:textId="77777777" w:rsidR="00C5723E" w:rsidRPr="00671B7C" w:rsidRDefault="00C5723E" w:rsidP="00385D00">
            <w:pPr>
              <w:pStyle w:val="ENoteTableText"/>
              <w:tabs>
                <w:tab w:val="center" w:leader="dot" w:pos="2268"/>
              </w:tabs>
            </w:pPr>
          </w:p>
        </w:tc>
      </w:tr>
      <w:tr w:rsidR="00C5723E" w:rsidRPr="00671B7C" w14:paraId="78B4881A" w14:textId="77777777" w:rsidTr="00F15EEE">
        <w:trPr>
          <w:cantSplit/>
        </w:trPr>
        <w:tc>
          <w:tcPr>
            <w:tcW w:w="1514" w:type="pct"/>
            <w:shd w:val="clear" w:color="auto" w:fill="auto"/>
          </w:tcPr>
          <w:p w14:paraId="018027D4" w14:textId="799B4C0B" w:rsidR="00C5723E" w:rsidRPr="00671B7C" w:rsidRDefault="0032112B" w:rsidP="00385D00">
            <w:pPr>
              <w:pStyle w:val="ENoteTableText"/>
              <w:tabs>
                <w:tab w:val="center" w:leader="dot" w:pos="2268"/>
              </w:tabs>
              <w:rPr>
                <w:b/>
              </w:rPr>
            </w:pPr>
            <w:r w:rsidRPr="00671B7C">
              <w:rPr>
                <w:b/>
              </w:rPr>
              <w:t>Division 1</w:t>
            </w:r>
          </w:p>
        </w:tc>
        <w:tc>
          <w:tcPr>
            <w:tcW w:w="3486" w:type="pct"/>
            <w:shd w:val="clear" w:color="auto" w:fill="auto"/>
          </w:tcPr>
          <w:p w14:paraId="2C84AB83" w14:textId="77777777" w:rsidR="00C5723E" w:rsidRPr="00671B7C" w:rsidRDefault="00C5723E" w:rsidP="00385D00">
            <w:pPr>
              <w:pStyle w:val="ENoteTableText"/>
              <w:tabs>
                <w:tab w:val="center" w:leader="dot" w:pos="2268"/>
              </w:tabs>
            </w:pPr>
          </w:p>
        </w:tc>
      </w:tr>
      <w:tr w:rsidR="00C5723E" w:rsidRPr="00671B7C" w14:paraId="1634E98C" w14:textId="77777777" w:rsidTr="00F15EEE">
        <w:trPr>
          <w:cantSplit/>
        </w:trPr>
        <w:tc>
          <w:tcPr>
            <w:tcW w:w="1514" w:type="pct"/>
            <w:shd w:val="clear" w:color="auto" w:fill="auto"/>
          </w:tcPr>
          <w:p w14:paraId="40D65840" w14:textId="77777777" w:rsidR="00C5723E" w:rsidRPr="00671B7C" w:rsidRDefault="00C5723E" w:rsidP="00385D00">
            <w:pPr>
              <w:pStyle w:val="ENoteTableText"/>
              <w:tabs>
                <w:tab w:val="center" w:leader="dot" w:pos="2268"/>
              </w:tabs>
            </w:pPr>
            <w:r w:rsidRPr="00671B7C">
              <w:t>s 2</w:t>
            </w:r>
            <w:r w:rsidRPr="00671B7C">
              <w:tab/>
            </w:r>
          </w:p>
        </w:tc>
        <w:tc>
          <w:tcPr>
            <w:tcW w:w="3486" w:type="pct"/>
            <w:shd w:val="clear" w:color="auto" w:fill="auto"/>
          </w:tcPr>
          <w:p w14:paraId="7A0468C9" w14:textId="77777777" w:rsidR="00C5723E" w:rsidRPr="00671B7C" w:rsidRDefault="00C5723E" w:rsidP="00385D00">
            <w:pPr>
              <w:pStyle w:val="ENoteTableText"/>
            </w:pPr>
            <w:r w:rsidRPr="00671B7C">
              <w:t>rep LA s 48D</w:t>
            </w:r>
          </w:p>
        </w:tc>
      </w:tr>
      <w:tr w:rsidR="00C5723E" w:rsidRPr="00671B7C" w14:paraId="1C9FD1C8" w14:textId="77777777" w:rsidTr="00F15EEE">
        <w:trPr>
          <w:cantSplit/>
        </w:trPr>
        <w:tc>
          <w:tcPr>
            <w:tcW w:w="1514" w:type="pct"/>
            <w:shd w:val="clear" w:color="auto" w:fill="auto"/>
          </w:tcPr>
          <w:p w14:paraId="06F06386" w14:textId="77777777" w:rsidR="00C5723E" w:rsidRPr="00671B7C" w:rsidRDefault="00C5723E" w:rsidP="00385D00">
            <w:pPr>
              <w:pStyle w:val="ENoteTableText"/>
              <w:tabs>
                <w:tab w:val="center" w:leader="dot" w:pos="2268"/>
              </w:tabs>
            </w:pPr>
            <w:r w:rsidRPr="00671B7C">
              <w:t>s 4</w:t>
            </w:r>
            <w:r w:rsidRPr="00671B7C">
              <w:tab/>
            </w:r>
          </w:p>
        </w:tc>
        <w:tc>
          <w:tcPr>
            <w:tcW w:w="3486" w:type="pct"/>
            <w:shd w:val="clear" w:color="auto" w:fill="auto"/>
          </w:tcPr>
          <w:p w14:paraId="4F26BFFB" w14:textId="77777777" w:rsidR="00C5723E" w:rsidRPr="00671B7C" w:rsidRDefault="00C5723E" w:rsidP="00385D00">
            <w:pPr>
              <w:pStyle w:val="ENoteTableText"/>
            </w:pPr>
            <w:r w:rsidRPr="00671B7C">
              <w:t>rep LA s 48C</w:t>
            </w:r>
          </w:p>
        </w:tc>
      </w:tr>
      <w:tr w:rsidR="00C5723E" w:rsidRPr="00671B7C" w14:paraId="57C8B769" w14:textId="77777777" w:rsidTr="00F15EEE">
        <w:trPr>
          <w:cantSplit/>
        </w:trPr>
        <w:tc>
          <w:tcPr>
            <w:tcW w:w="1514" w:type="pct"/>
            <w:shd w:val="clear" w:color="auto" w:fill="auto"/>
          </w:tcPr>
          <w:p w14:paraId="3A3FB814" w14:textId="77777777" w:rsidR="00C5723E" w:rsidRPr="00671B7C" w:rsidRDefault="00C5723E" w:rsidP="00385D00">
            <w:pPr>
              <w:pStyle w:val="ENoteTableText"/>
              <w:tabs>
                <w:tab w:val="center" w:leader="dot" w:pos="2268"/>
              </w:tabs>
            </w:pPr>
            <w:r w:rsidRPr="00671B7C">
              <w:t>s 6</w:t>
            </w:r>
            <w:r w:rsidRPr="00671B7C">
              <w:tab/>
            </w:r>
          </w:p>
        </w:tc>
        <w:tc>
          <w:tcPr>
            <w:tcW w:w="3486" w:type="pct"/>
            <w:shd w:val="clear" w:color="auto" w:fill="auto"/>
          </w:tcPr>
          <w:p w14:paraId="3985A99D" w14:textId="77777777" w:rsidR="00C5723E" w:rsidRPr="00671B7C" w:rsidRDefault="00C5723E" w:rsidP="00385D00">
            <w:pPr>
              <w:pStyle w:val="ENoteTableText"/>
            </w:pPr>
            <w:r w:rsidRPr="00671B7C">
              <w:t>am F2021L00400</w:t>
            </w:r>
          </w:p>
        </w:tc>
      </w:tr>
      <w:tr w:rsidR="00C450F1" w:rsidRPr="00671B7C" w14:paraId="3F3E6D9B" w14:textId="77777777" w:rsidTr="00F15EEE">
        <w:trPr>
          <w:cantSplit/>
        </w:trPr>
        <w:tc>
          <w:tcPr>
            <w:tcW w:w="1514" w:type="pct"/>
            <w:shd w:val="clear" w:color="auto" w:fill="auto"/>
          </w:tcPr>
          <w:p w14:paraId="1EE0072F" w14:textId="77777777" w:rsidR="00C450F1" w:rsidRPr="00671B7C" w:rsidRDefault="00C450F1" w:rsidP="00385D00">
            <w:pPr>
              <w:pStyle w:val="ENoteTableText"/>
              <w:tabs>
                <w:tab w:val="center" w:leader="dot" w:pos="2268"/>
              </w:tabs>
            </w:pPr>
          </w:p>
        </w:tc>
        <w:tc>
          <w:tcPr>
            <w:tcW w:w="3486" w:type="pct"/>
            <w:shd w:val="clear" w:color="auto" w:fill="auto"/>
          </w:tcPr>
          <w:p w14:paraId="1380620E" w14:textId="6B74B3E0" w:rsidR="00C450F1" w:rsidRPr="00671B7C" w:rsidRDefault="00C450F1" w:rsidP="00385D00">
            <w:pPr>
              <w:pStyle w:val="ENoteTableText"/>
            </w:pPr>
            <w:r w:rsidRPr="00671B7C">
              <w:t>ed C1</w:t>
            </w:r>
          </w:p>
        </w:tc>
      </w:tr>
      <w:tr w:rsidR="00526FF6" w:rsidRPr="00671B7C" w14:paraId="14BEA18A" w14:textId="77777777" w:rsidTr="00F15EEE">
        <w:trPr>
          <w:cantSplit/>
        </w:trPr>
        <w:tc>
          <w:tcPr>
            <w:tcW w:w="1514" w:type="pct"/>
            <w:shd w:val="clear" w:color="auto" w:fill="auto"/>
          </w:tcPr>
          <w:p w14:paraId="3AAD6845" w14:textId="77777777" w:rsidR="00526FF6" w:rsidRPr="00671B7C" w:rsidRDefault="00526FF6" w:rsidP="00385D00">
            <w:pPr>
              <w:pStyle w:val="ENoteTableText"/>
              <w:tabs>
                <w:tab w:val="center" w:leader="dot" w:pos="2268"/>
              </w:tabs>
            </w:pPr>
          </w:p>
        </w:tc>
        <w:tc>
          <w:tcPr>
            <w:tcW w:w="3486" w:type="pct"/>
            <w:shd w:val="clear" w:color="auto" w:fill="auto"/>
          </w:tcPr>
          <w:p w14:paraId="2986001A" w14:textId="131368D0" w:rsidR="00526FF6" w:rsidRPr="00671B7C" w:rsidRDefault="00526FF6" w:rsidP="00385D00">
            <w:pPr>
              <w:pStyle w:val="ENoteTableText"/>
            </w:pPr>
            <w:r w:rsidRPr="00671B7C">
              <w:t>am F2021L01055</w:t>
            </w:r>
            <w:r w:rsidR="00666F00" w:rsidRPr="00671B7C">
              <w:t>; F2021L01221</w:t>
            </w:r>
            <w:r w:rsidR="00FE21E5" w:rsidRPr="00671B7C">
              <w:t>; F2022L00206</w:t>
            </w:r>
            <w:r w:rsidR="00AF3B2F" w:rsidRPr="00671B7C">
              <w:t>; F2022L00456</w:t>
            </w:r>
            <w:r w:rsidR="00ED140F" w:rsidRPr="00671B7C">
              <w:t>; F2022L00646</w:t>
            </w:r>
            <w:r w:rsidR="00DC27C1" w:rsidRPr="00671B7C">
              <w:t>; F2022L00875</w:t>
            </w:r>
            <w:r w:rsidR="00331C3C" w:rsidRPr="00671B7C">
              <w:t>; F2022L01139</w:t>
            </w:r>
            <w:r w:rsidR="003C1952" w:rsidRPr="00671B7C">
              <w:t>; F2022L01293</w:t>
            </w:r>
            <w:r w:rsidR="00597BEB" w:rsidRPr="00671B7C">
              <w:t>; F2022L01415</w:t>
            </w:r>
            <w:r w:rsidR="006E543E" w:rsidRPr="00671B7C">
              <w:t>; F2022L01549</w:t>
            </w:r>
            <w:r w:rsidR="00D10DC1" w:rsidRPr="00671B7C">
              <w:t>; F2022L01763</w:t>
            </w:r>
            <w:r w:rsidR="00924F2E" w:rsidRPr="00671B7C">
              <w:t>; F2023L00843</w:t>
            </w:r>
            <w:r w:rsidR="00563E72" w:rsidRPr="00671B7C">
              <w:t>; F2023L00908</w:t>
            </w:r>
            <w:r w:rsidR="0037610A" w:rsidRPr="00671B7C">
              <w:t>; F2023L01155</w:t>
            </w:r>
            <w:r w:rsidR="00011C9C">
              <w:t>; F2024L00124</w:t>
            </w:r>
            <w:r w:rsidR="00882438">
              <w:t xml:space="preserve">; </w:t>
            </w:r>
            <w:r w:rsidR="00882438" w:rsidRPr="005160A4">
              <w:t>F2024L00412</w:t>
            </w:r>
            <w:r w:rsidR="00FD41DD">
              <w:t xml:space="preserve">; </w:t>
            </w:r>
            <w:r w:rsidR="00FD41DD" w:rsidRPr="005160A4">
              <w:t>F2024L00413</w:t>
            </w:r>
            <w:r w:rsidR="005C082C">
              <w:t>; F2024L00505</w:t>
            </w:r>
          </w:p>
        </w:tc>
      </w:tr>
      <w:tr w:rsidR="00924F2E" w:rsidRPr="00671B7C" w14:paraId="440ED142" w14:textId="77777777" w:rsidTr="00F15EEE">
        <w:trPr>
          <w:cantSplit/>
        </w:trPr>
        <w:tc>
          <w:tcPr>
            <w:tcW w:w="1514" w:type="pct"/>
            <w:shd w:val="clear" w:color="auto" w:fill="auto"/>
          </w:tcPr>
          <w:p w14:paraId="21FA300B" w14:textId="2E15FB52" w:rsidR="00924F2E" w:rsidRPr="00671B7C" w:rsidRDefault="00924F2E" w:rsidP="00385D00">
            <w:pPr>
              <w:pStyle w:val="ENoteTableText"/>
              <w:tabs>
                <w:tab w:val="center" w:leader="dot" w:pos="2268"/>
              </w:tabs>
            </w:pPr>
            <w:r w:rsidRPr="00671B7C">
              <w:t>s 7</w:t>
            </w:r>
            <w:r w:rsidRPr="00671B7C">
              <w:tab/>
            </w:r>
          </w:p>
        </w:tc>
        <w:tc>
          <w:tcPr>
            <w:tcW w:w="3486" w:type="pct"/>
            <w:shd w:val="clear" w:color="auto" w:fill="auto"/>
          </w:tcPr>
          <w:p w14:paraId="1611CDBF" w14:textId="578C9912" w:rsidR="00924F2E" w:rsidRPr="00671B7C" w:rsidRDefault="00924F2E" w:rsidP="00385D00">
            <w:pPr>
              <w:pStyle w:val="ENoteTableText"/>
            </w:pPr>
            <w:r w:rsidRPr="00671B7C">
              <w:t>am F2023L00843</w:t>
            </w:r>
            <w:r w:rsidR="00882438">
              <w:t xml:space="preserve">; </w:t>
            </w:r>
            <w:r w:rsidR="00882438" w:rsidRPr="005160A4">
              <w:t>F2024L00412</w:t>
            </w:r>
          </w:p>
        </w:tc>
      </w:tr>
      <w:tr w:rsidR="00B4589F" w:rsidRPr="00671B7C" w14:paraId="1C3018D3" w14:textId="77777777" w:rsidTr="00F15EEE">
        <w:trPr>
          <w:cantSplit/>
        </w:trPr>
        <w:tc>
          <w:tcPr>
            <w:tcW w:w="1514" w:type="pct"/>
            <w:shd w:val="clear" w:color="auto" w:fill="auto"/>
          </w:tcPr>
          <w:p w14:paraId="006AA9FB" w14:textId="65036B73" w:rsidR="00B4589F" w:rsidRPr="00671B7C" w:rsidRDefault="00B4589F" w:rsidP="00385D00">
            <w:pPr>
              <w:pStyle w:val="ENoteTableText"/>
              <w:tabs>
                <w:tab w:val="center" w:leader="dot" w:pos="2268"/>
              </w:tabs>
            </w:pPr>
            <w:r w:rsidRPr="00671B7C">
              <w:t>s 8</w:t>
            </w:r>
            <w:r w:rsidRPr="00671B7C">
              <w:tab/>
            </w:r>
          </w:p>
        </w:tc>
        <w:tc>
          <w:tcPr>
            <w:tcW w:w="3486" w:type="pct"/>
            <w:shd w:val="clear" w:color="auto" w:fill="auto"/>
          </w:tcPr>
          <w:p w14:paraId="1707AACC" w14:textId="78172B03" w:rsidR="00B4589F" w:rsidRPr="00671B7C" w:rsidRDefault="00B4589F" w:rsidP="00385D00">
            <w:pPr>
              <w:pStyle w:val="ENoteTableText"/>
            </w:pPr>
            <w:r w:rsidRPr="00671B7C">
              <w:t>am F2022L00206</w:t>
            </w:r>
            <w:r w:rsidR="00331C3C" w:rsidRPr="00671B7C">
              <w:t>; F2022L01139</w:t>
            </w:r>
            <w:r w:rsidR="00924F2E" w:rsidRPr="00671B7C">
              <w:t>; F2023L00843</w:t>
            </w:r>
            <w:r w:rsidR="00882438">
              <w:t xml:space="preserve">; </w:t>
            </w:r>
            <w:r w:rsidR="00882438" w:rsidRPr="005160A4">
              <w:t>F2024L00412</w:t>
            </w:r>
          </w:p>
        </w:tc>
      </w:tr>
      <w:tr w:rsidR="00C5723E" w:rsidRPr="00671B7C" w14:paraId="02C7A1D8" w14:textId="77777777" w:rsidTr="00F15EEE">
        <w:trPr>
          <w:cantSplit/>
        </w:trPr>
        <w:tc>
          <w:tcPr>
            <w:tcW w:w="1514" w:type="pct"/>
            <w:shd w:val="clear" w:color="auto" w:fill="auto"/>
          </w:tcPr>
          <w:p w14:paraId="4A312D02" w14:textId="299BC8BD" w:rsidR="00C5723E" w:rsidRPr="00671B7C" w:rsidRDefault="0032112B" w:rsidP="00385D00">
            <w:pPr>
              <w:pStyle w:val="ENoteTableText"/>
              <w:tabs>
                <w:tab w:val="center" w:leader="dot" w:pos="2268"/>
              </w:tabs>
              <w:rPr>
                <w:b/>
              </w:rPr>
            </w:pPr>
            <w:r w:rsidRPr="00671B7C">
              <w:rPr>
                <w:b/>
              </w:rPr>
              <w:t>Part 2</w:t>
            </w:r>
          </w:p>
        </w:tc>
        <w:tc>
          <w:tcPr>
            <w:tcW w:w="3486" w:type="pct"/>
            <w:shd w:val="clear" w:color="auto" w:fill="auto"/>
          </w:tcPr>
          <w:p w14:paraId="5B9874D9" w14:textId="77777777" w:rsidR="00C5723E" w:rsidRPr="00671B7C" w:rsidRDefault="00C5723E" w:rsidP="00385D00">
            <w:pPr>
              <w:pStyle w:val="ENoteTableText"/>
            </w:pPr>
          </w:p>
        </w:tc>
      </w:tr>
      <w:tr w:rsidR="00331C3C" w:rsidRPr="00671B7C" w14:paraId="39A68D25" w14:textId="77777777" w:rsidTr="00F15EEE">
        <w:trPr>
          <w:cantSplit/>
        </w:trPr>
        <w:tc>
          <w:tcPr>
            <w:tcW w:w="1514" w:type="pct"/>
            <w:shd w:val="clear" w:color="auto" w:fill="auto"/>
          </w:tcPr>
          <w:p w14:paraId="70AF97A0" w14:textId="498811C2" w:rsidR="00331C3C" w:rsidRPr="00671B7C" w:rsidRDefault="00331C3C" w:rsidP="00385D00">
            <w:pPr>
              <w:pStyle w:val="ENoteTableText"/>
              <w:tabs>
                <w:tab w:val="center" w:leader="dot" w:pos="2268"/>
              </w:tabs>
              <w:rPr>
                <w:b/>
              </w:rPr>
            </w:pPr>
            <w:r w:rsidRPr="00671B7C">
              <w:rPr>
                <w:b/>
              </w:rPr>
              <w:t>Division 1</w:t>
            </w:r>
          </w:p>
        </w:tc>
        <w:tc>
          <w:tcPr>
            <w:tcW w:w="3486" w:type="pct"/>
            <w:shd w:val="clear" w:color="auto" w:fill="auto"/>
          </w:tcPr>
          <w:p w14:paraId="1B58D315" w14:textId="77777777" w:rsidR="00331C3C" w:rsidRPr="00671B7C" w:rsidRDefault="00331C3C" w:rsidP="00385D00">
            <w:pPr>
              <w:pStyle w:val="ENoteTableText"/>
            </w:pPr>
          </w:p>
        </w:tc>
      </w:tr>
      <w:tr w:rsidR="00331C3C" w:rsidRPr="00671B7C" w14:paraId="30C9DDA1" w14:textId="77777777" w:rsidTr="00F15EEE">
        <w:trPr>
          <w:cantSplit/>
        </w:trPr>
        <w:tc>
          <w:tcPr>
            <w:tcW w:w="1514" w:type="pct"/>
            <w:shd w:val="clear" w:color="auto" w:fill="auto"/>
          </w:tcPr>
          <w:p w14:paraId="75AA9ECD" w14:textId="35BAF55C" w:rsidR="00331C3C" w:rsidRPr="00671B7C" w:rsidRDefault="00331C3C" w:rsidP="00385D00">
            <w:pPr>
              <w:pStyle w:val="ENoteTableText"/>
              <w:tabs>
                <w:tab w:val="center" w:leader="dot" w:pos="2268"/>
              </w:tabs>
            </w:pPr>
            <w:r w:rsidRPr="00671B7C">
              <w:t>s 13</w:t>
            </w:r>
            <w:r w:rsidRPr="00671B7C">
              <w:tab/>
            </w:r>
          </w:p>
        </w:tc>
        <w:tc>
          <w:tcPr>
            <w:tcW w:w="3486" w:type="pct"/>
            <w:shd w:val="clear" w:color="auto" w:fill="auto"/>
          </w:tcPr>
          <w:p w14:paraId="2D9B1037" w14:textId="68863CBE" w:rsidR="00331C3C" w:rsidRPr="00671B7C" w:rsidRDefault="00331C3C" w:rsidP="00385D00">
            <w:pPr>
              <w:pStyle w:val="ENoteTableText"/>
            </w:pPr>
            <w:r w:rsidRPr="00671B7C">
              <w:t>am F2022L01139</w:t>
            </w:r>
            <w:r w:rsidR="00FA0BE8" w:rsidRPr="00671B7C">
              <w:t>; F2023L00843</w:t>
            </w:r>
          </w:p>
        </w:tc>
      </w:tr>
      <w:tr w:rsidR="00C5723E" w:rsidRPr="00671B7C" w14:paraId="61EF9450" w14:textId="77777777" w:rsidTr="00F15EEE">
        <w:trPr>
          <w:cantSplit/>
        </w:trPr>
        <w:tc>
          <w:tcPr>
            <w:tcW w:w="1514" w:type="pct"/>
            <w:shd w:val="clear" w:color="auto" w:fill="auto"/>
          </w:tcPr>
          <w:p w14:paraId="3F989C5B" w14:textId="4B4D5022" w:rsidR="00C5723E" w:rsidRPr="00671B7C" w:rsidRDefault="0032112B" w:rsidP="00385D00">
            <w:pPr>
              <w:pStyle w:val="ENoteTableText"/>
              <w:tabs>
                <w:tab w:val="center" w:leader="dot" w:pos="2268"/>
              </w:tabs>
              <w:rPr>
                <w:b/>
              </w:rPr>
            </w:pPr>
            <w:r w:rsidRPr="00671B7C">
              <w:rPr>
                <w:b/>
              </w:rPr>
              <w:t>Division 2</w:t>
            </w:r>
          </w:p>
        </w:tc>
        <w:tc>
          <w:tcPr>
            <w:tcW w:w="3486" w:type="pct"/>
            <w:shd w:val="clear" w:color="auto" w:fill="auto"/>
          </w:tcPr>
          <w:p w14:paraId="5CB33470" w14:textId="77777777" w:rsidR="00C5723E" w:rsidRPr="00671B7C" w:rsidRDefault="00C5723E" w:rsidP="00385D00">
            <w:pPr>
              <w:pStyle w:val="ENoteTableText"/>
            </w:pPr>
          </w:p>
        </w:tc>
      </w:tr>
      <w:tr w:rsidR="00331C3C" w:rsidRPr="00671B7C" w14:paraId="52A35B3D" w14:textId="77777777" w:rsidTr="00F15EEE">
        <w:trPr>
          <w:cantSplit/>
        </w:trPr>
        <w:tc>
          <w:tcPr>
            <w:tcW w:w="1514" w:type="pct"/>
            <w:shd w:val="clear" w:color="auto" w:fill="auto"/>
          </w:tcPr>
          <w:p w14:paraId="0B98F7FD" w14:textId="0BC494BB" w:rsidR="00331C3C" w:rsidRPr="00671B7C" w:rsidRDefault="00331C3C" w:rsidP="00385D00">
            <w:pPr>
              <w:pStyle w:val="ENoteTableText"/>
              <w:tabs>
                <w:tab w:val="center" w:leader="dot" w:pos="2268"/>
              </w:tabs>
            </w:pPr>
            <w:r w:rsidRPr="00671B7C">
              <w:t>s 14</w:t>
            </w:r>
            <w:r w:rsidRPr="00671B7C">
              <w:tab/>
            </w:r>
          </w:p>
        </w:tc>
        <w:tc>
          <w:tcPr>
            <w:tcW w:w="3486" w:type="pct"/>
            <w:shd w:val="clear" w:color="auto" w:fill="auto"/>
          </w:tcPr>
          <w:p w14:paraId="066E5AF0" w14:textId="42C51D15" w:rsidR="00331C3C" w:rsidRPr="00671B7C" w:rsidRDefault="00331C3C" w:rsidP="00385D00">
            <w:pPr>
              <w:pStyle w:val="ENoteTableText"/>
            </w:pPr>
            <w:r w:rsidRPr="00671B7C">
              <w:t>am F2022L01139</w:t>
            </w:r>
            <w:r w:rsidR="00FA0BE8" w:rsidRPr="00671B7C">
              <w:t>; F2023L00843</w:t>
            </w:r>
          </w:p>
        </w:tc>
      </w:tr>
      <w:tr w:rsidR="00882438" w:rsidRPr="00671B7C" w14:paraId="697E1557" w14:textId="77777777" w:rsidTr="00F15EEE">
        <w:trPr>
          <w:cantSplit/>
        </w:trPr>
        <w:tc>
          <w:tcPr>
            <w:tcW w:w="1514" w:type="pct"/>
            <w:shd w:val="clear" w:color="auto" w:fill="auto"/>
          </w:tcPr>
          <w:p w14:paraId="082E6B19" w14:textId="77777777" w:rsidR="00882438" w:rsidRPr="00671B7C" w:rsidRDefault="00882438" w:rsidP="00385D00">
            <w:pPr>
              <w:pStyle w:val="ENoteTableText"/>
              <w:tabs>
                <w:tab w:val="center" w:leader="dot" w:pos="2268"/>
              </w:tabs>
            </w:pPr>
          </w:p>
        </w:tc>
        <w:tc>
          <w:tcPr>
            <w:tcW w:w="3486" w:type="pct"/>
            <w:shd w:val="clear" w:color="auto" w:fill="auto"/>
          </w:tcPr>
          <w:p w14:paraId="77CF5F0B" w14:textId="3A503D5C" w:rsidR="00882438" w:rsidRPr="00671B7C" w:rsidRDefault="00882438" w:rsidP="00385D00">
            <w:pPr>
              <w:pStyle w:val="ENoteTableText"/>
            </w:pPr>
            <w:r>
              <w:t xml:space="preserve">rep </w:t>
            </w:r>
            <w:r w:rsidRPr="005160A4">
              <w:t>F2024L00412</w:t>
            </w:r>
          </w:p>
        </w:tc>
      </w:tr>
      <w:tr w:rsidR="00FC1670" w:rsidRPr="00671B7C" w14:paraId="69D32F62" w14:textId="77777777" w:rsidTr="00F15EEE">
        <w:trPr>
          <w:cantSplit/>
        </w:trPr>
        <w:tc>
          <w:tcPr>
            <w:tcW w:w="1514" w:type="pct"/>
            <w:shd w:val="clear" w:color="auto" w:fill="auto"/>
          </w:tcPr>
          <w:p w14:paraId="7AB2AFBC" w14:textId="6ED086E6" w:rsidR="00FC1670" w:rsidRPr="00671B7C" w:rsidRDefault="00FC1670" w:rsidP="00FC1670">
            <w:pPr>
              <w:pStyle w:val="ENoteTableText"/>
              <w:tabs>
                <w:tab w:val="center" w:leader="dot" w:pos="2268"/>
              </w:tabs>
            </w:pPr>
            <w:r w:rsidRPr="00671B7C">
              <w:t>s 15</w:t>
            </w:r>
            <w:r w:rsidRPr="00671B7C">
              <w:tab/>
            </w:r>
          </w:p>
        </w:tc>
        <w:tc>
          <w:tcPr>
            <w:tcW w:w="3486" w:type="pct"/>
            <w:shd w:val="clear" w:color="auto" w:fill="auto"/>
          </w:tcPr>
          <w:p w14:paraId="340CCAF7" w14:textId="1940AF3C" w:rsidR="00FC1670" w:rsidRPr="00671B7C" w:rsidRDefault="00AD54FD" w:rsidP="00FC1670">
            <w:pPr>
              <w:pStyle w:val="ENoteTableText"/>
            </w:pPr>
            <w:r w:rsidRPr="00671B7C">
              <w:t xml:space="preserve">(4) rep </w:t>
            </w:r>
            <w:r w:rsidR="0032112B" w:rsidRPr="00671B7C">
              <w:t>1 July</w:t>
            </w:r>
            <w:r w:rsidRPr="00671B7C">
              <w:t xml:space="preserve"> 2022 (s 17(3))</w:t>
            </w:r>
          </w:p>
        </w:tc>
      </w:tr>
      <w:tr w:rsidR="00331C3C" w:rsidRPr="00671B7C" w14:paraId="214EEB26" w14:textId="77777777" w:rsidTr="00F15EEE">
        <w:trPr>
          <w:cantSplit/>
        </w:trPr>
        <w:tc>
          <w:tcPr>
            <w:tcW w:w="1514" w:type="pct"/>
            <w:shd w:val="clear" w:color="auto" w:fill="auto"/>
          </w:tcPr>
          <w:p w14:paraId="35144098" w14:textId="77777777" w:rsidR="00331C3C" w:rsidRPr="00671B7C" w:rsidRDefault="00331C3C" w:rsidP="00FC1670">
            <w:pPr>
              <w:pStyle w:val="ENoteTableText"/>
              <w:tabs>
                <w:tab w:val="center" w:leader="dot" w:pos="2268"/>
              </w:tabs>
            </w:pPr>
          </w:p>
        </w:tc>
        <w:tc>
          <w:tcPr>
            <w:tcW w:w="3486" w:type="pct"/>
            <w:shd w:val="clear" w:color="auto" w:fill="auto"/>
          </w:tcPr>
          <w:p w14:paraId="64FEE2C7" w14:textId="71AFD80D" w:rsidR="00331C3C" w:rsidRPr="00671B7C" w:rsidRDefault="00331C3C" w:rsidP="00FC1670">
            <w:pPr>
              <w:pStyle w:val="ENoteTableText"/>
            </w:pPr>
            <w:r w:rsidRPr="00671B7C">
              <w:t>am F2022L01139</w:t>
            </w:r>
            <w:r w:rsidR="00882438">
              <w:t xml:space="preserve">; </w:t>
            </w:r>
            <w:r w:rsidR="00882438" w:rsidRPr="005160A4">
              <w:t>F2024L00412</w:t>
            </w:r>
          </w:p>
        </w:tc>
      </w:tr>
      <w:tr w:rsidR="00331C3C" w:rsidRPr="00671B7C" w14:paraId="493439C3" w14:textId="77777777" w:rsidTr="00F15EEE">
        <w:trPr>
          <w:cantSplit/>
        </w:trPr>
        <w:tc>
          <w:tcPr>
            <w:tcW w:w="1514" w:type="pct"/>
            <w:shd w:val="clear" w:color="auto" w:fill="auto"/>
          </w:tcPr>
          <w:p w14:paraId="174392D9" w14:textId="50E92F81" w:rsidR="00331C3C" w:rsidRPr="00671B7C" w:rsidRDefault="00331C3C" w:rsidP="00FC1670">
            <w:pPr>
              <w:pStyle w:val="ENoteTableText"/>
              <w:tabs>
                <w:tab w:val="center" w:leader="dot" w:pos="2268"/>
              </w:tabs>
            </w:pPr>
            <w:r w:rsidRPr="00671B7C">
              <w:t>s 16</w:t>
            </w:r>
            <w:r w:rsidRPr="00671B7C">
              <w:tab/>
            </w:r>
          </w:p>
        </w:tc>
        <w:tc>
          <w:tcPr>
            <w:tcW w:w="3486" w:type="pct"/>
            <w:shd w:val="clear" w:color="auto" w:fill="auto"/>
          </w:tcPr>
          <w:p w14:paraId="166559D7" w14:textId="07710A6C" w:rsidR="00331C3C" w:rsidRPr="00671B7C" w:rsidRDefault="00331C3C" w:rsidP="00FC1670">
            <w:pPr>
              <w:pStyle w:val="ENoteTableText"/>
            </w:pPr>
            <w:r w:rsidRPr="00671B7C">
              <w:t>am F2022L01139</w:t>
            </w:r>
            <w:r w:rsidR="00882438">
              <w:t xml:space="preserve">; </w:t>
            </w:r>
            <w:r w:rsidR="00882438" w:rsidRPr="005160A4">
              <w:t>F2024L00412</w:t>
            </w:r>
          </w:p>
        </w:tc>
      </w:tr>
      <w:tr w:rsidR="00FC1670" w:rsidRPr="00671B7C" w14:paraId="11DA071B" w14:textId="77777777" w:rsidTr="00F15EEE">
        <w:trPr>
          <w:cantSplit/>
        </w:trPr>
        <w:tc>
          <w:tcPr>
            <w:tcW w:w="1514" w:type="pct"/>
            <w:shd w:val="clear" w:color="auto" w:fill="auto"/>
          </w:tcPr>
          <w:p w14:paraId="1127B48D" w14:textId="5E705B9B" w:rsidR="00FC1670" w:rsidRPr="00671B7C" w:rsidRDefault="00FC1670" w:rsidP="00FC1670">
            <w:pPr>
              <w:pStyle w:val="ENoteTableText"/>
              <w:tabs>
                <w:tab w:val="center" w:leader="dot" w:pos="2268"/>
              </w:tabs>
            </w:pPr>
            <w:r w:rsidRPr="00671B7C">
              <w:t>s 17</w:t>
            </w:r>
            <w:r w:rsidRPr="00671B7C">
              <w:tab/>
            </w:r>
          </w:p>
        </w:tc>
        <w:tc>
          <w:tcPr>
            <w:tcW w:w="3486" w:type="pct"/>
            <w:shd w:val="clear" w:color="auto" w:fill="auto"/>
          </w:tcPr>
          <w:p w14:paraId="3B464536" w14:textId="00E54A67" w:rsidR="00FC1670" w:rsidRPr="00671B7C" w:rsidRDefault="00FC1670" w:rsidP="00FC1670">
            <w:pPr>
              <w:pStyle w:val="ENoteTableText"/>
            </w:pPr>
            <w:r w:rsidRPr="00671B7C">
              <w:t>am F2021L01896</w:t>
            </w:r>
          </w:p>
        </w:tc>
      </w:tr>
      <w:tr w:rsidR="00FC1670" w:rsidRPr="00671B7C" w14:paraId="25379D8C" w14:textId="77777777" w:rsidTr="00F15EEE">
        <w:trPr>
          <w:cantSplit/>
        </w:trPr>
        <w:tc>
          <w:tcPr>
            <w:tcW w:w="1514" w:type="pct"/>
            <w:shd w:val="clear" w:color="auto" w:fill="auto"/>
          </w:tcPr>
          <w:p w14:paraId="0B64A4BC" w14:textId="77777777" w:rsidR="00FC1670" w:rsidRPr="00671B7C" w:rsidRDefault="00FC1670" w:rsidP="00FC1670">
            <w:pPr>
              <w:pStyle w:val="ENoteTableText"/>
              <w:tabs>
                <w:tab w:val="center" w:leader="dot" w:pos="2268"/>
              </w:tabs>
            </w:pPr>
          </w:p>
        </w:tc>
        <w:tc>
          <w:tcPr>
            <w:tcW w:w="3486" w:type="pct"/>
            <w:shd w:val="clear" w:color="auto" w:fill="auto"/>
          </w:tcPr>
          <w:p w14:paraId="2F1073CF" w14:textId="5129985E" w:rsidR="00FC1670" w:rsidRPr="00671B7C" w:rsidRDefault="00FC1670" w:rsidP="00FC1670">
            <w:pPr>
              <w:pStyle w:val="ENoteTableText"/>
            </w:pPr>
            <w:r w:rsidRPr="00671B7C">
              <w:t xml:space="preserve">rep </w:t>
            </w:r>
            <w:r w:rsidR="0032112B" w:rsidRPr="00671B7C">
              <w:t>1 July</w:t>
            </w:r>
            <w:r w:rsidRPr="00671B7C">
              <w:t xml:space="preserve"> 2022 (s 17(3))</w:t>
            </w:r>
          </w:p>
        </w:tc>
      </w:tr>
      <w:tr w:rsidR="00331C3C" w:rsidRPr="00671B7C" w14:paraId="7F0841E0" w14:textId="77777777" w:rsidTr="00F15EEE">
        <w:trPr>
          <w:cantSplit/>
        </w:trPr>
        <w:tc>
          <w:tcPr>
            <w:tcW w:w="1514" w:type="pct"/>
            <w:shd w:val="clear" w:color="auto" w:fill="auto"/>
          </w:tcPr>
          <w:p w14:paraId="5E928F59" w14:textId="26581FDB" w:rsidR="00331C3C" w:rsidRPr="00671B7C" w:rsidRDefault="00331C3C" w:rsidP="00FC1670">
            <w:pPr>
              <w:pStyle w:val="ENoteTableText"/>
              <w:tabs>
                <w:tab w:val="center" w:leader="dot" w:pos="2268"/>
              </w:tabs>
            </w:pPr>
            <w:r w:rsidRPr="00671B7C">
              <w:t>s 18</w:t>
            </w:r>
            <w:r w:rsidRPr="00671B7C">
              <w:tab/>
            </w:r>
          </w:p>
        </w:tc>
        <w:tc>
          <w:tcPr>
            <w:tcW w:w="3486" w:type="pct"/>
            <w:shd w:val="clear" w:color="auto" w:fill="auto"/>
          </w:tcPr>
          <w:p w14:paraId="37923501" w14:textId="78C572B7" w:rsidR="00331C3C" w:rsidRPr="00671B7C" w:rsidRDefault="00331C3C" w:rsidP="00FC1670">
            <w:pPr>
              <w:pStyle w:val="ENoteTableText"/>
            </w:pPr>
            <w:r w:rsidRPr="00671B7C">
              <w:t>am F2022L01139</w:t>
            </w:r>
          </w:p>
        </w:tc>
      </w:tr>
      <w:tr w:rsidR="00FC1670" w:rsidRPr="00671B7C" w14:paraId="3B21498E" w14:textId="77777777" w:rsidTr="00F15EEE">
        <w:trPr>
          <w:cantSplit/>
        </w:trPr>
        <w:tc>
          <w:tcPr>
            <w:tcW w:w="1514" w:type="pct"/>
            <w:shd w:val="clear" w:color="auto" w:fill="auto"/>
          </w:tcPr>
          <w:p w14:paraId="5C6EF11A" w14:textId="17DC2A80" w:rsidR="00FC1670" w:rsidRPr="00671B7C" w:rsidRDefault="00FC1670" w:rsidP="00FC1670">
            <w:pPr>
              <w:pStyle w:val="ENoteTableText"/>
              <w:tabs>
                <w:tab w:val="center" w:leader="dot" w:pos="2268"/>
              </w:tabs>
            </w:pPr>
            <w:r w:rsidRPr="00671B7C">
              <w:t>s 20</w:t>
            </w:r>
            <w:r w:rsidRPr="00671B7C">
              <w:tab/>
            </w:r>
          </w:p>
        </w:tc>
        <w:tc>
          <w:tcPr>
            <w:tcW w:w="3486" w:type="pct"/>
            <w:shd w:val="clear" w:color="auto" w:fill="auto"/>
          </w:tcPr>
          <w:p w14:paraId="27246AC8" w14:textId="5634BD9B" w:rsidR="00FC1670" w:rsidRPr="00671B7C" w:rsidRDefault="00FC1670" w:rsidP="00FC1670">
            <w:pPr>
              <w:pStyle w:val="ENoteTableText"/>
            </w:pPr>
            <w:r w:rsidRPr="00671B7C">
              <w:t>ed C1</w:t>
            </w:r>
          </w:p>
        </w:tc>
      </w:tr>
      <w:tr w:rsidR="00FA0BE8" w:rsidRPr="00671B7C" w14:paraId="693EA25B" w14:textId="77777777" w:rsidTr="00F15EEE">
        <w:trPr>
          <w:cantSplit/>
        </w:trPr>
        <w:tc>
          <w:tcPr>
            <w:tcW w:w="1514" w:type="pct"/>
            <w:shd w:val="clear" w:color="auto" w:fill="auto"/>
          </w:tcPr>
          <w:p w14:paraId="2A517729" w14:textId="77777777" w:rsidR="00FA0BE8" w:rsidRPr="00671B7C" w:rsidRDefault="00FA0BE8" w:rsidP="00FC1670">
            <w:pPr>
              <w:pStyle w:val="ENoteTableText"/>
              <w:tabs>
                <w:tab w:val="center" w:leader="dot" w:pos="2268"/>
              </w:tabs>
            </w:pPr>
          </w:p>
        </w:tc>
        <w:tc>
          <w:tcPr>
            <w:tcW w:w="3486" w:type="pct"/>
            <w:shd w:val="clear" w:color="auto" w:fill="auto"/>
          </w:tcPr>
          <w:p w14:paraId="125530D2" w14:textId="1F64AB0B" w:rsidR="00FA0BE8" w:rsidRPr="00671B7C" w:rsidRDefault="00FA0BE8" w:rsidP="00FC1670">
            <w:pPr>
              <w:pStyle w:val="ENoteTableText"/>
            </w:pPr>
            <w:r w:rsidRPr="00671B7C">
              <w:t>am F2023L00843</w:t>
            </w:r>
          </w:p>
        </w:tc>
      </w:tr>
      <w:tr w:rsidR="00FA0BE8" w:rsidRPr="00671B7C" w14:paraId="688FA1AE" w14:textId="77777777" w:rsidTr="00F15EEE">
        <w:trPr>
          <w:cantSplit/>
        </w:trPr>
        <w:tc>
          <w:tcPr>
            <w:tcW w:w="1514" w:type="pct"/>
            <w:shd w:val="clear" w:color="auto" w:fill="auto"/>
          </w:tcPr>
          <w:p w14:paraId="0EA19C28" w14:textId="45E12CB9" w:rsidR="00FA0BE8" w:rsidRPr="00671B7C" w:rsidRDefault="00FA0BE8" w:rsidP="00FC1670">
            <w:pPr>
              <w:pStyle w:val="ENoteTableText"/>
              <w:tabs>
                <w:tab w:val="center" w:leader="dot" w:pos="2268"/>
              </w:tabs>
            </w:pPr>
            <w:r w:rsidRPr="00671B7C">
              <w:t>s 21</w:t>
            </w:r>
            <w:r w:rsidRPr="00671B7C">
              <w:tab/>
            </w:r>
          </w:p>
        </w:tc>
        <w:tc>
          <w:tcPr>
            <w:tcW w:w="3486" w:type="pct"/>
            <w:shd w:val="clear" w:color="auto" w:fill="auto"/>
          </w:tcPr>
          <w:p w14:paraId="68F05F94" w14:textId="7C426E8F" w:rsidR="00FA0BE8" w:rsidRPr="00671B7C" w:rsidRDefault="00FA0BE8" w:rsidP="00FC1670">
            <w:pPr>
              <w:pStyle w:val="ENoteTableText"/>
            </w:pPr>
            <w:r w:rsidRPr="00671B7C">
              <w:t>am F2023L00843</w:t>
            </w:r>
          </w:p>
        </w:tc>
      </w:tr>
      <w:tr w:rsidR="00B4589F" w:rsidRPr="00671B7C" w14:paraId="12176EF1" w14:textId="77777777" w:rsidTr="00F15EEE">
        <w:trPr>
          <w:cantSplit/>
        </w:trPr>
        <w:tc>
          <w:tcPr>
            <w:tcW w:w="1514" w:type="pct"/>
            <w:shd w:val="clear" w:color="auto" w:fill="auto"/>
          </w:tcPr>
          <w:p w14:paraId="629406B5" w14:textId="1EEADE75" w:rsidR="00B4589F" w:rsidRPr="00671B7C" w:rsidRDefault="00B4589F" w:rsidP="00FC1670">
            <w:pPr>
              <w:pStyle w:val="ENoteTableText"/>
              <w:tabs>
                <w:tab w:val="center" w:leader="dot" w:pos="2268"/>
              </w:tabs>
            </w:pPr>
            <w:r w:rsidRPr="00671B7C">
              <w:t>s 23</w:t>
            </w:r>
            <w:r w:rsidRPr="00671B7C">
              <w:tab/>
            </w:r>
          </w:p>
        </w:tc>
        <w:tc>
          <w:tcPr>
            <w:tcW w:w="3486" w:type="pct"/>
            <w:shd w:val="clear" w:color="auto" w:fill="auto"/>
          </w:tcPr>
          <w:p w14:paraId="63D233BB" w14:textId="40BD34F9" w:rsidR="00B4589F" w:rsidRPr="00671B7C" w:rsidRDefault="00B4589F" w:rsidP="00FC1670">
            <w:pPr>
              <w:pStyle w:val="ENoteTableText"/>
            </w:pPr>
            <w:r w:rsidRPr="00671B7C">
              <w:t>am F2022L00206</w:t>
            </w:r>
            <w:r w:rsidR="00FA0BE8" w:rsidRPr="00671B7C">
              <w:t>; F2023L00843</w:t>
            </w:r>
          </w:p>
        </w:tc>
      </w:tr>
      <w:tr w:rsidR="001954BD" w:rsidRPr="00671B7C" w14:paraId="433C396A" w14:textId="77777777" w:rsidTr="00F15EEE">
        <w:trPr>
          <w:cantSplit/>
        </w:trPr>
        <w:tc>
          <w:tcPr>
            <w:tcW w:w="1514" w:type="pct"/>
            <w:shd w:val="clear" w:color="auto" w:fill="auto"/>
          </w:tcPr>
          <w:p w14:paraId="04E84F8C" w14:textId="517FC9BF" w:rsidR="001954BD" w:rsidRPr="00671B7C" w:rsidRDefault="001954BD" w:rsidP="00FC1670">
            <w:pPr>
              <w:pStyle w:val="ENoteTableText"/>
              <w:tabs>
                <w:tab w:val="center" w:leader="dot" w:pos="2268"/>
              </w:tabs>
              <w:rPr>
                <w:b/>
              </w:rPr>
            </w:pPr>
            <w:r w:rsidRPr="00671B7C">
              <w:rPr>
                <w:b/>
              </w:rPr>
              <w:t>Division 3</w:t>
            </w:r>
          </w:p>
        </w:tc>
        <w:tc>
          <w:tcPr>
            <w:tcW w:w="3486" w:type="pct"/>
            <w:shd w:val="clear" w:color="auto" w:fill="auto"/>
          </w:tcPr>
          <w:p w14:paraId="5F405CFD" w14:textId="77777777" w:rsidR="001954BD" w:rsidRPr="00671B7C" w:rsidRDefault="001954BD" w:rsidP="00FC1670">
            <w:pPr>
              <w:pStyle w:val="ENoteTableText"/>
            </w:pPr>
          </w:p>
        </w:tc>
      </w:tr>
      <w:tr w:rsidR="001954BD" w:rsidRPr="00671B7C" w14:paraId="5F33F693" w14:textId="77777777" w:rsidTr="00F15EEE">
        <w:trPr>
          <w:cantSplit/>
        </w:trPr>
        <w:tc>
          <w:tcPr>
            <w:tcW w:w="1514" w:type="pct"/>
            <w:shd w:val="clear" w:color="auto" w:fill="auto"/>
          </w:tcPr>
          <w:p w14:paraId="2E53AC88" w14:textId="0E7EF8DD" w:rsidR="001954BD" w:rsidRPr="00671B7C" w:rsidRDefault="001954BD" w:rsidP="00FC1670">
            <w:pPr>
              <w:pStyle w:val="ENoteTableText"/>
              <w:tabs>
                <w:tab w:val="center" w:leader="dot" w:pos="2268"/>
              </w:tabs>
            </w:pPr>
            <w:r w:rsidRPr="00671B7C">
              <w:t>s 24</w:t>
            </w:r>
            <w:r w:rsidRPr="00671B7C">
              <w:tab/>
            </w:r>
          </w:p>
        </w:tc>
        <w:tc>
          <w:tcPr>
            <w:tcW w:w="3486" w:type="pct"/>
            <w:shd w:val="clear" w:color="auto" w:fill="auto"/>
          </w:tcPr>
          <w:p w14:paraId="5B0EBB4A" w14:textId="0C83140F" w:rsidR="001954BD" w:rsidRPr="00671B7C" w:rsidRDefault="001954BD" w:rsidP="00FC1670">
            <w:pPr>
              <w:pStyle w:val="ENoteTableText"/>
            </w:pPr>
            <w:r w:rsidRPr="00671B7C">
              <w:t>am F2023L00166</w:t>
            </w:r>
          </w:p>
        </w:tc>
      </w:tr>
      <w:tr w:rsidR="009D08BF" w:rsidRPr="00671B7C" w14:paraId="79337029" w14:textId="77777777" w:rsidTr="00F15EEE">
        <w:trPr>
          <w:cantSplit/>
        </w:trPr>
        <w:tc>
          <w:tcPr>
            <w:tcW w:w="1514" w:type="pct"/>
            <w:shd w:val="clear" w:color="auto" w:fill="auto"/>
          </w:tcPr>
          <w:p w14:paraId="79F43A4F" w14:textId="001447B9" w:rsidR="009D08BF" w:rsidRPr="00671B7C" w:rsidRDefault="009D08BF" w:rsidP="00FC1670">
            <w:pPr>
              <w:pStyle w:val="ENoteTableText"/>
              <w:tabs>
                <w:tab w:val="center" w:leader="dot" w:pos="2268"/>
              </w:tabs>
            </w:pPr>
            <w:r w:rsidRPr="00671B7C">
              <w:t>s 25</w:t>
            </w:r>
            <w:r w:rsidRPr="00671B7C">
              <w:tab/>
            </w:r>
          </w:p>
        </w:tc>
        <w:tc>
          <w:tcPr>
            <w:tcW w:w="3486" w:type="pct"/>
            <w:shd w:val="clear" w:color="auto" w:fill="auto"/>
          </w:tcPr>
          <w:p w14:paraId="296DED40" w14:textId="2E1FC46F" w:rsidR="009D08BF" w:rsidRPr="00671B7C" w:rsidRDefault="009D08BF" w:rsidP="00FC1670">
            <w:pPr>
              <w:pStyle w:val="ENoteTableText"/>
            </w:pPr>
            <w:r w:rsidRPr="00671B7C">
              <w:t>rs F2023L00511</w:t>
            </w:r>
            <w:r w:rsidR="00FA0BE8" w:rsidRPr="00671B7C">
              <w:t>; F2023L00843</w:t>
            </w:r>
          </w:p>
        </w:tc>
      </w:tr>
      <w:tr w:rsidR="00FA0BE8" w:rsidRPr="00671B7C" w14:paraId="04805628" w14:textId="77777777" w:rsidTr="00F15EEE">
        <w:trPr>
          <w:cantSplit/>
        </w:trPr>
        <w:tc>
          <w:tcPr>
            <w:tcW w:w="1514" w:type="pct"/>
            <w:shd w:val="clear" w:color="auto" w:fill="auto"/>
          </w:tcPr>
          <w:p w14:paraId="5E03E0EF" w14:textId="0001AAE3" w:rsidR="00FA0BE8" w:rsidRPr="00671B7C" w:rsidRDefault="00FA0BE8" w:rsidP="00FC1670">
            <w:pPr>
              <w:pStyle w:val="ENoteTableText"/>
              <w:tabs>
                <w:tab w:val="center" w:leader="dot" w:pos="2268"/>
              </w:tabs>
            </w:pPr>
            <w:r w:rsidRPr="00671B7C">
              <w:t>s 26</w:t>
            </w:r>
            <w:r w:rsidRPr="00671B7C">
              <w:tab/>
            </w:r>
          </w:p>
        </w:tc>
        <w:tc>
          <w:tcPr>
            <w:tcW w:w="3486" w:type="pct"/>
            <w:shd w:val="clear" w:color="auto" w:fill="auto"/>
          </w:tcPr>
          <w:p w14:paraId="55D91826" w14:textId="61764908" w:rsidR="00FA0BE8" w:rsidRPr="00671B7C" w:rsidRDefault="00FA0BE8" w:rsidP="00FC1670">
            <w:pPr>
              <w:pStyle w:val="ENoteTableText"/>
            </w:pPr>
            <w:r w:rsidRPr="00671B7C">
              <w:t>rs F2023L00843</w:t>
            </w:r>
          </w:p>
        </w:tc>
      </w:tr>
      <w:tr w:rsidR="009D08BF" w:rsidRPr="00671B7C" w14:paraId="4E7DBD86" w14:textId="77777777" w:rsidTr="00F15EEE">
        <w:trPr>
          <w:cantSplit/>
        </w:trPr>
        <w:tc>
          <w:tcPr>
            <w:tcW w:w="1514" w:type="pct"/>
            <w:shd w:val="clear" w:color="auto" w:fill="auto"/>
          </w:tcPr>
          <w:p w14:paraId="050F5923" w14:textId="243006DD" w:rsidR="009D08BF" w:rsidRPr="00671B7C" w:rsidRDefault="009D08BF" w:rsidP="00FC1670">
            <w:pPr>
              <w:pStyle w:val="ENoteTableText"/>
              <w:tabs>
                <w:tab w:val="center" w:leader="dot" w:pos="2268"/>
              </w:tabs>
              <w:rPr>
                <w:b/>
              </w:rPr>
            </w:pPr>
            <w:r w:rsidRPr="00671B7C">
              <w:rPr>
                <w:b/>
              </w:rPr>
              <w:t>Part 3</w:t>
            </w:r>
          </w:p>
        </w:tc>
        <w:tc>
          <w:tcPr>
            <w:tcW w:w="3486" w:type="pct"/>
            <w:shd w:val="clear" w:color="auto" w:fill="auto"/>
          </w:tcPr>
          <w:p w14:paraId="38DB41F2" w14:textId="77777777" w:rsidR="009D08BF" w:rsidRPr="00671B7C" w:rsidRDefault="009D08BF" w:rsidP="00FC1670">
            <w:pPr>
              <w:pStyle w:val="ENoteTableText"/>
            </w:pPr>
          </w:p>
        </w:tc>
      </w:tr>
      <w:tr w:rsidR="00FA0BE8" w:rsidRPr="00671B7C" w14:paraId="7C513ED9" w14:textId="77777777" w:rsidTr="00F15EEE">
        <w:trPr>
          <w:cantSplit/>
        </w:trPr>
        <w:tc>
          <w:tcPr>
            <w:tcW w:w="1514" w:type="pct"/>
            <w:shd w:val="clear" w:color="auto" w:fill="auto"/>
          </w:tcPr>
          <w:p w14:paraId="73C9F367" w14:textId="324B2DC8" w:rsidR="00FA0BE8" w:rsidRPr="00671B7C" w:rsidRDefault="00FA0BE8" w:rsidP="00FC1670">
            <w:pPr>
              <w:pStyle w:val="ENoteTableText"/>
              <w:tabs>
                <w:tab w:val="center" w:leader="dot" w:pos="2268"/>
              </w:tabs>
              <w:rPr>
                <w:b/>
              </w:rPr>
            </w:pPr>
            <w:r w:rsidRPr="00671B7C">
              <w:rPr>
                <w:b/>
              </w:rPr>
              <w:t>Division 1</w:t>
            </w:r>
          </w:p>
        </w:tc>
        <w:tc>
          <w:tcPr>
            <w:tcW w:w="3486" w:type="pct"/>
            <w:shd w:val="clear" w:color="auto" w:fill="auto"/>
          </w:tcPr>
          <w:p w14:paraId="258BB952" w14:textId="77777777" w:rsidR="00FA0BE8" w:rsidRPr="00671B7C" w:rsidRDefault="00FA0BE8" w:rsidP="00FC1670">
            <w:pPr>
              <w:pStyle w:val="ENoteTableText"/>
            </w:pPr>
          </w:p>
        </w:tc>
      </w:tr>
      <w:tr w:rsidR="00FA0BE8" w:rsidRPr="00671B7C" w14:paraId="4C88C35D" w14:textId="77777777" w:rsidTr="00F15EEE">
        <w:trPr>
          <w:cantSplit/>
        </w:trPr>
        <w:tc>
          <w:tcPr>
            <w:tcW w:w="1514" w:type="pct"/>
            <w:shd w:val="clear" w:color="auto" w:fill="auto"/>
          </w:tcPr>
          <w:p w14:paraId="611A2218" w14:textId="61B924A6" w:rsidR="00FA0BE8" w:rsidRPr="00671B7C" w:rsidRDefault="00FA0BE8" w:rsidP="00FC1670">
            <w:pPr>
              <w:pStyle w:val="ENoteTableText"/>
              <w:tabs>
                <w:tab w:val="center" w:leader="dot" w:pos="2268"/>
              </w:tabs>
            </w:pPr>
            <w:r w:rsidRPr="00671B7C">
              <w:t>s 28</w:t>
            </w:r>
            <w:r w:rsidRPr="00671B7C">
              <w:tab/>
            </w:r>
          </w:p>
        </w:tc>
        <w:tc>
          <w:tcPr>
            <w:tcW w:w="3486" w:type="pct"/>
            <w:shd w:val="clear" w:color="auto" w:fill="auto"/>
          </w:tcPr>
          <w:p w14:paraId="429AED27" w14:textId="0DE1926C" w:rsidR="00FA0BE8" w:rsidRPr="00671B7C" w:rsidRDefault="00FA0BE8" w:rsidP="00FC1670">
            <w:pPr>
              <w:pStyle w:val="ENoteTableText"/>
            </w:pPr>
            <w:r w:rsidRPr="00671B7C">
              <w:t>am F2023L00843</w:t>
            </w:r>
          </w:p>
        </w:tc>
      </w:tr>
      <w:tr w:rsidR="00882438" w:rsidRPr="00671B7C" w14:paraId="52295FDA" w14:textId="77777777" w:rsidTr="00F15EEE">
        <w:trPr>
          <w:cantSplit/>
        </w:trPr>
        <w:tc>
          <w:tcPr>
            <w:tcW w:w="1514" w:type="pct"/>
            <w:shd w:val="clear" w:color="auto" w:fill="auto"/>
          </w:tcPr>
          <w:p w14:paraId="231612FF" w14:textId="55A210A9" w:rsidR="00882438" w:rsidRPr="00671B7C" w:rsidRDefault="00882438" w:rsidP="00FC1670">
            <w:pPr>
              <w:pStyle w:val="ENoteTableText"/>
              <w:tabs>
                <w:tab w:val="center" w:leader="dot" w:pos="2268"/>
              </w:tabs>
            </w:pPr>
            <w:r>
              <w:t>s 29</w:t>
            </w:r>
            <w:r>
              <w:tab/>
            </w:r>
          </w:p>
        </w:tc>
        <w:tc>
          <w:tcPr>
            <w:tcW w:w="3486" w:type="pct"/>
            <w:shd w:val="clear" w:color="auto" w:fill="auto"/>
          </w:tcPr>
          <w:p w14:paraId="20E37C6F" w14:textId="5A88C250" w:rsidR="00882438" w:rsidRPr="00671B7C" w:rsidRDefault="00882438" w:rsidP="00FC1670">
            <w:pPr>
              <w:pStyle w:val="ENoteTableText"/>
            </w:pPr>
            <w:r>
              <w:t xml:space="preserve">am </w:t>
            </w:r>
            <w:r w:rsidRPr="005160A4">
              <w:t>F2024L00412</w:t>
            </w:r>
          </w:p>
        </w:tc>
      </w:tr>
      <w:tr w:rsidR="009D08BF" w:rsidRPr="00671B7C" w14:paraId="3E0E48A5" w14:textId="77777777" w:rsidTr="00F15EEE">
        <w:trPr>
          <w:cantSplit/>
        </w:trPr>
        <w:tc>
          <w:tcPr>
            <w:tcW w:w="1514" w:type="pct"/>
            <w:shd w:val="clear" w:color="auto" w:fill="auto"/>
          </w:tcPr>
          <w:p w14:paraId="7D0F14FB" w14:textId="2E9C06AD" w:rsidR="009D08BF" w:rsidRPr="00671B7C" w:rsidRDefault="009D08BF" w:rsidP="00FC1670">
            <w:pPr>
              <w:pStyle w:val="ENoteTableText"/>
              <w:tabs>
                <w:tab w:val="center" w:leader="dot" w:pos="2268"/>
              </w:tabs>
              <w:rPr>
                <w:b/>
              </w:rPr>
            </w:pPr>
            <w:r w:rsidRPr="00671B7C">
              <w:rPr>
                <w:b/>
              </w:rPr>
              <w:t>Division 2</w:t>
            </w:r>
          </w:p>
        </w:tc>
        <w:tc>
          <w:tcPr>
            <w:tcW w:w="3486" w:type="pct"/>
            <w:shd w:val="clear" w:color="auto" w:fill="auto"/>
          </w:tcPr>
          <w:p w14:paraId="46A4DF10" w14:textId="77777777" w:rsidR="009D08BF" w:rsidRPr="00671B7C" w:rsidRDefault="009D08BF" w:rsidP="00FC1670">
            <w:pPr>
              <w:pStyle w:val="ENoteTableText"/>
            </w:pPr>
          </w:p>
        </w:tc>
      </w:tr>
      <w:tr w:rsidR="00FA0BE8" w:rsidRPr="00671B7C" w14:paraId="694FBE35" w14:textId="77777777" w:rsidTr="00F15EEE">
        <w:trPr>
          <w:cantSplit/>
        </w:trPr>
        <w:tc>
          <w:tcPr>
            <w:tcW w:w="1514" w:type="pct"/>
            <w:shd w:val="clear" w:color="auto" w:fill="auto"/>
          </w:tcPr>
          <w:p w14:paraId="61D49E3E" w14:textId="05E0586F" w:rsidR="00FA0BE8" w:rsidRPr="00671B7C" w:rsidRDefault="00FA0BE8" w:rsidP="00FC1670">
            <w:pPr>
              <w:pStyle w:val="ENoteTableText"/>
              <w:tabs>
                <w:tab w:val="center" w:leader="dot" w:pos="2268"/>
              </w:tabs>
            </w:pPr>
            <w:r w:rsidRPr="00671B7C">
              <w:t>s 30</w:t>
            </w:r>
            <w:r w:rsidRPr="00671B7C">
              <w:tab/>
            </w:r>
          </w:p>
        </w:tc>
        <w:tc>
          <w:tcPr>
            <w:tcW w:w="3486" w:type="pct"/>
            <w:shd w:val="clear" w:color="auto" w:fill="auto"/>
          </w:tcPr>
          <w:p w14:paraId="34C79FF1" w14:textId="293E5A63" w:rsidR="00FA0BE8" w:rsidRPr="00671B7C" w:rsidRDefault="00FA0BE8" w:rsidP="00FC1670">
            <w:pPr>
              <w:pStyle w:val="ENoteTableText"/>
            </w:pPr>
            <w:r w:rsidRPr="00671B7C">
              <w:t>am F2023L00843</w:t>
            </w:r>
          </w:p>
        </w:tc>
      </w:tr>
      <w:tr w:rsidR="009D08BF" w:rsidRPr="00671B7C" w14:paraId="76E50E21" w14:textId="77777777" w:rsidTr="00F15EEE">
        <w:trPr>
          <w:cantSplit/>
        </w:trPr>
        <w:tc>
          <w:tcPr>
            <w:tcW w:w="1514" w:type="pct"/>
            <w:shd w:val="clear" w:color="auto" w:fill="auto"/>
          </w:tcPr>
          <w:p w14:paraId="018E441D" w14:textId="2BDE3C25" w:rsidR="009D08BF" w:rsidRPr="00671B7C" w:rsidRDefault="009D08BF" w:rsidP="00FC1670">
            <w:pPr>
              <w:pStyle w:val="ENoteTableText"/>
              <w:tabs>
                <w:tab w:val="center" w:leader="dot" w:pos="2268"/>
              </w:tabs>
            </w:pPr>
            <w:r w:rsidRPr="00671B7C">
              <w:t>s 30A</w:t>
            </w:r>
            <w:r w:rsidRPr="00671B7C">
              <w:tab/>
            </w:r>
          </w:p>
        </w:tc>
        <w:tc>
          <w:tcPr>
            <w:tcW w:w="3486" w:type="pct"/>
            <w:shd w:val="clear" w:color="auto" w:fill="auto"/>
          </w:tcPr>
          <w:p w14:paraId="49D7CD20" w14:textId="0CDBBDDB" w:rsidR="009D08BF" w:rsidRPr="00671B7C" w:rsidRDefault="009D08BF" w:rsidP="00FC1670">
            <w:pPr>
              <w:pStyle w:val="ENoteTableText"/>
            </w:pPr>
            <w:r w:rsidRPr="00671B7C">
              <w:t>ad F2023L00511</w:t>
            </w:r>
          </w:p>
        </w:tc>
      </w:tr>
      <w:tr w:rsidR="00FA0BE8" w:rsidRPr="00671B7C" w14:paraId="4A3E1630" w14:textId="77777777" w:rsidTr="00F15EEE">
        <w:trPr>
          <w:cantSplit/>
        </w:trPr>
        <w:tc>
          <w:tcPr>
            <w:tcW w:w="1514" w:type="pct"/>
            <w:shd w:val="clear" w:color="auto" w:fill="auto"/>
          </w:tcPr>
          <w:p w14:paraId="684FD31E" w14:textId="31AF836F" w:rsidR="00FA0BE8" w:rsidRPr="00671B7C" w:rsidRDefault="00FA0BE8" w:rsidP="00FC1670">
            <w:pPr>
              <w:pStyle w:val="ENoteTableText"/>
              <w:tabs>
                <w:tab w:val="center" w:leader="dot" w:pos="2268"/>
              </w:tabs>
            </w:pPr>
            <w:r w:rsidRPr="00671B7C">
              <w:t>s 31</w:t>
            </w:r>
            <w:r w:rsidRPr="00671B7C">
              <w:tab/>
            </w:r>
          </w:p>
        </w:tc>
        <w:tc>
          <w:tcPr>
            <w:tcW w:w="3486" w:type="pct"/>
            <w:shd w:val="clear" w:color="auto" w:fill="auto"/>
          </w:tcPr>
          <w:p w14:paraId="59631C35" w14:textId="7B6457FF" w:rsidR="00FA0BE8" w:rsidRPr="00671B7C" w:rsidRDefault="00FA0BE8" w:rsidP="00FC1670">
            <w:pPr>
              <w:pStyle w:val="ENoteTableText"/>
            </w:pPr>
            <w:r w:rsidRPr="00671B7C">
              <w:t>am F2023L00843</w:t>
            </w:r>
          </w:p>
        </w:tc>
      </w:tr>
      <w:tr w:rsidR="00FA0BE8" w:rsidRPr="00671B7C" w14:paraId="37D65B83" w14:textId="77777777" w:rsidTr="00F15EEE">
        <w:trPr>
          <w:cantSplit/>
        </w:trPr>
        <w:tc>
          <w:tcPr>
            <w:tcW w:w="1514" w:type="pct"/>
            <w:shd w:val="clear" w:color="auto" w:fill="auto"/>
          </w:tcPr>
          <w:p w14:paraId="51E78598" w14:textId="142A63D4" w:rsidR="00FA0BE8" w:rsidRPr="00671B7C" w:rsidRDefault="00FA0BE8" w:rsidP="00FC1670">
            <w:pPr>
              <w:pStyle w:val="ENoteTableText"/>
              <w:tabs>
                <w:tab w:val="center" w:leader="dot" w:pos="2268"/>
              </w:tabs>
            </w:pPr>
            <w:r w:rsidRPr="00671B7C">
              <w:t>s 32</w:t>
            </w:r>
            <w:r w:rsidRPr="00671B7C">
              <w:tab/>
            </w:r>
          </w:p>
        </w:tc>
        <w:tc>
          <w:tcPr>
            <w:tcW w:w="3486" w:type="pct"/>
            <w:shd w:val="clear" w:color="auto" w:fill="auto"/>
          </w:tcPr>
          <w:p w14:paraId="39FCF1D5" w14:textId="3E723FD5" w:rsidR="00FA0BE8" w:rsidRPr="00671B7C" w:rsidRDefault="00FA0BE8" w:rsidP="00FC1670">
            <w:pPr>
              <w:pStyle w:val="ENoteTableText"/>
            </w:pPr>
            <w:r w:rsidRPr="00671B7C">
              <w:t>am F2023L00843</w:t>
            </w:r>
          </w:p>
        </w:tc>
      </w:tr>
      <w:tr w:rsidR="00FB45FD" w:rsidRPr="00671B7C" w14:paraId="0A5F6B3F" w14:textId="77777777" w:rsidTr="00F15EEE">
        <w:trPr>
          <w:cantSplit/>
        </w:trPr>
        <w:tc>
          <w:tcPr>
            <w:tcW w:w="1514" w:type="pct"/>
            <w:shd w:val="clear" w:color="auto" w:fill="auto"/>
          </w:tcPr>
          <w:p w14:paraId="7F1FA6A3" w14:textId="77777777" w:rsidR="00FB45FD" w:rsidRPr="00671B7C" w:rsidRDefault="00FB45FD" w:rsidP="00FC1670">
            <w:pPr>
              <w:pStyle w:val="ENoteTableText"/>
              <w:tabs>
                <w:tab w:val="center" w:leader="dot" w:pos="2268"/>
              </w:tabs>
            </w:pPr>
          </w:p>
        </w:tc>
        <w:tc>
          <w:tcPr>
            <w:tcW w:w="3486" w:type="pct"/>
            <w:shd w:val="clear" w:color="auto" w:fill="auto"/>
          </w:tcPr>
          <w:p w14:paraId="7C48A7EF" w14:textId="1A621CC9" w:rsidR="00FB45FD" w:rsidRPr="00671B7C" w:rsidRDefault="00FB45FD" w:rsidP="00FC1670">
            <w:pPr>
              <w:pStyle w:val="ENoteTableText"/>
            </w:pPr>
            <w:r w:rsidRPr="00671B7C">
              <w:t>ed C28</w:t>
            </w:r>
          </w:p>
        </w:tc>
      </w:tr>
      <w:tr w:rsidR="00FA0BE8" w:rsidRPr="00671B7C" w14:paraId="6D9305ED" w14:textId="77777777" w:rsidTr="00F15EEE">
        <w:trPr>
          <w:cantSplit/>
        </w:trPr>
        <w:tc>
          <w:tcPr>
            <w:tcW w:w="1514" w:type="pct"/>
            <w:shd w:val="clear" w:color="auto" w:fill="auto"/>
          </w:tcPr>
          <w:p w14:paraId="2A446E25" w14:textId="0F42E97F" w:rsidR="00FA0BE8" w:rsidRPr="00671B7C" w:rsidRDefault="00FA0BE8" w:rsidP="00FC1670">
            <w:pPr>
              <w:pStyle w:val="ENoteTableText"/>
              <w:tabs>
                <w:tab w:val="center" w:leader="dot" w:pos="2268"/>
              </w:tabs>
            </w:pPr>
            <w:r w:rsidRPr="00671B7C">
              <w:t>s 34</w:t>
            </w:r>
            <w:r w:rsidRPr="00671B7C">
              <w:tab/>
            </w:r>
          </w:p>
        </w:tc>
        <w:tc>
          <w:tcPr>
            <w:tcW w:w="3486" w:type="pct"/>
            <w:shd w:val="clear" w:color="auto" w:fill="auto"/>
          </w:tcPr>
          <w:p w14:paraId="1E42390A" w14:textId="6597D12F" w:rsidR="00FA0BE8" w:rsidRPr="00671B7C" w:rsidRDefault="00FA0BE8" w:rsidP="00FC1670">
            <w:pPr>
              <w:pStyle w:val="ENoteTableText"/>
            </w:pPr>
            <w:r w:rsidRPr="00671B7C">
              <w:t>am F2023L00843</w:t>
            </w:r>
          </w:p>
        </w:tc>
      </w:tr>
      <w:tr w:rsidR="00FA0BE8" w:rsidRPr="00671B7C" w14:paraId="0E82EC61" w14:textId="77777777" w:rsidTr="00F15EEE">
        <w:trPr>
          <w:cantSplit/>
        </w:trPr>
        <w:tc>
          <w:tcPr>
            <w:tcW w:w="1514" w:type="pct"/>
            <w:shd w:val="clear" w:color="auto" w:fill="auto"/>
          </w:tcPr>
          <w:p w14:paraId="22576F55" w14:textId="570CA0CC" w:rsidR="00FA0BE8" w:rsidRPr="00671B7C" w:rsidRDefault="00FA0BE8" w:rsidP="00FC1670">
            <w:pPr>
              <w:pStyle w:val="ENoteTableText"/>
              <w:tabs>
                <w:tab w:val="center" w:leader="dot" w:pos="2268"/>
              </w:tabs>
              <w:rPr>
                <w:b/>
              </w:rPr>
            </w:pPr>
            <w:r w:rsidRPr="00671B7C">
              <w:rPr>
                <w:b/>
              </w:rPr>
              <w:t>Part 4</w:t>
            </w:r>
          </w:p>
        </w:tc>
        <w:tc>
          <w:tcPr>
            <w:tcW w:w="3486" w:type="pct"/>
            <w:shd w:val="clear" w:color="auto" w:fill="auto"/>
          </w:tcPr>
          <w:p w14:paraId="0F56C2FC" w14:textId="77777777" w:rsidR="00FA0BE8" w:rsidRPr="00671B7C" w:rsidRDefault="00FA0BE8" w:rsidP="00FC1670">
            <w:pPr>
              <w:pStyle w:val="ENoteTableText"/>
              <w:rPr>
                <w:b/>
              </w:rPr>
            </w:pPr>
          </w:p>
        </w:tc>
      </w:tr>
      <w:tr w:rsidR="00FA0BE8" w:rsidRPr="00671B7C" w14:paraId="787E1735" w14:textId="77777777" w:rsidTr="00F15EEE">
        <w:trPr>
          <w:cantSplit/>
        </w:trPr>
        <w:tc>
          <w:tcPr>
            <w:tcW w:w="1514" w:type="pct"/>
            <w:shd w:val="clear" w:color="auto" w:fill="auto"/>
          </w:tcPr>
          <w:p w14:paraId="71651418" w14:textId="45295CAA" w:rsidR="00FA0BE8" w:rsidRPr="00671B7C" w:rsidRDefault="00FA0BE8" w:rsidP="00FC1670">
            <w:pPr>
              <w:pStyle w:val="ENoteTableText"/>
              <w:tabs>
                <w:tab w:val="center" w:leader="dot" w:pos="2268"/>
              </w:tabs>
            </w:pPr>
            <w:r w:rsidRPr="00671B7C">
              <w:t>s 35</w:t>
            </w:r>
            <w:r w:rsidRPr="00671B7C">
              <w:tab/>
            </w:r>
          </w:p>
        </w:tc>
        <w:tc>
          <w:tcPr>
            <w:tcW w:w="3486" w:type="pct"/>
            <w:shd w:val="clear" w:color="auto" w:fill="auto"/>
          </w:tcPr>
          <w:p w14:paraId="4DC0CCD0" w14:textId="1D036F10" w:rsidR="00FA0BE8" w:rsidRPr="00671B7C" w:rsidRDefault="00FA0BE8" w:rsidP="00FC1670">
            <w:pPr>
              <w:pStyle w:val="ENoteTableText"/>
            </w:pPr>
            <w:r w:rsidRPr="00671B7C">
              <w:t>am F2023L00843</w:t>
            </w:r>
          </w:p>
        </w:tc>
      </w:tr>
      <w:tr w:rsidR="00FA0BE8" w:rsidRPr="00671B7C" w14:paraId="05698A8C" w14:textId="77777777" w:rsidTr="00F15EEE">
        <w:trPr>
          <w:cantSplit/>
        </w:trPr>
        <w:tc>
          <w:tcPr>
            <w:tcW w:w="1514" w:type="pct"/>
            <w:shd w:val="clear" w:color="auto" w:fill="auto"/>
          </w:tcPr>
          <w:p w14:paraId="0D5C911F" w14:textId="0FE73D01" w:rsidR="00FA0BE8" w:rsidRPr="00671B7C" w:rsidRDefault="00FA0BE8" w:rsidP="00FC1670">
            <w:pPr>
              <w:pStyle w:val="ENoteTableText"/>
              <w:tabs>
                <w:tab w:val="center" w:leader="dot" w:pos="2268"/>
              </w:tabs>
              <w:rPr>
                <w:b/>
              </w:rPr>
            </w:pPr>
            <w:r w:rsidRPr="00671B7C">
              <w:rPr>
                <w:b/>
              </w:rPr>
              <w:t>Part 5</w:t>
            </w:r>
          </w:p>
        </w:tc>
        <w:tc>
          <w:tcPr>
            <w:tcW w:w="3486" w:type="pct"/>
            <w:shd w:val="clear" w:color="auto" w:fill="auto"/>
          </w:tcPr>
          <w:p w14:paraId="3337F973" w14:textId="77777777" w:rsidR="00FA0BE8" w:rsidRPr="00671B7C" w:rsidRDefault="00FA0BE8" w:rsidP="00FC1670">
            <w:pPr>
              <w:pStyle w:val="ENoteTableText"/>
              <w:rPr>
                <w:b/>
              </w:rPr>
            </w:pPr>
          </w:p>
        </w:tc>
      </w:tr>
      <w:tr w:rsidR="00FA0BE8" w:rsidRPr="00671B7C" w14:paraId="022610A5" w14:textId="77777777" w:rsidTr="00F15EEE">
        <w:trPr>
          <w:cantSplit/>
        </w:trPr>
        <w:tc>
          <w:tcPr>
            <w:tcW w:w="1514" w:type="pct"/>
            <w:shd w:val="clear" w:color="auto" w:fill="auto"/>
          </w:tcPr>
          <w:p w14:paraId="7AE7CE94" w14:textId="4D43C1E9" w:rsidR="00FA0BE8" w:rsidRPr="00671B7C" w:rsidRDefault="00FA0BE8" w:rsidP="00FC1670">
            <w:pPr>
              <w:pStyle w:val="ENoteTableText"/>
              <w:tabs>
                <w:tab w:val="center" w:leader="dot" w:pos="2268"/>
              </w:tabs>
            </w:pPr>
            <w:r w:rsidRPr="00671B7C">
              <w:t>s 37</w:t>
            </w:r>
            <w:r w:rsidRPr="00671B7C">
              <w:tab/>
            </w:r>
          </w:p>
        </w:tc>
        <w:tc>
          <w:tcPr>
            <w:tcW w:w="3486" w:type="pct"/>
            <w:shd w:val="clear" w:color="auto" w:fill="auto"/>
          </w:tcPr>
          <w:p w14:paraId="29ECF2A9" w14:textId="781943C6" w:rsidR="00FA0BE8" w:rsidRPr="00671B7C" w:rsidRDefault="00FA0BE8" w:rsidP="00FC1670">
            <w:pPr>
              <w:pStyle w:val="ENoteTableText"/>
            </w:pPr>
            <w:r w:rsidRPr="00671B7C">
              <w:t>am F2023L00843</w:t>
            </w:r>
          </w:p>
        </w:tc>
      </w:tr>
      <w:tr w:rsidR="00FA0BE8" w:rsidRPr="00671B7C" w14:paraId="39224458" w14:textId="77777777" w:rsidTr="00F15EEE">
        <w:trPr>
          <w:cantSplit/>
        </w:trPr>
        <w:tc>
          <w:tcPr>
            <w:tcW w:w="1514" w:type="pct"/>
            <w:shd w:val="clear" w:color="auto" w:fill="auto"/>
          </w:tcPr>
          <w:p w14:paraId="126348B0" w14:textId="2528248E" w:rsidR="00FA0BE8" w:rsidRPr="00671B7C" w:rsidRDefault="00FA0BE8" w:rsidP="00FC1670">
            <w:pPr>
              <w:pStyle w:val="ENoteTableText"/>
              <w:tabs>
                <w:tab w:val="center" w:leader="dot" w:pos="2268"/>
              </w:tabs>
              <w:rPr>
                <w:b/>
              </w:rPr>
            </w:pPr>
            <w:r w:rsidRPr="00671B7C">
              <w:rPr>
                <w:b/>
              </w:rPr>
              <w:t>Part 6</w:t>
            </w:r>
          </w:p>
        </w:tc>
        <w:tc>
          <w:tcPr>
            <w:tcW w:w="3486" w:type="pct"/>
            <w:shd w:val="clear" w:color="auto" w:fill="auto"/>
          </w:tcPr>
          <w:p w14:paraId="05E83ABE" w14:textId="77777777" w:rsidR="00FA0BE8" w:rsidRPr="00671B7C" w:rsidRDefault="00FA0BE8" w:rsidP="00FC1670">
            <w:pPr>
              <w:pStyle w:val="ENoteTableText"/>
              <w:rPr>
                <w:b/>
              </w:rPr>
            </w:pPr>
          </w:p>
        </w:tc>
      </w:tr>
      <w:tr w:rsidR="00FA0BE8" w:rsidRPr="00671B7C" w14:paraId="2725D26E" w14:textId="77777777" w:rsidTr="00F15EEE">
        <w:trPr>
          <w:cantSplit/>
        </w:trPr>
        <w:tc>
          <w:tcPr>
            <w:tcW w:w="1514" w:type="pct"/>
            <w:shd w:val="clear" w:color="auto" w:fill="auto"/>
          </w:tcPr>
          <w:p w14:paraId="6F12BE16" w14:textId="319083BB" w:rsidR="00FA0BE8" w:rsidRPr="00671B7C" w:rsidRDefault="00FA0BE8" w:rsidP="00FC1670">
            <w:pPr>
              <w:pStyle w:val="ENoteTableText"/>
              <w:tabs>
                <w:tab w:val="center" w:leader="dot" w:pos="2268"/>
              </w:tabs>
              <w:rPr>
                <w:b/>
              </w:rPr>
            </w:pPr>
            <w:r w:rsidRPr="00671B7C">
              <w:rPr>
                <w:b/>
              </w:rPr>
              <w:t>Division 2</w:t>
            </w:r>
          </w:p>
        </w:tc>
        <w:tc>
          <w:tcPr>
            <w:tcW w:w="3486" w:type="pct"/>
            <w:shd w:val="clear" w:color="auto" w:fill="auto"/>
          </w:tcPr>
          <w:p w14:paraId="3D134409" w14:textId="77777777" w:rsidR="00FA0BE8" w:rsidRPr="00671B7C" w:rsidRDefault="00FA0BE8" w:rsidP="00FC1670">
            <w:pPr>
              <w:pStyle w:val="ENoteTableText"/>
              <w:rPr>
                <w:b/>
              </w:rPr>
            </w:pPr>
          </w:p>
        </w:tc>
      </w:tr>
      <w:tr w:rsidR="00FA0BE8" w:rsidRPr="00671B7C" w14:paraId="2D7A8E5F" w14:textId="77777777" w:rsidTr="00F15EEE">
        <w:trPr>
          <w:cantSplit/>
        </w:trPr>
        <w:tc>
          <w:tcPr>
            <w:tcW w:w="1514" w:type="pct"/>
            <w:shd w:val="clear" w:color="auto" w:fill="auto"/>
          </w:tcPr>
          <w:p w14:paraId="49A1AF73" w14:textId="79AA4556" w:rsidR="00FA0BE8" w:rsidRPr="00671B7C" w:rsidRDefault="00FA0BE8" w:rsidP="00FC1670">
            <w:pPr>
              <w:pStyle w:val="ENoteTableText"/>
              <w:tabs>
                <w:tab w:val="center" w:leader="dot" w:pos="2268"/>
              </w:tabs>
            </w:pPr>
            <w:r w:rsidRPr="00671B7C">
              <w:t>Division 2</w:t>
            </w:r>
            <w:r w:rsidRPr="00671B7C">
              <w:tab/>
            </w:r>
          </w:p>
        </w:tc>
        <w:tc>
          <w:tcPr>
            <w:tcW w:w="3486" w:type="pct"/>
            <w:shd w:val="clear" w:color="auto" w:fill="auto"/>
          </w:tcPr>
          <w:p w14:paraId="5AD4B6ED" w14:textId="4D53AE7A" w:rsidR="00FA0BE8" w:rsidRPr="00671B7C" w:rsidRDefault="00FA0BE8" w:rsidP="00FC1670">
            <w:pPr>
              <w:pStyle w:val="ENoteTableText"/>
            </w:pPr>
            <w:r w:rsidRPr="00671B7C">
              <w:t>ad F2023L00843</w:t>
            </w:r>
          </w:p>
        </w:tc>
      </w:tr>
      <w:tr w:rsidR="00FA0BE8" w:rsidRPr="00671B7C" w14:paraId="748B84D1" w14:textId="77777777" w:rsidTr="00F15EEE">
        <w:trPr>
          <w:cantSplit/>
        </w:trPr>
        <w:tc>
          <w:tcPr>
            <w:tcW w:w="1514" w:type="pct"/>
            <w:shd w:val="clear" w:color="auto" w:fill="auto"/>
          </w:tcPr>
          <w:p w14:paraId="3F947A2F" w14:textId="1C905CED" w:rsidR="00FA0BE8" w:rsidRPr="00671B7C" w:rsidRDefault="00FA0BE8" w:rsidP="00FC1670">
            <w:pPr>
              <w:pStyle w:val="ENoteTableText"/>
              <w:tabs>
                <w:tab w:val="center" w:leader="dot" w:pos="2268"/>
              </w:tabs>
            </w:pPr>
            <w:r w:rsidRPr="00671B7C">
              <w:t>s 39</w:t>
            </w:r>
            <w:r w:rsidRPr="00671B7C">
              <w:tab/>
            </w:r>
          </w:p>
        </w:tc>
        <w:tc>
          <w:tcPr>
            <w:tcW w:w="3486" w:type="pct"/>
            <w:shd w:val="clear" w:color="auto" w:fill="auto"/>
          </w:tcPr>
          <w:p w14:paraId="3E203484" w14:textId="2CF3ABFC" w:rsidR="00FA0BE8" w:rsidRPr="00671B7C" w:rsidRDefault="00FA0BE8" w:rsidP="00FC1670">
            <w:pPr>
              <w:pStyle w:val="ENoteTableText"/>
            </w:pPr>
            <w:r w:rsidRPr="00671B7C">
              <w:t>ad F2023L00843</w:t>
            </w:r>
          </w:p>
        </w:tc>
      </w:tr>
      <w:tr w:rsidR="00FA0BE8" w:rsidRPr="00671B7C" w14:paraId="7A43D1A2" w14:textId="77777777" w:rsidTr="00F15EEE">
        <w:trPr>
          <w:cantSplit/>
        </w:trPr>
        <w:tc>
          <w:tcPr>
            <w:tcW w:w="1514" w:type="pct"/>
            <w:shd w:val="clear" w:color="auto" w:fill="auto"/>
          </w:tcPr>
          <w:p w14:paraId="798105E9" w14:textId="09902782" w:rsidR="00FA0BE8" w:rsidRPr="00671B7C" w:rsidRDefault="00FA0BE8" w:rsidP="00FC1670">
            <w:pPr>
              <w:pStyle w:val="ENoteTableText"/>
              <w:tabs>
                <w:tab w:val="center" w:leader="dot" w:pos="2268"/>
              </w:tabs>
            </w:pPr>
            <w:r w:rsidRPr="00671B7C">
              <w:t>s 40</w:t>
            </w:r>
            <w:r w:rsidRPr="00671B7C">
              <w:tab/>
            </w:r>
          </w:p>
        </w:tc>
        <w:tc>
          <w:tcPr>
            <w:tcW w:w="3486" w:type="pct"/>
            <w:shd w:val="clear" w:color="auto" w:fill="auto"/>
          </w:tcPr>
          <w:p w14:paraId="65CCBB8C" w14:textId="7E82BADC" w:rsidR="00FA0BE8" w:rsidRPr="00671B7C" w:rsidRDefault="00FA0BE8" w:rsidP="00FC1670">
            <w:pPr>
              <w:pStyle w:val="ENoteTableText"/>
            </w:pPr>
            <w:r w:rsidRPr="00671B7C">
              <w:t>ad F2023L00843</w:t>
            </w:r>
          </w:p>
        </w:tc>
      </w:tr>
      <w:tr w:rsidR="00FA0BE8" w:rsidRPr="00671B7C" w14:paraId="188D7EA7" w14:textId="77777777" w:rsidTr="00F15EEE">
        <w:trPr>
          <w:cantSplit/>
        </w:trPr>
        <w:tc>
          <w:tcPr>
            <w:tcW w:w="1514" w:type="pct"/>
            <w:shd w:val="clear" w:color="auto" w:fill="auto"/>
          </w:tcPr>
          <w:p w14:paraId="5D683808" w14:textId="3ED96390" w:rsidR="00FA0BE8" w:rsidRPr="00671B7C" w:rsidRDefault="00FA0BE8" w:rsidP="00FC1670">
            <w:pPr>
              <w:pStyle w:val="ENoteTableText"/>
              <w:tabs>
                <w:tab w:val="center" w:leader="dot" w:pos="2268"/>
              </w:tabs>
            </w:pPr>
            <w:r w:rsidRPr="00671B7C">
              <w:t>s 41</w:t>
            </w:r>
            <w:r w:rsidRPr="00671B7C">
              <w:tab/>
            </w:r>
          </w:p>
        </w:tc>
        <w:tc>
          <w:tcPr>
            <w:tcW w:w="3486" w:type="pct"/>
            <w:shd w:val="clear" w:color="auto" w:fill="auto"/>
          </w:tcPr>
          <w:p w14:paraId="023A7B01" w14:textId="527A105D" w:rsidR="00FA0BE8" w:rsidRPr="00671B7C" w:rsidRDefault="00FA0BE8" w:rsidP="00FC1670">
            <w:pPr>
              <w:pStyle w:val="ENoteTableText"/>
            </w:pPr>
            <w:r w:rsidRPr="00671B7C">
              <w:t>ad F2023L00843</w:t>
            </w:r>
          </w:p>
        </w:tc>
      </w:tr>
      <w:tr w:rsidR="00FA0BE8" w:rsidRPr="00671B7C" w14:paraId="42CEE876" w14:textId="77777777" w:rsidTr="00F15EEE">
        <w:trPr>
          <w:cantSplit/>
        </w:trPr>
        <w:tc>
          <w:tcPr>
            <w:tcW w:w="1514" w:type="pct"/>
            <w:shd w:val="clear" w:color="auto" w:fill="auto"/>
          </w:tcPr>
          <w:p w14:paraId="1A0CD83C" w14:textId="1BB67845" w:rsidR="00FA0BE8" w:rsidRPr="00671B7C" w:rsidRDefault="00FA0BE8" w:rsidP="00FC1670">
            <w:pPr>
              <w:pStyle w:val="ENoteTableText"/>
              <w:tabs>
                <w:tab w:val="center" w:leader="dot" w:pos="2268"/>
              </w:tabs>
            </w:pPr>
            <w:r w:rsidRPr="00671B7C">
              <w:t>s 42</w:t>
            </w:r>
            <w:r w:rsidRPr="00671B7C">
              <w:tab/>
            </w:r>
          </w:p>
        </w:tc>
        <w:tc>
          <w:tcPr>
            <w:tcW w:w="3486" w:type="pct"/>
            <w:shd w:val="clear" w:color="auto" w:fill="auto"/>
          </w:tcPr>
          <w:p w14:paraId="79D03003" w14:textId="153FD477" w:rsidR="00FA0BE8" w:rsidRPr="00671B7C" w:rsidRDefault="00FA0BE8" w:rsidP="00FC1670">
            <w:pPr>
              <w:pStyle w:val="ENoteTableText"/>
            </w:pPr>
            <w:r w:rsidRPr="00671B7C">
              <w:t>ad F2023L00843</w:t>
            </w:r>
          </w:p>
        </w:tc>
      </w:tr>
      <w:tr w:rsidR="00FA0BE8" w:rsidRPr="00671B7C" w14:paraId="3D7E004C" w14:textId="77777777" w:rsidTr="00F15EEE">
        <w:trPr>
          <w:cantSplit/>
        </w:trPr>
        <w:tc>
          <w:tcPr>
            <w:tcW w:w="1514" w:type="pct"/>
            <w:shd w:val="clear" w:color="auto" w:fill="auto"/>
          </w:tcPr>
          <w:p w14:paraId="4F222D14" w14:textId="575214B8" w:rsidR="00FA0BE8" w:rsidRPr="00671B7C" w:rsidRDefault="00FA0BE8" w:rsidP="00FC1670">
            <w:pPr>
              <w:pStyle w:val="ENoteTableText"/>
              <w:tabs>
                <w:tab w:val="center" w:leader="dot" w:pos="2268"/>
              </w:tabs>
            </w:pPr>
            <w:r w:rsidRPr="00671B7C">
              <w:t>s 43</w:t>
            </w:r>
            <w:r w:rsidRPr="00671B7C">
              <w:tab/>
            </w:r>
          </w:p>
        </w:tc>
        <w:tc>
          <w:tcPr>
            <w:tcW w:w="3486" w:type="pct"/>
            <w:shd w:val="clear" w:color="auto" w:fill="auto"/>
          </w:tcPr>
          <w:p w14:paraId="6D2848CE" w14:textId="01FF42FB" w:rsidR="00FA0BE8" w:rsidRPr="00671B7C" w:rsidRDefault="00FA0BE8" w:rsidP="00FC1670">
            <w:pPr>
              <w:pStyle w:val="ENoteTableText"/>
            </w:pPr>
            <w:r w:rsidRPr="00671B7C">
              <w:t>ad F2023L00843</w:t>
            </w:r>
          </w:p>
        </w:tc>
      </w:tr>
      <w:tr w:rsidR="00FA0BE8" w:rsidRPr="00671B7C" w14:paraId="23A556E8" w14:textId="77777777" w:rsidTr="00F15EEE">
        <w:trPr>
          <w:cantSplit/>
        </w:trPr>
        <w:tc>
          <w:tcPr>
            <w:tcW w:w="1514" w:type="pct"/>
            <w:shd w:val="clear" w:color="auto" w:fill="auto"/>
          </w:tcPr>
          <w:p w14:paraId="4D4D580F" w14:textId="0A9DF288" w:rsidR="00FA0BE8" w:rsidRPr="00671B7C" w:rsidRDefault="00FA0BE8" w:rsidP="00FC1670">
            <w:pPr>
              <w:pStyle w:val="ENoteTableText"/>
              <w:tabs>
                <w:tab w:val="center" w:leader="dot" w:pos="2268"/>
              </w:tabs>
            </w:pPr>
            <w:r w:rsidRPr="00671B7C">
              <w:t>s 44</w:t>
            </w:r>
            <w:r w:rsidRPr="00671B7C">
              <w:tab/>
            </w:r>
          </w:p>
        </w:tc>
        <w:tc>
          <w:tcPr>
            <w:tcW w:w="3486" w:type="pct"/>
            <w:shd w:val="clear" w:color="auto" w:fill="auto"/>
          </w:tcPr>
          <w:p w14:paraId="2B38230C" w14:textId="66A2A0B2" w:rsidR="00FA0BE8" w:rsidRPr="00671B7C" w:rsidRDefault="00FA0BE8" w:rsidP="00FC1670">
            <w:pPr>
              <w:pStyle w:val="ENoteTableText"/>
            </w:pPr>
            <w:r w:rsidRPr="00671B7C">
              <w:t>ad F2023L00843</w:t>
            </w:r>
          </w:p>
        </w:tc>
      </w:tr>
      <w:tr w:rsidR="00FA0BE8" w:rsidRPr="00671B7C" w14:paraId="477F184F" w14:textId="77777777" w:rsidTr="00F15EEE">
        <w:trPr>
          <w:cantSplit/>
        </w:trPr>
        <w:tc>
          <w:tcPr>
            <w:tcW w:w="1514" w:type="pct"/>
            <w:shd w:val="clear" w:color="auto" w:fill="auto"/>
          </w:tcPr>
          <w:p w14:paraId="1CEB9E12" w14:textId="48C1B878" w:rsidR="00FA0BE8" w:rsidRPr="00671B7C" w:rsidRDefault="00FA0BE8" w:rsidP="00FC1670">
            <w:pPr>
              <w:pStyle w:val="ENoteTableText"/>
              <w:tabs>
                <w:tab w:val="center" w:leader="dot" w:pos="2268"/>
              </w:tabs>
            </w:pPr>
            <w:r w:rsidRPr="00671B7C">
              <w:t>s 45</w:t>
            </w:r>
            <w:r w:rsidRPr="00671B7C">
              <w:tab/>
            </w:r>
          </w:p>
        </w:tc>
        <w:tc>
          <w:tcPr>
            <w:tcW w:w="3486" w:type="pct"/>
            <w:shd w:val="clear" w:color="auto" w:fill="auto"/>
          </w:tcPr>
          <w:p w14:paraId="161BE724" w14:textId="60698B5C" w:rsidR="00FA0BE8" w:rsidRPr="00671B7C" w:rsidRDefault="00FA0BE8" w:rsidP="00FC1670">
            <w:pPr>
              <w:pStyle w:val="ENoteTableText"/>
            </w:pPr>
            <w:r w:rsidRPr="00671B7C">
              <w:t>ad F2023L00843</w:t>
            </w:r>
          </w:p>
        </w:tc>
      </w:tr>
      <w:tr w:rsidR="00FA0BE8" w:rsidRPr="00671B7C" w14:paraId="5F5CC931" w14:textId="77777777" w:rsidTr="00F15EEE">
        <w:trPr>
          <w:cantSplit/>
        </w:trPr>
        <w:tc>
          <w:tcPr>
            <w:tcW w:w="1514" w:type="pct"/>
            <w:shd w:val="clear" w:color="auto" w:fill="auto"/>
          </w:tcPr>
          <w:p w14:paraId="141BD9EC" w14:textId="26B18502" w:rsidR="00FA0BE8" w:rsidRPr="00671B7C" w:rsidRDefault="00FA0BE8" w:rsidP="00FC1670">
            <w:pPr>
              <w:pStyle w:val="ENoteTableText"/>
              <w:tabs>
                <w:tab w:val="center" w:leader="dot" w:pos="2268"/>
              </w:tabs>
            </w:pPr>
            <w:r w:rsidRPr="00671B7C">
              <w:t>s 46</w:t>
            </w:r>
            <w:r w:rsidRPr="00671B7C">
              <w:tab/>
            </w:r>
          </w:p>
        </w:tc>
        <w:tc>
          <w:tcPr>
            <w:tcW w:w="3486" w:type="pct"/>
            <w:shd w:val="clear" w:color="auto" w:fill="auto"/>
          </w:tcPr>
          <w:p w14:paraId="0B83EE61" w14:textId="33F0B009" w:rsidR="00FA0BE8" w:rsidRPr="00671B7C" w:rsidRDefault="00FA0BE8" w:rsidP="00FC1670">
            <w:pPr>
              <w:pStyle w:val="ENoteTableText"/>
            </w:pPr>
            <w:r w:rsidRPr="00671B7C">
              <w:t>ad F2023L00843</w:t>
            </w:r>
          </w:p>
        </w:tc>
      </w:tr>
      <w:tr w:rsidR="00FA0BE8" w:rsidRPr="00671B7C" w14:paraId="1A1D4232" w14:textId="77777777" w:rsidTr="00F15EEE">
        <w:trPr>
          <w:cantSplit/>
        </w:trPr>
        <w:tc>
          <w:tcPr>
            <w:tcW w:w="1514" w:type="pct"/>
            <w:shd w:val="clear" w:color="auto" w:fill="auto"/>
          </w:tcPr>
          <w:p w14:paraId="5DF58E64" w14:textId="7B4A3CD9" w:rsidR="00FA0BE8" w:rsidRPr="00671B7C" w:rsidRDefault="00FA0BE8" w:rsidP="00FC1670">
            <w:pPr>
              <w:pStyle w:val="ENoteTableText"/>
              <w:tabs>
                <w:tab w:val="center" w:leader="dot" w:pos="2268"/>
              </w:tabs>
            </w:pPr>
            <w:r w:rsidRPr="00671B7C">
              <w:t>s 47</w:t>
            </w:r>
            <w:r w:rsidRPr="00671B7C">
              <w:tab/>
            </w:r>
          </w:p>
        </w:tc>
        <w:tc>
          <w:tcPr>
            <w:tcW w:w="3486" w:type="pct"/>
            <w:shd w:val="clear" w:color="auto" w:fill="auto"/>
          </w:tcPr>
          <w:p w14:paraId="30647D07" w14:textId="4266CBBC" w:rsidR="00FA0BE8" w:rsidRPr="00671B7C" w:rsidRDefault="00FA0BE8" w:rsidP="00FC1670">
            <w:pPr>
              <w:pStyle w:val="ENoteTableText"/>
            </w:pPr>
            <w:r w:rsidRPr="00671B7C">
              <w:t>ad F2023L00843</w:t>
            </w:r>
          </w:p>
        </w:tc>
      </w:tr>
      <w:tr w:rsidR="00FA0BE8" w:rsidRPr="00671B7C" w14:paraId="6F5F50E0" w14:textId="77777777" w:rsidTr="00F15EEE">
        <w:trPr>
          <w:cantSplit/>
        </w:trPr>
        <w:tc>
          <w:tcPr>
            <w:tcW w:w="1514" w:type="pct"/>
            <w:shd w:val="clear" w:color="auto" w:fill="auto"/>
          </w:tcPr>
          <w:p w14:paraId="32708CC6" w14:textId="756AF706" w:rsidR="00FA0BE8" w:rsidRPr="00671B7C" w:rsidRDefault="00FA0BE8" w:rsidP="00FC1670">
            <w:pPr>
              <w:pStyle w:val="ENoteTableText"/>
              <w:tabs>
                <w:tab w:val="center" w:leader="dot" w:pos="2268"/>
              </w:tabs>
            </w:pPr>
            <w:r w:rsidRPr="00671B7C">
              <w:t>s 48</w:t>
            </w:r>
            <w:r w:rsidRPr="00671B7C">
              <w:tab/>
            </w:r>
          </w:p>
        </w:tc>
        <w:tc>
          <w:tcPr>
            <w:tcW w:w="3486" w:type="pct"/>
            <w:shd w:val="clear" w:color="auto" w:fill="auto"/>
          </w:tcPr>
          <w:p w14:paraId="22D563B8" w14:textId="4DCEC91E" w:rsidR="00FA0BE8" w:rsidRPr="00671B7C" w:rsidRDefault="00FA0BE8" w:rsidP="00FC1670">
            <w:pPr>
              <w:pStyle w:val="ENoteTableText"/>
            </w:pPr>
            <w:r w:rsidRPr="00671B7C">
              <w:t>ad F2023L00843</w:t>
            </w:r>
          </w:p>
        </w:tc>
      </w:tr>
      <w:tr w:rsidR="00FA0BE8" w:rsidRPr="00671B7C" w14:paraId="1E002BCC" w14:textId="77777777" w:rsidTr="00F15EEE">
        <w:trPr>
          <w:cantSplit/>
        </w:trPr>
        <w:tc>
          <w:tcPr>
            <w:tcW w:w="1514" w:type="pct"/>
            <w:shd w:val="clear" w:color="auto" w:fill="auto"/>
          </w:tcPr>
          <w:p w14:paraId="76E17229" w14:textId="3DD8F4AC" w:rsidR="00FA0BE8" w:rsidRPr="00671B7C" w:rsidRDefault="00FA0BE8" w:rsidP="00FC1670">
            <w:pPr>
              <w:pStyle w:val="ENoteTableText"/>
              <w:tabs>
                <w:tab w:val="center" w:leader="dot" w:pos="2268"/>
              </w:tabs>
            </w:pPr>
            <w:r w:rsidRPr="00671B7C">
              <w:t>s 49</w:t>
            </w:r>
            <w:r w:rsidRPr="00671B7C">
              <w:tab/>
            </w:r>
          </w:p>
        </w:tc>
        <w:tc>
          <w:tcPr>
            <w:tcW w:w="3486" w:type="pct"/>
            <w:shd w:val="clear" w:color="auto" w:fill="auto"/>
          </w:tcPr>
          <w:p w14:paraId="41E58A87" w14:textId="14C52DB2" w:rsidR="00FA0BE8" w:rsidRPr="00671B7C" w:rsidRDefault="00FA0BE8" w:rsidP="00FC1670">
            <w:pPr>
              <w:pStyle w:val="ENoteTableText"/>
            </w:pPr>
            <w:r w:rsidRPr="00671B7C">
              <w:t>ad F2023L00843</w:t>
            </w:r>
          </w:p>
        </w:tc>
      </w:tr>
      <w:tr w:rsidR="00FA0BE8" w:rsidRPr="00671B7C" w14:paraId="7EDF15C3" w14:textId="77777777" w:rsidTr="00F15EEE">
        <w:trPr>
          <w:cantSplit/>
        </w:trPr>
        <w:tc>
          <w:tcPr>
            <w:tcW w:w="1514" w:type="pct"/>
            <w:shd w:val="clear" w:color="auto" w:fill="auto"/>
          </w:tcPr>
          <w:p w14:paraId="3FFF4E90" w14:textId="0740C4F7" w:rsidR="00FA0BE8" w:rsidRPr="00671B7C" w:rsidRDefault="00FA0BE8" w:rsidP="00FC1670">
            <w:pPr>
              <w:pStyle w:val="ENoteTableText"/>
              <w:tabs>
                <w:tab w:val="center" w:leader="dot" w:pos="2268"/>
              </w:tabs>
            </w:pPr>
            <w:r w:rsidRPr="00671B7C">
              <w:t>s 50</w:t>
            </w:r>
            <w:r w:rsidRPr="00671B7C">
              <w:tab/>
            </w:r>
          </w:p>
        </w:tc>
        <w:tc>
          <w:tcPr>
            <w:tcW w:w="3486" w:type="pct"/>
            <w:shd w:val="clear" w:color="auto" w:fill="auto"/>
          </w:tcPr>
          <w:p w14:paraId="4075B64A" w14:textId="7C728AD1" w:rsidR="00FA0BE8" w:rsidRPr="00671B7C" w:rsidRDefault="00FA0BE8" w:rsidP="00FC1670">
            <w:pPr>
              <w:pStyle w:val="ENoteTableText"/>
            </w:pPr>
            <w:r w:rsidRPr="00671B7C">
              <w:t>ad F2023L00843</w:t>
            </w:r>
          </w:p>
        </w:tc>
      </w:tr>
      <w:tr w:rsidR="00882438" w:rsidRPr="00671B7C" w14:paraId="32C4D6FC" w14:textId="77777777" w:rsidTr="00F15EEE">
        <w:trPr>
          <w:cantSplit/>
        </w:trPr>
        <w:tc>
          <w:tcPr>
            <w:tcW w:w="1514" w:type="pct"/>
            <w:shd w:val="clear" w:color="auto" w:fill="auto"/>
          </w:tcPr>
          <w:p w14:paraId="0AF61C1E" w14:textId="77777777" w:rsidR="00882438" w:rsidRPr="00671B7C" w:rsidRDefault="00882438" w:rsidP="00FC1670">
            <w:pPr>
              <w:pStyle w:val="ENoteTableText"/>
              <w:tabs>
                <w:tab w:val="center" w:leader="dot" w:pos="2268"/>
              </w:tabs>
            </w:pPr>
          </w:p>
        </w:tc>
        <w:tc>
          <w:tcPr>
            <w:tcW w:w="3486" w:type="pct"/>
            <w:shd w:val="clear" w:color="auto" w:fill="auto"/>
          </w:tcPr>
          <w:p w14:paraId="1EA172FB" w14:textId="1A4D2DA8" w:rsidR="00882438" w:rsidRPr="00671B7C" w:rsidRDefault="00882438" w:rsidP="00FC1670">
            <w:pPr>
              <w:pStyle w:val="ENoteTableText"/>
            </w:pPr>
            <w:r>
              <w:t xml:space="preserve">am </w:t>
            </w:r>
            <w:r w:rsidRPr="005160A4">
              <w:t>F2024L00412</w:t>
            </w:r>
          </w:p>
        </w:tc>
      </w:tr>
      <w:tr w:rsidR="00FC1670" w:rsidRPr="00671B7C" w14:paraId="43E84BA4" w14:textId="77777777" w:rsidTr="00F15EEE">
        <w:trPr>
          <w:cantSplit/>
        </w:trPr>
        <w:tc>
          <w:tcPr>
            <w:tcW w:w="1514" w:type="pct"/>
            <w:shd w:val="clear" w:color="auto" w:fill="auto"/>
          </w:tcPr>
          <w:p w14:paraId="11277318" w14:textId="010F9533" w:rsidR="00FC1670" w:rsidRPr="00671B7C" w:rsidRDefault="0032112B" w:rsidP="00FC1670">
            <w:pPr>
              <w:pStyle w:val="ENoteTableText"/>
              <w:tabs>
                <w:tab w:val="center" w:leader="dot" w:pos="2268"/>
              </w:tabs>
              <w:rPr>
                <w:b/>
              </w:rPr>
            </w:pPr>
            <w:r w:rsidRPr="00671B7C">
              <w:rPr>
                <w:b/>
              </w:rPr>
              <w:t>Schedule 1</w:t>
            </w:r>
          </w:p>
        </w:tc>
        <w:tc>
          <w:tcPr>
            <w:tcW w:w="3486" w:type="pct"/>
            <w:shd w:val="clear" w:color="auto" w:fill="auto"/>
          </w:tcPr>
          <w:p w14:paraId="31772C39" w14:textId="77777777" w:rsidR="00FC1670" w:rsidRPr="00671B7C" w:rsidRDefault="00FC1670" w:rsidP="00FC1670">
            <w:pPr>
              <w:pStyle w:val="ENoteTableText"/>
            </w:pPr>
          </w:p>
        </w:tc>
      </w:tr>
      <w:tr w:rsidR="00FC1670" w:rsidRPr="00671B7C" w14:paraId="405D15C3" w14:textId="77777777" w:rsidTr="00F15EEE">
        <w:trPr>
          <w:cantSplit/>
        </w:trPr>
        <w:tc>
          <w:tcPr>
            <w:tcW w:w="1514" w:type="pct"/>
            <w:shd w:val="clear" w:color="auto" w:fill="auto"/>
          </w:tcPr>
          <w:p w14:paraId="41AAB09D" w14:textId="774AF235" w:rsidR="00FC1670" w:rsidRPr="00671B7C" w:rsidRDefault="0032112B" w:rsidP="00FC1670">
            <w:pPr>
              <w:pStyle w:val="ENoteTableText"/>
              <w:tabs>
                <w:tab w:val="center" w:leader="dot" w:pos="2268"/>
              </w:tabs>
            </w:pPr>
            <w:r w:rsidRPr="00671B7C">
              <w:t>Schedule 1</w:t>
            </w:r>
            <w:r w:rsidR="00FC1670" w:rsidRPr="00671B7C">
              <w:tab/>
            </w:r>
          </w:p>
        </w:tc>
        <w:tc>
          <w:tcPr>
            <w:tcW w:w="3486" w:type="pct"/>
            <w:shd w:val="clear" w:color="auto" w:fill="auto"/>
          </w:tcPr>
          <w:p w14:paraId="4C464F4D" w14:textId="5C1A5545" w:rsidR="00FC1670" w:rsidRPr="00671B7C" w:rsidRDefault="00FC1670" w:rsidP="00FC1670">
            <w:pPr>
              <w:pStyle w:val="ENoteTableText"/>
            </w:pPr>
            <w:r w:rsidRPr="00671B7C">
              <w:t>am F2021L00400; F2021L00523; F2021L00667; F2021L00910; F2021L01055; F2021L01221; F2021L01375; F2021L01488; F2021L01645; F2021L01896</w:t>
            </w:r>
            <w:r w:rsidR="009341CB" w:rsidRPr="00671B7C">
              <w:t>; F2022L00094</w:t>
            </w:r>
            <w:r w:rsidR="00B4589F" w:rsidRPr="00671B7C">
              <w:t>; F2022L00206</w:t>
            </w:r>
            <w:r w:rsidR="00AF3B2F" w:rsidRPr="00671B7C">
              <w:t>; F2022L00456</w:t>
            </w:r>
            <w:r w:rsidR="00ED140F" w:rsidRPr="00671B7C">
              <w:t>; F2022L00646</w:t>
            </w:r>
            <w:r w:rsidR="00391159" w:rsidRPr="00671B7C">
              <w:t>; F2022L00732</w:t>
            </w:r>
            <w:r w:rsidR="00DC27C1" w:rsidRPr="00671B7C">
              <w:t>; F2022L00875</w:t>
            </w:r>
            <w:r w:rsidR="00B83DD7" w:rsidRPr="00671B7C">
              <w:t>; F2022L01019</w:t>
            </w:r>
            <w:r w:rsidR="003A5826" w:rsidRPr="00671B7C">
              <w:t>; F2022L01116</w:t>
            </w:r>
            <w:r w:rsidR="00331C3C" w:rsidRPr="00671B7C">
              <w:t>; F2022L01139</w:t>
            </w:r>
          </w:p>
        </w:tc>
      </w:tr>
      <w:tr w:rsidR="00D67025" w:rsidRPr="00671B7C" w14:paraId="6DCAA9F8" w14:textId="77777777" w:rsidTr="00F15EEE">
        <w:trPr>
          <w:cantSplit/>
        </w:trPr>
        <w:tc>
          <w:tcPr>
            <w:tcW w:w="1514" w:type="pct"/>
            <w:shd w:val="clear" w:color="auto" w:fill="auto"/>
          </w:tcPr>
          <w:p w14:paraId="74879B7E" w14:textId="77777777" w:rsidR="00D67025" w:rsidRPr="00671B7C" w:rsidRDefault="00D67025" w:rsidP="00FC1670">
            <w:pPr>
              <w:pStyle w:val="ENoteTableText"/>
              <w:tabs>
                <w:tab w:val="center" w:leader="dot" w:pos="2268"/>
              </w:tabs>
            </w:pPr>
          </w:p>
        </w:tc>
        <w:tc>
          <w:tcPr>
            <w:tcW w:w="3486" w:type="pct"/>
            <w:shd w:val="clear" w:color="auto" w:fill="auto"/>
          </w:tcPr>
          <w:p w14:paraId="1165145B" w14:textId="4D797D14" w:rsidR="00D67025" w:rsidRPr="00671B7C" w:rsidRDefault="00D67025" w:rsidP="00FC1670">
            <w:pPr>
              <w:pStyle w:val="ENoteTableText"/>
            </w:pPr>
            <w:r w:rsidRPr="00671B7C">
              <w:t>ed C18</w:t>
            </w:r>
          </w:p>
        </w:tc>
      </w:tr>
      <w:tr w:rsidR="003C1952" w:rsidRPr="00671B7C" w14:paraId="29814E6D" w14:textId="77777777" w:rsidTr="00F15EEE">
        <w:trPr>
          <w:cantSplit/>
        </w:trPr>
        <w:tc>
          <w:tcPr>
            <w:tcW w:w="1514" w:type="pct"/>
            <w:shd w:val="clear" w:color="auto" w:fill="auto"/>
          </w:tcPr>
          <w:p w14:paraId="2920FA1E" w14:textId="77777777" w:rsidR="003C1952" w:rsidRPr="00671B7C" w:rsidRDefault="003C1952" w:rsidP="00FC1670">
            <w:pPr>
              <w:pStyle w:val="ENoteTableText"/>
              <w:tabs>
                <w:tab w:val="center" w:leader="dot" w:pos="2268"/>
              </w:tabs>
            </w:pPr>
          </w:p>
        </w:tc>
        <w:tc>
          <w:tcPr>
            <w:tcW w:w="3486" w:type="pct"/>
            <w:shd w:val="clear" w:color="auto" w:fill="auto"/>
          </w:tcPr>
          <w:p w14:paraId="71281382" w14:textId="2888097F" w:rsidR="003C1952" w:rsidRPr="00671B7C" w:rsidRDefault="003C1952" w:rsidP="00FC1670">
            <w:pPr>
              <w:pStyle w:val="ENoteTableText"/>
            </w:pPr>
            <w:r w:rsidRPr="00671B7C">
              <w:t>am F2022L01293</w:t>
            </w:r>
            <w:r w:rsidR="00597BEB" w:rsidRPr="00671B7C">
              <w:t>; F2022L01415</w:t>
            </w:r>
            <w:r w:rsidR="006E543E" w:rsidRPr="00671B7C">
              <w:t>; F2022L01549</w:t>
            </w:r>
            <w:r w:rsidR="00D10DC1" w:rsidRPr="00671B7C">
              <w:t>; F2022L01763</w:t>
            </w:r>
            <w:r w:rsidR="00845BE9" w:rsidRPr="00671B7C">
              <w:t>; F2023L00063</w:t>
            </w:r>
            <w:r w:rsidR="001954BD" w:rsidRPr="00671B7C">
              <w:t>; F2023L00166</w:t>
            </w:r>
            <w:r w:rsidR="00C847A8" w:rsidRPr="00671B7C">
              <w:t>; F2023L00392</w:t>
            </w:r>
            <w:r w:rsidR="00B35FF9" w:rsidRPr="00671B7C">
              <w:t>; F2023L00491</w:t>
            </w:r>
            <w:r w:rsidR="009D08BF" w:rsidRPr="00671B7C">
              <w:t>; F2023L00</w:t>
            </w:r>
            <w:r w:rsidR="00E810B7" w:rsidRPr="00671B7C">
              <w:t>653</w:t>
            </w:r>
            <w:r w:rsidR="00563E72" w:rsidRPr="00671B7C">
              <w:t>; F2023L00908</w:t>
            </w:r>
            <w:r w:rsidR="00605866" w:rsidRPr="00671B7C">
              <w:t>; F2023L01049</w:t>
            </w:r>
            <w:r w:rsidR="0037610A" w:rsidRPr="00671B7C">
              <w:t>; F2023L01155</w:t>
            </w:r>
            <w:r w:rsidR="006F0CCA" w:rsidRPr="00671B7C">
              <w:t>; F2023L01333</w:t>
            </w:r>
            <w:r w:rsidR="00883112" w:rsidRPr="00671B7C">
              <w:t>; F2023L01445</w:t>
            </w:r>
            <w:r w:rsidR="00BD71AD" w:rsidRPr="00671B7C">
              <w:t>; F2023L01584</w:t>
            </w:r>
            <w:r w:rsidR="00984C8F">
              <w:t>; F2023L01745</w:t>
            </w:r>
            <w:r w:rsidR="00011C9C">
              <w:t>; F2024L00124</w:t>
            </w:r>
            <w:r w:rsidR="004126C7">
              <w:t>; F2024L00241</w:t>
            </w:r>
            <w:r w:rsidR="00FD41DD">
              <w:t xml:space="preserve">; </w:t>
            </w:r>
            <w:r w:rsidR="00FD41DD" w:rsidRPr="005160A4">
              <w:t>F2024L00413</w:t>
            </w:r>
            <w:r w:rsidR="005C082C">
              <w:t>; F2024L00505</w:t>
            </w:r>
          </w:p>
        </w:tc>
      </w:tr>
      <w:tr w:rsidR="00FC1670" w:rsidRPr="00671B7C" w14:paraId="3114CAD3" w14:textId="77777777" w:rsidTr="00F15EEE">
        <w:trPr>
          <w:cantSplit/>
        </w:trPr>
        <w:tc>
          <w:tcPr>
            <w:tcW w:w="1514" w:type="pct"/>
            <w:shd w:val="clear" w:color="auto" w:fill="auto"/>
          </w:tcPr>
          <w:p w14:paraId="4E18BD0B" w14:textId="1C8BB132" w:rsidR="00FC1670" w:rsidRPr="00671B7C" w:rsidRDefault="0032112B" w:rsidP="00B635D6">
            <w:pPr>
              <w:pStyle w:val="ENoteTableText"/>
              <w:keepNext/>
              <w:tabs>
                <w:tab w:val="center" w:leader="dot" w:pos="2268"/>
              </w:tabs>
              <w:rPr>
                <w:b/>
              </w:rPr>
            </w:pPr>
            <w:r w:rsidRPr="00671B7C">
              <w:rPr>
                <w:b/>
              </w:rPr>
              <w:t>Schedule 2</w:t>
            </w:r>
          </w:p>
        </w:tc>
        <w:tc>
          <w:tcPr>
            <w:tcW w:w="3486" w:type="pct"/>
            <w:shd w:val="clear" w:color="auto" w:fill="auto"/>
          </w:tcPr>
          <w:p w14:paraId="26193BB8" w14:textId="77777777" w:rsidR="00FC1670" w:rsidRPr="00671B7C" w:rsidRDefault="00FC1670" w:rsidP="00B635D6">
            <w:pPr>
              <w:pStyle w:val="ENoteTableText"/>
              <w:keepNext/>
            </w:pPr>
          </w:p>
        </w:tc>
      </w:tr>
      <w:tr w:rsidR="00FC1670" w:rsidRPr="00671B7C" w14:paraId="7660C065" w14:textId="77777777" w:rsidTr="00F15EEE">
        <w:trPr>
          <w:cantSplit/>
        </w:trPr>
        <w:tc>
          <w:tcPr>
            <w:tcW w:w="1514" w:type="pct"/>
            <w:shd w:val="clear" w:color="auto" w:fill="auto"/>
          </w:tcPr>
          <w:p w14:paraId="05B5D759" w14:textId="0E35878F" w:rsidR="00FC1670" w:rsidRPr="00671B7C" w:rsidRDefault="0032112B" w:rsidP="00FC1670">
            <w:pPr>
              <w:pStyle w:val="ENoteTableText"/>
              <w:tabs>
                <w:tab w:val="center" w:leader="dot" w:pos="2268"/>
              </w:tabs>
            </w:pPr>
            <w:r w:rsidRPr="00671B7C">
              <w:t>Schedule 2</w:t>
            </w:r>
            <w:r w:rsidR="00FC1670" w:rsidRPr="00671B7C">
              <w:tab/>
            </w:r>
          </w:p>
        </w:tc>
        <w:tc>
          <w:tcPr>
            <w:tcW w:w="3486" w:type="pct"/>
            <w:shd w:val="clear" w:color="auto" w:fill="auto"/>
          </w:tcPr>
          <w:p w14:paraId="2C132AE1" w14:textId="32560511" w:rsidR="00FC1670" w:rsidRPr="00671B7C" w:rsidRDefault="00FC1670" w:rsidP="00FC1670">
            <w:pPr>
              <w:pStyle w:val="ENoteTableText"/>
            </w:pPr>
            <w:r w:rsidRPr="00671B7C">
              <w:t>am F2021L00400; F2021L00667; F2021L00910; F2021L01055; F2021L01221; F2021L01375; F2021L01488</w:t>
            </w:r>
          </w:p>
        </w:tc>
      </w:tr>
      <w:tr w:rsidR="00FC1670" w:rsidRPr="00671B7C" w14:paraId="6E907CE8" w14:textId="77777777" w:rsidTr="00F15EEE">
        <w:trPr>
          <w:cantSplit/>
        </w:trPr>
        <w:tc>
          <w:tcPr>
            <w:tcW w:w="1514" w:type="pct"/>
            <w:shd w:val="clear" w:color="auto" w:fill="auto"/>
          </w:tcPr>
          <w:p w14:paraId="384E5D33" w14:textId="77777777" w:rsidR="00FC1670" w:rsidRPr="00671B7C" w:rsidRDefault="00FC1670" w:rsidP="00FC1670">
            <w:pPr>
              <w:pStyle w:val="ENoteTableText"/>
              <w:tabs>
                <w:tab w:val="center" w:leader="dot" w:pos="2268"/>
              </w:tabs>
            </w:pPr>
          </w:p>
        </w:tc>
        <w:tc>
          <w:tcPr>
            <w:tcW w:w="3486" w:type="pct"/>
            <w:shd w:val="clear" w:color="auto" w:fill="auto"/>
          </w:tcPr>
          <w:p w14:paraId="315A4186" w14:textId="177E0496" w:rsidR="00FC1670" w:rsidRPr="00671B7C" w:rsidRDefault="00FC1670" w:rsidP="00FC1670">
            <w:pPr>
              <w:pStyle w:val="ENoteTableText"/>
            </w:pPr>
            <w:r w:rsidRPr="00671B7C">
              <w:t>rs F2021L01645</w:t>
            </w:r>
          </w:p>
        </w:tc>
      </w:tr>
      <w:tr w:rsidR="00B4589F" w:rsidRPr="00671B7C" w14:paraId="391C0735" w14:textId="77777777" w:rsidTr="00F15EEE">
        <w:trPr>
          <w:cantSplit/>
        </w:trPr>
        <w:tc>
          <w:tcPr>
            <w:tcW w:w="1514" w:type="pct"/>
            <w:shd w:val="clear" w:color="auto" w:fill="auto"/>
          </w:tcPr>
          <w:p w14:paraId="46942516" w14:textId="77777777" w:rsidR="00B4589F" w:rsidRPr="00671B7C" w:rsidRDefault="00B4589F" w:rsidP="00FC1670">
            <w:pPr>
              <w:pStyle w:val="ENoteTableText"/>
              <w:tabs>
                <w:tab w:val="center" w:leader="dot" w:pos="2268"/>
              </w:tabs>
            </w:pPr>
          </w:p>
        </w:tc>
        <w:tc>
          <w:tcPr>
            <w:tcW w:w="3486" w:type="pct"/>
            <w:shd w:val="clear" w:color="auto" w:fill="auto"/>
          </w:tcPr>
          <w:p w14:paraId="3C5F8FCA" w14:textId="6FEC7484" w:rsidR="00B4589F" w:rsidRPr="00671B7C" w:rsidRDefault="00B4589F" w:rsidP="00FC1670">
            <w:pPr>
              <w:pStyle w:val="ENoteTableText"/>
            </w:pPr>
            <w:r w:rsidRPr="00671B7C">
              <w:t>am F2022L00206</w:t>
            </w:r>
            <w:r w:rsidR="00AF3B2F" w:rsidRPr="00671B7C">
              <w:t>; F2022L00456</w:t>
            </w:r>
            <w:r w:rsidR="00ED140F" w:rsidRPr="00671B7C">
              <w:t>; F2022L00646</w:t>
            </w:r>
            <w:r w:rsidR="0017112B" w:rsidRPr="00671B7C">
              <w:t>; F2022L00732</w:t>
            </w:r>
            <w:r w:rsidR="00DC27C1" w:rsidRPr="00671B7C">
              <w:t>; F2022L00875</w:t>
            </w:r>
            <w:r w:rsidR="000D53FE" w:rsidRPr="00671B7C">
              <w:t>; F2022L01019</w:t>
            </w:r>
            <w:r w:rsidR="003A5826" w:rsidRPr="00671B7C">
              <w:t>; F2022L01116</w:t>
            </w:r>
            <w:r w:rsidR="00331C3C" w:rsidRPr="00671B7C">
              <w:t>; F2022L01139</w:t>
            </w:r>
            <w:r w:rsidR="00597BEB" w:rsidRPr="00671B7C">
              <w:t>; F2022L01415</w:t>
            </w:r>
            <w:r w:rsidR="00523815" w:rsidRPr="00671B7C">
              <w:t>; F2022L01549</w:t>
            </w:r>
            <w:r w:rsidR="00D10DC1" w:rsidRPr="00671B7C">
              <w:t>; F2022L01763</w:t>
            </w:r>
            <w:r w:rsidR="00845BE9" w:rsidRPr="00671B7C">
              <w:t>; F2023L00063</w:t>
            </w:r>
            <w:r w:rsidR="001954BD" w:rsidRPr="00671B7C">
              <w:t>; F2023L00166</w:t>
            </w:r>
            <w:r w:rsidR="00C847A8" w:rsidRPr="00671B7C">
              <w:t>; F2023L00392</w:t>
            </w:r>
            <w:r w:rsidR="00B35FF9" w:rsidRPr="00671B7C">
              <w:t xml:space="preserve">; </w:t>
            </w:r>
            <w:r w:rsidR="00117E51" w:rsidRPr="00671B7C">
              <w:t>F2023L00491</w:t>
            </w:r>
            <w:r w:rsidR="00E810B7" w:rsidRPr="00671B7C">
              <w:t>; F2023L00653</w:t>
            </w:r>
            <w:r w:rsidR="00563E72" w:rsidRPr="00671B7C">
              <w:t>; F2023L00908</w:t>
            </w:r>
            <w:r w:rsidR="006F0CCA" w:rsidRPr="00671B7C">
              <w:t>; F2023L01333</w:t>
            </w:r>
            <w:r w:rsidR="00883112" w:rsidRPr="00671B7C">
              <w:t>; F2023L01445</w:t>
            </w:r>
            <w:r w:rsidR="00062E45" w:rsidRPr="00671B7C">
              <w:t>; F2023L01584</w:t>
            </w:r>
            <w:r w:rsidR="00984C8F">
              <w:t>; F2023L01745</w:t>
            </w:r>
            <w:r w:rsidR="004126C7">
              <w:t>; F2024L00241</w:t>
            </w:r>
            <w:r w:rsidR="00FD41DD">
              <w:t xml:space="preserve">; </w:t>
            </w:r>
            <w:r w:rsidR="00FD41DD" w:rsidRPr="005160A4">
              <w:t>F2024L00413</w:t>
            </w:r>
            <w:r w:rsidR="008D0F28">
              <w:t>; F2024L00505</w:t>
            </w:r>
          </w:p>
        </w:tc>
      </w:tr>
      <w:tr w:rsidR="00FC1670" w:rsidRPr="00671B7C" w14:paraId="520E8966" w14:textId="77777777" w:rsidTr="00F15EEE">
        <w:trPr>
          <w:cantSplit/>
        </w:trPr>
        <w:tc>
          <w:tcPr>
            <w:tcW w:w="1514" w:type="pct"/>
            <w:shd w:val="clear" w:color="auto" w:fill="auto"/>
          </w:tcPr>
          <w:p w14:paraId="78C1C78B" w14:textId="1E240EEF" w:rsidR="00FC1670" w:rsidRPr="00671B7C" w:rsidRDefault="0032112B" w:rsidP="001023BB">
            <w:pPr>
              <w:pStyle w:val="ENoteTableText"/>
              <w:keepNext/>
              <w:tabs>
                <w:tab w:val="center" w:leader="dot" w:pos="2268"/>
              </w:tabs>
              <w:rPr>
                <w:b/>
              </w:rPr>
            </w:pPr>
            <w:r w:rsidRPr="00671B7C">
              <w:rPr>
                <w:b/>
              </w:rPr>
              <w:t>Schedule 3</w:t>
            </w:r>
          </w:p>
        </w:tc>
        <w:tc>
          <w:tcPr>
            <w:tcW w:w="3486" w:type="pct"/>
            <w:shd w:val="clear" w:color="auto" w:fill="auto"/>
          </w:tcPr>
          <w:p w14:paraId="3D110C38" w14:textId="77777777" w:rsidR="00FC1670" w:rsidRPr="00671B7C" w:rsidRDefault="00FC1670" w:rsidP="001023BB">
            <w:pPr>
              <w:pStyle w:val="ENoteTableText"/>
              <w:keepNext/>
            </w:pPr>
          </w:p>
        </w:tc>
      </w:tr>
      <w:tr w:rsidR="00FC1670" w:rsidRPr="00671B7C" w14:paraId="3EE1C919" w14:textId="77777777" w:rsidTr="00F15EEE">
        <w:trPr>
          <w:cantSplit/>
        </w:trPr>
        <w:tc>
          <w:tcPr>
            <w:tcW w:w="1514" w:type="pct"/>
            <w:shd w:val="clear" w:color="auto" w:fill="auto"/>
          </w:tcPr>
          <w:p w14:paraId="12B9EBB8" w14:textId="6A684878" w:rsidR="00FC1670" w:rsidRPr="00671B7C" w:rsidRDefault="0032112B" w:rsidP="00FC1670">
            <w:pPr>
              <w:pStyle w:val="ENoteTableText"/>
              <w:tabs>
                <w:tab w:val="center" w:leader="dot" w:pos="2268"/>
              </w:tabs>
            </w:pPr>
            <w:r w:rsidRPr="00671B7C">
              <w:t>Schedule 3</w:t>
            </w:r>
            <w:r w:rsidR="00FC1670" w:rsidRPr="00671B7C">
              <w:tab/>
            </w:r>
          </w:p>
        </w:tc>
        <w:tc>
          <w:tcPr>
            <w:tcW w:w="3486" w:type="pct"/>
            <w:shd w:val="clear" w:color="auto" w:fill="auto"/>
          </w:tcPr>
          <w:p w14:paraId="0194A746" w14:textId="36EA42B9" w:rsidR="00FC1670" w:rsidRPr="00671B7C" w:rsidRDefault="00FC1670" w:rsidP="00FC1670">
            <w:pPr>
              <w:pStyle w:val="ENoteTableText"/>
            </w:pPr>
            <w:r w:rsidRPr="00671B7C">
              <w:t>am F2021L00400; F2021L00667; F2021L00910; F2021L01055; F2021L01221; F2021L01375; F2021L01488; F2021L01645</w:t>
            </w:r>
          </w:p>
        </w:tc>
      </w:tr>
      <w:tr w:rsidR="00FC1670" w:rsidRPr="00671B7C" w14:paraId="12F77E17" w14:textId="77777777" w:rsidTr="00F15EEE">
        <w:trPr>
          <w:cantSplit/>
        </w:trPr>
        <w:tc>
          <w:tcPr>
            <w:tcW w:w="1514" w:type="pct"/>
            <w:shd w:val="clear" w:color="auto" w:fill="auto"/>
          </w:tcPr>
          <w:p w14:paraId="5BF8E6E6" w14:textId="77777777" w:rsidR="00FC1670" w:rsidRPr="00671B7C" w:rsidRDefault="00FC1670" w:rsidP="00FC1670">
            <w:pPr>
              <w:pStyle w:val="ENoteTableText"/>
              <w:tabs>
                <w:tab w:val="center" w:leader="dot" w:pos="2268"/>
              </w:tabs>
            </w:pPr>
          </w:p>
        </w:tc>
        <w:tc>
          <w:tcPr>
            <w:tcW w:w="3486" w:type="pct"/>
            <w:shd w:val="clear" w:color="auto" w:fill="auto"/>
          </w:tcPr>
          <w:p w14:paraId="76BEDB7F" w14:textId="1365F3A8" w:rsidR="00FC1670" w:rsidRPr="00671B7C" w:rsidRDefault="00FC1670" w:rsidP="00FC1670">
            <w:pPr>
              <w:pStyle w:val="ENoteTableText"/>
            </w:pPr>
            <w:r w:rsidRPr="00671B7C">
              <w:t>ed C9</w:t>
            </w:r>
          </w:p>
        </w:tc>
      </w:tr>
      <w:tr w:rsidR="009341CB" w:rsidRPr="00671B7C" w14:paraId="088982BE" w14:textId="77777777" w:rsidTr="00F15EEE">
        <w:trPr>
          <w:cantSplit/>
        </w:trPr>
        <w:tc>
          <w:tcPr>
            <w:tcW w:w="1514" w:type="pct"/>
            <w:shd w:val="clear" w:color="auto" w:fill="auto"/>
          </w:tcPr>
          <w:p w14:paraId="282F5A02" w14:textId="77777777" w:rsidR="009341CB" w:rsidRPr="00671B7C" w:rsidRDefault="009341CB" w:rsidP="00FC1670">
            <w:pPr>
              <w:pStyle w:val="ENoteTableText"/>
              <w:tabs>
                <w:tab w:val="center" w:leader="dot" w:pos="2268"/>
              </w:tabs>
            </w:pPr>
          </w:p>
        </w:tc>
        <w:tc>
          <w:tcPr>
            <w:tcW w:w="3486" w:type="pct"/>
            <w:shd w:val="clear" w:color="auto" w:fill="auto"/>
          </w:tcPr>
          <w:p w14:paraId="3B9CC6F5" w14:textId="72B7A0E2" w:rsidR="009341CB" w:rsidRPr="00671B7C" w:rsidRDefault="009341CB" w:rsidP="00FC1670">
            <w:pPr>
              <w:pStyle w:val="ENoteTableText"/>
            </w:pPr>
            <w:r w:rsidRPr="00671B7C">
              <w:t>am F2022L00094</w:t>
            </w:r>
            <w:r w:rsidR="00B4589F" w:rsidRPr="00671B7C">
              <w:t>; F2022L00206</w:t>
            </w:r>
            <w:r w:rsidR="008F0E3F" w:rsidRPr="00671B7C">
              <w:t>; F2022L00456</w:t>
            </w:r>
            <w:r w:rsidR="00ED140F" w:rsidRPr="00671B7C">
              <w:t>; F2022L00646</w:t>
            </w:r>
            <w:r w:rsidR="006C3F26" w:rsidRPr="00671B7C">
              <w:t>; F2022L00732</w:t>
            </w:r>
            <w:r w:rsidR="00DC27C1" w:rsidRPr="00671B7C">
              <w:t>; F2022L00875</w:t>
            </w:r>
            <w:r w:rsidR="000D53FE" w:rsidRPr="00671B7C">
              <w:t>; F2022L01019</w:t>
            </w:r>
            <w:r w:rsidR="003A5826" w:rsidRPr="00671B7C">
              <w:t>; F2022L01116</w:t>
            </w:r>
            <w:r w:rsidR="00331C3C" w:rsidRPr="00671B7C">
              <w:t>; F2022L01139</w:t>
            </w:r>
            <w:r w:rsidR="003C1952" w:rsidRPr="00671B7C">
              <w:t>; F2022L01293</w:t>
            </w:r>
            <w:r w:rsidR="00597BEB" w:rsidRPr="00671B7C">
              <w:t>; F2022L01415</w:t>
            </w:r>
            <w:r w:rsidR="00523815" w:rsidRPr="00671B7C">
              <w:t>; F2022L01549</w:t>
            </w:r>
            <w:r w:rsidR="00D10DC1" w:rsidRPr="00671B7C">
              <w:t>; F2022L01763</w:t>
            </w:r>
            <w:r w:rsidR="00845BE9" w:rsidRPr="00671B7C">
              <w:t>; F2023L00063</w:t>
            </w:r>
            <w:r w:rsidR="001954BD" w:rsidRPr="00671B7C">
              <w:t>; F2023L00166</w:t>
            </w:r>
            <w:r w:rsidR="00C847A8" w:rsidRPr="00671B7C">
              <w:t>; F2023L00392</w:t>
            </w:r>
            <w:r w:rsidR="00117E51" w:rsidRPr="00671B7C">
              <w:t>; F2023L00491</w:t>
            </w:r>
            <w:r w:rsidR="00E810B7" w:rsidRPr="00671B7C">
              <w:t>; F2023L00653</w:t>
            </w:r>
            <w:r w:rsidR="00563E72" w:rsidRPr="00671B7C">
              <w:t>; F2023L00908</w:t>
            </w:r>
            <w:r w:rsidR="0037610A" w:rsidRPr="00671B7C">
              <w:t>; F2023L01155</w:t>
            </w:r>
            <w:r w:rsidR="006F0CCA" w:rsidRPr="00671B7C">
              <w:t>; F2023L01333</w:t>
            </w:r>
            <w:r w:rsidR="00883112" w:rsidRPr="00671B7C">
              <w:t>; F2023L01445</w:t>
            </w:r>
            <w:r w:rsidR="00062E45" w:rsidRPr="00671B7C">
              <w:t>; F2023L01584</w:t>
            </w:r>
            <w:r w:rsidR="00984C8F">
              <w:t>; F2023L01745</w:t>
            </w:r>
            <w:r w:rsidR="00F51964">
              <w:t>; F2024L00124</w:t>
            </w:r>
            <w:r w:rsidR="004126C7">
              <w:t>; F2024L00241</w:t>
            </w:r>
            <w:r w:rsidR="00FD41DD">
              <w:t xml:space="preserve">; </w:t>
            </w:r>
            <w:r w:rsidR="00FD41DD" w:rsidRPr="005160A4">
              <w:t>F2024L00413</w:t>
            </w:r>
            <w:r w:rsidR="008D0F28">
              <w:t>; F2024L00505</w:t>
            </w:r>
          </w:p>
        </w:tc>
      </w:tr>
      <w:tr w:rsidR="00FC1670" w:rsidRPr="00671B7C" w14:paraId="2C710CD6" w14:textId="77777777" w:rsidTr="00F15EEE">
        <w:trPr>
          <w:cantSplit/>
        </w:trPr>
        <w:tc>
          <w:tcPr>
            <w:tcW w:w="1514" w:type="pct"/>
            <w:shd w:val="clear" w:color="auto" w:fill="auto"/>
          </w:tcPr>
          <w:p w14:paraId="6F982EB3" w14:textId="0E3A1ECA" w:rsidR="00FC1670" w:rsidRPr="00671B7C" w:rsidRDefault="0032112B" w:rsidP="00FC1670">
            <w:pPr>
              <w:pStyle w:val="ENoteTableText"/>
              <w:tabs>
                <w:tab w:val="center" w:leader="dot" w:pos="2268"/>
              </w:tabs>
            </w:pPr>
            <w:r w:rsidRPr="00671B7C">
              <w:t>Schedule 4</w:t>
            </w:r>
            <w:r w:rsidR="00FC1670" w:rsidRPr="00671B7C">
              <w:tab/>
            </w:r>
          </w:p>
        </w:tc>
        <w:tc>
          <w:tcPr>
            <w:tcW w:w="3486" w:type="pct"/>
            <w:shd w:val="clear" w:color="auto" w:fill="auto"/>
          </w:tcPr>
          <w:p w14:paraId="3C448A0E" w14:textId="215DDA05" w:rsidR="00FC1670" w:rsidRPr="00671B7C" w:rsidRDefault="00FC1670" w:rsidP="00FC1670">
            <w:pPr>
              <w:pStyle w:val="ENoteTableText"/>
            </w:pPr>
            <w:r w:rsidRPr="00671B7C">
              <w:t>am F2021L00400</w:t>
            </w:r>
          </w:p>
        </w:tc>
      </w:tr>
      <w:tr w:rsidR="00FC1670" w:rsidRPr="00671B7C" w14:paraId="094E3F99" w14:textId="77777777" w:rsidTr="00F15EEE">
        <w:trPr>
          <w:cantSplit/>
        </w:trPr>
        <w:tc>
          <w:tcPr>
            <w:tcW w:w="1514" w:type="pct"/>
            <w:shd w:val="clear" w:color="auto" w:fill="auto"/>
          </w:tcPr>
          <w:p w14:paraId="7AE8AB0E" w14:textId="77777777" w:rsidR="00FC1670" w:rsidRPr="00671B7C" w:rsidRDefault="00FC1670" w:rsidP="00FC1670">
            <w:pPr>
              <w:pStyle w:val="ENoteTableText"/>
              <w:tabs>
                <w:tab w:val="center" w:leader="dot" w:pos="2268"/>
              </w:tabs>
            </w:pPr>
          </w:p>
        </w:tc>
        <w:tc>
          <w:tcPr>
            <w:tcW w:w="3486" w:type="pct"/>
            <w:shd w:val="clear" w:color="auto" w:fill="auto"/>
          </w:tcPr>
          <w:p w14:paraId="4AF738E3" w14:textId="4AC041CC" w:rsidR="00FC1670" w:rsidRPr="00671B7C" w:rsidRDefault="00FC1670" w:rsidP="00FC1670">
            <w:pPr>
              <w:pStyle w:val="ENoteTableText"/>
            </w:pPr>
            <w:r w:rsidRPr="00671B7C">
              <w:t xml:space="preserve">rep </w:t>
            </w:r>
            <w:r w:rsidR="0032112B" w:rsidRPr="00671B7C">
              <w:t>1 July</w:t>
            </w:r>
            <w:r w:rsidRPr="00671B7C">
              <w:t xml:space="preserve"> 2022 (s 17(3))</w:t>
            </w:r>
          </w:p>
        </w:tc>
      </w:tr>
      <w:tr w:rsidR="00FC1670" w:rsidRPr="00671B7C" w14:paraId="41F7010E" w14:textId="77777777" w:rsidTr="00F15EEE">
        <w:trPr>
          <w:cantSplit/>
        </w:trPr>
        <w:tc>
          <w:tcPr>
            <w:tcW w:w="1514" w:type="pct"/>
            <w:tcBorders>
              <w:bottom w:val="single" w:sz="12" w:space="0" w:color="auto"/>
            </w:tcBorders>
            <w:shd w:val="clear" w:color="auto" w:fill="auto"/>
          </w:tcPr>
          <w:p w14:paraId="258F1427" w14:textId="1FC95588" w:rsidR="00FC1670" w:rsidRPr="00671B7C" w:rsidRDefault="0032112B" w:rsidP="00FC1670">
            <w:pPr>
              <w:pStyle w:val="ENoteTableText"/>
              <w:tabs>
                <w:tab w:val="center" w:leader="dot" w:pos="2268"/>
              </w:tabs>
            </w:pPr>
            <w:r w:rsidRPr="00671B7C">
              <w:t>Schedule 5</w:t>
            </w:r>
            <w:r w:rsidR="00FC1670" w:rsidRPr="00671B7C">
              <w:tab/>
            </w:r>
          </w:p>
        </w:tc>
        <w:tc>
          <w:tcPr>
            <w:tcW w:w="3486" w:type="pct"/>
            <w:tcBorders>
              <w:bottom w:val="single" w:sz="12" w:space="0" w:color="auto"/>
            </w:tcBorders>
            <w:shd w:val="clear" w:color="auto" w:fill="auto"/>
          </w:tcPr>
          <w:p w14:paraId="7D04F34E" w14:textId="77777777" w:rsidR="00FC1670" w:rsidRPr="00671B7C" w:rsidRDefault="00FC1670" w:rsidP="00FC1670">
            <w:pPr>
              <w:pStyle w:val="ENoteTableText"/>
            </w:pPr>
            <w:r w:rsidRPr="00671B7C">
              <w:t>rep LA s 48C</w:t>
            </w:r>
          </w:p>
        </w:tc>
      </w:tr>
    </w:tbl>
    <w:p w14:paraId="06B07184" w14:textId="49682B14" w:rsidR="003769AE" w:rsidRPr="00671B7C" w:rsidRDefault="003769AE" w:rsidP="008958BF">
      <w:pPr>
        <w:sectPr w:rsidR="003769AE" w:rsidRPr="00671B7C" w:rsidSect="00E62B6E">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08"/>
          <w:docGrid w:linePitch="360"/>
        </w:sectPr>
      </w:pPr>
    </w:p>
    <w:p w14:paraId="39C75AF2" w14:textId="3CF3E210" w:rsidR="00715EE5" w:rsidRPr="00671B7C" w:rsidRDefault="00715EE5">
      <w:bookmarkStart w:id="355" w:name="_GoBack"/>
      <w:bookmarkEnd w:id="355"/>
    </w:p>
    <w:sectPr w:rsidR="00715EE5" w:rsidRPr="00671B7C" w:rsidSect="00E62B6E">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6E24" w14:textId="77777777" w:rsidR="00B0053B" w:rsidRDefault="00B0053B" w:rsidP="00715914">
      <w:pPr>
        <w:spacing w:line="240" w:lineRule="auto"/>
      </w:pPr>
      <w:r>
        <w:separator/>
      </w:r>
    </w:p>
  </w:endnote>
  <w:endnote w:type="continuationSeparator" w:id="0">
    <w:p w14:paraId="62EE7601" w14:textId="77777777" w:rsidR="00B0053B" w:rsidRDefault="00B0053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4067" w14:textId="77777777" w:rsidR="00B0053B" w:rsidRDefault="00B0053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62F5"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B0053B" w:rsidRPr="007B3B51" w14:paraId="2288150C" w14:textId="77777777" w:rsidTr="00612A4E">
      <w:tc>
        <w:tcPr>
          <w:tcW w:w="642" w:type="pct"/>
        </w:tcPr>
        <w:p w14:paraId="46ED261F" w14:textId="77777777" w:rsidR="00B0053B" w:rsidRPr="007B3B51" w:rsidRDefault="00B0053B" w:rsidP="00612A4E">
          <w:pPr>
            <w:rPr>
              <w:i/>
              <w:sz w:val="16"/>
              <w:szCs w:val="16"/>
            </w:rPr>
          </w:pPr>
        </w:p>
      </w:tc>
      <w:tc>
        <w:tcPr>
          <w:tcW w:w="3672" w:type="pct"/>
          <w:gridSpan w:val="3"/>
        </w:tcPr>
        <w:p w14:paraId="12DC5A4B" w14:textId="0E20C1C1"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86" w:type="pct"/>
        </w:tcPr>
        <w:p w14:paraId="2A80995C"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053B" w:rsidRPr="00130F37" w14:paraId="66C1CAF8" w14:textId="77777777" w:rsidTr="00612A4E">
      <w:tc>
        <w:tcPr>
          <w:tcW w:w="815" w:type="pct"/>
          <w:gridSpan w:val="2"/>
        </w:tcPr>
        <w:p w14:paraId="599C30CB" w14:textId="521E5B0A"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394" w:type="pct"/>
        </w:tcPr>
        <w:p w14:paraId="5808C7DE" w14:textId="68A630D2"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80AC1">
            <w:rPr>
              <w:sz w:val="16"/>
              <w:szCs w:val="16"/>
            </w:rPr>
            <w:t>01/05/2024</w:t>
          </w:r>
          <w:r w:rsidRPr="00130F37">
            <w:rPr>
              <w:sz w:val="16"/>
              <w:szCs w:val="16"/>
            </w:rPr>
            <w:fldChar w:fldCharType="end"/>
          </w:r>
        </w:p>
      </w:tc>
      <w:tc>
        <w:tcPr>
          <w:tcW w:w="791" w:type="pct"/>
          <w:gridSpan w:val="2"/>
        </w:tcPr>
        <w:p w14:paraId="63E86D9B" w14:textId="39EF2655" w:rsidR="00B0053B" w:rsidRPr="00130F37" w:rsidRDefault="00B0053B" w:rsidP="00612A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1AAA8208" w14:textId="34046AA7" w:rsidR="00B0053B" w:rsidRPr="00612A4E" w:rsidRDefault="00B0053B" w:rsidP="00612A4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514D"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B0053B" w:rsidRPr="007B3B51" w14:paraId="6973D52C" w14:textId="77777777" w:rsidTr="00612A4E">
      <w:tc>
        <w:tcPr>
          <w:tcW w:w="630" w:type="pct"/>
        </w:tcPr>
        <w:p w14:paraId="10429DA4"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73" w:type="pct"/>
          <w:gridSpan w:val="3"/>
        </w:tcPr>
        <w:p w14:paraId="66A64590" w14:textId="4495548D"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97" w:type="pct"/>
        </w:tcPr>
        <w:p w14:paraId="13C78CDE" w14:textId="77777777" w:rsidR="00B0053B" w:rsidRPr="007B3B51" w:rsidRDefault="00B0053B" w:rsidP="00612A4E">
          <w:pPr>
            <w:jc w:val="right"/>
            <w:rPr>
              <w:sz w:val="16"/>
              <w:szCs w:val="16"/>
            </w:rPr>
          </w:pPr>
        </w:p>
      </w:tc>
    </w:tr>
    <w:tr w:rsidR="00B0053B" w:rsidRPr="0055472E" w14:paraId="430923FD" w14:textId="77777777" w:rsidTr="001848AD">
      <w:tc>
        <w:tcPr>
          <w:tcW w:w="799" w:type="pct"/>
          <w:gridSpan w:val="2"/>
        </w:tcPr>
        <w:p w14:paraId="1BC5DF7D" w14:textId="0D0EEAF6" w:rsidR="00B0053B" w:rsidRPr="0055472E"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400" w:type="pct"/>
        </w:tcPr>
        <w:p w14:paraId="111B8479" w14:textId="613EE584"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80AC1">
            <w:rPr>
              <w:sz w:val="16"/>
              <w:szCs w:val="16"/>
            </w:rPr>
            <w:t>01/05/2024</w:t>
          </w:r>
          <w:r w:rsidRPr="0055472E">
            <w:rPr>
              <w:sz w:val="16"/>
              <w:szCs w:val="16"/>
            </w:rPr>
            <w:fldChar w:fldCharType="end"/>
          </w:r>
        </w:p>
      </w:tc>
      <w:tc>
        <w:tcPr>
          <w:tcW w:w="801" w:type="pct"/>
          <w:gridSpan w:val="2"/>
        </w:tcPr>
        <w:p w14:paraId="67B5C310" w14:textId="3D601871"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50B67F52" w14:textId="77777777" w:rsidR="00B0053B" w:rsidRPr="00612A4E" w:rsidRDefault="00B0053B" w:rsidP="00612A4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E8F5"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B0053B" w:rsidRPr="007B3B51" w14:paraId="6B12CE6A" w14:textId="77777777" w:rsidTr="00612A4E">
      <w:tc>
        <w:tcPr>
          <w:tcW w:w="642" w:type="pct"/>
        </w:tcPr>
        <w:p w14:paraId="6F12BDB7" w14:textId="77777777" w:rsidR="00B0053B" w:rsidRPr="007B3B51" w:rsidRDefault="00B0053B" w:rsidP="00612A4E">
          <w:pPr>
            <w:rPr>
              <w:i/>
              <w:sz w:val="16"/>
              <w:szCs w:val="16"/>
            </w:rPr>
          </w:pPr>
        </w:p>
      </w:tc>
      <w:tc>
        <w:tcPr>
          <w:tcW w:w="3672" w:type="pct"/>
          <w:gridSpan w:val="3"/>
        </w:tcPr>
        <w:p w14:paraId="3D0516F5" w14:textId="77A2663B"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86" w:type="pct"/>
        </w:tcPr>
        <w:p w14:paraId="074E8A0D"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053B" w:rsidRPr="00130F37" w14:paraId="158282DB" w14:textId="77777777" w:rsidTr="00612A4E">
      <w:tc>
        <w:tcPr>
          <w:tcW w:w="815" w:type="pct"/>
          <w:gridSpan w:val="2"/>
        </w:tcPr>
        <w:p w14:paraId="4B85B377" w14:textId="35A0D0AA"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394" w:type="pct"/>
        </w:tcPr>
        <w:p w14:paraId="6342B8EA" w14:textId="305176BE"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80AC1">
            <w:rPr>
              <w:sz w:val="16"/>
              <w:szCs w:val="16"/>
            </w:rPr>
            <w:t>01/05/2024</w:t>
          </w:r>
          <w:r w:rsidRPr="00130F37">
            <w:rPr>
              <w:sz w:val="16"/>
              <w:szCs w:val="16"/>
            </w:rPr>
            <w:fldChar w:fldCharType="end"/>
          </w:r>
        </w:p>
      </w:tc>
      <w:tc>
        <w:tcPr>
          <w:tcW w:w="791" w:type="pct"/>
          <w:gridSpan w:val="2"/>
        </w:tcPr>
        <w:p w14:paraId="11BCDD4D" w14:textId="656A7BC7" w:rsidR="00B0053B" w:rsidRPr="00130F37" w:rsidRDefault="00B0053B" w:rsidP="00612A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4AE2C1A8" w14:textId="77777777" w:rsidR="00B0053B" w:rsidRPr="00612A4E" w:rsidRDefault="00B0053B" w:rsidP="00612A4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7B8E"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B0053B" w:rsidRPr="007B3B51" w14:paraId="2A6974C9" w14:textId="77777777" w:rsidTr="00612A4E">
      <w:tc>
        <w:tcPr>
          <w:tcW w:w="630" w:type="pct"/>
        </w:tcPr>
        <w:p w14:paraId="3A6AEFE5"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73" w:type="pct"/>
          <w:gridSpan w:val="3"/>
        </w:tcPr>
        <w:p w14:paraId="33820107" w14:textId="146E9D59"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97" w:type="pct"/>
        </w:tcPr>
        <w:p w14:paraId="1D6E4568" w14:textId="77777777" w:rsidR="00B0053B" w:rsidRPr="007B3B51" w:rsidRDefault="00B0053B" w:rsidP="00612A4E">
          <w:pPr>
            <w:jc w:val="right"/>
            <w:rPr>
              <w:sz w:val="16"/>
              <w:szCs w:val="16"/>
            </w:rPr>
          </w:pPr>
        </w:p>
      </w:tc>
    </w:tr>
    <w:tr w:rsidR="00B0053B" w:rsidRPr="0055472E" w14:paraId="186E2F5F" w14:textId="77777777" w:rsidTr="001848AD">
      <w:tc>
        <w:tcPr>
          <w:tcW w:w="799" w:type="pct"/>
          <w:gridSpan w:val="2"/>
        </w:tcPr>
        <w:p w14:paraId="04AC76AC" w14:textId="2FC018C3" w:rsidR="00B0053B" w:rsidRPr="0055472E"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400" w:type="pct"/>
        </w:tcPr>
        <w:p w14:paraId="67515D34" w14:textId="3D57FD0C"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80AC1">
            <w:rPr>
              <w:sz w:val="16"/>
              <w:szCs w:val="16"/>
            </w:rPr>
            <w:t>01/05/2024</w:t>
          </w:r>
          <w:r w:rsidRPr="0055472E">
            <w:rPr>
              <w:sz w:val="16"/>
              <w:szCs w:val="16"/>
            </w:rPr>
            <w:fldChar w:fldCharType="end"/>
          </w:r>
        </w:p>
      </w:tc>
      <w:tc>
        <w:tcPr>
          <w:tcW w:w="801" w:type="pct"/>
          <w:gridSpan w:val="2"/>
        </w:tcPr>
        <w:p w14:paraId="377180FD" w14:textId="5F3BBEEA"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79A9195F" w14:textId="1B509CF7" w:rsidR="00B0053B" w:rsidRPr="00612A4E" w:rsidRDefault="00B0053B" w:rsidP="00612A4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3D25"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B0053B" w:rsidRPr="007B3B51" w14:paraId="418EED12" w14:textId="77777777" w:rsidTr="00612A4E">
      <w:tc>
        <w:tcPr>
          <w:tcW w:w="642" w:type="pct"/>
        </w:tcPr>
        <w:p w14:paraId="3DA27A5A" w14:textId="77777777" w:rsidR="00B0053B" w:rsidRPr="007B3B51" w:rsidRDefault="00B0053B" w:rsidP="00612A4E">
          <w:pPr>
            <w:rPr>
              <w:i/>
              <w:sz w:val="16"/>
              <w:szCs w:val="16"/>
            </w:rPr>
          </w:pPr>
        </w:p>
      </w:tc>
      <w:tc>
        <w:tcPr>
          <w:tcW w:w="3672" w:type="pct"/>
          <w:gridSpan w:val="3"/>
        </w:tcPr>
        <w:p w14:paraId="1D3C943B" w14:textId="13F95EE9"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86" w:type="pct"/>
        </w:tcPr>
        <w:p w14:paraId="380F647D"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053B" w:rsidRPr="00130F37" w14:paraId="3FE463C4" w14:textId="77777777" w:rsidTr="00612A4E">
      <w:tc>
        <w:tcPr>
          <w:tcW w:w="815" w:type="pct"/>
          <w:gridSpan w:val="2"/>
        </w:tcPr>
        <w:p w14:paraId="2329A754" w14:textId="49AEEAE6"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394" w:type="pct"/>
        </w:tcPr>
        <w:p w14:paraId="1005088D" w14:textId="06C89D5E"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80AC1">
            <w:rPr>
              <w:sz w:val="16"/>
              <w:szCs w:val="16"/>
            </w:rPr>
            <w:t>01/05/2024</w:t>
          </w:r>
          <w:r w:rsidRPr="00130F37">
            <w:rPr>
              <w:sz w:val="16"/>
              <w:szCs w:val="16"/>
            </w:rPr>
            <w:fldChar w:fldCharType="end"/>
          </w:r>
        </w:p>
      </w:tc>
      <w:tc>
        <w:tcPr>
          <w:tcW w:w="791" w:type="pct"/>
          <w:gridSpan w:val="2"/>
        </w:tcPr>
        <w:p w14:paraId="2C25C431" w14:textId="29F73083" w:rsidR="00B0053B" w:rsidRPr="00130F37"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7F70883F" w14:textId="4E899D16" w:rsidR="00B0053B" w:rsidRPr="00612A4E" w:rsidRDefault="00B0053B" w:rsidP="00612A4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757"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5E43B47D" w14:textId="77777777" w:rsidTr="00612A4E">
      <w:tc>
        <w:tcPr>
          <w:tcW w:w="854" w:type="pct"/>
        </w:tcPr>
        <w:p w14:paraId="45023F64"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246AE4E" w14:textId="68533BB5"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6C99AB0B" w14:textId="77777777" w:rsidR="00B0053B" w:rsidRPr="007B3B51" w:rsidRDefault="00B0053B" w:rsidP="00612A4E">
          <w:pPr>
            <w:jc w:val="right"/>
            <w:rPr>
              <w:sz w:val="16"/>
              <w:szCs w:val="16"/>
            </w:rPr>
          </w:pPr>
        </w:p>
      </w:tc>
    </w:tr>
    <w:tr w:rsidR="00B0053B" w:rsidRPr="0055472E" w14:paraId="1394B594" w14:textId="77777777" w:rsidTr="001848AD">
      <w:tc>
        <w:tcPr>
          <w:tcW w:w="1499" w:type="pct"/>
          <w:gridSpan w:val="2"/>
        </w:tcPr>
        <w:p w14:paraId="66701B1D" w14:textId="012E7FD4" w:rsidR="00B0053B" w:rsidRPr="0055472E"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75CD2377" w14:textId="299E1023"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t>01/05/2024</w:t>
          </w:r>
          <w:r w:rsidRPr="0055472E">
            <w:rPr>
              <w:sz w:val="16"/>
              <w:szCs w:val="16"/>
            </w:rPr>
            <w:fldChar w:fldCharType="end"/>
          </w:r>
        </w:p>
      </w:tc>
      <w:tc>
        <w:tcPr>
          <w:tcW w:w="1502" w:type="pct"/>
          <w:gridSpan w:val="2"/>
        </w:tcPr>
        <w:p w14:paraId="59D676B4" w14:textId="6B2B3AC0"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7975F582" w14:textId="77777777" w:rsidR="00B0053B" w:rsidRDefault="00B0053B" w:rsidP="00612A4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499F"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11FFC559" w14:textId="77777777" w:rsidTr="00612A4E">
      <w:tc>
        <w:tcPr>
          <w:tcW w:w="854" w:type="pct"/>
        </w:tcPr>
        <w:p w14:paraId="5E892B7B" w14:textId="77777777" w:rsidR="00B0053B" w:rsidRPr="007B3B51" w:rsidRDefault="00B0053B" w:rsidP="00612A4E">
          <w:pPr>
            <w:rPr>
              <w:i/>
              <w:sz w:val="16"/>
              <w:szCs w:val="16"/>
            </w:rPr>
          </w:pPr>
        </w:p>
      </w:tc>
      <w:tc>
        <w:tcPr>
          <w:tcW w:w="3688" w:type="pct"/>
          <w:gridSpan w:val="3"/>
        </w:tcPr>
        <w:p w14:paraId="4F55FBE7" w14:textId="14AEDE05"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30ADAE2D"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0053B" w:rsidRPr="00130F37" w14:paraId="0DFDAE59" w14:textId="77777777" w:rsidTr="001848AD">
      <w:tc>
        <w:tcPr>
          <w:tcW w:w="1499" w:type="pct"/>
          <w:gridSpan w:val="2"/>
        </w:tcPr>
        <w:p w14:paraId="1C42A85F" w14:textId="6AB6A2C4"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44421177" w14:textId="0B30B364"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t>01/05/2024</w:t>
          </w:r>
          <w:r w:rsidRPr="00130F37">
            <w:rPr>
              <w:sz w:val="16"/>
              <w:szCs w:val="16"/>
            </w:rPr>
            <w:fldChar w:fldCharType="end"/>
          </w:r>
        </w:p>
      </w:tc>
      <w:tc>
        <w:tcPr>
          <w:tcW w:w="1502" w:type="pct"/>
          <w:gridSpan w:val="2"/>
        </w:tcPr>
        <w:p w14:paraId="35A4CA9D" w14:textId="5C8C8AA4" w:rsidR="00B0053B" w:rsidRPr="00130F37" w:rsidRDefault="00B0053B" w:rsidP="00612A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7353326A" w14:textId="77777777" w:rsidR="00B0053B" w:rsidRDefault="00B0053B" w:rsidP="00612A4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508C" w14:textId="77777777" w:rsidR="00B0053B" w:rsidRDefault="00B0053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65ED" w14:textId="77777777" w:rsidR="00B0053B" w:rsidRPr="007B3B51" w:rsidRDefault="00B0053B" w:rsidP="00AE51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69BFDFFB" w14:textId="77777777" w:rsidTr="0093034F">
      <w:tc>
        <w:tcPr>
          <w:tcW w:w="854" w:type="pct"/>
        </w:tcPr>
        <w:p w14:paraId="7B951886" w14:textId="77777777" w:rsidR="00B0053B" w:rsidRPr="007B3B51" w:rsidRDefault="00B0053B" w:rsidP="00AE51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610</w:t>
          </w:r>
          <w:r w:rsidRPr="007B3B51">
            <w:rPr>
              <w:i/>
              <w:sz w:val="16"/>
              <w:szCs w:val="16"/>
            </w:rPr>
            <w:fldChar w:fldCharType="end"/>
          </w:r>
        </w:p>
      </w:tc>
      <w:tc>
        <w:tcPr>
          <w:tcW w:w="3688" w:type="pct"/>
          <w:gridSpan w:val="3"/>
        </w:tcPr>
        <w:p w14:paraId="21DACE4F" w14:textId="15A542F9" w:rsidR="00B0053B" w:rsidRPr="007B3B51" w:rsidRDefault="00B0053B" w:rsidP="00AE51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AC1">
            <w:rPr>
              <w:i/>
              <w:noProof/>
              <w:sz w:val="16"/>
              <w:szCs w:val="16"/>
            </w:rPr>
            <w:t>National Health (Highly Specialised Drugs Program) Special Arrangement 2021</w:t>
          </w:r>
          <w:r w:rsidRPr="007B3B51">
            <w:rPr>
              <w:i/>
              <w:sz w:val="16"/>
              <w:szCs w:val="16"/>
            </w:rPr>
            <w:fldChar w:fldCharType="end"/>
          </w:r>
        </w:p>
      </w:tc>
      <w:tc>
        <w:tcPr>
          <w:tcW w:w="458" w:type="pct"/>
        </w:tcPr>
        <w:p w14:paraId="62296977" w14:textId="77777777" w:rsidR="00B0053B" w:rsidRPr="007B3B51" w:rsidRDefault="00B0053B" w:rsidP="00AE5157">
          <w:pPr>
            <w:jc w:val="right"/>
            <w:rPr>
              <w:sz w:val="16"/>
              <w:szCs w:val="16"/>
            </w:rPr>
          </w:pPr>
        </w:p>
      </w:tc>
    </w:tr>
    <w:tr w:rsidR="00B0053B" w:rsidRPr="0055472E" w14:paraId="7D697E90" w14:textId="77777777" w:rsidTr="0093034F">
      <w:tc>
        <w:tcPr>
          <w:tcW w:w="1499" w:type="pct"/>
          <w:gridSpan w:val="2"/>
        </w:tcPr>
        <w:p w14:paraId="010093A7" w14:textId="2AA124F5" w:rsidR="00B0053B" w:rsidRPr="0055472E" w:rsidRDefault="00B0053B" w:rsidP="00AE51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0E2D1DA0" w14:textId="5B245EB5" w:rsidR="00B0053B" w:rsidRPr="0055472E" w:rsidRDefault="00B0053B" w:rsidP="00AE515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t>01/05/2024</w:t>
          </w:r>
          <w:r w:rsidRPr="0055472E">
            <w:rPr>
              <w:sz w:val="16"/>
              <w:szCs w:val="16"/>
            </w:rPr>
            <w:fldChar w:fldCharType="end"/>
          </w:r>
        </w:p>
      </w:tc>
      <w:tc>
        <w:tcPr>
          <w:tcW w:w="1502" w:type="pct"/>
          <w:gridSpan w:val="2"/>
        </w:tcPr>
        <w:p w14:paraId="73D64031" w14:textId="5E3E6B69" w:rsidR="00B0053B" w:rsidRPr="0055472E" w:rsidRDefault="00B0053B" w:rsidP="00AE515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60206E49" w14:textId="77777777" w:rsidR="00B0053B" w:rsidRPr="00AE5157" w:rsidRDefault="00B0053B" w:rsidP="00AE515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5940" w14:textId="77777777" w:rsidR="00B0053B" w:rsidRPr="007B3B51" w:rsidRDefault="00B0053B" w:rsidP="00AE515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62306DC3" w14:textId="77777777" w:rsidTr="0093034F">
      <w:tc>
        <w:tcPr>
          <w:tcW w:w="854" w:type="pct"/>
        </w:tcPr>
        <w:p w14:paraId="774BF032" w14:textId="77777777" w:rsidR="00B0053B" w:rsidRPr="007B3B51" w:rsidRDefault="00B0053B" w:rsidP="00AE5157">
          <w:pPr>
            <w:rPr>
              <w:i/>
              <w:sz w:val="16"/>
              <w:szCs w:val="16"/>
            </w:rPr>
          </w:pPr>
        </w:p>
      </w:tc>
      <w:tc>
        <w:tcPr>
          <w:tcW w:w="3688" w:type="pct"/>
          <w:gridSpan w:val="3"/>
        </w:tcPr>
        <w:p w14:paraId="374AA96C" w14:textId="1DF85F19" w:rsidR="00B0053B" w:rsidRPr="007B3B51" w:rsidRDefault="00B0053B" w:rsidP="00AE51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AC1">
            <w:rPr>
              <w:i/>
              <w:noProof/>
              <w:sz w:val="16"/>
              <w:szCs w:val="16"/>
            </w:rPr>
            <w:t>National Health (Highly Specialised Drugs Program) Special Arrangement 2021</w:t>
          </w:r>
          <w:r w:rsidRPr="007B3B51">
            <w:rPr>
              <w:i/>
              <w:sz w:val="16"/>
              <w:szCs w:val="16"/>
            </w:rPr>
            <w:fldChar w:fldCharType="end"/>
          </w:r>
        </w:p>
      </w:tc>
      <w:tc>
        <w:tcPr>
          <w:tcW w:w="458" w:type="pct"/>
        </w:tcPr>
        <w:p w14:paraId="4652666E" w14:textId="77777777" w:rsidR="00B0053B" w:rsidRPr="007B3B51" w:rsidRDefault="00B0053B" w:rsidP="00AE51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609</w:t>
          </w:r>
          <w:r w:rsidRPr="007B3B51">
            <w:rPr>
              <w:i/>
              <w:sz w:val="16"/>
              <w:szCs w:val="16"/>
            </w:rPr>
            <w:fldChar w:fldCharType="end"/>
          </w:r>
        </w:p>
      </w:tc>
    </w:tr>
    <w:tr w:rsidR="00B0053B" w:rsidRPr="00130F37" w14:paraId="4BB2E7E1" w14:textId="77777777" w:rsidTr="0093034F">
      <w:tc>
        <w:tcPr>
          <w:tcW w:w="1499" w:type="pct"/>
          <w:gridSpan w:val="2"/>
        </w:tcPr>
        <w:p w14:paraId="76EFCFF1" w14:textId="29D6AD7C" w:rsidR="00B0053B" w:rsidRPr="00130F37" w:rsidRDefault="00B0053B" w:rsidP="00AE51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69094549" w14:textId="7E25B56F" w:rsidR="00B0053B" w:rsidRPr="00130F37" w:rsidRDefault="00B0053B" w:rsidP="00AE51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t>01/05/2024</w:t>
          </w:r>
          <w:r w:rsidRPr="00130F37">
            <w:rPr>
              <w:sz w:val="16"/>
              <w:szCs w:val="16"/>
            </w:rPr>
            <w:fldChar w:fldCharType="end"/>
          </w:r>
        </w:p>
      </w:tc>
      <w:tc>
        <w:tcPr>
          <w:tcW w:w="1502" w:type="pct"/>
          <w:gridSpan w:val="2"/>
        </w:tcPr>
        <w:p w14:paraId="23B401B9" w14:textId="26B7C186" w:rsidR="00B0053B" w:rsidRPr="00130F37" w:rsidRDefault="00B0053B" w:rsidP="00AE51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12AF16EE" w14:textId="77777777" w:rsidR="00B0053B" w:rsidRPr="00AE5157" w:rsidRDefault="00B0053B" w:rsidP="00AE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65E6" w14:textId="77777777" w:rsidR="00B0053B" w:rsidRDefault="00B0053B" w:rsidP="00612A4E">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9432" w14:textId="77777777" w:rsidR="00B0053B" w:rsidRPr="00E33C1C" w:rsidRDefault="00B0053B"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053B" w14:paraId="4FE3843A" w14:textId="77777777" w:rsidTr="00612A4E">
      <w:tc>
        <w:tcPr>
          <w:tcW w:w="817" w:type="pct"/>
          <w:tcBorders>
            <w:top w:val="nil"/>
            <w:left w:val="nil"/>
            <w:bottom w:val="nil"/>
            <w:right w:val="nil"/>
          </w:tcBorders>
        </w:tcPr>
        <w:p w14:paraId="4C290BF8" w14:textId="77777777" w:rsidR="00B0053B" w:rsidRDefault="00B0053B" w:rsidP="00DC35C8">
          <w:pPr>
            <w:spacing w:line="0" w:lineRule="atLeast"/>
            <w:rPr>
              <w:sz w:val="18"/>
            </w:rPr>
          </w:pPr>
        </w:p>
      </w:tc>
      <w:tc>
        <w:tcPr>
          <w:tcW w:w="3765" w:type="pct"/>
          <w:tcBorders>
            <w:top w:val="nil"/>
            <w:left w:val="nil"/>
            <w:bottom w:val="nil"/>
            <w:right w:val="nil"/>
          </w:tcBorders>
        </w:tcPr>
        <w:p w14:paraId="5DBCFFB6" w14:textId="640A0EB5" w:rsidR="00B0053B" w:rsidRDefault="00B0053B"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0AC1">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36AAC20F" w14:textId="77777777" w:rsidR="00B0053B" w:rsidRDefault="00B0053B" w:rsidP="00DC35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6654898C" w14:textId="77777777" w:rsidR="00B0053B" w:rsidRPr="00C71894" w:rsidRDefault="00B0053B" w:rsidP="00C71894">
    <w:pPr>
      <w:rPr>
        <w:rFonts w:cs="Times New Roman"/>
        <w:i/>
        <w:sz w:val="18"/>
      </w:rPr>
    </w:pPr>
    <w:r w:rsidRPr="00C71894">
      <w:rPr>
        <w:rFonts w:cs="Times New Roman"/>
        <w:i/>
        <w:sz w:val="18"/>
      </w:rPr>
      <w:t>OPC64690 -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1272" w14:textId="77777777" w:rsidR="00B0053B" w:rsidRPr="00ED79B6" w:rsidRDefault="00B0053B" w:rsidP="00612A4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A190"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6D60321E" w14:textId="77777777" w:rsidTr="00612A4E">
      <w:tc>
        <w:tcPr>
          <w:tcW w:w="854" w:type="pct"/>
        </w:tcPr>
        <w:p w14:paraId="1F820D79"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B4B8DAF" w14:textId="29085AC6"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7C874B49" w14:textId="77777777" w:rsidR="00B0053B" w:rsidRPr="007B3B51" w:rsidRDefault="00B0053B" w:rsidP="00612A4E">
          <w:pPr>
            <w:jc w:val="right"/>
            <w:rPr>
              <w:sz w:val="16"/>
              <w:szCs w:val="16"/>
            </w:rPr>
          </w:pPr>
        </w:p>
      </w:tc>
    </w:tr>
    <w:tr w:rsidR="00B0053B" w:rsidRPr="0055472E" w14:paraId="105C59A3" w14:textId="77777777" w:rsidTr="001848AD">
      <w:tc>
        <w:tcPr>
          <w:tcW w:w="1499" w:type="pct"/>
          <w:gridSpan w:val="2"/>
        </w:tcPr>
        <w:p w14:paraId="1E6F99D1" w14:textId="58AE25FC" w:rsidR="00B0053B" w:rsidRPr="0055472E" w:rsidRDefault="00B0053B" w:rsidP="00612A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0AC1">
            <w:rPr>
              <w:sz w:val="16"/>
              <w:szCs w:val="16"/>
            </w:rPr>
            <w:t>38</w:t>
          </w:r>
          <w:r w:rsidRPr="0055472E">
            <w:rPr>
              <w:sz w:val="16"/>
              <w:szCs w:val="16"/>
            </w:rPr>
            <w:fldChar w:fldCharType="end"/>
          </w:r>
        </w:p>
      </w:tc>
      <w:tc>
        <w:tcPr>
          <w:tcW w:w="1999" w:type="pct"/>
        </w:tcPr>
        <w:p w14:paraId="3A6CB693" w14:textId="02668C55"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t>01/05/2024</w:t>
          </w:r>
          <w:r w:rsidRPr="0055472E">
            <w:rPr>
              <w:sz w:val="16"/>
              <w:szCs w:val="16"/>
            </w:rPr>
            <w:fldChar w:fldCharType="end"/>
          </w:r>
        </w:p>
      </w:tc>
      <w:tc>
        <w:tcPr>
          <w:tcW w:w="1502" w:type="pct"/>
          <w:gridSpan w:val="2"/>
        </w:tcPr>
        <w:p w14:paraId="77A50276" w14:textId="15128DBD"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12C53913" w14:textId="77777777" w:rsidR="00B0053B" w:rsidRDefault="00B0053B" w:rsidP="00612A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8ABE"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6BE6623D" w14:textId="77777777" w:rsidTr="00612A4E">
      <w:tc>
        <w:tcPr>
          <w:tcW w:w="854" w:type="pct"/>
        </w:tcPr>
        <w:p w14:paraId="58FC8306" w14:textId="77777777" w:rsidR="00B0053B" w:rsidRPr="007B3B51" w:rsidRDefault="00B0053B" w:rsidP="00612A4E">
          <w:pPr>
            <w:rPr>
              <w:i/>
              <w:sz w:val="16"/>
              <w:szCs w:val="16"/>
            </w:rPr>
          </w:pPr>
        </w:p>
      </w:tc>
      <w:tc>
        <w:tcPr>
          <w:tcW w:w="3688" w:type="pct"/>
          <w:gridSpan w:val="3"/>
        </w:tcPr>
        <w:p w14:paraId="6A3B5B83" w14:textId="6ED32975"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0232A4BC"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0053B" w:rsidRPr="00130F37" w14:paraId="798015B5" w14:textId="77777777" w:rsidTr="001848AD">
      <w:tc>
        <w:tcPr>
          <w:tcW w:w="1499" w:type="pct"/>
          <w:gridSpan w:val="2"/>
        </w:tcPr>
        <w:p w14:paraId="0053A2DF" w14:textId="750FD82F"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239BEE00" w14:textId="62933300"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t>01/05/2024</w:t>
          </w:r>
          <w:r w:rsidRPr="00130F37">
            <w:rPr>
              <w:sz w:val="16"/>
              <w:szCs w:val="16"/>
            </w:rPr>
            <w:fldChar w:fldCharType="end"/>
          </w:r>
        </w:p>
      </w:tc>
      <w:tc>
        <w:tcPr>
          <w:tcW w:w="1502" w:type="pct"/>
          <w:gridSpan w:val="2"/>
        </w:tcPr>
        <w:p w14:paraId="30063731" w14:textId="166E8C9F" w:rsidR="00B0053B" w:rsidRPr="00130F37" w:rsidRDefault="00B0053B" w:rsidP="00612A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62825CC1" w14:textId="77777777" w:rsidR="00B0053B" w:rsidRDefault="00B0053B" w:rsidP="00612A4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1D42"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3979B0D6" w14:textId="77777777" w:rsidTr="00612A4E">
      <w:tc>
        <w:tcPr>
          <w:tcW w:w="854" w:type="pct"/>
        </w:tcPr>
        <w:p w14:paraId="7C201E80"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73F172D" w14:textId="264F9236"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4A6901DF" w14:textId="77777777" w:rsidR="00B0053B" w:rsidRPr="007B3B51" w:rsidRDefault="00B0053B" w:rsidP="00612A4E">
          <w:pPr>
            <w:jc w:val="right"/>
            <w:rPr>
              <w:sz w:val="16"/>
              <w:szCs w:val="16"/>
            </w:rPr>
          </w:pPr>
        </w:p>
      </w:tc>
    </w:tr>
    <w:tr w:rsidR="00B0053B" w:rsidRPr="0055472E" w14:paraId="42A86979" w14:textId="77777777" w:rsidTr="001848AD">
      <w:tc>
        <w:tcPr>
          <w:tcW w:w="1499" w:type="pct"/>
          <w:gridSpan w:val="2"/>
        </w:tcPr>
        <w:p w14:paraId="0C81E001" w14:textId="78A9193F" w:rsidR="00B0053B" w:rsidRPr="0055472E"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6D7B4D2B" w14:textId="0DD74B60"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t>01/05/2024</w:t>
          </w:r>
          <w:r w:rsidRPr="0055472E">
            <w:rPr>
              <w:sz w:val="16"/>
              <w:szCs w:val="16"/>
            </w:rPr>
            <w:fldChar w:fldCharType="end"/>
          </w:r>
        </w:p>
      </w:tc>
      <w:tc>
        <w:tcPr>
          <w:tcW w:w="1502" w:type="pct"/>
          <w:gridSpan w:val="2"/>
        </w:tcPr>
        <w:p w14:paraId="2E4C5D6A" w14:textId="2491D887"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151BD2EA" w14:textId="77777777" w:rsidR="00B0053B" w:rsidRDefault="00B0053B" w:rsidP="00612A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017E"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0053B" w:rsidRPr="007B3B51" w14:paraId="3BD2DB50" w14:textId="77777777" w:rsidTr="00612A4E">
      <w:tc>
        <w:tcPr>
          <w:tcW w:w="854" w:type="pct"/>
        </w:tcPr>
        <w:p w14:paraId="3DD0F3E6" w14:textId="77777777" w:rsidR="00B0053B" w:rsidRPr="007B3B51" w:rsidRDefault="00B0053B" w:rsidP="00612A4E">
          <w:pPr>
            <w:rPr>
              <w:i/>
              <w:sz w:val="16"/>
              <w:szCs w:val="16"/>
            </w:rPr>
          </w:pPr>
        </w:p>
      </w:tc>
      <w:tc>
        <w:tcPr>
          <w:tcW w:w="3688" w:type="pct"/>
          <w:gridSpan w:val="3"/>
        </w:tcPr>
        <w:p w14:paraId="14299014" w14:textId="5E23364A"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458" w:type="pct"/>
        </w:tcPr>
        <w:p w14:paraId="19891AB9" w14:textId="77777777" w:rsidR="00B0053B" w:rsidRPr="007B3B51" w:rsidRDefault="00B0053B" w:rsidP="00612A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0053B" w:rsidRPr="00130F37" w14:paraId="3A2EA8F7" w14:textId="77777777" w:rsidTr="001848AD">
      <w:tc>
        <w:tcPr>
          <w:tcW w:w="1499" w:type="pct"/>
          <w:gridSpan w:val="2"/>
        </w:tcPr>
        <w:p w14:paraId="23345711" w14:textId="238EBEF2" w:rsidR="00B0053B" w:rsidRPr="00130F37"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1999" w:type="pct"/>
        </w:tcPr>
        <w:p w14:paraId="29FCFA33" w14:textId="2C0C4D7A" w:rsidR="00B0053B" w:rsidRPr="00130F37" w:rsidRDefault="00B0053B" w:rsidP="00612A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t>01/05/2024</w:t>
          </w:r>
          <w:r w:rsidRPr="00130F37">
            <w:rPr>
              <w:sz w:val="16"/>
              <w:szCs w:val="16"/>
            </w:rPr>
            <w:fldChar w:fldCharType="end"/>
          </w:r>
        </w:p>
      </w:tc>
      <w:tc>
        <w:tcPr>
          <w:tcW w:w="1502" w:type="pct"/>
          <w:gridSpan w:val="2"/>
        </w:tcPr>
        <w:p w14:paraId="691733E4" w14:textId="7E7F9782" w:rsidR="00B0053B" w:rsidRPr="00130F37" w:rsidRDefault="00B0053B" w:rsidP="00612A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AC1">
            <w:rPr>
              <w:sz w:val="16"/>
              <w:szCs w:val="16"/>
            </w:rPr>
            <w:instrText>8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80AC1">
            <w:rPr>
              <w:sz w:val="16"/>
              <w:szCs w:val="16"/>
            </w:rPr>
            <w:instrText>08/05/2024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AC1">
            <w:rPr>
              <w:noProof/>
              <w:sz w:val="16"/>
              <w:szCs w:val="16"/>
            </w:rPr>
            <w:t>08/05/2024</w:t>
          </w:r>
          <w:r w:rsidRPr="00130F37">
            <w:rPr>
              <w:sz w:val="16"/>
              <w:szCs w:val="16"/>
            </w:rPr>
            <w:fldChar w:fldCharType="end"/>
          </w:r>
        </w:p>
      </w:tc>
    </w:tr>
  </w:tbl>
  <w:p w14:paraId="01B30D3A" w14:textId="77777777" w:rsidR="00B0053B" w:rsidRDefault="00B0053B" w:rsidP="00612A4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96CD" w14:textId="77777777" w:rsidR="00B0053B" w:rsidRPr="00E33C1C" w:rsidRDefault="00B0053B" w:rsidP="00BE599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053B" w14:paraId="1FF7DA16" w14:textId="77777777" w:rsidTr="00612A4E">
      <w:tc>
        <w:tcPr>
          <w:tcW w:w="817" w:type="pct"/>
          <w:tcBorders>
            <w:top w:val="nil"/>
            <w:left w:val="nil"/>
            <w:bottom w:val="nil"/>
            <w:right w:val="nil"/>
          </w:tcBorders>
        </w:tcPr>
        <w:p w14:paraId="0456035A" w14:textId="77777777" w:rsidR="00B0053B" w:rsidRDefault="00B0053B" w:rsidP="004D681E">
          <w:pPr>
            <w:spacing w:line="0" w:lineRule="atLeast"/>
            <w:rPr>
              <w:sz w:val="18"/>
            </w:rPr>
          </w:pPr>
        </w:p>
      </w:tc>
      <w:tc>
        <w:tcPr>
          <w:tcW w:w="3765" w:type="pct"/>
          <w:tcBorders>
            <w:top w:val="nil"/>
            <w:left w:val="nil"/>
            <w:bottom w:val="nil"/>
            <w:right w:val="nil"/>
          </w:tcBorders>
        </w:tcPr>
        <w:p w14:paraId="72CB551B" w14:textId="742B1ED8" w:rsidR="00B0053B" w:rsidRDefault="00B0053B"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0AC1">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7D8CDC99" w14:textId="77777777" w:rsidR="00B0053B" w:rsidRDefault="00B0053B"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02764541" w14:textId="77777777" w:rsidR="00B0053B" w:rsidRPr="00ED79B6" w:rsidRDefault="00B0053B" w:rsidP="00BE5990">
    <w:pPr>
      <w:rPr>
        <w:i/>
        <w:sz w:val="18"/>
      </w:rPr>
    </w:pPr>
  </w:p>
  <w:p w14:paraId="0E4B7820" w14:textId="77777777" w:rsidR="00B0053B" w:rsidRPr="00C71894" w:rsidRDefault="00B0053B" w:rsidP="00C71894">
    <w:pPr>
      <w:pStyle w:val="Footer"/>
      <w:rPr>
        <w:i/>
        <w:sz w:val="18"/>
      </w:rPr>
    </w:pPr>
    <w:r w:rsidRPr="00C71894">
      <w:rPr>
        <w:i/>
        <w:sz w:val="18"/>
      </w:rPr>
      <w:t>OPC64690 -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2B7E" w14:textId="77777777" w:rsidR="00B0053B" w:rsidRPr="007B3B51" w:rsidRDefault="00B0053B" w:rsidP="00612A4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B0053B" w:rsidRPr="007B3B51" w14:paraId="52B63588" w14:textId="77777777" w:rsidTr="00612A4E">
      <w:tc>
        <w:tcPr>
          <w:tcW w:w="630" w:type="pct"/>
        </w:tcPr>
        <w:p w14:paraId="73B63BE4" w14:textId="77777777" w:rsidR="00B0053B" w:rsidRPr="007B3B51" w:rsidRDefault="00B0053B" w:rsidP="00612A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73" w:type="pct"/>
          <w:gridSpan w:val="3"/>
        </w:tcPr>
        <w:p w14:paraId="31247FBB" w14:textId="7FDBB0A9" w:rsidR="00B0053B" w:rsidRPr="007B3B51" w:rsidRDefault="00B0053B" w:rsidP="00612A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B6E">
            <w:rPr>
              <w:i/>
              <w:noProof/>
              <w:sz w:val="16"/>
              <w:szCs w:val="16"/>
            </w:rPr>
            <w:t>National Health (Highly Specialised Drugs Program) Special Arrangement 2021</w:t>
          </w:r>
          <w:r w:rsidRPr="007B3B51">
            <w:rPr>
              <w:i/>
              <w:sz w:val="16"/>
              <w:szCs w:val="16"/>
            </w:rPr>
            <w:fldChar w:fldCharType="end"/>
          </w:r>
        </w:p>
      </w:tc>
      <w:tc>
        <w:tcPr>
          <w:tcW w:w="697" w:type="pct"/>
        </w:tcPr>
        <w:p w14:paraId="604503F8" w14:textId="77777777" w:rsidR="00B0053B" w:rsidRPr="007B3B51" w:rsidRDefault="00B0053B" w:rsidP="00612A4E">
          <w:pPr>
            <w:jc w:val="right"/>
            <w:rPr>
              <w:sz w:val="16"/>
              <w:szCs w:val="16"/>
            </w:rPr>
          </w:pPr>
        </w:p>
      </w:tc>
    </w:tr>
    <w:tr w:rsidR="00B0053B" w:rsidRPr="0055472E" w14:paraId="556F506B" w14:textId="77777777" w:rsidTr="001848AD">
      <w:tc>
        <w:tcPr>
          <w:tcW w:w="799" w:type="pct"/>
          <w:gridSpan w:val="2"/>
        </w:tcPr>
        <w:p w14:paraId="3296B240" w14:textId="131D8CA4" w:rsidR="00B0053B" w:rsidRPr="0055472E" w:rsidRDefault="00B0053B" w:rsidP="00612A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AC1">
            <w:rPr>
              <w:sz w:val="16"/>
              <w:szCs w:val="16"/>
            </w:rPr>
            <w:t>38</w:t>
          </w:r>
          <w:r w:rsidRPr="00130F37">
            <w:rPr>
              <w:sz w:val="16"/>
              <w:szCs w:val="16"/>
            </w:rPr>
            <w:fldChar w:fldCharType="end"/>
          </w:r>
        </w:p>
      </w:tc>
      <w:tc>
        <w:tcPr>
          <w:tcW w:w="3400" w:type="pct"/>
        </w:tcPr>
        <w:p w14:paraId="5A411CD0" w14:textId="645A56C6" w:rsidR="00B0053B" w:rsidRPr="0055472E" w:rsidRDefault="00B0053B" w:rsidP="00612A4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80AC1">
            <w:rPr>
              <w:sz w:val="16"/>
              <w:szCs w:val="16"/>
            </w:rPr>
            <w:t>01/05/2024</w:t>
          </w:r>
          <w:r w:rsidRPr="0055472E">
            <w:rPr>
              <w:sz w:val="16"/>
              <w:szCs w:val="16"/>
            </w:rPr>
            <w:fldChar w:fldCharType="end"/>
          </w:r>
        </w:p>
      </w:tc>
      <w:tc>
        <w:tcPr>
          <w:tcW w:w="801" w:type="pct"/>
          <w:gridSpan w:val="2"/>
        </w:tcPr>
        <w:p w14:paraId="0EFB300E" w14:textId="4D6E9F92" w:rsidR="00B0053B" w:rsidRPr="0055472E" w:rsidRDefault="00B0053B" w:rsidP="00612A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AC1">
            <w:rPr>
              <w:sz w:val="16"/>
              <w:szCs w:val="16"/>
            </w:rPr>
            <w:instrText>8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80AC1">
            <w:rPr>
              <w:sz w:val="16"/>
              <w:szCs w:val="16"/>
            </w:rPr>
            <w:instrText>08/05/2024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AC1">
            <w:rPr>
              <w:noProof/>
              <w:sz w:val="16"/>
              <w:szCs w:val="16"/>
            </w:rPr>
            <w:t>08/05/2024</w:t>
          </w:r>
          <w:r w:rsidRPr="0055472E">
            <w:rPr>
              <w:sz w:val="16"/>
              <w:szCs w:val="16"/>
            </w:rPr>
            <w:fldChar w:fldCharType="end"/>
          </w:r>
        </w:p>
      </w:tc>
    </w:tr>
  </w:tbl>
  <w:p w14:paraId="5FA8AE97" w14:textId="2A4E06D7" w:rsidR="00B0053B" w:rsidRPr="00612A4E" w:rsidRDefault="00B0053B" w:rsidP="0061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54B1" w14:textId="77777777" w:rsidR="00B0053B" w:rsidRDefault="00B0053B" w:rsidP="00715914">
      <w:pPr>
        <w:spacing w:line="240" w:lineRule="auto"/>
      </w:pPr>
      <w:r>
        <w:separator/>
      </w:r>
    </w:p>
  </w:footnote>
  <w:footnote w:type="continuationSeparator" w:id="0">
    <w:p w14:paraId="28ECB390" w14:textId="77777777" w:rsidR="00B0053B" w:rsidRDefault="00B0053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BF7A" w14:textId="77777777" w:rsidR="00B0053B" w:rsidRDefault="00B0053B" w:rsidP="00612A4E">
    <w:pPr>
      <w:pStyle w:val="Header"/>
      <w:pBdr>
        <w:bottom w:val="single" w:sz="6" w:space="1" w:color="auto"/>
      </w:pBdr>
    </w:pPr>
  </w:p>
  <w:p w14:paraId="40E3896E" w14:textId="77777777" w:rsidR="00B0053B" w:rsidRDefault="00B0053B" w:rsidP="00612A4E">
    <w:pPr>
      <w:pStyle w:val="Header"/>
      <w:pBdr>
        <w:bottom w:val="single" w:sz="6" w:space="1" w:color="auto"/>
      </w:pBdr>
    </w:pPr>
  </w:p>
  <w:p w14:paraId="741C2031" w14:textId="77777777" w:rsidR="00B0053B" w:rsidRPr="001E77D2" w:rsidRDefault="00B0053B" w:rsidP="00612A4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BF7B" w14:textId="5A506F91" w:rsidR="00B0053B" w:rsidRDefault="00B0053B" w:rsidP="004D681E">
    <w:pPr>
      <w:rPr>
        <w:sz w:val="20"/>
      </w:rPr>
    </w:pPr>
    <w:r w:rsidRPr="007A1328">
      <w:rPr>
        <w:b/>
        <w:sz w:val="20"/>
      </w:rPr>
      <w:fldChar w:fldCharType="begin"/>
    </w:r>
    <w:r w:rsidRPr="007A1328">
      <w:rPr>
        <w:b/>
        <w:sz w:val="20"/>
      </w:rPr>
      <w:instrText xml:space="preserve"> STYLEREF CharChapNo </w:instrText>
    </w:r>
    <w:r w:rsidR="00E62B6E">
      <w:rPr>
        <w:b/>
        <w:sz w:val="20"/>
      </w:rPr>
      <w:fldChar w:fldCharType="separate"/>
    </w:r>
    <w:r w:rsidR="00E62B6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62B6E">
      <w:rPr>
        <w:sz w:val="20"/>
      </w:rPr>
      <w:fldChar w:fldCharType="separate"/>
    </w:r>
    <w:r w:rsidR="00E62B6E">
      <w:rPr>
        <w:noProof/>
        <w:sz w:val="20"/>
      </w:rPr>
      <w:t>HSD pharmaceutical benefits and related information</w:t>
    </w:r>
    <w:r>
      <w:rPr>
        <w:sz w:val="20"/>
      </w:rPr>
      <w:fldChar w:fldCharType="end"/>
    </w:r>
  </w:p>
  <w:p w14:paraId="350A8B61" w14:textId="77777777" w:rsidR="00B0053B" w:rsidRPr="007A1328" w:rsidRDefault="00B0053B" w:rsidP="004D681E">
    <w:pPr>
      <w:rPr>
        <w:b/>
        <w:sz w:val="24"/>
      </w:rPr>
    </w:pPr>
  </w:p>
  <w:p w14:paraId="7091EB34" w14:textId="392951EE" w:rsidR="00B0053B" w:rsidRPr="007A1328" w:rsidRDefault="00B0053B"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E780" w14:textId="2CDFE204" w:rsidR="00B0053B" w:rsidRPr="007A1328" w:rsidRDefault="00B0053B" w:rsidP="004D681E">
    <w:pPr>
      <w:jc w:val="right"/>
      <w:rPr>
        <w:sz w:val="20"/>
      </w:rPr>
    </w:pPr>
    <w:r w:rsidRPr="007A1328">
      <w:rPr>
        <w:sz w:val="20"/>
      </w:rPr>
      <w:fldChar w:fldCharType="begin"/>
    </w:r>
    <w:r w:rsidRPr="007A1328">
      <w:rPr>
        <w:sz w:val="20"/>
      </w:rPr>
      <w:instrText xml:space="preserve"> STYLEREF CharChapText </w:instrText>
    </w:r>
    <w:r w:rsidR="00E62B6E">
      <w:rPr>
        <w:sz w:val="20"/>
      </w:rPr>
      <w:fldChar w:fldCharType="separate"/>
    </w:r>
    <w:r w:rsidR="00E62B6E">
      <w:rPr>
        <w:noProof/>
        <w:sz w:val="20"/>
      </w:rPr>
      <w:t>HSD pharmaceutical benefits and related information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62B6E">
      <w:rPr>
        <w:b/>
        <w:sz w:val="20"/>
      </w:rPr>
      <w:fldChar w:fldCharType="separate"/>
    </w:r>
    <w:r w:rsidR="00E62B6E">
      <w:rPr>
        <w:b/>
        <w:noProof/>
        <w:sz w:val="20"/>
      </w:rPr>
      <w:t>Schedule 1</w:t>
    </w:r>
    <w:r>
      <w:rPr>
        <w:b/>
        <w:sz w:val="20"/>
      </w:rPr>
      <w:fldChar w:fldCharType="end"/>
    </w:r>
  </w:p>
  <w:p w14:paraId="1B0218E1" w14:textId="77777777" w:rsidR="00B0053B" w:rsidRPr="007A1328" w:rsidRDefault="00B0053B" w:rsidP="004D681E">
    <w:pPr>
      <w:jc w:val="right"/>
      <w:rPr>
        <w:b/>
        <w:sz w:val="24"/>
      </w:rPr>
    </w:pPr>
  </w:p>
  <w:p w14:paraId="3A81417C" w14:textId="0EC9A94A" w:rsidR="00B0053B" w:rsidRPr="007A1328" w:rsidRDefault="00B0053B"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C5E22" w14:textId="63D70EC6" w:rsidR="00B0053B" w:rsidRDefault="00B0053B" w:rsidP="004D6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62B6E">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62B6E">
      <w:rPr>
        <w:noProof/>
        <w:sz w:val="20"/>
      </w:rPr>
      <w:t>Maximum quantities and repeats for certain HSD pharmaceutical benefits</w:t>
    </w:r>
    <w:r>
      <w:rPr>
        <w:sz w:val="20"/>
      </w:rPr>
      <w:fldChar w:fldCharType="end"/>
    </w:r>
  </w:p>
  <w:p w14:paraId="25843869" w14:textId="77777777" w:rsidR="00B0053B" w:rsidRPr="007A1328" w:rsidRDefault="00B0053B" w:rsidP="004D681E">
    <w:pPr>
      <w:rPr>
        <w:b/>
        <w:sz w:val="24"/>
      </w:rPr>
    </w:pPr>
  </w:p>
  <w:p w14:paraId="5C74E9F0" w14:textId="65C3F824" w:rsidR="00B0053B" w:rsidRPr="007A1328" w:rsidRDefault="00B0053B"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1DA2" w14:textId="271950C6" w:rsidR="00B0053B" w:rsidRPr="007A1328" w:rsidRDefault="00B0053B"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62B6E">
      <w:rPr>
        <w:noProof/>
        <w:sz w:val="20"/>
      </w:rPr>
      <w:t>Maximum quantities and repeats for certain HSD pharmaceutical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62B6E">
      <w:rPr>
        <w:b/>
        <w:noProof/>
        <w:sz w:val="20"/>
      </w:rPr>
      <w:t>Schedule 2</w:t>
    </w:r>
    <w:r>
      <w:rPr>
        <w:b/>
        <w:sz w:val="20"/>
      </w:rPr>
      <w:fldChar w:fldCharType="end"/>
    </w:r>
  </w:p>
  <w:p w14:paraId="42FDD693" w14:textId="77777777" w:rsidR="00B0053B" w:rsidRPr="007A1328" w:rsidRDefault="00B0053B" w:rsidP="004D681E">
    <w:pPr>
      <w:jc w:val="right"/>
      <w:rPr>
        <w:b/>
        <w:sz w:val="24"/>
      </w:rPr>
    </w:pPr>
  </w:p>
  <w:p w14:paraId="1F1D8FA9" w14:textId="582E6792" w:rsidR="00B0053B" w:rsidRPr="007A1328" w:rsidRDefault="00B0053B"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02F7" w14:textId="3C11F906" w:rsidR="00B0053B" w:rsidRDefault="00B0053B" w:rsidP="004D6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62B6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62B6E">
      <w:rPr>
        <w:noProof/>
        <w:sz w:val="20"/>
      </w:rPr>
      <w:t>Circumstances and purposes</w:t>
    </w:r>
    <w:r>
      <w:rPr>
        <w:sz w:val="20"/>
      </w:rPr>
      <w:fldChar w:fldCharType="end"/>
    </w:r>
  </w:p>
  <w:p w14:paraId="35E9831D" w14:textId="77777777" w:rsidR="00B0053B" w:rsidRPr="007A1328" w:rsidRDefault="00B0053B" w:rsidP="004D681E">
    <w:pPr>
      <w:rPr>
        <w:b/>
        <w:sz w:val="24"/>
      </w:rPr>
    </w:pPr>
  </w:p>
  <w:p w14:paraId="5A57D104" w14:textId="314C9DAB" w:rsidR="00B0053B" w:rsidRPr="007A1328" w:rsidRDefault="00B0053B"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BA19" w14:textId="4F7A738C" w:rsidR="00B0053B" w:rsidRPr="007A1328" w:rsidRDefault="00B0053B"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62B6E">
      <w:rPr>
        <w:noProof/>
        <w:sz w:val="20"/>
      </w:rPr>
      <w:t>Circumstances and purposes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62B6E">
      <w:rPr>
        <w:b/>
        <w:noProof/>
        <w:sz w:val="20"/>
      </w:rPr>
      <w:t>Schedule 3</w:t>
    </w:r>
    <w:r>
      <w:rPr>
        <w:b/>
        <w:sz w:val="20"/>
      </w:rPr>
      <w:fldChar w:fldCharType="end"/>
    </w:r>
  </w:p>
  <w:p w14:paraId="79BF1F3B" w14:textId="77777777" w:rsidR="00B0053B" w:rsidRPr="007A1328" w:rsidRDefault="00B0053B" w:rsidP="004D681E">
    <w:pPr>
      <w:jc w:val="right"/>
      <w:rPr>
        <w:b/>
        <w:sz w:val="24"/>
      </w:rPr>
    </w:pPr>
  </w:p>
  <w:p w14:paraId="341E0595" w14:textId="1700732F" w:rsidR="00B0053B" w:rsidRPr="007A1328" w:rsidRDefault="00B0053B"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1</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8642" w14:textId="77777777" w:rsidR="00B0053B" w:rsidRPr="00C4473E" w:rsidRDefault="00B0053B" w:rsidP="008958BF">
    <w:pPr>
      <w:rPr>
        <w:sz w:val="26"/>
        <w:szCs w:val="26"/>
      </w:rPr>
    </w:pPr>
  </w:p>
  <w:p w14:paraId="1ACE5963" w14:textId="77777777" w:rsidR="00B0053B" w:rsidRPr="00965EE7" w:rsidRDefault="00B0053B" w:rsidP="008958BF">
    <w:pPr>
      <w:rPr>
        <w:b/>
        <w:sz w:val="20"/>
      </w:rPr>
    </w:pPr>
    <w:r w:rsidRPr="00965EE7">
      <w:rPr>
        <w:b/>
        <w:sz w:val="20"/>
      </w:rPr>
      <w:t>Endnotes</w:t>
    </w:r>
  </w:p>
  <w:p w14:paraId="7947E269" w14:textId="77777777" w:rsidR="00B0053B" w:rsidRPr="007A1328" w:rsidRDefault="00B0053B" w:rsidP="008958BF">
    <w:pPr>
      <w:rPr>
        <w:sz w:val="20"/>
      </w:rPr>
    </w:pPr>
  </w:p>
  <w:p w14:paraId="55C5BFDE" w14:textId="77777777" w:rsidR="00B0053B" w:rsidRPr="007A1328" w:rsidRDefault="00B0053B" w:rsidP="008958BF">
    <w:pPr>
      <w:rPr>
        <w:b/>
        <w:sz w:val="24"/>
      </w:rPr>
    </w:pPr>
  </w:p>
  <w:p w14:paraId="1E5E8CE1" w14:textId="4C2DF3CA" w:rsidR="00B0053B" w:rsidRDefault="00B0053B" w:rsidP="008958B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62B6E">
      <w:rPr>
        <w:noProof/>
        <w:szCs w:val="22"/>
      </w:rPr>
      <w:t>Endnote 4—Amendment history</w:t>
    </w:r>
    <w:r w:rsidRPr="00C4473E">
      <w:rPr>
        <w:szCs w:val="22"/>
      </w:rPr>
      <w:fldChar w:fldCharType="end"/>
    </w:r>
  </w:p>
  <w:p w14:paraId="2C4F566D" w14:textId="77777777" w:rsidR="00B0053B" w:rsidRPr="000B5E62" w:rsidRDefault="00B0053B" w:rsidP="008958BF">
    <w:pPr>
      <w:rPr>
        <w:sz w:val="24"/>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09DD" w14:textId="77777777" w:rsidR="00B0053B" w:rsidRPr="00C4473E" w:rsidRDefault="00B0053B" w:rsidP="008958BF">
    <w:pPr>
      <w:jc w:val="right"/>
      <w:rPr>
        <w:sz w:val="26"/>
        <w:szCs w:val="26"/>
      </w:rPr>
    </w:pPr>
  </w:p>
  <w:p w14:paraId="073530D7" w14:textId="77777777" w:rsidR="00B0053B" w:rsidRPr="00965EE7" w:rsidRDefault="00B0053B" w:rsidP="008958BF">
    <w:pPr>
      <w:jc w:val="right"/>
      <w:rPr>
        <w:b/>
        <w:sz w:val="20"/>
      </w:rPr>
    </w:pPr>
    <w:r w:rsidRPr="00965EE7">
      <w:rPr>
        <w:b/>
        <w:sz w:val="20"/>
      </w:rPr>
      <w:t>Endnotes</w:t>
    </w:r>
  </w:p>
  <w:p w14:paraId="1E9F5B82" w14:textId="77777777" w:rsidR="00B0053B" w:rsidRPr="007A1328" w:rsidRDefault="00B0053B" w:rsidP="008958BF">
    <w:pPr>
      <w:jc w:val="right"/>
      <w:rPr>
        <w:sz w:val="20"/>
      </w:rPr>
    </w:pPr>
  </w:p>
  <w:p w14:paraId="628654EE" w14:textId="77777777" w:rsidR="00B0053B" w:rsidRPr="007A1328" w:rsidRDefault="00B0053B" w:rsidP="008958BF">
    <w:pPr>
      <w:jc w:val="right"/>
      <w:rPr>
        <w:b/>
        <w:sz w:val="24"/>
      </w:rPr>
    </w:pPr>
  </w:p>
  <w:p w14:paraId="56750BF8" w14:textId="62973FA3" w:rsidR="00B0053B" w:rsidRPr="00C4473E" w:rsidRDefault="00B0053B" w:rsidP="008958B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62B6E">
      <w:rPr>
        <w:noProof/>
        <w:szCs w:val="22"/>
      </w:rPr>
      <w:t>Endnote 4—Amendment history</w:t>
    </w:r>
    <w:r w:rsidRPr="00C4473E">
      <w:rPr>
        <w:szCs w:val="22"/>
      </w:rPr>
      <w:fldChar w:fldCharType="end"/>
    </w:r>
  </w:p>
  <w:p w14:paraId="63591D4E" w14:textId="77777777" w:rsidR="00B0053B" w:rsidRPr="000B5E62" w:rsidRDefault="00B0053B">
    <w:pP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AF1" w14:textId="77777777" w:rsidR="00B0053B" w:rsidRPr="000B5E62" w:rsidRDefault="00B0053B">
    <w:pPr>
      <w:pStyle w:val="Heade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395E" w14:textId="77777777" w:rsidR="00B0053B" w:rsidRPr="00C4473E" w:rsidRDefault="00B0053B" w:rsidP="00A25A3A">
    <w:pPr>
      <w:rPr>
        <w:sz w:val="26"/>
        <w:szCs w:val="26"/>
      </w:rPr>
    </w:pPr>
  </w:p>
  <w:p w14:paraId="42A7B386" w14:textId="77777777" w:rsidR="00B0053B" w:rsidRPr="00965EE7" w:rsidRDefault="00B0053B" w:rsidP="00A25A3A">
    <w:pPr>
      <w:rPr>
        <w:b/>
        <w:sz w:val="20"/>
      </w:rPr>
    </w:pPr>
    <w:r w:rsidRPr="00965EE7">
      <w:rPr>
        <w:b/>
        <w:sz w:val="20"/>
      </w:rPr>
      <w:t>Endnotes</w:t>
    </w:r>
  </w:p>
  <w:p w14:paraId="369EF67E" w14:textId="77777777" w:rsidR="00B0053B" w:rsidRPr="007A1328" w:rsidRDefault="00B0053B" w:rsidP="00A25A3A">
    <w:pPr>
      <w:rPr>
        <w:sz w:val="20"/>
      </w:rPr>
    </w:pPr>
  </w:p>
  <w:p w14:paraId="0B631F4F" w14:textId="77777777" w:rsidR="00B0053B" w:rsidRPr="007A1328" w:rsidRDefault="00B0053B" w:rsidP="00A25A3A">
    <w:pPr>
      <w:rPr>
        <w:b/>
        <w:sz w:val="24"/>
      </w:rPr>
    </w:pPr>
  </w:p>
  <w:p w14:paraId="74B4E3E0" w14:textId="6A0C374C" w:rsidR="00B0053B" w:rsidRDefault="00B0053B" w:rsidP="00A25A3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80AC1">
      <w:rPr>
        <w:noProof/>
        <w:szCs w:val="22"/>
      </w:rPr>
      <w:t>Endnote 4—Amendment history</w:t>
    </w:r>
    <w:r w:rsidRPr="00C4473E">
      <w:rPr>
        <w:szCs w:val="22"/>
      </w:rPr>
      <w:fldChar w:fldCharType="end"/>
    </w:r>
  </w:p>
  <w:p w14:paraId="36E1C023" w14:textId="6C75311E" w:rsidR="00B0053B" w:rsidRPr="00A25A3A" w:rsidRDefault="00B0053B" w:rsidP="00A2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B91C" w14:textId="77777777" w:rsidR="00B0053B" w:rsidRDefault="00B0053B" w:rsidP="00612A4E">
    <w:pPr>
      <w:pStyle w:val="Header"/>
      <w:pBdr>
        <w:bottom w:val="single" w:sz="4" w:space="1" w:color="auto"/>
      </w:pBdr>
    </w:pPr>
  </w:p>
  <w:p w14:paraId="301D3805" w14:textId="77777777" w:rsidR="00B0053B" w:rsidRDefault="00B0053B" w:rsidP="00612A4E">
    <w:pPr>
      <w:pStyle w:val="Header"/>
      <w:pBdr>
        <w:bottom w:val="single" w:sz="4" w:space="1" w:color="auto"/>
      </w:pBdr>
    </w:pPr>
  </w:p>
  <w:p w14:paraId="6BFAF147" w14:textId="77777777" w:rsidR="00B0053B" w:rsidRPr="001E77D2" w:rsidRDefault="00B0053B" w:rsidP="00612A4E">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A1D1" w14:textId="77777777" w:rsidR="00B0053B" w:rsidRPr="00C4473E" w:rsidRDefault="00B0053B" w:rsidP="00372C46">
    <w:pPr>
      <w:jc w:val="right"/>
      <w:rPr>
        <w:sz w:val="26"/>
        <w:szCs w:val="26"/>
      </w:rPr>
    </w:pPr>
  </w:p>
  <w:p w14:paraId="2EF4A70B" w14:textId="77777777" w:rsidR="00B0053B" w:rsidRPr="00965EE7" w:rsidRDefault="00B0053B" w:rsidP="00372C46">
    <w:pPr>
      <w:jc w:val="right"/>
      <w:rPr>
        <w:b/>
        <w:sz w:val="20"/>
      </w:rPr>
    </w:pPr>
    <w:r w:rsidRPr="00965EE7">
      <w:rPr>
        <w:b/>
        <w:sz w:val="20"/>
      </w:rPr>
      <w:t>Endnotes</w:t>
    </w:r>
  </w:p>
  <w:p w14:paraId="7AB91BD9" w14:textId="77777777" w:rsidR="00B0053B" w:rsidRPr="007A1328" w:rsidRDefault="00B0053B" w:rsidP="00372C46">
    <w:pPr>
      <w:jc w:val="right"/>
      <w:rPr>
        <w:sz w:val="20"/>
      </w:rPr>
    </w:pPr>
  </w:p>
  <w:p w14:paraId="2A6E3F48" w14:textId="77777777" w:rsidR="00B0053B" w:rsidRPr="007A1328" w:rsidRDefault="00B0053B" w:rsidP="00372C46">
    <w:pPr>
      <w:jc w:val="right"/>
      <w:rPr>
        <w:b/>
        <w:sz w:val="24"/>
      </w:rPr>
    </w:pPr>
  </w:p>
  <w:p w14:paraId="627E72EA" w14:textId="601D8390" w:rsidR="00B0053B" w:rsidRPr="00C4473E" w:rsidRDefault="00B0053B" w:rsidP="00372C4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80AC1">
      <w:rPr>
        <w:noProof/>
        <w:szCs w:val="22"/>
      </w:rPr>
      <w:t>Endnote 4—Amendment history</w:t>
    </w:r>
    <w:r w:rsidRPr="00C4473E">
      <w:rPr>
        <w:szCs w:val="22"/>
      </w:rPr>
      <w:fldChar w:fldCharType="end"/>
    </w:r>
  </w:p>
  <w:p w14:paraId="0905504E" w14:textId="042A248B" w:rsidR="00B0053B" w:rsidRPr="00372C46" w:rsidRDefault="00B0053B" w:rsidP="00372C4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E60C" w14:textId="77777777" w:rsidR="00B0053B" w:rsidRPr="007A1328" w:rsidRDefault="00B0053B"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181F" w14:textId="77777777" w:rsidR="00B0053B" w:rsidRPr="005F1388" w:rsidRDefault="00B0053B" w:rsidP="00612A4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3CB0" w14:textId="77777777" w:rsidR="00B0053B" w:rsidRPr="00ED79B6" w:rsidRDefault="00B0053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8CC3" w14:textId="77777777" w:rsidR="00B0053B" w:rsidRPr="00ED79B6" w:rsidRDefault="00B0053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C7B6" w14:textId="77777777" w:rsidR="00B0053B" w:rsidRPr="00ED79B6" w:rsidRDefault="00B0053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8F63" w14:textId="7ED047DA" w:rsidR="00B0053B" w:rsidRDefault="00B0053B" w:rsidP="002564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DDAF3F" w14:textId="3C478188" w:rsidR="00B0053B" w:rsidRDefault="00B0053B" w:rsidP="002564C2">
    <w:pPr>
      <w:rPr>
        <w:sz w:val="20"/>
      </w:rPr>
    </w:pPr>
    <w:r w:rsidRPr="007A1328">
      <w:rPr>
        <w:b/>
        <w:sz w:val="20"/>
      </w:rPr>
      <w:fldChar w:fldCharType="begin"/>
    </w:r>
    <w:r w:rsidRPr="007A1328">
      <w:rPr>
        <w:b/>
        <w:sz w:val="20"/>
      </w:rPr>
      <w:instrText xml:space="preserve"> STYLEREF CharPartNo </w:instrText>
    </w:r>
    <w:r w:rsidR="00E62B6E">
      <w:rPr>
        <w:b/>
        <w:sz w:val="20"/>
      </w:rPr>
      <w:fldChar w:fldCharType="separate"/>
    </w:r>
    <w:r w:rsidR="00E62B6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62B6E">
      <w:rPr>
        <w:sz w:val="20"/>
      </w:rPr>
      <w:fldChar w:fldCharType="separate"/>
    </w:r>
    <w:r w:rsidR="00E62B6E">
      <w:rPr>
        <w:noProof/>
        <w:sz w:val="20"/>
      </w:rPr>
      <w:t>Application, saving and transitional provisions</w:t>
    </w:r>
    <w:r>
      <w:rPr>
        <w:sz w:val="20"/>
      </w:rPr>
      <w:fldChar w:fldCharType="end"/>
    </w:r>
  </w:p>
  <w:p w14:paraId="0D98B50B" w14:textId="69F4D888" w:rsidR="00B0053B" w:rsidRPr="007A1328" w:rsidRDefault="00B0053B" w:rsidP="002564C2">
    <w:pPr>
      <w:rPr>
        <w:sz w:val="20"/>
      </w:rPr>
    </w:pPr>
    <w:r>
      <w:rPr>
        <w:b/>
        <w:sz w:val="20"/>
      </w:rPr>
      <w:fldChar w:fldCharType="begin"/>
    </w:r>
    <w:r>
      <w:rPr>
        <w:b/>
        <w:sz w:val="20"/>
      </w:rPr>
      <w:instrText xml:space="preserve"> STYLEREF CharDivNo </w:instrText>
    </w:r>
    <w:r w:rsidR="00E62B6E">
      <w:rPr>
        <w:b/>
        <w:sz w:val="20"/>
      </w:rPr>
      <w:fldChar w:fldCharType="separate"/>
    </w:r>
    <w:r w:rsidR="00E62B6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62B6E">
      <w:rPr>
        <w:sz w:val="20"/>
      </w:rPr>
      <w:fldChar w:fldCharType="separate"/>
    </w:r>
    <w:r w:rsidR="00E62B6E">
      <w:rPr>
        <w:noProof/>
        <w:sz w:val="20"/>
      </w:rPr>
      <w:t>Provisions relating to the National Health Legislation Amendment (Opioid Dependence Treatment and Maximum Dispensed Quantities) Instrument 2023</w:t>
    </w:r>
    <w:r>
      <w:rPr>
        <w:sz w:val="20"/>
      </w:rPr>
      <w:fldChar w:fldCharType="end"/>
    </w:r>
  </w:p>
  <w:p w14:paraId="36662078" w14:textId="77777777" w:rsidR="00B0053B" w:rsidRPr="007A1328" w:rsidRDefault="00B0053B" w:rsidP="004D681E">
    <w:pPr>
      <w:rPr>
        <w:b/>
        <w:sz w:val="24"/>
      </w:rPr>
    </w:pPr>
  </w:p>
  <w:p w14:paraId="06F8724A" w14:textId="07BEE314" w:rsidR="00B0053B" w:rsidRPr="007A1328" w:rsidRDefault="00B0053B" w:rsidP="00BE599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80AC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50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549E" w14:textId="4298D737" w:rsidR="00B0053B" w:rsidRPr="007A1328" w:rsidRDefault="00B0053B"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8BE1641" w14:textId="330D4B5D" w:rsidR="00B0053B" w:rsidRPr="007A1328" w:rsidRDefault="00B0053B" w:rsidP="004D681E">
    <w:pPr>
      <w:jc w:val="right"/>
      <w:rPr>
        <w:sz w:val="20"/>
      </w:rPr>
    </w:pPr>
    <w:r w:rsidRPr="007A1328">
      <w:rPr>
        <w:sz w:val="20"/>
      </w:rPr>
      <w:fldChar w:fldCharType="begin"/>
    </w:r>
    <w:r w:rsidRPr="007A1328">
      <w:rPr>
        <w:sz w:val="20"/>
      </w:rPr>
      <w:instrText xml:space="preserve"> STYLEREF CharPartText </w:instrText>
    </w:r>
    <w:r w:rsidR="00E62B6E">
      <w:rPr>
        <w:sz w:val="20"/>
      </w:rPr>
      <w:fldChar w:fldCharType="separate"/>
    </w:r>
    <w:r w:rsidR="00E62B6E">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62B6E">
      <w:rPr>
        <w:b/>
        <w:sz w:val="20"/>
      </w:rPr>
      <w:fldChar w:fldCharType="separate"/>
    </w:r>
    <w:r w:rsidR="00E62B6E">
      <w:rPr>
        <w:b/>
        <w:noProof/>
        <w:sz w:val="20"/>
      </w:rPr>
      <w:t>Part 6</w:t>
    </w:r>
    <w:r>
      <w:rPr>
        <w:b/>
        <w:sz w:val="20"/>
      </w:rPr>
      <w:fldChar w:fldCharType="end"/>
    </w:r>
  </w:p>
  <w:p w14:paraId="7F6881F8" w14:textId="694EE845" w:rsidR="00B0053B" w:rsidRPr="007A1328" w:rsidRDefault="00B0053B" w:rsidP="004D681E">
    <w:pPr>
      <w:jc w:val="right"/>
      <w:rPr>
        <w:sz w:val="20"/>
      </w:rPr>
    </w:pPr>
    <w:r w:rsidRPr="007A1328">
      <w:rPr>
        <w:sz w:val="20"/>
      </w:rPr>
      <w:fldChar w:fldCharType="begin"/>
    </w:r>
    <w:r w:rsidRPr="007A1328">
      <w:rPr>
        <w:sz w:val="20"/>
      </w:rPr>
      <w:instrText xml:space="preserve"> STYLEREF CharDivText </w:instrText>
    </w:r>
    <w:r w:rsidR="00E62B6E">
      <w:rPr>
        <w:sz w:val="20"/>
      </w:rPr>
      <w:fldChar w:fldCharType="separate"/>
    </w:r>
    <w:r w:rsidR="00E62B6E">
      <w:rPr>
        <w:noProof/>
        <w:sz w:val="20"/>
      </w:rPr>
      <w:t>Provisions relating to the National Health Legislation Amendment (Opioid Dependence Treatment and Maximum Dispensed Quantities) Instrument 2023</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62B6E">
      <w:rPr>
        <w:b/>
        <w:sz w:val="20"/>
      </w:rPr>
      <w:fldChar w:fldCharType="separate"/>
    </w:r>
    <w:r w:rsidR="00E62B6E">
      <w:rPr>
        <w:b/>
        <w:noProof/>
        <w:sz w:val="20"/>
      </w:rPr>
      <w:t>Division 2</w:t>
    </w:r>
    <w:r>
      <w:rPr>
        <w:b/>
        <w:sz w:val="20"/>
      </w:rPr>
      <w:fldChar w:fldCharType="end"/>
    </w:r>
  </w:p>
  <w:p w14:paraId="674EF66F" w14:textId="77777777" w:rsidR="00B0053B" w:rsidRPr="007A1328" w:rsidRDefault="00B0053B" w:rsidP="004D681E">
    <w:pPr>
      <w:jc w:val="right"/>
      <w:rPr>
        <w:b/>
        <w:sz w:val="24"/>
      </w:rPr>
    </w:pPr>
  </w:p>
  <w:p w14:paraId="5B50FD87" w14:textId="712DF1F1" w:rsidR="00B0053B" w:rsidRPr="007A1328" w:rsidRDefault="00B0053B" w:rsidP="00BE599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80AC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2B6E">
      <w:rPr>
        <w:noProof/>
        <w:sz w:val="24"/>
      </w:rPr>
      <w:t>50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AB6" w14:textId="77777777" w:rsidR="00B0053B" w:rsidRPr="007A1328" w:rsidRDefault="00B0053B" w:rsidP="004D6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581FFA"/>
    <w:multiLevelType w:val="hybridMultilevel"/>
    <w:tmpl w:val="D54C451E"/>
    <w:lvl w:ilvl="0" w:tplc="B49EB21C">
      <w:numFmt w:val="bullet"/>
      <w:lvlText w:val=""/>
      <w:lvlJc w:val="left"/>
      <w:pPr>
        <w:ind w:left="2628" w:hanging="360"/>
      </w:pPr>
      <w:rPr>
        <w:rFonts w:ascii="Symbol" w:eastAsia="Times New Roman" w:hAnsi="Symbol" w:cs="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3376654"/>
    <w:multiLevelType w:val="hybridMultilevel"/>
    <w:tmpl w:val="09009014"/>
    <w:lvl w:ilvl="0" w:tplc="DBA258A6">
      <w:start w:val="1"/>
      <w:numFmt w:val="lowerLetter"/>
      <w:lvlText w:val="(%1)"/>
      <w:lvlJc w:val="left"/>
      <w:pPr>
        <w:ind w:left="1287"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4F7DC7"/>
    <w:multiLevelType w:val="hybridMultilevel"/>
    <w:tmpl w:val="2E5848C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E6A026A"/>
    <w:multiLevelType w:val="hybridMultilevel"/>
    <w:tmpl w:val="54080FA4"/>
    <w:lvl w:ilvl="0" w:tplc="B49EB21C">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57F93986"/>
    <w:multiLevelType w:val="hybridMultilevel"/>
    <w:tmpl w:val="7DD0152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274F"/>
    <w:multiLevelType w:val="multilevel"/>
    <w:tmpl w:val="AB020324"/>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324515"/>
    <w:multiLevelType w:val="multilevel"/>
    <w:tmpl w:val="AB020324"/>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8C570A"/>
    <w:multiLevelType w:val="hybridMultilevel"/>
    <w:tmpl w:val="16BA5AB0"/>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17"/>
  </w:num>
  <w:num w:numId="15">
    <w:abstractNumId w:val="15"/>
  </w:num>
  <w:num w:numId="16">
    <w:abstractNumId w:val="10"/>
  </w:num>
  <w:num w:numId="17">
    <w:abstractNumId w:val="21"/>
  </w:num>
  <w:num w:numId="18">
    <w:abstractNumId w:val="20"/>
  </w:num>
  <w:num w:numId="19">
    <w:abstractNumId w:val="19"/>
  </w:num>
  <w:num w:numId="20">
    <w:abstractNumId w:val="16"/>
  </w:num>
  <w:num w:numId="21">
    <w:abstractNumId w:val="23"/>
  </w:num>
  <w:num w:numId="22">
    <w:abstractNumId w:val="24"/>
  </w:num>
  <w:num w:numId="23">
    <w:abstractNumId w:val="25"/>
  </w:num>
  <w:num w:numId="24">
    <w:abstractNumId w:val="2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2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abstractNumId w:val="26"/>
  </w:num>
  <w:num w:numId="27">
    <w:abstractNumId w:val="18"/>
  </w:num>
  <w:num w:numId="28">
    <w:abstractNumId w:val="22"/>
  </w:num>
  <w:num w:numId="29">
    <w:abstractNumId w:val="13"/>
  </w:num>
  <w:num w:numId="30">
    <w:abstractNumId w:val="27"/>
  </w:num>
  <w:num w:numId="31">
    <w:abstractNumId w:val="27"/>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27"/>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27"/>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8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02"/>
    <w:rsid w:val="00000211"/>
    <w:rsid w:val="0000206D"/>
    <w:rsid w:val="00003428"/>
    <w:rsid w:val="000034F6"/>
    <w:rsid w:val="00004470"/>
    <w:rsid w:val="000061B9"/>
    <w:rsid w:val="000069DF"/>
    <w:rsid w:val="00006F37"/>
    <w:rsid w:val="00006FE1"/>
    <w:rsid w:val="0001004D"/>
    <w:rsid w:val="0001057D"/>
    <w:rsid w:val="000107AA"/>
    <w:rsid w:val="000107F5"/>
    <w:rsid w:val="00010BED"/>
    <w:rsid w:val="000110A3"/>
    <w:rsid w:val="00011C9C"/>
    <w:rsid w:val="00013034"/>
    <w:rsid w:val="000136AF"/>
    <w:rsid w:val="00014102"/>
    <w:rsid w:val="000142F1"/>
    <w:rsid w:val="00014AC9"/>
    <w:rsid w:val="000153D1"/>
    <w:rsid w:val="000173EB"/>
    <w:rsid w:val="000212B3"/>
    <w:rsid w:val="000221E6"/>
    <w:rsid w:val="00022238"/>
    <w:rsid w:val="0002378D"/>
    <w:rsid w:val="00023B1D"/>
    <w:rsid w:val="00024287"/>
    <w:rsid w:val="00024627"/>
    <w:rsid w:val="00024CED"/>
    <w:rsid w:val="00025BC3"/>
    <w:rsid w:val="00025F05"/>
    <w:rsid w:val="00026A35"/>
    <w:rsid w:val="00027341"/>
    <w:rsid w:val="0002736E"/>
    <w:rsid w:val="00027572"/>
    <w:rsid w:val="00027BE0"/>
    <w:rsid w:val="00030511"/>
    <w:rsid w:val="000314D5"/>
    <w:rsid w:val="000316BF"/>
    <w:rsid w:val="00032CD2"/>
    <w:rsid w:val="000333C1"/>
    <w:rsid w:val="0003380F"/>
    <w:rsid w:val="00033CD5"/>
    <w:rsid w:val="000341A5"/>
    <w:rsid w:val="000346ED"/>
    <w:rsid w:val="00036379"/>
    <w:rsid w:val="000367B8"/>
    <w:rsid w:val="000369A9"/>
    <w:rsid w:val="0003700E"/>
    <w:rsid w:val="000375E3"/>
    <w:rsid w:val="00040812"/>
    <w:rsid w:val="00040978"/>
    <w:rsid w:val="00042264"/>
    <w:rsid w:val="0004235E"/>
    <w:rsid w:val="00042E1A"/>
    <w:rsid w:val="000437C1"/>
    <w:rsid w:val="00043E43"/>
    <w:rsid w:val="00043FD4"/>
    <w:rsid w:val="00044FF4"/>
    <w:rsid w:val="00046675"/>
    <w:rsid w:val="000467DF"/>
    <w:rsid w:val="0004758B"/>
    <w:rsid w:val="0005048E"/>
    <w:rsid w:val="00050BDB"/>
    <w:rsid w:val="00051B7E"/>
    <w:rsid w:val="0005271D"/>
    <w:rsid w:val="00052989"/>
    <w:rsid w:val="0005365D"/>
    <w:rsid w:val="000538F6"/>
    <w:rsid w:val="00053EE3"/>
    <w:rsid w:val="00054E0A"/>
    <w:rsid w:val="000556FF"/>
    <w:rsid w:val="00055B8A"/>
    <w:rsid w:val="0005651D"/>
    <w:rsid w:val="000568D6"/>
    <w:rsid w:val="00056C90"/>
    <w:rsid w:val="000571AB"/>
    <w:rsid w:val="00057226"/>
    <w:rsid w:val="00057B83"/>
    <w:rsid w:val="00060D0D"/>
    <w:rsid w:val="00060D95"/>
    <w:rsid w:val="00060FDB"/>
    <w:rsid w:val="00061295"/>
    <w:rsid w:val="000614BF"/>
    <w:rsid w:val="00061619"/>
    <w:rsid w:val="00061635"/>
    <w:rsid w:val="0006259F"/>
    <w:rsid w:val="000629BE"/>
    <w:rsid w:val="00062C27"/>
    <w:rsid w:val="00062E45"/>
    <w:rsid w:val="000645A3"/>
    <w:rsid w:val="000645BB"/>
    <w:rsid w:val="00064B85"/>
    <w:rsid w:val="00065517"/>
    <w:rsid w:val="0006558E"/>
    <w:rsid w:val="00065F36"/>
    <w:rsid w:val="000661DC"/>
    <w:rsid w:val="000673CF"/>
    <w:rsid w:val="00071300"/>
    <w:rsid w:val="00071A14"/>
    <w:rsid w:val="00071A86"/>
    <w:rsid w:val="0007269C"/>
    <w:rsid w:val="00073230"/>
    <w:rsid w:val="00073358"/>
    <w:rsid w:val="00073AD0"/>
    <w:rsid w:val="000745C2"/>
    <w:rsid w:val="00074D74"/>
    <w:rsid w:val="0007542C"/>
    <w:rsid w:val="00075A07"/>
    <w:rsid w:val="00075AD2"/>
    <w:rsid w:val="00075C0F"/>
    <w:rsid w:val="00076261"/>
    <w:rsid w:val="0007695F"/>
    <w:rsid w:val="00076A0A"/>
    <w:rsid w:val="00076F46"/>
    <w:rsid w:val="00077237"/>
    <w:rsid w:val="00077AA1"/>
    <w:rsid w:val="00077DC7"/>
    <w:rsid w:val="00082A66"/>
    <w:rsid w:val="00083CB3"/>
    <w:rsid w:val="00084639"/>
    <w:rsid w:val="0008496F"/>
    <w:rsid w:val="00084BF4"/>
    <w:rsid w:val="00085DAB"/>
    <w:rsid w:val="0008600F"/>
    <w:rsid w:val="000862D2"/>
    <w:rsid w:val="000866C3"/>
    <w:rsid w:val="00086B78"/>
    <w:rsid w:val="00087113"/>
    <w:rsid w:val="00087D47"/>
    <w:rsid w:val="00090671"/>
    <w:rsid w:val="00091363"/>
    <w:rsid w:val="0009292A"/>
    <w:rsid w:val="0009368D"/>
    <w:rsid w:val="000945E4"/>
    <w:rsid w:val="00094659"/>
    <w:rsid w:val="00094821"/>
    <w:rsid w:val="00096077"/>
    <w:rsid w:val="00096FE0"/>
    <w:rsid w:val="000A1289"/>
    <w:rsid w:val="000A17F4"/>
    <w:rsid w:val="000A1F78"/>
    <w:rsid w:val="000A1F8E"/>
    <w:rsid w:val="000A3214"/>
    <w:rsid w:val="000A32BD"/>
    <w:rsid w:val="000A382E"/>
    <w:rsid w:val="000A4F8A"/>
    <w:rsid w:val="000A589A"/>
    <w:rsid w:val="000A60A6"/>
    <w:rsid w:val="000A6205"/>
    <w:rsid w:val="000A65C6"/>
    <w:rsid w:val="000A6A9E"/>
    <w:rsid w:val="000A7B96"/>
    <w:rsid w:val="000A7DB2"/>
    <w:rsid w:val="000B0753"/>
    <w:rsid w:val="000B0A11"/>
    <w:rsid w:val="000B124F"/>
    <w:rsid w:val="000B126B"/>
    <w:rsid w:val="000B14CF"/>
    <w:rsid w:val="000B1B5C"/>
    <w:rsid w:val="000B3794"/>
    <w:rsid w:val="000B3896"/>
    <w:rsid w:val="000B49C6"/>
    <w:rsid w:val="000B4ACA"/>
    <w:rsid w:val="000B4DF9"/>
    <w:rsid w:val="000B58FA"/>
    <w:rsid w:val="000B5EE2"/>
    <w:rsid w:val="000B61EA"/>
    <w:rsid w:val="000B6459"/>
    <w:rsid w:val="000B69DC"/>
    <w:rsid w:val="000B6A22"/>
    <w:rsid w:val="000B7004"/>
    <w:rsid w:val="000B7413"/>
    <w:rsid w:val="000B748E"/>
    <w:rsid w:val="000B7606"/>
    <w:rsid w:val="000B7E30"/>
    <w:rsid w:val="000C0DF5"/>
    <w:rsid w:val="000C1898"/>
    <w:rsid w:val="000C190D"/>
    <w:rsid w:val="000C2086"/>
    <w:rsid w:val="000C20C6"/>
    <w:rsid w:val="000C2425"/>
    <w:rsid w:val="000C3639"/>
    <w:rsid w:val="000C46ED"/>
    <w:rsid w:val="000C4FDB"/>
    <w:rsid w:val="000C5009"/>
    <w:rsid w:val="000C57D1"/>
    <w:rsid w:val="000C59AC"/>
    <w:rsid w:val="000C5E85"/>
    <w:rsid w:val="000C6E41"/>
    <w:rsid w:val="000C702D"/>
    <w:rsid w:val="000D042E"/>
    <w:rsid w:val="000D05EF"/>
    <w:rsid w:val="000D062E"/>
    <w:rsid w:val="000D0D8B"/>
    <w:rsid w:val="000D0E00"/>
    <w:rsid w:val="000D1512"/>
    <w:rsid w:val="000D2A2D"/>
    <w:rsid w:val="000D2CD8"/>
    <w:rsid w:val="000D3725"/>
    <w:rsid w:val="000D38F9"/>
    <w:rsid w:val="000D39C2"/>
    <w:rsid w:val="000D39E5"/>
    <w:rsid w:val="000D3E14"/>
    <w:rsid w:val="000D4508"/>
    <w:rsid w:val="000D5068"/>
    <w:rsid w:val="000D53FE"/>
    <w:rsid w:val="000D60EA"/>
    <w:rsid w:val="000D66EF"/>
    <w:rsid w:val="000D6F66"/>
    <w:rsid w:val="000D6FD1"/>
    <w:rsid w:val="000E0A2F"/>
    <w:rsid w:val="000E1AA4"/>
    <w:rsid w:val="000E1B06"/>
    <w:rsid w:val="000E1D0C"/>
    <w:rsid w:val="000E21CE"/>
    <w:rsid w:val="000E2261"/>
    <w:rsid w:val="000E2607"/>
    <w:rsid w:val="000E2DFA"/>
    <w:rsid w:val="000E3A14"/>
    <w:rsid w:val="000E4159"/>
    <w:rsid w:val="000E4B5B"/>
    <w:rsid w:val="000E4FB0"/>
    <w:rsid w:val="000E4FD8"/>
    <w:rsid w:val="000F02DC"/>
    <w:rsid w:val="000F06A5"/>
    <w:rsid w:val="000F0B4F"/>
    <w:rsid w:val="000F18B9"/>
    <w:rsid w:val="000F1CD0"/>
    <w:rsid w:val="000F2106"/>
    <w:rsid w:val="000F21C1"/>
    <w:rsid w:val="000F2240"/>
    <w:rsid w:val="000F2B24"/>
    <w:rsid w:val="000F3CC4"/>
    <w:rsid w:val="000F5154"/>
    <w:rsid w:val="000F591C"/>
    <w:rsid w:val="000F5CA6"/>
    <w:rsid w:val="000F6114"/>
    <w:rsid w:val="000F61C1"/>
    <w:rsid w:val="000F620C"/>
    <w:rsid w:val="000F7E49"/>
    <w:rsid w:val="0010012C"/>
    <w:rsid w:val="001002ED"/>
    <w:rsid w:val="00100D3B"/>
    <w:rsid w:val="00100D65"/>
    <w:rsid w:val="00100DA0"/>
    <w:rsid w:val="001023BB"/>
    <w:rsid w:val="001023C3"/>
    <w:rsid w:val="001023D3"/>
    <w:rsid w:val="00102815"/>
    <w:rsid w:val="00103162"/>
    <w:rsid w:val="00103B26"/>
    <w:rsid w:val="00103E7B"/>
    <w:rsid w:val="001051A2"/>
    <w:rsid w:val="0010581E"/>
    <w:rsid w:val="00106B18"/>
    <w:rsid w:val="001071FD"/>
    <w:rsid w:val="001072ED"/>
    <w:rsid w:val="0010745C"/>
    <w:rsid w:val="0011052E"/>
    <w:rsid w:val="0011060F"/>
    <w:rsid w:val="00110E4B"/>
    <w:rsid w:val="0011143B"/>
    <w:rsid w:val="00111E91"/>
    <w:rsid w:val="0011220F"/>
    <w:rsid w:val="0011303E"/>
    <w:rsid w:val="00113B80"/>
    <w:rsid w:val="001144C8"/>
    <w:rsid w:val="0011471E"/>
    <w:rsid w:val="001149B7"/>
    <w:rsid w:val="001150DB"/>
    <w:rsid w:val="00115647"/>
    <w:rsid w:val="00115665"/>
    <w:rsid w:val="00115D2E"/>
    <w:rsid w:val="00116192"/>
    <w:rsid w:val="00116725"/>
    <w:rsid w:val="001168A0"/>
    <w:rsid w:val="001173EC"/>
    <w:rsid w:val="00117909"/>
    <w:rsid w:val="00117E51"/>
    <w:rsid w:val="00120C7C"/>
    <w:rsid w:val="00120CDB"/>
    <w:rsid w:val="00121E2A"/>
    <w:rsid w:val="00122128"/>
    <w:rsid w:val="00122CBD"/>
    <w:rsid w:val="00123BE2"/>
    <w:rsid w:val="00124D54"/>
    <w:rsid w:val="001254BE"/>
    <w:rsid w:val="00125FF5"/>
    <w:rsid w:val="0012630A"/>
    <w:rsid w:val="00127792"/>
    <w:rsid w:val="001279D1"/>
    <w:rsid w:val="00127DD5"/>
    <w:rsid w:val="001312D6"/>
    <w:rsid w:val="00131661"/>
    <w:rsid w:val="00132098"/>
    <w:rsid w:val="00132616"/>
    <w:rsid w:val="00132CEB"/>
    <w:rsid w:val="00132D9B"/>
    <w:rsid w:val="00133061"/>
    <w:rsid w:val="001331EB"/>
    <w:rsid w:val="00133E1E"/>
    <w:rsid w:val="00134961"/>
    <w:rsid w:val="00135536"/>
    <w:rsid w:val="001356DA"/>
    <w:rsid w:val="001368CE"/>
    <w:rsid w:val="00136F57"/>
    <w:rsid w:val="00137032"/>
    <w:rsid w:val="001406D0"/>
    <w:rsid w:val="00140A48"/>
    <w:rsid w:val="00140CF6"/>
    <w:rsid w:val="00141330"/>
    <w:rsid w:val="00141612"/>
    <w:rsid w:val="00142832"/>
    <w:rsid w:val="00142B62"/>
    <w:rsid w:val="00143204"/>
    <w:rsid w:val="0014539C"/>
    <w:rsid w:val="00145F4E"/>
    <w:rsid w:val="0014653F"/>
    <w:rsid w:val="0014672F"/>
    <w:rsid w:val="00146812"/>
    <w:rsid w:val="00146D0B"/>
    <w:rsid w:val="001470FD"/>
    <w:rsid w:val="001471D4"/>
    <w:rsid w:val="001472FE"/>
    <w:rsid w:val="00147AEC"/>
    <w:rsid w:val="001503A9"/>
    <w:rsid w:val="0015054B"/>
    <w:rsid w:val="00150BF8"/>
    <w:rsid w:val="00151015"/>
    <w:rsid w:val="001519D7"/>
    <w:rsid w:val="001526BE"/>
    <w:rsid w:val="00152E3D"/>
    <w:rsid w:val="00153893"/>
    <w:rsid w:val="001541AE"/>
    <w:rsid w:val="00154A0D"/>
    <w:rsid w:val="00154F05"/>
    <w:rsid w:val="001556AA"/>
    <w:rsid w:val="00155996"/>
    <w:rsid w:val="00155C79"/>
    <w:rsid w:val="00157241"/>
    <w:rsid w:val="00157B8B"/>
    <w:rsid w:val="001619B4"/>
    <w:rsid w:val="001622BD"/>
    <w:rsid w:val="00163972"/>
    <w:rsid w:val="001648BD"/>
    <w:rsid w:val="00164DDD"/>
    <w:rsid w:val="0016548B"/>
    <w:rsid w:val="00165889"/>
    <w:rsid w:val="001663A4"/>
    <w:rsid w:val="00166C2F"/>
    <w:rsid w:val="0016763C"/>
    <w:rsid w:val="00167D14"/>
    <w:rsid w:val="00170696"/>
    <w:rsid w:val="001708D2"/>
    <w:rsid w:val="00170F5A"/>
    <w:rsid w:val="0017112B"/>
    <w:rsid w:val="00172C51"/>
    <w:rsid w:val="0017547C"/>
    <w:rsid w:val="0017564D"/>
    <w:rsid w:val="001764FA"/>
    <w:rsid w:val="001773B8"/>
    <w:rsid w:val="001809D7"/>
    <w:rsid w:val="00180AB4"/>
    <w:rsid w:val="00180C45"/>
    <w:rsid w:val="00181D55"/>
    <w:rsid w:val="00182333"/>
    <w:rsid w:val="00182472"/>
    <w:rsid w:val="0018279B"/>
    <w:rsid w:val="00183D67"/>
    <w:rsid w:val="0018419E"/>
    <w:rsid w:val="001848AD"/>
    <w:rsid w:val="00184BE2"/>
    <w:rsid w:val="00184EF8"/>
    <w:rsid w:val="00186419"/>
    <w:rsid w:val="00186A3C"/>
    <w:rsid w:val="00187304"/>
    <w:rsid w:val="001906AE"/>
    <w:rsid w:val="001906C9"/>
    <w:rsid w:val="00190D02"/>
    <w:rsid w:val="00190F8A"/>
    <w:rsid w:val="0019139B"/>
    <w:rsid w:val="001913DB"/>
    <w:rsid w:val="00191D5F"/>
    <w:rsid w:val="00192AF8"/>
    <w:rsid w:val="00193169"/>
    <w:rsid w:val="001935BB"/>
    <w:rsid w:val="00193763"/>
    <w:rsid w:val="001938B1"/>
    <w:rsid w:val="001939E1"/>
    <w:rsid w:val="00194B0E"/>
    <w:rsid w:val="00194C3E"/>
    <w:rsid w:val="00195382"/>
    <w:rsid w:val="001954BD"/>
    <w:rsid w:val="00195CD0"/>
    <w:rsid w:val="00196864"/>
    <w:rsid w:val="001A0BB6"/>
    <w:rsid w:val="001A0D58"/>
    <w:rsid w:val="001A1467"/>
    <w:rsid w:val="001A1AC5"/>
    <w:rsid w:val="001A1EB0"/>
    <w:rsid w:val="001A1FF3"/>
    <w:rsid w:val="001A1FFF"/>
    <w:rsid w:val="001A2740"/>
    <w:rsid w:val="001A38B2"/>
    <w:rsid w:val="001A3D16"/>
    <w:rsid w:val="001A525B"/>
    <w:rsid w:val="001A59F9"/>
    <w:rsid w:val="001A6A99"/>
    <w:rsid w:val="001A6E33"/>
    <w:rsid w:val="001A6F31"/>
    <w:rsid w:val="001A7206"/>
    <w:rsid w:val="001A72AA"/>
    <w:rsid w:val="001A7319"/>
    <w:rsid w:val="001A743B"/>
    <w:rsid w:val="001B0D5B"/>
    <w:rsid w:val="001B2BFB"/>
    <w:rsid w:val="001B542D"/>
    <w:rsid w:val="001B68C4"/>
    <w:rsid w:val="001B68EF"/>
    <w:rsid w:val="001B6A85"/>
    <w:rsid w:val="001B759A"/>
    <w:rsid w:val="001B7602"/>
    <w:rsid w:val="001B7697"/>
    <w:rsid w:val="001B772C"/>
    <w:rsid w:val="001C05A1"/>
    <w:rsid w:val="001C1630"/>
    <w:rsid w:val="001C2708"/>
    <w:rsid w:val="001C343E"/>
    <w:rsid w:val="001C3F5B"/>
    <w:rsid w:val="001C61C5"/>
    <w:rsid w:val="001C69C4"/>
    <w:rsid w:val="001C7312"/>
    <w:rsid w:val="001C7C14"/>
    <w:rsid w:val="001D05D8"/>
    <w:rsid w:val="001D0B87"/>
    <w:rsid w:val="001D0EFF"/>
    <w:rsid w:val="001D154D"/>
    <w:rsid w:val="001D29B6"/>
    <w:rsid w:val="001D37EF"/>
    <w:rsid w:val="001D39ED"/>
    <w:rsid w:val="001D40BF"/>
    <w:rsid w:val="001D4918"/>
    <w:rsid w:val="001D5BD1"/>
    <w:rsid w:val="001D6246"/>
    <w:rsid w:val="001D7482"/>
    <w:rsid w:val="001E0F91"/>
    <w:rsid w:val="001E224D"/>
    <w:rsid w:val="001E29E2"/>
    <w:rsid w:val="001E3590"/>
    <w:rsid w:val="001E5D1B"/>
    <w:rsid w:val="001E6AE4"/>
    <w:rsid w:val="001E6FCC"/>
    <w:rsid w:val="001E7407"/>
    <w:rsid w:val="001F1507"/>
    <w:rsid w:val="001F1908"/>
    <w:rsid w:val="001F1FBC"/>
    <w:rsid w:val="001F23B6"/>
    <w:rsid w:val="001F2BAC"/>
    <w:rsid w:val="001F39B1"/>
    <w:rsid w:val="001F3FBF"/>
    <w:rsid w:val="001F4ECF"/>
    <w:rsid w:val="001F50A4"/>
    <w:rsid w:val="001F58FE"/>
    <w:rsid w:val="001F5D5E"/>
    <w:rsid w:val="001F6065"/>
    <w:rsid w:val="001F6219"/>
    <w:rsid w:val="001F6334"/>
    <w:rsid w:val="001F657A"/>
    <w:rsid w:val="001F6A01"/>
    <w:rsid w:val="001F6CD4"/>
    <w:rsid w:val="002006D0"/>
    <w:rsid w:val="002016E6"/>
    <w:rsid w:val="00201C0C"/>
    <w:rsid w:val="002023E0"/>
    <w:rsid w:val="002037F6"/>
    <w:rsid w:val="00203FD0"/>
    <w:rsid w:val="00204F92"/>
    <w:rsid w:val="00204FF4"/>
    <w:rsid w:val="00206983"/>
    <w:rsid w:val="00206C4D"/>
    <w:rsid w:val="002070FD"/>
    <w:rsid w:val="00207470"/>
    <w:rsid w:val="00207A2B"/>
    <w:rsid w:val="00207B70"/>
    <w:rsid w:val="0021053C"/>
    <w:rsid w:val="002115C1"/>
    <w:rsid w:val="00211D40"/>
    <w:rsid w:val="0021272A"/>
    <w:rsid w:val="00212C57"/>
    <w:rsid w:val="00214258"/>
    <w:rsid w:val="00214278"/>
    <w:rsid w:val="002150FD"/>
    <w:rsid w:val="00215AF1"/>
    <w:rsid w:val="002162E1"/>
    <w:rsid w:val="00216755"/>
    <w:rsid w:val="00217876"/>
    <w:rsid w:val="002200D0"/>
    <w:rsid w:val="0022069A"/>
    <w:rsid w:val="002209B4"/>
    <w:rsid w:val="00221594"/>
    <w:rsid w:val="00221876"/>
    <w:rsid w:val="002228AA"/>
    <w:rsid w:val="00222A0E"/>
    <w:rsid w:val="002236E5"/>
    <w:rsid w:val="00223BF5"/>
    <w:rsid w:val="002252C3"/>
    <w:rsid w:val="00226562"/>
    <w:rsid w:val="002267EC"/>
    <w:rsid w:val="00226B12"/>
    <w:rsid w:val="00227627"/>
    <w:rsid w:val="002308CD"/>
    <w:rsid w:val="00231612"/>
    <w:rsid w:val="002318FE"/>
    <w:rsid w:val="002321E8"/>
    <w:rsid w:val="00232291"/>
    <w:rsid w:val="00233E97"/>
    <w:rsid w:val="00234B4D"/>
    <w:rsid w:val="00235D06"/>
    <w:rsid w:val="00236B33"/>
    <w:rsid w:val="00236EEC"/>
    <w:rsid w:val="00237C0B"/>
    <w:rsid w:val="0024010F"/>
    <w:rsid w:val="002403D1"/>
    <w:rsid w:val="00240749"/>
    <w:rsid w:val="002420EB"/>
    <w:rsid w:val="00243018"/>
    <w:rsid w:val="00243592"/>
    <w:rsid w:val="002442E0"/>
    <w:rsid w:val="002443D2"/>
    <w:rsid w:val="00246B66"/>
    <w:rsid w:val="00246E35"/>
    <w:rsid w:val="0025030D"/>
    <w:rsid w:val="00250BF1"/>
    <w:rsid w:val="00251207"/>
    <w:rsid w:val="00251313"/>
    <w:rsid w:val="002540C5"/>
    <w:rsid w:val="002540F0"/>
    <w:rsid w:val="00254945"/>
    <w:rsid w:val="002564A4"/>
    <w:rsid w:val="002564C2"/>
    <w:rsid w:val="002567F2"/>
    <w:rsid w:val="00256E48"/>
    <w:rsid w:val="002572A9"/>
    <w:rsid w:val="0026055A"/>
    <w:rsid w:val="00260EC2"/>
    <w:rsid w:val="0026100E"/>
    <w:rsid w:val="00261428"/>
    <w:rsid w:val="002617CD"/>
    <w:rsid w:val="00262535"/>
    <w:rsid w:val="00262A13"/>
    <w:rsid w:val="002633BF"/>
    <w:rsid w:val="00263BD7"/>
    <w:rsid w:val="0026408A"/>
    <w:rsid w:val="002641E6"/>
    <w:rsid w:val="00264962"/>
    <w:rsid w:val="00266D8F"/>
    <w:rsid w:val="0026736C"/>
    <w:rsid w:val="0026774A"/>
    <w:rsid w:val="00271624"/>
    <w:rsid w:val="00271B36"/>
    <w:rsid w:val="002720D8"/>
    <w:rsid w:val="0027235C"/>
    <w:rsid w:val="002723FF"/>
    <w:rsid w:val="00272BB7"/>
    <w:rsid w:val="00272D02"/>
    <w:rsid w:val="00273883"/>
    <w:rsid w:val="00273BB1"/>
    <w:rsid w:val="00274054"/>
    <w:rsid w:val="00274472"/>
    <w:rsid w:val="00276936"/>
    <w:rsid w:val="00277671"/>
    <w:rsid w:val="00277CFB"/>
    <w:rsid w:val="002806E3"/>
    <w:rsid w:val="00281308"/>
    <w:rsid w:val="002823E2"/>
    <w:rsid w:val="00282C33"/>
    <w:rsid w:val="002834AC"/>
    <w:rsid w:val="00283E35"/>
    <w:rsid w:val="002842F9"/>
    <w:rsid w:val="00284719"/>
    <w:rsid w:val="00284BCA"/>
    <w:rsid w:val="00285107"/>
    <w:rsid w:val="0028523B"/>
    <w:rsid w:val="002854B4"/>
    <w:rsid w:val="00285D77"/>
    <w:rsid w:val="002863A0"/>
    <w:rsid w:val="00286B97"/>
    <w:rsid w:val="00291331"/>
    <w:rsid w:val="00291EE7"/>
    <w:rsid w:val="00291FB6"/>
    <w:rsid w:val="00292668"/>
    <w:rsid w:val="00293007"/>
    <w:rsid w:val="002937AB"/>
    <w:rsid w:val="00293CEC"/>
    <w:rsid w:val="00293D9F"/>
    <w:rsid w:val="002946EC"/>
    <w:rsid w:val="00294788"/>
    <w:rsid w:val="0029544E"/>
    <w:rsid w:val="0029552C"/>
    <w:rsid w:val="00295AA8"/>
    <w:rsid w:val="00295ED7"/>
    <w:rsid w:val="00297ECB"/>
    <w:rsid w:val="002A0085"/>
    <w:rsid w:val="002A04E1"/>
    <w:rsid w:val="002A05DA"/>
    <w:rsid w:val="002A1D2A"/>
    <w:rsid w:val="002A209A"/>
    <w:rsid w:val="002A247A"/>
    <w:rsid w:val="002A25B5"/>
    <w:rsid w:val="002A3AB9"/>
    <w:rsid w:val="002A3B08"/>
    <w:rsid w:val="002A3C3C"/>
    <w:rsid w:val="002A44F6"/>
    <w:rsid w:val="002A460D"/>
    <w:rsid w:val="002A490B"/>
    <w:rsid w:val="002A51E8"/>
    <w:rsid w:val="002A5683"/>
    <w:rsid w:val="002A60D9"/>
    <w:rsid w:val="002A6327"/>
    <w:rsid w:val="002A6852"/>
    <w:rsid w:val="002A7B2E"/>
    <w:rsid w:val="002A7BCF"/>
    <w:rsid w:val="002A7E61"/>
    <w:rsid w:val="002A7E69"/>
    <w:rsid w:val="002B04F5"/>
    <w:rsid w:val="002B180C"/>
    <w:rsid w:val="002B2518"/>
    <w:rsid w:val="002B3056"/>
    <w:rsid w:val="002B351F"/>
    <w:rsid w:val="002B39B9"/>
    <w:rsid w:val="002B3C88"/>
    <w:rsid w:val="002B442E"/>
    <w:rsid w:val="002B4F87"/>
    <w:rsid w:val="002B5463"/>
    <w:rsid w:val="002B576F"/>
    <w:rsid w:val="002B5A5A"/>
    <w:rsid w:val="002B5D68"/>
    <w:rsid w:val="002B5E81"/>
    <w:rsid w:val="002B720F"/>
    <w:rsid w:val="002B7A29"/>
    <w:rsid w:val="002C010E"/>
    <w:rsid w:val="002C123B"/>
    <w:rsid w:val="002C130E"/>
    <w:rsid w:val="002C14DC"/>
    <w:rsid w:val="002C1881"/>
    <w:rsid w:val="002C27F9"/>
    <w:rsid w:val="002C3EFA"/>
    <w:rsid w:val="002C4A40"/>
    <w:rsid w:val="002C4C12"/>
    <w:rsid w:val="002C7134"/>
    <w:rsid w:val="002D043A"/>
    <w:rsid w:val="002D06E6"/>
    <w:rsid w:val="002D10D8"/>
    <w:rsid w:val="002D3819"/>
    <w:rsid w:val="002D3824"/>
    <w:rsid w:val="002D5524"/>
    <w:rsid w:val="002D6218"/>
    <w:rsid w:val="002D6224"/>
    <w:rsid w:val="002D6DB4"/>
    <w:rsid w:val="002D6E82"/>
    <w:rsid w:val="002D73EA"/>
    <w:rsid w:val="002D7707"/>
    <w:rsid w:val="002D7A1B"/>
    <w:rsid w:val="002D7A4F"/>
    <w:rsid w:val="002E0110"/>
    <w:rsid w:val="002E02BD"/>
    <w:rsid w:val="002E177C"/>
    <w:rsid w:val="002E1E29"/>
    <w:rsid w:val="002E30FF"/>
    <w:rsid w:val="002E3480"/>
    <w:rsid w:val="002E3734"/>
    <w:rsid w:val="002E3F4B"/>
    <w:rsid w:val="002E434C"/>
    <w:rsid w:val="002E44A1"/>
    <w:rsid w:val="002E6E77"/>
    <w:rsid w:val="002E7393"/>
    <w:rsid w:val="002E7C9B"/>
    <w:rsid w:val="002E7CF3"/>
    <w:rsid w:val="002E7F35"/>
    <w:rsid w:val="002F111F"/>
    <w:rsid w:val="002F21E8"/>
    <w:rsid w:val="002F24AE"/>
    <w:rsid w:val="002F375D"/>
    <w:rsid w:val="002F3E66"/>
    <w:rsid w:val="002F41B9"/>
    <w:rsid w:val="002F66A7"/>
    <w:rsid w:val="002F6709"/>
    <w:rsid w:val="002F67A9"/>
    <w:rsid w:val="00300085"/>
    <w:rsid w:val="003008B0"/>
    <w:rsid w:val="00300FAA"/>
    <w:rsid w:val="00301EE3"/>
    <w:rsid w:val="003034A0"/>
    <w:rsid w:val="00303FCD"/>
    <w:rsid w:val="00304491"/>
    <w:rsid w:val="00304E71"/>
    <w:rsid w:val="00304F8B"/>
    <w:rsid w:val="00305234"/>
    <w:rsid w:val="00305DB4"/>
    <w:rsid w:val="003079FB"/>
    <w:rsid w:val="00311EE1"/>
    <w:rsid w:val="00312009"/>
    <w:rsid w:val="00313F71"/>
    <w:rsid w:val="003142A1"/>
    <w:rsid w:val="00314326"/>
    <w:rsid w:val="00314BF4"/>
    <w:rsid w:val="00314E89"/>
    <w:rsid w:val="00314E8B"/>
    <w:rsid w:val="00314FE4"/>
    <w:rsid w:val="003151E4"/>
    <w:rsid w:val="00317421"/>
    <w:rsid w:val="00317E14"/>
    <w:rsid w:val="0032007B"/>
    <w:rsid w:val="003207A5"/>
    <w:rsid w:val="00320EC1"/>
    <w:rsid w:val="0032112B"/>
    <w:rsid w:val="00322842"/>
    <w:rsid w:val="0032286A"/>
    <w:rsid w:val="003230E8"/>
    <w:rsid w:val="00324288"/>
    <w:rsid w:val="0032488D"/>
    <w:rsid w:val="0032694A"/>
    <w:rsid w:val="00327827"/>
    <w:rsid w:val="00327B0F"/>
    <w:rsid w:val="003317A1"/>
    <w:rsid w:val="00331C3C"/>
    <w:rsid w:val="003320C6"/>
    <w:rsid w:val="00333652"/>
    <w:rsid w:val="003342C0"/>
    <w:rsid w:val="00334D26"/>
    <w:rsid w:val="00334D7D"/>
    <w:rsid w:val="00334E7B"/>
    <w:rsid w:val="003351A0"/>
    <w:rsid w:val="0033526A"/>
    <w:rsid w:val="003354D2"/>
    <w:rsid w:val="00335BC6"/>
    <w:rsid w:val="00336E5A"/>
    <w:rsid w:val="00340958"/>
    <w:rsid w:val="00340FFF"/>
    <w:rsid w:val="0034130C"/>
    <w:rsid w:val="003413D6"/>
    <w:rsid w:val="003415D3"/>
    <w:rsid w:val="0034256E"/>
    <w:rsid w:val="003426E1"/>
    <w:rsid w:val="003428A1"/>
    <w:rsid w:val="00342DD4"/>
    <w:rsid w:val="003436FD"/>
    <w:rsid w:val="00343BFB"/>
    <w:rsid w:val="0034455C"/>
    <w:rsid w:val="003446BB"/>
    <w:rsid w:val="00344701"/>
    <w:rsid w:val="00344DE9"/>
    <w:rsid w:val="00344E16"/>
    <w:rsid w:val="00344FA1"/>
    <w:rsid w:val="0034668B"/>
    <w:rsid w:val="00347549"/>
    <w:rsid w:val="003506F5"/>
    <w:rsid w:val="0035128F"/>
    <w:rsid w:val="0035214A"/>
    <w:rsid w:val="00352A50"/>
    <w:rsid w:val="00352B0F"/>
    <w:rsid w:val="0035342A"/>
    <w:rsid w:val="00354BDC"/>
    <w:rsid w:val="00356690"/>
    <w:rsid w:val="00360162"/>
    <w:rsid w:val="00360459"/>
    <w:rsid w:val="003607ED"/>
    <w:rsid w:val="00361CE9"/>
    <w:rsid w:val="00363025"/>
    <w:rsid w:val="003634A5"/>
    <w:rsid w:val="003640D7"/>
    <w:rsid w:val="00364998"/>
    <w:rsid w:val="00365AE3"/>
    <w:rsid w:val="00365C1A"/>
    <w:rsid w:val="00365F36"/>
    <w:rsid w:val="00366CAB"/>
    <w:rsid w:val="00366D7E"/>
    <w:rsid w:val="00366F36"/>
    <w:rsid w:val="00367223"/>
    <w:rsid w:val="0036762F"/>
    <w:rsid w:val="00367A70"/>
    <w:rsid w:val="00367BDE"/>
    <w:rsid w:val="00371DB5"/>
    <w:rsid w:val="0037281E"/>
    <w:rsid w:val="00372C46"/>
    <w:rsid w:val="003739C6"/>
    <w:rsid w:val="00373D26"/>
    <w:rsid w:val="00373E73"/>
    <w:rsid w:val="0037470B"/>
    <w:rsid w:val="00374866"/>
    <w:rsid w:val="003749A8"/>
    <w:rsid w:val="00374CD3"/>
    <w:rsid w:val="00375059"/>
    <w:rsid w:val="0037528A"/>
    <w:rsid w:val="00375702"/>
    <w:rsid w:val="003760D6"/>
    <w:rsid w:val="0037610A"/>
    <w:rsid w:val="0037665A"/>
    <w:rsid w:val="003769AE"/>
    <w:rsid w:val="00376BA4"/>
    <w:rsid w:val="00376C89"/>
    <w:rsid w:val="00377845"/>
    <w:rsid w:val="003779AC"/>
    <w:rsid w:val="0038043E"/>
    <w:rsid w:val="00380EDE"/>
    <w:rsid w:val="0038171B"/>
    <w:rsid w:val="00381952"/>
    <w:rsid w:val="003819DE"/>
    <w:rsid w:val="003825DE"/>
    <w:rsid w:val="00382AE5"/>
    <w:rsid w:val="00382CE1"/>
    <w:rsid w:val="00383585"/>
    <w:rsid w:val="003836AC"/>
    <w:rsid w:val="003838A8"/>
    <w:rsid w:val="003840BF"/>
    <w:rsid w:val="0038486E"/>
    <w:rsid w:val="00384FAE"/>
    <w:rsid w:val="003858AC"/>
    <w:rsid w:val="00385D00"/>
    <w:rsid w:val="003869F1"/>
    <w:rsid w:val="00386C7A"/>
    <w:rsid w:val="003878EA"/>
    <w:rsid w:val="00387A8C"/>
    <w:rsid w:val="00391159"/>
    <w:rsid w:val="0039190F"/>
    <w:rsid w:val="0039203E"/>
    <w:rsid w:val="0039306E"/>
    <w:rsid w:val="00395D96"/>
    <w:rsid w:val="00395FED"/>
    <w:rsid w:val="003960F3"/>
    <w:rsid w:val="003963FF"/>
    <w:rsid w:val="00397373"/>
    <w:rsid w:val="0039768D"/>
    <w:rsid w:val="003A0136"/>
    <w:rsid w:val="003A0163"/>
    <w:rsid w:val="003A05B6"/>
    <w:rsid w:val="003A20A3"/>
    <w:rsid w:val="003A242C"/>
    <w:rsid w:val="003A285D"/>
    <w:rsid w:val="003A3A28"/>
    <w:rsid w:val="003A411C"/>
    <w:rsid w:val="003A5826"/>
    <w:rsid w:val="003A6019"/>
    <w:rsid w:val="003A6098"/>
    <w:rsid w:val="003A6FD7"/>
    <w:rsid w:val="003A72B6"/>
    <w:rsid w:val="003B13CD"/>
    <w:rsid w:val="003B1ACD"/>
    <w:rsid w:val="003B29ED"/>
    <w:rsid w:val="003B34D1"/>
    <w:rsid w:val="003B407E"/>
    <w:rsid w:val="003B65A9"/>
    <w:rsid w:val="003B717B"/>
    <w:rsid w:val="003B77A7"/>
    <w:rsid w:val="003C02E8"/>
    <w:rsid w:val="003C0922"/>
    <w:rsid w:val="003C0A3D"/>
    <w:rsid w:val="003C0BB8"/>
    <w:rsid w:val="003C1736"/>
    <w:rsid w:val="003C1952"/>
    <w:rsid w:val="003C1A85"/>
    <w:rsid w:val="003C1D8F"/>
    <w:rsid w:val="003C286D"/>
    <w:rsid w:val="003C39F7"/>
    <w:rsid w:val="003C3A09"/>
    <w:rsid w:val="003C3CFF"/>
    <w:rsid w:val="003C3E33"/>
    <w:rsid w:val="003C449E"/>
    <w:rsid w:val="003C5B66"/>
    <w:rsid w:val="003C6231"/>
    <w:rsid w:val="003C721E"/>
    <w:rsid w:val="003C75BD"/>
    <w:rsid w:val="003C786A"/>
    <w:rsid w:val="003D04D0"/>
    <w:rsid w:val="003D0BFE"/>
    <w:rsid w:val="003D0E08"/>
    <w:rsid w:val="003D2E29"/>
    <w:rsid w:val="003D312F"/>
    <w:rsid w:val="003D3628"/>
    <w:rsid w:val="003D4183"/>
    <w:rsid w:val="003D5700"/>
    <w:rsid w:val="003D6A0A"/>
    <w:rsid w:val="003D7AE9"/>
    <w:rsid w:val="003D7D16"/>
    <w:rsid w:val="003E047E"/>
    <w:rsid w:val="003E058F"/>
    <w:rsid w:val="003E082A"/>
    <w:rsid w:val="003E0EEF"/>
    <w:rsid w:val="003E2007"/>
    <w:rsid w:val="003E2D72"/>
    <w:rsid w:val="003E32B9"/>
    <w:rsid w:val="003E341B"/>
    <w:rsid w:val="003E36B5"/>
    <w:rsid w:val="003E451E"/>
    <w:rsid w:val="003E7161"/>
    <w:rsid w:val="003E792C"/>
    <w:rsid w:val="003F0B33"/>
    <w:rsid w:val="003F0BD3"/>
    <w:rsid w:val="003F0F0F"/>
    <w:rsid w:val="003F152C"/>
    <w:rsid w:val="003F467B"/>
    <w:rsid w:val="003F4E17"/>
    <w:rsid w:val="003F5224"/>
    <w:rsid w:val="003F687C"/>
    <w:rsid w:val="003F722A"/>
    <w:rsid w:val="003F7646"/>
    <w:rsid w:val="003F78D2"/>
    <w:rsid w:val="003F7CB2"/>
    <w:rsid w:val="003F7E50"/>
    <w:rsid w:val="00400077"/>
    <w:rsid w:val="00400744"/>
    <w:rsid w:val="00401B8F"/>
    <w:rsid w:val="00402E23"/>
    <w:rsid w:val="0040324C"/>
    <w:rsid w:val="004033B6"/>
    <w:rsid w:val="0040360A"/>
    <w:rsid w:val="00403CB1"/>
    <w:rsid w:val="00403E1A"/>
    <w:rsid w:val="00404364"/>
    <w:rsid w:val="00404FBA"/>
    <w:rsid w:val="0040503F"/>
    <w:rsid w:val="00405095"/>
    <w:rsid w:val="0040658A"/>
    <w:rsid w:val="00406FD4"/>
    <w:rsid w:val="00407EC2"/>
    <w:rsid w:val="00410111"/>
    <w:rsid w:val="00410C74"/>
    <w:rsid w:val="00410D0A"/>
    <w:rsid w:val="004116CD"/>
    <w:rsid w:val="004126C7"/>
    <w:rsid w:val="00413D11"/>
    <w:rsid w:val="004144E1"/>
    <w:rsid w:val="004144EC"/>
    <w:rsid w:val="004146AB"/>
    <w:rsid w:val="00414D7B"/>
    <w:rsid w:val="00415386"/>
    <w:rsid w:val="00416361"/>
    <w:rsid w:val="00416D1F"/>
    <w:rsid w:val="00417B9F"/>
    <w:rsid w:val="00417DFE"/>
    <w:rsid w:val="00417EB9"/>
    <w:rsid w:val="0042031E"/>
    <w:rsid w:val="00421EEE"/>
    <w:rsid w:val="004228D5"/>
    <w:rsid w:val="00422E53"/>
    <w:rsid w:val="00424CA9"/>
    <w:rsid w:val="004250A6"/>
    <w:rsid w:val="00425335"/>
    <w:rsid w:val="0042613C"/>
    <w:rsid w:val="00427239"/>
    <w:rsid w:val="0042736C"/>
    <w:rsid w:val="004276DB"/>
    <w:rsid w:val="00427B48"/>
    <w:rsid w:val="00427C49"/>
    <w:rsid w:val="004300FC"/>
    <w:rsid w:val="0043091C"/>
    <w:rsid w:val="0043096E"/>
    <w:rsid w:val="0043122F"/>
    <w:rsid w:val="004315AC"/>
    <w:rsid w:val="00431E9B"/>
    <w:rsid w:val="00432DA9"/>
    <w:rsid w:val="00432F28"/>
    <w:rsid w:val="0043376F"/>
    <w:rsid w:val="00435A5C"/>
    <w:rsid w:val="00435D90"/>
    <w:rsid w:val="00436469"/>
    <w:rsid w:val="004371E9"/>
    <w:rsid w:val="00437539"/>
    <w:rsid w:val="004376AD"/>
    <w:rsid w:val="0043779F"/>
    <w:rsid w:val="004379E3"/>
    <w:rsid w:val="00437AB8"/>
    <w:rsid w:val="0044015E"/>
    <w:rsid w:val="00440AFB"/>
    <w:rsid w:val="0044144A"/>
    <w:rsid w:val="004424F8"/>
    <w:rsid w:val="0044291A"/>
    <w:rsid w:val="0044370B"/>
    <w:rsid w:val="0044450D"/>
    <w:rsid w:val="00444ABD"/>
    <w:rsid w:val="004471EE"/>
    <w:rsid w:val="00447CFC"/>
    <w:rsid w:val="0045136A"/>
    <w:rsid w:val="00451948"/>
    <w:rsid w:val="00453170"/>
    <w:rsid w:val="004538F1"/>
    <w:rsid w:val="00453CF6"/>
    <w:rsid w:val="00454198"/>
    <w:rsid w:val="00454474"/>
    <w:rsid w:val="0045522D"/>
    <w:rsid w:val="0045566F"/>
    <w:rsid w:val="00456034"/>
    <w:rsid w:val="004565D5"/>
    <w:rsid w:val="00456A9F"/>
    <w:rsid w:val="004601E8"/>
    <w:rsid w:val="00460747"/>
    <w:rsid w:val="00461075"/>
    <w:rsid w:val="004614F2"/>
    <w:rsid w:val="00461C81"/>
    <w:rsid w:val="00462EDE"/>
    <w:rsid w:val="00463672"/>
    <w:rsid w:val="00465B0E"/>
    <w:rsid w:val="00465E6D"/>
    <w:rsid w:val="00466353"/>
    <w:rsid w:val="00466505"/>
    <w:rsid w:val="00466AFF"/>
    <w:rsid w:val="00466CF0"/>
    <w:rsid w:val="00467661"/>
    <w:rsid w:val="00467EEE"/>
    <w:rsid w:val="00467FF4"/>
    <w:rsid w:val="0047016E"/>
    <w:rsid w:val="004705B7"/>
    <w:rsid w:val="00470F02"/>
    <w:rsid w:val="00472402"/>
    <w:rsid w:val="00472DBE"/>
    <w:rsid w:val="00473151"/>
    <w:rsid w:val="00473265"/>
    <w:rsid w:val="0047359F"/>
    <w:rsid w:val="00474749"/>
    <w:rsid w:val="00474A19"/>
    <w:rsid w:val="00475D29"/>
    <w:rsid w:val="00476097"/>
    <w:rsid w:val="004760E1"/>
    <w:rsid w:val="00477B07"/>
    <w:rsid w:val="00477BD0"/>
    <w:rsid w:val="004807BA"/>
    <w:rsid w:val="00480EF7"/>
    <w:rsid w:val="0048141B"/>
    <w:rsid w:val="004823B8"/>
    <w:rsid w:val="00482CB4"/>
    <w:rsid w:val="00482E36"/>
    <w:rsid w:val="00483BD3"/>
    <w:rsid w:val="00484CB2"/>
    <w:rsid w:val="00484F05"/>
    <w:rsid w:val="00486298"/>
    <w:rsid w:val="00486E84"/>
    <w:rsid w:val="00487231"/>
    <w:rsid w:val="00487566"/>
    <w:rsid w:val="0049050A"/>
    <w:rsid w:val="00491505"/>
    <w:rsid w:val="00492219"/>
    <w:rsid w:val="0049248F"/>
    <w:rsid w:val="0049291B"/>
    <w:rsid w:val="00492B7A"/>
    <w:rsid w:val="0049312A"/>
    <w:rsid w:val="00494250"/>
    <w:rsid w:val="004950AF"/>
    <w:rsid w:val="00495219"/>
    <w:rsid w:val="00495B52"/>
    <w:rsid w:val="00496A67"/>
    <w:rsid w:val="00496C56"/>
    <w:rsid w:val="00496F97"/>
    <w:rsid w:val="004A038F"/>
    <w:rsid w:val="004A0A96"/>
    <w:rsid w:val="004A0BF3"/>
    <w:rsid w:val="004A2982"/>
    <w:rsid w:val="004A2AA2"/>
    <w:rsid w:val="004A31BF"/>
    <w:rsid w:val="004A31CA"/>
    <w:rsid w:val="004A377F"/>
    <w:rsid w:val="004A4547"/>
    <w:rsid w:val="004A47FF"/>
    <w:rsid w:val="004A507C"/>
    <w:rsid w:val="004A62D6"/>
    <w:rsid w:val="004A72BD"/>
    <w:rsid w:val="004A74DE"/>
    <w:rsid w:val="004A7628"/>
    <w:rsid w:val="004A7D7D"/>
    <w:rsid w:val="004B0149"/>
    <w:rsid w:val="004B0DE8"/>
    <w:rsid w:val="004B19DE"/>
    <w:rsid w:val="004B2BED"/>
    <w:rsid w:val="004B46D4"/>
    <w:rsid w:val="004B477E"/>
    <w:rsid w:val="004B5654"/>
    <w:rsid w:val="004B5700"/>
    <w:rsid w:val="004B64BC"/>
    <w:rsid w:val="004B7A52"/>
    <w:rsid w:val="004B7D04"/>
    <w:rsid w:val="004C0D05"/>
    <w:rsid w:val="004C2038"/>
    <w:rsid w:val="004C2881"/>
    <w:rsid w:val="004C31FB"/>
    <w:rsid w:val="004C34D3"/>
    <w:rsid w:val="004C3ACA"/>
    <w:rsid w:val="004C43AB"/>
    <w:rsid w:val="004C48BD"/>
    <w:rsid w:val="004C5FAF"/>
    <w:rsid w:val="004C6AE8"/>
    <w:rsid w:val="004C6C82"/>
    <w:rsid w:val="004C753E"/>
    <w:rsid w:val="004C774F"/>
    <w:rsid w:val="004C7828"/>
    <w:rsid w:val="004D099D"/>
    <w:rsid w:val="004D0ECF"/>
    <w:rsid w:val="004D1804"/>
    <w:rsid w:val="004D1AAE"/>
    <w:rsid w:val="004D1CBA"/>
    <w:rsid w:val="004D259E"/>
    <w:rsid w:val="004D284B"/>
    <w:rsid w:val="004D3593"/>
    <w:rsid w:val="004D3A73"/>
    <w:rsid w:val="004D5135"/>
    <w:rsid w:val="004D57FB"/>
    <w:rsid w:val="004D67C8"/>
    <w:rsid w:val="004D681E"/>
    <w:rsid w:val="004D6C4B"/>
    <w:rsid w:val="004D7146"/>
    <w:rsid w:val="004D733A"/>
    <w:rsid w:val="004E063A"/>
    <w:rsid w:val="004E1031"/>
    <w:rsid w:val="004E17F5"/>
    <w:rsid w:val="004E1DAA"/>
    <w:rsid w:val="004E3385"/>
    <w:rsid w:val="004E3509"/>
    <w:rsid w:val="004E37A2"/>
    <w:rsid w:val="004E3B93"/>
    <w:rsid w:val="004E3ED1"/>
    <w:rsid w:val="004E43C0"/>
    <w:rsid w:val="004E456B"/>
    <w:rsid w:val="004E53BA"/>
    <w:rsid w:val="004E5A49"/>
    <w:rsid w:val="004E5C16"/>
    <w:rsid w:val="004E5D92"/>
    <w:rsid w:val="004E5FE5"/>
    <w:rsid w:val="004E7BEC"/>
    <w:rsid w:val="004E7EA3"/>
    <w:rsid w:val="004F0FFC"/>
    <w:rsid w:val="004F2075"/>
    <w:rsid w:val="004F3A61"/>
    <w:rsid w:val="004F444D"/>
    <w:rsid w:val="004F4853"/>
    <w:rsid w:val="004F48EC"/>
    <w:rsid w:val="004F50CC"/>
    <w:rsid w:val="004F53FA"/>
    <w:rsid w:val="004F56E5"/>
    <w:rsid w:val="004F63EB"/>
    <w:rsid w:val="004F69DB"/>
    <w:rsid w:val="004F7814"/>
    <w:rsid w:val="005008B3"/>
    <w:rsid w:val="00501995"/>
    <w:rsid w:val="0050289D"/>
    <w:rsid w:val="00502C5A"/>
    <w:rsid w:val="00503502"/>
    <w:rsid w:val="00503711"/>
    <w:rsid w:val="00503989"/>
    <w:rsid w:val="00505104"/>
    <w:rsid w:val="00505992"/>
    <w:rsid w:val="00505D3D"/>
    <w:rsid w:val="00506396"/>
    <w:rsid w:val="005068B5"/>
    <w:rsid w:val="00506AF6"/>
    <w:rsid w:val="005106E6"/>
    <w:rsid w:val="00512490"/>
    <w:rsid w:val="00512B53"/>
    <w:rsid w:val="00512CDB"/>
    <w:rsid w:val="00512F92"/>
    <w:rsid w:val="00513692"/>
    <w:rsid w:val="0051394D"/>
    <w:rsid w:val="0051415D"/>
    <w:rsid w:val="005141C8"/>
    <w:rsid w:val="00515018"/>
    <w:rsid w:val="005160A4"/>
    <w:rsid w:val="00516B8D"/>
    <w:rsid w:val="00516D4F"/>
    <w:rsid w:val="0051730C"/>
    <w:rsid w:val="00517598"/>
    <w:rsid w:val="00520338"/>
    <w:rsid w:val="005206B7"/>
    <w:rsid w:val="00520779"/>
    <w:rsid w:val="005212CA"/>
    <w:rsid w:val="0052158E"/>
    <w:rsid w:val="00522ED4"/>
    <w:rsid w:val="005230D1"/>
    <w:rsid w:val="005235EB"/>
    <w:rsid w:val="0052372C"/>
    <w:rsid w:val="00523815"/>
    <w:rsid w:val="00524255"/>
    <w:rsid w:val="00524CEC"/>
    <w:rsid w:val="005251DB"/>
    <w:rsid w:val="005251F2"/>
    <w:rsid w:val="00525348"/>
    <w:rsid w:val="00526FF6"/>
    <w:rsid w:val="00527528"/>
    <w:rsid w:val="00527CF3"/>
    <w:rsid w:val="0053115C"/>
    <w:rsid w:val="005328CE"/>
    <w:rsid w:val="0053342B"/>
    <w:rsid w:val="0053389A"/>
    <w:rsid w:val="00534D2E"/>
    <w:rsid w:val="00534FA3"/>
    <w:rsid w:val="0053676B"/>
    <w:rsid w:val="00536A3A"/>
    <w:rsid w:val="00537190"/>
    <w:rsid w:val="00537585"/>
    <w:rsid w:val="0053766F"/>
    <w:rsid w:val="00537FBC"/>
    <w:rsid w:val="00541D87"/>
    <w:rsid w:val="00541E98"/>
    <w:rsid w:val="00542561"/>
    <w:rsid w:val="005434D1"/>
    <w:rsid w:val="005445B4"/>
    <w:rsid w:val="00544A3F"/>
    <w:rsid w:val="005455E0"/>
    <w:rsid w:val="005464D7"/>
    <w:rsid w:val="00547EE2"/>
    <w:rsid w:val="005509AB"/>
    <w:rsid w:val="00551D36"/>
    <w:rsid w:val="00552164"/>
    <w:rsid w:val="0055274A"/>
    <w:rsid w:val="0055284E"/>
    <w:rsid w:val="00552EE5"/>
    <w:rsid w:val="005532D8"/>
    <w:rsid w:val="0055396E"/>
    <w:rsid w:val="00553B5E"/>
    <w:rsid w:val="00553B5F"/>
    <w:rsid w:val="00554842"/>
    <w:rsid w:val="00554954"/>
    <w:rsid w:val="0055568B"/>
    <w:rsid w:val="00556913"/>
    <w:rsid w:val="00556FAD"/>
    <w:rsid w:val="00557498"/>
    <w:rsid w:val="005574D1"/>
    <w:rsid w:val="0055757A"/>
    <w:rsid w:val="005575EB"/>
    <w:rsid w:val="005602F1"/>
    <w:rsid w:val="0056048B"/>
    <w:rsid w:val="00561985"/>
    <w:rsid w:val="00561F42"/>
    <w:rsid w:val="00562EA9"/>
    <w:rsid w:val="00563D05"/>
    <w:rsid w:val="00563E72"/>
    <w:rsid w:val="00564951"/>
    <w:rsid w:val="00565402"/>
    <w:rsid w:val="00565765"/>
    <w:rsid w:val="00566E0C"/>
    <w:rsid w:val="00567C34"/>
    <w:rsid w:val="00570BC6"/>
    <w:rsid w:val="0057112A"/>
    <w:rsid w:val="0057152A"/>
    <w:rsid w:val="0057176C"/>
    <w:rsid w:val="00571988"/>
    <w:rsid w:val="00571CD9"/>
    <w:rsid w:val="00571E09"/>
    <w:rsid w:val="005722DF"/>
    <w:rsid w:val="00572D56"/>
    <w:rsid w:val="0057435B"/>
    <w:rsid w:val="00574DC3"/>
    <w:rsid w:val="00575022"/>
    <w:rsid w:val="00575214"/>
    <w:rsid w:val="00575608"/>
    <w:rsid w:val="00576BEC"/>
    <w:rsid w:val="0057711D"/>
    <w:rsid w:val="0057764B"/>
    <w:rsid w:val="00577B43"/>
    <w:rsid w:val="00577C12"/>
    <w:rsid w:val="00580C3F"/>
    <w:rsid w:val="00584811"/>
    <w:rsid w:val="00584DEC"/>
    <w:rsid w:val="00585151"/>
    <w:rsid w:val="00585784"/>
    <w:rsid w:val="005870FC"/>
    <w:rsid w:val="005878CA"/>
    <w:rsid w:val="00590697"/>
    <w:rsid w:val="005913D3"/>
    <w:rsid w:val="00591E18"/>
    <w:rsid w:val="00592C30"/>
    <w:rsid w:val="00592DAA"/>
    <w:rsid w:val="00593AA6"/>
    <w:rsid w:val="00593F05"/>
    <w:rsid w:val="00594161"/>
    <w:rsid w:val="00594749"/>
    <w:rsid w:val="0059555B"/>
    <w:rsid w:val="0059558F"/>
    <w:rsid w:val="00595C8B"/>
    <w:rsid w:val="00595FED"/>
    <w:rsid w:val="005974D1"/>
    <w:rsid w:val="00597849"/>
    <w:rsid w:val="00597BEB"/>
    <w:rsid w:val="005A1227"/>
    <w:rsid w:val="005A17DE"/>
    <w:rsid w:val="005A1935"/>
    <w:rsid w:val="005A1962"/>
    <w:rsid w:val="005A1A4B"/>
    <w:rsid w:val="005A2B82"/>
    <w:rsid w:val="005A30E8"/>
    <w:rsid w:val="005A34F9"/>
    <w:rsid w:val="005A3572"/>
    <w:rsid w:val="005A4943"/>
    <w:rsid w:val="005A4A04"/>
    <w:rsid w:val="005A650E"/>
    <w:rsid w:val="005A6ACE"/>
    <w:rsid w:val="005A6D6F"/>
    <w:rsid w:val="005B087A"/>
    <w:rsid w:val="005B09E6"/>
    <w:rsid w:val="005B20EC"/>
    <w:rsid w:val="005B330C"/>
    <w:rsid w:val="005B35AC"/>
    <w:rsid w:val="005B4067"/>
    <w:rsid w:val="005B5E45"/>
    <w:rsid w:val="005B6805"/>
    <w:rsid w:val="005B71FA"/>
    <w:rsid w:val="005C03C8"/>
    <w:rsid w:val="005C082C"/>
    <w:rsid w:val="005C0D92"/>
    <w:rsid w:val="005C3F41"/>
    <w:rsid w:val="005C3FF3"/>
    <w:rsid w:val="005C52F3"/>
    <w:rsid w:val="005C693C"/>
    <w:rsid w:val="005C695C"/>
    <w:rsid w:val="005D04D0"/>
    <w:rsid w:val="005D0F68"/>
    <w:rsid w:val="005D29B9"/>
    <w:rsid w:val="005D2A52"/>
    <w:rsid w:val="005D2D09"/>
    <w:rsid w:val="005D3A15"/>
    <w:rsid w:val="005D437C"/>
    <w:rsid w:val="005D43EA"/>
    <w:rsid w:val="005D5E0D"/>
    <w:rsid w:val="005D6845"/>
    <w:rsid w:val="005D6896"/>
    <w:rsid w:val="005D6910"/>
    <w:rsid w:val="005D6E16"/>
    <w:rsid w:val="005D72B2"/>
    <w:rsid w:val="005D796E"/>
    <w:rsid w:val="005D7994"/>
    <w:rsid w:val="005D7C84"/>
    <w:rsid w:val="005E168B"/>
    <w:rsid w:val="005E1E3B"/>
    <w:rsid w:val="005E2762"/>
    <w:rsid w:val="005E2D24"/>
    <w:rsid w:val="005E2E77"/>
    <w:rsid w:val="005E36D6"/>
    <w:rsid w:val="005E3BB3"/>
    <w:rsid w:val="005E44A9"/>
    <w:rsid w:val="005E44B1"/>
    <w:rsid w:val="005E4F16"/>
    <w:rsid w:val="005E559F"/>
    <w:rsid w:val="005E5830"/>
    <w:rsid w:val="005E59D4"/>
    <w:rsid w:val="005E6CB2"/>
    <w:rsid w:val="005E76A7"/>
    <w:rsid w:val="005F0118"/>
    <w:rsid w:val="005F06B8"/>
    <w:rsid w:val="005F27FA"/>
    <w:rsid w:val="005F2F3D"/>
    <w:rsid w:val="005F355B"/>
    <w:rsid w:val="005F3E32"/>
    <w:rsid w:val="005F407C"/>
    <w:rsid w:val="005F4849"/>
    <w:rsid w:val="005F50A4"/>
    <w:rsid w:val="005F5DA2"/>
    <w:rsid w:val="005F5EE6"/>
    <w:rsid w:val="005F60CE"/>
    <w:rsid w:val="005F6240"/>
    <w:rsid w:val="005F768A"/>
    <w:rsid w:val="005F77A4"/>
    <w:rsid w:val="005F7A44"/>
    <w:rsid w:val="005F7B84"/>
    <w:rsid w:val="005F7F61"/>
    <w:rsid w:val="00600219"/>
    <w:rsid w:val="00601688"/>
    <w:rsid w:val="00602ED7"/>
    <w:rsid w:val="006033FC"/>
    <w:rsid w:val="00603DC4"/>
    <w:rsid w:val="00603E73"/>
    <w:rsid w:val="00604421"/>
    <w:rsid w:val="0060455C"/>
    <w:rsid w:val="00604CB3"/>
    <w:rsid w:val="00605866"/>
    <w:rsid w:val="00605C7B"/>
    <w:rsid w:val="00605EE1"/>
    <w:rsid w:val="006078D4"/>
    <w:rsid w:val="006105AF"/>
    <w:rsid w:val="0061068E"/>
    <w:rsid w:val="00610A6A"/>
    <w:rsid w:val="00610C26"/>
    <w:rsid w:val="00612A4E"/>
    <w:rsid w:val="00613475"/>
    <w:rsid w:val="00613747"/>
    <w:rsid w:val="00613FB6"/>
    <w:rsid w:val="00614A3B"/>
    <w:rsid w:val="00614B23"/>
    <w:rsid w:val="006151C1"/>
    <w:rsid w:val="00615D53"/>
    <w:rsid w:val="00616A6A"/>
    <w:rsid w:val="00617083"/>
    <w:rsid w:val="00617D21"/>
    <w:rsid w:val="00617ECD"/>
    <w:rsid w:val="00620076"/>
    <w:rsid w:val="0062015B"/>
    <w:rsid w:val="0062114A"/>
    <w:rsid w:val="0062115B"/>
    <w:rsid w:val="00621387"/>
    <w:rsid w:val="0062175C"/>
    <w:rsid w:val="006225B2"/>
    <w:rsid w:val="00622E25"/>
    <w:rsid w:val="00623DBD"/>
    <w:rsid w:val="00623F78"/>
    <w:rsid w:val="00625CE4"/>
    <w:rsid w:val="00626EA8"/>
    <w:rsid w:val="00630DD6"/>
    <w:rsid w:val="00631060"/>
    <w:rsid w:val="00632631"/>
    <w:rsid w:val="00633715"/>
    <w:rsid w:val="006338E5"/>
    <w:rsid w:val="00633F73"/>
    <w:rsid w:val="0063434B"/>
    <w:rsid w:val="006347C7"/>
    <w:rsid w:val="00634C1E"/>
    <w:rsid w:val="00635021"/>
    <w:rsid w:val="00635AD8"/>
    <w:rsid w:val="00637B3E"/>
    <w:rsid w:val="00637F56"/>
    <w:rsid w:val="00637F89"/>
    <w:rsid w:val="00640CE6"/>
    <w:rsid w:val="00642615"/>
    <w:rsid w:val="006430F2"/>
    <w:rsid w:val="00643FD7"/>
    <w:rsid w:val="00644A83"/>
    <w:rsid w:val="00645AD9"/>
    <w:rsid w:val="00646E87"/>
    <w:rsid w:val="006504A9"/>
    <w:rsid w:val="006511CB"/>
    <w:rsid w:val="00651248"/>
    <w:rsid w:val="006517D8"/>
    <w:rsid w:val="00651C04"/>
    <w:rsid w:val="00651F0A"/>
    <w:rsid w:val="006540E2"/>
    <w:rsid w:val="00655F99"/>
    <w:rsid w:val="00656445"/>
    <w:rsid w:val="006572C1"/>
    <w:rsid w:val="00657642"/>
    <w:rsid w:val="00660277"/>
    <w:rsid w:val="00660BCF"/>
    <w:rsid w:val="0066219A"/>
    <w:rsid w:val="006624ED"/>
    <w:rsid w:val="006625FC"/>
    <w:rsid w:val="00662920"/>
    <w:rsid w:val="006632B4"/>
    <w:rsid w:val="006635D5"/>
    <w:rsid w:val="006636F4"/>
    <w:rsid w:val="00663C0C"/>
    <w:rsid w:val="00663EB5"/>
    <w:rsid w:val="00663EE4"/>
    <w:rsid w:val="00664730"/>
    <w:rsid w:val="00664AA2"/>
    <w:rsid w:val="0066511D"/>
    <w:rsid w:val="006660E6"/>
    <w:rsid w:val="00666777"/>
    <w:rsid w:val="00666A0F"/>
    <w:rsid w:val="00666F00"/>
    <w:rsid w:val="006675BD"/>
    <w:rsid w:val="00670651"/>
    <w:rsid w:val="00670EA1"/>
    <w:rsid w:val="006716AA"/>
    <w:rsid w:val="00671B7C"/>
    <w:rsid w:val="00673EF7"/>
    <w:rsid w:val="006762A5"/>
    <w:rsid w:val="00677CC2"/>
    <w:rsid w:val="00677EB9"/>
    <w:rsid w:val="0068050E"/>
    <w:rsid w:val="00680615"/>
    <w:rsid w:val="006816E6"/>
    <w:rsid w:val="00682F4A"/>
    <w:rsid w:val="006836BB"/>
    <w:rsid w:val="00683E4C"/>
    <w:rsid w:val="00684A58"/>
    <w:rsid w:val="00684C28"/>
    <w:rsid w:val="006856B5"/>
    <w:rsid w:val="006866B9"/>
    <w:rsid w:val="00687702"/>
    <w:rsid w:val="00687BE5"/>
    <w:rsid w:val="006905DE"/>
    <w:rsid w:val="00690702"/>
    <w:rsid w:val="0069207B"/>
    <w:rsid w:val="00692CFA"/>
    <w:rsid w:val="006944A8"/>
    <w:rsid w:val="00695C36"/>
    <w:rsid w:val="006A0257"/>
    <w:rsid w:val="006A1E2A"/>
    <w:rsid w:val="006A4BA8"/>
    <w:rsid w:val="006A5261"/>
    <w:rsid w:val="006A6220"/>
    <w:rsid w:val="006A7751"/>
    <w:rsid w:val="006A794D"/>
    <w:rsid w:val="006B05F7"/>
    <w:rsid w:val="006B0982"/>
    <w:rsid w:val="006B0B00"/>
    <w:rsid w:val="006B0D76"/>
    <w:rsid w:val="006B1427"/>
    <w:rsid w:val="006B1B30"/>
    <w:rsid w:val="006B24E8"/>
    <w:rsid w:val="006B2851"/>
    <w:rsid w:val="006B2B0D"/>
    <w:rsid w:val="006B44AE"/>
    <w:rsid w:val="006B5789"/>
    <w:rsid w:val="006B6DAF"/>
    <w:rsid w:val="006B794C"/>
    <w:rsid w:val="006B7C22"/>
    <w:rsid w:val="006B7F4F"/>
    <w:rsid w:val="006C0E29"/>
    <w:rsid w:val="006C1422"/>
    <w:rsid w:val="006C17AC"/>
    <w:rsid w:val="006C1B1D"/>
    <w:rsid w:val="006C26BF"/>
    <w:rsid w:val="006C30C5"/>
    <w:rsid w:val="006C3A6B"/>
    <w:rsid w:val="006C3B34"/>
    <w:rsid w:val="006C3E2D"/>
    <w:rsid w:val="006C3F26"/>
    <w:rsid w:val="006C49EE"/>
    <w:rsid w:val="006C4B79"/>
    <w:rsid w:val="006C537E"/>
    <w:rsid w:val="006C5891"/>
    <w:rsid w:val="006C5899"/>
    <w:rsid w:val="006C64BD"/>
    <w:rsid w:val="006C65EC"/>
    <w:rsid w:val="006C69F1"/>
    <w:rsid w:val="006C7F8C"/>
    <w:rsid w:val="006D0143"/>
    <w:rsid w:val="006D0448"/>
    <w:rsid w:val="006D1FC9"/>
    <w:rsid w:val="006D2729"/>
    <w:rsid w:val="006D2A21"/>
    <w:rsid w:val="006D33F4"/>
    <w:rsid w:val="006D3F13"/>
    <w:rsid w:val="006D4B60"/>
    <w:rsid w:val="006D52A9"/>
    <w:rsid w:val="006D64B2"/>
    <w:rsid w:val="006D72B5"/>
    <w:rsid w:val="006D7A45"/>
    <w:rsid w:val="006D7E0F"/>
    <w:rsid w:val="006D7FD8"/>
    <w:rsid w:val="006E02F7"/>
    <w:rsid w:val="006E0B5C"/>
    <w:rsid w:val="006E0E36"/>
    <w:rsid w:val="006E1437"/>
    <w:rsid w:val="006E17AD"/>
    <w:rsid w:val="006E1C59"/>
    <w:rsid w:val="006E29BF"/>
    <w:rsid w:val="006E3141"/>
    <w:rsid w:val="006E543E"/>
    <w:rsid w:val="006E58C8"/>
    <w:rsid w:val="006E5AC1"/>
    <w:rsid w:val="006E5DBC"/>
    <w:rsid w:val="006E6246"/>
    <w:rsid w:val="006E6BAD"/>
    <w:rsid w:val="006E6FE0"/>
    <w:rsid w:val="006E7D03"/>
    <w:rsid w:val="006F001E"/>
    <w:rsid w:val="006F0454"/>
    <w:rsid w:val="006F0CCA"/>
    <w:rsid w:val="006F1A78"/>
    <w:rsid w:val="006F21A4"/>
    <w:rsid w:val="006F318F"/>
    <w:rsid w:val="006F339D"/>
    <w:rsid w:val="006F3DC6"/>
    <w:rsid w:val="006F4226"/>
    <w:rsid w:val="006F5292"/>
    <w:rsid w:val="006F6964"/>
    <w:rsid w:val="006F6A77"/>
    <w:rsid w:val="006F7375"/>
    <w:rsid w:val="006F7938"/>
    <w:rsid w:val="006F7FE0"/>
    <w:rsid w:val="0070017E"/>
    <w:rsid w:val="007008C3"/>
    <w:rsid w:val="007008E2"/>
    <w:rsid w:val="007009E5"/>
    <w:rsid w:val="00700B2C"/>
    <w:rsid w:val="00701D01"/>
    <w:rsid w:val="00702976"/>
    <w:rsid w:val="007033FC"/>
    <w:rsid w:val="007038A5"/>
    <w:rsid w:val="0070463B"/>
    <w:rsid w:val="007050A2"/>
    <w:rsid w:val="00705AD8"/>
    <w:rsid w:val="00706060"/>
    <w:rsid w:val="00706833"/>
    <w:rsid w:val="00706888"/>
    <w:rsid w:val="0070698D"/>
    <w:rsid w:val="00706EA7"/>
    <w:rsid w:val="00707BAA"/>
    <w:rsid w:val="00710A8A"/>
    <w:rsid w:val="00710C07"/>
    <w:rsid w:val="007113CA"/>
    <w:rsid w:val="00711BA9"/>
    <w:rsid w:val="007122D4"/>
    <w:rsid w:val="00712989"/>
    <w:rsid w:val="00712CC9"/>
    <w:rsid w:val="00713084"/>
    <w:rsid w:val="00713339"/>
    <w:rsid w:val="0071369F"/>
    <w:rsid w:val="007149BF"/>
    <w:rsid w:val="00714F20"/>
    <w:rsid w:val="007150CB"/>
    <w:rsid w:val="00715101"/>
    <w:rsid w:val="0071590F"/>
    <w:rsid w:val="00715914"/>
    <w:rsid w:val="00715D26"/>
    <w:rsid w:val="00715EE5"/>
    <w:rsid w:val="007162DA"/>
    <w:rsid w:val="007165B5"/>
    <w:rsid w:val="00716E80"/>
    <w:rsid w:val="00720574"/>
    <w:rsid w:val="00720B50"/>
    <w:rsid w:val="00721E61"/>
    <w:rsid w:val="00722E7E"/>
    <w:rsid w:val="00722EA9"/>
    <w:rsid w:val="00724081"/>
    <w:rsid w:val="007241DE"/>
    <w:rsid w:val="007243EB"/>
    <w:rsid w:val="00725BD7"/>
    <w:rsid w:val="00725EA7"/>
    <w:rsid w:val="00726136"/>
    <w:rsid w:val="00726417"/>
    <w:rsid w:val="00726971"/>
    <w:rsid w:val="00726BF9"/>
    <w:rsid w:val="00727153"/>
    <w:rsid w:val="00727318"/>
    <w:rsid w:val="00727335"/>
    <w:rsid w:val="00727AE8"/>
    <w:rsid w:val="0073026A"/>
    <w:rsid w:val="00730364"/>
    <w:rsid w:val="00731E00"/>
    <w:rsid w:val="007346C4"/>
    <w:rsid w:val="00734975"/>
    <w:rsid w:val="00734BD3"/>
    <w:rsid w:val="00735276"/>
    <w:rsid w:val="0073538D"/>
    <w:rsid w:val="0073540C"/>
    <w:rsid w:val="00735974"/>
    <w:rsid w:val="00735C45"/>
    <w:rsid w:val="00736844"/>
    <w:rsid w:val="007409F9"/>
    <w:rsid w:val="0074293B"/>
    <w:rsid w:val="00743389"/>
    <w:rsid w:val="00743432"/>
    <w:rsid w:val="007435F5"/>
    <w:rsid w:val="00743B50"/>
    <w:rsid w:val="007440B7"/>
    <w:rsid w:val="0074428D"/>
    <w:rsid w:val="007455E5"/>
    <w:rsid w:val="007465ED"/>
    <w:rsid w:val="00746833"/>
    <w:rsid w:val="0074734F"/>
    <w:rsid w:val="007474E8"/>
    <w:rsid w:val="00747DD0"/>
    <w:rsid w:val="0075000D"/>
    <w:rsid w:val="007500C8"/>
    <w:rsid w:val="0075122D"/>
    <w:rsid w:val="00751752"/>
    <w:rsid w:val="007523D3"/>
    <w:rsid w:val="0075599F"/>
    <w:rsid w:val="00756272"/>
    <w:rsid w:val="00756500"/>
    <w:rsid w:val="00757A60"/>
    <w:rsid w:val="00761F47"/>
    <w:rsid w:val="00762EDF"/>
    <w:rsid w:val="0076326F"/>
    <w:rsid w:val="007637AD"/>
    <w:rsid w:val="0076380F"/>
    <w:rsid w:val="00763C9C"/>
    <w:rsid w:val="007642CB"/>
    <w:rsid w:val="007642E9"/>
    <w:rsid w:val="0076585F"/>
    <w:rsid w:val="00765E66"/>
    <w:rsid w:val="00766158"/>
    <w:rsid w:val="0076681A"/>
    <w:rsid w:val="00766A25"/>
    <w:rsid w:val="00767336"/>
    <w:rsid w:val="0076795E"/>
    <w:rsid w:val="00770D3B"/>
    <w:rsid w:val="007715C9"/>
    <w:rsid w:val="00771613"/>
    <w:rsid w:val="0077212B"/>
    <w:rsid w:val="0077247D"/>
    <w:rsid w:val="007727F0"/>
    <w:rsid w:val="00772800"/>
    <w:rsid w:val="00774A9A"/>
    <w:rsid w:val="00774EDD"/>
    <w:rsid w:val="0077514D"/>
    <w:rsid w:val="007757EC"/>
    <w:rsid w:val="007757FF"/>
    <w:rsid w:val="00776231"/>
    <w:rsid w:val="00777EBF"/>
    <w:rsid w:val="00777F48"/>
    <w:rsid w:val="007808D5"/>
    <w:rsid w:val="0078244A"/>
    <w:rsid w:val="00783698"/>
    <w:rsid w:val="007838AB"/>
    <w:rsid w:val="00783E89"/>
    <w:rsid w:val="00785597"/>
    <w:rsid w:val="00786028"/>
    <w:rsid w:val="007864A5"/>
    <w:rsid w:val="007878A8"/>
    <w:rsid w:val="00792050"/>
    <w:rsid w:val="00792117"/>
    <w:rsid w:val="00792F7D"/>
    <w:rsid w:val="007930FB"/>
    <w:rsid w:val="007936CA"/>
    <w:rsid w:val="007938FE"/>
    <w:rsid w:val="00793915"/>
    <w:rsid w:val="0079395D"/>
    <w:rsid w:val="0079472F"/>
    <w:rsid w:val="007966EC"/>
    <w:rsid w:val="00797098"/>
    <w:rsid w:val="007A0DFA"/>
    <w:rsid w:val="007A112A"/>
    <w:rsid w:val="007A1180"/>
    <w:rsid w:val="007A1255"/>
    <w:rsid w:val="007A22C0"/>
    <w:rsid w:val="007A2423"/>
    <w:rsid w:val="007A2C61"/>
    <w:rsid w:val="007A5EB7"/>
    <w:rsid w:val="007A6F70"/>
    <w:rsid w:val="007A73C1"/>
    <w:rsid w:val="007B14F6"/>
    <w:rsid w:val="007B1E74"/>
    <w:rsid w:val="007B2398"/>
    <w:rsid w:val="007B2671"/>
    <w:rsid w:val="007B30AE"/>
    <w:rsid w:val="007B39CE"/>
    <w:rsid w:val="007B40DC"/>
    <w:rsid w:val="007B45B4"/>
    <w:rsid w:val="007B4D3A"/>
    <w:rsid w:val="007B5A77"/>
    <w:rsid w:val="007B6B52"/>
    <w:rsid w:val="007B6C3F"/>
    <w:rsid w:val="007B6D47"/>
    <w:rsid w:val="007B7074"/>
    <w:rsid w:val="007B77FA"/>
    <w:rsid w:val="007C00CE"/>
    <w:rsid w:val="007C119C"/>
    <w:rsid w:val="007C2253"/>
    <w:rsid w:val="007C2FDC"/>
    <w:rsid w:val="007C45F1"/>
    <w:rsid w:val="007C48CC"/>
    <w:rsid w:val="007C5AE9"/>
    <w:rsid w:val="007C62D8"/>
    <w:rsid w:val="007C66C3"/>
    <w:rsid w:val="007C770C"/>
    <w:rsid w:val="007C7747"/>
    <w:rsid w:val="007C7F2E"/>
    <w:rsid w:val="007D05A9"/>
    <w:rsid w:val="007D05CB"/>
    <w:rsid w:val="007D06D4"/>
    <w:rsid w:val="007D075A"/>
    <w:rsid w:val="007D1D3D"/>
    <w:rsid w:val="007D285D"/>
    <w:rsid w:val="007D465C"/>
    <w:rsid w:val="007D4FA4"/>
    <w:rsid w:val="007D58F1"/>
    <w:rsid w:val="007D5A63"/>
    <w:rsid w:val="007D5C79"/>
    <w:rsid w:val="007D6C60"/>
    <w:rsid w:val="007D708A"/>
    <w:rsid w:val="007D74C5"/>
    <w:rsid w:val="007D7869"/>
    <w:rsid w:val="007D7B81"/>
    <w:rsid w:val="007E00AB"/>
    <w:rsid w:val="007E0107"/>
    <w:rsid w:val="007E163D"/>
    <w:rsid w:val="007E2709"/>
    <w:rsid w:val="007E2752"/>
    <w:rsid w:val="007E3114"/>
    <w:rsid w:val="007E35A0"/>
    <w:rsid w:val="007E3A67"/>
    <w:rsid w:val="007E3C46"/>
    <w:rsid w:val="007E4469"/>
    <w:rsid w:val="007E667A"/>
    <w:rsid w:val="007E7313"/>
    <w:rsid w:val="007E765E"/>
    <w:rsid w:val="007E7924"/>
    <w:rsid w:val="007E7DA0"/>
    <w:rsid w:val="007F04EA"/>
    <w:rsid w:val="007F0618"/>
    <w:rsid w:val="007F08E8"/>
    <w:rsid w:val="007F0F7E"/>
    <w:rsid w:val="007F28C9"/>
    <w:rsid w:val="007F3FA6"/>
    <w:rsid w:val="007F5219"/>
    <w:rsid w:val="007F57A9"/>
    <w:rsid w:val="007F5D17"/>
    <w:rsid w:val="007F5D85"/>
    <w:rsid w:val="007F608E"/>
    <w:rsid w:val="007F66DA"/>
    <w:rsid w:val="007F7261"/>
    <w:rsid w:val="007F7702"/>
    <w:rsid w:val="007F7737"/>
    <w:rsid w:val="00800BEF"/>
    <w:rsid w:val="00802586"/>
    <w:rsid w:val="00803587"/>
    <w:rsid w:val="00803BA2"/>
    <w:rsid w:val="0080416A"/>
    <w:rsid w:val="00805525"/>
    <w:rsid w:val="00806463"/>
    <w:rsid w:val="0080663A"/>
    <w:rsid w:val="00807626"/>
    <w:rsid w:val="008078A7"/>
    <w:rsid w:val="0080796F"/>
    <w:rsid w:val="00807B28"/>
    <w:rsid w:val="00807CEF"/>
    <w:rsid w:val="008107AE"/>
    <w:rsid w:val="00811690"/>
    <w:rsid w:val="008117E9"/>
    <w:rsid w:val="008138B3"/>
    <w:rsid w:val="00813D91"/>
    <w:rsid w:val="0081458A"/>
    <w:rsid w:val="00814720"/>
    <w:rsid w:val="00814DF4"/>
    <w:rsid w:val="00814FF1"/>
    <w:rsid w:val="008153F1"/>
    <w:rsid w:val="00815C6A"/>
    <w:rsid w:val="00815E63"/>
    <w:rsid w:val="008174BE"/>
    <w:rsid w:val="00822C78"/>
    <w:rsid w:val="008233FF"/>
    <w:rsid w:val="008242CA"/>
    <w:rsid w:val="00824498"/>
    <w:rsid w:val="00824536"/>
    <w:rsid w:val="00824606"/>
    <w:rsid w:val="0082508B"/>
    <w:rsid w:val="00825092"/>
    <w:rsid w:val="00826534"/>
    <w:rsid w:val="00827940"/>
    <w:rsid w:val="00827AEA"/>
    <w:rsid w:val="00827C30"/>
    <w:rsid w:val="00827CA6"/>
    <w:rsid w:val="00827DD3"/>
    <w:rsid w:val="00827FAB"/>
    <w:rsid w:val="0083071F"/>
    <w:rsid w:val="00830EDF"/>
    <w:rsid w:val="0083128C"/>
    <w:rsid w:val="00831432"/>
    <w:rsid w:val="0083289E"/>
    <w:rsid w:val="00833513"/>
    <w:rsid w:val="00833E94"/>
    <w:rsid w:val="00833F83"/>
    <w:rsid w:val="008341DB"/>
    <w:rsid w:val="0083606C"/>
    <w:rsid w:val="008363EF"/>
    <w:rsid w:val="008404E4"/>
    <w:rsid w:val="00841801"/>
    <w:rsid w:val="00842518"/>
    <w:rsid w:val="00842778"/>
    <w:rsid w:val="0084350F"/>
    <w:rsid w:val="008441DD"/>
    <w:rsid w:val="0084431A"/>
    <w:rsid w:val="00844923"/>
    <w:rsid w:val="00844B6B"/>
    <w:rsid w:val="00844D19"/>
    <w:rsid w:val="008458BD"/>
    <w:rsid w:val="00845BE9"/>
    <w:rsid w:val="0084642B"/>
    <w:rsid w:val="00847282"/>
    <w:rsid w:val="0085129D"/>
    <w:rsid w:val="00851A29"/>
    <w:rsid w:val="0085209E"/>
    <w:rsid w:val="00852147"/>
    <w:rsid w:val="008531A1"/>
    <w:rsid w:val="00853435"/>
    <w:rsid w:val="00853660"/>
    <w:rsid w:val="00853857"/>
    <w:rsid w:val="008539D6"/>
    <w:rsid w:val="00854A52"/>
    <w:rsid w:val="00854DD9"/>
    <w:rsid w:val="008558E0"/>
    <w:rsid w:val="00856739"/>
    <w:rsid w:val="00856A31"/>
    <w:rsid w:val="008571CC"/>
    <w:rsid w:val="008572AB"/>
    <w:rsid w:val="00861996"/>
    <w:rsid w:val="0086228D"/>
    <w:rsid w:val="00863C00"/>
    <w:rsid w:val="008641B6"/>
    <w:rsid w:val="00864AB4"/>
    <w:rsid w:val="00864B24"/>
    <w:rsid w:val="00865715"/>
    <w:rsid w:val="008667E6"/>
    <w:rsid w:val="0086684A"/>
    <w:rsid w:val="00866B17"/>
    <w:rsid w:val="00867038"/>
    <w:rsid w:val="00867B37"/>
    <w:rsid w:val="0087049C"/>
    <w:rsid w:val="00870703"/>
    <w:rsid w:val="00870CFA"/>
    <w:rsid w:val="008711BA"/>
    <w:rsid w:val="00871FBF"/>
    <w:rsid w:val="0087239C"/>
    <w:rsid w:val="00872895"/>
    <w:rsid w:val="00873FCE"/>
    <w:rsid w:val="00874F11"/>
    <w:rsid w:val="008754D0"/>
    <w:rsid w:val="008763E6"/>
    <w:rsid w:val="00876BF9"/>
    <w:rsid w:val="00876CBE"/>
    <w:rsid w:val="0088050D"/>
    <w:rsid w:val="008806CC"/>
    <w:rsid w:val="008808AC"/>
    <w:rsid w:val="008815A4"/>
    <w:rsid w:val="00882438"/>
    <w:rsid w:val="00883112"/>
    <w:rsid w:val="00883DFE"/>
    <w:rsid w:val="00883E97"/>
    <w:rsid w:val="008842BE"/>
    <w:rsid w:val="00884F0A"/>
    <w:rsid w:val="008852B6"/>
    <w:rsid w:val="008855C9"/>
    <w:rsid w:val="008856C2"/>
    <w:rsid w:val="008857B4"/>
    <w:rsid w:val="008858E4"/>
    <w:rsid w:val="008863D3"/>
    <w:rsid w:val="00886456"/>
    <w:rsid w:val="00886F4F"/>
    <w:rsid w:val="00886F8F"/>
    <w:rsid w:val="00890042"/>
    <w:rsid w:val="00890D50"/>
    <w:rsid w:val="00891C7D"/>
    <w:rsid w:val="00892A59"/>
    <w:rsid w:val="00892CC9"/>
    <w:rsid w:val="008930C7"/>
    <w:rsid w:val="008938DA"/>
    <w:rsid w:val="00893AF3"/>
    <w:rsid w:val="008942B4"/>
    <w:rsid w:val="00894763"/>
    <w:rsid w:val="00894AE8"/>
    <w:rsid w:val="008958BF"/>
    <w:rsid w:val="00895AA3"/>
    <w:rsid w:val="00896258"/>
    <w:rsid w:val="00896C52"/>
    <w:rsid w:val="00896E5E"/>
    <w:rsid w:val="00897090"/>
    <w:rsid w:val="008A1454"/>
    <w:rsid w:val="008A1547"/>
    <w:rsid w:val="008A2C6A"/>
    <w:rsid w:val="008A3B91"/>
    <w:rsid w:val="008A3D12"/>
    <w:rsid w:val="008A3DE8"/>
    <w:rsid w:val="008A41EA"/>
    <w:rsid w:val="008A46E1"/>
    <w:rsid w:val="008A4F43"/>
    <w:rsid w:val="008A5114"/>
    <w:rsid w:val="008A544E"/>
    <w:rsid w:val="008A56FB"/>
    <w:rsid w:val="008A6199"/>
    <w:rsid w:val="008A6A0F"/>
    <w:rsid w:val="008A7007"/>
    <w:rsid w:val="008B1437"/>
    <w:rsid w:val="008B1571"/>
    <w:rsid w:val="008B15F1"/>
    <w:rsid w:val="008B2706"/>
    <w:rsid w:val="008B3D3B"/>
    <w:rsid w:val="008B4248"/>
    <w:rsid w:val="008B4F7B"/>
    <w:rsid w:val="008B5026"/>
    <w:rsid w:val="008B5544"/>
    <w:rsid w:val="008B6FC8"/>
    <w:rsid w:val="008B73C5"/>
    <w:rsid w:val="008C072C"/>
    <w:rsid w:val="008C083D"/>
    <w:rsid w:val="008C1E70"/>
    <w:rsid w:val="008C2529"/>
    <w:rsid w:val="008C2568"/>
    <w:rsid w:val="008C2842"/>
    <w:rsid w:val="008C4C24"/>
    <w:rsid w:val="008C539C"/>
    <w:rsid w:val="008C54C1"/>
    <w:rsid w:val="008C57D5"/>
    <w:rsid w:val="008C6418"/>
    <w:rsid w:val="008C69AB"/>
    <w:rsid w:val="008C750A"/>
    <w:rsid w:val="008C7D13"/>
    <w:rsid w:val="008C7EEA"/>
    <w:rsid w:val="008D058B"/>
    <w:rsid w:val="008D0EE0"/>
    <w:rsid w:val="008D0F28"/>
    <w:rsid w:val="008D0F8C"/>
    <w:rsid w:val="008D195B"/>
    <w:rsid w:val="008D1A37"/>
    <w:rsid w:val="008D1E24"/>
    <w:rsid w:val="008D2279"/>
    <w:rsid w:val="008D38CD"/>
    <w:rsid w:val="008D551D"/>
    <w:rsid w:val="008D5FDC"/>
    <w:rsid w:val="008D61B7"/>
    <w:rsid w:val="008D6521"/>
    <w:rsid w:val="008D782E"/>
    <w:rsid w:val="008E062F"/>
    <w:rsid w:val="008E08E7"/>
    <w:rsid w:val="008E0E2B"/>
    <w:rsid w:val="008E10C0"/>
    <w:rsid w:val="008E1F1F"/>
    <w:rsid w:val="008E412B"/>
    <w:rsid w:val="008E4220"/>
    <w:rsid w:val="008E4897"/>
    <w:rsid w:val="008E568E"/>
    <w:rsid w:val="008E57BE"/>
    <w:rsid w:val="008E5C07"/>
    <w:rsid w:val="008E6067"/>
    <w:rsid w:val="008E6C9C"/>
    <w:rsid w:val="008E6F47"/>
    <w:rsid w:val="008E73CD"/>
    <w:rsid w:val="008E78DA"/>
    <w:rsid w:val="008F00F6"/>
    <w:rsid w:val="008F0E3F"/>
    <w:rsid w:val="008F0FB6"/>
    <w:rsid w:val="008F1CA9"/>
    <w:rsid w:val="008F2E1D"/>
    <w:rsid w:val="008F319D"/>
    <w:rsid w:val="008F411F"/>
    <w:rsid w:val="008F421D"/>
    <w:rsid w:val="008F47B8"/>
    <w:rsid w:val="008F54E7"/>
    <w:rsid w:val="008F58D2"/>
    <w:rsid w:val="008F69CE"/>
    <w:rsid w:val="008F732C"/>
    <w:rsid w:val="008F74E3"/>
    <w:rsid w:val="00900100"/>
    <w:rsid w:val="009001C4"/>
    <w:rsid w:val="00900D2A"/>
    <w:rsid w:val="00901CCB"/>
    <w:rsid w:val="00901F03"/>
    <w:rsid w:val="00902059"/>
    <w:rsid w:val="00902C1C"/>
    <w:rsid w:val="00903422"/>
    <w:rsid w:val="00905658"/>
    <w:rsid w:val="00906682"/>
    <w:rsid w:val="00906AFC"/>
    <w:rsid w:val="00910AD2"/>
    <w:rsid w:val="00910B81"/>
    <w:rsid w:val="0091343D"/>
    <w:rsid w:val="00913A40"/>
    <w:rsid w:val="0091402E"/>
    <w:rsid w:val="0091525E"/>
    <w:rsid w:val="00915501"/>
    <w:rsid w:val="0091563B"/>
    <w:rsid w:val="00915DF9"/>
    <w:rsid w:val="00916EA7"/>
    <w:rsid w:val="00917F21"/>
    <w:rsid w:val="0092004C"/>
    <w:rsid w:val="0092022F"/>
    <w:rsid w:val="00920326"/>
    <w:rsid w:val="00920D6B"/>
    <w:rsid w:val="0092405D"/>
    <w:rsid w:val="00924A5F"/>
    <w:rsid w:val="00924D33"/>
    <w:rsid w:val="00924F2E"/>
    <w:rsid w:val="0092526D"/>
    <w:rsid w:val="009254C3"/>
    <w:rsid w:val="0092602E"/>
    <w:rsid w:val="00926F89"/>
    <w:rsid w:val="0093034F"/>
    <w:rsid w:val="00930518"/>
    <w:rsid w:val="00932036"/>
    <w:rsid w:val="00932377"/>
    <w:rsid w:val="00932785"/>
    <w:rsid w:val="009329B3"/>
    <w:rsid w:val="009333A2"/>
    <w:rsid w:val="00933480"/>
    <w:rsid w:val="0093417C"/>
    <w:rsid w:val="009341CB"/>
    <w:rsid w:val="009342DB"/>
    <w:rsid w:val="00934A2D"/>
    <w:rsid w:val="0093697B"/>
    <w:rsid w:val="00936A9B"/>
    <w:rsid w:val="0093702D"/>
    <w:rsid w:val="00937802"/>
    <w:rsid w:val="009404B0"/>
    <w:rsid w:val="00940B59"/>
    <w:rsid w:val="009412E4"/>
    <w:rsid w:val="0094201F"/>
    <w:rsid w:val="00942996"/>
    <w:rsid w:val="00942EC0"/>
    <w:rsid w:val="009435E3"/>
    <w:rsid w:val="00943E8C"/>
    <w:rsid w:val="00943F59"/>
    <w:rsid w:val="0094417C"/>
    <w:rsid w:val="00944D6C"/>
    <w:rsid w:val="00944E4C"/>
    <w:rsid w:val="00944E84"/>
    <w:rsid w:val="00945F11"/>
    <w:rsid w:val="0094608E"/>
    <w:rsid w:val="00946849"/>
    <w:rsid w:val="00947C78"/>
    <w:rsid w:val="00947D5A"/>
    <w:rsid w:val="0095044B"/>
    <w:rsid w:val="009506FD"/>
    <w:rsid w:val="009509F9"/>
    <w:rsid w:val="00950E6D"/>
    <w:rsid w:val="00950F96"/>
    <w:rsid w:val="0095159A"/>
    <w:rsid w:val="0095180B"/>
    <w:rsid w:val="00951DF5"/>
    <w:rsid w:val="00952363"/>
    <w:rsid w:val="0095303D"/>
    <w:rsid w:val="009532A5"/>
    <w:rsid w:val="00954771"/>
    <w:rsid w:val="0095525B"/>
    <w:rsid w:val="00955264"/>
    <w:rsid w:val="009569AA"/>
    <w:rsid w:val="009571BC"/>
    <w:rsid w:val="009572C2"/>
    <w:rsid w:val="00957EB0"/>
    <w:rsid w:val="00960019"/>
    <w:rsid w:val="00960112"/>
    <w:rsid w:val="009607C5"/>
    <w:rsid w:val="00961473"/>
    <w:rsid w:val="009615E9"/>
    <w:rsid w:val="0096161D"/>
    <w:rsid w:val="0096227D"/>
    <w:rsid w:val="0096247D"/>
    <w:rsid w:val="00963697"/>
    <w:rsid w:val="009638C0"/>
    <w:rsid w:val="009642B6"/>
    <w:rsid w:val="00965EC0"/>
    <w:rsid w:val="00965F9F"/>
    <w:rsid w:val="009664C6"/>
    <w:rsid w:val="00966844"/>
    <w:rsid w:val="009670B2"/>
    <w:rsid w:val="00970081"/>
    <w:rsid w:val="00971360"/>
    <w:rsid w:val="009715B0"/>
    <w:rsid w:val="00971C2F"/>
    <w:rsid w:val="00971EB4"/>
    <w:rsid w:val="009727A2"/>
    <w:rsid w:val="00972831"/>
    <w:rsid w:val="00974298"/>
    <w:rsid w:val="009743BB"/>
    <w:rsid w:val="009744D6"/>
    <w:rsid w:val="0097456B"/>
    <w:rsid w:val="00974C87"/>
    <w:rsid w:val="0097502C"/>
    <w:rsid w:val="00975395"/>
    <w:rsid w:val="00977918"/>
    <w:rsid w:val="0098014E"/>
    <w:rsid w:val="009802CC"/>
    <w:rsid w:val="0098077C"/>
    <w:rsid w:val="00980DDB"/>
    <w:rsid w:val="00980EF8"/>
    <w:rsid w:val="00981304"/>
    <w:rsid w:val="009821AB"/>
    <w:rsid w:val="009821F1"/>
    <w:rsid w:val="00982242"/>
    <w:rsid w:val="00982AD5"/>
    <w:rsid w:val="00982F3D"/>
    <w:rsid w:val="00984C8F"/>
    <w:rsid w:val="009868B9"/>
    <w:rsid w:val="009868E9"/>
    <w:rsid w:val="009868F7"/>
    <w:rsid w:val="00990990"/>
    <w:rsid w:val="00991D8D"/>
    <w:rsid w:val="009925F5"/>
    <w:rsid w:val="00993C95"/>
    <w:rsid w:val="00995C53"/>
    <w:rsid w:val="00996267"/>
    <w:rsid w:val="00996BB9"/>
    <w:rsid w:val="00996BF9"/>
    <w:rsid w:val="00996EBB"/>
    <w:rsid w:val="00996F39"/>
    <w:rsid w:val="0099763E"/>
    <w:rsid w:val="00997AE4"/>
    <w:rsid w:val="009A009A"/>
    <w:rsid w:val="009A1FEB"/>
    <w:rsid w:val="009A31D4"/>
    <w:rsid w:val="009A62A4"/>
    <w:rsid w:val="009A6A57"/>
    <w:rsid w:val="009A6D6D"/>
    <w:rsid w:val="009A7269"/>
    <w:rsid w:val="009B0279"/>
    <w:rsid w:val="009B0395"/>
    <w:rsid w:val="009B0851"/>
    <w:rsid w:val="009B0D7D"/>
    <w:rsid w:val="009B1B8D"/>
    <w:rsid w:val="009B2068"/>
    <w:rsid w:val="009B39F2"/>
    <w:rsid w:val="009B3B07"/>
    <w:rsid w:val="009B3EAA"/>
    <w:rsid w:val="009B43AE"/>
    <w:rsid w:val="009B4858"/>
    <w:rsid w:val="009B70FF"/>
    <w:rsid w:val="009B765E"/>
    <w:rsid w:val="009B7ED7"/>
    <w:rsid w:val="009C00BE"/>
    <w:rsid w:val="009C0208"/>
    <w:rsid w:val="009C0422"/>
    <w:rsid w:val="009C0FA5"/>
    <w:rsid w:val="009C0FBF"/>
    <w:rsid w:val="009C1DE0"/>
    <w:rsid w:val="009C2886"/>
    <w:rsid w:val="009C2E5B"/>
    <w:rsid w:val="009C2F10"/>
    <w:rsid w:val="009C3286"/>
    <w:rsid w:val="009C3BEF"/>
    <w:rsid w:val="009C5629"/>
    <w:rsid w:val="009C5966"/>
    <w:rsid w:val="009C5E0E"/>
    <w:rsid w:val="009C63B0"/>
    <w:rsid w:val="009C6764"/>
    <w:rsid w:val="009C698B"/>
    <w:rsid w:val="009C6D53"/>
    <w:rsid w:val="009C73C7"/>
    <w:rsid w:val="009D08BF"/>
    <w:rsid w:val="009D10A4"/>
    <w:rsid w:val="009D10BF"/>
    <w:rsid w:val="009D14C4"/>
    <w:rsid w:val="009D163E"/>
    <w:rsid w:val="009D1642"/>
    <w:rsid w:val="009D177E"/>
    <w:rsid w:val="009D1794"/>
    <w:rsid w:val="009D3B95"/>
    <w:rsid w:val="009D485A"/>
    <w:rsid w:val="009D5061"/>
    <w:rsid w:val="009D5278"/>
    <w:rsid w:val="009D6182"/>
    <w:rsid w:val="009D73AE"/>
    <w:rsid w:val="009E0108"/>
    <w:rsid w:val="009E0D5F"/>
    <w:rsid w:val="009E1D7A"/>
    <w:rsid w:val="009E1DBB"/>
    <w:rsid w:val="009E1F58"/>
    <w:rsid w:val="009E37D4"/>
    <w:rsid w:val="009E3BE3"/>
    <w:rsid w:val="009E4C3B"/>
    <w:rsid w:val="009E570D"/>
    <w:rsid w:val="009E59C7"/>
    <w:rsid w:val="009E5CFC"/>
    <w:rsid w:val="009E6542"/>
    <w:rsid w:val="009E6F78"/>
    <w:rsid w:val="009E6FBE"/>
    <w:rsid w:val="009F05ED"/>
    <w:rsid w:val="009F253C"/>
    <w:rsid w:val="009F43FD"/>
    <w:rsid w:val="009F4E00"/>
    <w:rsid w:val="009F5EE7"/>
    <w:rsid w:val="009F619A"/>
    <w:rsid w:val="009F6513"/>
    <w:rsid w:val="00A00AF0"/>
    <w:rsid w:val="00A01DF6"/>
    <w:rsid w:val="00A01F0C"/>
    <w:rsid w:val="00A0239A"/>
    <w:rsid w:val="00A024A2"/>
    <w:rsid w:val="00A02D16"/>
    <w:rsid w:val="00A02DBF"/>
    <w:rsid w:val="00A03039"/>
    <w:rsid w:val="00A05587"/>
    <w:rsid w:val="00A05F8E"/>
    <w:rsid w:val="00A06CC3"/>
    <w:rsid w:val="00A079CB"/>
    <w:rsid w:val="00A07A8A"/>
    <w:rsid w:val="00A11083"/>
    <w:rsid w:val="00A11102"/>
    <w:rsid w:val="00A12128"/>
    <w:rsid w:val="00A1270C"/>
    <w:rsid w:val="00A133E1"/>
    <w:rsid w:val="00A135D7"/>
    <w:rsid w:val="00A13966"/>
    <w:rsid w:val="00A14F73"/>
    <w:rsid w:val="00A15DDC"/>
    <w:rsid w:val="00A1611D"/>
    <w:rsid w:val="00A1626C"/>
    <w:rsid w:val="00A16D81"/>
    <w:rsid w:val="00A17B6A"/>
    <w:rsid w:val="00A201DE"/>
    <w:rsid w:val="00A20835"/>
    <w:rsid w:val="00A21981"/>
    <w:rsid w:val="00A224EB"/>
    <w:rsid w:val="00A22C98"/>
    <w:rsid w:val="00A231E2"/>
    <w:rsid w:val="00A2474F"/>
    <w:rsid w:val="00A24EE0"/>
    <w:rsid w:val="00A25144"/>
    <w:rsid w:val="00A25509"/>
    <w:rsid w:val="00A25A3A"/>
    <w:rsid w:val="00A25BF9"/>
    <w:rsid w:val="00A25E5E"/>
    <w:rsid w:val="00A26E4A"/>
    <w:rsid w:val="00A27A49"/>
    <w:rsid w:val="00A30E5B"/>
    <w:rsid w:val="00A3112B"/>
    <w:rsid w:val="00A311B6"/>
    <w:rsid w:val="00A318A8"/>
    <w:rsid w:val="00A31BF0"/>
    <w:rsid w:val="00A32791"/>
    <w:rsid w:val="00A32C42"/>
    <w:rsid w:val="00A333A3"/>
    <w:rsid w:val="00A33BE6"/>
    <w:rsid w:val="00A33F80"/>
    <w:rsid w:val="00A34151"/>
    <w:rsid w:val="00A344BE"/>
    <w:rsid w:val="00A3455E"/>
    <w:rsid w:val="00A34AAD"/>
    <w:rsid w:val="00A35251"/>
    <w:rsid w:val="00A37705"/>
    <w:rsid w:val="00A40FBA"/>
    <w:rsid w:val="00A42076"/>
    <w:rsid w:val="00A42944"/>
    <w:rsid w:val="00A43422"/>
    <w:rsid w:val="00A44595"/>
    <w:rsid w:val="00A44CBA"/>
    <w:rsid w:val="00A451CD"/>
    <w:rsid w:val="00A45628"/>
    <w:rsid w:val="00A466C6"/>
    <w:rsid w:val="00A47F18"/>
    <w:rsid w:val="00A51363"/>
    <w:rsid w:val="00A51733"/>
    <w:rsid w:val="00A518DF"/>
    <w:rsid w:val="00A523A8"/>
    <w:rsid w:val="00A523C0"/>
    <w:rsid w:val="00A530B6"/>
    <w:rsid w:val="00A53B88"/>
    <w:rsid w:val="00A544F8"/>
    <w:rsid w:val="00A546EE"/>
    <w:rsid w:val="00A549A1"/>
    <w:rsid w:val="00A5540A"/>
    <w:rsid w:val="00A554E2"/>
    <w:rsid w:val="00A55508"/>
    <w:rsid w:val="00A55E75"/>
    <w:rsid w:val="00A562A1"/>
    <w:rsid w:val="00A57DDB"/>
    <w:rsid w:val="00A57E61"/>
    <w:rsid w:val="00A60602"/>
    <w:rsid w:val="00A60B55"/>
    <w:rsid w:val="00A61CA1"/>
    <w:rsid w:val="00A61ECE"/>
    <w:rsid w:val="00A625ED"/>
    <w:rsid w:val="00A6291D"/>
    <w:rsid w:val="00A63408"/>
    <w:rsid w:val="00A635F8"/>
    <w:rsid w:val="00A639E2"/>
    <w:rsid w:val="00A63BA7"/>
    <w:rsid w:val="00A64429"/>
    <w:rsid w:val="00A647CC"/>
    <w:rsid w:val="00A6485C"/>
    <w:rsid w:val="00A64912"/>
    <w:rsid w:val="00A64C7C"/>
    <w:rsid w:val="00A65023"/>
    <w:rsid w:val="00A66117"/>
    <w:rsid w:val="00A66433"/>
    <w:rsid w:val="00A6741F"/>
    <w:rsid w:val="00A675AC"/>
    <w:rsid w:val="00A6760E"/>
    <w:rsid w:val="00A677F4"/>
    <w:rsid w:val="00A67D26"/>
    <w:rsid w:val="00A70459"/>
    <w:rsid w:val="00A70A3E"/>
    <w:rsid w:val="00A70A74"/>
    <w:rsid w:val="00A7123F"/>
    <w:rsid w:val="00A71814"/>
    <w:rsid w:val="00A718CF"/>
    <w:rsid w:val="00A725A3"/>
    <w:rsid w:val="00A72B2D"/>
    <w:rsid w:val="00A72F25"/>
    <w:rsid w:val="00A7341F"/>
    <w:rsid w:val="00A73ACE"/>
    <w:rsid w:val="00A73DA4"/>
    <w:rsid w:val="00A73DB7"/>
    <w:rsid w:val="00A73E68"/>
    <w:rsid w:val="00A75211"/>
    <w:rsid w:val="00A752A1"/>
    <w:rsid w:val="00A757E4"/>
    <w:rsid w:val="00A76068"/>
    <w:rsid w:val="00A76FE9"/>
    <w:rsid w:val="00A7721D"/>
    <w:rsid w:val="00A77591"/>
    <w:rsid w:val="00A775CE"/>
    <w:rsid w:val="00A77811"/>
    <w:rsid w:val="00A808F7"/>
    <w:rsid w:val="00A80AC1"/>
    <w:rsid w:val="00A82E9A"/>
    <w:rsid w:val="00A84ACC"/>
    <w:rsid w:val="00A84E8A"/>
    <w:rsid w:val="00A85B1E"/>
    <w:rsid w:val="00A86049"/>
    <w:rsid w:val="00A8757D"/>
    <w:rsid w:val="00A876BE"/>
    <w:rsid w:val="00A902EC"/>
    <w:rsid w:val="00A9030B"/>
    <w:rsid w:val="00A90751"/>
    <w:rsid w:val="00A91628"/>
    <w:rsid w:val="00A91A36"/>
    <w:rsid w:val="00A92441"/>
    <w:rsid w:val="00A9253B"/>
    <w:rsid w:val="00A925FA"/>
    <w:rsid w:val="00A92C92"/>
    <w:rsid w:val="00A93010"/>
    <w:rsid w:val="00A93621"/>
    <w:rsid w:val="00A93EFC"/>
    <w:rsid w:val="00A93FF5"/>
    <w:rsid w:val="00A951F0"/>
    <w:rsid w:val="00A95311"/>
    <w:rsid w:val="00A95A5F"/>
    <w:rsid w:val="00A96280"/>
    <w:rsid w:val="00A97134"/>
    <w:rsid w:val="00A97153"/>
    <w:rsid w:val="00A97C71"/>
    <w:rsid w:val="00A97EFD"/>
    <w:rsid w:val="00AA0360"/>
    <w:rsid w:val="00AA04A4"/>
    <w:rsid w:val="00AA09A8"/>
    <w:rsid w:val="00AA0C99"/>
    <w:rsid w:val="00AA24F9"/>
    <w:rsid w:val="00AA3587"/>
    <w:rsid w:val="00AA37E3"/>
    <w:rsid w:val="00AA38D2"/>
    <w:rsid w:val="00AA3DDF"/>
    <w:rsid w:val="00AA4EB0"/>
    <w:rsid w:val="00AA4FD9"/>
    <w:rsid w:val="00AA60DF"/>
    <w:rsid w:val="00AA63BB"/>
    <w:rsid w:val="00AB07FB"/>
    <w:rsid w:val="00AB108C"/>
    <w:rsid w:val="00AB1302"/>
    <w:rsid w:val="00AB219A"/>
    <w:rsid w:val="00AB2201"/>
    <w:rsid w:val="00AB257A"/>
    <w:rsid w:val="00AB39D6"/>
    <w:rsid w:val="00AB4035"/>
    <w:rsid w:val="00AB41DE"/>
    <w:rsid w:val="00AB647B"/>
    <w:rsid w:val="00AB7409"/>
    <w:rsid w:val="00AC2079"/>
    <w:rsid w:val="00AC22E8"/>
    <w:rsid w:val="00AC2EFA"/>
    <w:rsid w:val="00AC2F05"/>
    <w:rsid w:val="00AC3CCD"/>
    <w:rsid w:val="00AC41F6"/>
    <w:rsid w:val="00AC4340"/>
    <w:rsid w:val="00AC5312"/>
    <w:rsid w:val="00AC53C9"/>
    <w:rsid w:val="00AC60F6"/>
    <w:rsid w:val="00AC6C38"/>
    <w:rsid w:val="00AC74D4"/>
    <w:rsid w:val="00AC76EA"/>
    <w:rsid w:val="00AC7843"/>
    <w:rsid w:val="00AD06FE"/>
    <w:rsid w:val="00AD0ADD"/>
    <w:rsid w:val="00AD0EBF"/>
    <w:rsid w:val="00AD159B"/>
    <w:rsid w:val="00AD19B8"/>
    <w:rsid w:val="00AD1F12"/>
    <w:rsid w:val="00AD3094"/>
    <w:rsid w:val="00AD3D73"/>
    <w:rsid w:val="00AD40FD"/>
    <w:rsid w:val="00AD416D"/>
    <w:rsid w:val="00AD4188"/>
    <w:rsid w:val="00AD48CB"/>
    <w:rsid w:val="00AD53D6"/>
    <w:rsid w:val="00AD54FD"/>
    <w:rsid w:val="00AD5641"/>
    <w:rsid w:val="00AD5FFE"/>
    <w:rsid w:val="00AD668B"/>
    <w:rsid w:val="00AD6A99"/>
    <w:rsid w:val="00AD7889"/>
    <w:rsid w:val="00AE18D8"/>
    <w:rsid w:val="00AE1FD3"/>
    <w:rsid w:val="00AE251A"/>
    <w:rsid w:val="00AE2885"/>
    <w:rsid w:val="00AE32D5"/>
    <w:rsid w:val="00AE3652"/>
    <w:rsid w:val="00AE5157"/>
    <w:rsid w:val="00AE5DA5"/>
    <w:rsid w:val="00AE612F"/>
    <w:rsid w:val="00AE6392"/>
    <w:rsid w:val="00AE63C8"/>
    <w:rsid w:val="00AE6795"/>
    <w:rsid w:val="00AE6B66"/>
    <w:rsid w:val="00AE788B"/>
    <w:rsid w:val="00AF021B"/>
    <w:rsid w:val="00AF02D6"/>
    <w:rsid w:val="00AF06CF"/>
    <w:rsid w:val="00AF0A39"/>
    <w:rsid w:val="00AF1061"/>
    <w:rsid w:val="00AF2838"/>
    <w:rsid w:val="00AF29F3"/>
    <w:rsid w:val="00AF3B2F"/>
    <w:rsid w:val="00AF3E9E"/>
    <w:rsid w:val="00AF4457"/>
    <w:rsid w:val="00AF57B3"/>
    <w:rsid w:val="00AF57C5"/>
    <w:rsid w:val="00AF5E77"/>
    <w:rsid w:val="00AF5E8C"/>
    <w:rsid w:val="00AF6678"/>
    <w:rsid w:val="00AF6F4C"/>
    <w:rsid w:val="00AF7C0A"/>
    <w:rsid w:val="00B0053B"/>
    <w:rsid w:val="00B01C99"/>
    <w:rsid w:val="00B03863"/>
    <w:rsid w:val="00B048AF"/>
    <w:rsid w:val="00B0544E"/>
    <w:rsid w:val="00B05CF4"/>
    <w:rsid w:val="00B06241"/>
    <w:rsid w:val="00B06903"/>
    <w:rsid w:val="00B07262"/>
    <w:rsid w:val="00B07896"/>
    <w:rsid w:val="00B07CDB"/>
    <w:rsid w:val="00B1030D"/>
    <w:rsid w:val="00B10DE5"/>
    <w:rsid w:val="00B111ED"/>
    <w:rsid w:val="00B117E2"/>
    <w:rsid w:val="00B12001"/>
    <w:rsid w:val="00B121BA"/>
    <w:rsid w:val="00B13E05"/>
    <w:rsid w:val="00B14778"/>
    <w:rsid w:val="00B14ECA"/>
    <w:rsid w:val="00B15318"/>
    <w:rsid w:val="00B156EF"/>
    <w:rsid w:val="00B15918"/>
    <w:rsid w:val="00B16A31"/>
    <w:rsid w:val="00B17216"/>
    <w:rsid w:val="00B17B78"/>
    <w:rsid w:val="00B17DFD"/>
    <w:rsid w:val="00B20558"/>
    <w:rsid w:val="00B20BD3"/>
    <w:rsid w:val="00B2210B"/>
    <w:rsid w:val="00B223F4"/>
    <w:rsid w:val="00B22ABD"/>
    <w:rsid w:val="00B23049"/>
    <w:rsid w:val="00B236AD"/>
    <w:rsid w:val="00B2370A"/>
    <w:rsid w:val="00B245AB"/>
    <w:rsid w:val="00B257CC"/>
    <w:rsid w:val="00B25C08"/>
    <w:rsid w:val="00B261D9"/>
    <w:rsid w:val="00B2686D"/>
    <w:rsid w:val="00B26966"/>
    <w:rsid w:val="00B308FE"/>
    <w:rsid w:val="00B3092C"/>
    <w:rsid w:val="00B30A51"/>
    <w:rsid w:val="00B31A6A"/>
    <w:rsid w:val="00B31A6E"/>
    <w:rsid w:val="00B32077"/>
    <w:rsid w:val="00B3261B"/>
    <w:rsid w:val="00B32960"/>
    <w:rsid w:val="00B33709"/>
    <w:rsid w:val="00B33B3C"/>
    <w:rsid w:val="00B33E34"/>
    <w:rsid w:val="00B34D5A"/>
    <w:rsid w:val="00B35FF9"/>
    <w:rsid w:val="00B3661A"/>
    <w:rsid w:val="00B3666E"/>
    <w:rsid w:val="00B3735E"/>
    <w:rsid w:val="00B37A13"/>
    <w:rsid w:val="00B37B25"/>
    <w:rsid w:val="00B40493"/>
    <w:rsid w:val="00B408C2"/>
    <w:rsid w:val="00B4102B"/>
    <w:rsid w:val="00B41329"/>
    <w:rsid w:val="00B4184F"/>
    <w:rsid w:val="00B420FD"/>
    <w:rsid w:val="00B42326"/>
    <w:rsid w:val="00B4261A"/>
    <w:rsid w:val="00B43332"/>
    <w:rsid w:val="00B4382B"/>
    <w:rsid w:val="00B43DED"/>
    <w:rsid w:val="00B4538B"/>
    <w:rsid w:val="00B456DC"/>
    <w:rsid w:val="00B4589F"/>
    <w:rsid w:val="00B45D8B"/>
    <w:rsid w:val="00B472A3"/>
    <w:rsid w:val="00B4733E"/>
    <w:rsid w:val="00B50617"/>
    <w:rsid w:val="00B50ADC"/>
    <w:rsid w:val="00B51BFF"/>
    <w:rsid w:val="00B5229E"/>
    <w:rsid w:val="00B540ED"/>
    <w:rsid w:val="00B5433E"/>
    <w:rsid w:val="00B54FF9"/>
    <w:rsid w:val="00B555CD"/>
    <w:rsid w:val="00B5584C"/>
    <w:rsid w:val="00B566B1"/>
    <w:rsid w:val="00B567DB"/>
    <w:rsid w:val="00B57450"/>
    <w:rsid w:val="00B60370"/>
    <w:rsid w:val="00B61744"/>
    <w:rsid w:val="00B61C90"/>
    <w:rsid w:val="00B63047"/>
    <w:rsid w:val="00B635D6"/>
    <w:rsid w:val="00B63834"/>
    <w:rsid w:val="00B63AF3"/>
    <w:rsid w:val="00B63EF7"/>
    <w:rsid w:val="00B64647"/>
    <w:rsid w:val="00B64E42"/>
    <w:rsid w:val="00B64FF7"/>
    <w:rsid w:val="00B65540"/>
    <w:rsid w:val="00B65BA7"/>
    <w:rsid w:val="00B65EB1"/>
    <w:rsid w:val="00B65F8A"/>
    <w:rsid w:val="00B66C92"/>
    <w:rsid w:val="00B67BEC"/>
    <w:rsid w:val="00B70E63"/>
    <w:rsid w:val="00B710C4"/>
    <w:rsid w:val="00B7124B"/>
    <w:rsid w:val="00B717EA"/>
    <w:rsid w:val="00B71DAF"/>
    <w:rsid w:val="00B721D9"/>
    <w:rsid w:val="00B72734"/>
    <w:rsid w:val="00B7324F"/>
    <w:rsid w:val="00B73E68"/>
    <w:rsid w:val="00B74976"/>
    <w:rsid w:val="00B75A99"/>
    <w:rsid w:val="00B75D18"/>
    <w:rsid w:val="00B763F3"/>
    <w:rsid w:val="00B7645A"/>
    <w:rsid w:val="00B76D00"/>
    <w:rsid w:val="00B76EDB"/>
    <w:rsid w:val="00B7793F"/>
    <w:rsid w:val="00B80199"/>
    <w:rsid w:val="00B81263"/>
    <w:rsid w:val="00B81440"/>
    <w:rsid w:val="00B818E4"/>
    <w:rsid w:val="00B81EA2"/>
    <w:rsid w:val="00B8296E"/>
    <w:rsid w:val="00B83204"/>
    <w:rsid w:val="00B83208"/>
    <w:rsid w:val="00B83C48"/>
    <w:rsid w:val="00B83DD7"/>
    <w:rsid w:val="00B84333"/>
    <w:rsid w:val="00B84484"/>
    <w:rsid w:val="00B84D90"/>
    <w:rsid w:val="00B85925"/>
    <w:rsid w:val="00B86C8D"/>
    <w:rsid w:val="00B871D7"/>
    <w:rsid w:val="00B8758F"/>
    <w:rsid w:val="00B875AB"/>
    <w:rsid w:val="00B876C7"/>
    <w:rsid w:val="00B87EA5"/>
    <w:rsid w:val="00B919CF"/>
    <w:rsid w:val="00B9357B"/>
    <w:rsid w:val="00B93AD9"/>
    <w:rsid w:val="00B93B57"/>
    <w:rsid w:val="00B93B64"/>
    <w:rsid w:val="00B93CD0"/>
    <w:rsid w:val="00B94058"/>
    <w:rsid w:val="00B9479E"/>
    <w:rsid w:val="00B94ADD"/>
    <w:rsid w:val="00B9531F"/>
    <w:rsid w:val="00B95E57"/>
    <w:rsid w:val="00B96629"/>
    <w:rsid w:val="00B97939"/>
    <w:rsid w:val="00BA0521"/>
    <w:rsid w:val="00BA0C87"/>
    <w:rsid w:val="00BA16B6"/>
    <w:rsid w:val="00BA17BC"/>
    <w:rsid w:val="00BA1F2D"/>
    <w:rsid w:val="00BA1F8C"/>
    <w:rsid w:val="00BA220B"/>
    <w:rsid w:val="00BA3A57"/>
    <w:rsid w:val="00BA4139"/>
    <w:rsid w:val="00BA4686"/>
    <w:rsid w:val="00BA4F19"/>
    <w:rsid w:val="00BA4FC4"/>
    <w:rsid w:val="00BA5E7D"/>
    <w:rsid w:val="00BA5FB3"/>
    <w:rsid w:val="00BA691F"/>
    <w:rsid w:val="00BA6F90"/>
    <w:rsid w:val="00BA72AE"/>
    <w:rsid w:val="00BA734E"/>
    <w:rsid w:val="00BA78D4"/>
    <w:rsid w:val="00BB172D"/>
    <w:rsid w:val="00BB1843"/>
    <w:rsid w:val="00BB1EAB"/>
    <w:rsid w:val="00BB2037"/>
    <w:rsid w:val="00BB21E1"/>
    <w:rsid w:val="00BB225C"/>
    <w:rsid w:val="00BB285F"/>
    <w:rsid w:val="00BB3D69"/>
    <w:rsid w:val="00BB4E1A"/>
    <w:rsid w:val="00BB5774"/>
    <w:rsid w:val="00BB5956"/>
    <w:rsid w:val="00BB5C4F"/>
    <w:rsid w:val="00BB5F4E"/>
    <w:rsid w:val="00BB63CB"/>
    <w:rsid w:val="00BB7199"/>
    <w:rsid w:val="00BC015E"/>
    <w:rsid w:val="00BC0A50"/>
    <w:rsid w:val="00BC0EA8"/>
    <w:rsid w:val="00BC1316"/>
    <w:rsid w:val="00BC1699"/>
    <w:rsid w:val="00BC1716"/>
    <w:rsid w:val="00BC2AAE"/>
    <w:rsid w:val="00BC2F14"/>
    <w:rsid w:val="00BC5430"/>
    <w:rsid w:val="00BC57AC"/>
    <w:rsid w:val="00BC65D1"/>
    <w:rsid w:val="00BC705F"/>
    <w:rsid w:val="00BC72E8"/>
    <w:rsid w:val="00BC76AC"/>
    <w:rsid w:val="00BD0AA6"/>
    <w:rsid w:val="00BD0ECB"/>
    <w:rsid w:val="00BD27F8"/>
    <w:rsid w:val="00BD3FAE"/>
    <w:rsid w:val="00BD5042"/>
    <w:rsid w:val="00BD6B6D"/>
    <w:rsid w:val="00BD71AD"/>
    <w:rsid w:val="00BD7BBF"/>
    <w:rsid w:val="00BD7C02"/>
    <w:rsid w:val="00BE082B"/>
    <w:rsid w:val="00BE0BD2"/>
    <w:rsid w:val="00BE116B"/>
    <w:rsid w:val="00BE2155"/>
    <w:rsid w:val="00BE2213"/>
    <w:rsid w:val="00BE2654"/>
    <w:rsid w:val="00BE29F7"/>
    <w:rsid w:val="00BE3058"/>
    <w:rsid w:val="00BE4B16"/>
    <w:rsid w:val="00BE56D1"/>
    <w:rsid w:val="00BE5990"/>
    <w:rsid w:val="00BE719A"/>
    <w:rsid w:val="00BE720A"/>
    <w:rsid w:val="00BE77C3"/>
    <w:rsid w:val="00BE7C97"/>
    <w:rsid w:val="00BE7D7F"/>
    <w:rsid w:val="00BF0C4F"/>
    <w:rsid w:val="00BF0D73"/>
    <w:rsid w:val="00BF12BA"/>
    <w:rsid w:val="00BF2465"/>
    <w:rsid w:val="00BF2535"/>
    <w:rsid w:val="00BF3A65"/>
    <w:rsid w:val="00BF3EBC"/>
    <w:rsid w:val="00BF4F2C"/>
    <w:rsid w:val="00BF51C8"/>
    <w:rsid w:val="00BF5458"/>
    <w:rsid w:val="00BF5CB4"/>
    <w:rsid w:val="00BF6846"/>
    <w:rsid w:val="00BF6934"/>
    <w:rsid w:val="00BF6B5C"/>
    <w:rsid w:val="00BF7AD4"/>
    <w:rsid w:val="00C01592"/>
    <w:rsid w:val="00C020ED"/>
    <w:rsid w:val="00C03EF9"/>
    <w:rsid w:val="00C04008"/>
    <w:rsid w:val="00C045A3"/>
    <w:rsid w:val="00C0515A"/>
    <w:rsid w:val="00C05693"/>
    <w:rsid w:val="00C057E8"/>
    <w:rsid w:val="00C05F82"/>
    <w:rsid w:val="00C06023"/>
    <w:rsid w:val="00C063DE"/>
    <w:rsid w:val="00C06BDF"/>
    <w:rsid w:val="00C07890"/>
    <w:rsid w:val="00C103A5"/>
    <w:rsid w:val="00C1085F"/>
    <w:rsid w:val="00C10896"/>
    <w:rsid w:val="00C111FB"/>
    <w:rsid w:val="00C11F62"/>
    <w:rsid w:val="00C12F9D"/>
    <w:rsid w:val="00C14048"/>
    <w:rsid w:val="00C14473"/>
    <w:rsid w:val="00C14EA1"/>
    <w:rsid w:val="00C15332"/>
    <w:rsid w:val="00C1541F"/>
    <w:rsid w:val="00C200A7"/>
    <w:rsid w:val="00C2036B"/>
    <w:rsid w:val="00C210C1"/>
    <w:rsid w:val="00C214CD"/>
    <w:rsid w:val="00C219E9"/>
    <w:rsid w:val="00C21D73"/>
    <w:rsid w:val="00C22564"/>
    <w:rsid w:val="00C22D2B"/>
    <w:rsid w:val="00C239CB"/>
    <w:rsid w:val="00C242CC"/>
    <w:rsid w:val="00C25E1F"/>
    <w:rsid w:val="00C25E7F"/>
    <w:rsid w:val="00C26F31"/>
    <w:rsid w:val="00C2714E"/>
    <w:rsid w:val="00C2746F"/>
    <w:rsid w:val="00C274B8"/>
    <w:rsid w:val="00C2765E"/>
    <w:rsid w:val="00C2796F"/>
    <w:rsid w:val="00C31538"/>
    <w:rsid w:val="00C31E5E"/>
    <w:rsid w:val="00C324A0"/>
    <w:rsid w:val="00C3251B"/>
    <w:rsid w:val="00C32AC1"/>
    <w:rsid w:val="00C32F48"/>
    <w:rsid w:val="00C3300F"/>
    <w:rsid w:val="00C336A8"/>
    <w:rsid w:val="00C33BF5"/>
    <w:rsid w:val="00C34516"/>
    <w:rsid w:val="00C35643"/>
    <w:rsid w:val="00C36F6B"/>
    <w:rsid w:val="00C3730E"/>
    <w:rsid w:val="00C41EEA"/>
    <w:rsid w:val="00C42BF8"/>
    <w:rsid w:val="00C43401"/>
    <w:rsid w:val="00C43C67"/>
    <w:rsid w:val="00C43CF9"/>
    <w:rsid w:val="00C450F1"/>
    <w:rsid w:val="00C45AF5"/>
    <w:rsid w:val="00C45B01"/>
    <w:rsid w:val="00C4625E"/>
    <w:rsid w:val="00C462CA"/>
    <w:rsid w:val="00C466EA"/>
    <w:rsid w:val="00C46CD3"/>
    <w:rsid w:val="00C46DA2"/>
    <w:rsid w:val="00C474F5"/>
    <w:rsid w:val="00C4758D"/>
    <w:rsid w:val="00C47EAA"/>
    <w:rsid w:val="00C50043"/>
    <w:rsid w:val="00C50249"/>
    <w:rsid w:val="00C5174E"/>
    <w:rsid w:val="00C51C10"/>
    <w:rsid w:val="00C5229D"/>
    <w:rsid w:val="00C53DC8"/>
    <w:rsid w:val="00C542B9"/>
    <w:rsid w:val="00C54B02"/>
    <w:rsid w:val="00C54CE2"/>
    <w:rsid w:val="00C557AB"/>
    <w:rsid w:val="00C557F4"/>
    <w:rsid w:val="00C558BF"/>
    <w:rsid w:val="00C55A33"/>
    <w:rsid w:val="00C55CAB"/>
    <w:rsid w:val="00C5600E"/>
    <w:rsid w:val="00C568E4"/>
    <w:rsid w:val="00C56B53"/>
    <w:rsid w:val="00C56C61"/>
    <w:rsid w:val="00C56DAF"/>
    <w:rsid w:val="00C5723E"/>
    <w:rsid w:val="00C60B3B"/>
    <w:rsid w:val="00C6161E"/>
    <w:rsid w:val="00C62422"/>
    <w:rsid w:val="00C62660"/>
    <w:rsid w:val="00C62C9D"/>
    <w:rsid w:val="00C63623"/>
    <w:rsid w:val="00C63D57"/>
    <w:rsid w:val="00C64D71"/>
    <w:rsid w:val="00C65580"/>
    <w:rsid w:val="00C65839"/>
    <w:rsid w:val="00C65EC7"/>
    <w:rsid w:val="00C662DB"/>
    <w:rsid w:val="00C6650A"/>
    <w:rsid w:val="00C6675E"/>
    <w:rsid w:val="00C7058F"/>
    <w:rsid w:val="00C70E5E"/>
    <w:rsid w:val="00C71293"/>
    <w:rsid w:val="00C71776"/>
    <w:rsid w:val="00C71894"/>
    <w:rsid w:val="00C71CFC"/>
    <w:rsid w:val="00C727C8"/>
    <w:rsid w:val="00C735DC"/>
    <w:rsid w:val="00C7573B"/>
    <w:rsid w:val="00C7576D"/>
    <w:rsid w:val="00C75890"/>
    <w:rsid w:val="00C75A8A"/>
    <w:rsid w:val="00C774A2"/>
    <w:rsid w:val="00C802D7"/>
    <w:rsid w:val="00C80E6B"/>
    <w:rsid w:val="00C81099"/>
    <w:rsid w:val="00C81362"/>
    <w:rsid w:val="00C81484"/>
    <w:rsid w:val="00C815CC"/>
    <w:rsid w:val="00C8160C"/>
    <w:rsid w:val="00C81EFD"/>
    <w:rsid w:val="00C82189"/>
    <w:rsid w:val="00C847A8"/>
    <w:rsid w:val="00C84C9A"/>
    <w:rsid w:val="00C85018"/>
    <w:rsid w:val="00C85225"/>
    <w:rsid w:val="00C85632"/>
    <w:rsid w:val="00C86AD7"/>
    <w:rsid w:val="00C87851"/>
    <w:rsid w:val="00C87887"/>
    <w:rsid w:val="00C87BBA"/>
    <w:rsid w:val="00C906DD"/>
    <w:rsid w:val="00C90733"/>
    <w:rsid w:val="00C91676"/>
    <w:rsid w:val="00C92168"/>
    <w:rsid w:val="00C9293F"/>
    <w:rsid w:val="00C93AAB"/>
    <w:rsid w:val="00C93C03"/>
    <w:rsid w:val="00C94659"/>
    <w:rsid w:val="00C97156"/>
    <w:rsid w:val="00C97D59"/>
    <w:rsid w:val="00C97D79"/>
    <w:rsid w:val="00CA0493"/>
    <w:rsid w:val="00CA175D"/>
    <w:rsid w:val="00CA1C83"/>
    <w:rsid w:val="00CA231E"/>
    <w:rsid w:val="00CA33F0"/>
    <w:rsid w:val="00CA393A"/>
    <w:rsid w:val="00CA40E6"/>
    <w:rsid w:val="00CA4D7F"/>
    <w:rsid w:val="00CA566B"/>
    <w:rsid w:val="00CA582E"/>
    <w:rsid w:val="00CA5C16"/>
    <w:rsid w:val="00CB0967"/>
    <w:rsid w:val="00CB1133"/>
    <w:rsid w:val="00CB1592"/>
    <w:rsid w:val="00CB1F4F"/>
    <w:rsid w:val="00CB20EB"/>
    <w:rsid w:val="00CB268E"/>
    <w:rsid w:val="00CB2C8E"/>
    <w:rsid w:val="00CB3A3B"/>
    <w:rsid w:val="00CB445B"/>
    <w:rsid w:val="00CB5864"/>
    <w:rsid w:val="00CB5913"/>
    <w:rsid w:val="00CB602E"/>
    <w:rsid w:val="00CB6641"/>
    <w:rsid w:val="00CB6C74"/>
    <w:rsid w:val="00CB6E64"/>
    <w:rsid w:val="00CB74F1"/>
    <w:rsid w:val="00CB78F4"/>
    <w:rsid w:val="00CB7C37"/>
    <w:rsid w:val="00CC01CF"/>
    <w:rsid w:val="00CC2102"/>
    <w:rsid w:val="00CC3745"/>
    <w:rsid w:val="00CC3C40"/>
    <w:rsid w:val="00CC589E"/>
    <w:rsid w:val="00CC60BF"/>
    <w:rsid w:val="00CC6EB0"/>
    <w:rsid w:val="00CC7787"/>
    <w:rsid w:val="00CC7A62"/>
    <w:rsid w:val="00CD0EDE"/>
    <w:rsid w:val="00CD1379"/>
    <w:rsid w:val="00CD1BEF"/>
    <w:rsid w:val="00CD1C53"/>
    <w:rsid w:val="00CD28D4"/>
    <w:rsid w:val="00CD3597"/>
    <w:rsid w:val="00CD41B7"/>
    <w:rsid w:val="00CD4285"/>
    <w:rsid w:val="00CD4AA3"/>
    <w:rsid w:val="00CD4B97"/>
    <w:rsid w:val="00CD4E16"/>
    <w:rsid w:val="00CD53B8"/>
    <w:rsid w:val="00CD5988"/>
    <w:rsid w:val="00CD5E34"/>
    <w:rsid w:val="00CD6AF2"/>
    <w:rsid w:val="00CD6E37"/>
    <w:rsid w:val="00CE0030"/>
    <w:rsid w:val="00CE051D"/>
    <w:rsid w:val="00CE0DC7"/>
    <w:rsid w:val="00CE1335"/>
    <w:rsid w:val="00CE13EF"/>
    <w:rsid w:val="00CE15A9"/>
    <w:rsid w:val="00CE29FB"/>
    <w:rsid w:val="00CE493D"/>
    <w:rsid w:val="00CE501E"/>
    <w:rsid w:val="00CE5223"/>
    <w:rsid w:val="00CE6CA8"/>
    <w:rsid w:val="00CE6ED7"/>
    <w:rsid w:val="00CE7EE1"/>
    <w:rsid w:val="00CF07FA"/>
    <w:rsid w:val="00CF0B55"/>
    <w:rsid w:val="00CF0BB2"/>
    <w:rsid w:val="00CF2479"/>
    <w:rsid w:val="00CF2B72"/>
    <w:rsid w:val="00CF321B"/>
    <w:rsid w:val="00CF3E26"/>
    <w:rsid w:val="00CF3EE8"/>
    <w:rsid w:val="00CF4A29"/>
    <w:rsid w:val="00CF4E45"/>
    <w:rsid w:val="00CF66E6"/>
    <w:rsid w:val="00CF6B57"/>
    <w:rsid w:val="00CF6F83"/>
    <w:rsid w:val="00CF730A"/>
    <w:rsid w:val="00CF74DB"/>
    <w:rsid w:val="00CF7AA9"/>
    <w:rsid w:val="00CF7EE4"/>
    <w:rsid w:val="00D00664"/>
    <w:rsid w:val="00D009C7"/>
    <w:rsid w:val="00D0157C"/>
    <w:rsid w:val="00D01824"/>
    <w:rsid w:val="00D01D3B"/>
    <w:rsid w:val="00D0296E"/>
    <w:rsid w:val="00D04096"/>
    <w:rsid w:val="00D04FA4"/>
    <w:rsid w:val="00D050E6"/>
    <w:rsid w:val="00D05485"/>
    <w:rsid w:val="00D057B0"/>
    <w:rsid w:val="00D060AD"/>
    <w:rsid w:val="00D069B9"/>
    <w:rsid w:val="00D06CD1"/>
    <w:rsid w:val="00D06DF4"/>
    <w:rsid w:val="00D071B6"/>
    <w:rsid w:val="00D0758B"/>
    <w:rsid w:val="00D10DC1"/>
    <w:rsid w:val="00D1158F"/>
    <w:rsid w:val="00D1232B"/>
    <w:rsid w:val="00D12684"/>
    <w:rsid w:val="00D12C32"/>
    <w:rsid w:val="00D13441"/>
    <w:rsid w:val="00D145C9"/>
    <w:rsid w:val="00D14BAB"/>
    <w:rsid w:val="00D14BAF"/>
    <w:rsid w:val="00D150E7"/>
    <w:rsid w:val="00D1548B"/>
    <w:rsid w:val="00D158D6"/>
    <w:rsid w:val="00D159C4"/>
    <w:rsid w:val="00D16A6C"/>
    <w:rsid w:val="00D1774F"/>
    <w:rsid w:val="00D17DE3"/>
    <w:rsid w:val="00D17F15"/>
    <w:rsid w:val="00D20315"/>
    <w:rsid w:val="00D2086D"/>
    <w:rsid w:val="00D20E24"/>
    <w:rsid w:val="00D2150A"/>
    <w:rsid w:val="00D23264"/>
    <w:rsid w:val="00D2419D"/>
    <w:rsid w:val="00D260C7"/>
    <w:rsid w:val="00D26501"/>
    <w:rsid w:val="00D2714D"/>
    <w:rsid w:val="00D27966"/>
    <w:rsid w:val="00D3022A"/>
    <w:rsid w:val="00D30418"/>
    <w:rsid w:val="00D309EE"/>
    <w:rsid w:val="00D30B89"/>
    <w:rsid w:val="00D3119E"/>
    <w:rsid w:val="00D32097"/>
    <w:rsid w:val="00D3277C"/>
    <w:rsid w:val="00D32F65"/>
    <w:rsid w:val="00D36405"/>
    <w:rsid w:val="00D37184"/>
    <w:rsid w:val="00D37410"/>
    <w:rsid w:val="00D374FA"/>
    <w:rsid w:val="00D37797"/>
    <w:rsid w:val="00D37BF5"/>
    <w:rsid w:val="00D40C01"/>
    <w:rsid w:val="00D417E5"/>
    <w:rsid w:val="00D4183E"/>
    <w:rsid w:val="00D41A1E"/>
    <w:rsid w:val="00D431FB"/>
    <w:rsid w:val="00D4341A"/>
    <w:rsid w:val="00D43733"/>
    <w:rsid w:val="00D4391D"/>
    <w:rsid w:val="00D44350"/>
    <w:rsid w:val="00D44FC9"/>
    <w:rsid w:val="00D453D3"/>
    <w:rsid w:val="00D46449"/>
    <w:rsid w:val="00D47103"/>
    <w:rsid w:val="00D518D9"/>
    <w:rsid w:val="00D519D3"/>
    <w:rsid w:val="00D51A41"/>
    <w:rsid w:val="00D52DC2"/>
    <w:rsid w:val="00D5394B"/>
    <w:rsid w:val="00D53ADA"/>
    <w:rsid w:val="00D53BCC"/>
    <w:rsid w:val="00D53CB0"/>
    <w:rsid w:val="00D53D52"/>
    <w:rsid w:val="00D565CC"/>
    <w:rsid w:val="00D5666F"/>
    <w:rsid w:val="00D57164"/>
    <w:rsid w:val="00D60DB2"/>
    <w:rsid w:val="00D61C9E"/>
    <w:rsid w:val="00D6223C"/>
    <w:rsid w:val="00D62CD0"/>
    <w:rsid w:val="00D63401"/>
    <w:rsid w:val="00D638C0"/>
    <w:rsid w:val="00D63B70"/>
    <w:rsid w:val="00D63E51"/>
    <w:rsid w:val="00D64618"/>
    <w:rsid w:val="00D647AE"/>
    <w:rsid w:val="00D64AD6"/>
    <w:rsid w:val="00D65467"/>
    <w:rsid w:val="00D6597C"/>
    <w:rsid w:val="00D65DB9"/>
    <w:rsid w:val="00D6646B"/>
    <w:rsid w:val="00D66A9D"/>
    <w:rsid w:val="00D66D59"/>
    <w:rsid w:val="00D66DFC"/>
    <w:rsid w:val="00D67025"/>
    <w:rsid w:val="00D6758F"/>
    <w:rsid w:val="00D7058C"/>
    <w:rsid w:val="00D70DFB"/>
    <w:rsid w:val="00D71C49"/>
    <w:rsid w:val="00D728FF"/>
    <w:rsid w:val="00D72F76"/>
    <w:rsid w:val="00D72F83"/>
    <w:rsid w:val="00D734C8"/>
    <w:rsid w:val="00D7406F"/>
    <w:rsid w:val="00D746D3"/>
    <w:rsid w:val="00D74D39"/>
    <w:rsid w:val="00D75AE9"/>
    <w:rsid w:val="00D76280"/>
    <w:rsid w:val="00D766DF"/>
    <w:rsid w:val="00D77501"/>
    <w:rsid w:val="00D7767A"/>
    <w:rsid w:val="00D779A2"/>
    <w:rsid w:val="00D77A1D"/>
    <w:rsid w:val="00D80509"/>
    <w:rsid w:val="00D82F65"/>
    <w:rsid w:val="00D83ED2"/>
    <w:rsid w:val="00D845AA"/>
    <w:rsid w:val="00D85462"/>
    <w:rsid w:val="00D857B0"/>
    <w:rsid w:val="00D85D6F"/>
    <w:rsid w:val="00D86F1F"/>
    <w:rsid w:val="00D875A7"/>
    <w:rsid w:val="00D8774A"/>
    <w:rsid w:val="00D90879"/>
    <w:rsid w:val="00D91382"/>
    <w:rsid w:val="00D914B2"/>
    <w:rsid w:val="00D917C6"/>
    <w:rsid w:val="00D91927"/>
    <w:rsid w:val="00D919A4"/>
    <w:rsid w:val="00D91DBD"/>
    <w:rsid w:val="00D920AD"/>
    <w:rsid w:val="00D92BA5"/>
    <w:rsid w:val="00D932F8"/>
    <w:rsid w:val="00D93733"/>
    <w:rsid w:val="00D93B56"/>
    <w:rsid w:val="00D94E7C"/>
    <w:rsid w:val="00D95A49"/>
    <w:rsid w:val="00D963CD"/>
    <w:rsid w:val="00D9743F"/>
    <w:rsid w:val="00D979D1"/>
    <w:rsid w:val="00DA133D"/>
    <w:rsid w:val="00DA186E"/>
    <w:rsid w:val="00DA196A"/>
    <w:rsid w:val="00DA2857"/>
    <w:rsid w:val="00DA2C60"/>
    <w:rsid w:val="00DA2D57"/>
    <w:rsid w:val="00DA33B4"/>
    <w:rsid w:val="00DA4116"/>
    <w:rsid w:val="00DA441E"/>
    <w:rsid w:val="00DA4ED6"/>
    <w:rsid w:val="00DA600B"/>
    <w:rsid w:val="00DA666F"/>
    <w:rsid w:val="00DA6A5F"/>
    <w:rsid w:val="00DA7679"/>
    <w:rsid w:val="00DB023F"/>
    <w:rsid w:val="00DB0791"/>
    <w:rsid w:val="00DB1C01"/>
    <w:rsid w:val="00DB251C"/>
    <w:rsid w:val="00DB35A7"/>
    <w:rsid w:val="00DB4630"/>
    <w:rsid w:val="00DB466D"/>
    <w:rsid w:val="00DB4CCB"/>
    <w:rsid w:val="00DB5F77"/>
    <w:rsid w:val="00DB6D35"/>
    <w:rsid w:val="00DB708C"/>
    <w:rsid w:val="00DB7334"/>
    <w:rsid w:val="00DC08BF"/>
    <w:rsid w:val="00DC0B36"/>
    <w:rsid w:val="00DC0EDD"/>
    <w:rsid w:val="00DC1648"/>
    <w:rsid w:val="00DC1FDE"/>
    <w:rsid w:val="00DC211C"/>
    <w:rsid w:val="00DC27C1"/>
    <w:rsid w:val="00DC3392"/>
    <w:rsid w:val="00DC35C8"/>
    <w:rsid w:val="00DC40B9"/>
    <w:rsid w:val="00DC4644"/>
    <w:rsid w:val="00DC4F88"/>
    <w:rsid w:val="00DC5F4F"/>
    <w:rsid w:val="00DC67C9"/>
    <w:rsid w:val="00DC7439"/>
    <w:rsid w:val="00DD01DA"/>
    <w:rsid w:val="00DD06A0"/>
    <w:rsid w:val="00DD0D3D"/>
    <w:rsid w:val="00DD0DAD"/>
    <w:rsid w:val="00DD0E14"/>
    <w:rsid w:val="00DD0FEA"/>
    <w:rsid w:val="00DD1401"/>
    <w:rsid w:val="00DD3A20"/>
    <w:rsid w:val="00DD48FF"/>
    <w:rsid w:val="00DD499B"/>
    <w:rsid w:val="00DD5DD2"/>
    <w:rsid w:val="00DD6539"/>
    <w:rsid w:val="00DE09B8"/>
    <w:rsid w:val="00DE0C2D"/>
    <w:rsid w:val="00DE1788"/>
    <w:rsid w:val="00DE1C9E"/>
    <w:rsid w:val="00DE2285"/>
    <w:rsid w:val="00DE25A7"/>
    <w:rsid w:val="00DE4D45"/>
    <w:rsid w:val="00DE4D4B"/>
    <w:rsid w:val="00DE5465"/>
    <w:rsid w:val="00DE5A80"/>
    <w:rsid w:val="00DE620A"/>
    <w:rsid w:val="00DE6C43"/>
    <w:rsid w:val="00DE79C8"/>
    <w:rsid w:val="00DF033B"/>
    <w:rsid w:val="00DF1346"/>
    <w:rsid w:val="00DF1D21"/>
    <w:rsid w:val="00DF3D05"/>
    <w:rsid w:val="00DF441E"/>
    <w:rsid w:val="00DF7020"/>
    <w:rsid w:val="00DF7046"/>
    <w:rsid w:val="00DF7605"/>
    <w:rsid w:val="00DF7871"/>
    <w:rsid w:val="00DF7C2A"/>
    <w:rsid w:val="00E01AAB"/>
    <w:rsid w:val="00E023C9"/>
    <w:rsid w:val="00E025CC"/>
    <w:rsid w:val="00E0271B"/>
    <w:rsid w:val="00E04098"/>
    <w:rsid w:val="00E05704"/>
    <w:rsid w:val="00E058A6"/>
    <w:rsid w:val="00E072E8"/>
    <w:rsid w:val="00E07B8A"/>
    <w:rsid w:val="00E07F3D"/>
    <w:rsid w:val="00E105F0"/>
    <w:rsid w:val="00E10778"/>
    <w:rsid w:val="00E10EDF"/>
    <w:rsid w:val="00E114E6"/>
    <w:rsid w:val="00E11E44"/>
    <w:rsid w:val="00E11FFE"/>
    <w:rsid w:val="00E12ABF"/>
    <w:rsid w:val="00E12E53"/>
    <w:rsid w:val="00E131C3"/>
    <w:rsid w:val="00E13326"/>
    <w:rsid w:val="00E1384E"/>
    <w:rsid w:val="00E13897"/>
    <w:rsid w:val="00E141DF"/>
    <w:rsid w:val="00E1463E"/>
    <w:rsid w:val="00E15103"/>
    <w:rsid w:val="00E15DDF"/>
    <w:rsid w:val="00E169D1"/>
    <w:rsid w:val="00E170E6"/>
    <w:rsid w:val="00E17458"/>
    <w:rsid w:val="00E1770B"/>
    <w:rsid w:val="00E17B44"/>
    <w:rsid w:val="00E20960"/>
    <w:rsid w:val="00E20CD1"/>
    <w:rsid w:val="00E22727"/>
    <w:rsid w:val="00E23FED"/>
    <w:rsid w:val="00E24D37"/>
    <w:rsid w:val="00E2557C"/>
    <w:rsid w:val="00E2569F"/>
    <w:rsid w:val="00E2630C"/>
    <w:rsid w:val="00E26914"/>
    <w:rsid w:val="00E26A5B"/>
    <w:rsid w:val="00E26F2A"/>
    <w:rsid w:val="00E27547"/>
    <w:rsid w:val="00E27F7E"/>
    <w:rsid w:val="00E30043"/>
    <w:rsid w:val="00E310CA"/>
    <w:rsid w:val="00E31271"/>
    <w:rsid w:val="00E31662"/>
    <w:rsid w:val="00E31E6C"/>
    <w:rsid w:val="00E322E6"/>
    <w:rsid w:val="00E3270E"/>
    <w:rsid w:val="00E3302B"/>
    <w:rsid w:val="00E33810"/>
    <w:rsid w:val="00E338EF"/>
    <w:rsid w:val="00E356A9"/>
    <w:rsid w:val="00E36F81"/>
    <w:rsid w:val="00E370F9"/>
    <w:rsid w:val="00E3779E"/>
    <w:rsid w:val="00E37820"/>
    <w:rsid w:val="00E37941"/>
    <w:rsid w:val="00E4198D"/>
    <w:rsid w:val="00E42C13"/>
    <w:rsid w:val="00E437E3"/>
    <w:rsid w:val="00E440C1"/>
    <w:rsid w:val="00E441BD"/>
    <w:rsid w:val="00E44F21"/>
    <w:rsid w:val="00E457F1"/>
    <w:rsid w:val="00E4732F"/>
    <w:rsid w:val="00E475BD"/>
    <w:rsid w:val="00E47898"/>
    <w:rsid w:val="00E47B1D"/>
    <w:rsid w:val="00E5072B"/>
    <w:rsid w:val="00E51873"/>
    <w:rsid w:val="00E51B65"/>
    <w:rsid w:val="00E52732"/>
    <w:rsid w:val="00E540ED"/>
    <w:rsid w:val="00E544BB"/>
    <w:rsid w:val="00E54778"/>
    <w:rsid w:val="00E549CB"/>
    <w:rsid w:val="00E553A2"/>
    <w:rsid w:val="00E563B5"/>
    <w:rsid w:val="00E569BB"/>
    <w:rsid w:val="00E57CF4"/>
    <w:rsid w:val="00E60B3A"/>
    <w:rsid w:val="00E61B71"/>
    <w:rsid w:val="00E61FB6"/>
    <w:rsid w:val="00E62143"/>
    <w:rsid w:val="00E62B6E"/>
    <w:rsid w:val="00E63733"/>
    <w:rsid w:val="00E64469"/>
    <w:rsid w:val="00E64888"/>
    <w:rsid w:val="00E64AA2"/>
    <w:rsid w:val="00E654C7"/>
    <w:rsid w:val="00E662CB"/>
    <w:rsid w:val="00E66EA5"/>
    <w:rsid w:val="00E670E5"/>
    <w:rsid w:val="00E7074D"/>
    <w:rsid w:val="00E70D4F"/>
    <w:rsid w:val="00E70D84"/>
    <w:rsid w:val="00E71518"/>
    <w:rsid w:val="00E724CC"/>
    <w:rsid w:val="00E736A4"/>
    <w:rsid w:val="00E74DC7"/>
    <w:rsid w:val="00E7558A"/>
    <w:rsid w:val="00E76806"/>
    <w:rsid w:val="00E76F53"/>
    <w:rsid w:val="00E7727D"/>
    <w:rsid w:val="00E8075A"/>
    <w:rsid w:val="00E80C0A"/>
    <w:rsid w:val="00E80E58"/>
    <w:rsid w:val="00E810B7"/>
    <w:rsid w:val="00E82A01"/>
    <w:rsid w:val="00E82D8A"/>
    <w:rsid w:val="00E83759"/>
    <w:rsid w:val="00E83D36"/>
    <w:rsid w:val="00E840CC"/>
    <w:rsid w:val="00E84ACE"/>
    <w:rsid w:val="00E85A67"/>
    <w:rsid w:val="00E87372"/>
    <w:rsid w:val="00E91244"/>
    <w:rsid w:val="00E91C87"/>
    <w:rsid w:val="00E91DF8"/>
    <w:rsid w:val="00E9270F"/>
    <w:rsid w:val="00E9297A"/>
    <w:rsid w:val="00E92E65"/>
    <w:rsid w:val="00E939F2"/>
    <w:rsid w:val="00E93B2B"/>
    <w:rsid w:val="00E93BA4"/>
    <w:rsid w:val="00E93D53"/>
    <w:rsid w:val="00E9431F"/>
    <w:rsid w:val="00E94A81"/>
    <w:rsid w:val="00E94D5E"/>
    <w:rsid w:val="00E9630E"/>
    <w:rsid w:val="00EA02C0"/>
    <w:rsid w:val="00EA0695"/>
    <w:rsid w:val="00EA0FAB"/>
    <w:rsid w:val="00EA2A11"/>
    <w:rsid w:val="00EA33C3"/>
    <w:rsid w:val="00EA4D28"/>
    <w:rsid w:val="00EA5417"/>
    <w:rsid w:val="00EA57EB"/>
    <w:rsid w:val="00EA5A86"/>
    <w:rsid w:val="00EA5CBD"/>
    <w:rsid w:val="00EA5E4C"/>
    <w:rsid w:val="00EA6065"/>
    <w:rsid w:val="00EA6100"/>
    <w:rsid w:val="00EA7100"/>
    <w:rsid w:val="00EA7F9F"/>
    <w:rsid w:val="00EB0D17"/>
    <w:rsid w:val="00EB0FE9"/>
    <w:rsid w:val="00EB1274"/>
    <w:rsid w:val="00EB2B9D"/>
    <w:rsid w:val="00EB2FF1"/>
    <w:rsid w:val="00EB4013"/>
    <w:rsid w:val="00EB4C3A"/>
    <w:rsid w:val="00EB5FA4"/>
    <w:rsid w:val="00EB6AD0"/>
    <w:rsid w:val="00EB79AD"/>
    <w:rsid w:val="00EB7E3A"/>
    <w:rsid w:val="00EC0C9B"/>
    <w:rsid w:val="00EC13FF"/>
    <w:rsid w:val="00EC1D7C"/>
    <w:rsid w:val="00EC267E"/>
    <w:rsid w:val="00EC2F8A"/>
    <w:rsid w:val="00EC3370"/>
    <w:rsid w:val="00EC345B"/>
    <w:rsid w:val="00EC5235"/>
    <w:rsid w:val="00EC5B03"/>
    <w:rsid w:val="00EC65C0"/>
    <w:rsid w:val="00EC7266"/>
    <w:rsid w:val="00EC7D10"/>
    <w:rsid w:val="00ED0678"/>
    <w:rsid w:val="00ED140F"/>
    <w:rsid w:val="00ED19EC"/>
    <w:rsid w:val="00ED2068"/>
    <w:rsid w:val="00ED25A8"/>
    <w:rsid w:val="00ED2BB6"/>
    <w:rsid w:val="00ED34E1"/>
    <w:rsid w:val="00ED3B8D"/>
    <w:rsid w:val="00ED5221"/>
    <w:rsid w:val="00ED659C"/>
    <w:rsid w:val="00ED6C32"/>
    <w:rsid w:val="00ED6DDC"/>
    <w:rsid w:val="00ED77AC"/>
    <w:rsid w:val="00ED7916"/>
    <w:rsid w:val="00ED7A4B"/>
    <w:rsid w:val="00ED7E3E"/>
    <w:rsid w:val="00EE049D"/>
    <w:rsid w:val="00EE086C"/>
    <w:rsid w:val="00EE341E"/>
    <w:rsid w:val="00EE45A1"/>
    <w:rsid w:val="00EE4D96"/>
    <w:rsid w:val="00EE4F75"/>
    <w:rsid w:val="00EE5BF8"/>
    <w:rsid w:val="00EE5C1E"/>
    <w:rsid w:val="00EE5D9F"/>
    <w:rsid w:val="00EE5FD7"/>
    <w:rsid w:val="00EE692E"/>
    <w:rsid w:val="00EE6B5D"/>
    <w:rsid w:val="00EE7728"/>
    <w:rsid w:val="00EF062A"/>
    <w:rsid w:val="00EF0717"/>
    <w:rsid w:val="00EF0EAC"/>
    <w:rsid w:val="00EF2515"/>
    <w:rsid w:val="00EF2E3A"/>
    <w:rsid w:val="00EF305D"/>
    <w:rsid w:val="00EF33B2"/>
    <w:rsid w:val="00EF3583"/>
    <w:rsid w:val="00EF47CD"/>
    <w:rsid w:val="00EF4910"/>
    <w:rsid w:val="00EF5087"/>
    <w:rsid w:val="00EF595C"/>
    <w:rsid w:val="00EF5AAF"/>
    <w:rsid w:val="00EF5BE0"/>
    <w:rsid w:val="00EF610D"/>
    <w:rsid w:val="00EF677B"/>
    <w:rsid w:val="00EF6B2E"/>
    <w:rsid w:val="00EF6C25"/>
    <w:rsid w:val="00EF7315"/>
    <w:rsid w:val="00EF7CD8"/>
    <w:rsid w:val="00EF7EE4"/>
    <w:rsid w:val="00F001FB"/>
    <w:rsid w:val="00F01725"/>
    <w:rsid w:val="00F01D20"/>
    <w:rsid w:val="00F04A5E"/>
    <w:rsid w:val="00F051E8"/>
    <w:rsid w:val="00F07178"/>
    <w:rsid w:val="00F072A7"/>
    <w:rsid w:val="00F078DC"/>
    <w:rsid w:val="00F07A13"/>
    <w:rsid w:val="00F10301"/>
    <w:rsid w:val="00F116A0"/>
    <w:rsid w:val="00F117BC"/>
    <w:rsid w:val="00F117C4"/>
    <w:rsid w:val="00F12E9B"/>
    <w:rsid w:val="00F1305B"/>
    <w:rsid w:val="00F130A0"/>
    <w:rsid w:val="00F130E3"/>
    <w:rsid w:val="00F1313C"/>
    <w:rsid w:val="00F1374B"/>
    <w:rsid w:val="00F14A44"/>
    <w:rsid w:val="00F14DCC"/>
    <w:rsid w:val="00F15EEE"/>
    <w:rsid w:val="00F163D4"/>
    <w:rsid w:val="00F17FEE"/>
    <w:rsid w:val="00F20065"/>
    <w:rsid w:val="00F20D45"/>
    <w:rsid w:val="00F20D6D"/>
    <w:rsid w:val="00F20E8C"/>
    <w:rsid w:val="00F214FB"/>
    <w:rsid w:val="00F2307F"/>
    <w:rsid w:val="00F231D9"/>
    <w:rsid w:val="00F238A1"/>
    <w:rsid w:val="00F2552F"/>
    <w:rsid w:val="00F255DE"/>
    <w:rsid w:val="00F267EF"/>
    <w:rsid w:val="00F26B0F"/>
    <w:rsid w:val="00F2747C"/>
    <w:rsid w:val="00F30046"/>
    <w:rsid w:val="00F30168"/>
    <w:rsid w:val="00F30583"/>
    <w:rsid w:val="00F31CD8"/>
    <w:rsid w:val="00F32BA8"/>
    <w:rsid w:val="00F32FD4"/>
    <w:rsid w:val="00F342EA"/>
    <w:rsid w:val="00F349F1"/>
    <w:rsid w:val="00F351C5"/>
    <w:rsid w:val="00F35FE2"/>
    <w:rsid w:val="00F36236"/>
    <w:rsid w:val="00F37B09"/>
    <w:rsid w:val="00F411D1"/>
    <w:rsid w:val="00F4199A"/>
    <w:rsid w:val="00F42765"/>
    <w:rsid w:val="00F42DB4"/>
    <w:rsid w:val="00F4350D"/>
    <w:rsid w:val="00F4373B"/>
    <w:rsid w:val="00F43824"/>
    <w:rsid w:val="00F46970"/>
    <w:rsid w:val="00F46E6D"/>
    <w:rsid w:val="00F47785"/>
    <w:rsid w:val="00F47AA2"/>
    <w:rsid w:val="00F5060F"/>
    <w:rsid w:val="00F50C1F"/>
    <w:rsid w:val="00F50F2A"/>
    <w:rsid w:val="00F51964"/>
    <w:rsid w:val="00F5215D"/>
    <w:rsid w:val="00F52388"/>
    <w:rsid w:val="00F52442"/>
    <w:rsid w:val="00F527C8"/>
    <w:rsid w:val="00F533D3"/>
    <w:rsid w:val="00F53D86"/>
    <w:rsid w:val="00F542BB"/>
    <w:rsid w:val="00F54582"/>
    <w:rsid w:val="00F547AF"/>
    <w:rsid w:val="00F54B89"/>
    <w:rsid w:val="00F54DF5"/>
    <w:rsid w:val="00F54F0A"/>
    <w:rsid w:val="00F55AA1"/>
    <w:rsid w:val="00F567F7"/>
    <w:rsid w:val="00F57C93"/>
    <w:rsid w:val="00F602F2"/>
    <w:rsid w:val="00F60303"/>
    <w:rsid w:val="00F60EFE"/>
    <w:rsid w:val="00F614A7"/>
    <w:rsid w:val="00F61AA3"/>
    <w:rsid w:val="00F62036"/>
    <w:rsid w:val="00F621F0"/>
    <w:rsid w:val="00F6229F"/>
    <w:rsid w:val="00F62CF6"/>
    <w:rsid w:val="00F62F57"/>
    <w:rsid w:val="00F64845"/>
    <w:rsid w:val="00F64A0C"/>
    <w:rsid w:val="00F6522D"/>
    <w:rsid w:val="00F6597C"/>
    <w:rsid w:val="00F65B52"/>
    <w:rsid w:val="00F660D1"/>
    <w:rsid w:val="00F6677B"/>
    <w:rsid w:val="00F67BCA"/>
    <w:rsid w:val="00F722B0"/>
    <w:rsid w:val="00F72749"/>
    <w:rsid w:val="00F738A0"/>
    <w:rsid w:val="00F73BD6"/>
    <w:rsid w:val="00F73F10"/>
    <w:rsid w:val="00F74829"/>
    <w:rsid w:val="00F77979"/>
    <w:rsid w:val="00F801F5"/>
    <w:rsid w:val="00F80714"/>
    <w:rsid w:val="00F82323"/>
    <w:rsid w:val="00F82A71"/>
    <w:rsid w:val="00F83989"/>
    <w:rsid w:val="00F85099"/>
    <w:rsid w:val="00F858EC"/>
    <w:rsid w:val="00F9181B"/>
    <w:rsid w:val="00F91E47"/>
    <w:rsid w:val="00F927A2"/>
    <w:rsid w:val="00F9298B"/>
    <w:rsid w:val="00F92C77"/>
    <w:rsid w:val="00F92D62"/>
    <w:rsid w:val="00F93657"/>
    <w:rsid w:val="00F9379C"/>
    <w:rsid w:val="00F93CA5"/>
    <w:rsid w:val="00F94420"/>
    <w:rsid w:val="00F95D87"/>
    <w:rsid w:val="00F9632C"/>
    <w:rsid w:val="00F96935"/>
    <w:rsid w:val="00F97266"/>
    <w:rsid w:val="00F97AC1"/>
    <w:rsid w:val="00F97AF3"/>
    <w:rsid w:val="00FA0AF1"/>
    <w:rsid w:val="00FA0BE8"/>
    <w:rsid w:val="00FA0D05"/>
    <w:rsid w:val="00FA1E52"/>
    <w:rsid w:val="00FA20E0"/>
    <w:rsid w:val="00FA3B9C"/>
    <w:rsid w:val="00FA5856"/>
    <w:rsid w:val="00FA5AB1"/>
    <w:rsid w:val="00FA5B5D"/>
    <w:rsid w:val="00FA5F0E"/>
    <w:rsid w:val="00FA63DE"/>
    <w:rsid w:val="00FA6A19"/>
    <w:rsid w:val="00FA7919"/>
    <w:rsid w:val="00FB00F1"/>
    <w:rsid w:val="00FB0B04"/>
    <w:rsid w:val="00FB0E5A"/>
    <w:rsid w:val="00FB1409"/>
    <w:rsid w:val="00FB3777"/>
    <w:rsid w:val="00FB45FD"/>
    <w:rsid w:val="00FB5A0F"/>
    <w:rsid w:val="00FB5CF5"/>
    <w:rsid w:val="00FB64CD"/>
    <w:rsid w:val="00FB6D2D"/>
    <w:rsid w:val="00FC0C9F"/>
    <w:rsid w:val="00FC1670"/>
    <w:rsid w:val="00FC2BF2"/>
    <w:rsid w:val="00FC2F54"/>
    <w:rsid w:val="00FC40E2"/>
    <w:rsid w:val="00FC487B"/>
    <w:rsid w:val="00FC4AE3"/>
    <w:rsid w:val="00FC4B4B"/>
    <w:rsid w:val="00FC57E7"/>
    <w:rsid w:val="00FC5A21"/>
    <w:rsid w:val="00FC614B"/>
    <w:rsid w:val="00FC6846"/>
    <w:rsid w:val="00FC6AE5"/>
    <w:rsid w:val="00FC7469"/>
    <w:rsid w:val="00FC7858"/>
    <w:rsid w:val="00FC7C88"/>
    <w:rsid w:val="00FD04F7"/>
    <w:rsid w:val="00FD0E9C"/>
    <w:rsid w:val="00FD194F"/>
    <w:rsid w:val="00FD249E"/>
    <w:rsid w:val="00FD29E6"/>
    <w:rsid w:val="00FD316F"/>
    <w:rsid w:val="00FD4093"/>
    <w:rsid w:val="00FD40AE"/>
    <w:rsid w:val="00FD41DD"/>
    <w:rsid w:val="00FD426E"/>
    <w:rsid w:val="00FD5202"/>
    <w:rsid w:val="00FD5B42"/>
    <w:rsid w:val="00FD5CDE"/>
    <w:rsid w:val="00FD5E09"/>
    <w:rsid w:val="00FD619A"/>
    <w:rsid w:val="00FD69B0"/>
    <w:rsid w:val="00FD7AA8"/>
    <w:rsid w:val="00FE1694"/>
    <w:rsid w:val="00FE21E5"/>
    <w:rsid w:val="00FE29F2"/>
    <w:rsid w:val="00FE2C06"/>
    <w:rsid w:val="00FE379C"/>
    <w:rsid w:val="00FE3CC9"/>
    <w:rsid w:val="00FE3D48"/>
    <w:rsid w:val="00FE3E34"/>
    <w:rsid w:val="00FE4688"/>
    <w:rsid w:val="00FE5157"/>
    <w:rsid w:val="00FE57B2"/>
    <w:rsid w:val="00FE57E2"/>
    <w:rsid w:val="00FE5BE7"/>
    <w:rsid w:val="00FE71FD"/>
    <w:rsid w:val="00FF0007"/>
    <w:rsid w:val="00FF2305"/>
    <w:rsid w:val="00FF4095"/>
    <w:rsid w:val="00FF4356"/>
    <w:rsid w:val="00FF489F"/>
    <w:rsid w:val="00FF4C74"/>
    <w:rsid w:val="00FF6C63"/>
    <w:rsid w:val="00FF6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5409"/>
    <o:shapelayout v:ext="edit">
      <o:idmap v:ext="edit" data="1"/>
    </o:shapelayout>
  </w:shapeDefaults>
  <w:decimalSymbol w:val="."/>
  <w:listSeparator w:val=","/>
  <w14:docId w14:val="60F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0053B"/>
    <w:pPr>
      <w:spacing w:line="260" w:lineRule="atLeast"/>
    </w:pPr>
    <w:rPr>
      <w:sz w:val="22"/>
    </w:rPr>
  </w:style>
  <w:style w:type="paragraph" w:styleId="Heading1">
    <w:name w:val="heading 1"/>
    <w:basedOn w:val="Normal"/>
    <w:next w:val="Normal"/>
    <w:link w:val="Heading1Char"/>
    <w:uiPriority w:val="9"/>
    <w:qFormat/>
    <w:rsid w:val="00B005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5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05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05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5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05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05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05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05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B005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53B"/>
  </w:style>
  <w:style w:type="character" w:customStyle="1" w:styleId="OPCCharBase">
    <w:name w:val="OPCCharBase"/>
    <w:uiPriority w:val="1"/>
    <w:qFormat/>
    <w:rsid w:val="00B0053B"/>
  </w:style>
  <w:style w:type="paragraph" w:customStyle="1" w:styleId="OPCParaBase">
    <w:name w:val="OPCParaBase"/>
    <w:qFormat/>
    <w:rsid w:val="00B0053B"/>
    <w:pPr>
      <w:spacing w:line="260" w:lineRule="atLeast"/>
    </w:pPr>
    <w:rPr>
      <w:rFonts w:eastAsia="Times New Roman" w:cs="Times New Roman"/>
      <w:sz w:val="22"/>
      <w:lang w:eastAsia="en-AU"/>
    </w:rPr>
  </w:style>
  <w:style w:type="paragraph" w:customStyle="1" w:styleId="ShortT">
    <w:name w:val="ShortT"/>
    <w:basedOn w:val="OPCParaBase"/>
    <w:next w:val="Normal"/>
    <w:qFormat/>
    <w:rsid w:val="00B0053B"/>
    <w:pPr>
      <w:spacing w:line="240" w:lineRule="auto"/>
    </w:pPr>
    <w:rPr>
      <w:b/>
      <w:sz w:val="40"/>
    </w:rPr>
  </w:style>
  <w:style w:type="paragraph" w:customStyle="1" w:styleId="ActHead1">
    <w:name w:val="ActHead 1"/>
    <w:aliases w:val="c"/>
    <w:basedOn w:val="OPCParaBase"/>
    <w:next w:val="Normal"/>
    <w:qFormat/>
    <w:rsid w:val="00B005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5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5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5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05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5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5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5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5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053B"/>
  </w:style>
  <w:style w:type="paragraph" w:customStyle="1" w:styleId="Blocks">
    <w:name w:val="Blocks"/>
    <w:aliases w:val="bb"/>
    <w:basedOn w:val="OPCParaBase"/>
    <w:qFormat/>
    <w:rsid w:val="00B0053B"/>
    <w:pPr>
      <w:spacing w:line="240" w:lineRule="auto"/>
    </w:pPr>
    <w:rPr>
      <w:sz w:val="24"/>
    </w:rPr>
  </w:style>
  <w:style w:type="paragraph" w:customStyle="1" w:styleId="BoxText">
    <w:name w:val="BoxText"/>
    <w:aliases w:val="bt"/>
    <w:basedOn w:val="OPCParaBase"/>
    <w:qFormat/>
    <w:rsid w:val="00B005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53B"/>
    <w:rPr>
      <w:b/>
    </w:rPr>
  </w:style>
  <w:style w:type="paragraph" w:customStyle="1" w:styleId="BoxHeadItalic">
    <w:name w:val="BoxHeadItalic"/>
    <w:aliases w:val="bhi"/>
    <w:basedOn w:val="BoxText"/>
    <w:next w:val="BoxStep"/>
    <w:qFormat/>
    <w:rsid w:val="00B0053B"/>
    <w:rPr>
      <w:i/>
    </w:rPr>
  </w:style>
  <w:style w:type="paragraph" w:customStyle="1" w:styleId="BoxList">
    <w:name w:val="BoxList"/>
    <w:aliases w:val="bl"/>
    <w:basedOn w:val="BoxText"/>
    <w:qFormat/>
    <w:rsid w:val="00B0053B"/>
    <w:pPr>
      <w:ind w:left="1559" w:hanging="425"/>
    </w:pPr>
  </w:style>
  <w:style w:type="paragraph" w:customStyle="1" w:styleId="BoxNote">
    <w:name w:val="BoxNote"/>
    <w:aliases w:val="bn"/>
    <w:basedOn w:val="BoxText"/>
    <w:qFormat/>
    <w:rsid w:val="00B0053B"/>
    <w:pPr>
      <w:tabs>
        <w:tab w:val="left" w:pos="1985"/>
      </w:tabs>
      <w:spacing w:before="122" w:line="198" w:lineRule="exact"/>
      <w:ind w:left="2948" w:hanging="1814"/>
    </w:pPr>
    <w:rPr>
      <w:sz w:val="18"/>
    </w:rPr>
  </w:style>
  <w:style w:type="paragraph" w:customStyle="1" w:styleId="BoxPara">
    <w:name w:val="BoxPara"/>
    <w:aliases w:val="bp"/>
    <w:basedOn w:val="BoxText"/>
    <w:qFormat/>
    <w:rsid w:val="00B0053B"/>
    <w:pPr>
      <w:tabs>
        <w:tab w:val="right" w:pos="2268"/>
      </w:tabs>
      <w:ind w:left="2552" w:hanging="1418"/>
    </w:pPr>
  </w:style>
  <w:style w:type="paragraph" w:customStyle="1" w:styleId="BoxStep">
    <w:name w:val="BoxStep"/>
    <w:aliases w:val="bs"/>
    <w:basedOn w:val="BoxText"/>
    <w:qFormat/>
    <w:rsid w:val="00B0053B"/>
    <w:pPr>
      <w:ind w:left="1985" w:hanging="851"/>
    </w:pPr>
  </w:style>
  <w:style w:type="character" w:customStyle="1" w:styleId="CharAmPartNo">
    <w:name w:val="CharAmPartNo"/>
    <w:basedOn w:val="OPCCharBase"/>
    <w:qFormat/>
    <w:rsid w:val="00B0053B"/>
  </w:style>
  <w:style w:type="character" w:customStyle="1" w:styleId="CharAmPartText">
    <w:name w:val="CharAmPartText"/>
    <w:basedOn w:val="OPCCharBase"/>
    <w:qFormat/>
    <w:rsid w:val="00B0053B"/>
  </w:style>
  <w:style w:type="character" w:customStyle="1" w:styleId="CharAmSchNo">
    <w:name w:val="CharAmSchNo"/>
    <w:basedOn w:val="OPCCharBase"/>
    <w:qFormat/>
    <w:rsid w:val="00B0053B"/>
  </w:style>
  <w:style w:type="character" w:customStyle="1" w:styleId="CharAmSchText">
    <w:name w:val="CharAmSchText"/>
    <w:basedOn w:val="OPCCharBase"/>
    <w:qFormat/>
    <w:rsid w:val="00B0053B"/>
  </w:style>
  <w:style w:type="character" w:customStyle="1" w:styleId="CharBoldItalic">
    <w:name w:val="CharBoldItalic"/>
    <w:basedOn w:val="OPCCharBase"/>
    <w:uiPriority w:val="1"/>
    <w:qFormat/>
    <w:rsid w:val="00B0053B"/>
    <w:rPr>
      <w:b/>
      <w:i/>
    </w:rPr>
  </w:style>
  <w:style w:type="character" w:customStyle="1" w:styleId="CharChapNo">
    <w:name w:val="CharChapNo"/>
    <w:basedOn w:val="OPCCharBase"/>
    <w:uiPriority w:val="1"/>
    <w:qFormat/>
    <w:rsid w:val="00B0053B"/>
  </w:style>
  <w:style w:type="character" w:customStyle="1" w:styleId="CharChapText">
    <w:name w:val="CharChapText"/>
    <w:basedOn w:val="OPCCharBase"/>
    <w:uiPriority w:val="1"/>
    <w:qFormat/>
    <w:rsid w:val="00B0053B"/>
  </w:style>
  <w:style w:type="character" w:customStyle="1" w:styleId="CharDivNo">
    <w:name w:val="CharDivNo"/>
    <w:basedOn w:val="OPCCharBase"/>
    <w:uiPriority w:val="1"/>
    <w:qFormat/>
    <w:rsid w:val="00B0053B"/>
  </w:style>
  <w:style w:type="character" w:customStyle="1" w:styleId="CharDivText">
    <w:name w:val="CharDivText"/>
    <w:basedOn w:val="OPCCharBase"/>
    <w:uiPriority w:val="1"/>
    <w:qFormat/>
    <w:rsid w:val="00B0053B"/>
  </w:style>
  <w:style w:type="character" w:customStyle="1" w:styleId="CharItalic">
    <w:name w:val="CharItalic"/>
    <w:basedOn w:val="OPCCharBase"/>
    <w:uiPriority w:val="1"/>
    <w:qFormat/>
    <w:rsid w:val="00B0053B"/>
    <w:rPr>
      <w:i/>
    </w:rPr>
  </w:style>
  <w:style w:type="character" w:customStyle="1" w:styleId="CharPartNo">
    <w:name w:val="CharPartNo"/>
    <w:basedOn w:val="OPCCharBase"/>
    <w:uiPriority w:val="1"/>
    <w:qFormat/>
    <w:rsid w:val="00B0053B"/>
  </w:style>
  <w:style w:type="character" w:customStyle="1" w:styleId="CharPartText">
    <w:name w:val="CharPartText"/>
    <w:basedOn w:val="OPCCharBase"/>
    <w:uiPriority w:val="1"/>
    <w:qFormat/>
    <w:rsid w:val="00B0053B"/>
  </w:style>
  <w:style w:type="character" w:customStyle="1" w:styleId="CharSectno">
    <w:name w:val="CharSectno"/>
    <w:basedOn w:val="OPCCharBase"/>
    <w:qFormat/>
    <w:rsid w:val="00B0053B"/>
  </w:style>
  <w:style w:type="character" w:customStyle="1" w:styleId="CharSubdNo">
    <w:name w:val="CharSubdNo"/>
    <w:basedOn w:val="OPCCharBase"/>
    <w:uiPriority w:val="1"/>
    <w:qFormat/>
    <w:rsid w:val="00B0053B"/>
  </w:style>
  <w:style w:type="character" w:customStyle="1" w:styleId="CharSubdText">
    <w:name w:val="CharSubdText"/>
    <w:basedOn w:val="OPCCharBase"/>
    <w:uiPriority w:val="1"/>
    <w:qFormat/>
    <w:rsid w:val="00B0053B"/>
  </w:style>
  <w:style w:type="paragraph" w:customStyle="1" w:styleId="CTA--">
    <w:name w:val="CTA --"/>
    <w:basedOn w:val="OPCParaBase"/>
    <w:next w:val="Normal"/>
    <w:rsid w:val="00B0053B"/>
    <w:pPr>
      <w:spacing w:before="60" w:line="240" w:lineRule="atLeast"/>
      <w:ind w:left="142" w:hanging="142"/>
    </w:pPr>
    <w:rPr>
      <w:sz w:val="20"/>
    </w:rPr>
  </w:style>
  <w:style w:type="paragraph" w:customStyle="1" w:styleId="CTA-">
    <w:name w:val="CTA -"/>
    <w:basedOn w:val="OPCParaBase"/>
    <w:rsid w:val="00B0053B"/>
    <w:pPr>
      <w:spacing w:before="60" w:line="240" w:lineRule="atLeast"/>
      <w:ind w:left="85" w:hanging="85"/>
    </w:pPr>
    <w:rPr>
      <w:sz w:val="20"/>
    </w:rPr>
  </w:style>
  <w:style w:type="paragraph" w:customStyle="1" w:styleId="CTA---">
    <w:name w:val="CTA ---"/>
    <w:basedOn w:val="OPCParaBase"/>
    <w:next w:val="Normal"/>
    <w:rsid w:val="00B0053B"/>
    <w:pPr>
      <w:spacing w:before="60" w:line="240" w:lineRule="atLeast"/>
      <w:ind w:left="198" w:hanging="198"/>
    </w:pPr>
    <w:rPr>
      <w:sz w:val="20"/>
    </w:rPr>
  </w:style>
  <w:style w:type="paragraph" w:customStyle="1" w:styleId="CTA----">
    <w:name w:val="CTA ----"/>
    <w:basedOn w:val="OPCParaBase"/>
    <w:next w:val="Normal"/>
    <w:rsid w:val="00B0053B"/>
    <w:pPr>
      <w:spacing w:before="60" w:line="240" w:lineRule="atLeast"/>
      <w:ind w:left="255" w:hanging="255"/>
    </w:pPr>
    <w:rPr>
      <w:sz w:val="20"/>
    </w:rPr>
  </w:style>
  <w:style w:type="paragraph" w:customStyle="1" w:styleId="CTA1a">
    <w:name w:val="CTA 1(a)"/>
    <w:basedOn w:val="OPCParaBase"/>
    <w:rsid w:val="00B0053B"/>
    <w:pPr>
      <w:tabs>
        <w:tab w:val="right" w:pos="414"/>
      </w:tabs>
      <w:spacing w:before="40" w:line="240" w:lineRule="atLeast"/>
      <w:ind w:left="675" w:hanging="675"/>
    </w:pPr>
    <w:rPr>
      <w:sz w:val="20"/>
    </w:rPr>
  </w:style>
  <w:style w:type="paragraph" w:customStyle="1" w:styleId="CTA1ai">
    <w:name w:val="CTA 1(a)(i)"/>
    <w:basedOn w:val="OPCParaBase"/>
    <w:rsid w:val="00B0053B"/>
    <w:pPr>
      <w:tabs>
        <w:tab w:val="right" w:pos="1004"/>
      </w:tabs>
      <w:spacing w:before="40" w:line="240" w:lineRule="atLeast"/>
      <w:ind w:left="1253" w:hanging="1253"/>
    </w:pPr>
    <w:rPr>
      <w:sz w:val="20"/>
    </w:rPr>
  </w:style>
  <w:style w:type="paragraph" w:customStyle="1" w:styleId="CTA2a">
    <w:name w:val="CTA 2(a)"/>
    <w:basedOn w:val="OPCParaBase"/>
    <w:rsid w:val="00B0053B"/>
    <w:pPr>
      <w:tabs>
        <w:tab w:val="right" w:pos="482"/>
      </w:tabs>
      <w:spacing w:before="40" w:line="240" w:lineRule="atLeast"/>
      <w:ind w:left="748" w:hanging="748"/>
    </w:pPr>
    <w:rPr>
      <w:sz w:val="20"/>
    </w:rPr>
  </w:style>
  <w:style w:type="paragraph" w:customStyle="1" w:styleId="CTA2ai">
    <w:name w:val="CTA 2(a)(i)"/>
    <w:basedOn w:val="OPCParaBase"/>
    <w:rsid w:val="00B0053B"/>
    <w:pPr>
      <w:tabs>
        <w:tab w:val="right" w:pos="1089"/>
      </w:tabs>
      <w:spacing w:before="40" w:line="240" w:lineRule="atLeast"/>
      <w:ind w:left="1327" w:hanging="1327"/>
    </w:pPr>
    <w:rPr>
      <w:sz w:val="20"/>
    </w:rPr>
  </w:style>
  <w:style w:type="paragraph" w:customStyle="1" w:styleId="CTA3a">
    <w:name w:val="CTA 3(a)"/>
    <w:basedOn w:val="OPCParaBase"/>
    <w:rsid w:val="00B0053B"/>
    <w:pPr>
      <w:tabs>
        <w:tab w:val="right" w:pos="556"/>
      </w:tabs>
      <w:spacing w:before="40" w:line="240" w:lineRule="atLeast"/>
      <w:ind w:left="805" w:hanging="805"/>
    </w:pPr>
    <w:rPr>
      <w:sz w:val="20"/>
    </w:rPr>
  </w:style>
  <w:style w:type="paragraph" w:customStyle="1" w:styleId="CTA3ai">
    <w:name w:val="CTA 3(a)(i)"/>
    <w:basedOn w:val="OPCParaBase"/>
    <w:rsid w:val="00B0053B"/>
    <w:pPr>
      <w:tabs>
        <w:tab w:val="right" w:pos="1140"/>
      </w:tabs>
      <w:spacing w:before="40" w:line="240" w:lineRule="atLeast"/>
      <w:ind w:left="1361" w:hanging="1361"/>
    </w:pPr>
    <w:rPr>
      <w:sz w:val="20"/>
    </w:rPr>
  </w:style>
  <w:style w:type="paragraph" w:customStyle="1" w:styleId="CTA4a">
    <w:name w:val="CTA 4(a)"/>
    <w:basedOn w:val="OPCParaBase"/>
    <w:rsid w:val="00B0053B"/>
    <w:pPr>
      <w:tabs>
        <w:tab w:val="right" w:pos="624"/>
      </w:tabs>
      <w:spacing w:before="40" w:line="240" w:lineRule="atLeast"/>
      <w:ind w:left="873" w:hanging="873"/>
    </w:pPr>
    <w:rPr>
      <w:sz w:val="20"/>
    </w:rPr>
  </w:style>
  <w:style w:type="paragraph" w:customStyle="1" w:styleId="CTA4ai">
    <w:name w:val="CTA 4(a)(i)"/>
    <w:basedOn w:val="OPCParaBase"/>
    <w:rsid w:val="00B0053B"/>
    <w:pPr>
      <w:tabs>
        <w:tab w:val="right" w:pos="1213"/>
      </w:tabs>
      <w:spacing w:before="40" w:line="240" w:lineRule="atLeast"/>
      <w:ind w:left="1452" w:hanging="1452"/>
    </w:pPr>
    <w:rPr>
      <w:sz w:val="20"/>
    </w:rPr>
  </w:style>
  <w:style w:type="paragraph" w:customStyle="1" w:styleId="CTACAPS">
    <w:name w:val="CTA CAPS"/>
    <w:basedOn w:val="OPCParaBase"/>
    <w:rsid w:val="00B0053B"/>
    <w:pPr>
      <w:spacing w:before="60" w:line="240" w:lineRule="atLeast"/>
    </w:pPr>
    <w:rPr>
      <w:sz w:val="20"/>
    </w:rPr>
  </w:style>
  <w:style w:type="paragraph" w:customStyle="1" w:styleId="CTAright">
    <w:name w:val="CTA right"/>
    <w:basedOn w:val="OPCParaBase"/>
    <w:rsid w:val="00B0053B"/>
    <w:pPr>
      <w:spacing w:before="60" w:line="240" w:lineRule="auto"/>
      <w:jc w:val="right"/>
    </w:pPr>
    <w:rPr>
      <w:sz w:val="20"/>
    </w:rPr>
  </w:style>
  <w:style w:type="paragraph" w:customStyle="1" w:styleId="subsection">
    <w:name w:val="subsection"/>
    <w:aliases w:val="ss,Subsection,t_Main"/>
    <w:basedOn w:val="OPCParaBase"/>
    <w:link w:val="subsectionChar"/>
    <w:rsid w:val="00B0053B"/>
    <w:pPr>
      <w:tabs>
        <w:tab w:val="right" w:pos="1021"/>
      </w:tabs>
      <w:spacing w:before="180" w:line="240" w:lineRule="auto"/>
      <w:ind w:left="1134" w:hanging="1134"/>
    </w:pPr>
  </w:style>
  <w:style w:type="paragraph" w:customStyle="1" w:styleId="Definition">
    <w:name w:val="Definition"/>
    <w:aliases w:val="dd"/>
    <w:basedOn w:val="OPCParaBase"/>
    <w:rsid w:val="00B0053B"/>
    <w:pPr>
      <w:spacing w:before="180" w:line="240" w:lineRule="auto"/>
      <w:ind w:left="1134"/>
    </w:pPr>
  </w:style>
  <w:style w:type="paragraph" w:customStyle="1" w:styleId="EndNotespara">
    <w:name w:val="EndNotes(para)"/>
    <w:aliases w:val="eta"/>
    <w:basedOn w:val="OPCParaBase"/>
    <w:next w:val="EndNotessubpara"/>
    <w:rsid w:val="00B005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5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5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53B"/>
    <w:pPr>
      <w:tabs>
        <w:tab w:val="right" w:pos="1412"/>
      </w:tabs>
      <w:spacing w:before="60" w:line="240" w:lineRule="auto"/>
      <w:ind w:left="1525" w:hanging="1525"/>
    </w:pPr>
    <w:rPr>
      <w:sz w:val="20"/>
    </w:rPr>
  </w:style>
  <w:style w:type="paragraph" w:customStyle="1" w:styleId="Formula">
    <w:name w:val="Formula"/>
    <w:basedOn w:val="OPCParaBase"/>
    <w:rsid w:val="00B0053B"/>
    <w:pPr>
      <w:spacing w:line="240" w:lineRule="auto"/>
      <w:ind w:left="1134"/>
    </w:pPr>
    <w:rPr>
      <w:sz w:val="20"/>
    </w:rPr>
  </w:style>
  <w:style w:type="paragraph" w:styleId="Header">
    <w:name w:val="header"/>
    <w:basedOn w:val="OPCParaBase"/>
    <w:link w:val="HeaderChar"/>
    <w:unhideWhenUsed/>
    <w:rsid w:val="00B005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053B"/>
    <w:rPr>
      <w:rFonts w:eastAsia="Times New Roman" w:cs="Times New Roman"/>
      <w:sz w:val="16"/>
      <w:lang w:eastAsia="en-AU"/>
    </w:rPr>
  </w:style>
  <w:style w:type="paragraph" w:customStyle="1" w:styleId="House">
    <w:name w:val="House"/>
    <w:basedOn w:val="OPCParaBase"/>
    <w:rsid w:val="00B0053B"/>
    <w:pPr>
      <w:spacing w:line="240" w:lineRule="auto"/>
    </w:pPr>
    <w:rPr>
      <w:sz w:val="28"/>
    </w:rPr>
  </w:style>
  <w:style w:type="paragraph" w:customStyle="1" w:styleId="Item">
    <w:name w:val="Item"/>
    <w:aliases w:val="i"/>
    <w:basedOn w:val="OPCParaBase"/>
    <w:next w:val="ItemHead"/>
    <w:rsid w:val="00B0053B"/>
    <w:pPr>
      <w:keepLines/>
      <w:spacing w:before="80" w:line="240" w:lineRule="auto"/>
      <w:ind w:left="709"/>
    </w:pPr>
  </w:style>
  <w:style w:type="paragraph" w:customStyle="1" w:styleId="ItemHead">
    <w:name w:val="ItemHead"/>
    <w:aliases w:val="ih"/>
    <w:basedOn w:val="OPCParaBase"/>
    <w:next w:val="Item"/>
    <w:rsid w:val="00B005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053B"/>
    <w:pPr>
      <w:spacing w:line="240" w:lineRule="auto"/>
    </w:pPr>
    <w:rPr>
      <w:b/>
      <w:sz w:val="32"/>
    </w:rPr>
  </w:style>
  <w:style w:type="paragraph" w:customStyle="1" w:styleId="notedraft">
    <w:name w:val="note(draft)"/>
    <w:aliases w:val="nd"/>
    <w:basedOn w:val="OPCParaBase"/>
    <w:rsid w:val="00B0053B"/>
    <w:pPr>
      <w:spacing w:before="240" w:line="240" w:lineRule="auto"/>
      <w:ind w:left="284" w:hanging="284"/>
    </w:pPr>
    <w:rPr>
      <w:i/>
      <w:sz w:val="24"/>
    </w:rPr>
  </w:style>
  <w:style w:type="paragraph" w:customStyle="1" w:styleId="notemargin">
    <w:name w:val="note(margin)"/>
    <w:aliases w:val="nm"/>
    <w:basedOn w:val="OPCParaBase"/>
    <w:rsid w:val="00B0053B"/>
    <w:pPr>
      <w:tabs>
        <w:tab w:val="left" w:pos="709"/>
      </w:tabs>
      <w:spacing w:before="122" w:line="198" w:lineRule="exact"/>
      <w:ind w:left="709" w:hanging="709"/>
    </w:pPr>
    <w:rPr>
      <w:sz w:val="18"/>
    </w:rPr>
  </w:style>
  <w:style w:type="paragraph" w:customStyle="1" w:styleId="noteToPara">
    <w:name w:val="noteToPara"/>
    <w:aliases w:val="ntp"/>
    <w:basedOn w:val="OPCParaBase"/>
    <w:rsid w:val="00B0053B"/>
    <w:pPr>
      <w:spacing w:before="122" w:line="198" w:lineRule="exact"/>
      <w:ind w:left="2353" w:hanging="709"/>
    </w:pPr>
    <w:rPr>
      <w:sz w:val="18"/>
    </w:rPr>
  </w:style>
  <w:style w:type="paragraph" w:customStyle="1" w:styleId="noteParlAmend">
    <w:name w:val="note(ParlAmend)"/>
    <w:aliases w:val="npp"/>
    <w:basedOn w:val="OPCParaBase"/>
    <w:next w:val="ParlAmend"/>
    <w:rsid w:val="00B0053B"/>
    <w:pPr>
      <w:spacing w:line="240" w:lineRule="auto"/>
      <w:jc w:val="right"/>
    </w:pPr>
    <w:rPr>
      <w:rFonts w:ascii="Arial" w:hAnsi="Arial"/>
      <w:b/>
      <w:i/>
    </w:rPr>
  </w:style>
  <w:style w:type="paragraph" w:customStyle="1" w:styleId="Page1">
    <w:name w:val="Page1"/>
    <w:basedOn w:val="OPCParaBase"/>
    <w:rsid w:val="00B0053B"/>
    <w:pPr>
      <w:spacing w:before="5600" w:line="240" w:lineRule="auto"/>
    </w:pPr>
    <w:rPr>
      <w:b/>
      <w:sz w:val="32"/>
    </w:rPr>
  </w:style>
  <w:style w:type="paragraph" w:customStyle="1" w:styleId="PageBreak">
    <w:name w:val="PageBreak"/>
    <w:aliases w:val="pb"/>
    <w:basedOn w:val="OPCParaBase"/>
    <w:rsid w:val="00B0053B"/>
    <w:pPr>
      <w:spacing w:line="240" w:lineRule="auto"/>
    </w:pPr>
    <w:rPr>
      <w:sz w:val="20"/>
    </w:rPr>
  </w:style>
  <w:style w:type="paragraph" w:customStyle="1" w:styleId="paragraphsub">
    <w:name w:val="paragraph(sub)"/>
    <w:aliases w:val="aa"/>
    <w:basedOn w:val="OPCParaBase"/>
    <w:rsid w:val="00B0053B"/>
    <w:pPr>
      <w:tabs>
        <w:tab w:val="right" w:pos="1985"/>
      </w:tabs>
      <w:spacing w:before="40" w:line="240" w:lineRule="auto"/>
      <w:ind w:left="2098" w:hanging="2098"/>
    </w:pPr>
  </w:style>
  <w:style w:type="paragraph" w:customStyle="1" w:styleId="paragraphsub-sub">
    <w:name w:val="paragraph(sub-sub)"/>
    <w:aliases w:val="aaa"/>
    <w:basedOn w:val="OPCParaBase"/>
    <w:rsid w:val="00B0053B"/>
    <w:pPr>
      <w:tabs>
        <w:tab w:val="right" w:pos="2722"/>
      </w:tabs>
      <w:spacing w:before="40" w:line="240" w:lineRule="auto"/>
      <w:ind w:left="2835" w:hanging="2835"/>
    </w:pPr>
  </w:style>
  <w:style w:type="paragraph" w:customStyle="1" w:styleId="paragraph">
    <w:name w:val="paragraph"/>
    <w:aliases w:val="a"/>
    <w:basedOn w:val="OPCParaBase"/>
    <w:link w:val="paragraphChar"/>
    <w:rsid w:val="00B0053B"/>
    <w:pPr>
      <w:tabs>
        <w:tab w:val="right" w:pos="1531"/>
      </w:tabs>
      <w:spacing w:before="40" w:line="240" w:lineRule="auto"/>
      <w:ind w:left="1644" w:hanging="1644"/>
    </w:pPr>
  </w:style>
  <w:style w:type="paragraph" w:customStyle="1" w:styleId="ParlAmend">
    <w:name w:val="ParlAmend"/>
    <w:aliases w:val="pp"/>
    <w:basedOn w:val="OPCParaBase"/>
    <w:rsid w:val="00B0053B"/>
    <w:pPr>
      <w:spacing w:before="240" w:line="240" w:lineRule="atLeast"/>
      <w:ind w:hanging="567"/>
    </w:pPr>
    <w:rPr>
      <w:sz w:val="24"/>
    </w:rPr>
  </w:style>
  <w:style w:type="paragraph" w:customStyle="1" w:styleId="Penalty">
    <w:name w:val="Penalty"/>
    <w:basedOn w:val="OPCParaBase"/>
    <w:rsid w:val="00B0053B"/>
    <w:pPr>
      <w:tabs>
        <w:tab w:val="left" w:pos="2977"/>
      </w:tabs>
      <w:spacing w:before="180" w:line="240" w:lineRule="auto"/>
      <w:ind w:left="1985" w:hanging="851"/>
    </w:pPr>
  </w:style>
  <w:style w:type="paragraph" w:customStyle="1" w:styleId="Portfolio">
    <w:name w:val="Portfolio"/>
    <w:basedOn w:val="OPCParaBase"/>
    <w:rsid w:val="00B0053B"/>
    <w:pPr>
      <w:spacing w:line="240" w:lineRule="auto"/>
    </w:pPr>
    <w:rPr>
      <w:i/>
      <w:sz w:val="20"/>
    </w:rPr>
  </w:style>
  <w:style w:type="paragraph" w:customStyle="1" w:styleId="Preamble">
    <w:name w:val="Preamble"/>
    <w:basedOn w:val="OPCParaBase"/>
    <w:next w:val="Normal"/>
    <w:rsid w:val="00B005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53B"/>
    <w:pPr>
      <w:spacing w:line="240" w:lineRule="auto"/>
    </w:pPr>
    <w:rPr>
      <w:i/>
      <w:sz w:val="20"/>
    </w:rPr>
  </w:style>
  <w:style w:type="paragraph" w:customStyle="1" w:styleId="Session">
    <w:name w:val="Session"/>
    <w:basedOn w:val="OPCParaBase"/>
    <w:rsid w:val="00B0053B"/>
    <w:pPr>
      <w:spacing w:line="240" w:lineRule="auto"/>
    </w:pPr>
    <w:rPr>
      <w:sz w:val="28"/>
    </w:rPr>
  </w:style>
  <w:style w:type="paragraph" w:customStyle="1" w:styleId="Sponsor">
    <w:name w:val="Sponsor"/>
    <w:basedOn w:val="OPCParaBase"/>
    <w:rsid w:val="00B0053B"/>
    <w:pPr>
      <w:spacing w:line="240" w:lineRule="auto"/>
    </w:pPr>
    <w:rPr>
      <w:i/>
    </w:rPr>
  </w:style>
  <w:style w:type="paragraph" w:customStyle="1" w:styleId="Subitem">
    <w:name w:val="Subitem"/>
    <w:aliases w:val="iss"/>
    <w:basedOn w:val="OPCParaBase"/>
    <w:rsid w:val="00B0053B"/>
    <w:pPr>
      <w:spacing w:before="180" w:line="240" w:lineRule="auto"/>
      <w:ind w:left="709" w:hanging="709"/>
    </w:pPr>
  </w:style>
  <w:style w:type="paragraph" w:customStyle="1" w:styleId="SubitemHead">
    <w:name w:val="SubitemHead"/>
    <w:aliases w:val="issh"/>
    <w:basedOn w:val="OPCParaBase"/>
    <w:rsid w:val="00B005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53B"/>
    <w:pPr>
      <w:spacing w:before="40" w:line="240" w:lineRule="auto"/>
      <w:ind w:left="1134"/>
    </w:pPr>
  </w:style>
  <w:style w:type="paragraph" w:customStyle="1" w:styleId="SubsectionHead">
    <w:name w:val="SubsectionHead"/>
    <w:aliases w:val="ssh"/>
    <w:basedOn w:val="OPCParaBase"/>
    <w:next w:val="subsection"/>
    <w:rsid w:val="00B0053B"/>
    <w:pPr>
      <w:keepNext/>
      <w:keepLines/>
      <w:spacing w:before="240" w:line="240" w:lineRule="auto"/>
      <w:ind w:left="1134"/>
    </w:pPr>
    <w:rPr>
      <w:i/>
    </w:rPr>
  </w:style>
  <w:style w:type="paragraph" w:customStyle="1" w:styleId="Tablea">
    <w:name w:val="Table(a)"/>
    <w:aliases w:val="ta"/>
    <w:basedOn w:val="OPCParaBase"/>
    <w:rsid w:val="00B0053B"/>
    <w:pPr>
      <w:spacing w:before="60" w:line="240" w:lineRule="auto"/>
      <w:ind w:left="284" w:hanging="284"/>
    </w:pPr>
    <w:rPr>
      <w:sz w:val="20"/>
    </w:rPr>
  </w:style>
  <w:style w:type="paragraph" w:customStyle="1" w:styleId="TableAA">
    <w:name w:val="Table(AA)"/>
    <w:aliases w:val="taaa"/>
    <w:basedOn w:val="OPCParaBase"/>
    <w:rsid w:val="00B005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05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0053B"/>
    <w:pPr>
      <w:spacing w:before="60" w:line="240" w:lineRule="atLeast"/>
    </w:pPr>
    <w:rPr>
      <w:sz w:val="20"/>
    </w:rPr>
  </w:style>
  <w:style w:type="paragraph" w:customStyle="1" w:styleId="TLPBoxTextnote">
    <w:name w:val="TLPBoxText(note"/>
    <w:aliases w:val="right)"/>
    <w:basedOn w:val="OPCParaBase"/>
    <w:rsid w:val="00B005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5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53B"/>
    <w:pPr>
      <w:spacing w:before="122" w:line="198" w:lineRule="exact"/>
      <w:ind w:left="1985" w:hanging="851"/>
      <w:jc w:val="right"/>
    </w:pPr>
    <w:rPr>
      <w:sz w:val="18"/>
    </w:rPr>
  </w:style>
  <w:style w:type="paragraph" w:customStyle="1" w:styleId="TLPTableBullet">
    <w:name w:val="TLPTableBullet"/>
    <w:aliases w:val="ttb"/>
    <w:basedOn w:val="OPCParaBase"/>
    <w:rsid w:val="00B0053B"/>
    <w:pPr>
      <w:spacing w:line="240" w:lineRule="exact"/>
      <w:ind w:left="284" w:hanging="284"/>
    </w:pPr>
    <w:rPr>
      <w:sz w:val="20"/>
    </w:rPr>
  </w:style>
  <w:style w:type="paragraph" w:styleId="TOC1">
    <w:name w:val="toc 1"/>
    <w:basedOn w:val="Normal"/>
    <w:next w:val="Normal"/>
    <w:uiPriority w:val="39"/>
    <w:unhideWhenUsed/>
    <w:rsid w:val="00B005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05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05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05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05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05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05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05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05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053B"/>
    <w:pPr>
      <w:keepLines/>
      <w:spacing w:before="240" w:after="120" w:line="240" w:lineRule="auto"/>
      <w:ind w:left="794"/>
    </w:pPr>
    <w:rPr>
      <w:b/>
      <w:kern w:val="28"/>
      <w:sz w:val="20"/>
    </w:rPr>
  </w:style>
  <w:style w:type="paragraph" w:customStyle="1" w:styleId="TofSectsHeading">
    <w:name w:val="TofSects(Heading)"/>
    <w:basedOn w:val="OPCParaBase"/>
    <w:rsid w:val="00B0053B"/>
    <w:pPr>
      <w:spacing w:before="240" w:after="120" w:line="240" w:lineRule="auto"/>
    </w:pPr>
    <w:rPr>
      <w:b/>
      <w:sz w:val="24"/>
    </w:rPr>
  </w:style>
  <w:style w:type="paragraph" w:customStyle="1" w:styleId="TofSectsSection">
    <w:name w:val="TofSects(Section)"/>
    <w:basedOn w:val="OPCParaBase"/>
    <w:rsid w:val="00B0053B"/>
    <w:pPr>
      <w:keepLines/>
      <w:spacing w:before="40" w:line="240" w:lineRule="auto"/>
      <w:ind w:left="1588" w:hanging="794"/>
    </w:pPr>
    <w:rPr>
      <w:kern w:val="28"/>
      <w:sz w:val="18"/>
    </w:rPr>
  </w:style>
  <w:style w:type="paragraph" w:customStyle="1" w:styleId="TofSectsSubdiv">
    <w:name w:val="TofSects(Subdiv)"/>
    <w:basedOn w:val="OPCParaBase"/>
    <w:rsid w:val="00B0053B"/>
    <w:pPr>
      <w:keepLines/>
      <w:spacing w:before="80" w:line="240" w:lineRule="auto"/>
      <w:ind w:left="1588" w:hanging="794"/>
    </w:pPr>
    <w:rPr>
      <w:kern w:val="28"/>
    </w:rPr>
  </w:style>
  <w:style w:type="paragraph" w:customStyle="1" w:styleId="WRStyle">
    <w:name w:val="WR Style"/>
    <w:aliases w:val="WR"/>
    <w:basedOn w:val="OPCParaBase"/>
    <w:rsid w:val="00B0053B"/>
    <w:pPr>
      <w:spacing w:before="240" w:line="240" w:lineRule="auto"/>
      <w:ind w:left="284" w:hanging="284"/>
    </w:pPr>
    <w:rPr>
      <w:b/>
      <w:i/>
      <w:kern w:val="28"/>
      <w:sz w:val="24"/>
    </w:rPr>
  </w:style>
  <w:style w:type="paragraph" w:customStyle="1" w:styleId="notepara">
    <w:name w:val="note(para)"/>
    <w:aliases w:val="na"/>
    <w:basedOn w:val="OPCParaBase"/>
    <w:rsid w:val="00B0053B"/>
    <w:pPr>
      <w:spacing w:before="40" w:line="198" w:lineRule="exact"/>
      <w:ind w:left="2354" w:hanging="369"/>
    </w:pPr>
    <w:rPr>
      <w:sz w:val="18"/>
    </w:rPr>
  </w:style>
  <w:style w:type="paragraph" w:styleId="Footer">
    <w:name w:val="footer"/>
    <w:link w:val="FooterChar"/>
    <w:rsid w:val="00B005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053B"/>
    <w:rPr>
      <w:rFonts w:eastAsia="Times New Roman" w:cs="Times New Roman"/>
      <w:sz w:val="22"/>
      <w:szCs w:val="24"/>
      <w:lang w:eastAsia="en-AU"/>
    </w:rPr>
  </w:style>
  <w:style w:type="character" w:styleId="LineNumber">
    <w:name w:val="line number"/>
    <w:basedOn w:val="OPCCharBase"/>
    <w:uiPriority w:val="99"/>
    <w:unhideWhenUsed/>
    <w:rsid w:val="00B0053B"/>
    <w:rPr>
      <w:sz w:val="16"/>
    </w:rPr>
  </w:style>
  <w:style w:type="table" w:customStyle="1" w:styleId="CFlag">
    <w:name w:val="CFlag"/>
    <w:basedOn w:val="TableNormal"/>
    <w:uiPriority w:val="99"/>
    <w:rsid w:val="00B0053B"/>
    <w:rPr>
      <w:rFonts w:eastAsia="Times New Roman" w:cs="Times New Roman"/>
      <w:lang w:eastAsia="en-AU"/>
    </w:rPr>
    <w:tblPr/>
  </w:style>
  <w:style w:type="paragraph" w:styleId="BalloonText">
    <w:name w:val="Balloon Text"/>
    <w:basedOn w:val="Normal"/>
    <w:link w:val="BalloonTextChar"/>
    <w:uiPriority w:val="99"/>
    <w:unhideWhenUsed/>
    <w:rsid w:val="00B005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053B"/>
    <w:rPr>
      <w:rFonts w:ascii="Tahoma" w:hAnsi="Tahoma" w:cs="Tahoma"/>
      <w:sz w:val="16"/>
      <w:szCs w:val="16"/>
    </w:rPr>
  </w:style>
  <w:style w:type="table" w:styleId="TableGrid">
    <w:name w:val="Table Grid"/>
    <w:aliases w:val="Summary box"/>
    <w:basedOn w:val="TableNormal"/>
    <w:uiPriority w:val="59"/>
    <w:rsid w:val="00B0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053B"/>
    <w:rPr>
      <w:b/>
      <w:sz w:val="28"/>
      <w:szCs w:val="32"/>
    </w:rPr>
  </w:style>
  <w:style w:type="paragraph" w:customStyle="1" w:styleId="LegislationMadeUnder">
    <w:name w:val="LegislationMadeUnder"/>
    <w:basedOn w:val="OPCParaBase"/>
    <w:next w:val="Normal"/>
    <w:rsid w:val="00B0053B"/>
    <w:rPr>
      <w:i/>
      <w:sz w:val="32"/>
      <w:szCs w:val="32"/>
    </w:rPr>
  </w:style>
  <w:style w:type="paragraph" w:customStyle="1" w:styleId="SignCoverPageEnd">
    <w:name w:val="SignCoverPageEnd"/>
    <w:basedOn w:val="OPCParaBase"/>
    <w:next w:val="Normal"/>
    <w:rsid w:val="00B005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53B"/>
    <w:pPr>
      <w:pBdr>
        <w:top w:val="single" w:sz="4" w:space="1" w:color="auto"/>
      </w:pBdr>
      <w:spacing w:before="360"/>
      <w:ind w:right="397"/>
      <w:jc w:val="both"/>
    </w:pPr>
  </w:style>
  <w:style w:type="paragraph" w:customStyle="1" w:styleId="NotesHeading1">
    <w:name w:val="NotesHeading 1"/>
    <w:basedOn w:val="OPCParaBase"/>
    <w:next w:val="Normal"/>
    <w:rsid w:val="00B0053B"/>
    <w:rPr>
      <w:b/>
      <w:sz w:val="28"/>
      <w:szCs w:val="28"/>
    </w:rPr>
  </w:style>
  <w:style w:type="paragraph" w:customStyle="1" w:styleId="NotesHeading2">
    <w:name w:val="NotesHeading 2"/>
    <w:basedOn w:val="OPCParaBase"/>
    <w:next w:val="Normal"/>
    <w:rsid w:val="00B0053B"/>
    <w:rPr>
      <w:b/>
      <w:sz w:val="28"/>
      <w:szCs w:val="28"/>
    </w:rPr>
  </w:style>
  <w:style w:type="paragraph" w:customStyle="1" w:styleId="CompiledActNo">
    <w:name w:val="CompiledActNo"/>
    <w:basedOn w:val="OPCParaBase"/>
    <w:next w:val="Normal"/>
    <w:rsid w:val="00B0053B"/>
    <w:rPr>
      <w:b/>
      <w:sz w:val="24"/>
      <w:szCs w:val="24"/>
    </w:rPr>
  </w:style>
  <w:style w:type="paragraph" w:customStyle="1" w:styleId="ENotesText">
    <w:name w:val="ENotesText"/>
    <w:aliases w:val="Ent"/>
    <w:basedOn w:val="OPCParaBase"/>
    <w:next w:val="Normal"/>
    <w:rsid w:val="00B0053B"/>
    <w:pPr>
      <w:spacing w:before="120"/>
    </w:pPr>
  </w:style>
  <w:style w:type="paragraph" w:customStyle="1" w:styleId="CompiledMadeUnder">
    <w:name w:val="CompiledMadeUnder"/>
    <w:basedOn w:val="OPCParaBase"/>
    <w:next w:val="Normal"/>
    <w:rsid w:val="00B0053B"/>
    <w:rPr>
      <w:i/>
      <w:sz w:val="24"/>
      <w:szCs w:val="24"/>
    </w:rPr>
  </w:style>
  <w:style w:type="paragraph" w:customStyle="1" w:styleId="Paragraphsub-sub-sub">
    <w:name w:val="Paragraph(sub-sub-sub)"/>
    <w:aliases w:val="aaaa"/>
    <w:basedOn w:val="OPCParaBase"/>
    <w:rsid w:val="00B0053B"/>
    <w:pPr>
      <w:tabs>
        <w:tab w:val="right" w:pos="3402"/>
      </w:tabs>
      <w:spacing w:before="40" w:line="240" w:lineRule="auto"/>
      <w:ind w:left="3402" w:hanging="3402"/>
    </w:pPr>
  </w:style>
  <w:style w:type="paragraph" w:customStyle="1" w:styleId="TableTextEndNotes">
    <w:name w:val="TableTextEndNotes"/>
    <w:aliases w:val="Tten"/>
    <w:basedOn w:val="Normal"/>
    <w:rsid w:val="00B0053B"/>
    <w:pPr>
      <w:spacing w:before="60" w:line="240" w:lineRule="auto"/>
    </w:pPr>
    <w:rPr>
      <w:rFonts w:cs="Arial"/>
      <w:sz w:val="20"/>
      <w:szCs w:val="22"/>
    </w:rPr>
  </w:style>
  <w:style w:type="paragraph" w:customStyle="1" w:styleId="NoteToSubpara">
    <w:name w:val="NoteToSubpara"/>
    <w:aliases w:val="nts"/>
    <w:basedOn w:val="OPCParaBase"/>
    <w:rsid w:val="00B0053B"/>
    <w:pPr>
      <w:spacing w:before="40" w:line="198" w:lineRule="exact"/>
      <w:ind w:left="2835" w:hanging="709"/>
    </w:pPr>
    <w:rPr>
      <w:sz w:val="18"/>
    </w:rPr>
  </w:style>
  <w:style w:type="paragraph" w:customStyle="1" w:styleId="ENoteTableHeading">
    <w:name w:val="ENoteTableHeading"/>
    <w:aliases w:val="enth"/>
    <w:basedOn w:val="OPCParaBase"/>
    <w:rsid w:val="00B0053B"/>
    <w:pPr>
      <w:keepNext/>
      <w:spacing w:before="60" w:line="240" w:lineRule="atLeast"/>
    </w:pPr>
    <w:rPr>
      <w:rFonts w:ascii="Arial" w:hAnsi="Arial"/>
      <w:b/>
      <w:sz w:val="16"/>
    </w:rPr>
  </w:style>
  <w:style w:type="paragraph" w:customStyle="1" w:styleId="ENoteTTi">
    <w:name w:val="ENoteTTi"/>
    <w:aliases w:val="entti"/>
    <w:basedOn w:val="OPCParaBase"/>
    <w:rsid w:val="00B0053B"/>
    <w:pPr>
      <w:keepNext/>
      <w:spacing w:before="60" w:line="240" w:lineRule="atLeast"/>
      <w:ind w:left="170"/>
    </w:pPr>
    <w:rPr>
      <w:sz w:val="16"/>
    </w:rPr>
  </w:style>
  <w:style w:type="paragraph" w:customStyle="1" w:styleId="ENotesHeading1">
    <w:name w:val="ENotesHeading 1"/>
    <w:aliases w:val="Enh1,ENh1"/>
    <w:basedOn w:val="OPCParaBase"/>
    <w:next w:val="Normal"/>
    <w:rsid w:val="00B0053B"/>
    <w:pPr>
      <w:spacing w:before="120"/>
      <w:outlineLvl w:val="1"/>
    </w:pPr>
    <w:rPr>
      <w:b/>
      <w:sz w:val="28"/>
      <w:szCs w:val="28"/>
    </w:rPr>
  </w:style>
  <w:style w:type="paragraph" w:customStyle="1" w:styleId="ENotesHeading2">
    <w:name w:val="ENotesHeading 2"/>
    <w:aliases w:val="Enh2,ENh2"/>
    <w:basedOn w:val="OPCParaBase"/>
    <w:next w:val="Normal"/>
    <w:rsid w:val="00B0053B"/>
    <w:pPr>
      <w:spacing w:before="120" w:after="120"/>
      <w:outlineLvl w:val="2"/>
    </w:pPr>
    <w:rPr>
      <w:b/>
      <w:sz w:val="24"/>
      <w:szCs w:val="28"/>
    </w:rPr>
  </w:style>
  <w:style w:type="paragraph" w:customStyle="1" w:styleId="ENoteTTIndentHeading">
    <w:name w:val="ENoteTTIndentHeading"/>
    <w:aliases w:val="enTTHi"/>
    <w:basedOn w:val="OPCParaBase"/>
    <w:rsid w:val="00B005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53B"/>
    <w:pPr>
      <w:spacing w:before="60" w:line="240" w:lineRule="atLeast"/>
    </w:pPr>
    <w:rPr>
      <w:sz w:val="16"/>
    </w:rPr>
  </w:style>
  <w:style w:type="paragraph" w:customStyle="1" w:styleId="MadeunderText">
    <w:name w:val="MadeunderText"/>
    <w:basedOn w:val="OPCParaBase"/>
    <w:next w:val="Normal"/>
    <w:rsid w:val="00B0053B"/>
    <w:pPr>
      <w:spacing w:before="240"/>
    </w:pPr>
    <w:rPr>
      <w:sz w:val="24"/>
      <w:szCs w:val="24"/>
    </w:rPr>
  </w:style>
  <w:style w:type="paragraph" w:customStyle="1" w:styleId="ENotesHeading3">
    <w:name w:val="ENotesHeading 3"/>
    <w:aliases w:val="Enh3"/>
    <w:basedOn w:val="OPCParaBase"/>
    <w:next w:val="Normal"/>
    <w:rsid w:val="00B0053B"/>
    <w:pPr>
      <w:keepNext/>
      <w:spacing w:before="120" w:line="240" w:lineRule="auto"/>
      <w:outlineLvl w:val="4"/>
    </w:pPr>
    <w:rPr>
      <w:b/>
      <w:szCs w:val="24"/>
    </w:rPr>
  </w:style>
  <w:style w:type="character" w:customStyle="1" w:styleId="CharSubPartTextCASA">
    <w:name w:val="CharSubPartText(CASA)"/>
    <w:basedOn w:val="OPCCharBase"/>
    <w:uiPriority w:val="1"/>
    <w:rsid w:val="00B0053B"/>
  </w:style>
  <w:style w:type="character" w:customStyle="1" w:styleId="CharSubPartNoCASA">
    <w:name w:val="CharSubPartNo(CASA)"/>
    <w:basedOn w:val="OPCCharBase"/>
    <w:uiPriority w:val="1"/>
    <w:rsid w:val="00B0053B"/>
  </w:style>
  <w:style w:type="paragraph" w:customStyle="1" w:styleId="ENoteTTIndentHeadingSub">
    <w:name w:val="ENoteTTIndentHeadingSub"/>
    <w:aliases w:val="enTTHis"/>
    <w:basedOn w:val="OPCParaBase"/>
    <w:rsid w:val="00B0053B"/>
    <w:pPr>
      <w:keepNext/>
      <w:spacing w:before="60" w:line="240" w:lineRule="atLeast"/>
      <w:ind w:left="340"/>
    </w:pPr>
    <w:rPr>
      <w:b/>
      <w:sz w:val="16"/>
    </w:rPr>
  </w:style>
  <w:style w:type="paragraph" w:customStyle="1" w:styleId="ENoteTTiSub">
    <w:name w:val="ENoteTTiSub"/>
    <w:aliases w:val="enttis"/>
    <w:basedOn w:val="OPCParaBase"/>
    <w:rsid w:val="00B0053B"/>
    <w:pPr>
      <w:keepNext/>
      <w:spacing w:before="60" w:line="240" w:lineRule="atLeast"/>
      <w:ind w:left="340"/>
    </w:pPr>
    <w:rPr>
      <w:sz w:val="16"/>
    </w:rPr>
  </w:style>
  <w:style w:type="paragraph" w:customStyle="1" w:styleId="SubDivisionMigration">
    <w:name w:val="SubDivisionMigration"/>
    <w:aliases w:val="sdm"/>
    <w:basedOn w:val="OPCParaBase"/>
    <w:rsid w:val="00B005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5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053B"/>
    <w:pPr>
      <w:spacing w:before="122" w:line="240" w:lineRule="auto"/>
      <w:ind w:left="1985" w:hanging="851"/>
    </w:pPr>
    <w:rPr>
      <w:sz w:val="18"/>
    </w:rPr>
  </w:style>
  <w:style w:type="paragraph" w:customStyle="1" w:styleId="FreeForm">
    <w:name w:val="FreeForm"/>
    <w:rsid w:val="00B0053B"/>
    <w:rPr>
      <w:rFonts w:ascii="Arial" w:hAnsi="Arial"/>
      <w:sz w:val="22"/>
    </w:rPr>
  </w:style>
  <w:style w:type="paragraph" w:customStyle="1" w:styleId="SOText">
    <w:name w:val="SO Text"/>
    <w:aliases w:val="sot"/>
    <w:link w:val="SOTextChar"/>
    <w:rsid w:val="00B005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053B"/>
    <w:rPr>
      <w:sz w:val="22"/>
    </w:rPr>
  </w:style>
  <w:style w:type="paragraph" w:customStyle="1" w:styleId="SOTextNote">
    <w:name w:val="SO TextNote"/>
    <w:aliases w:val="sont"/>
    <w:basedOn w:val="SOText"/>
    <w:qFormat/>
    <w:rsid w:val="00B0053B"/>
    <w:pPr>
      <w:spacing w:before="122" w:line="198" w:lineRule="exact"/>
      <w:ind w:left="1843" w:hanging="709"/>
    </w:pPr>
    <w:rPr>
      <w:sz w:val="18"/>
    </w:rPr>
  </w:style>
  <w:style w:type="paragraph" w:customStyle="1" w:styleId="SOPara">
    <w:name w:val="SO Para"/>
    <w:aliases w:val="soa"/>
    <w:basedOn w:val="SOText"/>
    <w:link w:val="SOParaChar"/>
    <w:qFormat/>
    <w:rsid w:val="00B0053B"/>
    <w:pPr>
      <w:tabs>
        <w:tab w:val="right" w:pos="1786"/>
      </w:tabs>
      <w:spacing w:before="40"/>
      <w:ind w:left="2070" w:hanging="936"/>
    </w:pPr>
  </w:style>
  <w:style w:type="character" w:customStyle="1" w:styleId="SOParaChar">
    <w:name w:val="SO Para Char"/>
    <w:aliases w:val="soa Char"/>
    <w:basedOn w:val="DefaultParagraphFont"/>
    <w:link w:val="SOPara"/>
    <w:rsid w:val="00B0053B"/>
    <w:rPr>
      <w:sz w:val="22"/>
    </w:rPr>
  </w:style>
  <w:style w:type="paragraph" w:customStyle="1" w:styleId="FileName">
    <w:name w:val="FileName"/>
    <w:basedOn w:val="Normal"/>
    <w:rsid w:val="00B0053B"/>
  </w:style>
  <w:style w:type="paragraph" w:customStyle="1" w:styleId="TableHeading">
    <w:name w:val="TableHeading"/>
    <w:aliases w:val="th"/>
    <w:basedOn w:val="OPCParaBase"/>
    <w:next w:val="Tabletext"/>
    <w:rsid w:val="00B0053B"/>
    <w:pPr>
      <w:keepNext/>
      <w:spacing w:before="60" w:line="240" w:lineRule="atLeast"/>
    </w:pPr>
    <w:rPr>
      <w:b/>
      <w:sz w:val="20"/>
    </w:rPr>
  </w:style>
  <w:style w:type="paragraph" w:customStyle="1" w:styleId="SOHeadBold">
    <w:name w:val="SO HeadBold"/>
    <w:aliases w:val="sohb"/>
    <w:basedOn w:val="SOText"/>
    <w:next w:val="SOText"/>
    <w:link w:val="SOHeadBoldChar"/>
    <w:qFormat/>
    <w:rsid w:val="00B0053B"/>
    <w:rPr>
      <w:b/>
    </w:rPr>
  </w:style>
  <w:style w:type="character" w:customStyle="1" w:styleId="SOHeadBoldChar">
    <w:name w:val="SO HeadBold Char"/>
    <w:aliases w:val="sohb Char"/>
    <w:basedOn w:val="DefaultParagraphFont"/>
    <w:link w:val="SOHeadBold"/>
    <w:rsid w:val="00B0053B"/>
    <w:rPr>
      <w:b/>
      <w:sz w:val="22"/>
    </w:rPr>
  </w:style>
  <w:style w:type="paragraph" w:customStyle="1" w:styleId="SOHeadItalic">
    <w:name w:val="SO HeadItalic"/>
    <w:aliases w:val="sohi"/>
    <w:basedOn w:val="SOText"/>
    <w:next w:val="SOText"/>
    <w:link w:val="SOHeadItalicChar"/>
    <w:qFormat/>
    <w:rsid w:val="00B0053B"/>
    <w:rPr>
      <w:i/>
    </w:rPr>
  </w:style>
  <w:style w:type="character" w:customStyle="1" w:styleId="SOHeadItalicChar">
    <w:name w:val="SO HeadItalic Char"/>
    <w:aliases w:val="sohi Char"/>
    <w:basedOn w:val="DefaultParagraphFont"/>
    <w:link w:val="SOHeadItalic"/>
    <w:rsid w:val="00B0053B"/>
    <w:rPr>
      <w:i/>
      <w:sz w:val="22"/>
    </w:rPr>
  </w:style>
  <w:style w:type="paragraph" w:customStyle="1" w:styleId="SOBullet">
    <w:name w:val="SO Bullet"/>
    <w:aliases w:val="sotb"/>
    <w:basedOn w:val="SOText"/>
    <w:link w:val="SOBulletChar"/>
    <w:qFormat/>
    <w:rsid w:val="00B0053B"/>
    <w:pPr>
      <w:ind w:left="1559" w:hanging="425"/>
    </w:pPr>
  </w:style>
  <w:style w:type="character" w:customStyle="1" w:styleId="SOBulletChar">
    <w:name w:val="SO Bullet Char"/>
    <w:aliases w:val="sotb Char"/>
    <w:basedOn w:val="DefaultParagraphFont"/>
    <w:link w:val="SOBullet"/>
    <w:rsid w:val="00B0053B"/>
    <w:rPr>
      <w:sz w:val="22"/>
    </w:rPr>
  </w:style>
  <w:style w:type="paragraph" w:customStyle="1" w:styleId="SOBulletNote">
    <w:name w:val="SO BulletNote"/>
    <w:aliases w:val="sonb"/>
    <w:basedOn w:val="SOTextNote"/>
    <w:link w:val="SOBulletNoteChar"/>
    <w:qFormat/>
    <w:rsid w:val="00B0053B"/>
    <w:pPr>
      <w:tabs>
        <w:tab w:val="left" w:pos="1560"/>
      </w:tabs>
      <w:ind w:left="2268" w:hanging="1134"/>
    </w:pPr>
  </w:style>
  <w:style w:type="character" w:customStyle="1" w:styleId="SOBulletNoteChar">
    <w:name w:val="SO BulletNote Char"/>
    <w:aliases w:val="sonb Char"/>
    <w:basedOn w:val="DefaultParagraphFont"/>
    <w:link w:val="SOBulletNote"/>
    <w:rsid w:val="00B0053B"/>
    <w:rPr>
      <w:sz w:val="18"/>
    </w:rPr>
  </w:style>
  <w:style w:type="paragraph" w:customStyle="1" w:styleId="SOText2">
    <w:name w:val="SO Text2"/>
    <w:aliases w:val="sot2"/>
    <w:basedOn w:val="Normal"/>
    <w:next w:val="SOText"/>
    <w:link w:val="SOText2Char"/>
    <w:rsid w:val="00B005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053B"/>
    <w:rPr>
      <w:sz w:val="22"/>
    </w:rPr>
  </w:style>
  <w:style w:type="paragraph" w:customStyle="1" w:styleId="SubPartCASA">
    <w:name w:val="SubPart(CASA)"/>
    <w:aliases w:val="csp"/>
    <w:basedOn w:val="OPCParaBase"/>
    <w:next w:val="ActHead3"/>
    <w:rsid w:val="00B005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053B"/>
    <w:rPr>
      <w:rFonts w:eastAsia="Times New Roman" w:cs="Times New Roman"/>
      <w:sz w:val="22"/>
      <w:lang w:eastAsia="en-AU"/>
    </w:rPr>
  </w:style>
  <w:style w:type="character" w:customStyle="1" w:styleId="notetextChar">
    <w:name w:val="note(text) Char"/>
    <w:aliases w:val="n Char"/>
    <w:basedOn w:val="DefaultParagraphFont"/>
    <w:link w:val="notetext"/>
    <w:rsid w:val="00B0053B"/>
    <w:rPr>
      <w:rFonts w:eastAsia="Times New Roman" w:cs="Times New Roman"/>
      <w:sz w:val="18"/>
      <w:lang w:eastAsia="en-AU"/>
    </w:rPr>
  </w:style>
  <w:style w:type="character" w:customStyle="1" w:styleId="Heading1Char">
    <w:name w:val="Heading 1 Char"/>
    <w:basedOn w:val="DefaultParagraphFont"/>
    <w:link w:val="Heading1"/>
    <w:uiPriority w:val="9"/>
    <w:rsid w:val="00B005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05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05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05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05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05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05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05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053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0053B"/>
    <w:rPr>
      <w:rFonts w:ascii="Arial" w:hAnsi="Arial" w:cs="Arial" w:hint="default"/>
      <w:b/>
      <w:bCs/>
      <w:sz w:val="28"/>
      <w:szCs w:val="28"/>
    </w:rPr>
  </w:style>
  <w:style w:type="paragraph" w:styleId="Index1">
    <w:name w:val="index 1"/>
    <w:basedOn w:val="Normal"/>
    <w:next w:val="Normal"/>
    <w:autoRedefine/>
    <w:rsid w:val="00B0053B"/>
    <w:pPr>
      <w:ind w:left="240" w:hanging="240"/>
    </w:pPr>
  </w:style>
  <w:style w:type="paragraph" w:styleId="Index2">
    <w:name w:val="index 2"/>
    <w:basedOn w:val="Normal"/>
    <w:next w:val="Normal"/>
    <w:autoRedefine/>
    <w:rsid w:val="00B0053B"/>
    <w:pPr>
      <w:ind w:left="480" w:hanging="240"/>
    </w:pPr>
  </w:style>
  <w:style w:type="paragraph" w:styleId="Index3">
    <w:name w:val="index 3"/>
    <w:basedOn w:val="Normal"/>
    <w:next w:val="Normal"/>
    <w:autoRedefine/>
    <w:rsid w:val="00B0053B"/>
    <w:pPr>
      <w:ind w:left="720" w:hanging="240"/>
    </w:pPr>
  </w:style>
  <w:style w:type="paragraph" w:styleId="Index4">
    <w:name w:val="index 4"/>
    <w:basedOn w:val="Normal"/>
    <w:next w:val="Normal"/>
    <w:autoRedefine/>
    <w:rsid w:val="00B0053B"/>
    <w:pPr>
      <w:ind w:left="960" w:hanging="240"/>
    </w:pPr>
  </w:style>
  <w:style w:type="paragraph" w:styleId="Index5">
    <w:name w:val="index 5"/>
    <w:basedOn w:val="Normal"/>
    <w:next w:val="Normal"/>
    <w:autoRedefine/>
    <w:rsid w:val="00B0053B"/>
    <w:pPr>
      <w:ind w:left="1200" w:hanging="240"/>
    </w:pPr>
  </w:style>
  <w:style w:type="paragraph" w:styleId="Index6">
    <w:name w:val="index 6"/>
    <w:basedOn w:val="Normal"/>
    <w:next w:val="Normal"/>
    <w:autoRedefine/>
    <w:rsid w:val="00B0053B"/>
    <w:pPr>
      <w:ind w:left="1440" w:hanging="240"/>
    </w:pPr>
  </w:style>
  <w:style w:type="paragraph" w:styleId="Index7">
    <w:name w:val="index 7"/>
    <w:basedOn w:val="Normal"/>
    <w:next w:val="Normal"/>
    <w:autoRedefine/>
    <w:rsid w:val="00B0053B"/>
    <w:pPr>
      <w:ind w:left="1680" w:hanging="240"/>
    </w:pPr>
  </w:style>
  <w:style w:type="paragraph" w:styleId="Index8">
    <w:name w:val="index 8"/>
    <w:basedOn w:val="Normal"/>
    <w:next w:val="Normal"/>
    <w:autoRedefine/>
    <w:rsid w:val="00B0053B"/>
    <w:pPr>
      <w:ind w:left="1920" w:hanging="240"/>
    </w:pPr>
  </w:style>
  <w:style w:type="paragraph" w:styleId="Index9">
    <w:name w:val="index 9"/>
    <w:basedOn w:val="Normal"/>
    <w:next w:val="Normal"/>
    <w:autoRedefine/>
    <w:rsid w:val="00B0053B"/>
    <w:pPr>
      <w:ind w:left="2160" w:hanging="240"/>
    </w:pPr>
  </w:style>
  <w:style w:type="paragraph" w:styleId="NormalIndent">
    <w:name w:val="Normal Indent"/>
    <w:basedOn w:val="Normal"/>
    <w:rsid w:val="00B0053B"/>
    <w:pPr>
      <w:ind w:left="720"/>
    </w:pPr>
  </w:style>
  <w:style w:type="paragraph" w:styleId="FootnoteText">
    <w:name w:val="footnote text"/>
    <w:basedOn w:val="Normal"/>
    <w:link w:val="FootnoteTextChar"/>
    <w:rsid w:val="00B0053B"/>
    <w:rPr>
      <w:sz w:val="20"/>
    </w:rPr>
  </w:style>
  <w:style w:type="character" w:customStyle="1" w:styleId="FootnoteTextChar">
    <w:name w:val="Footnote Text Char"/>
    <w:basedOn w:val="DefaultParagraphFont"/>
    <w:link w:val="FootnoteText"/>
    <w:rsid w:val="00B0053B"/>
  </w:style>
  <w:style w:type="paragraph" w:styleId="CommentText">
    <w:name w:val="annotation text"/>
    <w:basedOn w:val="Normal"/>
    <w:link w:val="CommentTextChar"/>
    <w:rsid w:val="00B0053B"/>
    <w:rPr>
      <w:sz w:val="20"/>
    </w:rPr>
  </w:style>
  <w:style w:type="character" w:customStyle="1" w:styleId="CommentTextChar">
    <w:name w:val="Comment Text Char"/>
    <w:basedOn w:val="DefaultParagraphFont"/>
    <w:link w:val="CommentText"/>
    <w:rsid w:val="00B0053B"/>
  </w:style>
  <w:style w:type="paragraph" w:styleId="IndexHeading">
    <w:name w:val="index heading"/>
    <w:basedOn w:val="Normal"/>
    <w:next w:val="Index1"/>
    <w:rsid w:val="00B0053B"/>
    <w:rPr>
      <w:rFonts w:ascii="Arial" w:hAnsi="Arial" w:cs="Arial"/>
      <w:b/>
      <w:bCs/>
    </w:rPr>
  </w:style>
  <w:style w:type="paragraph" w:styleId="Caption">
    <w:name w:val="caption"/>
    <w:basedOn w:val="Normal"/>
    <w:next w:val="Normal"/>
    <w:qFormat/>
    <w:rsid w:val="00B0053B"/>
    <w:pPr>
      <w:spacing w:before="120" w:after="120"/>
    </w:pPr>
    <w:rPr>
      <w:b/>
      <w:bCs/>
      <w:sz w:val="20"/>
    </w:rPr>
  </w:style>
  <w:style w:type="paragraph" w:styleId="TableofFigures">
    <w:name w:val="table of figures"/>
    <w:basedOn w:val="Normal"/>
    <w:next w:val="Normal"/>
    <w:rsid w:val="00B0053B"/>
    <w:pPr>
      <w:ind w:left="480" w:hanging="480"/>
    </w:pPr>
  </w:style>
  <w:style w:type="paragraph" w:styleId="EnvelopeAddress">
    <w:name w:val="envelope address"/>
    <w:basedOn w:val="Normal"/>
    <w:rsid w:val="00B005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053B"/>
    <w:rPr>
      <w:rFonts w:ascii="Arial" w:hAnsi="Arial" w:cs="Arial"/>
      <w:sz w:val="20"/>
    </w:rPr>
  </w:style>
  <w:style w:type="character" w:styleId="FootnoteReference">
    <w:name w:val="footnote reference"/>
    <w:basedOn w:val="DefaultParagraphFont"/>
    <w:rsid w:val="00B0053B"/>
    <w:rPr>
      <w:rFonts w:ascii="Times New Roman" w:hAnsi="Times New Roman"/>
      <w:sz w:val="20"/>
      <w:vertAlign w:val="superscript"/>
    </w:rPr>
  </w:style>
  <w:style w:type="character" w:styleId="CommentReference">
    <w:name w:val="annotation reference"/>
    <w:basedOn w:val="DefaultParagraphFont"/>
    <w:rsid w:val="00B0053B"/>
    <w:rPr>
      <w:sz w:val="16"/>
      <w:szCs w:val="16"/>
    </w:rPr>
  </w:style>
  <w:style w:type="character" w:styleId="PageNumber">
    <w:name w:val="page number"/>
    <w:basedOn w:val="DefaultParagraphFont"/>
    <w:rsid w:val="00B0053B"/>
  </w:style>
  <w:style w:type="character" w:styleId="EndnoteReference">
    <w:name w:val="endnote reference"/>
    <w:basedOn w:val="DefaultParagraphFont"/>
    <w:rsid w:val="00B0053B"/>
    <w:rPr>
      <w:vertAlign w:val="superscript"/>
    </w:rPr>
  </w:style>
  <w:style w:type="paragraph" w:styleId="EndnoteText">
    <w:name w:val="endnote text"/>
    <w:basedOn w:val="Normal"/>
    <w:link w:val="EndnoteTextChar"/>
    <w:rsid w:val="00B0053B"/>
    <w:rPr>
      <w:sz w:val="20"/>
    </w:rPr>
  </w:style>
  <w:style w:type="character" w:customStyle="1" w:styleId="EndnoteTextChar">
    <w:name w:val="Endnote Text Char"/>
    <w:basedOn w:val="DefaultParagraphFont"/>
    <w:link w:val="EndnoteText"/>
    <w:rsid w:val="00B0053B"/>
  </w:style>
  <w:style w:type="paragraph" w:styleId="TableofAuthorities">
    <w:name w:val="table of authorities"/>
    <w:basedOn w:val="Normal"/>
    <w:next w:val="Normal"/>
    <w:rsid w:val="00B0053B"/>
    <w:pPr>
      <w:ind w:left="240" w:hanging="240"/>
    </w:pPr>
  </w:style>
  <w:style w:type="paragraph" w:styleId="MacroText">
    <w:name w:val="macro"/>
    <w:link w:val="MacroTextChar"/>
    <w:rsid w:val="00B005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053B"/>
    <w:rPr>
      <w:rFonts w:ascii="Courier New" w:eastAsia="Times New Roman" w:hAnsi="Courier New" w:cs="Courier New"/>
      <w:lang w:eastAsia="en-AU"/>
    </w:rPr>
  </w:style>
  <w:style w:type="paragraph" w:styleId="TOAHeading">
    <w:name w:val="toa heading"/>
    <w:basedOn w:val="Normal"/>
    <w:next w:val="Normal"/>
    <w:rsid w:val="00B0053B"/>
    <w:pPr>
      <w:spacing w:before="120"/>
    </w:pPr>
    <w:rPr>
      <w:rFonts w:ascii="Arial" w:hAnsi="Arial" w:cs="Arial"/>
      <w:b/>
      <w:bCs/>
    </w:rPr>
  </w:style>
  <w:style w:type="paragraph" w:styleId="List">
    <w:name w:val="List"/>
    <w:basedOn w:val="Normal"/>
    <w:rsid w:val="00B0053B"/>
    <w:pPr>
      <w:ind w:left="283" w:hanging="283"/>
    </w:pPr>
  </w:style>
  <w:style w:type="paragraph" w:styleId="ListBullet">
    <w:name w:val="List Bullet"/>
    <w:basedOn w:val="Normal"/>
    <w:autoRedefine/>
    <w:rsid w:val="00B0053B"/>
    <w:pPr>
      <w:tabs>
        <w:tab w:val="num" w:pos="360"/>
      </w:tabs>
      <w:ind w:left="360" w:hanging="360"/>
    </w:pPr>
  </w:style>
  <w:style w:type="paragraph" w:styleId="ListNumber">
    <w:name w:val="List Number"/>
    <w:basedOn w:val="Normal"/>
    <w:rsid w:val="00B0053B"/>
    <w:pPr>
      <w:tabs>
        <w:tab w:val="num" w:pos="360"/>
      </w:tabs>
      <w:ind w:left="360" w:hanging="360"/>
    </w:pPr>
  </w:style>
  <w:style w:type="paragraph" w:styleId="List2">
    <w:name w:val="List 2"/>
    <w:basedOn w:val="Normal"/>
    <w:rsid w:val="00B0053B"/>
    <w:pPr>
      <w:ind w:left="566" w:hanging="283"/>
    </w:pPr>
  </w:style>
  <w:style w:type="paragraph" w:styleId="List3">
    <w:name w:val="List 3"/>
    <w:basedOn w:val="Normal"/>
    <w:rsid w:val="00B0053B"/>
    <w:pPr>
      <w:ind w:left="849" w:hanging="283"/>
    </w:pPr>
  </w:style>
  <w:style w:type="paragraph" w:styleId="List4">
    <w:name w:val="List 4"/>
    <w:basedOn w:val="Normal"/>
    <w:rsid w:val="00B0053B"/>
    <w:pPr>
      <w:ind w:left="1132" w:hanging="283"/>
    </w:pPr>
  </w:style>
  <w:style w:type="paragraph" w:styleId="List5">
    <w:name w:val="List 5"/>
    <w:basedOn w:val="Normal"/>
    <w:rsid w:val="00B0053B"/>
    <w:pPr>
      <w:ind w:left="1415" w:hanging="283"/>
    </w:pPr>
  </w:style>
  <w:style w:type="paragraph" w:styleId="ListBullet2">
    <w:name w:val="List Bullet 2"/>
    <w:basedOn w:val="Normal"/>
    <w:autoRedefine/>
    <w:rsid w:val="00B0053B"/>
    <w:pPr>
      <w:tabs>
        <w:tab w:val="num" w:pos="360"/>
      </w:tabs>
    </w:pPr>
  </w:style>
  <w:style w:type="paragraph" w:styleId="ListBullet3">
    <w:name w:val="List Bullet 3"/>
    <w:basedOn w:val="Normal"/>
    <w:autoRedefine/>
    <w:rsid w:val="00B0053B"/>
    <w:pPr>
      <w:tabs>
        <w:tab w:val="num" w:pos="926"/>
      </w:tabs>
      <w:ind w:left="926" w:hanging="360"/>
    </w:pPr>
  </w:style>
  <w:style w:type="paragraph" w:styleId="ListBullet4">
    <w:name w:val="List Bullet 4"/>
    <w:basedOn w:val="Normal"/>
    <w:autoRedefine/>
    <w:rsid w:val="00B0053B"/>
    <w:pPr>
      <w:tabs>
        <w:tab w:val="num" w:pos="1209"/>
      </w:tabs>
      <w:ind w:left="1209" w:hanging="360"/>
    </w:pPr>
  </w:style>
  <w:style w:type="paragraph" w:styleId="ListBullet5">
    <w:name w:val="List Bullet 5"/>
    <w:basedOn w:val="Normal"/>
    <w:autoRedefine/>
    <w:rsid w:val="00B0053B"/>
    <w:pPr>
      <w:tabs>
        <w:tab w:val="num" w:pos="1492"/>
      </w:tabs>
      <w:ind w:left="1492" w:hanging="360"/>
    </w:pPr>
  </w:style>
  <w:style w:type="paragraph" w:styleId="ListNumber2">
    <w:name w:val="List Number 2"/>
    <w:basedOn w:val="Normal"/>
    <w:link w:val="ListNumber2Char"/>
    <w:rsid w:val="00B0053B"/>
    <w:pPr>
      <w:tabs>
        <w:tab w:val="num" w:pos="643"/>
      </w:tabs>
      <w:ind w:left="643" w:hanging="360"/>
    </w:pPr>
  </w:style>
  <w:style w:type="paragraph" w:styleId="ListNumber3">
    <w:name w:val="List Number 3"/>
    <w:basedOn w:val="Normal"/>
    <w:rsid w:val="00B0053B"/>
    <w:pPr>
      <w:tabs>
        <w:tab w:val="num" w:pos="926"/>
      </w:tabs>
      <w:ind w:left="926" w:hanging="360"/>
    </w:pPr>
  </w:style>
  <w:style w:type="paragraph" w:styleId="ListNumber4">
    <w:name w:val="List Number 4"/>
    <w:basedOn w:val="Normal"/>
    <w:rsid w:val="00B0053B"/>
    <w:pPr>
      <w:tabs>
        <w:tab w:val="num" w:pos="1209"/>
      </w:tabs>
      <w:ind w:left="1209" w:hanging="360"/>
    </w:pPr>
  </w:style>
  <w:style w:type="paragraph" w:styleId="ListNumber5">
    <w:name w:val="List Number 5"/>
    <w:basedOn w:val="Normal"/>
    <w:rsid w:val="00B0053B"/>
    <w:pPr>
      <w:tabs>
        <w:tab w:val="num" w:pos="1492"/>
      </w:tabs>
      <w:ind w:left="1492" w:hanging="360"/>
    </w:pPr>
  </w:style>
  <w:style w:type="paragraph" w:styleId="Title">
    <w:name w:val="Title"/>
    <w:basedOn w:val="Normal"/>
    <w:link w:val="TitleChar"/>
    <w:qFormat/>
    <w:rsid w:val="00B0053B"/>
    <w:pPr>
      <w:spacing w:before="240" w:after="60"/>
    </w:pPr>
    <w:rPr>
      <w:rFonts w:ascii="Arial" w:hAnsi="Arial" w:cs="Arial"/>
      <w:b/>
      <w:bCs/>
      <w:sz w:val="40"/>
      <w:szCs w:val="40"/>
    </w:rPr>
  </w:style>
  <w:style w:type="character" w:customStyle="1" w:styleId="TitleChar">
    <w:name w:val="Title Char"/>
    <w:basedOn w:val="DefaultParagraphFont"/>
    <w:link w:val="Title"/>
    <w:rsid w:val="00B0053B"/>
    <w:rPr>
      <w:rFonts w:ascii="Arial" w:hAnsi="Arial" w:cs="Arial"/>
      <w:b/>
      <w:bCs/>
      <w:sz w:val="40"/>
      <w:szCs w:val="40"/>
    </w:rPr>
  </w:style>
  <w:style w:type="paragraph" w:styleId="Closing">
    <w:name w:val="Closing"/>
    <w:basedOn w:val="Normal"/>
    <w:link w:val="ClosingChar"/>
    <w:rsid w:val="00B0053B"/>
    <w:pPr>
      <w:ind w:left="4252"/>
    </w:pPr>
  </w:style>
  <w:style w:type="character" w:customStyle="1" w:styleId="ClosingChar">
    <w:name w:val="Closing Char"/>
    <w:basedOn w:val="DefaultParagraphFont"/>
    <w:link w:val="Closing"/>
    <w:rsid w:val="00B0053B"/>
    <w:rPr>
      <w:sz w:val="22"/>
    </w:rPr>
  </w:style>
  <w:style w:type="paragraph" w:styleId="Signature">
    <w:name w:val="Signature"/>
    <w:basedOn w:val="Normal"/>
    <w:link w:val="SignatureChar"/>
    <w:rsid w:val="00B0053B"/>
    <w:pPr>
      <w:ind w:left="4252"/>
    </w:pPr>
  </w:style>
  <w:style w:type="character" w:customStyle="1" w:styleId="SignatureChar">
    <w:name w:val="Signature Char"/>
    <w:basedOn w:val="DefaultParagraphFont"/>
    <w:link w:val="Signature"/>
    <w:rsid w:val="00B0053B"/>
    <w:rPr>
      <w:sz w:val="22"/>
    </w:rPr>
  </w:style>
  <w:style w:type="paragraph" w:styleId="BodyText">
    <w:name w:val="Body Text"/>
    <w:basedOn w:val="Normal"/>
    <w:link w:val="BodyTextChar"/>
    <w:rsid w:val="00B0053B"/>
    <w:pPr>
      <w:spacing w:after="120"/>
    </w:pPr>
  </w:style>
  <w:style w:type="character" w:customStyle="1" w:styleId="BodyTextChar">
    <w:name w:val="Body Text Char"/>
    <w:basedOn w:val="DefaultParagraphFont"/>
    <w:link w:val="BodyText"/>
    <w:rsid w:val="00B0053B"/>
    <w:rPr>
      <w:sz w:val="22"/>
    </w:rPr>
  </w:style>
  <w:style w:type="paragraph" w:styleId="BodyTextIndent">
    <w:name w:val="Body Text Indent"/>
    <w:basedOn w:val="Normal"/>
    <w:link w:val="BodyTextIndentChar"/>
    <w:rsid w:val="00B0053B"/>
    <w:pPr>
      <w:spacing w:after="120"/>
      <w:ind w:left="283"/>
    </w:pPr>
  </w:style>
  <w:style w:type="character" w:customStyle="1" w:styleId="BodyTextIndentChar">
    <w:name w:val="Body Text Indent Char"/>
    <w:basedOn w:val="DefaultParagraphFont"/>
    <w:link w:val="BodyTextIndent"/>
    <w:rsid w:val="00B0053B"/>
    <w:rPr>
      <w:sz w:val="22"/>
    </w:rPr>
  </w:style>
  <w:style w:type="paragraph" w:styleId="ListContinue">
    <w:name w:val="List Continue"/>
    <w:basedOn w:val="Normal"/>
    <w:rsid w:val="00B0053B"/>
    <w:pPr>
      <w:spacing w:after="120"/>
      <w:ind w:left="283"/>
    </w:pPr>
  </w:style>
  <w:style w:type="paragraph" w:styleId="ListContinue2">
    <w:name w:val="List Continue 2"/>
    <w:basedOn w:val="Normal"/>
    <w:rsid w:val="00B0053B"/>
    <w:pPr>
      <w:spacing w:after="120"/>
      <w:ind w:left="566"/>
    </w:pPr>
  </w:style>
  <w:style w:type="paragraph" w:styleId="ListContinue3">
    <w:name w:val="List Continue 3"/>
    <w:basedOn w:val="Normal"/>
    <w:rsid w:val="00B0053B"/>
    <w:pPr>
      <w:spacing w:after="120"/>
      <w:ind w:left="849"/>
    </w:pPr>
  </w:style>
  <w:style w:type="paragraph" w:styleId="ListContinue4">
    <w:name w:val="List Continue 4"/>
    <w:basedOn w:val="Normal"/>
    <w:rsid w:val="00B0053B"/>
    <w:pPr>
      <w:spacing w:after="120"/>
      <w:ind w:left="1132"/>
    </w:pPr>
  </w:style>
  <w:style w:type="paragraph" w:styleId="ListContinue5">
    <w:name w:val="List Continue 5"/>
    <w:basedOn w:val="Normal"/>
    <w:rsid w:val="00B0053B"/>
    <w:pPr>
      <w:spacing w:after="120"/>
      <w:ind w:left="1415"/>
    </w:pPr>
  </w:style>
  <w:style w:type="paragraph" w:styleId="MessageHeader">
    <w:name w:val="Message Header"/>
    <w:basedOn w:val="Normal"/>
    <w:link w:val="MessageHeaderChar"/>
    <w:rsid w:val="00B005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053B"/>
    <w:rPr>
      <w:rFonts w:ascii="Arial" w:hAnsi="Arial" w:cs="Arial"/>
      <w:sz w:val="22"/>
      <w:shd w:val="pct20" w:color="auto" w:fill="auto"/>
    </w:rPr>
  </w:style>
  <w:style w:type="paragraph" w:styleId="Subtitle">
    <w:name w:val="Subtitle"/>
    <w:basedOn w:val="Normal"/>
    <w:link w:val="SubtitleChar"/>
    <w:qFormat/>
    <w:rsid w:val="00B0053B"/>
    <w:pPr>
      <w:spacing w:after="60"/>
      <w:jc w:val="center"/>
      <w:outlineLvl w:val="1"/>
    </w:pPr>
    <w:rPr>
      <w:rFonts w:ascii="Arial" w:hAnsi="Arial" w:cs="Arial"/>
    </w:rPr>
  </w:style>
  <w:style w:type="character" w:customStyle="1" w:styleId="SubtitleChar">
    <w:name w:val="Subtitle Char"/>
    <w:basedOn w:val="DefaultParagraphFont"/>
    <w:link w:val="Subtitle"/>
    <w:rsid w:val="00B0053B"/>
    <w:rPr>
      <w:rFonts w:ascii="Arial" w:hAnsi="Arial" w:cs="Arial"/>
      <w:sz w:val="22"/>
    </w:rPr>
  </w:style>
  <w:style w:type="paragraph" w:styleId="Salutation">
    <w:name w:val="Salutation"/>
    <w:basedOn w:val="Normal"/>
    <w:next w:val="Normal"/>
    <w:link w:val="SalutationChar"/>
    <w:rsid w:val="00B0053B"/>
  </w:style>
  <w:style w:type="character" w:customStyle="1" w:styleId="SalutationChar">
    <w:name w:val="Salutation Char"/>
    <w:basedOn w:val="DefaultParagraphFont"/>
    <w:link w:val="Salutation"/>
    <w:rsid w:val="00B0053B"/>
    <w:rPr>
      <w:sz w:val="22"/>
    </w:rPr>
  </w:style>
  <w:style w:type="paragraph" w:styleId="Date">
    <w:name w:val="Date"/>
    <w:basedOn w:val="Normal"/>
    <w:next w:val="Normal"/>
    <w:link w:val="DateChar"/>
    <w:rsid w:val="00B0053B"/>
  </w:style>
  <w:style w:type="character" w:customStyle="1" w:styleId="DateChar">
    <w:name w:val="Date Char"/>
    <w:basedOn w:val="DefaultParagraphFont"/>
    <w:link w:val="Date"/>
    <w:rsid w:val="00B0053B"/>
    <w:rPr>
      <w:sz w:val="22"/>
    </w:rPr>
  </w:style>
  <w:style w:type="paragraph" w:styleId="BodyTextFirstIndent">
    <w:name w:val="Body Text First Indent"/>
    <w:basedOn w:val="BodyText"/>
    <w:link w:val="BodyTextFirstIndentChar"/>
    <w:rsid w:val="00B0053B"/>
    <w:pPr>
      <w:ind w:firstLine="210"/>
    </w:pPr>
  </w:style>
  <w:style w:type="character" w:customStyle="1" w:styleId="BodyTextFirstIndentChar">
    <w:name w:val="Body Text First Indent Char"/>
    <w:basedOn w:val="BodyTextChar"/>
    <w:link w:val="BodyTextFirstIndent"/>
    <w:rsid w:val="00B0053B"/>
    <w:rPr>
      <w:sz w:val="22"/>
    </w:rPr>
  </w:style>
  <w:style w:type="paragraph" w:styleId="BodyTextFirstIndent2">
    <w:name w:val="Body Text First Indent 2"/>
    <w:basedOn w:val="BodyTextIndent"/>
    <w:link w:val="BodyTextFirstIndent2Char"/>
    <w:rsid w:val="00B0053B"/>
    <w:pPr>
      <w:ind w:firstLine="210"/>
    </w:pPr>
  </w:style>
  <w:style w:type="character" w:customStyle="1" w:styleId="BodyTextFirstIndent2Char">
    <w:name w:val="Body Text First Indent 2 Char"/>
    <w:basedOn w:val="BodyTextIndentChar"/>
    <w:link w:val="BodyTextFirstIndent2"/>
    <w:rsid w:val="00B0053B"/>
    <w:rPr>
      <w:sz w:val="22"/>
    </w:rPr>
  </w:style>
  <w:style w:type="paragraph" w:styleId="BodyText2">
    <w:name w:val="Body Text 2"/>
    <w:basedOn w:val="Normal"/>
    <w:link w:val="BodyText2Char"/>
    <w:rsid w:val="00B0053B"/>
    <w:pPr>
      <w:spacing w:after="120" w:line="480" w:lineRule="auto"/>
    </w:pPr>
  </w:style>
  <w:style w:type="character" w:customStyle="1" w:styleId="BodyText2Char">
    <w:name w:val="Body Text 2 Char"/>
    <w:basedOn w:val="DefaultParagraphFont"/>
    <w:link w:val="BodyText2"/>
    <w:rsid w:val="00B0053B"/>
    <w:rPr>
      <w:sz w:val="22"/>
    </w:rPr>
  </w:style>
  <w:style w:type="paragraph" w:styleId="BodyText3">
    <w:name w:val="Body Text 3"/>
    <w:basedOn w:val="Normal"/>
    <w:link w:val="BodyText3Char"/>
    <w:rsid w:val="00B0053B"/>
    <w:pPr>
      <w:spacing w:after="120"/>
    </w:pPr>
    <w:rPr>
      <w:sz w:val="16"/>
      <w:szCs w:val="16"/>
    </w:rPr>
  </w:style>
  <w:style w:type="character" w:customStyle="1" w:styleId="BodyText3Char">
    <w:name w:val="Body Text 3 Char"/>
    <w:basedOn w:val="DefaultParagraphFont"/>
    <w:link w:val="BodyText3"/>
    <w:rsid w:val="00B0053B"/>
    <w:rPr>
      <w:sz w:val="16"/>
      <w:szCs w:val="16"/>
    </w:rPr>
  </w:style>
  <w:style w:type="paragraph" w:styleId="BodyTextIndent2">
    <w:name w:val="Body Text Indent 2"/>
    <w:basedOn w:val="Normal"/>
    <w:link w:val="BodyTextIndent2Char"/>
    <w:rsid w:val="00B0053B"/>
    <w:pPr>
      <w:spacing w:after="120" w:line="480" w:lineRule="auto"/>
      <w:ind w:left="283"/>
    </w:pPr>
  </w:style>
  <w:style w:type="character" w:customStyle="1" w:styleId="BodyTextIndent2Char">
    <w:name w:val="Body Text Indent 2 Char"/>
    <w:basedOn w:val="DefaultParagraphFont"/>
    <w:link w:val="BodyTextIndent2"/>
    <w:rsid w:val="00B0053B"/>
    <w:rPr>
      <w:sz w:val="22"/>
    </w:rPr>
  </w:style>
  <w:style w:type="paragraph" w:styleId="BodyTextIndent3">
    <w:name w:val="Body Text Indent 3"/>
    <w:basedOn w:val="Normal"/>
    <w:link w:val="BodyTextIndent3Char"/>
    <w:rsid w:val="00B0053B"/>
    <w:pPr>
      <w:spacing w:after="120"/>
      <w:ind w:left="283"/>
    </w:pPr>
    <w:rPr>
      <w:sz w:val="16"/>
      <w:szCs w:val="16"/>
    </w:rPr>
  </w:style>
  <w:style w:type="character" w:customStyle="1" w:styleId="BodyTextIndent3Char">
    <w:name w:val="Body Text Indent 3 Char"/>
    <w:basedOn w:val="DefaultParagraphFont"/>
    <w:link w:val="BodyTextIndent3"/>
    <w:rsid w:val="00B0053B"/>
    <w:rPr>
      <w:sz w:val="16"/>
      <w:szCs w:val="16"/>
    </w:rPr>
  </w:style>
  <w:style w:type="paragraph" w:styleId="BlockText">
    <w:name w:val="Block Text"/>
    <w:basedOn w:val="Normal"/>
    <w:rsid w:val="00B0053B"/>
    <w:pPr>
      <w:spacing w:after="120"/>
      <w:ind w:left="1440" w:right="1440"/>
    </w:pPr>
  </w:style>
  <w:style w:type="character" w:styleId="Hyperlink">
    <w:name w:val="Hyperlink"/>
    <w:basedOn w:val="DefaultParagraphFont"/>
    <w:rsid w:val="00B0053B"/>
    <w:rPr>
      <w:color w:val="0000FF"/>
      <w:u w:val="single"/>
    </w:rPr>
  </w:style>
  <w:style w:type="character" w:styleId="FollowedHyperlink">
    <w:name w:val="FollowedHyperlink"/>
    <w:basedOn w:val="DefaultParagraphFont"/>
    <w:rsid w:val="00B0053B"/>
    <w:rPr>
      <w:color w:val="800080"/>
      <w:u w:val="single"/>
    </w:rPr>
  </w:style>
  <w:style w:type="character" w:styleId="Strong">
    <w:name w:val="Strong"/>
    <w:basedOn w:val="DefaultParagraphFont"/>
    <w:qFormat/>
    <w:rsid w:val="00B0053B"/>
    <w:rPr>
      <w:b/>
      <w:bCs/>
    </w:rPr>
  </w:style>
  <w:style w:type="character" w:styleId="Emphasis">
    <w:name w:val="Emphasis"/>
    <w:basedOn w:val="DefaultParagraphFont"/>
    <w:qFormat/>
    <w:rsid w:val="00B0053B"/>
    <w:rPr>
      <w:i/>
      <w:iCs/>
    </w:rPr>
  </w:style>
  <w:style w:type="paragraph" w:styleId="DocumentMap">
    <w:name w:val="Document Map"/>
    <w:basedOn w:val="Normal"/>
    <w:link w:val="DocumentMapChar"/>
    <w:rsid w:val="00B0053B"/>
    <w:pPr>
      <w:shd w:val="clear" w:color="auto" w:fill="000080"/>
    </w:pPr>
    <w:rPr>
      <w:rFonts w:ascii="Tahoma" w:hAnsi="Tahoma" w:cs="Tahoma"/>
    </w:rPr>
  </w:style>
  <w:style w:type="character" w:customStyle="1" w:styleId="DocumentMapChar">
    <w:name w:val="Document Map Char"/>
    <w:basedOn w:val="DefaultParagraphFont"/>
    <w:link w:val="DocumentMap"/>
    <w:rsid w:val="00B0053B"/>
    <w:rPr>
      <w:rFonts w:ascii="Tahoma" w:hAnsi="Tahoma" w:cs="Tahoma"/>
      <w:sz w:val="22"/>
      <w:shd w:val="clear" w:color="auto" w:fill="000080"/>
    </w:rPr>
  </w:style>
  <w:style w:type="paragraph" w:styleId="PlainText">
    <w:name w:val="Plain Text"/>
    <w:basedOn w:val="Normal"/>
    <w:link w:val="PlainTextChar"/>
    <w:rsid w:val="00B0053B"/>
    <w:rPr>
      <w:rFonts w:ascii="Courier New" w:hAnsi="Courier New" w:cs="Courier New"/>
      <w:sz w:val="20"/>
    </w:rPr>
  </w:style>
  <w:style w:type="character" w:customStyle="1" w:styleId="PlainTextChar">
    <w:name w:val="Plain Text Char"/>
    <w:basedOn w:val="DefaultParagraphFont"/>
    <w:link w:val="PlainText"/>
    <w:rsid w:val="00B0053B"/>
    <w:rPr>
      <w:rFonts w:ascii="Courier New" w:hAnsi="Courier New" w:cs="Courier New"/>
    </w:rPr>
  </w:style>
  <w:style w:type="paragraph" w:styleId="E-mailSignature">
    <w:name w:val="E-mail Signature"/>
    <w:basedOn w:val="Normal"/>
    <w:link w:val="E-mailSignatureChar"/>
    <w:rsid w:val="00B0053B"/>
  </w:style>
  <w:style w:type="character" w:customStyle="1" w:styleId="E-mailSignatureChar">
    <w:name w:val="E-mail Signature Char"/>
    <w:basedOn w:val="DefaultParagraphFont"/>
    <w:link w:val="E-mailSignature"/>
    <w:rsid w:val="00B0053B"/>
    <w:rPr>
      <w:sz w:val="22"/>
    </w:rPr>
  </w:style>
  <w:style w:type="paragraph" w:styleId="NormalWeb">
    <w:name w:val="Normal (Web)"/>
    <w:basedOn w:val="Normal"/>
    <w:rsid w:val="00B0053B"/>
  </w:style>
  <w:style w:type="character" w:styleId="HTMLAcronym">
    <w:name w:val="HTML Acronym"/>
    <w:basedOn w:val="DefaultParagraphFont"/>
    <w:rsid w:val="00B0053B"/>
  </w:style>
  <w:style w:type="paragraph" w:styleId="HTMLAddress">
    <w:name w:val="HTML Address"/>
    <w:basedOn w:val="Normal"/>
    <w:link w:val="HTMLAddressChar"/>
    <w:rsid w:val="00B0053B"/>
    <w:rPr>
      <w:i/>
      <w:iCs/>
    </w:rPr>
  </w:style>
  <w:style w:type="character" w:customStyle="1" w:styleId="HTMLAddressChar">
    <w:name w:val="HTML Address Char"/>
    <w:basedOn w:val="DefaultParagraphFont"/>
    <w:link w:val="HTMLAddress"/>
    <w:rsid w:val="00B0053B"/>
    <w:rPr>
      <w:i/>
      <w:iCs/>
      <w:sz w:val="22"/>
    </w:rPr>
  </w:style>
  <w:style w:type="character" w:styleId="HTMLCite">
    <w:name w:val="HTML Cite"/>
    <w:basedOn w:val="DefaultParagraphFont"/>
    <w:rsid w:val="00B0053B"/>
    <w:rPr>
      <w:i/>
      <w:iCs/>
    </w:rPr>
  </w:style>
  <w:style w:type="character" w:styleId="HTMLCode">
    <w:name w:val="HTML Code"/>
    <w:basedOn w:val="DefaultParagraphFont"/>
    <w:rsid w:val="00B0053B"/>
    <w:rPr>
      <w:rFonts w:ascii="Courier New" w:hAnsi="Courier New" w:cs="Courier New"/>
      <w:sz w:val="20"/>
      <w:szCs w:val="20"/>
    </w:rPr>
  </w:style>
  <w:style w:type="character" w:styleId="HTMLDefinition">
    <w:name w:val="HTML Definition"/>
    <w:basedOn w:val="DefaultParagraphFont"/>
    <w:rsid w:val="00B0053B"/>
    <w:rPr>
      <w:i/>
      <w:iCs/>
    </w:rPr>
  </w:style>
  <w:style w:type="character" w:styleId="HTMLKeyboard">
    <w:name w:val="HTML Keyboard"/>
    <w:basedOn w:val="DefaultParagraphFont"/>
    <w:rsid w:val="00B0053B"/>
    <w:rPr>
      <w:rFonts w:ascii="Courier New" w:hAnsi="Courier New" w:cs="Courier New"/>
      <w:sz w:val="20"/>
      <w:szCs w:val="20"/>
    </w:rPr>
  </w:style>
  <w:style w:type="paragraph" w:styleId="HTMLPreformatted">
    <w:name w:val="HTML Preformatted"/>
    <w:basedOn w:val="Normal"/>
    <w:link w:val="HTMLPreformattedChar"/>
    <w:rsid w:val="00B0053B"/>
    <w:rPr>
      <w:rFonts w:ascii="Courier New" w:hAnsi="Courier New" w:cs="Courier New"/>
      <w:sz w:val="20"/>
    </w:rPr>
  </w:style>
  <w:style w:type="character" w:customStyle="1" w:styleId="HTMLPreformattedChar">
    <w:name w:val="HTML Preformatted Char"/>
    <w:basedOn w:val="DefaultParagraphFont"/>
    <w:link w:val="HTMLPreformatted"/>
    <w:rsid w:val="00B0053B"/>
    <w:rPr>
      <w:rFonts w:ascii="Courier New" w:hAnsi="Courier New" w:cs="Courier New"/>
    </w:rPr>
  </w:style>
  <w:style w:type="character" w:styleId="HTMLSample">
    <w:name w:val="HTML Sample"/>
    <w:basedOn w:val="DefaultParagraphFont"/>
    <w:rsid w:val="00B0053B"/>
    <w:rPr>
      <w:rFonts w:ascii="Courier New" w:hAnsi="Courier New" w:cs="Courier New"/>
    </w:rPr>
  </w:style>
  <w:style w:type="character" w:styleId="HTMLTypewriter">
    <w:name w:val="HTML Typewriter"/>
    <w:basedOn w:val="DefaultParagraphFont"/>
    <w:rsid w:val="00B0053B"/>
    <w:rPr>
      <w:rFonts w:ascii="Courier New" w:hAnsi="Courier New" w:cs="Courier New"/>
      <w:sz w:val="20"/>
      <w:szCs w:val="20"/>
    </w:rPr>
  </w:style>
  <w:style w:type="character" w:styleId="HTMLVariable">
    <w:name w:val="HTML Variable"/>
    <w:basedOn w:val="DefaultParagraphFont"/>
    <w:rsid w:val="00B0053B"/>
    <w:rPr>
      <w:i/>
      <w:iCs/>
    </w:rPr>
  </w:style>
  <w:style w:type="paragraph" w:styleId="CommentSubject">
    <w:name w:val="annotation subject"/>
    <w:basedOn w:val="CommentText"/>
    <w:next w:val="CommentText"/>
    <w:link w:val="CommentSubjectChar"/>
    <w:rsid w:val="00B0053B"/>
    <w:rPr>
      <w:b/>
      <w:bCs/>
    </w:rPr>
  </w:style>
  <w:style w:type="character" w:customStyle="1" w:styleId="CommentSubjectChar">
    <w:name w:val="Comment Subject Char"/>
    <w:basedOn w:val="CommentTextChar"/>
    <w:link w:val="CommentSubject"/>
    <w:rsid w:val="00B0053B"/>
    <w:rPr>
      <w:b/>
      <w:bCs/>
    </w:rPr>
  </w:style>
  <w:style w:type="numbering" w:styleId="1ai">
    <w:name w:val="Outline List 1"/>
    <w:basedOn w:val="NoList"/>
    <w:rsid w:val="00B0053B"/>
    <w:pPr>
      <w:numPr>
        <w:numId w:val="14"/>
      </w:numPr>
    </w:pPr>
  </w:style>
  <w:style w:type="numbering" w:styleId="111111">
    <w:name w:val="Outline List 2"/>
    <w:basedOn w:val="NoList"/>
    <w:rsid w:val="00B0053B"/>
    <w:pPr>
      <w:numPr>
        <w:numId w:val="15"/>
      </w:numPr>
    </w:pPr>
  </w:style>
  <w:style w:type="numbering" w:styleId="ArticleSection">
    <w:name w:val="Outline List 3"/>
    <w:basedOn w:val="NoList"/>
    <w:rsid w:val="00B0053B"/>
    <w:pPr>
      <w:numPr>
        <w:numId w:val="17"/>
      </w:numPr>
    </w:pPr>
  </w:style>
  <w:style w:type="table" w:styleId="TableSimple1">
    <w:name w:val="Table Simple 1"/>
    <w:basedOn w:val="TableNormal"/>
    <w:rsid w:val="00B005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5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5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05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5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5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5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5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5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5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5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5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5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5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5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05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5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5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5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5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5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5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5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5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5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5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5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5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5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5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5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05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5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5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05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5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05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5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5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05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5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5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05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053B"/>
    <w:rPr>
      <w:rFonts w:eastAsia="Times New Roman" w:cs="Times New Roman"/>
      <w:b/>
      <w:kern w:val="28"/>
      <w:sz w:val="24"/>
      <w:lang w:eastAsia="en-AU"/>
    </w:rPr>
  </w:style>
  <w:style w:type="paragraph" w:customStyle="1" w:styleId="ETAsubitem">
    <w:name w:val="ETA(subitem)"/>
    <w:basedOn w:val="OPCParaBase"/>
    <w:rsid w:val="00B0053B"/>
    <w:pPr>
      <w:tabs>
        <w:tab w:val="right" w:pos="340"/>
      </w:tabs>
      <w:spacing w:before="60" w:line="240" w:lineRule="auto"/>
      <w:ind w:left="454" w:hanging="454"/>
    </w:pPr>
    <w:rPr>
      <w:sz w:val="20"/>
    </w:rPr>
  </w:style>
  <w:style w:type="paragraph" w:customStyle="1" w:styleId="ETApara">
    <w:name w:val="ETA(para)"/>
    <w:basedOn w:val="OPCParaBase"/>
    <w:rsid w:val="00B0053B"/>
    <w:pPr>
      <w:tabs>
        <w:tab w:val="right" w:pos="754"/>
      </w:tabs>
      <w:spacing w:before="60" w:line="240" w:lineRule="auto"/>
      <w:ind w:left="828" w:hanging="828"/>
    </w:pPr>
    <w:rPr>
      <w:sz w:val="20"/>
    </w:rPr>
  </w:style>
  <w:style w:type="paragraph" w:customStyle="1" w:styleId="ETAsubpara">
    <w:name w:val="ETA(subpara)"/>
    <w:basedOn w:val="OPCParaBase"/>
    <w:rsid w:val="00B0053B"/>
    <w:pPr>
      <w:tabs>
        <w:tab w:val="right" w:pos="1083"/>
      </w:tabs>
      <w:spacing w:before="60" w:line="240" w:lineRule="auto"/>
      <w:ind w:left="1191" w:hanging="1191"/>
    </w:pPr>
    <w:rPr>
      <w:sz w:val="20"/>
    </w:rPr>
  </w:style>
  <w:style w:type="paragraph" w:customStyle="1" w:styleId="ETAsub-subpara">
    <w:name w:val="ETA(sub-subpara)"/>
    <w:basedOn w:val="OPCParaBase"/>
    <w:rsid w:val="00B0053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053B"/>
  </w:style>
  <w:style w:type="character" w:customStyle="1" w:styleId="ListNumber2Char">
    <w:name w:val="List Number 2 Char"/>
    <w:link w:val="ListNumber2"/>
    <w:rsid w:val="006B0D76"/>
    <w:rPr>
      <w:sz w:val="22"/>
    </w:rPr>
  </w:style>
  <w:style w:type="paragraph" w:styleId="Revision">
    <w:name w:val="Revision"/>
    <w:hidden/>
    <w:semiHidden/>
    <w:rsid w:val="006B0D76"/>
    <w:rPr>
      <w:rFonts w:eastAsia="Times New Roman" w:cs="Times New Roman"/>
      <w:sz w:val="24"/>
      <w:szCs w:val="24"/>
      <w:lang w:eastAsia="en-AU"/>
    </w:rPr>
  </w:style>
  <w:style w:type="paragraph" w:styleId="ListParagraph">
    <w:name w:val="List Paragraph"/>
    <w:basedOn w:val="Normal"/>
    <w:link w:val="ListParagraphChar"/>
    <w:uiPriority w:val="34"/>
    <w:qFormat/>
    <w:rsid w:val="00B0053B"/>
    <w:pPr>
      <w:ind w:left="720"/>
      <w:contextualSpacing/>
    </w:pPr>
  </w:style>
  <w:style w:type="character" w:customStyle="1" w:styleId="paragraphChar">
    <w:name w:val="paragraph Char"/>
    <w:aliases w:val="a Char"/>
    <w:link w:val="paragraph"/>
    <w:rsid w:val="006B0D76"/>
    <w:rPr>
      <w:rFonts w:eastAsia="Times New Roman" w:cs="Times New Roman"/>
      <w:sz w:val="22"/>
      <w:lang w:eastAsia="en-AU"/>
    </w:rPr>
  </w:style>
  <w:style w:type="numbering" w:customStyle="1" w:styleId="OPCBodyList">
    <w:name w:val="OPCBodyList"/>
    <w:uiPriority w:val="99"/>
    <w:rsid w:val="006B0D76"/>
    <w:pPr>
      <w:numPr>
        <w:numId w:val="20"/>
      </w:numPr>
    </w:pPr>
  </w:style>
  <w:style w:type="paragraph" w:customStyle="1" w:styleId="Body">
    <w:name w:val="Body"/>
    <w:aliases w:val="b"/>
    <w:basedOn w:val="OPCParaBase"/>
    <w:rsid w:val="006B0D76"/>
    <w:pPr>
      <w:spacing w:before="240" w:line="240" w:lineRule="auto"/>
    </w:pPr>
    <w:rPr>
      <w:sz w:val="24"/>
    </w:rPr>
  </w:style>
  <w:style w:type="paragraph" w:customStyle="1" w:styleId="BodyNum">
    <w:name w:val="BodyNum"/>
    <w:aliases w:val="b1"/>
    <w:basedOn w:val="OPCParaBase"/>
    <w:rsid w:val="006B0D76"/>
    <w:pPr>
      <w:numPr>
        <w:numId w:val="20"/>
      </w:numPr>
      <w:spacing w:before="240" w:line="240" w:lineRule="auto"/>
    </w:pPr>
    <w:rPr>
      <w:sz w:val="24"/>
    </w:rPr>
  </w:style>
  <w:style w:type="paragraph" w:customStyle="1" w:styleId="BodyPara">
    <w:name w:val="BodyPara"/>
    <w:aliases w:val="ba"/>
    <w:basedOn w:val="OPCParaBase"/>
    <w:rsid w:val="006B0D76"/>
    <w:pPr>
      <w:numPr>
        <w:ilvl w:val="1"/>
        <w:numId w:val="20"/>
      </w:numPr>
      <w:spacing w:before="240" w:line="240" w:lineRule="auto"/>
    </w:pPr>
    <w:rPr>
      <w:sz w:val="24"/>
    </w:rPr>
  </w:style>
  <w:style w:type="paragraph" w:customStyle="1" w:styleId="BodyParaBullet">
    <w:name w:val="BodyParaBullet"/>
    <w:aliases w:val="bpb"/>
    <w:basedOn w:val="OPCParaBase"/>
    <w:rsid w:val="006B0D76"/>
    <w:pPr>
      <w:numPr>
        <w:ilvl w:val="2"/>
        <w:numId w:val="20"/>
      </w:numPr>
      <w:tabs>
        <w:tab w:val="left" w:pos="2160"/>
      </w:tabs>
      <w:spacing w:before="240" w:line="240" w:lineRule="auto"/>
    </w:pPr>
    <w:rPr>
      <w:sz w:val="24"/>
    </w:rPr>
  </w:style>
  <w:style w:type="paragraph" w:customStyle="1" w:styleId="BodySubPara">
    <w:name w:val="BodySubPara"/>
    <w:aliases w:val="bi"/>
    <w:basedOn w:val="OPCParaBase"/>
    <w:rsid w:val="006B0D76"/>
    <w:pPr>
      <w:numPr>
        <w:ilvl w:val="3"/>
        <w:numId w:val="20"/>
      </w:numPr>
      <w:spacing w:before="240" w:line="240" w:lineRule="auto"/>
    </w:pPr>
    <w:rPr>
      <w:sz w:val="24"/>
    </w:rPr>
  </w:style>
  <w:style w:type="paragraph" w:customStyle="1" w:styleId="Head1">
    <w:name w:val="Head 1"/>
    <w:aliases w:val="1"/>
    <w:basedOn w:val="OPCParaBase"/>
    <w:next w:val="BodyNum"/>
    <w:rsid w:val="006B0D7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B0D7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B0D7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B0D7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B0D76"/>
    <w:pPr>
      <w:keepNext/>
      <w:spacing w:before="240" w:after="60" w:line="240" w:lineRule="auto"/>
      <w:outlineLvl w:val="4"/>
    </w:pPr>
    <w:rPr>
      <w:rFonts w:ascii="Arial" w:hAnsi="Arial"/>
      <w:b/>
      <w:i/>
      <w:kern w:val="28"/>
    </w:rPr>
  </w:style>
  <w:style w:type="paragraph" w:customStyle="1" w:styleId="2ndRd">
    <w:name w:val="2ndRd"/>
    <w:basedOn w:val="OPCParaBase"/>
    <w:rsid w:val="006B0D76"/>
    <w:pPr>
      <w:spacing w:line="240" w:lineRule="auto"/>
    </w:pPr>
    <w:rPr>
      <w:sz w:val="20"/>
    </w:rPr>
  </w:style>
  <w:style w:type="paragraph" w:customStyle="1" w:styleId="ActNoP1">
    <w:name w:val="ActNoP1"/>
    <w:basedOn w:val="OPCParaBase"/>
    <w:rsid w:val="006B0D76"/>
    <w:pPr>
      <w:spacing w:before="800" w:line="240" w:lineRule="auto"/>
    </w:pPr>
    <w:rPr>
      <w:b/>
      <w:sz w:val="28"/>
    </w:rPr>
  </w:style>
  <w:style w:type="paragraph" w:customStyle="1" w:styleId="mps3-data">
    <w:name w:val="mps3-data"/>
    <w:basedOn w:val="Normal"/>
    <w:qFormat/>
    <w:rsid w:val="006B0D76"/>
    <w:pPr>
      <w:spacing w:before="60" w:after="60" w:line="240" w:lineRule="auto"/>
    </w:pPr>
    <w:rPr>
      <w:rFonts w:ascii="Arial" w:eastAsia="Arial" w:hAnsi="Arial" w:cs="Arial"/>
      <w:sz w:val="16"/>
      <w:szCs w:val="22"/>
      <w:lang w:eastAsia="zh-CN"/>
    </w:rPr>
  </w:style>
  <w:style w:type="paragraph" w:customStyle="1" w:styleId="AssentBk">
    <w:name w:val="AssentBk"/>
    <w:basedOn w:val="OPCParaBase"/>
    <w:rsid w:val="006B0D76"/>
    <w:pPr>
      <w:spacing w:line="240" w:lineRule="auto"/>
    </w:pPr>
    <w:rPr>
      <w:sz w:val="20"/>
    </w:rPr>
  </w:style>
  <w:style w:type="paragraph" w:customStyle="1" w:styleId="AssentDt">
    <w:name w:val="AssentDt"/>
    <w:basedOn w:val="OPCParaBase"/>
    <w:rsid w:val="006B0D76"/>
    <w:pPr>
      <w:spacing w:line="240" w:lineRule="auto"/>
    </w:pPr>
    <w:rPr>
      <w:sz w:val="20"/>
    </w:rPr>
  </w:style>
  <w:style w:type="paragraph" w:customStyle="1" w:styleId="p1LinesAfter">
    <w:name w:val="p1LinesAfter"/>
    <w:basedOn w:val="OPCParaBase"/>
    <w:rsid w:val="006B0D76"/>
    <w:pPr>
      <w:pBdr>
        <w:top w:val="single" w:sz="12" w:space="0" w:color="auto"/>
      </w:pBdr>
      <w:spacing w:line="240" w:lineRule="auto"/>
    </w:pPr>
    <w:rPr>
      <w:b/>
      <w:sz w:val="28"/>
    </w:rPr>
  </w:style>
  <w:style w:type="paragraph" w:customStyle="1" w:styleId="p1LinesBef">
    <w:name w:val="p1LinesBef"/>
    <w:basedOn w:val="OPCParaBase"/>
    <w:rsid w:val="006B0D76"/>
    <w:pPr>
      <w:pBdr>
        <w:bottom w:val="single" w:sz="6" w:space="0" w:color="auto"/>
      </w:pBdr>
      <w:spacing w:before="400" w:line="240" w:lineRule="auto"/>
    </w:pPr>
    <w:rPr>
      <w:b/>
      <w:sz w:val="28"/>
    </w:rPr>
  </w:style>
  <w:style w:type="paragraph" w:customStyle="1" w:styleId="UpdateDate">
    <w:name w:val="UpdateDate"/>
    <w:basedOn w:val="OPCParaBase"/>
    <w:rsid w:val="006B0D76"/>
    <w:pPr>
      <w:spacing w:before="240"/>
    </w:pPr>
    <w:rPr>
      <w:sz w:val="24"/>
    </w:rPr>
  </w:style>
  <w:style w:type="paragraph" w:customStyle="1" w:styleId="Autotext">
    <w:name w:val="Autotext"/>
    <w:basedOn w:val="OPCParaBase"/>
    <w:rsid w:val="006B0D76"/>
    <w:pPr>
      <w:spacing w:line="240" w:lineRule="auto"/>
      <w:outlineLvl w:val="0"/>
    </w:pPr>
    <w:rPr>
      <w:color w:val="FF0000"/>
      <w:position w:val="6"/>
      <w:sz w:val="16"/>
    </w:rPr>
  </w:style>
  <w:style w:type="paragraph" w:customStyle="1" w:styleId="ClerkBlock">
    <w:name w:val="ClerkBlock"/>
    <w:basedOn w:val="OPCParaBase"/>
    <w:rsid w:val="006B0D76"/>
    <w:pPr>
      <w:spacing w:line="200" w:lineRule="atLeast"/>
      <w:ind w:right="3827"/>
    </w:pPr>
    <w:rPr>
      <w:sz w:val="20"/>
    </w:rPr>
  </w:style>
  <w:style w:type="paragraph" w:customStyle="1" w:styleId="ScalePlusRef">
    <w:name w:val="ScalePlusRef"/>
    <w:basedOn w:val="OPCParaBase"/>
    <w:rsid w:val="006B0D76"/>
    <w:pPr>
      <w:spacing w:line="240" w:lineRule="auto"/>
    </w:pPr>
    <w:rPr>
      <w:sz w:val="18"/>
    </w:rPr>
  </w:style>
  <w:style w:type="paragraph" w:customStyle="1" w:styleId="MessageNotice">
    <w:name w:val="MessageNotice"/>
    <w:aliases w:val="mn"/>
    <w:basedOn w:val="OPCParaBase"/>
    <w:rsid w:val="006B0D76"/>
    <w:pPr>
      <w:tabs>
        <w:tab w:val="left" w:pos="0"/>
      </w:tabs>
      <w:suppressAutoHyphens/>
      <w:jc w:val="both"/>
    </w:pPr>
    <w:rPr>
      <w:spacing w:val="-3"/>
      <w:sz w:val="28"/>
    </w:rPr>
  </w:style>
  <w:style w:type="character" w:customStyle="1" w:styleId="ListParagraphChar">
    <w:name w:val="List Paragraph Char"/>
    <w:link w:val="ListParagraph"/>
    <w:uiPriority w:val="34"/>
    <w:rsid w:val="006B0D76"/>
    <w:rPr>
      <w:sz w:val="22"/>
    </w:rPr>
  </w:style>
  <w:style w:type="paragraph" w:customStyle="1" w:styleId="Specials">
    <w:name w:val="Special s"/>
    <w:basedOn w:val="ActHead5"/>
    <w:link w:val="SpecialsChar"/>
    <w:rsid w:val="006B0D76"/>
    <w:pPr>
      <w:outlineLvl w:val="9"/>
    </w:pPr>
  </w:style>
  <w:style w:type="character" w:customStyle="1" w:styleId="SpecialsChar">
    <w:name w:val="Special s Char"/>
    <w:link w:val="Specials"/>
    <w:rsid w:val="006B0D7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6B0D76"/>
    <w:rPr>
      <w:rFonts w:eastAsia="Times New Roman" w:cs="Times New Roman"/>
      <w:lang w:eastAsia="en-AU"/>
    </w:rPr>
  </w:style>
  <w:style w:type="paragraph" w:customStyle="1" w:styleId="Page1Pam">
    <w:name w:val="Page1Pam"/>
    <w:basedOn w:val="OPCParaBase"/>
    <w:next w:val="ShortT"/>
    <w:rsid w:val="006B0D76"/>
    <w:pPr>
      <w:spacing w:before="1600" w:line="240" w:lineRule="auto"/>
    </w:pPr>
  </w:style>
  <w:style w:type="paragraph" w:styleId="NoteHeading">
    <w:name w:val="Note Heading"/>
    <w:basedOn w:val="Normal"/>
    <w:next w:val="Normal"/>
    <w:link w:val="NoteHeadingChar"/>
    <w:uiPriority w:val="99"/>
    <w:semiHidden/>
    <w:unhideWhenUsed/>
    <w:rsid w:val="00B0053B"/>
    <w:pPr>
      <w:spacing w:line="240" w:lineRule="auto"/>
    </w:pPr>
  </w:style>
  <w:style w:type="character" w:customStyle="1" w:styleId="NoteHeadingChar">
    <w:name w:val="Note Heading Char"/>
    <w:basedOn w:val="DefaultParagraphFont"/>
    <w:link w:val="NoteHeading"/>
    <w:uiPriority w:val="99"/>
    <w:semiHidden/>
    <w:rsid w:val="00B0053B"/>
    <w:rPr>
      <w:sz w:val="22"/>
    </w:rPr>
  </w:style>
  <w:style w:type="paragraph" w:customStyle="1" w:styleId="MessShortTitle">
    <w:name w:val="MessShortTitle"/>
    <w:basedOn w:val="Head2"/>
    <w:rsid w:val="003F687C"/>
  </w:style>
  <w:style w:type="paragraph" w:customStyle="1" w:styleId="SundryBoxBullet">
    <w:name w:val="SundryBoxBullet"/>
    <w:aliases w:val="sbb"/>
    <w:basedOn w:val="Normal"/>
    <w:rsid w:val="003F687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3F687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ActHead10">
    <w:name w:val="ActHead 10"/>
    <w:aliases w:val="sp"/>
    <w:basedOn w:val="OPCParaBase"/>
    <w:next w:val="ActHead3"/>
    <w:rsid w:val="00B0053B"/>
    <w:pPr>
      <w:keepNext/>
      <w:spacing w:before="280" w:line="240" w:lineRule="auto"/>
      <w:outlineLvl w:val="1"/>
    </w:pPr>
    <w:rPr>
      <w:b/>
      <w:sz w:val="32"/>
      <w:szCs w:val="30"/>
    </w:rPr>
  </w:style>
  <w:style w:type="paragraph" w:customStyle="1" w:styleId="EnStatement">
    <w:name w:val="EnStatement"/>
    <w:basedOn w:val="Normal"/>
    <w:rsid w:val="00B0053B"/>
    <w:pPr>
      <w:numPr>
        <w:numId w:val="22"/>
      </w:numPr>
    </w:pPr>
    <w:rPr>
      <w:rFonts w:eastAsia="Times New Roman" w:cs="Times New Roman"/>
      <w:lang w:eastAsia="en-AU"/>
    </w:rPr>
  </w:style>
  <w:style w:type="paragraph" w:customStyle="1" w:styleId="EnStatementHeading">
    <w:name w:val="EnStatementHeading"/>
    <w:basedOn w:val="Normal"/>
    <w:rsid w:val="00B0053B"/>
    <w:rPr>
      <w:rFonts w:eastAsia="Times New Roman" w:cs="Times New Roman"/>
      <w:b/>
      <w:lang w:eastAsia="en-AU"/>
    </w:rPr>
  </w:style>
  <w:style w:type="paragraph" w:customStyle="1" w:styleId="Amendment1">
    <w:name w:val="Amendment 1"/>
    <w:basedOn w:val="Normal"/>
    <w:link w:val="Amendment1Char"/>
    <w:qFormat/>
    <w:rsid w:val="009868F7"/>
    <w:pPr>
      <w:widowControl w:val="0"/>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9868F7"/>
    <w:rPr>
      <w:rFonts w:ascii="Arial" w:eastAsia="Times New Roman" w:hAnsi="Arial" w:cs="Arial"/>
      <w:b/>
      <w:bCs/>
      <w:lang w:eastAsia="en-AU"/>
    </w:rPr>
  </w:style>
  <w:style w:type="paragraph" w:customStyle="1" w:styleId="TableParagraph">
    <w:name w:val="Table Paragraph"/>
    <w:basedOn w:val="Normal"/>
    <w:uiPriority w:val="1"/>
    <w:qFormat/>
    <w:rsid w:val="0084350F"/>
    <w:pPr>
      <w:widowControl w:val="0"/>
      <w:autoSpaceDE w:val="0"/>
      <w:autoSpaceDN w:val="0"/>
      <w:spacing w:line="240" w:lineRule="auto"/>
      <w:ind w:left="26"/>
    </w:pPr>
    <w:rPr>
      <w:rFonts w:ascii="Arial" w:eastAsia="Arial" w:hAnsi="Arial" w:cs="Arial"/>
      <w:szCs w:val="22"/>
    </w:rPr>
  </w:style>
  <w:style w:type="paragraph" w:customStyle="1" w:styleId="mps3-data-car-drug">
    <w:name w:val="mps3-data-car-drug"/>
    <w:basedOn w:val="Normal"/>
    <w:qFormat/>
    <w:rsid w:val="003F722A"/>
    <w:pPr>
      <w:shd w:val="clear" w:color="auto" w:fill="FFFF00"/>
      <w:spacing w:before="60" w:after="60" w:line="240" w:lineRule="auto"/>
    </w:pPr>
    <w:rPr>
      <w:rFonts w:ascii="Arial" w:eastAsia="Arial" w:hAnsi="Arial" w:cs="Arial"/>
      <w:color w:val="000000" w:themeColor="text1"/>
      <w:sz w:val="16"/>
      <w:szCs w:val="22"/>
      <w:lang w:eastAsia="zh-CN"/>
    </w:rPr>
  </w:style>
  <w:style w:type="paragraph" w:customStyle="1" w:styleId="amendment10">
    <w:name w:val="amendment1"/>
    <w:basedOn w:val="Normal"/>
    <w:rsid w:val="00972831"/>
    <w:pPr>
      <w:spacing w:before="100" w:beforeAutospacing="1" w:after="100" w:afterAutospacing="1" w:line="240" w:lineRule="auto"/>
    </w:pPr>
    <w:rPr>
      <w:rFonts w:eastAsia="Times New Roman" w:cs="Times New Roman"/>
      <w:sz w:val="24"/>
      <w:szCs w:val="24"/>
      <w:lang w:eastAsia="en-AU"/>
    </w:rPr>
  </w:style>
  <w:style w:type="paragraph" w:customStyle="1" w:styleId="msonormal0">
    <w:name w:val="msonormal"/>
    <w:basedOn w:val="Normal"/>
    <w:rsid w:val="00CD1379"/>
  </w:style>
  <w:style w:type="paragraph" w:styleId="Bibliography">
    <w:name w:val="Bibliography"/>
    <w:basedOn w:val="Normal"/>
    <w:next w:val="Normal"/>
    <w:uiPriority w:val="37"/>
    <w:semiHidden/>
    <w:unhideWhenUsed/>
    <w:rsid w:val="00B0053B"/>
  </w:style>
  <w:style w:type="character" w:styleId="BookTitle">
    <w:name w:val="Book Title"/>
    <w:basedOn w:val="DefaultParagraphFont"/>
    <w:uiPriority w:val="33"/>
    <w:qFormat/>
    <w:rsid w:val="00B0053B"/>
    <w:rPr>
      <w:b/>
      <w:bCs/>
      <w:i/>
      <w:iCs/>
      <w:spacing w:val="5"/>
    </w:rPr>
  </w:style>
  <w:style w:type="table" w:styleId="ColorfulGrid">
    <w:name w:val="Colorful Grid"/>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053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053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053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053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053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053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053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053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053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053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053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053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053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053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053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0053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053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053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053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053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053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053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005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053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0053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0053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053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0053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0053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0053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0053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0053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0053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0053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0053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0053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005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005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0053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005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0053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005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0053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005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005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0053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005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0053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005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0053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005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005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0053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0053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0053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0053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0053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0053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005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0053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0053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0053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0053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0053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0053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0053B"/>
    <w:rPr>
      <w:color w:val="2B579A"/>
      <w:shd w:val="clear" w:color="auto" w:fill="E1DFDD"/>
    </w:rPr>
  </w:style>
  <w:style w:type="character" w:styleId="IntenseEmphasis">
    <w:name w:val="Intense Emphasis"/>
    <w:basedOn w:val="DefaultParagraphFont"/>
    <w:uiPriority w:val="21"/>
    <w:qFormat/>
    <w:rsid w:val="00B0053B"/>
    <w:rPr>
      <w:i/>
      <w:iCs/>
      <w:color w:val="4F81BD" w:themeColor="accent1"/>
    </w:rPr>
  </w:style>
  <w:style w:type="paragraph" w:styleId="IntenseQuote">
    <w:name w:val="Intense Quote"/>
    <w:basedOn w:val="Normal"/>
    <w:next w:val="Normal"/>
    <w:link w:val="IntenseQuoteChar"/>
    <w:uiPriority w:val="30"/>
    <w:qFormat/>
    <w:rsid w:val="00B0053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053B"/>
    <w:rPr>
      <w:i/>
      <w:iCs/>
      <w:color w:val="4F81BD" w:themeColor="accent1"/>
      <w:sz w:val="22"/>
    </w:rPr>
  </w:style>
  <w:style w:type="character" w:styleId="IntenseReference">
    <w:name w:val="Intense Reference"/>
    <w:basedOn w:val="DefaultParagraphFont"/>
    <w:uiPriority w:val="32"/>
    <w:qFormat/>
    <w:rsid w:val="00B0053B"/>
    <w:rPr>
      <w:b/>
      <w:bCs/>
      <w:smallCaps/>
      <w:color w:val="4F81BD" w:themeColor="accent1"/>
      <w:spacing w:val="5"/>
    </w:rPr>
  </w:style>
  <w:style w:type="table" w:styleId="LightGrid">
    <w:name w:val="Light Grid"/>
    <w:basedOn w:val="TableNormal"/>
    <w:uiPriority w:val="62"/>
    <w:semiHidden/>
    <w:unhideWhenUsed/>
    <w:rsid w:val="00B0053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053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05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05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053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05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053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053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053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05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05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053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05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053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05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053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053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053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0053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0053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053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0053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0053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0053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0053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0053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0053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0053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0053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0053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0053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0053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0053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0053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0053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005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0053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0053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0053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0053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0053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0053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005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005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0053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005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0053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005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0053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0053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0053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0053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0053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0053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0053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0053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0053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0053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0053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0053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0053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0053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0053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0053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053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053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053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0053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0053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0053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0053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053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053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053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05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05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053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05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053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053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053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053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053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053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053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053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053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053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053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053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05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05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053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005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0053B"/>
    <w:rPr>
      <w:color w:val="2B579A"/>
      <w:shd w:val="clear" w:color="auto" w:fill="E1DFDD"/>
    </w:rPr>
  </w:style>
  <w:style w:type="paragraph" w:styleId="NoSpacing">
    <w:name w:val="No Spacing"/>
    <w:uiPriority w:val="1"/>
    <w:qFormat/>
    <w:rsid w:val="00B0053B"/>
    <w:rPr>
      <w:sz w:val="22"/>
    </w:rPr>
  </w:style>
  <w:style w:type="character" w:styleId="PlaceholderText">
    <w:name w:val="Placeholder Text"/>
    <w:basedOn w:val="DefaultParagraphFont"/>
    <w:uiPriority w:val="99"/>
    <w:semiHidden/>
    <w:rsid w:val="00B0053B"/>
    <w:rPr>
      <w:color w:val="808080"/>
    </w:rPr>
  </w:style>
  <w:style w:type="table" w:styleId="PlainTable1">
    <w:name w:val="Plain Table 1"/>
    <w:basedOn w:val="TableNormal"/>
    <w:uiPriority w:val="41"/>
    <w:rsid w:val="00B005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05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0053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005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005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005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053B"/>
    <w:rPr>
      <w:i/>
      <w:iCs/>
      <w:color w:val="404040" w:themeColor="text1" w:themeTint="BF"/>
      <w:sz w:val="22"/>
    </w:rPr>
  </w:style>
  <w:style w:type="character" w:styleId="SmartHyperlink">
    <w:name w:val="Smart Hyperlink"/>
    <w:basedOn w:val="DefaultParagraphFont"/>
    <w:uiPriority w:val="99"/>
    <w:semiHidden/>
    <w:unhideWhenUsed/>
    <w:rsid w:val="00B0053B"/>
    <w:rPr>
      <w:u w:val="dotted"/>
    </w:rPr>
  </w:style>
  <w:style w:type="character" w:styleId="SubtleEmphasis">
    <w:name w:val="Subtle Emphasis"/>
    <w:basedOn w:val="DefaultParagraphFont"/>
    <w:uiPriority w:val="19"/>
    <w:qFormat/>
    <w:rsid w:val="00B0053B"/>
    <w:rPr>
      <w:i/>
      <w:iCs/>
      <w:color w:val="404040" w:themeColor="text1" w:themeTint="BF"/>
    </w:rPr>
  </w:style>
  <w:style w:type="character" w:styleId="SubtleReference">
    <w:name w:val="Subtle Reference"/>
    <w:basedOn w:val="DefaultParagraphFont"/>
    <w:uiPriority w:val="31"/>
    <w:qFormat/>
    <w:rsid w:val="00B0053B"/>
    <w:rPr>
      <w:smallCaps/>
      <w:color w:val="5A5A5A" w:themeColor="text1" w:themeTint="A5"/>
    </w:rPr>
  </w:style>
  <w:style w:type="table" w:styleId="TableGridLight">
    <w:name w:val="Grid Table Light"/>
    <w:basedOn w:val="TableNormal"/>
    <w:uiPriority w:val="40"/>
    <w:rsid w:val="00B005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0053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0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5210">
      <w:bodyDiv w:val="1"/>
      <w:marLeft w:val="0"/>
      <w:marRight w:val="0"/>
      <w:marTop w:val="0"/>
      <w:marBottom w:val="0"/>
      <w:divBdr>
        <w:top w:val="none" w:sz="0" w:space="0" w:color="auto"/>
        <w:left w:val="none" w:sz="0" w:space="0" w:color="auto"/>
        <w:bottom w:val="none" w:sz="0" w:space="0" w:color="auto"/>
        <w:right w:val="none" w:sz="0" w:space="0" w:color="auto"/>
      </w:divBdr>
    </w:div>
    <w:div w:id="206142912">
      <w:bodyDiv w:val="1"/>
      <w:marLeft w:val="0"/>
      <w:marRight w:val="0"/>
      <w:marTop w:val="0"/>
      <w:marBottom w:val="0"/>
      <w:divBdr>
        <w:top w:val="none" w:sz="0" w:space="0" w:color="auto"/>
        <w:left w:val="none" w:sz="0" w:space="0" w:color="auto"/>
        <w:bottom w:val="none" w:sz="0" w:space="0" w:color="auto"/>
        <w:right w:val="none" w:sz="0" w:space="0" w:color="auto"/>
      </w:divBdr>
    </w:div>
    <w:div w:id="271789873">
      <w:bodyDiv w:val="1"/>
      <w:marLeft w:val="0"/>
      <w:marRight w:val="0"/>
      <w:marTop w:val="0"/>
      <w:marBottom w:val="0"/>
      <w:divBdr>
        <w:top w:val="none" w:sz="0" w:space="0" w:color="auto"/>
        <w:left w:val="none" w:sz="0" w:space="0" w:color="auto"/>
        <w:bottom w:val="none" w:sz="0" w:space="0" w:color="auto"/>
        <w:right w:val="none" w:sz="0" w:space="0" w:color="auto"/>
      </w:divBdr>
    </w:div>
    <w:div w:id="373503351">
      <w:bodyDiv w:val="1"/>
      <w:marLeft w:val="0"/>
      <w:marRight w:val="0"/>
      <w:marTop w:val="0"/>
      <w:marBottom w:val="0"/>
      <w:divBdr>
        <w:top w:val="none" w:sz="0" w:space="0" w:color="auto"/>
        <w:left w:val="none" w:sz="0" w:space="0" w:color="auto"/>
        <w:bottom w:val="none" w:sz="0" w:space="0" w:color="auto"/>
        <w:right w:val="none" w:sz="0" w:space="0" w:color="auto"/>
      </w:divBdr>
    </w:div>
    <w:div w:id="1274289685">
      <w:bodyDiv w:val="1"/>
      <w:marLeft w:val="0"/>
      <w:marRight w:val="0"/>
      <w:marTop w:val="0"/>
      <w:marBottom w:val="0"/>
      <w:divBdr>
        <w:top w:val="none" w:sz="0" w:space="0" w:color="auto"/>
        <w:left w:val="none" w:sz="0" w:space="0" w:color="auto"/>
        <w:bottom w:val="none" w:sz="0" w:space="0" w:color="auto"/>
        <w:right w:val="none" w:sz="0" w:space="0" w:color="auto"/>
      </w:divBdr>
    </w:div>
    <w:div w:id="1293756007">
      <w:bodyDiv w:val="1"/>
      <w:marLeft w:val="0"/>
      <w:marRight w:val="0"/>
      <w:marTop w:val="0"/>
      <w:marBottom w:val="0"/>
      <w:divBdr>
        <w:top w:val="none" w:sz="0" w:space="0" w:color="auto"/>
        <w:left w:val="none" w:sz="0" w:space="0" w:color="auto"/>
        <w:bottom w:val="none" w:sz="0" w:space="0" w:color="auto"/>
        <w:right w:val="none" w:sz="0" w:space="0" w:color="auto"/>
      </w:divBdr>
    </w:div>
    <w:div w:id="1491213415">
      <w:bodyDiv w:val="1"/>
      <w:marLeft w:val="0"/>
      <w:marRight w:val="0"/>
      <w:marTop w:val="0"/>
      <w:marBottom w:val="0"/>
      <w:divBdr>
        <w:top w:val="none" w:sz="0" w:space="0" w:color="auto"/>
        <w:left w:val="none" w:sz="0" w:space="0" w:color="auto"/>
        <w:bottom w:val="none" w:sz="0" w:space="0" w:color="auto"/>
        <w:right w:val="none" w:sz="0" w:space="0" w:color="auto"/>
      </w:divBdr>
    </w:div>
    <w:div w:id="1911885109">
      <w:bodyDiv w:val="1"/>
      <w:marLeft w:val="0"/>
      <w:marRight w:val="0"/>
      <w:marTop w:val="0"/>
      <w:marBottom w:val="0"/>
      <w:divBdr>
        <w:top w:val="none" w:sz="0" w:space="0" w:color="auto"/>
        <w:left w:val="none" w:sz="0" w:space="0" w:color="auto"/>
        <w:bottom w:val="none" w:sz="0" w:space="0" w:color="auto"/>
        <w:right w:val="none" w:sz="0" w:space="0" w:color="auto"/>
      </w:divBdr>
    </w:div>
    <w:div w:id="1976369440">
      <w:bodyDiv w:val="1"/>
      <w:marLeft w:val="0"/>
      <w:marRight w:val="0"/>
      <w:marTop w:val="0"/>
      <w:marBottom w:val="0"/>
      <w:divBdr>
        <w:top w:val="none" w:sz="0" w:space="0" w:color="auto"/>
        <w:left w:val="none" w:sz="0" w:space="0" w:color="auto"/>
        <w:bottom w:val="none" w:sz="0" w:space="0" w:color="auto"/>
        <w:right w:val="none" w:sz="0" w:space="0" w:color="auto"/>
      </w:divBdr>
    </w:div>
    <w:div w:id="20706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e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0B85-92E5-4DEF-81EC-3E2F1A62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628</Pages>
  <Words>209390</Words>
  <Characters>1150015</Characters>
  <Application>Microsoft Office Word</Application>
  <DocSecurity>0</DocSecurity>
  <PresentationFormat/>
  <Lines>29610</Lines>
  <Paragraphs>7769</Paragraphs>
  <ScaleCrop>false</ScaleCrop>
  <HeadingPairs>
    <vt:vector size="2" baseType="variant">
      <vt:variant>
        <vt:lpstr>Title</vt:lpstr>
      </vt:variant>
      <vt:variant>
        <vt:i4>1</vt:i4>
      </vt:variant>
    </vt:vector>
  </HeadingPairs>
  <TitlesOfParts>
    <vt:vector size="1" baseType="lpstr">
      <vt:lpstr>National Health (Highly Specialised Drugs Program) Special Arrangement 2021</vt:lpstr>
    </vt:vector>
  </TitlesOfParts>
  <Manager/>
  <Company/>
  <LinksUpToDate>false</LinksUpToDate>
  <CharactersWithSpaces>1352060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(Highly Specialised Drugs Program) Special Arrangement 2021</dc:title>
  <dc:subject/>
  <dc:creator/>
  <cp:keywords/>
  <dc:description/>
  <cp:lastModifiedBy/>
  <cp:revision>1</cp:revision>
  <cp:lastPrinted>2020-11-19T06:02:00Z</cp:lastPrinted>
  <dcterms:created xsi:type="dcterms:W3CDTF">2024-05-08T00:41:00Z</dcterms:created>
  <dcterms:modified xsi:type="dcterms:W3CDTF">2024-05-08T00:41:00Z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(Highly Specialised Drugs Program) Special Arrangement 2021</vt:lpwstr>
  </property>
  <property fmtid="{D5CDD505-2E9C-101B-9397-08002B2CF9AE}" pid="4" name="Header">
    <vt:lpwstr>Section</vt:lpwstr>
  </property>
  <property fmtid="{D5CDD505-2E9C-101B-9397-08002B2CF9AE}" pid="5" name="Class">
    <vt:lpwstr>Special Arrangement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OPC64690</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1</vt:lpwstr>
  </property>
  <property fmtid="{D5CDD505-2E9C-101B-9397-08002B2CF9AE}" pid="14" name="ChangedTitle">
    <vt:lpwstr>National Health (Highly Specialised Drugs Program) Special Arrangement 2021</vt:lpwstr>
  </property>
  <property fmtid="{D5CDD505-2E9C-101B-9397-08002B2CF9AE}" pid="15" name="Number">
    <vt:lpwstr>C</vt:lpwstr>
  </property>
  <property fmtid="{D5CDD505-2E9C-101B-9397-08002B2CF9AE}" pid="16" name="CounterSign">
    <vt:lpwstr/>
  </property>
  <property fmtid="{D5CDD505-2E9C-101B-9397-08002B2CF9AE}" pid="17" name="DateMade">
    <vt:lpwstr>25 March 2021</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38</vt:lpwstr>
  </property>
  <property fmtid="{D5CDD505-2E9C-101B-9397-08002B2CF9AE}" pid="21" name="StartDate">
    <vt:lpwstr>1 May 2024</vt:lpwstr>
  </property>
  <property fmtid="{D5CDD505-2E9C-101B-9397-08002B2CF9AE}" pid="22" name="IncludesUpTo">
    <vt:lpwstr>F2024L00505</vt:lpwstr>
  </property>
  <property fmtid="{D5CDD505-2E9C-101B-9397-08002B2CF9AE}" pid="23" name="RegisteredDate">
    <vt:lpwstr>8 May 2024</vt:lpwstr>
  </property>
  <property fmtid="{D5CDD505-2E9C-101B-9397-08002B2CF9AE}" pid="24" name="CompilationVersion">
    <vt:i4>4</vt:i4>
  </property>
</Properties>
</file>