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E4D7F"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52FFDDF9" w14:textId="3FE342F0"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DECEB0C296804E41948AEF79944B51F0"/>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B9591B">
            <w:rPr>
              <w:sz w:val="24"/>
              <w:szCs w:val="24"/>
            </w:rPr>
            <w:t>Minister for Superannuation, Financial Services and the Digital Economy</w:t>
          </w:r>
        </w:sdtContent>
      </w:sdt>
    </w:p>
    <w:p w14:paraId="3CF37552" w14:textId="5E89387F" w:rsidR="00F109D4" w:rsidRDefault="00B9591B" w:rsidP="003C7907">
      <w:pPr>
        <w:spacing w:before="240" w:after="240"/>
        <w:jc w:val="center"/>
        <w:rPr>
          <w:i/>
        </w:rPr>
      </w:pPr>
      <w:r w:rsidRPr="00B9591B">
        <w:rPr>
          <w:i/>
        </w:rPr>
        <w:t>Australian Securities and Investments Commission Act 2001</w:t>
      </w:r>
    </w:p>
    <w:p w14:paraId="62E898CA" w14:textId="6E90DEE4" w:rsidR="00F109D4" w:rsidRPr="00503E44" w:rsidRDefault="00B9591B" w:rsidP="00AA1689">
      <w:pPr>
        <w:tabs>
          <w:tab w:val="left" w:pos="1418"/>
        </w:tabs>
        <w:spacing w:before="0" w:after="240"/>
        <w:jc w:val="center"/>
        <w:rPr>
          <w:i/>
        </w:rPr>
      </w:pPr>
      <w:r w:rsidRPr="00B9591B">
        <w:rPr>
          <w:i/>
        </w:rPr>
        <w:t>Australian Securities and Investments Commission Amendment (Delegation) Regulations 2021</w:t>
      </w:r>
    </w:p>
    <w:p w14:paraId="103A5A99" w14:textId="07F39E9A" w:rsidR="00F109D4" w:rsidRDefault="00C55D29" w:rsidP="00647BB7">
      <w:pPr>
        <w:spacing w:before="240"/>
      </w:pPr>
      <w:r w:rsidRPr="00503E44">
        <w:t xml:space="preserve">Section </w:t>
      </w:r>
      <w:r w:rsidR="00B9591B">
        <w:t>251</w:t>
      </w:r>
      <w:r w:rsidR="005E4BAC">
        <w:t xml:space="preserve"> </w:t>
      </w:r>
      <w:r w:rsidR="00F109D4" w:rsidRPr="00503E44">
        <w:t xml:space="preserve">of the </w:t>
      </w:r>
      <w:r w:rsidR="00B9591B" w:rsidRPr="00B9591B">
        <w:rPr>
          <w:i/>
        </w:rPr>
        <w:t>Australian Securities and Investments Commission Act 2001</w:t>
      </w:r>
      <w:r w:rsidR="00F109D4" w:rsidRPr="00503E44">
        <w:t xml:space="preserve"> (the Act) provides that the Governor-General may make regulations prescribing matters required or permitted by the Act to be prescribed, or necessary or convenient to be prescribed for carrying out or giving effect to the Act.</w:t>
      </w:r>
    </w:p>
    <w:p w14:paraId="29B25190" w14:textId="09B17627" w:rsidR="00F109D4" w:rsidRDefault="005601C5" w:rsidP="00647BB7">
      <w:pPr>
        <w:spacing w:before="240"/>
      </w:pPr>
      <w:r>
        <w:t>These Regulations permit</w:t>
      </w:r>
      <w:r w:rsidR="000F0470">
        <w:t xml:space="preserve"> the Australian Securities and Investments Commission (</w:t>
      </w:r>
      <w:r>
        <w:t>ASIC</w:t>
      </w:r>
      <w:r w:rsidR="000F0470">
        <w:t>)</w:t>
      </w:r>
      <w:r>
        <w:t xml:space="preserve"> to delegate certain registry functions to the </w:t>
      </w:r>
      <w:r w:rsidR="001F248A">
        <w:t xml:space="preserve">Commonwealth </w:t>
      </w:r>
      <w:r>
        <w:t xml:space="preserve">Registrars appointed under the </w:t>
      </w:r>
      <w:r w:rsidRPr="005601C5">
        <w:rPr>
          <w:i/>
        </w:rPr>
        <w:t>Commonwealth Registers Act 2020</w:t>
      </w:r>
      <w:r>
        <w:t xml:space="preserve">, the </w:t>
      </w:r>
      <w:r w:rsidRPr="005601C5">
        <w:rPr>
          <w:i/>
        </w:rPr>
        <w:t>Corporations Act 2001</w:t>
      </w:r>
      <w:r>
        <w:t xml:space="preserve">, and the </w:t>
      </w:r>
      <w:r w:rsidRPr="005601C5">
        <w:rPr>
          <w:i/>
        </w:rPr>
        <w:t>National Consumer Credit Protection Act 2009</w:t>
      </w:r>
      <w:r>
        <w:t xml:space="preserve">. </w:t>
      </w:r>
    </w:p>
    <w:p w14:paraId="38EFBAB5" w14:textId="3E560F9E" w:rsidR="00F109D4" w:rsidRDefault="00401B07" w:rsidP="00647BB7">
      <w:pPr>
        <w:spacing w:before="240"/>
      </w:pPr>
      <w:r>
        <w:t xml:space="preserve">As part of the </w:t>
      </w:r>
      <w:r w:rsidR="00F51846">
        <w:t>Digital Business Plan</w:t>
      </w:r>
      <w:r>
        <w:t>, t</w:t>
      </w:r>
      <w:r w:rsidR="005601C5">
        <w:t xml:space="preserve">he Australian Government is </w:t>
      </w:r>
      <w:r>
        <w:t xml:space="preserve">implementing a modern approach to managing Commonwealth </w:t>
      </w:r>
      <w:r w:rsidR="00F51846">
        <w:t xml:space="preserve">business </w:t>
      </w:r>
      <w:r>
        <w:t xml:space="preserve">registers </w:t>
      </w:r>
      <w:r w:rsidR="00F51846">
        <w:t>via the implementation of the Modernising Business Registers (MBR) Program. The MBR Program will transform business services by creating a single source of trusted and accessible business data and provide efficient registry service delivery</w:t>
      </w:r>
      <w:r>
        <w:t xml:space="preserve">. The initial focus of this </w:t>
      </w:r>
      <w:r w:rsidR="00F51846">
        <w:t>Program</w:t>
      </w:r>
      <w:r>
        <w:t xml:space="preserve"> is on the </w:t>
      </w:r>
      <w:r w:rsidR="00F51846">
        <w:t xml:space="preserve">business </w:t>
      </w:r>
      <w:r>
        <w:t xml:space="preserve">registers </w:t>
      </w:r>
      <w:r w:rsidR="00F51846">
        <w:t xml:space="preserve">administered </w:t>
      </w:r>
      <w:r>
        <w:t xml:space="preserve">by ASIC. An interim delegation </w:t>
      </w:r>
      <w:r w:rsidR="00BF14AA">
        <w:t xml:space="preserve">from ASIC to the </w:t>
      </w:r>
      <w:r w:rsidR="00523B8A">
        <w:t xml:space="preserve">Commonwealth </w:t>
      </w:r>
      <w:r w:rsidR="00BF14AA">
        <w:t xml:space="preserve">Registrars </w:t>
      </w:r>
      <w:r>
        <w:t xml:space="preserve">facilitates </w:t>
      </w:r>
      <w:r w:rsidR="007A782E">
        <w:t xml:space="preserve">a gradual </w:t>
      </w:r>
      <w:r>
        <w:t xml:space="preserve">transfer of registry functions </w:t>
      </w:r>
      <w:r w:rsidR="00BF14AA">
        <w:t xml:space="preserve">which is synchronised with </w:t>
      </w:r>
      <w:r w:rsidR="007A782E">
        <w:t>the development of supporting technology systems</w:t>
      </w:r>
      <w:r>
        <w:t xml:space="preserve">. </w:t>
      </w:r>
    </w:p>
    <w:p w14:paraId="5EF34ED6" w14:textId="7D1BB3DC" w:rsidR="002C226C" w:rsidRDefault="00EA2E38" w:rsidP="00F15EE9">
      <w:r>
        <w:t xml:space="preserve">The Regulations </w:t>
      </w:r>
      <w:r w:rsidR="007A782E">
        <w:t xml:space="preserve">enable </w:t>
      </w:r>
      <w:r>
        <w:t xml:space="preserve">the delegation by prescribing the </w:t>
      </w:r>
      <w:r w:rsidR="00523B8A">
        <w:t xml:space="preserve">Commonwealth </w:t>
      </w:r>
      <w:r>
        <w:t xml:space="preserve">Registrars as persons to whom ASIC may delegate its functions and powers under </w:t>
      </w:r>
      <w:r w:rsidR="00523B8A">
        <w:t>paragraph</w:t>
      </w:r>
      <w:r w:rsidR="0064234F">
        <w:t> </w:t>
      </w:r>
      <w:r>
        <w:t xml:space="preserve">102(2)(c) of the </w:t>
      </w:r>
      <w:r w:rsidR="002658C6" w:rsidRPr="002658C6">
        <w:t>Act</w:t>
      </w:r>
      <w:r>
        <w:t>.</w:t>
      </w:r>
      <w:r w:rsidR="002658C6" w:rsidRPr="002658C6">
        <w:t xml:space="preserve"> </w:t>
      </w:r>
      <w:r w:rsidR="002658C6">
        <w:t>Subsection 102(1) of the Act permits ASIC to delegate all or any of its functions and powers to persons specified in subsection 102(c), including persons prescribed under paragraph 102(2)(c)</w:t>
      </w:r>
      <w:r w:rsidR="002658C6">
        <w:t>.</w:t>
      </w:r>
    </w:p>
    <w:p w14:paraId="4304A3AE" w14:textId="1F28C3C7" w:rsidR="00584AE4" w:rsidRDefault="00584AE4" w:rsidP="00647BB7">
      <w:pPr>
        <w:spacing w:before="240"/>
      </w:pPr>
      <w:r>
        <w:t xml:space="preserve">The </w:t>
      </w:r>
      <w:r w:rsidR="00BD7B56" w:rsidRPr="00BD7B56">
        <w:t>Act</w:t>
      </w:r>
      <w:r>
        <w:t xml:space="preserve"> specifies no conditions that need to be satisfied before the power to make</w:t>
      </w:r>
      <w:r w:rsidR="007A782E">
        <w:t xml:space="preserve"> the Regulations may be exercised</w:t>
      </w:r>
      <w:r>
        <w:t>.</w:t>
      </w:r>
    </w:p>
    <w:p w14:paraId="6816EF30" w14:textId="073A91EB" w:rsidR="0064234F" w:rsidRDefault="0064234F" w:rsidP="0064234F">
      <w:pPr>
        <w:spacing w:before="240"/>
      </w:pPr>
      <w:r>
        <w:t xml:space="preserve">Separate consultation on these Regulations was undertaken with ASIC and the Australian Taxation Office (the proposed Commonwealth Registrars) who support the Regulations as proposed. The </w:t>
      </w:r>
      <w:r w:rsidR="00F51846">
        <w:t>MBR</w:t>
      </w:r>
      <w:r>
        <w:t xml:space="preserve"> Program has also been subject to extensive public consultation</w:t>
      </w:r>
      <w:r w:rsidR="002658C6">
        <w:t xml:space="preserve"> and has received broad support from industry and government stakeholders</w:t>
      </w:r>
      <w:bookmarkStart w:id="0" w:name="_GoBack"/>
      <w:bookmarkEnd w:id="0"/>
      <w:r>
        <w:t>.</w:t>
      </w:r>
    </w:p>
    <w:p w14:paraId="523AD17E" w14:textId="28B915DF" w:rsidR="002C226C" w:rsidRDefault="002C226C" w:rsidP="002C226C">
      <w:pPr>
        <w:spacing w:before="240"/>
      </w:pPr>
      <w:r>
        <w:t xml:space="preserve">Details of the </w:t>
      </w:r>
      <w:r w:rsidR="00EB2AEF">
        <w:t>Regulations are set out in</w:t>
      </w:r>
      <w:r>
        <w:t xml:space="preserve"> </w:t>
      </w:r>
      <w:r w:rsidRPr="00317816">
        <w:rPr>
          <w:u w:val="single"/>
        </w:rPr>
        <w:t>Attachment</w:t>
      </w:r>
      <w:r w:rsidR="00EB2AEF">
        <w:rPr>
          <w:u w:val="single"/>
        </w:rPr>
        <w:t xml:space="preserve"> </w:t>
      </w:r>
      <w:r w:rsidR="00584AE4">
        <w:rPr>
          <w:u w:val="single"/>
        </w:rPr>
        <w:t>A</w:t>
      </w:r>
      <w:r w:rsidR="000E5E42">
        <w:t>.</w:t>
      </w:r>
    </w:p>
    <w:p w14:paraId="3583A4DE" w14:textId="05309C2F" w:rsidR="002C226C" w:rsidRDefault="002C226C" w:rsidP="00647BB7">
      <w:pPr>
        <w:spacing w:before="240"/>
      </w:pPr>
      <w:r>
        <w:t>The</w:t>
      </w:r>
      <w:r w:rsidRPr="00D3322F">
        <w:t xml:space="preserve"> Regulation</w:t>
      </w:r>
      <w:r>
        <w:t>s are</w:t>
      </w:r>
      <w:r w:rsidRPr="00D3322F">
        <w:t xml:space="preserve"> a legislative instrument for the purposes of the</w:t>
      </w:r>
      <w:r w:rsidRPr="00322524">
        <w:t xml:space="preserve"> </w:t>
      </w:r>
      <w:r w:rsidR="008A1629">
        <w:rPr>
          <w:i/>
        </w:rPr>
        <w:t>Legislation </w:t>
      </w:r>
      <w:r w:rsidRPr="00D3322F">
        <w:rPr>
          <w:i/>
        </w:rPr>
        <w:t>Act</w:t>
      </w:r>
      <w:r w:rsidR="008A1629">
        <w:rPr>
          <w:i/>
        </w:rPr>
        <w:t> </w:t>
      </w:r>
      <w:r w:rsidRPr="00D3322F">
        <w:rPr>
          <w:i/>
        </w:rPr>
        <w:t>2003</w:t>
      </w:r>
      <w:r w:rsidRPr="00D3322F">
        <w:t>.</w:t>
      </w:r>
    </w:p>
    <w:p w14:paraId="15F7B90C" w14:textId="77777777" w:rsidR="00523B8A" w:rsidRDefault="00523B8A" w:rsidP="00523B8A">
      <w:pPr>
        <w:spacing w:before="240"/>
      </w:pPr>
      <w:r>
        <w:lastRenderedPageBreak/>
        <w:t>The Regulations commence on, and enable delegations on or after, the day following their registration.</w:t>
      </w:r>
    </w:p>
    <w:p w14:paraId="141D6DEB" w14:textId="30EA7110" w:rsidR="00555BD9" w:rsidRPr="00555BD9" w:rsidRDefault="00555BD9" w:rsidP="00EB2AEF">
      <w:r w:rsidRPr="00555BD9">
        <w:t xml:space="preserve">A Regulation Impact Statement is not required because this </w:t>
      </w:r>
      <w:r w:rsidR="007A782E">
        <w:t>R</w:t>
      </w:r>
      <w:r w:rsidRPr="00555BD9">
        <w:t>egulation has no more than a minor impact on business, individuals or community organisations</w:t>
      </w:r>
      <w:r w:rsidR="00584AE4">
        <w:t xml:space="preserve"> (OBPR Ref. 22346)</w:t>
      </w:r>
      <w:r w:rsidRPr="00555BD9">
        <w:t xml:space="preserve">. </w:t>
      </w:r>
    </w:p>
    <w:p w14:paraId="5C4D094D" w14:textId="06B6C506" w:rsidR="00EB2AEF" w:rsidRPr="00013390" w:rsidRDefault="00EB2AEF" w:rsidP="00647BB7">
      <w:pPr>
        <w:spacing w:before="240"/>
      </w:pPr>
      <w:r>
        <w:t xml:space="preserve">A statement of Compatibility with Human Rights is at </w:t>
      </w:r>
      <w:r w:rsidRPr="000B39A1">
        <w:rPr>
          <w:u w:val="single"/>
        </w:rPr>
        <w:t xml:space="preserve">Attachment </w:t>
      </w:r>
      <w:r w:rsidR="00584AE4">
        <w:rPr>
          <w:u w:val="single"/>
        </w:rPr>
        <w:t>B</w:t>
      </w:r>
      <w:r w:rsidR="000B39A1" w:rsidRPr="000B39A1">
        <w:t>.</w:t>
      </w:r>
    </w:p>
    <w:p w14:paraId="126AB182" w14:textId="156AE18A" w:rsidR="00EA4DD8" w:rsidRDefault="00EA4DD8" w:rsidP="00EA4DD8">
      <w:pPr>
        <w:pageBreakBefore/>
        <w:spacing w:before="240"/>
        <w:jc w:val="right"/>
        <w:rPr>
          <w:b/>
          <w:u w:val="single"/>
        </w:rPr>
      </w:pPr>
      <w:r w:rsidRPr="007B335E">
        <w:rPr>
          <w:b/>
          <w:u w:val="single"/>
        </w:rPr>
        <w:lastRenderedPageBreak/>
        <w:t xml:space="preserve">ATTACHMENT </w:t>
      </w:r>
      <w:r w:rsidR="00584AE4">
        <w:rPr>
          <w:b/>
          <w:u w:val="single"/>
        </w:rPr>
        <w:t>A</w:t>
      </w:r>
    </w:p>
    <w:p w14:paraId="2228763C" w14:textId="54B607A6" w:rsidR="00EA4DD8" w:rsidRDefault="00EA4DD8" w:rsidP="00EA4DD8">
      <w:pPr>
        <w:spacing w:before="240"/>
        <w:ind w:right="91"/>
        <w:rPr>
          <w:b/>
          <w:bCs/>
          <w:szCs w:val="24"/>
          <w:u w:val="single"/>
        </w:rPr>
      </w:pPr>
      <w:r>
        <w:rPr>
          <w:b/>
          <w:bCs/>
          <w:u w:val="single"/>
        </w:rPr>
        <w:t xml:space="preserve">Details of the </w:t>
      </w:r>
      <w:r w:rsidR="007A782E" w:rsidRPr="007A782E">
        <w:rPr>
          <w:b/>
          <w:i/>
          <w:u w:val="single"/>
        </w:rPr>
        <w:t>Australian Securities and Investments Commission Amendment (Delegation) Regulations 2021</w:t>
      </w:r>
      <w:r>
        <w:rPr>
          <w:b/>
          <w:bCs/>
          <w:u w:val="single"/>
        </w:rPr>
        <w:t xml:space="preserve"> </w:t>
      </w:r>
    </w:p>
    <w:p w14:paraId="054CA382" w14:textId="77777777" w:rsidR="00EA4DD8" w:rsidRDefault="00EA4DD8" w:rsidP="00EA4DD8">
      <w:pPr>
        <w:spacing w:before="240"/>
        <w:rPr>
          <w:rFonts w:ascii="Calibri" w:hAnsi="Calibri"/>
          <w:sz w:val="22"/>
          <w:szCs w:val="22"/>
          <w:u w:val="single"/>
          <w:lang w:eastAsia="en-US"/>
        </w:rPr>
      </w:pPr>
      <w:r>
        <w:rPr>
          <w:u w:val="single"/>
        </w:rPr>
        <w:t>Section 1 – Name of the Regulations</w:t>
      </w:r>
    </w:p>
    <w:p w14:paraId="68295F2E" w14:textId="0F6ED365" w:rsidR="00EA4DD8" w:rsidRDefault="00EA4DD8" w:rsidP="00EA4DD8">
      <w:pPr>
        <w:spacing w:before="240"/>
      </w:pPr>
      <w:r>
        <w:t xml:space="preserve">This section provides that the name of the Regulations is the </w:t>
      </w:r>
      <w:r w:rsidR="007A782E" w:rsidRPr="00B9591B">
        <w:rPr>
          <w:i/>
        </w:rPr>
        <w:t>Australian Securities and Investments Commission Amendment (Delegation) Regulations 2021</w:t>
      </w:r>
      <w:r w:rsidR="007A782E">
        <w:rPr>
          <w:i/>
        </w:rPr>
        <w:t xml:space="preserve"> </w:t>
      </w:r>
      <w:r>
        <w:t>(the Regulations).</w:t>
      </w:r>
    </w:p>
    <w:p w14:paraId="16356751" w14:textId="77777777" w:rsidR="00EA4DD8" w:rsidRDefault="00EA4DD8" w:rsidP="00EA4DD8">
      <w:pPr>
        <w:spacing w:before="240"/>
        <w:ind w:right="91"/>
        <w:rPr>
          <w:u w:val="single"/>
        </w:rPr>
      </w:pPr>
      <w:r>
        <w:rPr>
          <w:u w:val="single"/>
        </w:rPr>
        <w:t>Section 2 – Commencement</w:t>
      </w:r>
    </w:p>
    <w:p w14:paraId="19C94EB8" w14:textId="33F8E6BC" w:rsidR="00EA4DD8" w:rsidRDefault="00EA4DD8" w:rsidP="00EA4DD8">
      <w:pPr>
        <w:spacing w:before="240"/>
        <w:ind w:right="91"/>
      </w:pPr>
      <w:r>
        <w:t>Schedule 1 to the Regulations commence</w:t>
      </w:r>
      <w:r w:rsidR="007A782E">
        <w:t>s</w:t>
      </w:r>
      <w:r>
        <w:t xml:space="preserve"> </w:t>
      </w:r>
      <w:r w:rsidRPr="0090117D">
        <w:t>on</w:t>
      </w:r>
      <w:r w:rsidR="0090117D" w:rsidRPr="0090117D">
        <w:t xml:space="preserve"> </w:t>
      </w:r>
      <w:r w:rsidRPr="0090117D">
        <w:t>the day aft</w:t>
      </w:r>
      <w:r w:rsidR="0090117D" w:rsidRPr="0090117D">
        <w:t xml:space="preserve">er the instrument is registered </w:t>
      </w:r>
      <w:r>
        <w:t>on the Federal Register of Legislation.</w:t>
      </w:r>
    </w:p>
    <w:p w14:paraId="5ADD9679" w14:textId="77777777" w:rsidR="00EA4DD8" w:rsidRDefault="00EA4DD8" w:rsidP="00EA4DD8">
      <w:pPr>
        <w:spacing w:before="240"/>
        <w:ind w:right="91"/>
        <w:rPr>
          <w:u w:val="single"/>
        </w:rPr>
      </w:pPr>
      <w:r>
        <w:rPr>
          <w:u w:val="single"/>
        </w:rPr>
        <w:t>Section 3 – Authority</w:t>
      </w:r>
    </w:p>
    <w:p w14:paraId="01E2918D" w14:textId="74350E64" w:rsidR="00EA4DD8" w:rsidRDefault="00EA4DD8" w:rsidP="00EA4DD8">
      <w:pPr>
        <w:spacing w:before="240"/>
        <w:ind w:right="91"/>
      </w:pPr>
      <w:r>
        <w:t xml:space="preserve">The Regulations are made under the </w:t>
      </w:r>
      <w:r w:rsidR="00F70BBF">
        <w:rPr>
          <w:i/>
        </w:rPr>
        <w:t>Australian Securities and Investments Commission Act 2001</w:t>
      </w:r>
      <w:r>
        <w:t xml:space="preserve"> (the Act).</w:t>
      </w:r>
    </w:p>
    <w:p w14:paraId="6BF68FC8" w14:textId="43B33950" w:rsidR="00EA4DD8" w:rsidRDefault="00EA4DD8" w:rsidP="00EA4DD8">
      <w:pPr>
        <w:spacing w:before="240"/>
        <w:ind w:right="91"/>
        <w:rPr>
          <w:u w:val="single"/>
        </w:rPr>
      </w:pPr>
      <w:r>
        <w:rPr>
          <w:u w:val="single"/>
        </w:rPr>
        <w:t>Section 4 – Schedule</w:t>
      </w:r>
    </w:p>
    <w:p w14:paraId="6CF6E963" w14:textId="77777777" w:rsidR="00EA4DD8" w:rsidRDefault="00EA4DD8" w:rsidP="00EA4DD8">
      <w:pPr>
        <w:spacing w:before="240" w:after="200"/>
        <w:ind w:right="91"/>
        <w:rPr>
          <w:u w:val="single"/>
        </w:rPr>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576463F0" w14:textId="508BA6E2" w:rsidR="00F70BBF" w:rsidRDefault="00EA4DD8" w:rsidP="00F70BBF">
      <w:pPr>
        <w:spacing w:after="0"/>
        <w:ind w:right="91"/>
        <w:rPr>
          <w:i/>
        </w:rPr>
      </w:pPr>
      <w:r>
        <w:rPr>
          <w:u w:val="single"/>
        </w:rPr>
        <w:t xml:space="preserve">Schedule 1 – Amendments </w:t>
      </w:r>
    </w:p>
    <w:p w14:paraId="4C9FCB48" w14:textId="138D8434" w:rsidR="00F70BBF" w:rsidRDefault="00F70BBF" w:rsidP="00EA4DD8">
      <w:pPr>
        <w:tabs>
          <w:tab w:val="left" w:pos="2835"/>
        </w:tabs>
        <w:spacing w:before="240"/>
        <w:ind w:right="91"/>
        <w:rPr>
          <w:color w:val="FF0000"/>
        </w:rPr>
      </w:pPr>
      <w:r>
        <w:rPr>
          <w:i/>
        </w:rPr>
        <w:t>Australian Securities and Investments Commission Regulations 2001</w:t>
      </w:r>
    </w:p>
    <w:p w14:paraId="13AE93E1" w14:textId="09F93EF6" w:rsidR="00F70BBF" w:rsidRDefault="00F70BBF" w:rsidP="00EA4DD8">
      <w:pPr>
        <w:tabs>
          <w:tab w:val="left" w:pos="2835"/>
        </w:tabs>
        <w:spacing w:before="240"/>
        <w:ind w:right="91"/>
      </w:pPr>
      <w:r w:rsidRPr="00F70BBF">
        <w:t xml:space="preserve">Item 1 inserts a new section 8AAAA into the </w:t>
      </w:r>
      <w:r>
        <w:rPr>
          <w:i/>
        </w:rPr>
        <w:t>Australian Securities and Investments Commission Regulations 2001</w:t>
      </w:r>
      <w:r>
        <w:t xml:space="preserve">. </w:t>
      </w:r>
      <w:r w:rsidR="007A782E">
        <w:t xml:space="preserve">Subsections </w:t>
      </w:r>
      <w:r w:rsidR="0064234F">
        <w:t>8AAAA(</w:t>
      </w:r>
      <w:r w:rsidR="007A782E">
        <w:t>1</w:t>
      </w:r>
      <w:r w:rsidR="0064234F">
        <w:t>)</w:t>
      </w:r>
      <w:r w:rsidR="007A782E">
        <w:t xml:space="preserve">, </w:t>
      </w:r>
      <w:r w:rsidR="0064234F">
        <w:t>(</w:t>
      </w:r>
      <w:r w:rsidR="007A782E">
        <w:t>3</w:t>
      </w:r>
      <w:r w:rsidR="0064234F">
        <w:t>)</w:t>
      </w:r>
      <w:r w:rsidR="007A782E">
        <w:t xml:space="preserve">, and </w:t>
      </w:r>
      <w:r w:rsidR="0064234F">
        <w:t>(</w:t>
      </w:r>
      <w:r w:rsidR="007A782E">
        <w:t>5</w:t>
      </w:r>
      <w:r w:rsidR="0064234F">
        <w:t>)</w:t>
      </w:r>
      <w:r>
        <w:t xml:space="preserve"> </w:t>
      </w:r>
      <w:r w:rsidR="007A782E">
        <w:t>prescribe</w:t>
      </w:r>
      <w:r>
        <w:t xml:space="preserve"> the Registrars for the purposes of paragraph 102(2)(c) of the Act.</w:t>
      </w:r>
      <w:r w:rsidR="007A782E">
        <w:t xml:space="preserve"> Persons to whom Registrars may delegate their functions under a law of the Commonwealth </w:t>
      </w:r>
      <w:r w:rsidR="008035D2">
        <w:t>and who are approved by the Registrars</w:t>
      </w:r>
      <w:r w:rsidR="007A782E">
        <w:t xml:space="preserve"> are also prescribed.</w:t>
      </w:r>
    </w:p>
    <w:p w14:paraId="03AB867A" w14:textId="117FFFF0" w:rsidR="00EA4DD8" w:rsidRPr="00F70BBF" w:rsidRDefault="00F70BBF" w:rsidP="00F70BBF">
      <w:pPr>
        <w:tabs>
          <w:tab w:val="left" w:pos="2835"/>
        </w:tabs>
        <w:spacing w:before="240"/>
        <w:ind w:right="91"/>
        <w:rPr>
          <w:color w:val="FF0000"/>
        </w:rPr>
      </w:pPr>
      <w:r>
        <w:t xml:space="preserve">This </w:t>
      </w:r>
      <w:r w:rsidR="00C74CC9">
        <w:t xml:space="preserve">item </w:t>
      </w:r>
      <w:r>
        <w:t xml:space="preserve">enables ASIC to delegate registry functions to the Registrars as necessary to </w:t>
      </w:r>
      <w:r w:rsidR="006166D1">
        <w:t>facilitate</w:t>
      </w:r>
      <w:r>
        <w:t xml:space="preserve"> the eventual complete transfer of such functions to the Registrars.</w:t>
      </w:r>
      <w:r w:rsidR="0074401E">
        <w:t xml:space="preserve"> The requirement for persons to have been approved by the Registrars ensures that delegations will be consistent with the Registrars</w:t>
      </w:r>
      <w:r w:rsidR="00FF5E3A">
        <w:t>’</w:t>
      </w:r>
      <w:r w:rsidR="0074401E">
        <w:t xml:space="preserve"> operational plans. The approval process </w:t>
      </w:r>
      <w:r w:rsidR="00FF5E3A">
        <w:t>is intended to be covered by memoranda of understanding between ASIC and the Registrars.</w:t>
      </w:r>
      <w:r w:rsidR="00EA4DD8">
        <w:br w:type="page"/>
      </w:r>
    </w:p>
    <w:p w14:paraId="6652AD9E" w14:textId="6C10F629" w:rsidR="007A55A7" w:rsidRDefault="007A55A7" w:rsidP="00013390">
      <w:pPr>
        <w:pageBreakBefore/>
        <w:spacing w:before="240"/>
        <w:jc w:val="right"/>
        <w:rPr>
          <w:b/>
          <w:u w:val="single"/>
        </w:rPr>
      </w:pPr>
      <w:r w:rsidRPr="007B335E">
        <w:rPr>
          <w:b/>
          <w:u w:val="single"/>
        </w:rPr>
        <w:lastRenderedPageBreak/>
        <w:t xml:space="preserve">ATTACHMENT </w:t>
      </w:r>
      <w:r w:rsidR="00584AE4">
        <w:rPr>
          <w:b/>
          <w:u w:val="single"/>
        </w:rPr>
        <w:t>B</w:t>
      </w:r>
    </w:p>
    <w:p w14:paraId="0CDB6230" w14:textId="77777777" w:rsidR="00E4438C" w:rsidRPr="00462095" w:rsidRDefault="00E4438C" w:rsidP="003E1CE3">
      <w:pPr>
        <w:pStyle w:val="Heading3"/>
      </w:pPr>
      <w:r w:rsidRPr="00462095">
        <w:t>Statement of Compatibility with Human Rights</w:t>
      </w:r>
    </w:p>
    <w:p w14:paraId="57529278"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15C9E6EE" w14:textId="26C5B523" w:rsidR="00E4438C" w:rsidRPr="00647BB7" w:rsidRDefault="00410D5F" w:rsidP="003E1CE3">
      <w:pPr>
        <w:pStyle w:val="Heading3"/>
        <w:jc w:val="center"/>
      </w:pPr>
      <w:r w:rsidRPr="00B9591B">
        <w:rPr>
          <w:i/>
        </w:rPr>
        <w:t>Australian Securities and Investments Commission Amendment (Delegation) Regulations 2021</w:t>
      </w:r>
    </w:p>
    <w:p w14:paraId="7DACEA0F"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6D9C4B17" w14:textId="77777777" w:rsidR="00E4438C" w:rsidRPr="00647BB7" w:rsidRDefault="00E4438C" w:rsidP="003E1CE3">
      <w:pPr>
        <w:pStyle w:val="Heading3"/>
      </w:pPr>
      <w:r w:rsidRPr="00647BB7">
        <w:t>Overview of the Legislative Instrument</w:t>
      </w:r>
    </w:p>
    <w:p w14:paraId="4CE71418" w14:textId="2A1B4D5F" w:rsidR="0042045E" w:rsidRDefault="0042045E" w:rsidP="0042045E">
      <w:pPr>
        <w:spacing w:before="240"/>
      </w:pPr>
      <w:r>
        <w:t xml:space="preserve">These Regulations permit ASIC to delegate certain registry functions to the </w:t>
      </w:r>
      <w:r w:rsidR="0064234F">
        <w:t xml:space="preserve">Commonwealth </w:t>
      </w:r>
      <w:r>
        <w:t xml:space="preserve">Registrars appointed under the </w:t>
      </w:r>
      <w:r w:rsidRPr="005601C5">
        <w:rPr>
          <w:i/>
        </w:rPr>
        <w:t>Commonwealth Registers Act 2020</w:t>
      </w:r>
      <w:r>
        <w:t xml:space="preserve">, the </w:t>
      </w:r>
      <w:r w:rsidRPr="005601C5">
        <w:rPr>
          <w:i/>
        </w:rPr>
        <w:t>Corporations Act 2001</w:t>
      </w:r>
      <w:r>
        <w:t xml:space="preserve">, and the </w:t>
      </w:r>
      <w:r w:rsidRPr="005601C5">
        <w:rPr>
          <w:i/>
        </w:rPr>
        <w:t>National Consumer Credit Protection Act 2009</w:t>
      </w:r>
      <w:r>
        <w:t xml:space="preserve">. </w:t>
      </w:r>
    </w:p>
    <w:p w14:paraId="1FF9A51F" w14:textId="6348530D" w:rsidR="00E4438C" w:rsidRPr="00647BB7" w:rsidRDefault="0042045E" w:rsidP="00647BB7">
      <w:pPr>
        <w:spacing w:before="240"/>
      </w:pPr>
      <w:r>
        <w:t xml:space="preserve">The Regulations permit the delegation by prescribing the </w:t>
      </w:r>
      <w:r w:rsidR="0064234F">
        <w:t xml:space="preserve">Commonwealth </w:t>
      </w:r>
      <w:r>
        <w:t xml:space="preserve">Registrars as persons to whom ASIC may delegate its functions and powers under </w:t>
      </w:r>
      <w:r w:rsidR="0064234F">
        <w:t>paragraph </w:t>
      </w:r>
      <w:r>
        <w:t xml:space="preserve">102(2)(c) of the </w:t>
      </w:r>
      <w:r w:rsidRPr="00EA2E38">
        <w:rPr>
          <w:i/>
        </w:rPr>
        <w:t>Australian Securities and Investments Commission Act 2001</w:t>
      </w:r>
      <w:r>
        <w:t>.</w:t>
      </w:r>
    </w:p>
    <w:p w14:paraId="4740622A" w14:textId="77777777" w:rsidR="00E4438C" w:rsidRPr="00647BB7" w:rsidRDefault="00E4438C" w:rsidP="003E1CE3">
      <w:pPr>
        <w:pStyle w:val="Heading3"/>
      </w:pPr>
      <w:r w:rsidRPr="00647BB7">
        <w:t>Human rights implications</w:t>
      </w:r>
    </w:p>
    <w:p w14:paraId="0C02BF2D" w14:textId="77777777" w:rsidR="00E4438C" w:rsidRPr="00647BB7" w:rsidRDefault="00E4438C" w:rsidP="00647BB7">
      <w:pPr>
        <w:spacing w:before="240"/>
      </w:pPr>
      <w:r w:rsidRPr="00647BB7">
        <w:t>This Legislative Instrument does not engage any of the applicable rights or freedoms.</w:t>
      </w:r>
    </w:p>
    <w:p w14:paraId="606CD39F" w14:textId="77777777" w:rsidR="00E4438C" w:rsidRPr="00647BB7" w:rsidRDefault="00E4438C" w:rsidP="003E1CE3">
      <w:pPr>
        <w:pStyle w:val="Heading3"/>
      </w:pPr>
      <w:r w:rsidRPr="00647BB7">
        <w:t>Conclusion</w:t>
      </w:r>
    </w:p>
    <w:p w14:paraId="49FF7665" w14:textId="77777777" w:rsidR="00482B81" w:rsidRDefault="00E4438C" w:rsidP="00647BB7">
      <w:pPr>
        <w:spacing w:before="240"/>
      </w:pPr>
      <w:r w:rsidRPr="00647BB7">
        <w:t>This Legislative Instrument is compatible with human rights as it does not raise any human rights issues.</w:t>
      </w:r>
    </w:p>
    <w:p w14:paraId="686DCF4A" w14:textId="77777777" w:rsidR="00482B81" w:rsidRPr="00EA4DD8" w:rsidRDefault="00482B81" w:rsidP="00EA4DD8">
      <w:pPr>
        <w:spacing w:before="0" w:after="0"/>
      </w:pP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B485B" w14:textId="77777777" w:rsidR="0069508D" w:rsidRDefault="0069508D" w:rsidP="00954679">
      <w:pPr>
        <w:spacing w:before="0" w:after="0"/>
      </w:pPr>
      <w:r>
        <w:separator/>
      </w:r>
    </w:p>
  </w:endnote>
  <w:endnote w:type="continuationSeparator" w:id="0">
    <w:p w14:paraId="765D4E47" w14:textId="77777777" w:rsidR="0069508D" w:rsidRDefault="0069508D"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8CADDB2" w14:textId="59AB3941"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2658C6">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2658C6">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17E0F" w14:textId="77777777" w:rsidR="0069508D" w:rsidRDefault="0069508D" w:rsidP="00954679">
      <w:pPr>
        <w:spacing w:before="0" w:after="0"/>
      </w:pPr>
      <w:r>
        <w:separator/>
      </w:r>
    </w:p>
  </w:footnote>
  <w:footnote w:type="continuationSeparator" w:id="0">
    <w:p w14:paraId="07B23E62" w14:textId="77777777" w:rsidR="0069508D" w:rsidRDefault="0069508D" w:rsidP="009546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08D"/>
    <w:rsid w:val="00013390"/>
    <w:rsid w:val="00016EA2"/>
    <w:rsid w:val="00076178"/>
    <w:rsid w:val="00095211"/>
    <w:rsid w:val="000B39A1"/>
    <w:rsid w:val="000C10DF"/>
    <w:rsid w:val="000C6935"/>
    <w:rsid w:val="000E32E3"/>
    <w:rsid w:val="000E5E42"/>
    <w:rsid w:val="000F0470"/>
    <w:rsid w:val="00113B45"/>
    <w:rsid w:val="001B7535"/>
    <w:rsid w:val="001D77D8"/>
    <w:rsid w:val="001E6A74"/>
    <w:rsid w:val="001F248A"/>
    <w:rsid w:val="001F41D0"/>
    <w:rsid w:val="00220F16"/>
    <w:rsid w:val="00254C5B"/>
    <w:rsid w:val="002658C6"/>
    <w:rsid w:val="002A7E1F"/>
    <w:rsid w:val="002C226C"/>
    <w:rsid w:val="003041FA"/>
    <w:rsid w:val="003342CD"/>
    <w:rsid w:val="00335042"/>
    <w:rsid w:val="003352FF"/>
    <w:rsid w:val="00337190"/>
    <w:rsid w:val="00362B70"/>
    <w:rsid w:val="00392BBA"/>
    <w:rsid w:val="003954FD"/>
    <w:rsid w:val="003C7907"/>
    <w:rsid w:val="003D60D7"/>
    <w:rsid w:val="003E1CE3"/>
    <w:rsid w:val="00401B07"/>
    <w:rsid w:val="00410D5F"/>
    <w:rsid w:val="0042045E"/>
    <w:rsid w:val="004311D3"/>
    <w:rsid w:val="00462095"/>
    <w:rsid w:val="00482B81"/>
    <w:rsid w:val="00482D4C"/>
    <w:rsid w:val="004B3C0F"/>
    <w:rsid w:val="004C05E4"/>
    <w:rsid w:val="004E39E1"/>
    <w:rsid w:val="004F56D0"/>
    <w:rsid w:val="00503E44"/>
    <w:rsid w:val="00515283"/>
    <w:rsid w:val="00523B8A"/>
    <w:rsid w:val="00533926"/>
    <w:rsid w:val="00555BD9"/>
    <w:rsid w:val="0055675D"/>
    <w:rsid w:val="005601C5"/>
    <w:rsid w:val="00566E8F"/>
    <w:rsid w:val="0057422E"/>
    <w:rsid w:val="005833BE"/>
    <w:rsid w:val="00584AE4"/>
    <w:rsid w:val="005B4006"/>
    <w:rsid w:val="005D7D5A"/>
    <w:rsid w:val="005E4BAC"/>
    <w:rsid w:val="0060130D"/>
    <w:rsid w:val="006166D1"/>
    <w:rsid w:val="0064129F"/>
    <w:rsid w:val="0064234F"/>
    <w:rsid w:val="00647BB7"/>
    <w:rsid w:val="00680297"/>
    <w:rsid w:val="006873CE"/>
    <w:rsid w:val="0069508D"/>
    <w:rsid w:val="006A0786"/>
    <w:rsid w:val="006D7B85"/>
    <w:rsid w:val="00710E94"/>
    <w:rsid w:val="0072386F"/>
    <w:rsid w:val="00727D8A"/>
    <w:rsid w:val="00731FEA"/>
    <w:rsid w:val="00736F61"/>
    <w:rsid w:val="00742253"/>
    <w:rsid w:val="0074401E"/>
    <w:rsid w:val="007662C7"/>
    <w:rsid w:val="00776306"/>
    <w:rsid w:val="007A55A7"/>
    <w:rsid w:val="007A782E"/>
    <w:rsid w:val="007B1F10"/>
    <w:rsid w:val="007B335E"/>
    <w:rsid w:val="007E018D"/>
    <w:rsid w:val="007F1B71"/>
    <w:rsid w:val="008035D2"/>
    <w:rsid w:val="00807E7D"/>
    <w:rsid w:val="00831675"/>
    <w:rsid w:val="0088467C"/>
    <w:rsid w:val="00894579"/>
    <w:rsid w:val="008A1629"/>
    <w:rsid w:val="008A5B67"/>
    <w:rsid w:val="008D16F7"/>
    <w:rsid w:val="008E1427"/>
    <w:rsid w:val="0090117D"/>
    <w:rsid w:val="009143A0"/>
    <w:rsid w:val="00936902"/>
    <w:rsid w:val="00954679"/>
    <w:rsid w:val="009C6A1E"/>
    <w:rsid w:val="009E2F86"/>
    <w:rsid w:val="00A12209"/>
    <w:rsid w:val="00A36DF3"/>
    <w:rsid w:val="00A532DD"/>
    <w:rsid w:val="00A80BCF"/>
    <w:rsid w:val="00A8369C"/>
    <w:rsid w:val="00AA1689"/>
    <w:rsid w:val="00AA5770"/>
    <w:rsid w:val="00AC1D15"/>
    <w:rsid w:val="00B07B0C"/>
    <w:rsid w:val="00B25563"/>
    <w:rsid w:val="00B26D48"/>
    <w:rsid w:val="00B42EE1"/>
    <w:rsid w:val="00B8293D"/>
    <w:rsid w:val="00B92478"/>
    <w:rsid w:val="00B9591B"/>
    <w:rsid w:val="00BA6188"/>
    <w:rsid w:val="00BD61A2"/>
    <w:rsid w:val="00BD7B56"/>
    <w:rsid w:val="00BE484D"/>
    <w:rsid w:val="00BF14AA"/>
    <w:rsid w:val="00C37E05"/>
    <w:rsid w:val="00C55D29"/>
    <w:rsid w:val="00C74CC9"/>
    <w:rsid w:val="00CA0BE9"/>
    <w:rsid w:val="00CA138D"/>
    <w:rsid w:val="00CC7641"/>
    <w:rsid w:val="00D13794"/>
    <w:rsid w:val="00D24052"/>
    <w:rsid w:val="00D24386"/>
    <w:rsid w:val="00D31575"/>
    <w:rsid w:val="00D34626"/>
    <w:rsid w:val="00D34FB4"/>
    <w:rsid w:val="00D41E89"/>
    <w:rsid w:val="00D4257A"/>
    <w:rsid w:val="00D62665"/>
    <w:rsid w:val="00D82E47"/>
    <w:rsid w:val="00DC0CDE"/>
    <w:rsid w:val="00DC4D72"/>
    <w:rsid w:val="00DF507E"/>
    <w:rsid w:val="00E01D34"/>
    <w:rsid w:val="00E0624D"/>
    <w:rsid w:val="00E4438C"/>
    <w:rsid w:val="00E457F3"/>
    <w:rsid w:val="00E45E52"/>
    <w:rsid w:val="00EA2E38"/>
    <w:rsid w:val="00EA4DD8"/>
    <w:rsid w:val="00EB2AEF"/>
    <w:rsid w:val="00EB7E71"/>
    <w:rsid w:val="00F109D4"/>
    <w:rsid w:val="00F15EE9"/>
    <w:rsid w:val="00F47585"/>
    <w:rsid w:val="00F51846"/>
    <w:rsid w:val="00F70BBF"/>
    <w:rsid w:val="00F85E6F"/>
    <w:rsid w:val="00FE04E4"/>
    <w:rsid w:val="00FE73F9"/>
    <w:rsid w:val="00FF1057"/>
    <w:rsid w:val="00FF3E25"/>
    <w:rsid w:val="00FF5E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C9B75"/>
  <w15:docId w15:val="{6DE9B469-0A94-469A-BE4A-6DAE28603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414412">
      <w:bodyDiv w:val="1"/>
      <w:marLeft w:val="0"/>
      <w:marRight w:val="0"/>
      <w:marTop w:val="0"/>
      <w:marBottom w:val="0"/>
      <w:divBdr>
        <w:top w:val="none" w:sz="0" w:space="0" w:color="auto"/>
        <w:left w:val="none" w:sz="0" w:space="0" w:color="auto"/>
        <w:bottom w:val="none" w:sz="0" w:space="0" w:color="auto"/>
        <w:right w:val="none" w:sz="0" w:space="0" w:color="auto"/>
      </w:divBdr>
      <w:divsChild>
        <w:div w:id="478544110">
          <w:marLeft w:val="0"/>
          <w:marRight w:val="0"/>
          <w:marTop w:val="0"/>
          <w:marBottom w:val="0"/>
          <w:divBdr>
            <w:top w:val="none" w:sz="0" w:space="0" w:color="auto"/>
            <w:left w:val="none" w:sz="0" w:space="0" w:color="auto"/>
            <w:bottom w:val="none" w:sz="0" w:space="0" w:color="auto"/>
            <w:right w:val="none" w:sz="0" w:space="0" w:color="auto"/>
          </w:divBdr>
          <w:divsChild>
            <w:div w:id="630669137">
              <w:marLeft w:val="0"/>
              <w:marRight w:val="0"/>
              <w:marTop w:val="0"/>
              <w:marBottom w:val="0"/>
              <w:divBdr>
                <w:top w:val="none" w:sz="0" w:space="0" w:color="auto"/>
                <w:left w:val="none" w:sz="0" w:space="0" w:color="auto"/>
                <w:bottom w:val="none" w:sz="0" w:space="0" w:color="auto"/>
                <w:right w:val="none" w:sz="0" w:space="0" w:color="auto"/>
              </w:divBdr>
            </w:div>
          </w:divsChild>
        </w:div>
        <w:div w:id="708069163">
          <w:marLeft w:val="0"/>
          <w:marRight w:val="0"/>
          <w:marTop w:val="0"/>
          <w:marBottom w:val="0"/>
          <w:divBdr>
            <w:top w:val="none" w:sz="0" w:space="0" w:color="auto"/>
            <w:left w:val="none" w:sz="0" w:space="0" w:color="auto"/>
            <w:bottom w:val="none" w:sz="0" w:space="0" w:color="auto"/>
            <w:right w:val="none" w:sz="0" w:space="0" w:color="auto"/>
          </w:divBdr>
          <w:divsChild>
            <w:div w:id="1379091538">
              <w:marLeft w:val="0"/>
              <w:marRight w:val="0"/>
              <w:marTop w:val="1200"/>
              <w:marBottom w:val="0"/>
              <w:divBdr>
                <w:top w:val="none" w:sz="0" w:space="0" w:color="auto"/>
                <w:left w:val="none" w:sz="0" w:space="0" w:color="auto"/>
                <w:bottom w:val="none" w:sz="0" w:space="0" w:color="auto"/>
                <w:right w:val="none" w:sz="0" w:space="0" w:color="auto"/>
              </w:divBdr>
              <w:divsChild>
                <w:div w:id="1975942782">
                  <w:marLeft w:val="0"/>
                  <w:marRight w:val="0"/>
                  <w:marTop w:val="0"/>
                  <w:marBottom w:val="0"/>
                  <w:divBdr>
                    <w:top w:val="none" w:sz="0" w:space="0" w:color="auto"/>
                    <w:left w:val="none" w:sz="0" w:space="0" w:color="auto"/>
                    <w:bottom w:val="none" w:sz="0" w:space="0" w:color="auto"/>
                    <w:right w:val="none" w:sz="0" w:space="0" w:color="auto"/>
                  </w:divBdr>
                  <w:divsChild>
                    <w:div w:id="1820994984">
                      <w:marLeft w:val="0"/>
                      <w:marRight w:val="0"/>
                      <w:marTop w:val="0"/>
                      <w:marBottom w:val="0"/>
                      <w:divBdr>
                        <w:top w:val="none" w:sz="0" w:space="0" w:color="auto"/>
                        <w:left w:val="none" w:sz="0" w:space="0" w:color="auto"/>
                        <w:bottom w:val="none" w:sz="0" w:space="0" w:color="auto"/>
                        <w:right w:val="none" w:sz="0" w:space="0" w:color="auto"/>
                      </w:divBdr>
                      <w:divsChild>
                        <w:div w:id="1879006597">
                          <w:marLeft w:val="0"/>
                          <w:marRight w:val="0"/>
                          <w:marTop w:val="0"/>
                          <w:marBottom w:val="225"/>
                          <w:divBdr>
                            <w:top w:val="none" w:sz="0" w:space="0" w:color="auto"/>
                            <w:left w:val="none" w:sz="0" w:space="0" w:color="auto"/>
                            <w:bottom w:val="none" w:sz="0" w:space="0" w:color="auto"/>
                            <w:right w:val="none" w:sz="0" w:space="0" w:color="auto"/>
                          </w:divBdr>
                        </w:div>
                      </w:divsChild>
                    </w:div>
                    <w:div w:id="3126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96110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CEB0C296804E41948AEF79944B51F0"/>
        <w:category>
          <w:name w:val="General"/>
          <w:gallery w:val="placeholder"/>
        </w:category>
        <w:types>
          <w:type w:val="bbPlcHdr"/>
        </w:types>
        <w:behaviors>
          <w:behavior w:val="content"/>
        </w:behaviors>
        <w:guid w:val="{51869409-019D-42FE-9390-D8E2FE5E3E58}"/>
      </w:docPartPr>
      <w:docPartBody>
        <w:p w:rsidR="0043282F" w:rsidRDefault="0043282F">
          <w:pPr>
            <w:pStyle w:val="DECEB0C296804E41948AEF79944B51F0"/>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82F"/>
    <w:rsid w:val="004328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ECEB0C296804E41948AEF79944B51F0">
    <w:name w:val="DECEB0C296804E41948AEF79944B51F0"/>
  </w:style>
  <w:style w:type="paragraph" w:customStyle="1" w:styleId="C70894245D7D4BF78371AAEBE805066D">
    <w:name w:val="C70894245D7D4BF78371AAEBE805066D"/>
  </w:style>
  <w:style w:type="paragraph" w:customStyle="1" w:styleId="407E855CE5D048D99F292F782B7EECD0">
    <w:name w:val="407E855CE5D048D99F292F782B7EECD0"/>
  </w:style>
  <w:style w:type="paragraph" w:customStyle="1" w:styleId="0B7DB98AEB494302BFFDE1AEA1D21293">
    <w:name w:val="0B7DB98AEB494302BFFDE1AEA1D212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6326" ma:contentTypeDescription=" " ma:contentTypeScope="" ma:versionID="f556c002b41dd074159fe95c9ff85fdf">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2021RG-111-18343</_dlc_DocId>
    <_dlc_DocIdUrl xmlns="0f563589-9cf9-4143-b1eb-fb0534803d38">
      <Url>http://tweb/sites/rg/ldp/lmu/_layouts/15/DocIdRedir.aspx?ID=2021RG-111-18343</Url>
      <Description>2021RG-111-18343</Description>
    </_dlc_DocIdUrl>
    <i6880fa62fd2465ea894b48b45824d1c xmlns="9f7bc583-7cbe-45b9-a2bd-8bbb6543b37e">
      <Terms xmlns="http://schemas.microsoft.com/office/infopath/2007/PartnerControls"/>
    </i6880fa62fd2465ea894b48b45824d1c>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E586D-6B89-4E55-B1A8-2F2CD440BE33}"/>
</file>

<file path=customXml/itemProps2.xml><?xml version="1.0" encoding="utf-8"?>
<ds:datastoreItem xmlns:ds="http://schemas.openxmlformats.org/officeDocument/2006/customXml" ds:itemID="{7EF0177A-8BCF-4143-9F67-35F336443A7F}"/>
</file>

<file path=customXml/itemProps3.xml><?xml version="1.0" encoding="utf-8"?>
<ds:datastoreItem xmlns:ds="http://schemas.openxmlformats.org/officeDocument/2006/customXml" ds:itemID="{8C9C95AF-DC3D-454D-876B-A90DFB6AC3F1}">
  <ds:schemaRefs>
    <ds:schemaRef ds:uri="office.server.policy"/>
  </ds:schemaRefs>
</ds:datastoreItem>
</file>

<file path=customXml/itemProps4.xml><?xml version="1.0" encoding="utf-8"?>
<ds:datastoreItem xmlns:ds="http://schemas.openxmlformats.org/officeDocument/2006/customXml" ds:itemID="{46278533-3486-40E5-9013-DD26FD164D39}">
  <ds:schemaRefs>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687b78b0-2ddd-4441-8a8b-c9638c2a1939"/>
    <ds:schemaRef ds:uri="http://www.w3.org/XML/1998/namespace"/>
    <ds:schemaRef ds:uri="http://purl.org/dc/dcmitype/"/>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6.xml><?xml version="1.0" encoding="utf-8"?>
<ds:datastoreItem xmlns:ds="http://schemas.openxmlformats.org/officeDocument/2006/customXml" ds:itemID="{53E2AD7C-2557-4382-878A-43D52E800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4</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Boiko, Alex</dc:creator>
  <cp:lastModifiedBy>Boiko, Alex</cp:lastModifiedBy>
  <cp:revision>2</cp:revision>
  <cp:lastPrinted>2021-03-01T01:49:00Z</cp:lastPrinted>
  <dcterms:created xsi:type="dcterms:W3CDTF">2021-03-09T01:22:00Z</dcterms:created>
  <dcterms:modified xsi:type="dcterms:W3CDTF">2021-03-09T01:22:00Z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7" name="ContentTypeId">
    <vt:lpwstr>0x01010036BB8DE7EC542E42A8B2E98CC20CB69700D5C18F41BA18FB44827A222ACD6776F5</vt:lpwstr>
  </property>
  <property fmtid="{D5CDD505-2E9C-101B-9397-08002B2CF9AE}" pid="8" name="TSYRecordClass">
    <vt:lpwstr>1;#AE-20260-Destroy 7 years after action completed|623f5ec9-ec5d-4824-8e13-9c9bfc51fe7e</vt:lpwstr>
  </property>
  <property fmtid="{D5CDD505-2E9C-101B-9397-08002B2CF9AE}" pid="9" name="_dlc_DocIdItemGuid">
    <vt:lpwstr>08eca213-1f16-4810-a0dd-ef9e3ce7f61f</vt:lpwstr>
  </property>
  <property fmtid="{D5CDD505-2E9C-101B-9397-08002B2CF9AE}" pid="12" name="TSYTopic">
    <vt:lpwstr/>
  </property>
</Properties>
</file>