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350FDEE9" w:rsidR="004C58B9" w:rsidRDefault="00402322" w:rsidP="004C58B9">
      <w:pPr>
        <w:jc w:val="center"/>
        <w:rPr>
          <w:rFonts w:ascii="Times New Roman" w:hAnsi="Times New Roman" w:cs="Times New Roman"/>
          <w:b/>
          <w:i/>
        </w:rPr>
      </w:pPr>
      <w:r w:rsidRPr="00402322">
        <w:rPr>
          <w:rFonts w:ascii="Times New Roman" w:hAnsi="Times New Roman" w:cs="Times New Roman"/>
          <w:b/>
          <w:i/>
        </w:rPr>
        <w:t>Radiocommunications (Low Interference Potential Devices) Class Licence Variation 202</w:t>
      </w:r>
      <w:r w:rsidR="00E51F77">
        <w:rPr>
          <w:rFonts w:ascii="Times New Roman" w:hAnsi="Times New Roman" w:cs="Times New Roman"/>
          <w:b/>
          <w:i/>
        </w:rPr>
        <w:t>1</w:t>
      </w:r>
      <w:r w:rsidRPr="00402322">
        <w:rPr>
          <w:rFonts w:ascii="Times New Roman" w:hAnsi="Times New Roman" w:cs="Times New Roman"/>
          <w:b/>
          <w:i/>
        </w:rPr>
        <w:t xml:space="preserve">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44BDF996" w14:textId="54A2BC6F" w:rsidR="00402322" w:rsidRPr="00402322" w:rsidRDefault="004C58B9" w:rsidP="00402322">
      <w:pPr>
        <w:rPr>
          <w:rFonts w:ascii="Times New Roman" w:hAnsi="Times New Roman" w:cs="Times New Roman"/>
        </w:rPr>
      </w:pPr>
      <w:r>
        <w:rPr>
          <w:rFonts w:ascii="Times New Roman" w:hAnsi="Times New Roman" w:cs="Times New Roman"/>
        </w:rPr>
        <w:t>The Australian Communications and Media Authority (</w:t>
      </w:r>
      <w:r w:rsidRPr="00AB57DA">
        <w:rPr>
          <w:rFonts w:ascii="Times New Roman" w:hAnsi="Times New Roman" w:cs="Times New Roman"/>
          <w:bCs/>
        </w:rPr>
        <w:t>the</w:t>
      </w:r>
      <w:r>
        <w:rPr>
          <w:rFonts w:ascii="Times New Roman" w:hAnsi="Times New Roman" w:cs="Times New Roman"/>
          <w:b/>
        </w:rPr>
        <w:t xml:space="preserve"> ACMA</w:t>
      </w:r>
      <w:r>
        <w:rPr>
          <w:rFonts w:ascii="Times New Roman" w:hAnsi="Times New Roman" w:cs="Times New Roman"/>
        </w:rPr>
        <w:t xml:space="preserve">) has made the </w:t>
      </w:r>
      <w:r w:rsidR="00402322" w:rsidRPr="00402322">
        <w:rPr>
          <w:rFonts w:ascii="Times New Roman" w:hAnsi="Times New Roman" w:cs="Times New Roman"/>
          <w:i/>
          <w:iCs/>
        </w:rPr>
        <w:t>Radiocommunications (Low Interference Potential Devices) Class Licence Variation 202</w:t>
      </w:r>
      <w:r w:rsidR="00E51F77">
        <w:rPr>
          <w:rFonts w:ascii="Times New Roman" w:hAnsi="Times New Roman" w:cs="Times New Roman"/>
          <w:i/>
          <w:iCs/>
        </w:rPr>
        <w:t>1</w:t>
      </w:r>
      <w:r w:rsidR="00402322" w:rsidRPr="00402322">
        <w:rPr>
          <w:rFonts w:ascii="Times New Roman" w:hAnsi="Times New Roman" w:cs="Times New Roman"/>
          <w:i/>
          <w:iCs/>
        </w:rPr>
        <w:t xml:space="preserve"> (No. 1) </w:t>
      </w:r>
      <w:r>
        <w:rPr>
          <w:rFonts w:ascii="Times New Roman" w:hAnsi="Times New Roman" w:cs="Times New Roman"/>
        </w:rPr>
        <w:t>(</w:t>
      </w:r>
      <w:r w:rsidRPr="00AB57DA">
        <w:rPr>
          <w:rFonts w:ascii="Times New Roman" w:hAnsi="Times New Roman" w:cs="Times New Roman"/>
          <w:bCs/>
        </w:rPr>
        <w:t>the</w:t>
      </w:r>
      <w:r>
        <w:rPr>
          <w:rFonts w:ascii="Times New Roman" w:hAnsi="Times New Roman" w:cs="Times New Roman"/>
          <w:b/>
        </w:rPr>
        <w:t xml:space="preserve"> </w:t>
      </w:r>
      <w:r w:rsidR="00D145D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w:t>
      </w:r>
      <w:r w:rsidR="00402322" w:rsidRPr="00402322">
        <w:rPr>
          <w:rFonts w:ascii="Times New Roman" w:hAnsi="Times New Roman" w:cs="Times New Roman"/>
        </w:rPr>
        <w:t xml:space="preserve">under section 132 of the </w:t>
      </w:r>
      <w:r w:rsidR="00402322" w:rsidRPr="00563670">
        <w:rPr>
          <w:rFonts w:ascii="Times New Roman" w:hAnsi="Times New Roman" w:cs="Times New Roman"/>
          <w:i/>
          <w:iCs/>
        </w:rPr>
        <w:t>Radiocommunications Act 1992</w:t>
      </w:r>
      <w:r w:rsidR="00402322" w:rsidRPr="00402322">
        <w:rPr>
          <w:rFonts w:ascii="Times New Roman" w:hAnsi="Times New Roman" w:cs="Times New Roman"/>
        </w:rPr>
        <w:t xml:space="preserve"> (the </w:t>
      </w:r>
      <w:r w:rsidR="00402322" w:rsidRPr="00402322">
        <w:rPr>
          <w:rFonts w:ascii="Times New Roman" w:hAnsi="Times New Roman" w:cs="Times New Roman"/>
          <w:b/>
          <w:bCs/>
        </w:rPr>
        <w:t>Act</w:t>
      </w:r>
      <w:r w:rsidR="00402322" w:rsidRPr="00402322">
        <w:rPr>
          <w:rFonts w:ascii="Times New Roman" w:hAnsi="Times New Roman" w:cs="Times New Roman"/>
        </w:rPr>
        <w:t xml:space="preserve">) and subsection 33(3) of the </w:t>
      </w:r>
      <w:r w:rsidR="00402322" w:rsidRPr="00563670">
        <w:rPr>
          <w:rFonts w:ascii="Times New Roman" w:hAnsi="Times New Roman" w:cs="Times New Roman"/>
          <w:i/>
          <w:iCs/>
        </w:rPr>
        <w:t>Acts Interpretation Act 1901</w:t>
      </w:r>
      <w:r w:rsidR="00402322" w:rsidRPr="00402322">
        <w:rPr>
          <w:rFonts w:ascii="Times New Roman" w:hAnsi="Times New Roman" w:cs="Times New Roman"/>
        </w:rPr>
        <w:t xml:space="preserve"> (the </w:t>
      </w:r>
      <w:r w:rsidR="00402322" w:rsidRPr="00402322">
        <w:rPr>
          <w:rFonts w:ascii="Times New Roman" w:hAnsi="Times New Roman" w:cs="Times New Roman"/>
          <w:b/>
          <w:bCs/>
        </w:rPr>
        <w:t>AIA</w:t>
      </w:r>
      <w:r w:rsidR="00402322" w:rsidRPr="00402322">
        <w:rPr>
          <w:rFonts w:ascii="Times New Roman" w:hAnsi="Times New Roman" w:cs="Times New Roman"/>
        </w:rPr>
        <w:t xml:space="preserve">). </w:t>
      </w:r>
    </w:p>
    <w:p w14:paraId="471CDA31"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Section 132 of the Act allows the ACMA, by legislative instrument, to issue class licences to authorise any person to operate a radiocommunications device of a specified kind or for a specified purpose.</w:t>
      </w:r>
    </w:p>
    <w:p w14:paraId="38EB5674"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6BC6AA6C" w14:textId="1A3A810A" w:rsidR="00BB36A9" w:rsidRDefault="00E51F77" w:rsidP="00402322">
      <w:pPr>
        <w:spacing w:line="257" w:lineRule="auto"/>
        <w:rPr>
          <w:rFonts w:ascii="Times New Roman" w:hAnsi="Times New Roman" w:cs="Times New Roman"/>
        </w:rPr>
      </w:pPr>
      <w:r>
        <w:rPr>
          <w:rFonts w:ascii="Times New Roman" w:hAnsi="Times New Roman" w:cs="Times New Roman"/>
        </w:rPr>
        <w:t xml:space="preserve">On 17 December 2020, the ACMA made the </w:t>
      </w:r>
      <w:r w:rsidR="00FD0247" w:rsidRPr="00402322">
        <w:rPr>
          <w:rFonts w:ascii="Times New Roman" w:hAnsi="Times New Roman" w:cs="Times New Roman"/>
          <w:i/>
          <w:iCs/>
        </w:rPr>
        <w:t>Radiocommunications (Low Interference Potential Devices) Class Licence Variation 2020 (No. 1)</w:t>
      </w:r>
      <w:r w:rsidR="00FD0247">
        <w:rPr>
          <w:rFonts w:ascii="Times New Roman" w:hAnsi="Times New Roman" w:cs="Times New Roman"/>
        </w:rPr>
        <w:t xml:space="preserve"> and it was subsequently registered on the Federal Register of Legislation.</w:t>
      </w:r>
    </w:p>
    <w:p w14:paraId="51752F81" w14:textId="3C607086" w:rsidR="00FD0247" w:rsidRDefault="00FD0247" w:rsidP="00402322">
      <w:pPr>
        <w:spacing w:line="257" w:lineRule="auto"/>
        <w:rPr>
          <w:rFonts w:ascii="Times New Roman" w:hAnsi="Times New Roman" w:cs="Times New Roman"/>
        </w:rPr>
      </w:pPr>
      <w:r>
        <w:rPr>
          <w:rFonts w:ascii="Times New Roman" w:hAnsi="Times New Roman" w:cs="Times New Roman"/>
        </w:rPr>
        <w:t xml:space="preserve">On 12 March 2021, the secretariat of the Senate </w:t>
      </w:r>
      <w:r w:rsidR="00502437">
        <w:rPr>
          <w:rFonts w:ascii="Times New Roman" w:hAnsi="Times New Roman" w:cs="Times New Roman"/>
        </w:rPr>
        <w:t>Scrutiny of Delegated Legislation Committee raised the following concern:</w:t>
      </w:r>
    </w:p>
    <w:p w14:paraId="03C67E17" w14:textId="7F27269F" w:rsidR="00502437" w:rsidRPr="00FD0247" w:rsidRDefault="00736F2E" w:rsidP="00736F2E">
      <w:pPr>
        <w:spacing w:line="257" w:lineRule="auto"/>
        <w:ind w:left="720"/>
        <w:rPr>
          <w:rFonts w:ascii="Times New Roman" w:hAnsi="Times New Roman" w:cs="Times New Roman"/>
        </w:rPr>
      </w:pPr>
      <w:r w:rsidRPr="00736F2E">
        <w:rPr>
          <w:rFonts w:ascii="Times New Roman" w:hAnsi="Times New Roman" w:cs="Times New Roman"/>
        </w:rPr>
        <w:t xml:space="preserve">The explanatory statement to the instrument explains that the instrument incorporates </w:t>
      </w:r>
      <w:proofErr w:type="gramStart"/>
      <w:r w:rsidRPr="00736F2E">
        <w:rPr>
          <w:rFonts w:ascii="Times New Roman" w:hAnsi="Times New Roman" w:cs="Times New Roman"/>
        </w:rPr>
        <w:t>a</w:t>
      </w:r>
      <w:r w:rsidR="00E323AA">
        <w:rPr>
          <w:rFonts w:ascii="Times New Roman" w:hAnsi="Times New Roman" w:cs="Times New Roman"/>
        </w:rPr>
        <w:t xml:space="preserve"> </w:t>
      </w:r>
      <w:r w:rsidRPr="00736F2E">
        <w:rPr>
          <w:rFonts w:ascii="Times New Roman" w:hAnsi="Times New Roman" w:cs="Times New Roman"/>
        </w:rPr>
        <w:t>number of</w:t>
      </w:r>
      <w:proofErr w:type="gramEnd"/>
      <w:r w:rsidRPr="00736F2E">
        <w:rPr>
          <w:rFonts w:ascii="Times New Roman" w:hAnsi="Times New Roman" w:cs="Times New Roman"/>
        </w:rPr>
        <w:t xml:space="preserve"> documents by reference and specifies where the majority of these documents may be accessed free of charge. However, it does not specify where four International Organization for Standardisation standards, including ISO/IEC 18000-61:2012, ISO/IEC 18000-62:2012, ISO/IEC 18000-63:2012 and ISO/IEC 18000-64:2012, may be freely accessed.</w:t>
      </w:r>
    </w:p>
    <w:p w14:paraId="63DC265E" w14:textId="12F9022A" w:rsidR="00736F2E" w:rsidRDefault="00CF6991" w:rsidP="00402322">
      <w:pPr>
        <w:spacing w:line="257" w:lineRule="auto"/>
        <w:rPr>
          <w:rFonts w:ascii="Times New Roman" w:hAnsi="Times New Roman" w:cs="Times New Roman"/>
        </w:rPr>
      </w:pPr>
      <w:r>
        <w:rPr>
          <w:rFonts w:ascii="Times New Roman" w:hAnsi="Times New Roman" w:cs="Times New Roman"/>
        </w:rPr>
        <w:t>Standards produced by the International Organization for Standardization may be accessed from their website (</w:t>
      </w:r>
      <w:hyperlink r:id="rId12" w:history="1">
        <w:r w:rsidR="002C7333" w:rsidRPr="009E3E62">
          <w:rPr>
            <w:rStyle w:val="Hyperlink"/>
            <w:rFonts w:ascii="Times New Roman" w:hAnsi="Times New Roman" w:cs="Times New Roman"/>
          </w:rPr>
          <w:t>www.iso.org</w:t>
        </w:r>
      </w:hyperlink>
      <w:r w:rsidR="002C7333">
        <w:rPr>
          <w:rFonts w:ascii="Times New Roman" w:hAnsi="Times New Roman" w:cs="Times New Roman"/>
        </w:rPr>
        <w:t xml:space="preserve">) for a fee. The ACMA will also cause copies to be made available for viewing at an office of the ACMA, or a venue nominated by the ACMA, </w:t>
      </w:r>
      <w:r w:rsidR="006E6008">
        <w:rPr>
          <w:rFonts w:ascii="Times New Roman" w:hAnsi="Times New Roman" w:cs="Times New Roman"/>
        </w:rPr>
        <w:t>upon prior request</w:t>
      </w:r>
      <w:r w:rsidR="002C7333">
        <w:rPr>
          <w:rFonts w:ascii="Times New Roman" w:hAnsi="Times New Roman" w:cs="Times New Roman"/>
        </w:rPr>
        <w:t xml:space="preserve"> and subject to </w:t>
      </w:r>
      <w:r w:rsidR="00570195">
        <w:rPr>
          <w:rFonts w:ascii="Times New Roman" w:hAnsi="Times New Roman" w:cs="Times New Roman"/>
        </w:rPr>
        <w:t>licensing conditions.</w:t>
      </w:r>
    </w:p>
    <w:p w14:paraId="53950EEB" w14:textId="3CCAF48B" w:rsidR="00570195" w:rsidRDefault="00570195" w:rsidP="00402322">
      <w:pPr>
        <w:spacing w:line="257" w:lineRule="auto"/>
        <w:rPr>
          <w:rFonts w:ascii="Times New Roman" w:hAnsi="Times New Roman" w:cs="Times New Roman"/>
        </w:rPr>
      </w:pPr>
      <w:r>
        <w:rPr>
          <w:rFonts w:ascii="Times New Roman" w:hAnsi="Times New Roman" w:cs="Times New Roman"/>
        </w:rPr>
        <w:t xml:space="preserve">The ACMA has undertaken to make this </w:t>
      </w:r>
      <w:r w:rsidR="00E323AA">
        <w:rPr>
          <w:rFonts w:ascii="Times New Roman" w:hAnsi="Times New Roman" w:cs="Times New Roman"/>
        </w:rPr>
        <w:t>clear</w:t>
      </w:r>
      <w:r>
        <w:rPr>
          <w:rFonts w:ascii="Times New Roman" w:hAnsi="Times New Roman" w:cs="Times New Roman"/>
        </w:rPr>
        <w:t xml:space="preserve"> in the </w:t>
      </w:r>
      <w:r w:rsidR="00D81D46" w:rsidRPr="005471EE">
        <w:rPr>
          <w:rFonts w:ascii="Times New Roman" w:hAnsi="Times New Roman" w:cs="Times New Roman"/>
          <w:i/>
          <w:iCs/>
        </w:rPr>
        <w:t>Radiocommunications (Low Impact Potential Devices) Class Licence</w:t>
      </w:r>
      <w:r w:rsidR="00D81D46">
        <w:rPr>
          <w:rFonts w:ascii="Times New Roman" w:hAnsi="Times New Roman" w:cs="Times New Roman"/>
          <w:i/>
          <w:iCs/>
        </w:rPr>
        <w:t xml:space="preserve"> 2015</w:t>
      </w:r>
      <w:r w:rsidR="0052771E">
        <w:rPr>
          <w:rFonts w:ascii="Times New Roman" w:hAnsi="Times New Roman" w:cs="Times New Roman"/>
          <w:i/>
          <w:iCs/>
        </w:rPr>
        <w:t xml:space="preserve"> </w:t>
      </w:r>
      <w:r w:rsidR="0052771E">
        <w:rPr>
          <w:rFonts w:ascii="Times New Roman" w:hAnsi="Times New Roman" w:cs="Times New Roman"/>
        </w:rPr>
        <w:t xml:space="preserve">(the </w:t>
      </w:r>
      <w:r w:rsidR="000E7C80">
        <w:rPr>
          <w:rFonts w:ascii="Times New Roman" w:hAnsi="Times New Roman" w:cs="Times New Roman"/>
          <w:b/>
          <w:bCs/>
        </w:rPr>
        <w:t>LIPD Class Licence</w:t>
      </w:r>
      <w:r w:rsidR="000E7C80">
        <w:rPr>
          <w:rFonts w:ascii="Times New Roman" w:hAnsi="Times New Roman" w:cs="Times New Roman"/>
        </w:rPr>
        <w:t>)</w:t>
      </w:r>
      <w:r w:rsidR="00D81D46">
        <w:rPr>
          <w:rFonts w:ascii="Times New Roman" w:hAnsi="Times New Roman" w:cs="Times New Roman"/>
          <w:i/>
          <w:iCs/>
        </w:rPr>
        <w:t>.</w:t>
      </w:r>
    </w:p>
    <w:p w14:paraId="36A83AF9" w14:textId="7551F2CA"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A provision-by-provision description of the instrument is set out in the notes at </w:t>
      </w:r>
      <w:r w:rsidRPr="00792580">
        <w:rPr>
          <w:rFonts w:ascii="Times New Roman" w:hAnsi="Times New Roman" w:cs="Times New Roman"/>
          <w:b/>
          <w:bCs/>
        </w:rPr>
        <w:t>Attachment A</w:t>
      </w:r>
      <w:r w:rsidRPr="00402322">
        <w:rPr>
          <w:rFonts w:ascii="Times New Roman" w:hAnsi="Times New Roman" w:cs="Times New Roman"/>
        </w:rPr>
        <w:t>.</w:t>
      </w:r>
    </w:p>
    <w:p w14:paraId="3A05F623" w14:textId="77777777" w:rsid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The instrument is a disallowable legislative instrument for the purposes of the </w:t>
      </w:r>
      <w:r w:rsidRPr="00563670">
        <w:rPr>
          <w:rFonts w:ascii="Times New Roman" w:hAnsi="Times New Roman" w:cs="Times New Roman"/>
          <w:i/>
          <w:iCs/>
        </w:rPr>
        <w:t>Legislation Act 2003</w:t>
      </w:r>
      <w:r w:rsidRPr="00402322">
        <w:rPr>
          <w:rFonts w:ascii="Times New Roman" w:hAnsi="Times New Roman" w:cs="Times New Roman"/>
        </w:rPr>
        <w:t xml:space="preserve"> (the </w:t>
      </w:r>
      <w:r w:rsidRPr="00792580">
        <w:rPr>
          <w:rFonts w:ascii="Times New Roman" w:hAnsi="Times New Roman" w:cs="Times New Roman"/>
          <w:b/>
          <w:bCs/>
        </w:rPr>
        <w:t>LA</w:t>
      </w:r>
      <w:r w:rsidRPr="00402322">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106176AC" w14:textId="5F463E85" w:rsidR="00402322" w:rsidRDefault="00402322" w:rsidP="00BB36A9">
      <w:pPr>
        <w:pStyle w:val="BodyText"/>
        <w:spacing w:before="120" w:line="260" w:lineRule="atLeast"/>
        <w:rPr>
          <w:sz w:val="22"/>
          <w:szCs w:val="22"/>
        </w:rPr>
      </w:pPr>
      <w:r>
        <w:rPr>
          <w:sz w:val="22"/>
          <w:szCs w:val="22"/>
        </w:rPr>
        <w:t xml:space="preserve">The instrument </w:t>
      </w:r>
      <w:r w:rsidR="00BB36A9">
        <w:rPr>
          <w:sz w:val="22"/>
          <w:szCs w:val="22"/>
        </w:rPr>
        <w:t>does not incorporate any documents by reference.</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lastRenderedPageBreak/>
        <w:t>Consultation</w:t>
      </w:r>
    </w:p>
    <w:p w14:paraId="4AE6513C" w14:textId="6BDB1EAB" w:rsidR="00402322" w:rsidRPr="00402322" w:rsidRDefault="003756F9" w:rsidP="00402322">
      <w:pPr>
        <w:rPr>
          <w:rFonts w:ascii="Times New Roman" w:hAnsi="Times New Roman" w:cs="Times New Roman"/>
        </w:rPr>
      </w:pPr>
      <w:r>
        <w:rPr>
          <w:rFonts w:ascii="Times New Roman" w:hAnsi="Times New Roman" w:cs="Times New Roman"/>
        </w:rPr>
        <w:t xml:space="preserve">The only </w:t>
      </w:r>
      <w:r w:rsidR="00F51480">
        <w:rPr>
          <w:rFonts w:ascii="Times New Roman" w:hAnsi="Times New Roman" w:cs="Times New Roman"/>
        </w:rPr>
        <w:t xml:space="preserve">amendment </w:t>
      </w:r>
      <w:r>
        <w:rPr>
          <w:rFonts w:ascii="Times New Roman" w:hAnsi="Times New Roman" w:cs="Times New Roman"/>
        </w:rPr>
        <w:t xml:space="preserve">made by the instrument </w:t>
      </w:r>
      <w:r w:rsidR="00F51480">
        <w:rPr>
          <w:rFonts w:ascii="Times New Roman" w:hAnsi="Times New Roman" w:cs="Times New Roman"/>
        </w:rPr>
        <w:t xml:space="preserve">to the LIPD Class Licence is </w:t>
      </w:r>
      <w:r>
        <w:rPr>
          <w:rFonts w:ascii="Times New Roman" w:hAnsi="Times New Roman" w:cs="Times New Roman"/>
        </w:rPr>
        <w:t>the addition of a note</w:t>
      </w:r>
      <w:r w:rsidR="006E0ACD">
        <w:rPr>
          <w:rFonts w:ascii="Times New Roman" w:hAnsi="Times New Roman" w:cs="Times New Roman"/>
        </w:rPr>
        <w:t>,</w:t>
      </w:r>
      <w:r>
        <w:rPr>
          <w:rFonts w:ascii="Times New Roman" w:hAnsi="Times New Roman" w:cs="Times New Roman"/>
        </w:rPr>
        <w:t xml:space="preserve"> which is for information only</w:t>
      </w:r>
      <w:r w:rsidR="007F1C4E">
        <w:rPr>
          <w:rFonts w:ascii="Times New Roman" w:hAnsi="Times New Roman" w:cs="Times New Roman"/>
        </w:rPr>
        <w:t xml:space="preserve">.  Accordingly, no </w:t>
      </w:r>
      <w:r w:rsidR="0045734A">
        <w:rPr>
          <w:rFonts w:ascii="Times New Roman" w:hAnsi="Times New Roman" w:cs="Times New Roman"/>
        </w:rPr>
        <w:t>public consultation process has been necessary.</w:t>
      </w:r>
      <w:r w:rsidR="00CA01A4">
        <w:rPr>
          <w:rFonts w:ascii="Times New Roman" w:hAnsi="Times New Roman" w:cs="Times New Roman"/>
        </w:rPr>
        <w:t xml:space="preserve">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7E85206E" w:rsidR="007F2F5E" w:rsidRDefault="007F2F5E" w:rsidP="004C58B9">
      <w:pPr>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 OBPR reference number </w:t>
      </w:r>
      <w:r w:rsidR="00187BBA">
        <w:rPr>
          <w:rFonts w:ascii="Times New Roman" w:hAnsi="Times New Roman" w:cs="Times New Roman"/>
        </w:rPr>
        <w:t>(</w:t>
      </w:r>
      <w:r w:rsidR="001365CF" w:rsidRPr="001365CF">
        <w:rPr>
          <w:rFonts w:ascii="Times New Roman" w:hAnsi="Times New Roman" w:cs="Times New Roman"/>
        </w:rPr>
        <w:t>43917</w:t>
      </w:r>
      <w:r w:rsidR="00187BBA">
        <w:rPr>
          <w:rFonts w:ascii="Times New Roman" w:hAnsi="Times New Roman" w:cs="Times New Roman"/>
        </w:rPr>
        <w:t>)</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AFDEAD4"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F85288">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BFEC9EC" w14:textId="17E3ED94" w:rsidR="007B121D" w:rsidRPr="00402322" w:rsidRDefault="007B121D" w:rsidP="007B121D">
      <w:pPr>
        <w:spacing w:line="257" w:lineRule="auto"/>
        <w:rPr>
          <w:rFonts w:ascii="Times New Roman" w:hAnsi="Times New Roman" w:cs="Times New Roman"/>
        </w:rPr>
      </w:pPr>
      <w:r w:rsidRPr="00402322">
        <w:rPr>
          <w:rFonts w:ascii="Times New Roman" w:hAnsi="Times New Roman" w:cs="Times New Roman"/>
        </w:rPr>
        <w:t>The</w:t>
      </w:r>
      <w:r w:rsidR="00903D0C">
        <w:rPr>
          <w:rFonts w:ascii="Times New Roman" w:hAnsi="Times New Roman" w:cs="Times New Roman"/>
        </w:rPr>
        <w:t xml:space="preserve"> only effect of the</w:t>
      </w:r>
      <w:r w:rsidRPr="00402322">
        <w:rPr>
          <w:rFonts w:ascii="Times New Roman" w:hAnsi="Times New Roman" w:cs="Times New Roman"/>
        </w:rPr>
        <w:t xml:space="preserve"> instrument </w:t>
      </w:r>
      <w:r w:rsidR="00903D0C">
        <w:rPr>
          <w:rFonts w:ascii="Times New Roman" w:hAnsi="Times New Roman" w:cs="Times New Roman"/>
        </w:rPr>
        <w:t xml:space="preserve">is to vary </w:t>
      </w:r>
      <w:r w:rsidR="007877E9">
        <w:rPr>
          <w:rFonts w:ascii="Times New Roman" w:hAnsi="Times New Roman" w:cs="Times New Roman"/>
        </w:rPr>
        <w:t xml:space="preserve">a note in Schedule 2 to </w:t>
      </w:r>
      <w:r w:rsidRPr="00402322">
        <w:rPr>
          <w:rFonts w:ascii="Times New Roman" w:hAnsi="Times New Roman" w:cs="Times New Roman"/>
        </w:rPr>
        <w:t xml:space="preserve">the LIPD Class </w:t>
      </w:r>
      <w:proofErr w:type="gramStart"/>
      <w:r w:rsidRPr="00402322">
        <w:rPr>
          <w:rFonts w:ascii="Times New Roman" w:hAnsi="Times New Roman" w:cs="Times New Roman"/>
        </w:rPr>
        <w:t>Licence</w:t>
      </w:r>
      <w:r w:rsidR="007877E9">
        <w:rPr>
          <w:rFonts w:ascii="Times New Roman" w:hAnsi="Times New Roman" w:cs="Times New Roman"/>
        </w:rPr>
        <w:t>.</w:t>
      </w:r>
      <w:r w:rsidR="00A7362F">
        <w:rPr>
          <w:rFonts w:ascii="Times New Roman" w:hAnsi="Times New Roman" w:cs="Times New Roman"/>
        </w:rPr>
        <w:t>.</w:t>
      </w:r>
      <w:proofErr w:type="gramEnd"/>
      <w:r w:rsidR="00A7362F">
        <w:rPr>
          <w:rFonts w:ascii="Times New Roman" w:hAnsi="Times New Roman" w:cs="Times New Roman"/>
        </w:rPr>
        <w:t xml:space="preserve">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Pr="007D5BAF" w:rsidRDefault="004C58B9" w:rsidP="004C58B9">
      <w:pPr>
        <w:jc w:val="right"/>
        <w:rPr>
          <w:rFonts w:ascii="Times New Roman" w:hAnsi="Times New Roman" w:cs="Times New Roman"/>
          <w:b/>
          <w:sz w:val="28"/>
          <w:szCs w:val="28"/>
        </w:rPr>
      </w:pPr>
      <w:r w:rsidRPr="007D5BAF">
        <w:rPr>
          <w:rFonts w:ascii="Times New Roman" w:hAnsi="Times New Roman" w:cs="Times New Roman"/>
          <w:b/>
          <w:sz w:val="28"/>
          <w:szCs w:val="28"/>
        </w:rPr>
        <w:lastRenderedPageBreak/>
        <w:t>Attachment A</w:t>
      </w:r>
    </w:p>
    <w:p w14:paraId="5CF14CC2" w14:textId="77777777" w:rsidR="00D074B4" w:rsidRDefault="00D074B4" w:rsidP="004C58B9">
      <w:pPr>
        <w:jc w:val="center"/>
        <w:rPr>
          <w:rFonts w:ascii="Times New Roman" w:hAnsi="Times New Roman" w:cs="Times New Roman"/>
          <w:b/>
          <w:sz w:val="28"/>
          <w:szCs w:val="28"/>
        </w:rPr>
      </w:pPr>
    </w:p>
    <w:p w14:paraId="2CC48905" w14:textId="78046DB2" w:rsidR="004C58B9" w:rsidRPr="007D5BAF" w:rsidRDefault="004C58B9" w:rsidP="004C58B9">
      <w:pPr>
        <w:jc w:val="center"/>
        <w:rPr>
          <w:rFonts w:ascii="Times New Roman" w:hAnsi="Times New Roman" w:cs="Times New Roman"/>
          <w:b/>
          <w:sz w:val="28"/>
          <w:szCs w:val="28"/>
        </w:rPr>
      </w:pPr>
      <w:r w:rsidRPr="007D5BAF">
        <w:rPr>
          <w:rFonts w:ascii="Times New Roman" w:hAnsi="Times New Roman" w:cs="Times New Roman"/>
          <w:b/>
          <w:sz w:val="28"/>
          <w:szCs w:val="28"/>
        </w:rPr>
        <w:t xml:space="preserve">Notes to the </w:t>
      </w:r>
      <w:r w:rsidR="00521FE9" w:rsidRPr="00D074B4">
        <w:rPr>
          <w:rFonts w:ascii="Times New Roman" w:hAnsi="Times New Roman" w:cs="Times New Roman"/>
          <w:b/>
          <w:i/>
          <w:iCs/>
          <w:sz w:val="28"/>
          <w:szCs w:val="28"/>
        </w:rPr>
        <w:t>Radiocommunications (Low Interference Potential Devices) Class Licence Variation 202</w:t>
      </w:r>
      <w:r w:rsidR="00480D54" w:rsidRPr="00D074B4">
        <w:rPr>
          <w:rFonts w:ascii="Times New Roman" w:hAnsi="Times New Roman" w:cs="Times New Roman"/>
          <w:b/>
          <w:i/>
          <w:iCs/>
          <w:sz w:val="28"/>
          <w:szCs w:val="28"/>
        </w:rPr>
        <w:t>1</w:t>
      </w:r>
      <w:r w:rsidR="00521FE9" w:rsidRPr="00D074B4">
        <w:rPr>
          <w:rFonts w:ascii="Times New Roman" w:hAnsi="Times New Roman" w:cs="Times New Roman"/>
          <w:b/>
          <w:i/>
          <w:iCs/>
          <w:sz w:val="28"/>
          <w:szCs w:val="28"/>
        </w:rPr>
        <w:t xml:space="preserve"> (No. 1)</w:t>
      </w:r>
    </w:p>
    <w:p w14:paraId="75FC3741" w14:textId="7777777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Section 1</w:t>
      </w:r>
      <w:r w:rsidRPr="007D5BAF">
        <w:rPr>
          <w:rFonts w:ascii="Times New Roman" w:hAnsi="Times New Roman" w:cs="Times New Roman"/>
        </w:rPr>
        <w:tab/>
      </w:r>
      <w:r w:rsidRPr="007D5BAF">
        <w:rPr>
          <w:rFonts w:ascii="Times New Roman" w:hAnsi="Times New Roman" w:cs="Times New Roman"/>
          <w:b/>
        </w:rPr>
        <w:t>Name of instrument</w:t>
      </w:r>
    </w:p>
    <w:p w14:paraId="67E0A0C3" w14:textId="328F14FC"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provides for the instrument to be cited as the </w:t>
      </w:r>
      <w:r w:rsidRPr="007D5BAF">
        <w:rPr>
          <w:rFonts w:ascii="Times New Roman" w:hAnsi="Times New Roman" w:cs="Times New Roman"/>
          <w:i/>
        </w:rPr>
        <w:t>Radiocommunications (Low Interference Potential Devices) Class Licence Variation 20</w:t>
      </w:r>
      <w:r>
        <w:rPr>
          <w:rFonts w:ascii="Times New Roman" w:hAnsi="Times New Roman" w:cs="Times New Roman"/>
          <w:i/>
        </w:rPr>
        <w:t>2</w:t>
      </w:r>
      <w:r w:rsidR="00480D54">
        <w:rPr>
          <w:rFonts w:ascii="Times New Roman" w:hAnsi="Times New Roman" w:cs="Times New Roman"/>
          <w:i/>
        </w:rPr>
        <w:t>1</w:t>
      </w:r>
      <w:r w:rsidRPr="007D5BAF">
        <w:rPr>
          <w:rFonts w:ascii="Times New Roman" w:hAnsi="Times New Roman" w:cs="Times New Roman"/>
          <w:i/>
        </w:rPr>
        <w:t xml:space="preserve"> (No.1)</w:t>
      </w:r>
      <w:r w:rsidRPr="007D5BAF">
        <w:rPr>
          <w:rFonts w:ascii="Times New Roman" w:hAnsi="Times New Roman" w:cs="Times New Roman"/>
        </w:rPr>
        <w:t>.</w:t>
      </w:r>
    </w:p>
    <w:p w14:paraId="2F844543"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b/>
        </w:rPr>
        <w:t>Section 2</w:t>
      </w:r>
      <w:r w:rsidRPr="007D5BAF">
        <w:rPr>
          <w:rFonts w:ascii="Times New Roman" w:hAnsi="Times New Roman" w:cs="Times New Roman"/>
        </w:rPr>
        <w:tab/>
      </w:r>
      <w:r w:rsidRPr="007D5BAF">
        <w:rPr>
          <w:rFonts w:ascii="Times New Roman" w:hAnsi="Times New Roman" w:cs="Times New Roman"/>
          <w:b/>
        </w:rPr>
        <w:t>Commencement</w:t>
      </w:r>
    </w:p>
    <w:p w14:paraId="0061EED0" w14:textId="6710D1B9"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provides that the instrument commences at the start of the day after</w:t>
      </w:r>
      <w:r w:rsidR="00424CC8">
        <w:rPr>
          <w:rFonts w:ascii="Times New Roman" w:hAnsi="Times New Roman" w:cs="Times New Roman"/>
        </w:rPr>
        <w:t xml:space="preserve"> the day</w:t>
      </w:r>
      <w:r w:rsidRPr="007D5BAF">
        <w:rPr>
          <w:rFonts w:ascii="Times New Roman" w:hAnsi="Times New Roman" w:cs="Times New Roman"/>
        </w:rPr>
        <w:t xml:space="preserve"> it is registered on the Federal Register of Legislation.</w:t>
      </w:r>
    </w:p>
    <w:p w14:paraId="48136260" w14:textId="77777777"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Section 3</w:t>
      </w:r>
      <w:r w:rsidRPr="007D5BAF">
        <w:rPr>
          <w:rFonts w:ascii="Times New Roman" w:hAnsi="Times New Roman" w:cs="Times New Roman"/>
          <w:b/>
        </w:rPr>
        <w:tab/>
        <w:t>Authority</w:t>
      </w:r>
    </w:p>
    <w:p w14:paraId="2AB1DB4A" w14:textId="263CDF65"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identifies the provision that authorises the making of the instrument, namely s</w:t>
      </w:r>
      <w:r w:rsidR="00BB5BC2">
        <w:rPr>
          <w:rFonts w:ascii="Times New Roman" w:hAnsi="Times New Roman" w:cs="Times New Roman"/>
        </w:rPr>
        <w:t>ubs</w:t>
      </w:r>
      <w:r w:rsidRPr="007D5BAF">
        <w:rPr>
          <w:rFonts w:ascii="Times New Roman" w:hAnsi="Times New Roman" w:cs="Times New Roman"/>
        </w:rPr>
        <w:t>ection 132</w:t>
      </w:r>
      <w:r w:rsidR="00BB5BC2">
        <w:rPr>
          <w:rFonts w:ascii="Times New Roman" w:hAnsi="Times New Roman" w:cs="Times New Roman"/>
        </w:rPr>
        <w:t>(1)</w:t>
      </w:r>
      <w:r w:rsidRPr="007D5BAF">
        <w:rPr>
          <w:rFonts w:ascii="Times New Roman" w:hAnsi="Times New Roman" w:cs="Times New Roman"/>
        </w:rPr>
        <w:t xml:space="preserve"> of the </w:t>
      </w:r>
      <w:r w:rsidRPr="007D5BAF">
        <w:rPr>
          <w:rFonts w:ascii="Times New Roman" w:hAnsi="Times New Roman" w:cs="Times New Roman"/>
          <w:i/>
        </w:rPr>
        <w:t>Radiocommunications Act 1992</w:t>
      </w:r>
      <w:r w:rsidRPr="007D5BAF">
        <w:rPr>
          <w:rFonts w:ascii="Times New Roman" w:hAnsi="Times New Roman" w:cs="Times New Roman"/>
        </w:rPr>
        <w:t xml:space="preserve">.  </w:t>
      </w:r>
    </w:p>
    <w:p w14:paraId="043662A7" w14:textId="43DEFF99" w:rsidR="007D5BAF" w:rsidRPr="007D5BAF" w:rsidRDefault="007D5BAF" w:rsidP="007D5BAF">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Section 4</w:t>
      </w:r>
      <w:r w:rsidRPr="007D5BAF">
        <w:rPr>
          <w:rFonts w:ascii="Times New Roman" w:hAnsi="Times New Roman" w:cs="Times New Roman"/>
        </w:rPr>
        <w:tab/>
      </w:r>
      <w:r w:rsidRPr="007D5BAF">
        <w:rPr>
          <w:rFonts w:ascii="Times New Roman" w:hAnsi="Times New Roman" w:cs="Times New Roman"/>
          <w:b/>
        </w:rPr>
        <w:t xml:space="preserve">Variation </w:t>
      </w:r>
    </w:p>
    <w:p w14:paraId="6387C9EA" w14:textId="64097F67" w:rsidR="007D5BAF" w:rsidRPr="007D5BAF" w:rsidRDefault="007D5BAF" w:rsidP="007D5BAF">
      <w:pPr>
        <w:spacing w:before="120" w:after="120" w:line="260" w:lineRule="atLeast"/>
        <w:rPr>
          <w:rFonts w:ascii="Times New Roman" w:hAnsi="Times New Roman" w:cs="Times New Roman"/>
          <w:i/>
        </w:rPr>
      </w:pPr>
      <w:r w:rsidRPr="007D5BAF">
        <w:rPr>
          <w:rFonts w:ascii="Times New Roman" w:hAnsi="Times New Roman" w:cs="Times New Roman"/>
        </w:rPr>
        <w:t xml:space="preserve">This section provides that the legislative instrument specified in Schedule 1, the </w:t>
      </w:r>
      <w:r w:rsidRPr="007D5BAF">
        <w:rPr>
          <w:rFonts w:ascii="Times New Roman" w:hAnsi="Times New Roman" w:cs="Times New Roman"/>
          <w:i/>
        </w:rPr>
        <w:t>Radiocommunications (Low Interference Potential Devices) Class Licence 2015</w:t>
      </w:r>
      <w:r w:rsidRPr="007D5BAF">
        <w:rPr>
          <w:rFonts w:ascii="Times New Roman" w:hAnsi="Times New Roman" w:cs="Times New Roman"/>
        </w:rPr>
        <w:t>, is varied as set out in that Schedule</w:t>
      </w:r>
      <w:r w:rsidRPr="007D5BAF">
        <w:rPr>
          <w:rFonts w:ascii="Times New Roman" w:hAnsi="Times New Roman" w:cs="Times New Roman"/>
          <w:i/>
        </w:rPr>
        <w:t>.</w:t>
      </w:r>
    </w:p>
    <w:p w14:paraId="2638EC8D" w14:textId="57CACE02"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Schedule 1</w:t>
      </w:r>
      <w:r w:rsidRPr="007D5BAF">
        <w:rPr>
          <w:rFonts w:ascii="Times New Roman" w:hAnsi="Times New Roman" w:cs="Times New Roman"/>
          <w:b/>
        </w:rPr>
        <w:tab/>
        <w:t>Variation</w:t>
      </w:r>
    </w:p>
    <w:p w14:paraId="70D7B38A" w14:textId="0D43CB78" w:rsidR="007D5BAF" w:rsidRPr="007D5B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r>
      <w:r w:rsidR="005600ED">
        <w:rPr>
          <w:rFonts w:ascii="Times New Roman" w:hAnsi="Times New Roman" w:cs="Times New Roman"/>
          <w:b/>
        </w:rPr>
        <w:t>Schedule 2, Note 4</w:t>
      </w:r>
    </w:p>
    <w:p w14:paraId="1E0F9891" w14:textId="1CDE8933" w:rsidR="007D5BAF" w:rsidRPr="007D5BAF" w:rsidRDefault="005600ED" w:rsidP="007D5BAF">
      <w:pPr>
        <w:spacing w:before="120" w:after="120" w:line="260" w:lineRule="atLeast"/>
        <w:rPr>
          <w:rFonts w:ascii="Times New Roman" w:hAnsi="Times New Roman" w:cs="Times New Roman"/>
        </w:rPr>
      </w:pPr>
      <w:r>
        <w:rPr>
          <w:rFonts w:ascii="Times New Roman" w:hAnsi="Times New Roman" w:cs="Times New Roman"/>
        </w:rPr>
        <w:t xml:space="preserve">This item omits the </w:t>
      </w:r>
      <w:r w:rsidR="00754EF1">
        <w:rPr>
          <w:rFonts w:ascii="Times New Roman" w:hAnsi="Times New Roman" w:cs="Times New Roman"/>
        </w:rPr>
        <w:t>existing Note 4 and substitute</w:t>
      </w:r>
      <w:r w:rsidR="00B8324F">
        <w:rPr>
          <w:rFonts w:ascii="Times New Roman" w:hAnsi="Times New Roman" w:cs="Times New Roman"/>
        </w:rPr>
        <w:t>s</w:t>
      </w:r>
      <w:r w:rsidR="00754EF1">
        <w:rPr>
          <w:rFonts w:ascii="Times New Roman" w:hAnsi="Times New Roman" w:cs="Times New Roman"/>
        </w:rPr>
        <w:t xml:space="preserve"> a note advising that copies of instruments produced by the International </w:t>
      </w:r>
      <w:r w:rsidR="003A08EA">
        <w:rPr>
          <w:rFonts w:ascii="Times New Roman" w:hAnsi="Times New Roman" w:cs="Times New Roman"/>
        </w:rPr>
        <w:t xml:space="preserve">Organization for </w:t>
      </w:r>
      <w:r w:rsidR="00754EF1">
        <w:rPr>
          <w:rFonts w:ascii="Times New Roman" w:hAnsi="Times New Roman" w:cs="Times New Roman"/>
        </w:rPr>
        <w:t>Standard</w:t>
      </w:r>
      <w:r w:rsidR="003A08EA">
        <w:rPr>
          <w:rFonts w:ascii="Times New Roman" w:hAnsi="Times New Roman" w:cs="Times New Roman"/>
        </w:rPr>
        <w:t>ization</w:t>
      </w:r>
      <w:r w:rsidR="00754EF1">
        <w:rPr>
          <w:rFonts w:ascii="Times New Roman" w:hAnsi="Times New Roman" w:cs="Times New Roman"/>
        </w:rPr>
        <w:t xml:space="preserve"> </w:t>
      </w:r>
      <w:r w:rsidR="00B8324F">
        <w:rPr>
          <w:rFonts w:ascii="Times New Roman" w:hAnsi="Times New Roman" w:cs="Times New Roman"/>
        </w:rPr>
        <w:t xml:space="preserve">may be accessed for a fee from their </w:t>
      </w:r>
      <w:r w:rsidR="00187BBA">
        <w:rPr>
          <w:rFonts w:ascii="Times New Roman" w:hAnsi="Times New Roman" w:cs="Times New Roman"/>
        </w:rPr>
        <w:t>website or</w:t>
      </w:r>
      <w:r w:rsidR="00B8324F">
        <w:rPr>
          <w:rFonts w:ascii="Times New Roman" w:hAnsi="Times New Roman" w:cs="Times New Roman"/>
        </w:rPr>
        <w:t xml:space="preserve"> viewed </w:t>
      </w:r>
      <w:r w:rsidR="007F7FC0">
        <w:rPr>
          <w:rFonts w:ascii="Times New Roman" w:hAnsi="Times New Roman" w:cs="Times New Roman"/>
        </w:rPr>
        <w:t xml:space="preserve">free of charge </w:t>
      </w:r>
      <w:r w:rsidR="00B8324F">
        <w:rPr>
          <w:rFonts w:ascii="Times New Roman" w:hAnsi="Times New Roman" w:cs="Times New Roman"/>
        </w:rPr>
        <w:t>at an office of the ACMA (or another venue nominated by the ACMA)</w:t>
      </w:r>
      <w:r w:rsidR="007F7FC0">
        <w:rPr>
          <w:rFonts w:ascii="Times New Roman" w:hAnsi="Times New Roman" w:cs="Times New Roman"/>
        </w:rPr>
        <w:t xml:space="preserve"> </w:t>
      </w:r>
      <w:r w:rsidR="00864ACC">
        <w:rPr>
          <w:rFonts w:ascii="Times New Roman" w:hAnsi="Times New Roman" w:cs="Times New Roman"/>
        </w:rPr>
        <w:t>upon</w:t>
      </w:r>
      <w:r w:rsidR="007F7FC0">
        <w:rPr>
          <w:rFonts w:ascii="Times New Roman" w:hAnsi="Times New Roman" w:cs="Times New Roman"/>
        </w:rPr>
        <w:t xml:space="preserve"> prior request and subject to licensing conditions.</w:t>
      </w:r>
      <w:r w:rsidR="00754EF1">
        <w:rPr>
          <w:rFonts w:ascii="Times New Roman" w:hAnsi="Times New Roman" w:cs="Times New Roman"/>
        </w:rPr>
        <w:t xml:space="preserve"> </w:t>
      </w:r>
    </w:p>
    <w:p w14:paraId="2CBE11D6" w14:textId="3BC79637" w:rsidR="007D5BAF" w:rsidRPr="007D5BAF" w:rsidRDefault="005D7E4F" w:rsidP="007D5BAF">
      <w:pPr>
        <w:pStyle w:val="BodyText"/>
        <w:tabs>
          <w:tab w:val="left" w:pos="360"/>
        </w:tabs>
        <w:spacing w:before="120" w:line="260" w:lineRule="atLeast"/>
        <w:rPr>
          <w:sz w:val="22"/>
          <w:szCs w:val="22"/>
        </w:rPr>
      </w:pPr>
      <w:r w:rsidRPr="005D7E4F">
        <w:rPr>
          <w:sz w:val="22"/>
          <w:szCs w:val="22"/>
        </w:rPr>
        <w:t xml:space="preserve"> </w:t>
      </w:r>
    </w:p>
    <w:sectPr w:rsidR="007D5BAF" w:rsidRPr="007D5BAF" w:rsidSect="00736182">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C748C" w14:textId="77777777" w:rsidR="00480E81" w:rsidRDefault="00480E81" w:rsidP="00025ACE">
      <w:pPr>
        <w:spacing w:after="0" w:line="240" w:lineRule="auto"/>
      </w:pPr>
      <w:r>
        <w:separator/>
      </w:r>
    </w:p>
  </w:endnote>
  <w:endnote w:type="continuationSeparator" w:id="0">
    <w:p w14:paraId="0A281B26" w14:textId="77777777" w:rsidR="00480E81" w:rsidRDefault="00480E81" w:rsidP="00025ACE">
      <w:pPr>
        <w:spacing w:after="0" w:line="240" w:lineRule="auto"/>
      </w:pPr>
      <w:r>
        <w:continuationSeparator/>
      </w:r>
    </w:p>
  </w:endnote>
  <w:endnote w:type="continuationNotice" w:id="1">
    <w:p w14:paraId="69275DAF" w14:textId="77777777" w:rsidR="00480E81" w:rsidRDefault="00480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4DD" w14:textId="77777777" w:rsidR="004E6441" w:rsidRPr="004E6441" w:rsidRDefault="004E6441" w:rsidP="004E6441">
    <w:pPr>
      <w:pStyle w:val="Footer"/>
      <w:framePr w:wrap="auto" w:vAnchor="text" w:hAnchor="page" w:x="11203" w:y="486"/>
      <w:rPr>
        <w:rStyle w:val="PageNumber"/>
        <w:rFonts w:cs="Times New Roman"/>
      </w:rPr>
    </w:pPr>
    <w:r w:rsidRPr="005600ED">
      <w:rPr>
        <w:rStyle w:val="PageNumber"/>
        <w:rFonts w:cs="Times New Roman"/>
      </w:rPr>
      <w:fldChar w:fldCharType="begin"/>
    </w:r>
    <w:r w:rsidRPr="005600ED">
      <w:rPr>
        <w:rStyle w:val="PageNumber"/>
        <w:rFonts w:cs="Times New Roman"/>
      </w:rPr>
      <w:instrText xml:space="preserve">PAGE  </w:instrText>
    </w:r>
    <w:r w:rsidRPr="005600ED">
      <w:rPr>
        <w:rStyle w:val="PageNumber"/>
        <w:rFonts w:cs="Times New Roman"/>
      </w:rPr>
      <w:fldChar w:fldCharType="separate"/>
    </w:r>
    <w:r w:rsidRPr="005600ED">
      <w:rPr>
        <w:rStyle w:val="PageNumber"/>
        <w:rFonts w:cs="Times New Roman"/>
      </w:rPr>
      <w:t>1</w:t>
    </w:r>
    <w:r w:rsidRPr="005600ED">
      <w:rPr>
        <w:rStyle w:val="PageNumber"/>
        <w:rFonts w:cs="Times New Roman"/>
      </w:rPr>
      <w:fldChar w:fldCharType="end"/>
    </w:r>
  </w:p>
  <w:p w14:paraId="309076C4" w14:textId="10BBA7B6" w:rsidR="004E6441" w:rsidRPr="005600ED" w:rsidRDefault="004E6441" w:rsidP="004E6441">
    <w:pPr>
      <w:pStyle w:val="Footer"/>
      <w:jc w:val="center"/>
      <w:rPr>
        <w:rFonts w:ascii="Times New Roman" w:hAnsi="Times New Roman" w:cs="Times New Roman"/>
      </w:rPr>
    </w:pPr>
    <w:r w:rsidRPr="005600ED">
      <w:rPr>
        <w:rFonts w:ascii="Times New Roman" w:hAnsi="Times New Roman" w:cs="Times New Roman"/>
        <w:i/>
        <w:iCs/>
      </w:rPr>
      <w:t>Explanatory Statement to the Radiocommunications</w:t>
    </w:r>
    <w:r w:rsidRPr="005600ED">
      <w:rPr>
        <w:rFonts w:ascii="Times New Roman" w:hAnsi="Times New Roman" w:cs="Times New Roman"/>
        <w:i/>
      </w:rPr>
      <w:t xml:space="preserve"> (Low Interference Potential Devices) Class Licence Variation 20</w:t>
    </w:r>
    <w:r>
      <w:rPr>
        <w:rFonts w:ascii="Times New Roman" w:hAnsi="Times New Roman" w:cs="Times New Roman"/>
        <w:i/>
      </w:rPr>
      <w:t>2</w:t>
    </w:r>
    <w:r w:rsidR="00094356">
      <w:rPr>
        <w:rFonts w:ascii="Times New Roman" w:hAnsi="Times New Roman" w:cs="Times New Roman"/>
        <w:i/>
      </w:rPr>
      <w:t>1</w:t>
    </w:r>
    <w:r w:rsidRPr="005600ED">
      <w:rPr>
        <w:rFonts w:ascii="Times New Roman" w:hAnsi="Times New Roman" w:cs="Times New Roman"/>
        <w:i/>
      </w:rPr>
      <w:t xml:space="preserve"> (No. 1)</w:t>
    </w:r>
  </w:p>
  <w:p w14:paraId="180626A1" w14:textId="72B67B1A" w:rsidR="00E25ED1" w:rsidRPr="004E6441" w:rsidRDefault="00E25ED1"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A3B0" w14:textId="3116763A" w:rsidR="003F5B71" w:rsidRPr="00CB6949" w:rsidRDefault="003F5B71" w:rsidP="003F5B71">
    <w:pPr>
      <w:pStyle w:val="Footer"/>
      <w:framePr w:wrap="auto" w:vAnchor="text" w:hAnchor="page" w:x="11203" w:y="486"/>
      <w:rPr>
        <w:rStyle w:val="PageNumber"/>
        <w:i/>
        <w:iCs/>
      </w:rPr>
    </w:pPr>
    <w:r w:rsidRPr="00CB6949">
      <w:rPr>
        <w:rStyle w:val="PageNumber"/>
        <w:i/>
        <w:iCs/>
      </w:rPr>
      <w:fldChar w:fldCharType="begin"/>
    </w:r>
    <w:r w:rsidRPr="00CB6949">
      <w:rPr>
        <w:rStyle w:val="PageNumber"/>
        <w:i/>
        <w:iCs/>
      </w:rPr>
      <w:instrText xml:space="preserve">PAGE  </w:instrText>
    </w:r>
    <w:r w:rsidRPr="00CB6949">
      <w:rPr>
        <w:rStyle w:val="PageNumber"/>
        <w:i/>
        <w:iCs/>
      </w:rPr>
      <w:fldChar w:fldCharType="separate"/>
    </w:r>
    <w:r w:rsidRPr="00CB6949">
      <w:rPr>
        <w:rStyle w:val="PageNumber"/>
        <w:i/>
        <w:iCs/>
      </w:rPr>
      <w:t>1</w:t>
    </w:r>
    <w:r w:rsidRPr="00CB6949">
      <w:rPr>
        <w:rStyle w:val="PageNumber"/>
        <w:i/>
        <w:iCs/>
      </w:rPr>
      <w:fldChar w:fldCharType="end"/>
    </w:r>
  </w:p>
  <w:p w14:paraId="5E8E9BA2" w14:textId="685BC239" w:rsidR="003F5B71" w:rsidRPr="005600ED" w:rsidRDefault="003F5B71" w:rsidP="003F5B71">
    <w:pPr>
      <w:pStyle w:val="Footer"/>
      <w:jc w:val="center"/>
      <w:rPr>
        <w:rFonts w:ascii="Times New Roman" w:hAnsi="Times New Roman" w:cs="Times New Roman"/>
        <w:i/>
        <w:iCs/>
      </w:rPr>
    </w:pPr>
    <w:r w:rsidRPr="005600ED">
      <w:rPr>
        <w:rFonts w:ascii="Times New Roman" w:hAnsi="Times New Roman" w:cs="Times New Roman"/>
        <w:i/>
        <w:iCs/>
      </w:rPr>
      <w:t>Explanatory Statement to the Radiocommunications (Low Interference Potential Devices) Class Licence Variation 20</w:t>
    </w:r>
    <w:r w:rsidR="00CB6949" w:rsidRPr="005600ED">
      <w:rPr>
        <w:rFonts w:ascii="Times New Roman" w:hAnsi="Times New Roman" w:cs="Times New Roman"/>
        <w:i/>
        <w:iCs/>
      </w:rPr>
      <w:t>2</w:t>
    </w:r>
    <w:r w:rsidR="00094356">
      <w:rPr>
        <w:rFonts w:ascii="Times New Roman" w:hAnsi="Times New Roman" w:cs="Times New Roman"/>
        <w:i/>
        <w:iCs/>
      </w:rPr>
      <w:t>1</w:t>
    </w:r>
    <w:r w:rsidRPr="005600ED">
      <w:rPr>
        <w:rFonts w:ascii="Times New Roman" w:hAnsi="Times New Roman" w:cs="Times New Roman"/>
        <w:i/>
        <w:iCs/>
      </w:rPr>
      <w:t xml:space="preserve"> (No. 1)</w:t>
    </w:r>
  </w:p>
  <w:p w14:paraId="09560A07" w14:textId="2B81E40C" w:rsidR="003F5B71" w:rsidRPr="00CB6949" w:rsidRDefault="003F5B71">
    <w:pPr>
      <w:pStyle w:val="Footer"/>
      <w:rPr>
        <w:i/>
        <w:iCs/>
      </w:rPr>
    </w:pPr>
  </w:p>
  <w:p w14:paraId="6C6FEB0F" w14:textId="77777777" w:rsidR="003F5B71" w:rsidRPr="00CB6949" w:rsidRDefault="003F5B7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C86FD" w14:textId="77777777" w:rsidR="00480E81" w:rsidRDefault="00480E81" w:rsidP="00025ACE">
      <w:pPr>
        <w:spacing w:after="0" w:line="240" w:lineRule="auto"/>
      </w:pPr>
      <w:r>
        <w:separator/>
      </w:r>
    </w:p>
    <w:p w14:paraId="57634A1C" w14:textId="77777777" w:rsidR="00480E81" w:rsidRDefault="00480E81"/>
    <w:p w14:paraId="171F08D7" w14:textId="77777777" w:rsidR="00480E81" w:rsidRDefault="00480E81" w:rsidP="00025ACE">
      <w:pPr>
        <w:spacing w:after="0" w:line="240" w:lineRule="auto"/>
      </w:pPr>
      <w:r>
        <w:continuationSeparator/>
      </w:r>
    </w:p>
    <w:p w14:paraId="1CA2CC77" w14:textId="77777777" w:rsidR="00480E81" w:rsidRDefault="00480E81"/>
    <w:p w14:paraId="2C8AB917" w14:textId="77777777" w:rsidR="00480E81" w:rsidRDefault="00480E81" w:rsidP="00025ACE">
      <w:pPr>
        <w:spacing w:after="0" w:line="240" w:lineRule="auto"/>
      </w:pPr>
      <w:r>
        <w:separator/>
      </w:r>
    </w:p>
    <w:p w14:paraId="60EB623F" w14:textId="77777777" w:rsidR="00480E81" w:rsidRDefault="00480E81"/>
    <w:p w14:paraId="4125023F" w14:textId="77777777" w:rsidR="00480E81" w:rsidRDefault="00480E81" w:rsidP="00025ACE">
      <w:pPr>
        <w:spacing w:after="0" w:line="240" w:lineRule="auto"/>
      </w:pPr>
      <w:r>
        <w:continuationSeparator/>
      </w:r>
    </w:p>
    <w:p w14:paraId="43D4124A" w14:textId="77777777" w:rsidR="00480E81" w:rsidRDefault="00480E81"/>
    <w:p w14:paraId="39CE6DD6" w14:textId="77777777" w:rsidR="00480E81" w:rsidRDefault="00480E81">
      <w:pPr>
        <w:pStyle w:val="Header"/>
      </w:pPr>
    </w:p>
    <w:p w14:paraId="3F587320" w14:textId="77777777" w:rsidR="00480E81" w:rsidRDefault="00480E81"/>
    <w:p w14:paraId="3F4557EF" w14:textId="77777777" w:rsidR="00480E81" w:rsidRDefault="00480E81">
      <w:pPr>
        <w:pStyle w:val="Header"/>
      </w:pPr>
    </w:p>
    <w:p w14:paraId="624B4656" w14:textId="77777777" w:rsidR="00480E81" w:rsidRPr="00AD3414" w:rsidRDefault="00480E81">
      <w:pPr>
        <w:pStyle w:val="Header"/>
        <w:rPr>
          <w:rFonts w:ascii="Times New Roman" w:hAnsi="Times New Roman" w:cs="Times New Roman"/>
        </w:rPr>
      </w:pPr>
    </w:p>
    <w:p w14:paraId="7CD63B43" w14:textId="77777777" w:rsidR="00480E81" w:rsidRDefault="00480E81"/>
    <w:p w14:paraId="41AC7A5E" w14:textId="77777777" w:rsidR="00480E81" w:rsidRDefault="00480E81">
      <w:pPr>
        <w:pStyle w:val="Footer"/>
      </w:pPr>
    </w:p>
    <w:p w14:paraId="10DF39E6" w14:textId="77777777" w:rsidR="00480E81" w:rsidRDefault="00480E81"/>
    <w:sdt>
      <w:sdtPr>
        <w:id w:val="1291319105"/>
        <w:docPartObj>
          <w:docPartGallery w:val="Page Numbers (Bottom of Page)"/>
          <w:docPartUnique/>
        </w:docPartObj>
      </w:sdtPr>
      <w:sdtEndPr>
        <w:rPr>
          <w:i/>
          <w:noProof/>
        </w:rPr>
      </w:sdtEndPr>
      <w:sdtContent>
        <w:p w14:paraId="5EBCE68C" w14:textId="77777777" w:rsidR="00480E81" w:rsidRDefault="00480E81" w:rsidP="00AD3414">
          <w:pPr>
            <w:pStyle w:val="Footer"/>
            <w:pBdr>
              <w:top w:val="single" w:sz="4" w:space="1" w:color="auto"/>
            </w:pBdr>
            <w:jc w:val="center"/>
          </w:pPr>
        </w:p>
        <w:p w14:paraId="0FE57954" w14:textId="77777777" w:rsidR="00480E81" w:rsidRPr="00AD3414" w:rsidRDefault="00480E81"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716C57A4" w14:textId="77777777" w:rsidR="00480E81" w:rsidRDefault="00480E81">
          <w:pPr>
            <w:pStyle w:val="Footer"/>
            <w:jc w:val="right"/>
          </w:pPr>
        </w:p>
        <w:p w14:paraId="646B1D65" w14:textId="77777777" w:rsidR="00480E81" w:rsidRPr="00AD3414" w:rsidRDefault="00480E8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7C539E67" w14:textId="77777777" w:rsidR="00480E81" w:rsidRPr="00AD3414" w:rsidRDefault="00480E81" w:rsidP="00AD3414">
      <w:pPr>
        <w:pStyle w:val="Footer"/>
        <w:jc w:val="center"/>
        <w:rPr>
          <w:rFonts w:ascii="Times New Roman" w:hAnsi="Times New Roman" w:cs="Times New Roman"/>
        </w:rPr>
      </w:pPr>
    </w:p>
  </w:footnote>
  <w:footnote w:type="continuationSeparator" w:id="0">
    <w:p w14:paraId="68C72081" w14:textId="77777777" w:rsidR="00480E81" w:rsidRDefault="00480E81" w:rsidP="00025ACE">
      <w:pPr>
        <w:spacing w:after="0" w:line="240" w:lineRule="auto"/>
      </w:pPr>
      <w:r>
        <w:continuationSeparator/>
      </w:r>
    </w:p>
  </w:footnote>
  <w:footnote w:type="continuationNotice" w:id="1">
    <w:p w14:paraId="65622D04" w14:textId="77777777" w:rsidR="00480E81" w:rsidRDefault="00480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BAD"/>
    <w:multiLevelType w:val="hybridMultilevel"/>
    <w:tmpl w:val="783C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0" w15:restartNumberingAfterBreak="0">
    <w:nsid w:val="7EDE5CC6"/>
    <w:multiLevelType w:val="hybridMultilevel"/>
    <w:tmpl w:val="BBC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10"/>
  </w:num>
  <w:num w:numId="5">
    <w:abstractNumId w:val="9"/>
  </w:num>
  <w:num w:numId="6">
    <w:abstractNumId w:val="3"/>
  </w:num>
  <w:num w:numId="7">
    <w:abstractNumId w:val="8"/>
  </w:num>
  <w:num w:numId="8">
    <w:abstractNumId w:val="17"/>
  </w:num>
  <w:num w:numId="9">
    <w:abstractNumId w:val="4"/>
  </w:num>
  <w:num w:numId="10">
    <w:abstractNumId w:val="8"/>
  </w:num>
  <w:num w:numId="11">
    <w:abstractNumId w:val="10"/>
  </w:num>
  <w:num w:numId="12">
    <w:abstractNumId w:val="9"/>
  </w:num>
  <w:num w:numId="13">
    <w:abstractNumId w:val="17"/>
  </w:num>
  <w:num w:numId="14">
    <w:abstractNumId w:val="4"/>
  </w:num>
  <w:num w:numId="15">
    <w:abstractNumId w:val="8"/>
  </w:num>
  <w:num w:numId="16">
    <w:abstractNumId w:val="10"/>
  </w:num>
  <w:num w:numId="17">
    <w:abstractNumId w:val="9"/>
  </w:num>
  <w:num w:numId="18">
    <w:abstractNumId w:val="6"/>
  </w:num>
  <w:num w:numId="19">
    <w:abstractNumId w:val="16"/>
  </w:num>
  <w:num w:numId="20">
    <w:abstractNumId w:val="19"/>
  </w:num>
  <w:num w:numId="21">
    <w:abstractNumId w:val="1"/>
  </w:num>
  <w:num w:numId="22">
    <w:abstractNumId w:val="11"/>
  </w:num>
  <w:num w:numId="23">
    <w:abstractNumId w:val="2"/>
  </w:num>
  <w:num w:numId="24">
    <w:abstractNumId w:val="15"/>
  </w:num>
  <w:num w:numId="25">
    <w:abstractNumId w:val="14"/>
  </w:num>
  <w:num w:numId="26">
    <w:abstractNumId w:val="12"/>
  </w:num>
  <w:num w:numId="27">
    <w:abstractNumId w:val="18"/>
  </w:num>
  <w:num w:numId="28">
    <w:abstractNumId w:val="20"/>
  </w:num>
  <w:num w:numId="29">
    <w:abstractNumId w:val="7"/>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6ED"/>
    <w:rsid w:val="00025ACE"/>
    <w:rsid w:val="000265D1"/>
    <w:rsid w:val="00030D1C"/>
    <w:rsid w:val="00030F14"/>
    <w:rsid w:val="00037F0E"/>
    <w:rsid w:val="00040A6E"/>
    <w:rsid w:val="00045B15"/>
    <w:rsid w:val="00055796"/>
    <w:rsid w:val="00064C6B"/>
    <w:rsid w:val="00070D91"/>
    <w:rsid w:val="000726C7"/>
    <w:rsid w:val="000749A8"/>
    <w:rsid w:val="00074A8D"/>
    <w:rsid w:val="00076879"/>
    <w:rsid w:val="00082354"/>
    <w:rsid w:val="00085AD8"/>
    <w:rsid w:val="00094356"/>
    <w:rsid w:val="00095AB3"/>
    <w:rsid w:val="000A3A94"/>
    <w:rsid w:val="000B0BA7"/>
    <w:rsid w:val="000B305E"/>
    <w:rsid w:val="000B33B6"/>
    <w:rsid w:val="000B4B6C"/>
    <w:rsid w:val="000B540E"/>
    <w:rsid w:val="000C6436"/>
    <w:rsid w:val="000D4ECE"/>
    <w:rsid w:val="000E38C9"/>
    <w:rsid w:val="000E6F58"/>
    <w:rsid w:val="000E7C80"/>
    <w:rsid w:val="000F5275"/>
    <w:rsid w:val="000F6255"/>
    <w:rsid w:val="000F6E3F"/>
    <w:rsid w:val="00104130"/>
    <w:rsid w:val="00112987"/>
    <w:rsid w:val="0011398E"/>
    <w:rsid w:val="00117351"/>
    <w:rsid w:val="00121B9E"/>
    <w:rsid w:val="00122072"/>
    <w:rsid w:val="00134705"/>
    <w:rsid w:val="001365CF"/>
    <w:rsid w:val="001377E0"/>
    <w:rsid w:val="00146A0C"/>
    <w:rsid w:val="00155FF9"/>
    <w:rsid w:val="00157528"/>
    <w:rsid w:val="00161C73"/>
    <w:rsid w:val="00185245"/>
    <w:rsid w:val="00185BDC"/>
    <w:rsid w:val="00187BBA"/>
    <w:rsid w:val="001A4B46"/>
    <w:rsid w:val="001B1E80"/>
    <w:rsid w:val="001B2A73"/>
    <w:rsid w:val="001B2DAA"/>
    <w:rsid w:val="001C4BF8"/>
    <w:rsid w:val="001C5421"/>
    <w:rsid w:val="001C6E11"/>
    <w:rsid w:val="001D5C25"/>
    <w:rsid w:val="001E1172"/>
    <w:rsid w:val="001E343E"/>
    <w:rsid w:val="00206078"/>
    <w:rsid w:val="00212847"/>
    <w:rsid w:val="00223D30"/>
    <w:rsid w:val="002438CE"/>
    <w:rsid w:val="00246EE2"/>
    <w:rsid w:val="002508F7"/>
    <w:rsid w:val="002674E7"/>
    <w:rsid w:val="00277E5A"/>
    <w:rsid w:val="00291491"/>
    <w:rsid w:val="0029763A"/>
    <w:rsid w:val="002A6318"/>
    <w:rsid w:val="002B6699"/>
    <w:rsid w:val="002C2256"/>
    <w:rsid w:val="002C7333"/>
    <w:rsid w:val="002D040C"/>
    <w:rsid w:val="002E3B2A"/>
    <w:rsid w:val="002E7DD5"/>
    <w:rsid w:val="002F36E0"/>
    <w:rsid w:val="00303F15"/>
    <w:rsid w:val="003074E3"/>
    <w:rsid w:val="00336BB1"/>
    <w:rsid w:val="00341EEB"/>
    <w:rsid w:val="003434D4"/>
    <w:rsid w:val="003463BA"/>
    <w:rsid w:val="00364ADF"/>
    <w:rsid w:val="0036752E"/>
    <w:rsid w:val="00370620"/>
    <w:rsid w:val="003756F9"/>
    <w:rsid w:val="00375FA7"/>
    <w:rsid w:val="00385EF1"/>
    <w:rsid w:val="003A0203"/>
    <w:rsid w:val="003A08EA"/>
    <w:rsid w:val="003A3635"/>
    <w:rsid w:val="003A7407"/>
    <w:rsid w:val="003B0ED6"/>
    <w:rsid w:val="003B3D92"/>
    <w:rsid w:val="003C2F82"/>
    <w:rsid w:val="003C44B4"/>
    <w:rsid w:val="003D23F8"/>
    <w:rsid w:val="003D48C6"/>
    <w:rsid w:val="003D5638"/>
    <w:rsid w:val="003D74BE"/>
    <w:rsid w:val="003F5B71"/>
    <w:rsid w:val="003F633D"/>
    <w:rsid w:val="003F7B0D"/>
    <w:rsid w:val="00402322"/>
    <w:rsid w:val="0041003E"/>
    <w:rsid w:val="00412326"/>
    <w:rsid w:val="00412B46"/>
    <w:rsid w:val="0041474E"/>
    <w:rsid w:val="00421632"/>
    <w:rsid w:val="00422EA0"/>
    <w:rsid w:val="00424CC8"/>
    <w:rsid w:val="0043037A"/>
    <w:rsid w:val="004362E3"/>
    <w:rsid w:val="00446CB7"/>
    <w:rsid w:val="00450F48"/>
    <w:rsid w:val="00451317"/>
    <w:rsid w:val="0045489F"/>
    <w:rsid w:val="0045734A"/>
    <w:rsid w:val="0045773C"/>
    <w:rsid w:val="00474889"/>
    <w:rsid w:val="00475257"/>
    <w:rsid w:val="00480D54"/>
    <w:rsid w:val="00480E81"/>
    <w:rsid w:val="004826DD"/>
    <w:rsid w:val="004971D6"/>
    <w:rsid w:val="004A1064"/>
    <w:rsid w:val="004B7207"/>
    <w:rsid w:val="004C3DBD"/>
    <w:rsid w:val="004C46F8"/>
    <w:rsid w:val="004C58B9"/>
    <w:rsid w:val="004C6D9E"/>
    <w:rsid w:val="004C7565"/>
    <w:rsid w:val="004D1501"/>
    <w:rsid w:val="004D2843"/>
    <w:rsid w:val="004D5E66"/>
    <w:rsid w:val="004E6441"/>
    <w:rsid w:val="004E790E"/>
    <w:rsid w:val="004F1D39"/>
    <w:rsid w:val="004F5CC1"/>
    <w:rsid w:val="00502437"/>
    <w:rsid w:val="00503362"/>
    <w:rsid w:val="0050389F"/>
    <w:rsid w:val="00504122"/>
    <w:rsid w:val="005075D3"/>
    <w:rsid w:val="00521FE9"/>
    <w:rsid w:val="0052687A"/>
    <w:rsid w:val="0052771E"/>
    <w:rsid w:val="00530F75"/>
    <w:rsid w:val="00545A0F"/>
    <w:rsid w:val="005471EE"/>
    <w:rsid w:val="005600ED"/>
    <w:rsid w:val="00563670"/>
    <w:rsid w:val="00570195"/>
    <w:rsid w:val="005708FF"/>
    <w:rsid w:val="00570974"/>
    <w:rsid w:val="00571505"/>
    <w:rsid w:val="00572786"/>
    <w:rsid w:val="0057545F"/>
    <w:rsid w:val="00576504"/>
    <w:rsid w:val="00585F58"/>
    <w:rsid w:val="00595839"/>
    <w:rsid w:val="005958D6"/>
    <w:rsid w:val="005964CF"/>
    <w:rsid w:val="005978AD"/>
    <w:rsid w:val="005A05ED"/>
    <w:rsid w:val="005A490D"/>
    <w:rsid w:val="005A5624"/>
    <w:rsid w:val="005C65EB"/>
    <w:rsid w:val="005D7E4F"/>
    <w:rsid w:val="005F22F9"/>
    <w:rsid w:val="005F5BE6"/>
    <w:rsid w:val="005F5E3A"/>
    <w:rsid w:val="005F6D35"/>
    <w:rsid w:val="00603B3F"/>
    <w:rsid w:val="00610643"/>
    <w:rsid w:val="0061620B"/>
    <w:rsid w:val="00621840"/>
    <w:rsid w:val="00626C64"/>
    <w:rsid w:val="006311D7"/>
    <w:rsid w:val="00641906"/>
    <w:rsid w:val="00645343"/>
    <w:rsid w:val="00653A86"/>
    <w:rsid w:val="00663AF2"/>
    <w:rsid w:val="00664519"/>
    <w:rsid w:val="00670716"/>
    <w:rsid w:val="00671216"/>
    <w:rsid w:val="0067560D"/>
    <w:rsid w:val="00681986"/>
    <w:rsid w:val="0068444F"/>
    <w:rsid w:val="0068574A"/>
    <w:rsid w:val="00686F06"/>
    <w:rsid w:val="00687290"/>
    <w:rsid w:val="006940DB"/>
    <w:rsid w:val="00696659"/>
    <w:rsid w:val="006A0718"/>
    <w:rsid w:val="006A0BDF"/>
    <w:rsid w:val="006A53BB"/>
    <w:rsid w:val="006B16FB"/>
    <w:rsid w:val="006C59D5"/>
    <w:rsid w:val="006E0ACD"/>
    <w:rsid w:val="006E48A1"/>
    <w:rsid w:val="006E6008"/>
    <w:rsid w:val="006F30F6"/>
    <w:rsid w:val="006F32BF"/>
    <w:rsid w:val="006F68D2"/>
    <w:rsid w:val="0070015E"/>
    <w:rsid w:val="00706F43"/>
    <w:rsid w:val="007265D2"/>
    <w:rsid w:val="00727834"/>
    <w:rsid w:val="00736182"/>
    <w:rsid w:val="00736F2E"/>
    <w:rsid w:val="00745052"/>
    <w:rsid w:val="0074661C"/>
    <w:rsid w:val="00750397"/>
    <w:rsid w:val="00750C15"/>
    <w:rsid w:val="00753254"/>
    <w:rsid w:val="00754EF1"/>
    <w:rsid w:val="00760EF6"/>
    <w:rsid w:val="00765CD6"/>
    <w:rsid w:val="00766475"/>
    <w:rsid w:val="0077364D"/>
    <w:rsid w:val="00777FB8"/>
    <w:rsid w:val="007877E9"/>
    <w:rsid w:val="00792580"/>
    <w:rsid w:val="00794C5F"/>
    <w:rsid w:val="007A0103"/>
    <w:rsid w:val="007A2277"/>
    <w:rsid w:val="007B121D"/>
    <w:rsid w:val="007B57FE"/>
    <w:rsid w:val="007D5BAF"/>
    <w:rsid w:val="007E1EC0"/>
    <w:rsid w:val="007F1C4E"/>
    <w:rsid w:val="007F2F5E"/>
    <w:rsid w:val="007F3FAF"/>
    <w:rsid w:val="007F4486"/>
    <w:rsid w:val="007F7FC0"/>
    <w:rsid w:val="00800086"/>
    <w:rsid w:val="00805358"/>
    <w:rsid w:val="008070A8"/>
    <w:rsid w:val="00810499"/>
    <w:rsid w:val="0081166D"/>
    <w:rsid w:val="0081203C"/>
    <w:rsid w:val="00815D94"/>
    <w:rsid w:val="00821822"/>
    <w:rsid w:val="00821F3F"/>
    <w:rsid w:val="00830B25"/>
    <w:rsid w:val="008441CF"/>
    <w:rsid w:val="0084456C"/>
    <w:rsid w:val="0084470A"/>
    <w:rsid w:val="00845A95"/>
    <w:rsid w:val="008610BF"/>
    <w:rsid w:val="00864ACC"/>
    <w:rsid w:val="00870E02"/>
    <w:rsid w:val="0087707C"/>
    <w:rsid w:val="00881409"/>
    <w:rsid w:val="008918C9"/>
    <w:rsid w:val="008976BB"/>
    <w:rsid w:val="008A1FDF"/>
    <w:rsid w:val="008A2AAB"/>
    <w:rsid w:val="008A6361"/>
    <w:rsid w:val="008B2F00"/>
    <w:rsid w:val="008C4140"/>
    <w:rsid w:val="008C584E"/>
    <w:rsid w:val="008E3483"/>
    <w:rsid w:val="008E3778"/>
    <w:rsid w:val="008E4113"/>
    <w:rsid w:val="008F4C58"/>
    <w:rsid w:val="008F4CDC"/>
    <w:rsid w:val="00903D0C"/>
    <w:rsid w:val="0090572C"/>
    <w:rsid w:val="0091080B"/>
    <w:rsid w:val="00917606"/>
    <w:rsid w:val="009216FD"/>
    <w:rsid w:val="00925D78"/>
    <w:rsid w:val="00926833"/>
    <w:rsid w:val="00926884"/>
    <w:rsid w:val="009278D1"/>
    <w:rsid w:val="00930189"/>
    <w:rsid w:val="0094668A"/>
    <w:rsid w:val="009670B7"/>
    <w:rsid w:val="009723D1"/>
    <w:rsid w:val="009732C1"/>
    <w:rsid w:val="00977705"/>
    <w:rsid w:val="009A5A32"/>
    <w:rsid w:val="009A7733"/>
    <w:rsid w:val="009C00CA"/>
    <w:rsid w:val="009D228C"/>
    <w:rsid w:val="009D5783"/>
    <w:rsid w:val="009D67A8"/>
    <w:rsid w:val="009D6F73"/>
    <w:rsid w:val="009E0F03"/>
    <w:rsid w:val="009E780D"/>
    <w:rsid w:val="009F3B3B"/>
    <w:rsid w:val="009F7219"/>
    <w:rsid w:val="00A07A2F"/>
    <w:rsid w:val="00A14419"/>
    <w:rsid w:val="00A15E45"/>
    <w:rsid w:val="00A207D7"/>
    <w:rsid w:val="00A213A8"/>
    <w:rsid w:val="00A21F3E"/>
    <w:rsid w:val="00A23E96"/>
    <w:rsid w:val="00A24ACD"/>
    <w:rsid w:val="00A34402"/>
    <w:rsid w:val="00A361CA"/>
    <w:rsid w:val="00A6292C"/>
    <w:rsid w:val="00A64EC4"/>
    <w:rsid w:val="00A7023B"/>
    <w:rsid w:val="00A72849"/>
    <w:rsid w:val="00A731F8"/>
    <w:rsid w:val="00A7362F"/>
    <w:rsid w:val="00A73FD8"/>
    <w:rsid w:val="00A7426B"/>
    <w:rsid w:val="00A773C4"/>
    <w:rsid w:val="00A8752D"/>
    <w:rsid w:val="00A903B4"/>
    <w:rsid w:val="00A91EA7"/>
    <w:rsid w:val="00A96310"/>
    <w:rsid w:val="00AA39D4"/>
    <w:rsid w:val="00AA6088"/>
    <w:rsid w:val="00AB57DA"/>
    <w:rsid w:val="00AB65E7"/>
    <w:rsid w:val="00AC3E44"/>
    <w:rsid w:val="00AD3414"/>
    <w:rsid w:val="00AD500F"/>
    <w:rsid w:val="00AD62CA"/>
    <w:rsid w:val="00AD7E74"/>
    <w:rsid w:val="00AE1ACC"/>
    <w:rsid w:val="00AE2CB4"/>
    <w:rsid w:val="00AE6898"/>
    <w:rsid w:val="00AF080D"/>
    <w:rsid w:val="00AF3B46"/>
    <w:rsid w:val="00AF6545"/>
    <w:rsid w:val="00B00FC3"/>
    <w:rsid w:val="00B110A2"/>
    <w:rsid w:val="00B125C6"/>
    <w:rsid w:val="00B2498E"/>
    <w:rsid w:val="00B414E8"/>
    <w:rsid w:val="00B52584"/>
    <w:rsid w:val="00B52F5E"/>
    <w:rsid w:val="00B665E6"/>
    <w:rsid w:val="00B727F3"/>
    <w:rsid w:val="00B75CEB"/>
    <w:rsid w:val="00B826D4"/>
    <w:rsid w:val="00B8324F"/>
    <w:rsid w:val="00B848F1"/>
    <w:rsid w:val="00B90F17"/>
    <w:rsid w:val="00B92A7B"/>
    <w:rsid w:val="00B94B30"/>
    <w:rsid w:val="00BA7D17"/>
    <w:rsid w:val="00BB04DF"/>
    <w:rsid w:val="00BB076E"/>
    <w:rsid w:val="00BB0ED1"/>
    <w:rsid w:val="00BB1CF2"/>
    <w:rsid w:val="00BB36A9"/>
    <w:rsid w:val="00BB5BC2"/>
    <w:rsid w:val="00BB7A25"/>
    <w:rsid w:val="00BC0A3C"/>
    <w:rsid w:val="00BC3A35"/>
    <w:rsid w:val="00BC5916"/>
    <w:rsid w:val="00BC60F4"/>
    <w:rsid w:val="00BC621F"/>
    <w:rsid w:val="00BC66A2"/>
    <w:rsid w:val="00BD059D"/>
    <w:rsid w:val="00BF15DC"/>
    <w:rsid w:val="00BF2BE5"/>
    <w:rsid w:val="00BF2F15"/>
    <w:rsid w:val="00BF333C"/>
    <w:rsid w:val="00BF34E9"/>
    <w:rsid w:val="00BF54AC"/>
    <w:rsid w:val="00C016EF"/>
    <w:rsid w:val="00C032F0"/>
    <w:rsid w:val="00C03503"/>
    <w:rsid w:val="00C10E3A"/>
    <w:rsid w:val="00C114C5"/>
    <w:rsid w:val="00C14388"/>
    <w:rsid w:val="00C20621"/>
    <w:rsid w:val="00C21933"/>
    <w:rsid w:val="00C27E31"/>
    <w:rsid w:val="00C341AA"/>
    <w:rsid w:val="00C40E2E"/>
    <w:rsid w:val="00C52681"/>
    <w:rsid w:val="00C54FCD"/>
    <w:rsid w:val="00C577F4"/>
    <w:rsid w:val="00C57E29"/>
    <w:rsid w:val="00C63369"/>
    <w:rsid w:val="00C63E8C"/>
    <w:rsid w:val="00C659A7"/>
    <w:rsid w:val="00C76FFC"/>
    <w:rsid w:val="00C8133F"/>
    <w:rsid w:val="00C87F05"/>
    <w:rsid w:val="00C9259F"/>
    <w:rsid w:val="00C93AD6"/>
    <w:rsid w:val="00C97FC5"/>
    <w:rsid w:val="00CA01A4"/>
    <w:rsid w:val="00CA3398"/>
    <w:rsid w:val="00CA40FA"/>
    <w:rsid w:val="00CA6926"/>
    <w:rsid w:val="00CA735C"/>
    <w:rsid w:val="00CB3AD5"/>
    <w:rsid w:val="00CB6949"/>
    <w:rsid w:val="00CD0D86"/>
    <w:rsid w:val="00CD3FC6"/>
    <w:rsid w:val="00CD67F8"/>
    <w:rsid w:val="00CD71EB"/>
    <w:rsid w:val="00CE1507"/>
    <w:rsid w:val="00CE37AC"/>
    <w:rsid w:val="00CE3CC8"/>
    <w:rsid w:val="00CE5861"/>
    <w:rsid w:val="00CF6991"/>
    <w:rsid w:val="00D074B4"/>
    <w:rsid w:val="00D13D39"/>
    <w:rsid w:val="00D145DB"/>
    <w:rsid w:val="00D23144"/>
    <w:rsid w:val="00D23BD5"/>
    <w:rsid w:val="00D2518B"/>
    <w:rsid w:val="00D32E4E"/>
    <w:rsid w:val="00D35790"/>
    <w:rsid w:val="00D5385A"/>
    <w:rsid w:val="00D57387"/>
    <w:rsid w:val="00D81D46"/>
    <w:rsid w:val="00D83B0D"/>
    <w:rsid w:val="00D8547B"/>
    <w:rsid w:val="00D91C89"/>
    <w:rsid w:val="00DA0D39"/>
    <w:rsid w:val="00DA313C"/>
    <w:rsid w:val="00DA57FE"/>
    <w:rsid w:val="00DB4A50"/>
    <w:rsid w:val="00DC52F7"/>
    <w:rsid w:val="00DE050A"/>
    <w:rsid w:val="00DE70D6"/>
    <w:rsid w:val="00DF2758"/>
    <w:rsid w:val="00E13030"/>
    <w:rsid w:val="00E20311"/>
    <w:rsid w:val="00E25ED1"/>
    <w:rsid w:val="00E323AA"/>
    <w:rsid w:val="00E51F77"/>
    <w:rsid w:val="00E64DED"/>
    <w:rsid w:val="00E77F34"/>
    <w:rsid w:val="00E833DA"/>
    <w:rsid w:val="00EB0C79"/>
    <w:rsid w:val="00EC2B08"/>
    <w:rsid w:val="00EC54C3"/>
    <w:rsid w:val="00EC76A0"/>
    <w:rsid w:val="00EE5E7F"/>
    <w:rsid w:val="00EF343B"/>
    <w:rsid w:val="00F00523"/>
    <w:rsid w:val="00F03A76"/>
    <w:rsid w:val="00F23C4D"/>
    <w:rsid w:val="00F33BD8"/>
    <w:rsid w:val="00F406BB"/>
    <w:rsid w:val="00F4414D"/>
    <w:rsid w:val="00F449ED"/>
    <w:rsid w:val="00F51480"/>
    <w:rsid w:val="00F57CB2"/>
    <w:rsid w:val="00F664CC"/>
    <w:rsid w:val="00F675AA"/>
    <w:rsid w:val="00F76781"/>
    <w:rsid w:val="00F76815"/>
    <w:rsid w:val="00F828F5"/>
    <w:rsid w:val="00F8343D"/>
    <w:rsid w:val="00F85288"/>
    <w:rsid w:val="00F917C5"/>
    <w:rsid w:val="00FA3B93"/>
    <w:rsid w:val="00FB0A3E"/>
    <w:rsid w:val="00FB4437"/>
    <w:rsid w:val="00FB5671"/>
    <w:rsid w:val="00FB6E15"/>
    <w:rsid w:val="00FC0BF3"/>
    <w:rsid w:val="00FC5C5B"/>
    <w:rsid w:val="00FC67DA"/>
    <w:rsid w:val="00FD0247"/>
    <w:rsid w:val="00FD6A58"/>
    <w:rsid w:val="00FF3854"/>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paragraph" w:styleId="BodyText">
    <w:name w:val="Body Text"/>
    <w:basedOn w:val="Normal"/>
    <w:link w:val="BodyTextChar"/>
    <w:unhideWhenUsed/>
    <w:rsid w:val="00402322"/>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402322"/>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5052"/>
    <w:rPr>
      <w:color w:val="954F72" w:themeColor="followedHyperlink"/>
      <w:u w:val="single"/>
    </w:rPr>
  </w:style>
  <w:style w:type="paragraph" w:styleId="Revision">
    <w:name w:val="Revision"/>
    <w:hidden/>
    <w:uiPriority w:val="99"/>
    <w:semiHidden/>
    <w:rsid w:val="007F3FAF"/>
    <w:pPr>
      <w:spacing w:after="0" w:line="240" w:lineRule="auto"/>
    </w:pPr>
  </w:style>
  <w:style w:type="character" w:styleId="PageNumber">
    <w:name w:val="page number"/>
    <w:basedOn w:val="DefaultParagraphFont"/>
    <w:rsid w:val="003F5B7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775914">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9691">
      <w:bodyDiv w:val="1"/>
      <w:marLeft w:val="0"/>
      <w:marRight w:val="0"/>
      <w:marTop w:val="0"/>
      <w:marBottom w:val="0"/>
      <w:divBdr>
        <w:top w:val="none" w:sz="0" w:space="0" w:color="auto"/>
        <w:left w:val="none" w:sz="0" w:space="0" w:color="auto"/>
        <w:bottom w:val="none" w:sz="0" w:space="0" w:color="auto"/>
        <w:right w:val="none" w:sz="0" w:space="0" w:color="auto"/>
      </w:divBdr>
    </w:div>
    <w:div w:id="132894385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520285">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8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s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0C913336CE14EADB691FC9E858B90" ma:contentTypeVersion="2" ma:contentTypeDescription="Create a new document." ma:contentTypeScope="" ma:versionID="4472b928e7cd9d7f144896153db115f2">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UQVA7MFFXVNW-1663139543-1859</_dlc_DocId>
    <_dlc_DocIdUrl xmlns="04b8ec43-391f-4ce4-8841-d6a482add564">
      <Url>http://collaboration/organisation/auth/Chair/Auth/_layouts/15/DocIdRedir.aspx?ID=UQVA7MFFXVNW-1663139543-1859</Url>
      <Description>UQVA7MFFXVNW-1663139543-1859</Description>
    </_dlc_DocIdUrl>
    <Category xmlns="026d8262-4725-4a9c-834e-3f991ab17ffd">(none)</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8BF25-1A41-4AC7-8429-809757EE6879}">
  <ds:schemaRefs>
    <ds:schemaRef ds:uri="http://schemas.microsoft.com/sharepoint/events"/>
  </ds:schemaRefs>
</ds:datastoreItem>
</file>

<file path=customXml/itemProps2.xml><?xml version="1.0" encoding="utf-8"?>
<ds:datastoreItem xmlns:ds="http://schemas.openxmlformats.org/officeDocument/2006/customXml" ds:itemID="{4A7FC0CA-E987-427F-9FD6-F576E73B8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Brendan Byrne</cp:lastModifiedBy>
  <cp:revision>22</cp:revision>
  <cp:lastPrinted>2016-07-25T00:08:00Z</cp:lastPrinted>
  <dcterms:created xsi:type="dcterms:W3CDTF">2021-04-07T01:19:00Z</dcterms:created>
  <dcterms:modified xsi:type="dcterms:W3CDTF">2021-04-07T01:34:00Z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0x010100A670C913336CE14EADB691FC9E858B90</vt:lpwstr>
  </property>
  <property fmtid="{D5CDD505-2E9C-101B-9397-08002B2CF9AE}" pid="3" name="_dlc_DocIdItemGuid">
    <vt:lpwstr>e686d3a6-a244-4e31-9b0f-b83c43839588</vt:lpwstr>
  </property>
</Properties>
</file>