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7D45" w14:textId="54C67650" w:rsidR="00F109D4" w:rsidRPr="007077B5" w:rsidRDefault="00F109D4" w:rsidP="00647BB7">
      <w:pPr>
        <w:pStyle w:val="Heading1"/>
        <w:spacing w:after="360"/>
        <w:rPr>
          <w:rFonts w:ascii="Times New Roman" w:hAnsi="Times New Roman"/>
          <w:sz w:val="24"/>
          <w:szCs w:val="24"/>
        </w:rPr>
      </w:pPr>
      <w:r w:rsidRPr="007077B5">
        <w:rPr>
          <w:rFonts w:ascii="Times New Roman" w:hAnsi="Times New Roman"/>
          <w:sz w:val="24"/>
          <w:szCs w:val="24"/>
        </w:rPr>
        <w:t xml:space="preserve">EXPLANATORY </w:t>
      </w:r>
      <w:r w:rsidR="0031433E">
        <w:rPr>
          <w:rFonts w:ascii="Times New Roman" w:hAnsi="Times New Roman"/>
          <w:sz w:val="24"/>
          <w:szCs w:val="24"/>
        </w:rPr>
        <w:t>STATEMENT</w:t>
      </w:r>
    </w:p>
    <w:p w14:paraId="1CF7976F" w14:textId="157FCF0D" w:rsidR="007662C7" w:rsidRPr="007077B5" w:rsidRDefault="00F109D4" w:rsidP="003E1CE3">
      <w:pPr>
        <w:pStyle w:val="Heading2"/>
        <w:jc w:val="center"/>
        <w:rPr>
          <w:sz w:val="24"/>
          <w:szCs w:val="24"/>
        </w:rPr>
      </w:pPr>
      <w:r w:rsidRPr="007077B5">
        <w:rPr>
          <w:sz w:val="24"/>
          <w:szCs w:val="24"/>
        </w:rPr>
        <w:t>Issued by authority of the</w:t>
      </w:r>
      <w:r w:rsidR="00076178" w:rsidRPr="007077B5">
        <w:rPr>
          <w:sz w:val="24"/>
          <w:szCs w:val="24"/>
        </w:rPr>
        <w:t xml:space="preserve"> </w:t>
      </w:r>
      <w:sdt>
        <w:sdtPr>
          <w:rPr>
            <w:sz w:val="24"/>
            <w:szCs w:val="24"/>
          </w:rPr>
          <w:id w:val="435951383"/>
          <w:placeholder>
            <w:docPart w:val="BA90E2C4A9D0492E89D704A36C3CE15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0140D8" w:rsidRPr="007077B5">
            <w:rPr>
              <w:sz w:val="24"/>
              <w:szCs w:val="24"/>
            </w:rPr>
            <w:t>Treasurer</w:t>
          </w:r>
        </w:sdtContent>
      </w:sdt>
    </w:p>
    <w:p w14:paraId="27BBD28C" w14:textId="585387AA" w:rsidR="00505457" w:rsidRDefault="00505457" w:rsidP="0035565B">
      <w:pPr>
        <w:spacing w:before="240" w:after="240"/>
        <w:jc w:val="center"/>
        <w:rPr>
          <w:i/>
        </w:rPr>
      </w:pPr>
      <w:r>
        <w:rPr>
          <w:i/>
        </w:rPr>
        <w:t>Corporations Act 2001</w:t>
      </w:r>
    </w:p>
    <w:p w14:paraId="20F73C43" w14:textId="01F3488A" w:rsidR="008F11A2" w:rsidRDefault="008F11A2" w:rsidP="0035565B">
      <w:pPr>
        <w:spacing w:before="240" w:after="240"/>
        <w:jc w:val="center"/>
        <w:rPr>
          <w:i/>
        </w:rPr>
      </w:pPr>
      <w:r w:rsidRPr="008F11A2">
        <w:rPr>
          <w:i/>
        </w:rPr>
        <w:t>Financial Sector Reform (Hayne Royal Commission Response) (</w:t>
      </w:r>
      <w:r w:rsidR="000973BB">
        <w:rPr>
          <w:i/>
        </w:rPr>
        <w:t>Claimant Intermediaries</w:t>
      </w:r>
      <w:r w:rsidRPr="008F11A2">
        <w:rPr>
          <w:i/>
        </w:rPr>
        <w:t>) Regulations 202</w:t>
      </w:r>
      <w:r w:rsidR="00067134">
        <w:rPr>
          <w:i/>
        </w:rPr>
        <w:t>1</w:t>
      </w:r>
    </w:p>
    <w:p w14:paraId="57C04EBA" w14:textId="77777777" w:rsidR="00187784" w:rsidRDefault="00187784" w:rsidP="00187784">
      <w:pPr>
        <w:spacing w:before="240" w:after="240"/>
      </w:pPr>
      <w:r>
        <w:t xml:space="preserve">The </w:t>
      </w:r>
      <w:r>
        <w:rPr>
          <w:i/>
        </w:rPr>
        <w:t>Corporations Act 2001</w:t>
      </w:r>
      <w:r>
        <w:t xml:space="preserve"> regulates corporations and the provision of financial products and services in Australia. </w:t>
      </w:r>
    </w:p>
    <w:p w14:paraId="0799218C" w14:textId="552250FB" w:rsidR="00187784" w:rsidRDefault="00187784" w:rsidP="00187784">
      <w:pPr>
        <w:spacing w:before="240" w:after="240"/>
      </w:pPr>
      <w:r>
        <w:t xml:space="preserve">Section 1364 of the </w:t>
      </w:r>
      <w:r>
        <w:rPr>
          <w:i/>
        </w:rPr>
        <w:t>Corporations Act 2001</w:t>
      </w:r>
      <w:r>
        <w:t xml:space="preserve"> </w:t>
      </w:r>
      <w:r w:rsidR="001C578E">
        <w:t xml:space="preserve">(the Act) </w:t>
      </w:r>
      <w:r>
        <w:t>provides that the Governor-General may make regulations prescribing matters required or permitted by the Act to be prescribed, or necessary or convenient to be prescribed for carrying out or giving effect to the Act.</w:t>
      </w:r>
    </w:p>
    <w:p w14:paraId="5B4D0476" w14:textId="24689F26" w:rsidR="00187784" w:rsidRDefault="00187784" w:rsidP="00187784">
      <w:pPr>
        <w:spacing w:before="240" w:after="240"/>
      </w:pPr>
      <w:r>
        <w:t xml:space="preserve">The </w:t>
      </w:r>
      <w:r>
        <w:rPr>
          <w:i/>
        </w:rPr>
        <w:t>Financial Sector Reform (Hayne Royal Commission Response) (Claimant Intermediaries) Regulations 2021</w:t>
      </w:r>
      <w:r>
        <w:t xml:space="preserve"> (the Regulations) would finalise the implementation of recommendation 4.8 of the Financial Services Royal Commission. In recommendation 4.8 of the Financial Services Royal Commission, Commissioner Hayne recommended that insurance claims handling should be regulated as a ‘financial service’ under the Act. The recommendation was substantially implemented by the </w:t>
      </w:r>
      <w:r>
        <w:rPr>
          <w:i/>
        </w:rPr>
        <w:t>Financial Sector Reform (Hayne Royal Commission Response) Act 2020</w:t>
      </w:r>
      <w:r>
        <w:t xml:space="preserve"> (the Amending Act), which received Royal Assent on 17 December 2020 and the </w:t>
      </w:r>
      <w:r>
        <w:rPr>
          <w:i/>
        </w:rPr>
        <w:t xml:space="preserve">Financial Sector Reform (Hayne Royal Commission Response) (2021 Measures No. 1) Regulations 2021 </w:t>
      </w:r>
      <w:r>
        <w:t xml:space="preserve">which were made on 18 February 2021. </w:t>
      </w:r>
    </w:p>
    <w:p w14:paraId="70D763AA" w14:textId="17274789" w:rsidR="008976D6" w:rsidRDefault="00187784" w:rsidP="008976D6">
      <w:pPr>
        <w:pStyle w:val="base-text-paragraph"/>
        <w:ind w:left="0"/>
      </w:pPr>
      <w:r>
        <w:t>The Amending Act amended the Act to require people who handle insurance claims to comply with the same obligations as those which currently apply to people providing financial services. Those obligations include:</w:t>
      </w:r>
    </w:p>
    <w:p w14:paraId="12175324" w14:textId="1794F5BD" w:rsidR="008976D6" w:rsidRPr="008976D6" w:rsidRDefault="008976D6" w:rsidP="008976D6">
      <w:pPr>
        <w:pStyle w:val="Bullet"/>
      </w:pPr>
      <w:r w:rsidRPr="008976D6">
        <w:t>hold</w:t>
      </w:r>
      <w:r w:rsidR="00E41421">
        <w:t>ing</w:t>
      </w:r>
      <w:r w:rsidRPr="008976D6">
        <w:t xml:space="preserve"> an Australian financial services licence;</w:t>
      </w:r>
    </w:p>
    <w:p w14:paraId="23DD5296" w14:textId="1D9BB91C" w:rsidR="008976D6" w:rsidRPr="008976D6" w:rsidRDefault="008976D6" w:rsidP="008976D6">
      <w:pPr>
        <w:pStyle w:val="Bullet"/>
      </w:pPr>
      <w:r w:rsidRPr="008976D6">
        <w:t>act</w:t>
      </w:r>
      <w:r w:rsidR="00E41421">
        <w:t>ing</w:t>
      </w:r>
      <w:r w:rsidRPr="008976D6">
        <w:t xml:space="preserve"> efficiently, honestly and fairly (amongst other obligations); </w:t>
      </w:r>
      <w:r w:rsidR="002012C1">
        <w:t>and</w:t>
      </w:r>
    </w:p>
    <w:p w14:paraId="2043E5FB" w14:textId="1D8A29C6" w:rsidR="00F23E59" w:rsidRDefault="008976D6" w:rsidP="00F23E59">
      <w:pPr>
        <w:pStyle w:val="Bullet"/>
      </w:pPr>
      <w:r w:rsidRPr="008976D6">
        <w:t>provid</w:t>
      </w:r>
      <w:r w:rsidR="00E41421">
        <w:t>ing</w:t>
      </w:r>
      <w:r w:rsidRPr="008976D6">
        <w:t xml:space="preserve"> appro</w:t>
      </w:r>
      <w:r w:rsidR="002012C1">
        <w:t>priate disclosure</w:t>
      </w:r>
      <w:r w:rsidR="00D969D4">
        <w:t xml:space="preserve"> documents</w:t>
      </w:r>
      <w:r w:rsidR="002012C1">
        <w:t xml:space="preserve"> to consumers.</w:t>
      </w:r>
      <w:r w:rsidRPr="008976D6">
        <w:t xml:space="preserve"> </w:t>
      </w:r>
    </w:p>
    <w:p w14:paraId="0FB1A7BD" w14:textId="0944FC96" w:rsidR="000247E4" w:rsidRDefault="00F10F48" w:rsidP="008976D6">
      <w:pPr>
        <w:spacing w:before="240"/>
      </w:pPr>
      <w:r>
        <w:t>These Regulations exclude certain people from regulation for claims handling</w:t>
      </w:r>
      <w:r w:rsidR="00795CCA">
        <w:t xml:space="preserve"> </w:t>
      </w:r>
      <w:r w:rsidR="00D8729C">
        <w:t xml:space="preserve">as a claimant intermediary </w:t>
      </w:r>
      <w:r w:rsidR="00795CCA">
        <w:t xml:space="preserve">under the </w:t>
      </w:r>
      <w:r w:rsidR="001A1DBF">
        <w:t>Act</w:t>
      </w:r>
      <w:r>
        <w:t xml:space="preserve">. </w:t>
      </w:r>
      <w:r w:rsidR="00FD2178">
        <w:t>Therefore</w:t>
      </w:r>
      <w:r w:rsidR="00D8729C">
        <w:t>, in those circumstances,</w:t>
      </w:r>
      <w:r w:rsidR="00FD2178">
        <w:t xml:space="preserve"> a person listed in these regulations will not be required </w:t>
      </w:r>
      <w:r w:rsidR="00DB0A72">
        <w:t xml:space="preserve">to comply with </w:t>
      </w:r>
      <w:r w:rsidR="009D5ED4">
        <w:t xml:space="preserve">the </w:t>
      </w:r>
      <w:r w:rsidR="00DB0A72">
        <w:t xml:space="preserve">obligations in the </w:t>
      </w:r>
      <w:r w:rsidR="001A1DBF" w:rsidRPr="0049234D">
        <w:t>Act</w:t>
      </w:r>
      <w:r w:rsidR="00DB0A72" w:rsidRPr="0035565B">
        <w:t xml:space="preserve"> </w:t>
      </w:r>
      <w:r w:rsidR="00FD2178">
        <w:t>to:</w:t>
      </w:r>
    </w:p>
    <w:p w14:paraId="5E93CA01" w14:textId="7EB873A4" w:rsidR="00F23E59" w:rsidRPr="008976D6" w:rsidRDefault="00F23E59" w:rsidP="00F23E59">
      <w:pPr>
        <w:pStyle w:val="Bullet"/>
      </w:pPr>
      <w:r w:rsidRPr="008976D6">
        <w:t>hold an Australian financial services licence</w:t>
      </w:r>
      <w:r w:rsidR="00F10F48">
        <w:t xml:space="preserve"> when handling claims</w:t>
      </w:r>
      <w:r w:rsidR="00D969D4">
        <w:t xml:space="preserve"> as an intermediary</w:t>
      </w:r>
      <w:r w:rsidRPr="008976D6">
        <w:t>;</w:t>
      </w:r>
    </w:p>
    <w:p w14:paraId="66B96B6B" w14:textId="553105B1" w:rsidR="00F23E59" w:rsidRPr="008976D6" w:rsidRDefault="00F23E59" w:rsidP="00F23E59">
      <w:pPr>
        <w:pStyle w:val="Bullet"/>
      </w:pPr>
      <w:r w:rsidRPr="008976D6">
        <w:t>act efficiently, honestly and fairly</w:t>
      </w:r>
      <w:r w:rsidR="00F10F48">
        <w:t xml:space="preserve"> when handling claims</w:t>
      </w:r>
      <w:r w:rsidRPr="008976D6">
        <w:t xml:space="preserve"> </w:t>
      </w:r>
      <w:r w:rsidR="00D969D4">
        <w:t>as an intermediary</w:t>
      </w:r>
      <w:r w:rsidR="00D969D4" w:rsidRPr="008976D6">
        <w:t xml:space="preserve"> </w:t>
      </w:r>
      <w:r w:rsidRPr="008976D6">
        <w:t xml:space="preserve">(amongst other obligations); </w:t>
      </w:r>
      <w:r w:rsidR="00933C06">
        <w:t>or</w:t>
      </w:r>
    </w:p>
    <w:p w14:paraId="725AC6A7" w14:textId="5FB3D6E0" w:rsidR="00F23E59" w:rsidRDefault="00F23E59" w:rsidP="00F23E59">
      <w:pPr>
        <w:pStyle w:val="Bullet"/>
      </w:pPr>
      <w:r w:rsidRPr="008976D6">
        <w:t xml:space="preserve">provide appropriate disclosure </w:t>
      </w:r>
      <w:r w:rsidR="00D969D4">
        <w:t>documents</w:t>
      </w:r>
      <w:r w:rsidR="00D969D4" w:rsidRPr="008976D6">
        <w:t xml:space="preserve"> </w:t>
      </w:r>
      <w:r w:rsidRPr="008976D6">
        <w:t>to consumers</w:t>
      </w:r>
      <w:r w:rsidR="00F10F48">
        <w:t xml:space="preserve"> when handling claims</w:t>
      </w:r>
      <w:r w:rsidR="00D969D4">
        <w:t xml:space="preserve"> as an intermediary</w:t>
      </w:r>
      <w:r w:rsidR="00F10F48">
        <w:t xml:space="preserve">. </w:t>
      </w:r>
    </w:p>
    <w:p w14:paraId="532ED0B4" w14:textId="2FBEE1B0" w:rsidR="002012C1" w:rsidRDefault="002012C1" w:rsidP="00D969D4">
      <w:pPr>
        <w:keepNext/>
        <w:spacing w:before="240"/>
      </w:pPr>
      <w:r>
        <w:lastRenderedPageBreak/>
        <w:t xml:space="preserve">The </w:t>
      </w:r>
      <w:r w:rsidR="00FD2178">
        <w:t>persons</w:t>
      </w:r>
      <w:r>
        <w:t xml:space="preserve"> excluded by these Regulations are: </w:t>
      </w:r>
    </w:p>
    <w:p w14:paraId="4B0A23A9" w14:textId="126BC7C0" w:rsidR="002012C1" w:rsidRDefault="007A3415" w:rsidP="002012C1">
      <w:pPr>
        <w:pStyle w:val="Bullet"/>
      </w:pPr>
      <w:r>
        <w:t>m</w:t>
      </w:r>
      <w:r w:rsidR="002012C1">
        <w:t xml:space="preserve">ortgage brokers and </w:t>
      </w:r>
      <w:r w:rsidR="00FB42AA">
        <w:t xml:space="preserve">mortgage </w:t>
      </w:r>
      <w:r w:rsidR="002012C1">
        <w:t xml:space="preserve">intermediaries; </w:t>
      </w:r>
    </w:p>
    <w:p w14:paraId="2E12C3B5" w14:textId="0F98A369" w:rsidR="002012C1" w:rsidRDefault="007A3415" w:rsidP="002012C1">
      <w:pPr>
        <w:pStyle w:val="Bullet"/>
      </w:pPr>
      <w:r>
        <w:t>i</w:t>
      </w:r>
      <w:r w:rsidR="002012C1">
        <w:t xml:space="preserve">nsurance brokers; </w:t>
      </w:r>
    </w:p>
    <w:p w14:paraId="2DF7A8D8" w14:textId="3754B011" w:rsidR="002012C1" w:rsidRDefault="007A3415" w:rsidP="002012C1">
      <w:pPr>
        <w:pStyle w:val="Bullet"/>
      </w:pPr>
      <w:r>
        <w:t>q</w:t>
      </w:r>
      <w:r w:rsidR="002012C1">
        <w:t>ualified accountants;</w:t>
      </w:r>
    </w:p>
    <w:p w14:paraId="4B340E6B" w14:textId="51D6219A" w:rsidR="002012C1" w:rsidRDefault="007A3415" w:rsidP="002012C1">
      <w:pPr>
        <w:pStyle w:val="Bullet"/>
      </w:pPr>
      <w:r>
        <w:t>v</w:t>
      </w:r>
      <w:r w:rsidR="002012C1">
        <w:t>eterinarians</w:t>
      </w:r>
    </w:p>
    <w:p w14:paraId="47AEA0C4" w14:textId="631B5517" w:rsidR="002012C1" w:rsidRDefault="007A3415" w:rsidP="002012C1">
      <w:pPr>
        <w:pStyle w:val="Bullet"/>
      </w:pPr>
      <w:r>
        <w:t>t</w:t>
      </w:r>
      <w:r w:rsidR="002012C1">
        <w:t xml:space="preserve">ravel agents; </w:t>
      </w:r>
    </w:p>
    <w:p w14:paraId="77A4CFDF" w14:textId="66116A37" w:rsidR="002012C1" w:rsidRDefault="007A3415" w:rsidP="002012C1">
      <w:pPr>
        <w:pStyle w:val="Bullet"/>
      </w:pPr>
      <w:r>
        <w:t>f</w:t>
      </w:r>
      <w:r w:rsidR="002012C1">
        <w:t>inancial advis</w:t>
      </w:r>
      <w:r w:rsidR="00FB42AA">
        <w:t>e</w:t>
      </w:r>
      <w:r w:rsidR="002012C1">
        <w:t xml:space="preserve">rs; </w:t>
      </w:r>
    </w:p>
    <w:p w14:paraId="45249CE4" w14:textId="5698BD37" w:rsidR="008E7A84" w:rsidRDefault="008E7A84" w:rsidP="002012C1">
      <w:pPr>
        <w:pStyle w:val="Bullet"/>
      </w:pPr>
      <w:r>
        <w:t>financial counsellors;</w:t>
      </w:r>
    </w:p>
    <w:p w14:paraId="0C3D6542" w14:textId="1B95D2FC" w:rsidR="002012C1" w:rsidRDefault="007A3415" w:rsidP="002012C1">
      <w:pPr>
        <w:pStyle w:val="Bullet"/>
      </w:pPr>
      <w:r>
        <w:t>p</w:t>
      </w:r>
      <w:r w:rsidR="002012C1">
        <w:t xml:space="preserve">roperty managers; </w:t>
      </w:r>
    </w:p>
    <w:p w14:paraId="0474BC21" w14:textId="56C6E508" w:rsidR="002012C1" w:rsidRDefault="007A3415" w:rsidP="002012C1">
      <w:pPr>
        <w:pStyle w:val="Bullet"/>
      </w:pPr>
      <w:r>
        <w:t>e</w:t>
      </w:r>
      <w:r w:rsidR="002012C1">
        <w:t xml:space="preserve">state managers; and </w:t>
      </w:r>
    </w:p>
    <w:p w14:paraId="72284E1C" w14:textId="3BEAD924" w:rsidR="002012C1" w:rsidRPr="008976D6" w:rsidRDefault="007A3415" w:rsidP="002012C1">
      <w:pPr>
        <w:pStyle w:val="Bullet"/>
      </w:pPr>
      <w:r>
        <w:t>p</w:t>
      </w:r>
      <w:r w:rsidR="002012C1">
        <w:t xml:space="preserve">ublic trustees. </w:t>
      </w:r>
    </w:p>
    <w:p w14:paraId="6B6DEECE" w14:textId="6A12F6CF" w:rsidR="004D7235" w:rsidRDefault="004E07E3" w:rsidP="008976D6">
      <w:pPr>
        <w:spacing w:before="240"/>
      </w:pPr>
      <w:r w:rsidDel="00FE617B">
        <w:t xml:space="preserve">The </w:t>
      </w:r>
      <w:r w:rsidR="00C0143E">
        <w:t>purpose</w:t>
      </w:r>
      <w:r w:rsidR="004D7235">
        <w:t xml:space="preserve"> </w:t>
      </w:r>
      <w:r w:rsidR="00F63DF6">
        <w:t xml:space="preserve">of </w:t>
      </w:r>
      <w:r w:rsidR="004D7235">
        <w:t>the</w:t>
      </w:r>
      <w:r w:rsidR="004F77E8">
        <w:t>se</w:t>
      </w:r>
      <w:r w:rsidR="004D7235">
        <w:t xml:space="preserve"> </w:t>
      </w:r>
      <w:r w:rsidR="004F77E8">
        <w:t>R</w:t>
      </w:r>
      <w:r w:rsidR="004D7235">
        <w:t>egulation</w:t>
      </w:r>
      <w:r w:rsidR="004F77E8">
        <w:t>s</w:t>
      </w:r>
      <w:r w:rsidR="004D7235">
        <w:t xml:space="preserve"> is </w:t>
      </w:r>
      <w:r w:rsidR="00F63DF6">
        <w:t>to</w:t>
      </w:r>
      <w:r w:rsidR="002B587C">
        <w:t xml:space="preserve"> </w:t>
      </w:r>
      <w:r w:rsidR="00C0143E">
        <w:t>exclude</w:t>
      </w:r>
      <w:r w:rsidR="003F11A5">
        <w:t xml:space="preserve"> </w:t>
      </w:r>
      <w:r w:rsidR="00C0143E">
        <w:t xml:space="preserve">certain </w:t>
      </w:r>
      <w:r w:rsidR="00FB7F62">
        <w:t xml:space="preserve">parties </w:t>
      </w:r>
      <w:r w:rsidR="0025790B">
        <w:t xml:space="preserve">from the </w:t>
      </w:r>
      <w:r w:rsidR="00C0143E">
        <w:t>claimant intermediar</w:t>
      </w:r>
      <w:r w:rsidR="00D478D3">
        <w:t>y</w:t>
      </w:r>
      <w:r w:rsidR="00C0143E">
        <w:t xml:space="preserve"> definition when</w:t>
      </w:r>
      <w:r w:rsidR="00F63DF6">
        <w:t xml:space="preserve"> handling insurance claim</w:t>
      </w:r>
      <w:r w:rsidR="003F11A5">
        <w:t>s</w:t>
      </w:r>
      <w:r w:rsidR="00C3190D">
        <w:t xml:space="preserve">. </w:t>
      </w:r>
      <w:r w:rsidR="007C6F30">
        <w:t xml:space="preserve">These people are excluded because handling claims is typically not their core business and they often do so for no monetary benefits. </w:t>
      </w:r>
      <w:r w:rsidR="00C3190D">
        <w:t xml:space="preserve">This will avoid </w:t>
      </w:r>
      <w:r w:rsidR="0025596F">
        <w:t xml:space="preserve">the </w:t>
      </w:r>
      <w:r w:rsidR="00C3190D">
        <w:t xml:space="preserve">unnecessary regulatory burden </w:t>
      </w:r>
      <w:r w:rsidR="0025596F">
        <w:t>of</w:t>
      </w:r>
      <w:r w:rsidR="000612B4">
        <w:t xml:space="preserve"> requiring </w:t>
      </w:r>
      <w:r w:rsidR="00C3190D">
        <w:t xml:space="preserve">these parties to obtain an </w:t>
      </w:r>
      <w:r w:rsidR="00C0143E">
        <w:t>Australian financial services licence</w:t>
      </w:r>
      <w:r w:rsidR="00F63DF6">
        <w:t>.</w:t>
      </w:r>
      <w:r w:rsidR="0015615D">
        <w:t xml:space="preserve"> </w:t>
      </w:r>
    </w:p>
    <w:p w14:paraId="47142349" w14:textId="53AE2560" w:rsidR="00755862" w:rsidRPr="007077B5" w:rsidRDefault="00755862" w:rsidP="00755862">
      <w:pPr>
        <w:pStyle w:val="base-text-paragraph"/>
        <w:ind w:left="0"/>
      </w:pPr>
      <w:r w:rsidRPr="007077B5">
        <w:t xml:space="preserve">The </w:t>
      </w:r>
      <w:r w:rsidR="001A1DBF" w:rsidRPr="0049234D">
        <w:t>Act</w:t>
      </w:r>
      <w:r w:rsidRPr="007077B5">
        <w:rPr>
          <w:i/>
        </w:rPr>
        <w:t xml:space="preserve"> </w:t>
      </w:r>
      <w:r w:rsidRPr="007077B5">
        <w:t>does not specify any conditions that need to be met before the power to make the Regulations is exercised.</w:t>
      </w:r>
    </w:p>
    <w:p w14:paraId="6A9A754B" w14:textId="59D9D2F6" w:rsidR="00755862" w:rsidRDefault="00755862" w:rsidP="00755862">
      <w:pPr>
        <w:spacing w:before="240"/>
      </w:pPr>
      <w:r>
        <w:t>These</w:t>
      </w:r>
      <w:r w:rsidRPr="007077B5">
        <w:t xml:space="preserve"> Regulations are a legislative instrument for the purposes of the </w:t>
      </w:r>
      <w:r w:rsidRPr="007077B5">
        <w:rPr>
          <w:i/>
        </w:rPr>
        <w:t>Legislation Act 2003</w:t>
      </w:r>
      <w:r w:rsidRPr="007077B5">
        <w:t>.</w:t>
      </w:r>
    </w:p>
    <w:p w14:paraId="147EFE83" w14:textId="1224A097" w:rsidR="00114BA3" w:rsidRPr="007077B5" w:rsidRDefault="00114BA3" w:rsidP="00755862">
      <w:pPr>
        <w:spacing w:before="240"/>
      </w:pPr>
      <w:r>
        <w:t xml:space="preserve">Consultation was conducted on these </w:t>
      </w:r>
      <w:r w:rsidR="0043761E">
        <w:t>R</w:t>
      </w:r>
      <w:r>
        <w:t xml:space="preserve">egulations between 14 December 2020 and 25 January 2021. The Government received </w:t>
      </w:r>
      <w:r w:rsidR="0045260C">
        <w:t>14</w:t>
      </w:r>
      <w:r>
        <w:t xml:space="preserve"> submissions. Changes were made to include financial counsellors in the Regulations and to adjust the requirement</w:t>
      </w:r>
      <w:r w:rsidR="0031433E">
        <w:t>s</w:t>
      </w:r>
      <w:r>
        <w:t xml:space="preserve"> for </w:t>
      </w:r>
      <w:r w:rsidR="0031433E">
        <w:t xml:space="preserve">the existence of a </w:t>
      </w:r>
      <w:r>
        <w:t>pre-existing business relationship</w:t>
      </w:r>
      <w:r w:rsidR="0031433E">
        <w:t xml:space="preserve"> with the insured for a person to qualify for the exemptions</w:t>
      </w:r>
      <w:r>
        <w:t xml:space="preserve">. </w:t>
      </w:r>
    </w:p>
    <w:p w14:paraId="5E720948" w14:textId="2048C6DF" w:rsidR="008976D6" w:rsidRDefault="008976D6" w:rsidP="008976D6">
      <w:pPr>
        <w:spacing w:before="240"/>
      </w:pPr>
      <w:r w:rsidRPr="007077B5">
        <w:t xml:space="preserve">Details of </w:t>
      </w:r>
      <w:r w:rsidR="00833E6D">
        <w:t>these</w:t>
      </w:r>
      <w:r w:rsidRPr="007077B5">
        <w:t xml:space="preserve"> Regulations are set out in </w:t>
      </w:r>
      <w:r w:rsidRPr="007077B5">
        <w:rPr>
          <w:u w:val="single"/>
        </w:rPr>
        <w:t>Attachment A</w:t>
      </w:r>
      <w:r w:rsidRPr="007F1D17">
        <w:t>.</w:t>
      </w:r>
    </w:p>
    <w:p w14:paraId="230210B0" w14:textId="36305017" w:rsidR="00067134" w:rsidRPr="007077B5" w:rsidRDefault="00067134" w:rsidP="008976D6">
      <w:pPr>
        <w:spacing w:before="240"/>
      </w:pPr>
      <w:r w:rsidRPr="007077B5">
        <w:t xml:space="preserve">A statement of Compatibility with Human Rights </w:t>
      </w:r>
      <w:r>
        <w:t xml:space="preserve">of these Regulation </w:t>
      </w:r>
      <w:r w:rsidRPr="007077B5">
        <w:t xml:space="preserve">is at </w:t>
      </w:r>
      <w:r w:rsidRPr="007077B5">
        <w:rPr>
          <w:u w:val="single"/>
        </w:rPr>
        <w:t>Attachment B.</w:t>
      </w:r>
    </w:p>
    <w:p w14:paraId="50256D7D" w14:textId="1BD68F2D" w:rsidR="00EA4DD8" w:rsidRPr="007077B5" w:rsidRDefault="00EA4DD8" w:rsidP="00EA4DD8">
      <w:pPr>
        <w:pageBreakBefore/>
        <w:spacing w:before="240"/>
        <w:jc w:val="right"/>
        <w:rPr>
          <w:b/>
          <w:u w:val="single"/>
        </w:rPr>
      </w:pPr>
      <w:r w:rsidRPr="007077B5">
        <w:rPr>
          <w:b/>
          <w:u w:val="single"/>
        </w:rPr>
        <w:lastRenderedPageBreak/>
        <w:t xml:space="preserve">ATTACHMENT </w:t>
      </w:r>
      <w:r w:rsidR="007E5172" w:rsidRPr="007077B5">
        <w:rPr>
          <w:b/>
          <w:u w:val="single"/>
        </w:rPr>
        <w:t>A</w:t>
      </w:r>
    </w:p>
    <w:p w14:paraId="1CF3E2D6" w14:textId="00ACB8BD" w:rsidR="008F11A2" w:rsidRDefault="00EA4DD8" w:rsidP="008F11A2">
      <w:pPr>
        <w:spacing w:before="240"/>
        <w:ind w:right="91"/>
        <w:rPr>
          <w:b/>
          <w:i/>
          <w:u w:val="single"/>
        </w:rPr>
      </w:pPr>
      <w:r w:rsidRPr="007077B5">
        <w:rPr>
          <w:b/>
          <w:bCs/>
          <w:u w:val="single"/>
        </w:rPr>
        <w:t xml:space="preserve">Details of the </w:t>
      </w:r>
      <w:r w:rsidR="008F11A2" w:rsidRPr="008F11A2">
        <w:rPr>
          <w:b/>
          <w:i/>
          <w:u w:val="single"/>
        </w:rPr>
        <w:t>Financial Sector Reform (Hayne Royal Commission Response) (</w:t>
      </w:r>
      <w:r w:rsidR="000973BB">
        <w:rPr>
          <w:b/>
          <w:i/>
          <w:u w:val="single"/>
        </w:rPr>
        <w:t>Claimant Intermediaries</w:t>
      </w:r>
      <w:r w:rsidR="008F11A2" w:rsidRPr="008F11A2">
        <w:rPr>
          <w:b/>
          <w:i/>
          <w:u w:val="single"/>
        </w:rPr>
        <w:t xml:space="preserve">) Regulations </w:t>
      </w:r>
      <w:r w:rsidR="00067134" w:rsidRPr="008F11A2">
        <w:rPr>
          <w:b/>
          <w:i/>
          <w:u w:val="single"/>
        </w:rPr>
        <w:t>202</w:t>
      </w:r>
      <w:r w:rsidR="00067134">
        <w:rPr>
          <w:b/>
          <w:i/>
          <w:u w:val="single"/>
        </w:rPr>
        <w:t>1</w:t>
      </w:r>
    </w:p>
    <w:p w14:paraId="08919307" w14:textId="413E9E3F" w:rsidR="00EA4DD8" w:rsidRPr="0035565B" w:rsidRDefault="00EA4DD8" w:rsidP="00FC77B3">
      <w:pPr>
        <w:spacing w:before="240"/>
        <w:ind w:right="91"/>
      </w:pPr>
      <w:r w:rsidRPr="00083508">
        <w:rPr>
          <w:u w:val="single"/>
        </w:rPr>
        <w:t>Section 1</w:t>
      </w:r>
    </w:p>
    <w:p w14:paraId="53C22B10" w14:textId="73EB1A75" w:rsidR="00EA4DD8" w:rsidRPr="00083508" w:rsidRDefault="00F51AAB" w:rsidP="00EA4DD8">
      <w:pPr>
        <w:spacing w:before="240"/>
      </w:pPr>
      <w:r w:rsidRPr="00083508">
        <w:t>Section 1</w:t>
      </w:r>
      <w:r w:rsidR="00EA4DD8" w:rsidRPr="00083508">
        <w:t xml:space="preserve"> </w:t>
      </w:r>
      <w:r w:rsidR="0043761E">
        <w:t xml:space="preserve">states </w:t>
      </w:r>
      <w:r w:rsidR="00EA4DD8" w:rsidRPr="00083508">
        <w:t xml:space="preserve">that the name of </w:t>
      </w:r>
      <w:r w:rsidR="00FC77B3" w:rsidRPr="00083508">
        <w:t>these</w:t>
      </w:r>
      <w:r w:rsidR="00EA4DD8" w:rsidRPr="00083508">
        <w:t xml:space="preserve"> Regulations is </w:t>
      </w:r>
      <w:r w:rsidR="00060BDD" w:rsidRPr="00083508">
        <w:t>the</w:t>
      </w:r>
      <w:r w:rsidR="00EA4DD8" w:rsidRPr="00083508">
        <w:t xml:space="preserve"> </w:t>
      </w:r>
      <w:r w:rsidR="008F11A2" w:rsidRPr="00083508">
        <w:rPr>
          <w:i/>
        </w:rPr>
        <w:t>Financial Sector Reform (Hayne Royal Commission Response) (</w:t>
      </w:r>
      <w:r w:rsidR="000973BB">
        <w:rPr>
          <w:i/>
        </w:rPr>
        <w:t>Claimant Intermediaries</w:t>
      </w:r>
      <w:r w:rsidR="008F11A2" w:rsidRPr="00083508">
        <w:rPr>
          <w:i/>
        </w:rPr>
        <w:t xml:space="preserve">) Regulations </w:t>
      </w:r>
      <w:r w:rsidR="00067134" w:rsidRPr="00083508">
        <w:rPr>
          <w:i/>
        </w:rPr>
        <w:t>202</w:t>
      </w:r>
      <w:r w:rsidR="00067134">
        <w:rPr>
          <w:i/>
        </w:rPr>
        <w:t>1</w:t>
      </w:r>
      <w:r w:rsidR="008F11A2" w:rsidRPr="00083508">
        <w:t>.</w:t>
      </w:r>
    </w:p>
    <w:p w14:paraId="08BAA5DD" w14:textId="61B401FC" w:rsidR="000973BB" w:rsidRPr="0035565B" w:rsidRDefault="000973BB" w:rsidP="00EA4DD8">
      <w:pPr>
        <w:spacing w:before="240"/>
        <w:ind w:right="91"/>
        <w:rPr>
          <w:u w:val="single"/>
        </w:rPr>
      </w:pPr>
      <w:r>
        <w:rPr>
          <w:u w:val="single"/>
        </w:rPr>
        <w:t>Section 2</w:t>
      </w:r>
    </w:p>
    <w:p w14:paraId="68A936E5" w14:textId="38672C63" w:rsidR="00EA4DD8" w:rsidRPr="00083508" w:rsidRDefault="00F51AAB" w:rsidP="00EA4DD8">
      <w:pPr>
        <w:spacing w:before="240"/>
        <w:ind w:right="91"/>
      </w:pPr>
      <w:r w:rsidRPr="00083508">
        <w:t xml:space="preserve">Section 2 </w:t>
      </w:r>
      <w:r w:rsidR="0043761E">
        <w:t>states</w:t>
      </w:r>
      <w:r w:rsidR="0043761E" w:rsidRPr="00083508">
        <w:t xml:space="preserve"> </w:t>
      </w:r>
      <w:r w:rsidR="00572DFD" w:rsidRPr="00083508">
        <w:t xml:space="preserve">that </w:t>
      </w:r>
      <w:r w:rsidR="00FC77B3" w:rsidRPr="00083508">
        <w:t>these</w:t>
      </w:r>
      <w:r w:rsidR="00EA4DD8" w:rsidRPr="00083508">
        <w:t xml:space="preserve"> Regulations commence </w:t>
      </w:r>
      <w:r w:rsidR="00067134">
        <w:t>upon the day</w:t>
      </w:r>
      <w:r w:rsidR="001B1B12">
        <w:t xml:space="preserve"> after</w:t>
      </w:r>
      <w:r w:rsidR="00067134">
        <w:t xml:space="preserve"> they are registered on the Federal Register of Legislation</w:t>
      </w:r>
      <w:r w:rsidR="00B61ACE" w:rsidRPr="00083508">
        <w:t>.</w:t>
      </w:r>
    </w:p>
    <w:p w14:paraId="197A485B" w14:textId="5F33E427" w:rsidR="000973BB" w:rsidRDefault="000973BB" w:rsidP="00EA4DD8">
      <w:pPr>
        <w:spacing w:before="240"/>
        <w:ind w:right="91"/>
      </w:pPr>
      <w:r>
        <w:rPr>
          <w:u w:val="single"/>
        </w:rPr>
        <w:t>Section 3</w:t>
      </w:r>
    </w:p>
    <w:p w14:paraId="60969AB4" w14:textId="0C11E46F" w:rsidR="00EA4DD8" w:rsidRPr="007077B5" w:rsidRDefault="00F51AAB" w:rsidP="00EA4DD8">
      <w:pPr>
        <w:spacing w:before="240"/>
        <w:ind w:right="91"/>
      </w:pPr>
      <w:r w:rsidRPr="00083508">
        <w:t>Section 3 states</w:t>
      </w:r>
      <w:r w:rsidR="00572DFD" w:rsidRPr="00083508">
        <w:t xml:space="preserve"> </w:t>
      </w:r>
      <w:r w:rsidR="00DF437E">
        <w:t xml:space="preserve">that </w:t>
      </w:r>
      <w:r w:rsidR="00FC77B3" w:rsidRPr="00083508">
        <w:t>these</w:t>
      </w:r>
      <w:r w:rsidR="00572DFD" w:rsidRPr="00083508">
        <w:t xml:space="preserve"> </w:t>
      </w:r>
      <w:r w:rsidR="00EA4DD8" w:rsidRPr="00083508">
        <w:t xml:space="preserve">Regulations are made under the </w:t>
      </w:r>
      <w:r w:rsidR="00B61ACE" w:rsidRPr="00083508">
        <w:rPr>
          <w:i/>
        </w:rPr>
        <w:t>Corporations Act 2001</w:t>
      </w:r>
      <w:r w:rsidR="00261A05">
        <w:t>.</w:t>
      </w:r>
    </w:p>
    <w:p w14:paraId="0CB9DD96" w14:textId="2F86B140" w:rsidR="00EA4DD8" w:rsidRPr="00083508" w:rsidRDefault="00EA4DD8" w:rsidP="00EA4DD8">
      <w:pPr>
        <w:spacing w:before="240"/>
        <w:ind w:right="91"/>
        <w:rPr>
          <w:u w:val="single"/>
        </w:rPr>
      </w:pPr>
      <w:r w:rsidRPr="00083508">
        <w:rPr>
          <w:u w:val="single"/>
        </w:rPr>
        <w:t>Section 4</w:t>
      </w:r>
    </w:p>
    <w:p w14:paraId="69140564" w14:textId="23F768C8" w:rsidR="00D243FA" w:rsidRPr="007077B5" w:rsidRDefault="00F51AAB" w:rsidP="00D243FA">
      <w:pPr>
        <w:spacing w:before="240" w:after="200"/>
        <w:ind w:right="91"/>
        <w:rPr>
          <w:u w:val="single"/>
        </w:rPr>
      </w:pPr>
      <w:r w:rsidRPr="00083508">
        <w:t xml:space="preserve">Section 4 </w:t>
      </w:r>
      <w:r w:rsidR="000973BB">
        <w:t>gives effect to</w:t>
      </w:r>
      <w:r w:rsidR="000973BB" w:rsidRPr="00083508">
        <w:t xml:space="preserve"> </w:t>
      </w:r>
      <w:r w:rsidRPr="00083508">
        <w:t>the Schedule to the Regulations</w:t>
      </w:r>
      <w:r w:rsidR="00DF437E">
        <w:t xml:space="preserve">, which amends the </w:t>
      </w:r>
      <w:r w:rsidR="00DF437E">
        <w:rPr>
          <w:i/>
        </w:rPr>
        <w:t>Corporation Regulations 2001</w:t>
      </w:r>
      <w:r w:rsidRPr="00083508">
        <w:t>.</w:t>
      </w:r>
      <w:r>
        <w:t xml:space="preserve"> </w:t>
      </w:r>
    </w:p>
    <w:p w14:paraId="2A3A5190" w14:textId="5EF50B75" w:rsidR="00D243FA" w:rsidRDefault="00EA4DD8" w:rsidP="00D243FA">
      <w:pPr>
        <w:spacing w:before="240" w:after="200"/>
        <w:ind w:right="91"/>
        <w:rPr>
          <w:u w:val="single"/>
        </w:rPr>
      </w:pPr>
      <w:r w:rsidRPr="007077B5">
        <w:rPr>
          <w:u w:val="single"/>
        </w:rPr>
        <w:t xml:space="preserve">Schedule </w:t>
      </w:r>
      <w:r w:rsidR="00261A05">
        <w:rPr>
          <w:u w:val="single"/>
        </w:rPr>
        <w:t>1</w:t>
      </w:r>
    </w:p>
    <w:p w14:paraId="6BB501EA" w14:textId="25FD4A14" w:rsidR="00261A05" w:rsidRDefault="00261A05" w:rsidP="00D243FA">
      <w:pPr>
        <w:spacing w:before="240" w:after="200"/>
        <w:ind w:right="91"/>
      </w:pPr>
      <w:r>
        <w:t xml:space="preserve">Item 1 </w:t>
      </w:r>
      <w:r w:rsidR="000438F5">
        <w:t xml:space="preserve">inserts a new </w:t>
      </w:r>
      <w:r w:rsidR="00456DA9">
        <w:t xml:space="preserve">regulation </w:t>
      </w:r>
      <w:r w:rsidR="000438F5">
        <w:t xml:space="preserve">into the </w:t>
      </w:r>
      <w:r w:rsidR="000438F5">
        <w:rPr>
          <w:i/>
        </w:rPr>
        <w:t xml:space="preserve">Corporation Regulations 2001 </w:t>
      </w:r>
      <w:r w:rsidR="00456DA9">
        <w:t xml:space="preserve">that </w:t>
      </w:r>
      <w:r w:rsidR="000438F5">
        <w:t xml:space="preserve">excludes certain people from being claimant intermediaries. </w:t>
      </w:r>
    </w:p>
    <w:p w14:paraId="3DE29B25" w14:textId="29B01E04" w:rsidR="000438F5" w:rsidRDefault="000438F5" w:rsidP="00D243FA">
      <w:pPr>
        <w:spacing w:before="240" w:after="200"/>
        <w:ind w:right="91"/>
      </w:pPr>
      <w:r>
        <w:t xml:space="preserve">A claimant intermediary is defined </w:t>
      </w:r>
      <w:r w:rsidR="006951C5">
        <w:t>as</w:t>
      </w:r>
      <w:r w:rsidR="006A035F">
        <w:t xml:space="preserve"> a person who carries on a business of </w:t>
      </w:r>
      <w:r w:rsidR="00986A84">
        <w:t>representing an</w:t>
      </w:r>
      <w:r w:rsidR="00187784">
        <w:t xml:space="preserve"> insured</w:t>
      </w:r>
      <w:r w:rsidR="006A035F">
        <w:t xml:space="preserve"> under an insurance contract for a reward</w:t>
      </w:r>
      <w:r w:rsidR="006951C5">
        <w:t xml:space="preserve"> </w:t>
      </w:r>
      <w:r w:rsidR="006A035F">
        <w:t xml:space="preserve">(see section 761CAA of the </w:t>
      </w:r>
      <w:r w:rsidR="006A035F" w:rsidRPr="0035565B">
        <w:rPr>
          <w:i/>
        </w:rPr>
        <w:t>Corporations Act</w:t>
      </w:r>
      <w:r w:rsidR="00242609" w:rsidRPr="0035565B">
        <w:rPr>
          <w:i/>
        </w:rPr>
        <w:t xml:space="preserve"> 2001</w:t>
      </w:r>
      <w:r w:rsidR="006A035F">
        <w:t xml:space="preserve">). </w:t>
      </w:r>
    </w:p>
    <w:p w14:paraId="5BC6AC60" w14:textId="135DFD9D" w:rsidR="00243E33" w:rsidRDefault="00243E33" w:rsidP="00243E33">
      <w:pPr>
        <w:pStyle w:val="base-text-paragraph"/>
        <w:ind w:left="0"/>
      </w:pPr>
      <w:r>
        <w:t xml:space="preserve">The </w:t>
      </w:r>
      <w:r w:rsidR="00242609" w:rsidRPr="0035565B">
        <w:rPr>
          <w:i/>
        </w:rPr>
        <w:t>Corporations Act 2001</w:t>
      </w:r>
      <w:r w:rsidR="00242609">
        <w:t xml:space="preserve"> </w:t>
      </w:r>
      <w:r>
        <w:t>require</w:t>
      </w:r>
      <w:r w:rsidR="0043761E">
        <w:t>s</w:t>
      </w:r>
      <w:r>
        <w:t xml:space="preserve"> a claimant intermediary to:</w:t>
      </w:r>
    </w:p>
    <w:p w14:paraId="6FCFCCCB" w14:textId="32C27F50" w:rsidR="00243E33" w:rsidRPr="008976D6" w:rsidRDefault="00243E33" w:rsidP="00243E33">
      <w:pPr>
        <w:pStyle w:val="Bullet"/>
      </w:pPr>
      <w:r w:rsidRPr="008976D6">
        <w:t>hold an Australian financial services licence;</w:t>
      </w:r>
    </w:p>
    <w:p w14:paraId="11F0737F" w14:textId="66A1F974" w:rsidR="00243E33" w:rsidRPr="008976D6" w:rsidRDefault="00243E33" w:rsidP="00243E33">
      <w:pPr>
        <w:pStyle w:val="Bullet"/>
      </w:pPr>
      <w:r w:rsidRPr="008976D6">
        <w:t xml:space="preserve">act efficiently, honestly and fairly (amongst other obligations); </w:t>
      </w:r>
      <w:r>
        <w:t>and</w:t>
      </w:r>
    </w:p>
    <w:p w14:paraId="508B8A68" w14:textId="449BD5DE" w:rsidR="00243E33" w:rsidRDefault="00243E33" w:rsidP="00243E33">
      <w:pPr>
        <w:pStyle w:val="Bullet"/>
      </w:pPr>
      <w:r w:rsidRPr="008976D6">
        <w:t>provid</w:t>
      </w:r>
      <w:r>
        <w:t>e</w:t>
      </w:r>
      <w:r w:rsidRPr="008976D6">
        <w:t xml:space="preserve"> appro</w:t>
      </w:r>
      <w:r>
        <w:t>priate disclosure</w:t>
      </w:r>
      <w:r w:rsidR="00D969D4">
        <w:t xml:space="preserve"> documents</w:t>
      </w:r>
      <w:r>
        <w:t xml:space="preserve"> to consumers.</w:t>
      </w:r>
      <w:r w:rsidRPr="008976D6">
        <w:t xml:space="preserve"> </w:t>
      </w:r>
    </w:p>
    <w:p w14:paraId="14498543" w14:textId="0729C044" w:rsidR="00243E33" w:rsidRDefault="00243E33" w:rsidP="00243E33">
      <w:pPr>
        <w:pStyle w:val="Bullet"/>
        <w:numPr>
          <w:ilvl w:val="0"/>
          <w:numId w:val="0"/>
        </w:numPr>
      </w:pPr>
      <w:r>
        <w:t xml:space="preserve">In addition, claimant intermediaries who handle retail insurance claims </w:t>
      </w:r>
      <w:r w:rsidR="0025790B">
        <w:t>are</w:t>
      </w:r>
      <w:r w:rsidR="00242609">
        <w:t xml:space="preserve"> required to </w:t>
      </w:r>
      <w:r w:rsidRPr="008976D6">
        <w:t>have an internal dispute resolution process in place and be a me</w:t>
      </w:r>
      <w:r>
        <w:t xml:space="preserve">mber of the AFCA. </w:t>
      </w:r>
    </w:p>
    <w:p w14:paraId="04E854E5" w14:textId="09972FB2" w:rsidR="00FC0EE2" w:rsidRPr="00FC0EE2" w:rsidRDefault="00FC0EE2" w:rsidP="00FC0EE2">
      <w:pPr>
        <w:spacing w:before="240"/>
      </w:pPr>
      <w:r>
        <w:t xml:space="preserve">These Regulations exclude the below people from regulation under the </w:t>
      </w:r>
      <w:r>
        <w:rPr>
          <w:i/>
        </w:rPr>
        <w:t xml:space="preserve">Corporations Act 2001 </w:t>
      </w:r>
      <w:r>
        <w:t>for insurance claims handling</w:t>
      </w:r>
      <w:r w:rsidR="00242609">
        <w:t xml:space="preserve"> as a claimant intermediary</w:t>
      </w:r>
      <w:r>
        <w:t>:</w:t>
      </w:r>
    </w:p>
    <w:p w14:paraId="600D89CA" w14:textId="1D82DEC0" w:rsidR="00FC0EE2" w:rsidRDefault="00FC0EE2" w:rsidP="00FC0EE2">
      <w:pPr>
        <w:pStyle w:val="Bullet"/>
      </w:pPr>
      <w:r>
        <w:t>mortgage brokers and intermediaries</w:t>
      </w:r>
      <w:r w:rsidR="004F5414">
        <w:t xml:space="preserve"> as defined in the </w:t>
      </w:r>
      <w:r w:rsidR="004F5414">
        <w:rPr>
          <w:i/>
        </w:rPr>
        <w:t>National Consumer Credit Protection Act 2009</w:t>
      </w:r>
      <w:r>
        <w:t xml:space="preserve">; </w:t>
      </w:r>
    </w:p>
    <w:p w14:paraId="026BF7DB" w14:textId="6E999A48" w:rsidR="00FC0EE2" w:rsidRDefault="00FC0EE2" w:rsidP="00FC0EE2">
      <w:pPr>
        <w:pStyle w:val="Bullet"/>
      </w:pPr>
      <w:r>
        <w:t>insurance brokers</w:t>
      </w:r>
      <w:r w:rsidR="004F5414">
        <w:t xml:space="preserve"> as defined in the </w:t>
      </w:r>
      <w:r w:rsidR="004F5414">
        <w:rPr>
          <w:i/>
        </w:rPr>
        <w:t>Insurance Contracts Act 1984</w:t>
      </w:r>
      <w:r>
        <w:t xml:space="preserve">; </w:t>
      </w:r>
    </w:p>
    <w:p w14:paraId="03104E80" w14:textId="35604613" w:rsidR="00FC0EE2" w:rsidRDefault="00FC0EE2" w:rsidP="00FC0EE2">
      <w:pPr>
        <w:pStyle w:val="Bullet"/>
      </w:pPr>
      <w:r>
        <w:t>qualified accountants</w:t>
      </w:r>
      <w:r w:rsidR="004F5414">
        <w:t xml:space="preserve"> (see section 88B of the </w:t>
      </w:r>
      <w:r w:rsidR="004F5414">
        <w:rPr>
          <w:i/>
        </w:rPr>
        <w:t>Corporations Act 2001</w:t>
      </w:r>
      <w:r w:rsidR="004F5414">
        <w:t>)</w:t>
      </w:r>
      <w:r>
        <w:t>;</w:t>
      </w:r>
    </w:p>
    <w:p w14:paraId="06B3B815" w14:textId="77777777" w:rsidR="00DF519A" w:rsidRDefault="00DF519A" w:rsidP="00DF519A">
      <w:pPr>
        <w:pStyle w:val="Bullet"/>
      </w:pPr>
      <w:r>
        <w:lastRenderedPageBreak/>
        <w:t>veterinarians;</w:t>
      </w:r>
    </w:p>
    <w:p w14:paraId="0D08A79F" w14:textId="77777777" w:rsidR="00587358" w:rsidRDefault="00587358" w:rsidP="00587358">
      <w:pPr>
        <w:pStyle w:val="Bullet"/>
      </w:pPr>
      <w:r>
        <w:t xml:space="preserve">travel agents; </w:t>
      </w:r>
    </w:p>
    <w:p w14:paraId="3CCD0766" w14:textId="20FA0557" w:rsidR="00F35A9B" w:rsidRDefault="00327CE3" w:rsidP="00F35A9B">
      <w:pPr>
        <w:pStyle w:val="Bullet"/>
      </w:pPr>
      <w:r>
        <w:t xml:space="preserve">financial </w:t>
      </w:r>
      <w:r w:rsidR="0045260C">
        <w:t>advisers</w:t>
      </w:r>
      <w:r>
        <w:t>;</w:t>
      </w:r>
    </w:p>
    <w:p w14:paraId="5A5E954D" w14:textId="32D799C3" w:rsidR="00327CE3" w:rsidRDefault="00327CE3" w:rsidP="00F35A9B">
      <w:pPr>
        <w:pStyle w:val="Bullet"/>
      </w:pPr>
      <w:r>
        <w:t xml:space="preserve">financial counsellors; </w:t>
      </w:r>
    </w:p>
    <w:p w14:paraId="3ECA9F1A" w14:textId="77777777" w:rsidR="00FC0EE2" w:rsidRDefault="00FC0EE2" w:rsidP="00FC0EE2">
      <w:pPr>
        <w:pStyle w:val="Bullet"/>
      </w:pPr>
      <w:r>
        <w:t xml:space="preserve">property managers; </w:t>
      </w:r>
    </w:p>
    <w:p w14:paraId="7E467FA9" w14:textId="77777777" w:rsidR="00FC0EE2" w:rsidRDefault="00FC0EE2" w:rsidP="00FC0EE2">
      <w:pPr>
        <w:pStyle w:val="Bullet"/>
      </w:pPr>
      <w:r>
        <w:t xml:space="preserve">estate managers; and </w:t>
      </w:r>
    </w:p>
    <w:p w14:paraId="719C60B7" w14:textId="77777777" w:rsidR="00FC0EE2" w:rsidRPr="008976D6" w:rsidRDefault="00FC0EE2" w:rsidP="00FC0EE2">
      <w:pPr>
        <w:pStyle w:val="Bullet"/>
      </w:pPr>
      <w:r>
        <w:t xml:space="preserve">public trustees. </w:t>
      </w:r>
    </w:p>
    <w:p w14:paraId="37769350" w14:textId="00EDA2A8" w:rsidR="00F63DF6" w:rsidRDefault="00F63DF6" w:rsidP="00067DE8">
      <w:pPr>
        <w:pStyle w:val="Bullet"/>
        <w:numPr>
          <w:ilvl w:val="0"/>
          <w:numId w:val="0"/>
        </w:numPr>
      </w:pPr>
      <w:r>
        <w:t xml:space="preserve">These people are excluded from regulation under the </w:t>
      </w:r>
      <w:r w:rsidRPr="00676A12">
        <w:rPr>
          <w:i/>
        </w:rPr>
        <w:t>Corporations Act 2001</w:t>
      </w:r>
      <w:r>
        <w:t xml:space="preserve"> </w:t>
      </w:r>
      <w:r w:rsidR="001B1B12">
        <w:t xml:space="preserve">from having </w:t>
      </w:r>
      <w:bookmarkStart w:id="0" w:name="_GoBack"/>
      <w:bookmarkEnd w:id="0"/>
      <w:r w:rsidR="0015615D">
        <w:t xml:space="preserve">to obtain an Australian financial services licence </w:t>
      </w:r>
      <w:r>
        <w:t>for insurance claims handling</w:t>
      </w:r>
      <w:r w:rsidR="00242609">
        <w:t xml:space="preserve"> as a claimant intermediary</w:t>
      </w:r>
      <w:r>
        <w:t xml:space="preserve">, </w:t>
      </w:r>
      <w:r w:rsidR="00610F70">
        <w:t xml:space="preserve">because </w:t>
      </w:r>
      <w:r>
        <w:t xml:space="preserve">handling claims </w:t>
      </w:r>
      <w:r w:rsidR="00610F70">
        <w:t xml:space="preserve">is typically </w:t>
      </w:r>
      <w:r w:rsidR="001E35DB">
        <w:t>not their core</w:t>
      </w:r>
      <w:r>
        <w:t xml:space="preserve"> business</w:t>
      </w:r>
      <w:r w:rsidR="001E35DB">
        <w:t xml:space="preserve"> </w:t>
      </w:r>
      <w:r w:rsidR="0079735E">
        <w:t xml:space="preserve">and often </w:t>
      </w:r>
      <w:r w:rsidR="004F1B5C">
        <w:t>they often do so</w:t>
      </w:r>
      <w:r w:rsidR="0079735E">
        <w:t xml:space="preserve"> </w:t>
      </w:r>
      <w:r w:rsidR="001E35DB">
        <w:t xml:space="preserve">for </w:t>
      </w:r>
      <w:r>
        <w:t>no monetary benefit.</w:t>
      </w:r>
      <w:r w:rsidRPr="004E07E3">
        <w:t xml:space="preserve"> </w:t>
      </w:r>
    </w:p>
    <w:p w14:paraId="5AFE3F66" w14:textId="4707EEEA" w:rsidR="00F63DF6" w:rsidRDefault="00F63DF6" w:rsidP="00F63DF6">
      <w:pPr>
        <w:spacing w:before="240"/>
      </w:pPr>
      <w:r>
        <w:t xml:space="preserve">The </w:t>
      </w:r>
      <w:r w:rsidR="007504B8">
        <w:t>Act is</w:t>
      </w:r>
      <w:r>
        <w:t xml:space="preserve"> instead intended to </w:t>
      </w:r>
      <w:r w:rsidR="0015615D">
        <w:t>require</w:t>
      </w:r>
      <w:r>
        <w:t xml:space="preserve"> people</w:t>
      </w:r>
      <w:r w:rsidR="00663D3D">
        <w:t xml:space="preserve"> </w:t>
      </w:r>
      <w:r w:rsidR="00242609">
        <w:t xml:space="preserve">to </w:t>
      </w:r>
      <w:r w:rsidR="00663D3D">
        <w:t xml:space="preserve">obtain an Australian financial services licence </w:t>
      </w:r>
      <w:r w:rsidR="00050924">
        <w:t>when they derive a monetary benefit from</w:t>
      </w:r>
      <w:r w:rsidR="004B0B7C">
        <w:t xml:space="preserve"> acting for the consumer to handle </w:t>
      </w:r>
      <w:r w:rsidR="004B0B7C" w:rsidRPr="00242609">
        <w:t>insurance claim</w:t>
      </w:r>
      <w:r w:rsidR="00A55835" w:rsidRPr="00242609">
        <w:t>s</w:t>
      </w:r>
      <w:r w:rsidRPr="0035565B">
        <w:t>.</w:t>
      </w:r>
    </w:p>
    <w:p w14:paraId="66D31600" w14:textId="353D25CB" w:rsidR="00F63DF6" w:rsidRDefault="00F63DF6" w:rsidP="00F63DF6">
      <w:pPr>
        <w:spacing w:before="240"/>
      </w:pPr>
      <w:r>
        <w:t xml:space="preserve">The people listed are also excluded from regulation under the </w:t>
      </w:r>
      <w:r>
        <w:rPr>
          <w:i/>
        </w:rPr>
        <w:t xml:space="preserve">Corporations Act 2001 </w:t>
      </w:r>
      <w:r>
        <w:t>for claims handling</w:t>
      </w:r>
      <w:r w:rsidR="00242609">
        <w:t xml:space="preserve"> as a claimant intermediary</w:t>
      </w:r>
      <w:r>
        <w:t xml:space="preserve"> as they are generally already regulated under other frameworks. </w:t>
      </w:r>
    </w:p>
    <w:p w14:paraId="01B3B766" w14:textId="15652178" w:rsidR="006F1CD3" w:rsidRDefault="00F35A9B" w:rsidP="005B641F">
      <w:pPr>
        <w:pStyle w:val="Bullet"/>
        <w:numPr>
          <w:ilvl w:val="0"/>
          <w:numId w:val="0"/>
        </w:numPr>
      </w:pPr>
      <w:r>
        <w:t xml:space="preserve">To obtain access to the exclusion these Regulations require </w:t>
      </w:r>
      <w:r w:rsidR="00114BA3">
        <w:t xml:space="preserve">some of the </w:t>
      </w:r>
      <w:r>
        <w:t xml:space="preserve">listed people </w:t>
      </w:r>
      <w:r w:rsidR="00007B46">
        <w:t xml:space="preserve">to </w:t>
      </w:r>
      <w:r>
        <w:t>have a pre-existing relationship with the insured</w:t>
      </w:r>
      <w:r w:rsidR="00986A84">
        <w:t>, generally by already having provided a service</w:t>
      </w:r>
      <w:r w:rsidR="006F1CD3">
        <w:t xml:space="preserve"> to the insured</w:t>
      </w:r>
      <w:r w:rsidR="00986A84">
        <w:t xml:space="preserve"> in relation to their main businesses</w:t>
      </w:r>
      <w:r>
        <w:t xml:space="preserve">. </w:t>
      </w:r>
    </w:p>
    <w:p w14:paraId="2BE98E27" w14:textId="6D0983D9" w:rsidR="00F35A9B" w:rsidRDefault="00F35A9B" w:rsidP="005B641F">
      <w:pPr>
        <w:pStyle w:val="Bullet"/>
        <w:numPr>
          <w:ilvl w:val="0"/>
          <w:numId w:val="0"/>
        </w:numPr>
      </w:pPr>
      <w:r>
        <w:t xml:space="preserve">This </w:t>
      </w:r>
      <w:r w:rsidR="00986A84">
        <w:t>requirement is</w:t>
      </w:r>
      <w:r>
        <w:t xml:space="preserve"> an integrity measure to ensure that </w:t>
      </w:r>
      <w:r w:rsidR="00114BA3">
        <w:t>some of the</w:t>
      </w:r>
      <w:r>
        <w:t xml:space="preserve"> listed persons are genuinely conducting </w:t>
      </w:r>
      <w:r w:rsidR="00986A84">
        <w:t>a</w:t>
      </w:r>
      <w:r>
        <w:t xml:space="preserve"> </w:t>
      </w:r>
      <w:r w:rsidR="00741FEF">
        <w:t>non-claims handling related business</w:t>
      </w:r>
      <w:r>
        <w:t xml:space="preserve"> and are not taking advantage of the exclusion</w:t>
      </w:r>
      <w:r w:rsidR="00741FEF">
        <w:t xml:space="preserve"> for preferential regulatory treatment</w:t>
      </w:r>
      <w:r>
        <w:t xml:space="preserve">.  </w:t>
      </w:r>
    </w:p>
    <w:p w14:paraId="768708D6" w14:textId="0CEA2D8B" w:rsidR="00482B81" w:rsidRDefault="008601B9" w:rsidP="000A44BC">
      <w:pPr>
        <w:pStyle w:val="Bullet"/>
        <w:numPr>
          <w:ilvl w:val="0"/>
          <w:numId w:val="0"/>
        </w:numPr>
      </w:pPr>
      <w:r>
        <w:t xml:space="preserve">Certain listed people can only access the exclusion if they are assisting the </w:t>
      </w:r>
      <w:r w:rsidR="00FE617B">
        <w:t xml:space="preserve">consumer </w:t>
      </w:r>
      <w:r>
        <w:t xml:space="preserve">in relation to a claim which relates to their main business (for example, veterinarians can only assist in relation to claims which related to the management or prevention of a disease, injury or condition of an animal). </w:t>
      </w:r>
    </w:p>
    <w:p w14:paraId="0EE1F2BC" w14:textId="661B3420" w:rsidR="00114BA3" w:rsidRDefault="00114BA3" w:rsidP="000A44BC">
      <w:pPr>
        <w:pStyle w:val="Bullet"/>
        <w:numPr>
          <w:ilvl w:val="0"/>
          <w:numId w:val="0"/>
        </w:numPr>
      </w:pPr>
      <w:r>
        <w:t>Administrative and support staff working in the same business as the people listed in the Regulations can also access the exemption, for example, receptionists in a veterinarians office.</w:t>
      </w:r>
    </w:p>
    <w:p w14:paraId="03A11804" w14:textId="2008F945" w:rsidR="00067134" w:rsidRDefault="00067134" w:rsidP="000A44BC">
      <w:pPr>
        <w:pStyle w:val="Bullet"/>
        <w:numPr>
          <w:ilvl w:val="0"/>
          <w:numId w:val="0"/>
        </w:numPr>
      </w:pPr>
    </w:p>
    <w:p w14:paraId="134F94E7" w14:textId="66BB360C" w:rsidR="00067134" w:rsidRDefault="00067134" w:rsidP="000A44BC">
      <w:pPr>
        <w:pStyle w:val="Bullet"/>
        <w:numPr>
          <w:ilvl w:val="0"/>
          <w:numId w:val="0"/>
        </w:numPr>
      </w:pPr>
    </w:p>
    <w:p w14:paraId="37155E6D" w14:textId="172F1867" w:rsidR="00067134" w:rsidRDefault="00067134" w:rsidP="000A44BC">
      <w:pPr>
        <w:pStyle w:val="Bullet"/>
        <w:numPr>
          <w:ilvl w:val="0"/>
          <w:numId w:val="0"/>
        </w:numPr>
      </w:pPr>
    </w:p>
    <w:p w14:paraId="4C1D1822" w14:textId="77777777" w:rsidR="00067134" w:rsidRPr="00F33D34" w:rsidRDefault="00067134" w:rsidP="00067134">
      <w:pPr>
        <w:pageBreakBefore/>
        <w:spacing w:before="240"/>
        <w:jc w:val="right"/>
        <w:rPr>
          <w:b/>
          <w:u w:val="single"/>
        </w:rPr>
      </w:pPr>
      <w:r w:rsidRPr="00F33D34">
        <w:rPr>
          <w:b/>
          <w:u w:val="single"/>
        </w:rPr>
        <w:lastRenderedPageBreak/>
        <w:t>ATTACHMENT B</w:t>
      </w:r>
    </w:p>
    <w:p w14:paraId="13339AFC" w14:textId="77777777" w:rsidR="00067134" w:rsidRPr="00F33D34" w:rsidRDefault="00067134" w:rsidP="00067134">
      <w:pPr>
        <w:pStyle w:val="Heading3"/>
      </w:pPr>
      <w:r w:rsidRPr="00F33D34">
        <w:t>Statement of Compatibility with Human Rights</w:t>
      </w:r>
    </w:p>
    <w:p w14:paraId="3DCD65BA" w14:textId="77777777" w:rsidR="00067134" w:rsidRPr="00F33D34" w:rsidRDefault="00067134" w:rsidP="00067134">
      <w:pPr>
        <w:spacing w:before="240"/>
        <w:jc w:val="center"/>
        <w:rPr>
          <w:i/>
        </w:rPr>
      </w:pPr>
      <w:r w:rsidRPr="00F33D34">
        <w:rPr>
          <w:i/>
        </w:rPr>
        <w:t>Prepared in accordance with Part 3 of the Human Rights (Parliamentary Scrutiny) Act 2011</w:t>
      </w:r>
    </w:p>
    <w:p w14:paraId="0BC4628C" w14:textId="68949A01" w:rsidR="00067134" w:rsidRPr="00F33D34" w:rsidRDefault="00067134" w:rsidP="00067134">
      <w:pPr>
        <w:spacing w:before="240"/>
        <w:rPr>
          <w:b/>
        </w:rPr>
      </w:pPr>
      <w:r w:rsidRPr="00F33D34">
        <w:rPr>
          <w:b/>
        </w:rPr>
        <w:t>Financial Sector Reform (</w:t>
      </w:r>
      <w:r>
        <w:rPr>
          <w:b/>
        </w:rPr>
        <w:t>Hayne Royal Commission Response</w:t>
      </w:r>
      <w:r w:rsidRPr="00F33D34">
        <w:rPr>
          <w:b/>
        </w:rPr>
        <w:t>) (</w:t>
      </w:r>
      <w:r>
        <w:rPr>
          <w:b/>
        </w:rPr>
        <w:t>Claimant Intermediaries</w:t>
      </w:r>
      <w:r w:rsidRPr="00F33D34">
        <w:rPr>
          <w:b/>
        </w:rPr>
        <w:t>) Regulations </w:t>
      </w:r>
      <w:r>
        <w:rPr>
          <w:b/>
        </w:rPr>
        <w:t>2021</w:t>
      </w:r>
    </w:p>
    <w:p w14:paraId="08053D66" w14:textId="77777777" w:rsidR="00067134" w:rsidRPr="00F33D34" w:rsidRDefault="00067134" w:rsidP="00067134">
      <w:pPr>
        <w:spacing w:before="240"/>
      </w:pPr>
      <w:r>
        <w:t>These Regulations are</w:t>
      </w:r>
      <w:r w:rsidRPr="00F33D34">
        <w:t xml:space="preserve"> compatible with the human rights and freedoms recognised or declared in the international instruments listed in section 3 of the </w:t>
      </w:r>
      <w:r w:rsidRPr="00F33D34">
        <w:rPr>
          <w:i/>
        </w:rPr>
        <w:t>Human Rights (Parliamentary Scrutiny) Act 2011</w:t>
      </w:r>
      <w:r w:rsidRPr="00F33D34">
        <w:t>.</w:t>
      </w:r>
    </w:p>
    <w:p w14:paraId="4C112FCC" w14:textId="77777777" w:rsidR="00067134" w:rsidRPr="00F33D34" w:rsidRDefault="00067134" w:rsidP="00067134">
      <w:pPr>
        <w:pStyle w:val="Heading3"/>
      </w:pPr>
      <w:r w:rsidRPr="00F33D34">
        <w:t>Overview of the Legislative Instrument</w:t>
      </w:r>
    </w:p>
    <w:p w14:paraId="6DBFB852" w14:textId="638EEF22" w:rsidR="00067134" w:rsidRDefault="00067134" w:rsidP="00067134">
      <w:pPr>
        <w:spacing w:before="240" w:after="240"/>
      </w:pPr>
      <w:r w:rsidRPr="00F33D34">
        <w:t xml:space="preserve">The purpose of the </w:t>
      </w:r>
      <w:r w:rsidRPr="00067134">
        <w:rPr>
          <w:i/>
        </w:rPr>
        <w:t>Financial Sector Reform (Hayne Royal Commission Response) (Claimant Intermediaries) Regulations 2021</w:t>
      </w:r>
      <w:r>
        <w:rPr>
          <w:i/>
        </w:rPr>
        <w:t xml:space="preserve"> </w:t>
      </w:r>
      <w:r>
        <w:t>is to exclude certain people from regulation for insurance claims handling under the</w:t>
      </w:r>
      <w:r w:rsidRPr="007077B5">
        <w:t xml:space="preserve"> </w:t>
      </w:r>
      <w:r w:rsidRPr="007077B5">
        <w:rPr>
          <w:i/>
        </w:rPr>
        <w:t>Corporations Act 2001</w:t>
      </w:r>
      <w:r>
        <w:t>.</w:t>
      </w:r>
    </w:p>
    <w:p w14:paraId="642717AD" w14:textId="77777777" w:rsidR="00067134" w:rsidRPr="00F33D34" w:rsidRDefault="00067134" w:rsidP="00067134">
      <w:pPr>
        <w:pStyle w:val="Heading3"/>
      </w:pPr>
      <w:r w:rsidRPr="00F33D34">
        <w:t>Human rights implications</w:t>
      </w:r>
    </w:p>
    <w:p w14:paraId="4AC42309" w14:textId="77777777" w:rsidR="00067134" w:rsidRPr="00F33D34" w:rsidRDefault="00067134" w:rsidP="00067134">
      <w:pPr>
        <w:spacing w:before="240"/>
      </w:pPr>
      <w:r>
        <w:t>These Regulations do</w:t>
      </w:r>
      <w:r w:rsidRPr="00F33D34">
        <w:t xml:space="preserve"> not engage any of the applicable rights or freedoms.</w:t>
      </w:r>
    </w:p>
    <w:p w14:paraId="6180EC48" w14:textId="77777777" w:rsidR="00067134" w:rsidRPr="00F33D34" w:rsidRDefault="00067134" w:rsidP="00067134">
      <w:pPr>
        <w:pStyle w:val="Heading3"/>
      </w:pPr>
      <w:r w:rsidRPr="00F33D34">
        <w:t>Conclusion</w:t>
      </w:r>
    </w:p>
    <w:p w14:paraId="29F56218" w14:textId="77777777" w:rsidR="00067134" w:rsidRDefault="00067134" w:rsidP="00067134">
      <w:pPr>
        <w:spacing w:before="240"/>
      </w:pPr>
      <w:r>
        <w:t>These Regulations are</w:t>
      </w:r>
      <w:r w:rsidRPr="00F33D34">
        <w:t xml:space="preserve"> compatible with human rights as </w:t>
      </w:r>
      <w:r>
        <w:t>they</w:t>
      </w:r>
      <w:r w:rsidRPr="00F33D34">
        <w:t xml:space="preserve"> do not raise any human rights issues.</w:t>
      </w:r>
    </w:p>
    <w:p w14:paraId="6FA475FD" w14:textId="2F7B3B72" w:rsidR="00067134" w:rsidRPr="00EA4DD8" w:rsidRDefault="00067134" w:rsidP="000A44BC">
      <w:pPr>
        <w:pStyle w:val="Bullet"/>
        <w:numPr>
          <w:ilvl w:val="0"/>
          <w:numId w:val="0"/>
        </w:numPr>
      </w:pPr>
    </w:p>
    <w:sectPr w:rsidR="00067134" w:rsidRPr="00EA4DD8" w:rsidSect="00392BBA">
      <w:footerReference w:type="default" r:id="rId13"/>
      <w:pgSz w:w="11906" w:h="16838"/>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31935A" w16cid:durableId="224D845B"/>
  <w16cid:commentId w16cid:paraId="48BBCBD3" w16cid:durableId="225276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B529" w14:textId="77777777" w:rsidR="00D14D6D" w:rsidRDefault="00D14D6D" w:rsidP="00954679">
      <w:pPr>
        <w:spacing w:before="0" w:after="0"/>
      </w:pPr>
      <w:r>
        <w:separator/>
      </w:r>
    </w:p>
  </w:endnote>
  <w:endnote w:type="continuationSeparator" w:id="0">
    <w:p w14:paraId="3043EDE7" w14:textId="77777777" w:rsidR="00D14D6D" w:rsidRDefault="00D14D6D" w:rsidP="00954679">
      <w:pPr>
        <w:spacing w:before="0" w:after="0"/>
      </w:pPr>
      <w:r>
        <w:continuationSeparator/>
      </w:r>
    </w:p>
  </w:endnote>
  <w:endnote w:type="continuationNotice" w:id="1">
    <w:p w14:paraId="63D385FE" w14:textId="77777777" w:rsidR="00D14D6D" w:rsidRDefault="00D14D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42C953E" w14:textId="374E2DC9" w:rsidR="00D14D6D" w:rsidRDefault="00D14D6D"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1B1B12">
              <w:rPr>
                <w:bCs/>
                <w:noProof/>
              </w:rPr>
              <w:t>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1B1B12">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E7042" w14:textId="77777777" w:rsidR="00D14D6D" w:rsidRDefault="00D14D6D" w:rsidP="00954679">
      <w:pPr>
        <w:spacing w:before="0" w:after="0"/>
      </w:pPr>
      <w:r>
        <w:separator/>
      </w:r>
    </w:p>
  </w:footnote>
  <w:footnote w:type="continuationSeparator" w:id="0">
    <w:p w14:paraId="67343C22" w14:textId="77777777" w:rsidR="00D14D6D" w:rsidRDefault="00D14D6D" w:rsidP="00954679">
      <w:pPr>
        <w:spacing w:before="0" w:after="0"/>
      </w:pPr>
      <w:r>
        <w:continuationSeparator/>
      </w:r>
    </w:p>
  </w:footnote>
  <w:footnote w:type="continuationNotice" w:id="1">
    <w:p w14:paraId="7CB94B93" w14:textId="77777777" w:rsidR="00D14D6D" w:rsidRDefault="00D14D6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A43C0B"/>
    <w:multiLevelType w:val="multilevel"/>
    <w:tmpl w:val="F14ED2F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b/>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58"/>
    <w:rsid w:val="00004F9A"/>
    <w:rsid w:val="00007B46"/>
    <w:rsid w:val="000107D2"/>
    <w:rsid w:val="00013390"/>
    <w:rsid w:val="000140D8"/>
    <w:rsid w:val="00016EA2"/>
    <w:rsid w:val="000247E4"/>
    <w:rsid w:val="000328EC"/>
    <w:rsid w:val="000438F5"/>
    <w:rsid w:val="00050924"/>
    <w:rsid w:val="00060000"/>
    <w:rsid w:val="00060BDD"/>
    <w:rsid w:val="000612B4"/>
    <w:rsid w:val="0006670B"/>
    <w:rsid w:val="00066A4C"/>
    <w:rsid w:val="00067134"/>
    <w:rsid w:val="00067DE8"/>
    <w:rsid w:val="00071AF3"/>
    <w:rsid w:val="0007277F"/>
    <w:rsid w:val="000740AB"/>
    <w:rsid w:val="00076141"/>
    <w:rsid w:val="00076178"/>
    <w:rsid w:val="000802F9"/>
    <w:rsid w:val="00083508"/>
    <w:rsid w:val="00095211"/>
    <w:rsid w:val="000973BB"/>
    <w:rsid w:val="000A44BC"/>
    <w:rsid w:val="000A45B3"/>
    <w:rsid w:val="000B39A1"/>
    <w:rsid w:val="000B4C1C"/>
    <w:rsid w:val="000C10DF"/>
    <w:rsid w:val="000C517E"/>
    <w:rsid w:val="000C6935"/>
    <w:rsid w:val="000D5F1F"/>
    <w:rsid w:val="000E77F1"/>
    <w:rsid w:val="000E7B58"/>
    <w:rsid w:val="00107937"/>
    <w:rsid w:val="00107A19"/>
    <w:rsid w:val="00113B45"/>
    <w:rsid w:val="00114BA3"/>
    <w:rsid w:val="00115671"/>
    <w:rsid w:val="00121389"/>
    <w:rsid w:val="001268D8"/>
    <w:rsid w:val="0015615D"/>
    <w:rsid w:val="00173DBE"/>
    <w:rsid w:val="00180B1B"/>
    <w:rsid w:val="00187784"/>
    <w:rsid w:val="001A1DBF"/>
    <w:rsid w:val="001B1B12"/>
    <w:rsid w:val="001B1B61"/>
    <w:rsid w:val="001B621A"/>
    <w:rsid w:val="001B7535"/>
    <w:rsid w:val="001B7609"/>
    <w:rsid w:val="001C578E"/>
    <w:rsid w:val="001C6D1B"/>
    <w:rsid w:val="001D296A"/>
    <w:rsid w:val="001E1EB3"/>
    <w:rsid w:val="001E23FB"/>
    <w:rsid w:val="001E35DB"/>
    <w:rsid w:val="001E6A74"/>
    <w:rsid w:val="001F41D0"/>
    <w:rsid w:val="002012C1"/>
    <w:rsid w:val="00204891"/>
    <w:rsid w:val="00205C86"/>
    <w:rsid w:val="00206A40"/>
    <w:rsid w:val="00206DD6"/>
    <w:rsid w:val="00220F16"/>
    <w:rsid w:val="00242609"/>
    <w:rsid w:val="00243E33"/>
    <w:rsid w:val="00254C5B"/>
    <w:rsid w:val="0025596F"/>
    <w:rsid w:val="0025790B"/>
    <w:rsid w:val="00261A05"/>
    <w:rsid w:val="0026477E"/>
    <w:rsid w:val="00266338"/>
    <w:rsid w:val="002702E5"/>
    <w:rsid w:val="00284EFE"/>
    <w:rsid w:val="00292698"/>
    <w:rsid w:val="00295886"/>
    <w:rsid w:val="002A7E1F"/>
    <w:rsid w:val="002B587C"/>
    <w:rsid w:val="002C226C"/>
    <w:rsid w:val="002C28AC"/>
    <w:rsid w:val="002D1B45"/>
    <w:rsid w:val="002D4F8C"/>
    <w:rsid w:val="002E1C80"/>
    <w:rsid w:val="002E7582"/>
    <w:rsid w:val="003041FA"/>
    <w:rsid w:val="0031433E"/>
    <w:rsid w:val="003162BD"/>
    <w:rsid w:val="003246AD"/>
    <w:rsid w:val="00327CE3"/>
    <w:rsid w:val="003336B8"/>
    <w:rsid w:val="003342CD"/>
    <w:rsid w:val="00335042"/>
    <w:rsid w:val="0034143D"/>
    <w:rsid w:val="00345AEE"/>
    <w:rsid w:val="0035361D"/>
    <w:rsid w:val="0035565B"/>
    <w:rsid w:val="00362B70"/>
    <w:rsid w:val="003716BD"/>
    <w:rsid w:val="00381D6C"/>
    <w:rsid w:val="00392738"/>
    <w:rsid w:val="00392BBA"/>
    <w:rsid w:val="003954FD"/>
    <w:rsid w:val="003C7907"/>
    <w:rsid w:val="003D60D7"/>
    <w:rsid w:val="003E1CE3"/>
    <w:rsid w:val="003E21DD"/>
    <w:rsid w:val="003F117A"/>
    <w:rsid w:val="003F11A5"/>
    <w:rsid w:val="003F17CF"/>
    <w:rsid w:val="00412D3E"/>
    <w:rsid w:val="00413EA6"/>
    <w:rsid w:val="0042036C"/>
    <w:rsid w:val="0043761E"/>
    <w:rsid w:val="0045260C"/>
    <w:rsid w:val="00456DA9"/>
    <w:rsid w:val="00457958"/>
    <w:rsid w:val="00462095"/>
    <w:rsid w:val="004828E7"/>
    <w:rsid w:val="00482B81"/>
    <w:rsid w:val="00482D4C"/>
    <w:rsid w:val="0049234D"/>
    <w:rsid w:val="00493E2F"/>
    <w:rsid w:val="004A4091"/>
    <w:rsid w:val="004B0B7C"/>
    <w:rsid w:val="004B1D3E"/>
    <w:rsid w:val="004B3C0F"/>
    <w:rsid w:val="004C05E4"/>
    <w:rsid w:val="004D3680"/>
    <w:rsid w:val="004D7235"/>
    <w:rsid w:val="004E07E3"/>
    <w:rsid w:val="004E39E1"/>
    <w:rsid w:val="004E54CD"/>
    <w:rsid w:val="004E73AB"/>
    <w:rsid w:val="004F1B5C"/>
    <w:rsid w:val="004F27F9"/>
    <w:rsid w:val="004F5414"/>
    <w:rsid w:val="004F56D0"/>
    <w:rsid w:val="004F77E8"/>
    <w:rsid w:val="00503E44"/>
    <w:rsid w:val="00505457"/>
    <w:rsid w:val="00515283"/>
    <w:rsid w:val="00524099"/>
    <w:rsid w:val="005256F7"/>
    <w:rsid w:val="0052718A"/>
    <w:rsid w:val="00533926"/>
    <w:rsid w:val="00534C20"/>
    <w:rsid w:val="00540ED9"/>
    <w:rsid w:val="00543586"/>
    <w:rsid w:val="0055675D"/>
    <w:rsid w:val="005649C6"/>
    <w:rsid w:val="00564DB1"/>
    <w:rsid w:val="00566E8F"/>
    <w:rsid w:val="0057155E"/>
    <w:rsid w:val="00572DFD"/>
    <w:rsid w:val="0057422E"/>
    <w:rsid w:val="0058046F"/>
    <w:rsid w:val="005833BE"/>
    <w:rsid w:val="00583459"/>
    <w:rsid w:val="00587358"/>
    <w:rsid w:val="005906B2"/>
    <w:rsid w:val="00592514"/>
    <w:rsid w:val="00593A2C"/>
    <w:rsid w:val="005A6196"/>
    <w:rsid w:val="005B2AF0"/>
    <w:rsid w:val="005B641F"/>
    <w:rsid w:val="005B7F6A"/>
    <w:rsid w:val="005D61AF"/>
    <w:rsid w:val="005D7D5A"/>
    <w:rsid w:val="005E4BAC"/>
    <w:rsid w:val="005E4FC1"/>
    <w:rsid w:val="005F1DBC"/>
    <w:rsid w:val="0060130D"/>
    <w:rsid w:val="00610F70"/>
    <w:rsid w:val="00617F17"/>
    <w:rsid w:val="00624104"/>
    <w:rsid w:val="00624C91"/>
    <w:rsid w:val="00624D89"/>
    <w:rsid w:val="0063665D"/>
    <w:rsid w:val="0064129F"/>
    <w:rsid w:val="00646FC6"/>
    <w:rsid w:val="00647BB7"/>
    <w:rsid w:val="006541C1"/>
    <w:rsid w:val="006568EB"/>
    <w:rsid w:val="006575E9"/>
    <w:rsid w:val="00663D3D"/>
    <w:rsid w:val="00676A12"/>
    <w:rsid w:val="00680297"/>
    <w:rsid w:val="0068468E"/>
    <w:rsid w:val="006873CE"/>
    <w:rsid w:val="006951C5"/>
    <w:rsid w:val="006A035F"/>
    <w:rsid w:val="006A04C4"/>
    <w:rsid w:val="006A0786"/>
    <w:rsid w:val="006A6136"/>
    <w:rsid w:val="006C5FD1"/>
    <w:rsid w:val="006E3739"/>
    <w:rsid w:val="006E4C90"/>
    <w:rsid w:val="006F1CD3"/>
    <w:rsid w:val="0070285C"/>
    <w:rsid w:val="007077B5"/>
    <w:rsid w:val="00710E94"/>
    <w:rsid w:val="007111E4"/>
    <w:rsid w:val="007262B4"/>
    <w:rsid w:val="00727D8A"/>
    <w:rsid w:val="00730D01"/>
    <w:rsid w:val="00731593"/>
    <w:rsid w:val="00731FEA"/>
    <w:rsid w:val="0073477A"/>
    <w:rsid w:val="00736F61"/>
    <w:rsid w:val="00741491"/>
    <w:rsid w:val="00741FEF"/>
    <w:rsid w:val="00742253"/>
    <w:rsid w:val="007504B8"/>
    <w:rsid w:val="00751E88"/>
    <w:rsid w:val="00755862"/>
    <w:rsid w:val="007662C7"/>
    <w:rsid w:val="007743C1"/>
    <w:rsid w:val="00776306"/>
    <w:rsid w:val="007823B5"/>
    <w:rsid w:val="00787397"/>
    <w:rsid w:val="0079386D"/>
    <w:rsid w:val="00795CCA"/>
    <w:rsid w:val="0079735E"/>
    <w:rsid w:val="007A1755"/>
    <w:rsid w:val="007A30A7"/>
    <w:rsid w:val="007A3415"/>
    <w:rsid w:val="007A55A7"/>
    <w:rsid w:val="007B1F10"/>
    <w:rsid w:val="007B335E"/>
    <w:rsid w:val="007B7A85"/>
    <w:rsid w:val="007C1F25"/>
    <w:rsid w:val="007C370B"/>
    <w:rsid w:val="007C6F30"/>
    <w:rsid w:val="007E018D"/>
    <w:rsid w:val="007E5172"/>
    <w:rsid w:val="007E771F"/>
    <w:rsid w:val="007F1B71"/>
    <w:rsid w:val="007F1D17"/>
    <w:rsid w:val="007F2452"/>
    <w:rsid w:val="007F6AD6"/>
    <w:rsid w:val="008045A5"/>
    <w:rsid w:val="00806327"/>
    <w:rsid w:val="00807E7D"/>
    <w:rsid w:val="00831675"/>
    <w:rsid w:val="00833E6D"/>
    <w:rsid w:val="00834B09"/>
    <w:rsid w:val="00836CB3"/>
    <w:rsid w:val="008401EC"/>
    <w:rsid w:val="008601B9"/>
    <w:rsid w:val="00863DC4"/>
    <w:rsid w:val="00863F9E"/>
    <w:rsid w:val="0086779E"/>
    <w:rsid w:val="00872647"/>
    <w:rsid w:val="008760FF"/>
    <w:rsid w:val="0088467C"/>
    <w:rsid w:val="00894579"/>
    <w:rsid w:val="008976D6"/>
    <w:rsid w:val="008A3AFD"/>
    <w:rsid w:val="008A5B67"/>
    <w:rsid w:val="008B0E75"/>
    <w:rsid w:val="008B5478"/>
    <w:rsid w:val="008C4A7F"/>
    <w:rsid w:val="008C6AC7"/>
    <w:rsid w:val="008D16F7"/>
    <w:rsid w:val="008E1427"/>
    <w:rsid w:val="008E7A84"/>
    <w:rsid w:val="008F11A2"/>
    <w:rsid w:val="008F74BF"/>
    <w:rsid w:val="009143A0"/>
    <w:rsid w:val="00914D52"/>
    <w:rsid w:val="00920599"/>
    <w:rsid w:val="00927BA6"/>
    <w:rsid w:val="00933C06"/>
    <w:rsid w:val="00933FC4"/>
    <w:rsid w:val="00936902"/>
    <w:rsid w:val="00954679"/>
    <w:rsid w:val="00956C0C"/>
    <w:rsid w:val="00960DA0"/>
    <w:rsid w:val="00961992"/>
    <w:rsid w:val="00962D6F"/>
    <w:rsid w:val="00963752"/>
    <w:rsid w:val="00965CF7"/>
    <w:rsid w:val="009754DF"/>
    <w:rsid w:val="009765FF"/>
    <w:rsid w:val="00986A84"/>
    <w:rsid w:val="00987C9D"/>
    <w:rsid w:val="00994D75"/>
    <w:rsid w:val="009B2A47"/>
    <w:rsid w:val="009B6496"/>
    <w:rsid w:val="009C1B58"/>
    <w:rsid w:val="009C6504"/>
    <w:rsid w:val="009C6A1E"/>
    <w:rsid w:val="009C6F34"/>
    <w:rsid w:val="009D00FD"/>
    <w:rsid w:val="009D5ED4"/>
    <w:rsid w:val="009E2F86"/>
    <w:rsid w:val="00A12209"/>
    <w:rsid w:val="00A14CA7"/>
    <w:rsid w:val="00A163AC"/>
    <w:rsid w:val="00A20C24"/>
    <w:rsid w:val="00A20CCE"/>
    <w:rsid w:val="00A36DF3"/>
    <w:rsid w:val="00A433EF"/>
    <w:rsid w:val="00A51175"/>
    <w:rsid w:val="00A532DD"/>
    <w:rsid w:val="00A55835"/>
    <w:rsid w:val="00A55C72"/>
    <w:rsid w:val="00A613E2"/>
    <w:rsid w:val="00A7536C"/>
    <w:rsid w:val="00A80BCF"/>
    <w:rsid w:val="00A8369C"/>
    <w:rsid w:val="00A85940"/>
    <w:rsid w:val="00A876EC"/>
    <w:rsid w:val="00AA1689"/>
    <w:rsid w:val="00AA2354"/>
    <w:rsid w:val="00AA5770"/>
    <w:rsid w:val="00AA577E"/>
    <w:rsid w:val="00AB07A2"/>
    <w:rsid w:val="00AB29FB"/>
    <w:rsid w:val="00AC1D15"/>
    <w:rsid w:val="00AF69A6"/>
    <w:rsid w:val="00B008E0"/>
    <w:rsid w:val="00B012C7"/>
    <w:rsid w:val="00B07B0C"/>
    <w:rsid w:val="00B12853"/>
    <w:rsid w:val="00B22540"/>
    <w:rsid w:val="00B25563"/>
    <w:rsid w:val="00B26D48"/>
    <w:rsid w:val="00B42EE1"/>
    <w:rsid w:val="00B61ACE"/>
    <w:rsid w:val="00B655DC"/>
    <w:rsid w:val="00B761AE"/>
    <w:rsid w:val="00B7794B"/>
    <w:rsid w:val="00B80316"/>
    <w:rsid w:val="00B8293D"/>
    <w:rsid w:val="00B85F2C"/>
    <w:rsid w:val="00B92478"/>
    <w:rsid w:val="00B96FC3"/>
    <w:rsid w:val="00BA6188"/>
    <w:rsid w:val="00BD4549"/>
    <w:rsid w:val="00BD61A2"/>
    <w:rsid w:val="00BE0BA2"/>
    <w:rsid w:val="00BE0D2E"/>
    <w:rsid w:val="00BE3CBE"/>
    <w:rsid w:val="00BE484D"/>
    <w:rsid w:val="00BF28F0"/>
    <w:rsid w:val="00BF572B"/>
    <w:rsid w:val="00C0143E"/>
    <w:rsid w:val="00C1034C"/>
    <w:rsid w:val="00C17A1A"/>
    <w:rsid w:val="00C3051A"/>
    <w:rsid w:val="00C3190D"/>
    <w:rsid w:val="00C37E05"/>
    <w:rsid w:val="00C55D29"/>
    <w:rsid w:val="00C619BC"/>
    <w:rsid w:val="00C641A2"/>
    <w:rsid w:val="00C64C38"/>
    <w:rsid w:val="00C81696"/>
    <w:rsid w:val="00C859C0"/>
    <w:rsid w:val="00C90686"/>
    <w:rsid w:val="00CA0BE9"/>
    <w:rsid w:val="00CA12DB"/>
    <w:rsid w:val="00CA138D"/>
    <w:rsid w:val="00CA4369"/>
    <w:rsid w:val="00CB4F5D"/>
    <w:rsid w:val="00CB6EDD"/>
    <w:rsid w:val="00CB7226"/>
    <w:rsid w:val="00CC7641"/>
    <w:rsid w:val="00CC782C"/>
    <w:rsid w:val="00CD6093"/>
    <w:rsid w:val="00D0204B"/>
    <w:rsid w:val="00D032CD"/>
    <w:rsid w:val="00D13794"/>
    <w:rsid w:val="00D148E9"/>
    <w:rsid w:val="00D14D6D"/>
    <w:rsid w:val="00D24052"/>
    <w:rsid w:val="00D24386"/>
    <w:rsid w:val="00D243FA"/>
    <w:rsid w:val="00D25C8D"/>
    <w:rsid w:val="00D31575"/>
    <w:rsid w:val="00D34626"/>
    <w:rsid w:val="00D348E0"/>
    <w:rsid w:val="00D34FB4"/>
    <w:rsid w:val="00D4257A"/>
    <w:rsid w:val="00D459A8"/>
    <w:rsid w:val="00D478D3"/>
    <w:rsid w:val="00D62665"/>
    <w:rsid w:val="00D82E47"/>
    <w:rsid w:val="00D84B6D"/>
    <w:rsid w:val="00D86DE2"/>
    <w:rsid w:val="00D8729C"/>
    <w:rsid w:val="00D944EF"/>
    <w:rsid w:val="00D969D4"/>
    <w:rsid w:val="00DB0A72"/>
    <w:rsid w:val="00DB1B75"/>
    <w:rsid w:val="00DB254F"/>
    <w:rsid w:val="00DC0CDE"/>
    <w:rsid w:val="00DC44CB"/>
    <w:rsid w:val="00DC4D72"/>
    <w:rsid w:val="00DC61CB"/>
    <w:rsid w:val="00DE4335"/>
    <w:rsid w:val="00DE6845"/>
    <w:rsid w:val="00DF375C"/>
    <w:rsid w:val="00DF437E"/>
    <w:rsid w:val="00DF519A"/>
    <w:rsid w:val="00DF6952"/>
    <w:rsid w:val="00E034DA"/>
    <w:rsid w:val="00E0624D"/>
    <w:rsid w:val="00E2761F"/>
    <w:rsid w:val="00E41421"/>
    <w:rsid w:val="00E4438C"/>
    <w:rsid w:val="00E457F3"/>
    <w:rsid w:val="00E47099"/>
    <w:rsid w:val="00E51742"/>
    <w:rsid w:val="00E96398"/>
    <w:rsid w:val="00EA1A52"/>
    <w:rsid w:val="00EA4DD8"/>
    <w:rsid w:val="00EA6C8C"/>
    <w:rsid w:val="00EB131D"/>
    <w:rsid w:val="00EB2AEF"/>
    <w:rsid w:val="00EB7E71"/>
    <w:rsid w:val="00EC3B34"/>
    <w:rsid w:val="00ED150B"/>
    <w:rsid w:val="00EF7012"/>
    <w:rsid w:val="00F04B42"/>
    <w:rsid w:val="00F109D4"/>
    <w:rsid w:val="00F10F48"/>
    <w:rsid w:val="00F147CD"/>
    <w:rsid w:val="00F15EE9"/>
    <w:rsid w:val="00F23E59"/>
    <w:rsid w:val="00F30581"/>
    <w:rsid w:val="00F33D34"/>
    <w:rsid w:val="00F35A9B"/>
    <w:rsid w:val="00F36BFD"/>
    <w:rsid w:val="00F47585"/>
    <w:rsid w:val="00F51AAB"/>
    <w:rsid w:val="00F63DF6"/>
    <w:rsid w:val="00F65349"/>
    <w:rsid w:val="00F82380"/>
    <w:rsid w:val="00F85E6F"/>
    <w:rsid w:val="00F90CEC"/>
    <w:rsid w:val="00F978C4"/>
    <w:rsid w:val="00FA1C72"/>
    <w:rsid w:val="00FB42AA"/>
    <w:rsid w:val="00FB7F62"/>
    <w:rsid w:val="00FC0EE2"/>
    <w:rsid w:val="00FC20EE"/>
    <w:rsid w:val="00FC2153"/>
    <w:rsid w:val="00FC77B3"/>
    <w:rsid w:val="00FD2178"/>
    <w:rsid w:val="00FD2441"/>
    <w:rsid w:val="00FD50BB"/>
    <w:rsid w:val="00FE04E4"/>
    <w:rsid w:val="00FE617B"/>
    <w:rsid w:val="00FE73F9"/>
    <w:rsid w:val="00FF1057"/>
    <w:rsid w:val="00FF1E78"/>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9584D"/>
  <w15:docId w15:val="{2B4B1FB6-3A6B-4075-9043-52DD4309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locked/>
    <w:rsid w:val="00A85940"/>
    <w:rPr>
      <w:sz w:val="24"/>
    </w:rPr>
  </w:style>
  <w:style w:type="paragraph" w:styleId="Revision">
    <w:name w:val="Revision"/>
    <w:hidden/>
    <w:uiPriority w:val="99"/>
    <w:semiHidden/>
    <w:rsid w:val="00FA1C72"/>
    <w:rPr>
      <w:sz w:val="24"/>
    </w:rPr>
  </w:style>
  <w:style w:type="numbering" w:styleId="1ai">
    <w:name w:val="Outline List 1"/>
    <w:basedOn w:val="NoList"/>
    <w:semiHidden/>
    <w:rsid w:val="008976D6"/>
    <w:pPr>
      <w:numPr>
        <w:numId w:val="4"/>
      </w:numPr>
    </w:pPr>
  </w:style>
  <w:style w:type="paragraph" w:customStyle="1" w:styleId="ChapterHeading">
    <w:name w:val="Chapter Heading"/>
    <w:next w:val="Heading2"/>
    <w:rsid w:val="008976D6"/>
    <w:pPr>
      <w:pBdr>
        <w:top w:val="single" w:sz="4" w:space="1" w:color="auto"/>
        <w:bottom w:val="single" w:sz="4" w:space="1" w:color="auto"/>
      </w:pBdr>
      <w:tabs>
        <w:tab w:val="num" w:pos="1134"/>
      </w:tabs>
      <w:spacing w:before="240" w:after="360" w:line="260" w:lineRule="atLeast"/>
    </w:pPr>
    <w:rPr>
      <w:rFonts w:ascii="Helvetica" w:hAnsi="Helvetica"/>
      <w:b/>
      <w:i/>
      <w:sz w:val="38"/>
    </w:rPr>
  </w:style>
  <w:style w:type="numbering" w:customStyle="1" w:styleId="ChapterList">
    <w:name w:val="ChapterList"/>
    <w:uiPriority w:val="99"/>
    <w:rsid w:val="008976D6"/>
    <w:pPr>
      <w:numPr>
        <w:numId w:val="5"/>
      </w:numPr>
    </w:pPr>
  </w:style>
  <w:style w:type="paragraph" w:customStyle="1" w:styleId="Diagram">
    <w:name w:val="Diagram"/>
    <w:basedOn w:val="Normal"/>
    <w:next w:val="Normal"/>
    <w:rsid w:val="008976D6"/>
    <w:pPr>
      <w:keepNext/>
      <w:spacing w:before="0" w:after="0"/>
      <w:ind w:left="1134"/>
    </w:pPr>
    <w:rPr>
      <w:b/>
      <w:sz w:val="22"/>
    </w:rPr>
  </w:style>
  <w:style w:type="paragraph" w:customStyle="1" w:styleId="dotpoint0">
    <w:name w:val="dot point"/>
    <w:basedOn w:val="Normal"/>
    <w:rsid w:val="008976D6"/>
    <w:pPr>
      <w:numPr>
        <w:numId w:val="6"/>
      </w:numPr>
    </w:pPr>
    <w:rPr>
      <w:sz w:val="22"/>
    </w:rPr>
  </w:style>
  <w:style w:type="paragraph" w:customStyle="1" w:styleId="ExampleHeading">
    <w:name w:val="Example Heading"/>
    <w:basedOn w:val="Normal"/>
    <w:next w:val="Normal"/>
    <w:rsid w:val="008976D6"/>
    <w:pPr>
      <w:keepNext/>
      <w:ind w:left="1843"/>
    </w:pPr>
    <w:rPr>
      <w:b/>
      <w:sz w:val="22"/>
    </w:rPr>
  </w:style>
  <w:style w:type="paragraph" w:customStyle="1" w:styleId="TableHeadingoutsidetable">
    <w:name w:val="Table Heading (outside table)"/>
    <w:basedOn w:val="Heading4"/>
    <w:rsid w:val="008976D6"/>
    <w:pPr>
      <w:tabs>
        <w:tab w:val="clear" w:pos="1987"/>
        <w:tab w:val="num" w:pos="360"/>
      </w:tabs>
      <w:spacing w:after="200"/>
      <w:ind w:left="1134"/>
    </w:pPr>
    <w:rPr>
      <w:kern w:val="0"/>
      <w:sz w:val="22"/>
    </w:rPr>
  </w:style>
  <w:style w:type="paragraph" w:styleId="FootnoteText">
    <w:name w:val="footnote text"/>
    <w:basedOn w:val="Normal"/>
    <w:link w:val="FootnoteTextChar"/>
    <w:unhideWhenUsed/>
    <w:rsid w:val="00CB6EDD"/>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B6EDD"/>
  </w:style>
  <w:style w:type="character" w:customStyle="1" w:styleId="base-text-paragraphnonumbersChar">
    <w:name w:val="base-text-paragraph no numbers Char"/>
    <w:basedOn w:val="DefaultParagraphFont"/>
    <w:link w:val="base-text-paragraphnonumbers"/>
    <w:locked/>
    <w:rsid w:val="00CB6EDD"/>
  </w:style>
  <w:style w:type="paragraph" w:customStyle="1" w:styleId="base-text-paragraphnonumbers">
    <w:name w:val="base-text-paragraph no numbers"/>
    <w:basedOn w:val="Normal"/>
    <w:link w:val="base-text-paragraphnonumbersChar"/>
    <w:qFormat/>
    <w:rsid w:val="00CB6EDD"/>
    <w:pPr>
      <w:ind w:left="1134"/>
    </w:pPr>
    <w:rPr>
      <w:sz w:val="20"/>
    </w:rPr>
  </w:style>
  <w:style w:type="character" w:styleId="FootnoteReference">
    <w:name w:val="footnote reference"/>
    <w:basedOn w:val="DefaultParagraphFont"/>
    <w:uiPriority w:val="99"/>
    <w:unhideWhenUsed/>
    <w:rsid w:val="00CB6EDD"/>
    <w:rPr>
      <w:vertAlign w:val="superscript"/>
    </w:rPr>
  </w:style>
  <w:style w:type="paragraph" w:styleId="ListParagraph">
    <w:name w:val="List Paragraph"/>
    <w:basedOn w:val="Normal"/>
    <w:uiPriority w:val="34"/>
    <w:qFormat/>
    <w:rsid w:val="00201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9137">
      <w:bodyDiv w:val="1"/>
      <w:marLeft w:val="0"/>
      <w:marRight w:val="0"/>
      <w:marTop w:val="0"/>
      <w:marBottom w:val="0"/>
      <w:divBdr>
        <w:top w:val="none" w:sz="0" w:space="0" w:color="auto"/>
        <w:left w:val="none" w:sz="0" w:space="0" w:color="auto"/>
        <w:bottom w:val="none" w:sz="0" w:space="0" w:color="auto"/>
        <w:right w:val="none" w:sz="0" w:space="0" w:color="auto"/>
      </w:divBdr>
    </w:div>
    <w:div w:id="146021341">
      <w:bodyDiv w:val="1"/>
      <w:marLeft w:val="0"/>
      <w:marRight w:val="0"/>
      <w:marTop w:val="0"/>
      <w:marBottom w:val="0"/>
      <w:divBdr>
        <w:top w:val="none" w:sz="0" w:space="0" w:color="auto"/>
        <w:left w:val="none" w:sz="0" w:space="0" w:color="auto"/>
        <w:bottom w:val="none" w:sz="0" w:space="0" w:color="auto"/>
        <w:right w:val="none" w:sz="0" w:space="0" w:color="auto"/>
      </w:divBdr>
      <w:divsChild>
        <w:div w:id="109128987">
          <w:marLeft w:val="0"/>
          <w:marRight w:val="0"/>
          <w:marTop w:val="0"/>
          <w:marBottom w:val="0"/>
          <w:divBdr>
            <w:top w:val="none" w:sz="0" w:space="0" w:color="auto"/>
            <w:left w:val="none" w:sz="0" w:space="0" w:color="auto"/>
            <w:bottom w:val="none" w:sz="0" w:space="0" w:color="auto"/>
            <w:right w:val="none" w:sz="0" w:space="0" w:color="auto"/>
          </w:divBdr>
          <w:divsChild>
            <w:div w:id="991524098">
              <w:marLeft w:val="0"/>
              <w:marRight w:val="0"/>
              <w:marTop w:val="0"/>
              <w:marBottom w:val="0"/>
              <w:divBdr>
                <w:top w:val="none" w:sz="0" w:space="0" w:color="auto"/>
                <w:left w:val="none" w:sz="0" w:space="0" w:color="auto"/>
                <w:bottom w:val="none" w:sz="0" w:space="0" w:color="auto"/>
                <w:right w:val="none" w:sz="0" w:space="0" w:color="auto"/>
              </w:divBdr>
              <w:divsChild>
                <w:div w:id="968560032">
                  <w:marLeft w:val="0"/>
                  <w:marRight w:val="0"/>
                  <w:marTop w:val="0"/>
                  <w:marBottom w:val="0"/>
                  <w:divBdr>
                    <w:top w:val="none" w:sz="0" w:space="0" w:color="auto"/>
                    <w:left w:val="none" w:sz="0" w:space="0" w:color="auto"/>
                    <w:bottom w:val="none" w:sz="0" w:space="0" w:color="auto"/>
                    <w:right w:val="none" w:sz="0" w:space="0" w:color="auto"/>
                  </w:divBdr>
                  <w:divsChild>
                    <w:div w:id="614482740">
                      <w:marLeft w:val="0"/>
                      <w:marRight w:val="0"/>
                      <w:marTop w:val="0"/>
                      <w:marBottom w:val="0"/>
                      <w:divBdr>
                        <w:top w:val="none" w:sz="0" w:space="0" w:color="auto"/>
                        <w:left w:val="none" w:sz="0" w:space="0" w:color="auto"/>
                        <w:bottom w:val="none" w:sz="0" w:space="0" w:color="auto"/>
                        <w:right w:val="none" w:sz="0" w:space="0" w:color="auto"/>
                      </w:divBdr>
                      <w:divsChild>
                        <w:div w:id="632368672">
                          <w:marLeft w:val="0"/>
                          <w:marRight w:val="0"/>
                          <w:marTop w:val="0"/>
                          <w:marBottom w:val="0"/>
                          <w:divBdr>
                            <w:top w:val="none" w:sz="0" w:space="0" w:color="auto"/>
                            <w:left w:val="none" w:sz="0" w:space="0" w:color="auto"/>
                            <w:bottom w:val="none" w:sz="0" w:space="0" w:color="auto"/>
                            <w:right w:val="none" w:sz="0" w:space="0" w:color="auto"/>
                          </w:divBdr>
                          <w:divsChild>
                            <w:div w:id="1383097772">
                              <w:marLeft w:val="0"/>
                              <w:marRight w:val="0"/>
                              <w:marTop w:val="0"/>
                              <w:marBottom w:val="0"/>
                              <w:divBdr>
                                <w:top w:val="none" w:sz="0" w:space="0" w:color="auto"/>
                                <w:left w:val="none" w:sz="0" w:space="0" w:color="auto"/>
                                <w:bottom w:val="none" w:sz="0" w:space="0" w:color="auto"/>
                                <w:right w:val="none" w:sz="0" w:space="0" w:color="auto"/>
                              </w:divBdr>
                              <w:divsChild>
                                <w:div w:id="1244224143">
                                  <w:marLeft w:val="0"/>
                                  <w:marRight w:val="0"/>
                                  <w:marTop w:val="0"/>
                                  <w:marBottom w:val="0"/>
                                  <w:divBdr>
                                    <w:top w:val="none" w:sz="0" w:space="0" w:color="auto"/>
                                    <w:left w:val="none" w:sz="0" w:space="0" w:color="auto"/>
                                    <w:bottom w:val="none" w:sz="0" w:space="0" w:color="auto"/>
                                    <w:right w:val="none" w:sz="0" w:space="0" w:color="auto"/>
                                  </w:divBdr>
                                  <w:divsChild>
                                    <w:div w:id="537475255">
                                      <w:marLeft w:val="0"/>
                                      <w:marRight w:val="0"/>
                                      <w:marTop w:val="0"/>
                                      <w:marBottom w:val="0"/>
                                      <w:divBdr>
                                        <w:top w:val="none" w:sz="0" w:space="0" w:color="auto"/>
                                        <w:left w:val="none" w:sz="0" w:space="0" w:color="auto"/>
                                        <w:bottom w:val="none" w:sz="0" w:space="0" w:color="auto"/>
                                        <w:right w:val="none" w:sz="0" w:space="0" w:color="auto"/>
                                      </w:divBdr>
                                      <w:divsChild>
                                        <w:div w:id="1889760355">
                                          <w:marLeft w:val="0"/>
                                          <w:marRight w:val="0"/>
                                          <w:marTop w:val="0"/>
                                          <w:marBottom w:val="0"/>
                                          <w:divBdr>
                                            <w:top w:val="none" w:sz="0" w:space="0" w:color="auto"/>
                                            <w:left w:val="none" w:sz="0" w:space="0" w:color="auto"/>
                                            <w:bottom w:val="none" w:sz="0" w:space="0" w:color="auto"/>
                                            <w:right w:val="none" w:sz="0" w:space="0" w:color="auto"/>
                                          </w:divBdr>
                                          <w:divsChild>
                                            <w:div w:id="1804612411">
                                              <w:marLeft w:val="0"/>
                                              <w:marRight w:val="0"/>
                                              <w:marTop w:val="0"/>
                                              <w:marBottom w:val="0"/>
                                              <w:divBdr>
                                                <w:top w:val="none" w:sz="0" w:space="0" w:color="auto"/>
                                                <w:left w:val="none" w:sz="0" w:space="0" w:color="auto"/>
                                                <w:bottom w:val="none" w:sz="0" w:space="0" w:color="auto"/>
                                                <w:right w:val="none" w:sz="0" w:space="0" w:color="auto"/>
                                              </w:divBdr>
                                              <w:divsChild>
                                                <w:div w:id="1159882572">
                                                  <w:marLeft w:val="0"/>
                                                  <w:marRight w:val="0"/>
                                                  <w:marTop w:val="0"/>
                                                  <w:marBottom w:val="0"/>
                                                  <w:divBdr>
                                                    <w:top w:val="none" w:sz="0" w:space="0" w:color="auto"/>
                                                    <w:left w:val="none" w:sz="0" w:space="0" w:color="auto"/>
                                                    <w:bottom w:val="none" w:sz="0" w:space="0" w:color="auto"/>
                                                    <w:right w:val="none" w:sz="0" w:space="0" w:color="auto"/>
                                                  </w:divBdr>
                                                  <w:divsChild>
                                                    <w:div w:id="1158231763">
                                                      <w:marLeft w:val="0"/>
                                                      <w:marRight w:val="0"/>
                                                      <w:marTop w:val="0"/>
                                                      <w:marBottom w:val="0"/>
                                                      <w:divBdr>
                                                        <w:top w:val="none" w:sz="0" w:space="0" w:color="auto"/>
                                                        <w:left w:val="none" w:sz="0" w:space="0" w:color="auto"/>
                                                        <w:bottom w:val="none" w:sz="0" w:space="0" w:color="auto"/>
                                                        <w:right w:val="none" w:sz="0" w:space="0" w:color="auto"/>
                                                      </w:divBdr>
                                                      <w:divsChild>
                                                        <w:div w:id="1899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8318553">
      <w:bodyDiv w:val="1"/>
      <w:marLeft w:val="0"/>
      <w:marRight w:val="0"/>
      <w:marTop w:val="0"/>
      <w:marBottom w:val="0"/>
      <w:divBdr>
        <w:top w:val="none" w:sz="0" w:space="0" w:color="auto"/>
        <w:left w:val="none" w:sz="0" w:space="0" w:color="auto"/>
        <w:bottom w:val="none" w:sz="0" w:space="0" w:color="auto"/>
        <w:right w:val="none" w:sz="0" w:space="0" w:color="auto"/>
      </w:divBdr>
      <w:divsChild>
        <w:div w:id="1385759277">
          <w:marLeft w:val="0"/>
          <w:marRight w:val="0"/>
          <w:marTop w:val="0"/>
          <w:marBottom w:val="0"/>
          <w:divBdr>
            <w:top w:val="none" w:sz="0" w:space="0" w:color="auto"/>
            <w:left w:val="none" w:sz="0" w:space="0" w:color="auto"/>
            <w:bottom w:val="none" w:sz="0" w:space="0" w:color="auto"/>
            <w:right w:val="none" w:sz="0" w:space="0" w:color="auto"/>
          </w:divBdr>
          <w:divsChild>
            <w:div w:id="2092383508">
              <w:marLeft w:val="0"/>
              <w:marRight w:val="0"/>
              <w:marTop w:val="0"/>
              <w:marBottom w:val="0"/>
              <w:divBdr>
                <w:top w:val="none" w:sz="0" w:space="0" w:color="auto"/>
                <w:left w:val="none" w:sz="0" w:space="0" w:color="auto"/>
                <w:bottom w:val="none" w:sz="0" w:space="0" w:color="auto"/>
                <w:right w:val="none" w:sz="0" w:space="0" w:color="auto"/>
              </w:divBdr>
              <w:divsChild>
                <w:div w:id="349527500">
                  <w:marLeft w:val="0"/>
                  <w:marRight w:val="0"/>
                  <w:marTop w:val="0"/>
                  <w:marBottom w:val="0"/>
                  <w:divBdr>
                    <w:top w:val="none" w:sz="0" w:space="0" w:color="auto"/>
                    <w:left w:val="none" w:sz="0" w:space="0" w:color="auto"/>
                    <w:bottom w:val="none" w:sz="0" w:space="0" w:color="auto"/>
                    <w:right w:val="none" w:sz="0" w:space="0" w:color="auto"/>
                  </w:divBdr>
                  <w:divsChild>
                    <w:div w:id="1017578410">
                      <w:marLeft w:val="0"/>
                      <w:marRight w:val="0"/>
                      <w:marTop w:val="0"/>
                      <w:marBottom w:val="0"/>
                      <w:divBdr>
                        <w:top w:val="none" w:sz="0" w:space="0" w:color="auto"/>
                        <w:left w:val="none" w:sz="0" w:space="0" w:color="auto"/>
                        <w:bottom w:val="none" w:sz="0" w:space="0" w:color="auto"/>
                        <w:right w:val="none" w:sz="0" w:space="0" w:color="auto"/>
                      </w:divBdr>
                      <w:divsChild>
                        <w:div w:id="492111891">
                          <w:marLeft w:val="0"/>
                          <w:marRight w:val="0"/>
                          <w:marTop w:val="0"/>
                          <w:marBottom w:val="0"/>
                          <w:divBdr>
                            <w:top w:val="none" w:sz="0" w:space="0" w:color="auto"/>
                            <w:left w:val="none" w:sz="0" w:space="0" w:color="auto"/>
                            <w:bottom w:val="none" w:sz="0" w:space="0" w:color="auto"/>
                            <w:right w:val="none" w:sz="0" w:space="0" w:color="auto"/>
                          </w:divBdr>
                          <w:divsChild>
                            <w:div w:id="832254650">
                              <w:marLeft w:val="0"/>
                              <w:marRight w:val="0"/>
                              <w:marTop w:val="0"/>
                              <w:marBottom w:val="0"/>
                              <w:divBdr>
                                <w:top w:val="none" w:sz="0" w:space="0" w:color="auto"/>
                                <w:left w:val="none" w:sz="0" w:space="0" w:color="auto"/>
                                <w:bottom w:val="none" w:sz="0" w:space="0" w:color="auto"/>
                                <w:right w:val="none" w:sz="0" w:space="0" w:color="auto"/>
                              </w:divBdr>
                              <w:divsChild>
                                <w:div w:id="1150637760">
                                  <w:marLeft w:val="0"/>
                                  <w:marRight w:val="0"/>
                                  <w:marTop w:val="0"/>
                                  <w:marBottom w:val="0"/>
                                  <w:divBdr>
                                    <w:top w:val="none" w:sz="0" w:space="0" w:color="auto"/>
                                    <w:left w:val="none" w:sz="0" w:space="0" w:color="auto"/>
                                    <w:bottom w:val="none" w:sz="0" w:space="0" w:color="auto"/>
                                    <w:right w:val="none" w:sz="0" w:space="0" w:color="auto"/>
                                  </w:divBdr>
                                  <w:divsChild>
                                    <w:div w:id="75253883">
                                      <w:marLeft w:val="0"/>
                                      <w:marRight w:val="0"/>
                                      <w:marTop w:val="0"/>
                                      <w:marBottom w:val="0"/>
                                      <w:divBdr>
                                        <w:top w:val="none" w:sz="0" w:space="0" w:color="auto"/>
                                        <w:left w:val="none" w:sz="0" w:space="0" w:color="auto"/>
                                        <w:bottom w:val="none" w:sz="0" w:space="0" w:color="auto"/>
                                        <w:right w:val="none" w:sz="0" w:space="0" w:color="auto"/>
                                      </w:divBdr>
                                      <w:divsChild>
                                        <w:div w:id="1950971138">
                                          <w:marLeft w:val="0"/>
                                          <w:marRight w:val="0"/>
                                          <w:marTop w:val="0"/>
                                          <w:marBottom w:val="0"/>
                                          <w:divBdr>
                                            <w:top w:val="none" w:sz="0" w:space="0" w:color="auto"/>
                                            <w:left w:val="none" w:sz="0" w:space="0" w:color="auto"/>
                                            <w:bottom w:val="none" w:sz="0" w:space="0" w:color="auto"/>
                                            <w:right w:val="none" w:sz="0" w:space="0" w:color="auto"/>
                                          </w:divBdr>
                                          <w:divsChild>
                                            <w:div w:id="73943448">
                                              <w:marLeft w:val="0"/>
                                              <w:marRight w:val="0"/>
                                              <w:marTop w:val="0"/>
                                              <w:marBottom w:val="0"/>
                                              <w:divBdr>
                                                <w:top w:val="none" w:sz="0" w:space="0" w:color="auto"/>
                                                <w:left w:val="none" w:sz="0" w:space="0" w:color="auto"/>
                                                <w:bottom w:val="none" w:sz="0" w:space="0" w:color="auto"/>
                                                <w:right w:val="none" w:sz="0" w:space="0" w:color="auto"/>
                                              </w:divBdr>
                                              <w:divsChild>
                                                <w:div w:id="1060635845">
                                                  <w:marLeft w:val="0"/>
                                                  <w:marRight w:val="0"/>
                                                  <w:marTop w:val="0"/>
                                                  <w:marBottom w:val="0"/>
                                                  <w:divBdr>
                                                    <w:top w:val="none" w:sz="0" w:space="0" w:color="auto"/>
                                                    <w:left w:val="none" w:sz="0" w:space="0" w:color="auto"/>
                                                    <w:bottom w:val="none" w:sz="0" w:space="0" w:color="auto"/>
                                                    <w:right w:val="none" w:sz="0" w:space="0" w:color="auto"/>
                                                  </w:divBdr>
                                                  <w:divsChild>
                                                    <w:div w:id="289019333">
                                                      <w:marLeft w:val="0"/>
                                                      <w:marRight w:val="0"/>
                                                      <w:marTop w:val="0"/>
                                                      <w:marBottom w:val="0"/>
                                                      <w:divBdr>
                                                        <w:top w:val="none" w:sz="0" w:space="0" w:color="auto"/>
                                                        <w:left w:val="none" w:sz="0" w:space="0" w:color="auto"/>
                                                        <w:bottom w:val="none" w:sz="0" w:space="0" w:color="auto"/>
                                                        <w:right w:val="none" w:sz="0" w:space="0" w:color="auto"/>
                                                      </w:divBdr>
                                                      <w:divsChild>
                                                        <w:div w:id="13895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7036561">
      <w:bodyDiv w:val="1"/>
      <w:marLeft w:val="0"/>
      <w:marRight w:val="0"/>
      <w:marTop w:val="0"/>
      <w:marBottom w:val="0"/>
      <w:divBdr>
        <w:top w:val="none" w:sz="0" w:space="0" w:color="auto"/>
        <w:left w:val="none" w:sz="0" w:space="0" w:color="auto"/>
        <w:bottom w:val="none" w:sz="0" w:space="0" w:color="auto"/>
        <w:right w:val="none" w:sz="0" w:space="0" w:color="auto"/>
      </w:divBdr>
    </w:div>
    <w:div w:id="702025851">
      <w:bodyDiv w:val="1"/>
      <w:marLeft w:val="0"/>
      <w:marRight w:val="0"/>
      <w:marTop w:val="0"/>
      <w:marBottom w:val="0"/>
      <w:divBdr>
        <w:top w:val="none" w:sz="0" w:space="0" w:color="auto"/>
        <w:left w:val="none" w:sz="0" w:space="0" w:color="auto"/>
        <w:bottom w:val="none" w:sz="0" w:space="0" w:color="auto"/>
        <w:right w:val="none" w:sz="0" w:space="0" w:color="auto"/>
      </w:divBdr>
      <w:divsChild>
        <w:div w:id="931283470">
          <w:marLeft w:val="0"/>
          <w:marRight w:val="0"/>
          <w:marTop w:val="0"/>
          <w:marBottom w:val="0"/>
          <w:divBdr>
            <w:top w:val="none" w:sz="0" w:space="0" w:color="auto"/>
            <w:left w:val="none" w:sz="0" w:space="0" w:color="auto"/>
            <w:bottom w:val="none" w:sz="0" w:space="0" w:color="auto"/>
            <w:right w:val="none" w:sz="0" w:space="0" w:color="auto"/>
          </w:divBdr>
          <w:divsChild>
            <w:div w:id="173110708">
              <w:marLeft w:val="0"/>
              <w:marRight w:val="0"/>
              <w:marTop w:val="0"/>
              <w:marBottom w:val="0"/>
              <w:divBdr>
                <w:top w:val="none" w:sz="0" w:space="0" w:color="auto"/>
                <w:left w:val="none" w:sz="0" w:space="0" w:color="auto"/>
                <w:bottom w:val="none" w:sz="0" w:space="0" w:color="auto"/>
                <w:right w:val="none" w:sz="0" w:space="0" w:color="auto"/>
              </w:divBdr>
              <w:divsChild>
                <w:div w:id="1022052868">
                  <w:marLeft w:val="0"/>
                  <w:marRight w:val="0"/>
                  <w:marTop w:val="0"/>
                  <w:marBottom w:val="0"/>
                  <w:divBdr>
                    <w:top w:val="none" w:sz="0" w:space="0" w:color="auto"/>
                    <w:left w:val="none" w:sz="0" w:space="0" w:color="auto"/>
                    <w:bottom w:val="none" w:sz="0" w:space="0" w:color="auto"/>
                    <w:right w:val="none" w:sz="0" w:space="0" w:color="auto"/>
                  </w:divBdr>
                  <w:divsChild>
                    <w:div w:id="1416709123">
                      <w:marLeft w:val="0"/>
                      <w:marRight w:val="0"/>
                      <w:marTop w:val="0"/>
                      <w:marBottom w:val="0"/>
                      <w:divBdr>
                        <w:top w:val="none" w:sz="0" w:space="0" w:color="auto"/>
                        <w:left w:val="none" w:sz="0" w:space="0" w:color="auto"/>
                        <w:bottom w:val="none" w:sz="0" w:space="0" w:color="auto"/>
                        <w:right w:val="none" w:sz="0" w:space="0" w:color="auto"/>
                      </w:divBdr>
                      <w:divsChild>
                        <w:div w:id="39743171">
                          <w:marLeft w:val="0"/>
                          <w:marRight w:val="0"/>
                          <w:marTop w:val="0"/>
                          <w:marBottom w:val="0"/>
                          <w:divBdr>
                            <w:top w:val="none" w:sz="0" w:space="0" w:color="auto"/>
                            <w:left w:val="none" w:sz="0" w:space="0" w:color="auto"/>
                            <w:bottom w:val="none" w:sz="0" w:space="0" w:color="auto"/>
                            <w:right w:val="none" w:sz="0" w:space="0" w:color="auto"/>
                          </w:divBdr>
                          <w:divsChild>
                            <w:div w:id="1248152948">
                              <w:marLeft w:val="0"/>
                              <w:marRight w:val="0"/>
                              <w:marTop w:val="0"/>
                              <w:marBottom w:val="0"/>
                              <w:divBdr>
                                <w:top w:val="none" w:sz="0" w:space="0" w:color="auto"/>
                                <w:left w:val="none" w:sz="0" w:space="0" w:color="auto"/>
                                <w:bottom w:val="none" w:sz="0" w:space="0" w:color="auto"/>
                                <w:right w:val="none" w:sz="0" w:space="0" w:color="auto"/>
                              </w:divBdr>
                              <w:divsChild>
                                <w:div w:id="1489175811">
                                  <w:marLeft w:val="0"/>
                                  <w:marRight w:val="0"/>
                                  <w:marTop w:val="0"/>
                                  <w:marBottom w:val="0"/>
                                  <w:divBdr>
                                    <w:top w:val="none" w:sz="0" w:space="0" w:color="auto"/>
                                    <w:left w:val="none" w:sz="0" w:space="0" w:color="auto"/>
                                    <w:bottom w:val="none" w:sz="0" w:space="0" w:color="auto"/>
                                    <w:right w:val="none" w:sz="0" w:space="0" w:color="auto"/>
                                  </w:divBdr>
                                  <w:divsChild>
                                    <w:div w:id="2086804474">
                                      <w:marLeft w:val="0"/>
                                      <w:marRight w:val="0"/>
                                      <w:marTop w:val="0"/>
                                      <w:marBottom w:val="0"/>
                                      <w:divBdr>
                                        <w:top w:val="none" w:sz="0" w:space="0" w:color="auto"/>
                                        <w:left w:val="none" w:sz="0" w:space="0" w:color="auto"/>
                                        <w:bottom w:val="none" w:sz="0" w:space="0" w:color="auto"/>
                                        <w:right w:val="none" w:sz="0" w:space="0" w:color="auto"/>
                                      </w:divBdr>
                                      <w:divsChild>
                                        <w:div w:id="559631922">
                                          <w:marLeft w:val="0"/>
                                          <w:marRight w:val="0"/>
                                          <w:marTop w:val="0"/>
                                          <w:marBottom w:val="0"/>
                                          <w:divBdr>
                                            <w:top w:val="none" w:sz="0" w:space="0" w:color="auto"/>
                                            <w:left w:val="none" w:sz="0" w:space="0" w:color="auto"/>
                                            <w:bottom w:val="none" w:sz="0" w:space="0" w:color="auto"/>
                                            <w:right w:val="none" w:sz="0" w:space="0" w:color="auto"/>
                                          </w:divBdr>
                                          <w:divsChild>
                                            <w:div w:id="388695655">
                                              <w:marLeft w:val="0"/>
                                              <w:marRight w:val="0"/>
                                              <w:marTop w:val="0"/>
                                              <w:marBottom w:val="0"/>
                                              <w:divBdr>
                                                <w:top w:val="none" w:sz="0" w:space="0" w:color="auto"/>
                                                <w:left w:val="none" w:sz="0" w:space="0" w:color="auto"/>
                                                <w:bottom w:val="none" w:sz="0" w:space="0" w:color="auto"/>
                                                <w:right w:val="none" w:sz="0" w:space="0" w:color="auto"/>
                                              </w:divBdr>
                                              <w:divsChild>
                                                <w:div w:id="209080153">
                                                  <w:marLeft w:val="0"/>
                                                  <w:marRight w:val="0"/>
                                                  <w:marTop w:val="0"/>
                                                  <w:marBottom w:val="0"/>
                                                  <w:divBdr>
                                                    <w:top w:val="none" w:sz="0" w:space="0" w:color="auto"/>
                                                    <w:left w:val="none" w:sz="0" w:space="0" w:color="auto"/>
                                                    <w:bottom w:val="none" w:sz="0" w:space="0" w:color="auto"/>
                                                    <w:right w:val="none" w:sz="0" w:space="0" w:color="auto"/>
                                                  </w:divBdr>
                                                  <w:divsChild>
                                                    <w:div w:id="993488881">
                                                      <w:marLeft w:val="0"/>
                                                      <w:marRight w:val="0"/>
                                                      <w:marTop w:val="0"/>
                                                      <w:marBottom w:val="0"/>
                                                      <w:divBdr>
                                                        <w:top w:val="none" w:sz="0" w:space="0" w:color="auto"/>
                                                        <w:left w:val="none" w:sz="0" w:space="0" w:color="auto"/>
                                                        <w:bottom w:val="none" w:sz="0" w:space="0" w:color="auto"/>
                                                        <w:right w:val="none" w:sz="0" w:space="0" w:color="auto"/>
                                                      </w:divBdr>
                                                      <w:divsChild>
                                                        <w:div w:id="13488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4062113">
      <w:bodyDiv w:val="1"/>
      <w:marLeft w:val="0"/>
      <w:marRight w:val="0"/>
      <w:marTop w:val="0"/>
      <w:marBottom w:val="0"/>
      <w:divBdr>
        <w:top w:val="none" w:sz="0" w:space="0" w:color="auto"/>
        <w:left w:val="none" w:sz="0" w:space="0" w:color="auto"/>
        <w:bottom w:val="none" w:sz="0" w:space="0" w:color="auto"/>
        <w:right w:val="none" w:sz="0" w:space="0" w:color="auto"/>
      </w:divBdr>
    </w:div>
    <w:div w:id="1009142345">
      <w:bodyDiv w:val="1"/>
      <w:marLeft w:val="0"/>
      <w:marRight w:val="0"/>
      <w:marTop w:val="0"/>
      <w:marBottom w:val="0"/>
      <w:divBdr>
        <w:top w:val="none" w:sz="0" w:space="0" w:color="auto"/>
        <w:left w:val="none" w:sz="0" w:space="0" w:color="auto"/>
        <w:bottom w:val="none" w:sz="0" w:space="0" w:color="auto"/>
        <w:right w:val="none" w:sz="0" w:space="0" w:color="auto"/>
      </w:divBdr>
    </w:div>
    <w:div w:id="1261252405">
      <w:bodyDiv w:val="1"/>
      <w:marLeft w:val="0"/>
      <w:marRight w:val="0"/>
      <w:marTop w:val="0"/>
      <w:marBottom w:val="0"/>
      <w:divBdr>
        <w:top w:val="none" w:sz="0" w:space="0" w:color="auto"/>
        <w:left w:val="none" w:sz="0" w:space="0" w:color="auto"/>
        <w:bottom w:val="none" w:sz="0" w:space="0" w:color="auto"/>
        <w:right w:val="none" w:sz="0" w:space="0" w:color="auto"/>
      </w:divBdr>
    </w:div>
    <w:div w:id="1331905291">
      <w:bodyDiv w:val="1"/>
      <w:marLeft w:val="0"/>
      <w:marRight w:val="0"/>
      <w:marTop w:val="0"/>
      <w:marBottom w:val="0"/>
      <w:divBdr>
        <w:top w:val="none" w:sz="0" w:space="0" w:color="auto"/>
        <w:left w:val="none" w:sz="0" w:space="0" w:color="auto"/>
        <w:bottom w:val="none" w:sz="0" w:space="0" w:color="auto"/>
        <w:right w:val="none" w:sz="0" w:space="0" w:color="auto"/>
      </w:divBdr>
    </w:div>
    <w:div w:id="1407607364">
      <w:bodyDiv w:val="1"/>
      <w:marLeft w:val="0"/>
      <w:marRight w:val="0"/>
      <w:marTop w:val="0"/>
      <w:marBottom w:val="0"/>
      <w:divBdr>
        <w:top w:val="none" w:sz="0" w:space="0" w:color="auto"/>
        <w:left w:val="none" w:sz="0" w:space="0" w:color="auto"/>
        <w:bottom w:val="none" w:sz="0" w:space="0" w:color="auto"/>
        <w:right w:val="none" w:sz="0" w:space="0" w:color="auto"/>
      </w:divBdr>
      <w:divsChild>
        <w:div w:id="1420061365">
          <w:marLeft w:val="0"/>
          <w:marRight w:val="0"/>
          <w:marTop w:val="0"/>
          <w:marBottom w:val="0"/>
          <w:divBdr>
            <w:top w:val="none" w:sz="0" w:space="0" w:color="auto"/>
            <w:left w:val="none" w:sz="0" w:space="0" w:color="auto"/>
            <w:bottom w:val="none" w:sz="0" w:space="0" w:color="auto"/>
            <w:right w:val="none" w:sz="0" w:space="0" w:color="auto"/>
          </w:divBdr>
          <w:divsChild>
            <w:div w:id="214245777">
              <w:marLeft w:val="0"/>
              <w:marRight w:val="0"/>
              <w:marTop w:val="0"/>
              <w:marBottom w:val="0"/>
              <w:divBdr>
                <w:top w:val="none" w:sz="0" w:space="0" w:color="auto"/>
                <w:left w:val="none" w:sz="0" w:space="0" w:color="auto"/>
                <w:bottom w:val="none" w:sz="0" w:space="0" w:color="auto"/>
                <w:right w:val="none" w:sz="0" w:space="0" w:color="auto"/>
              </w:divBdr>
              <w:divsChild>
                <w:div w:id="222912716">
                  <w:marLeft w:val="0"/>
                  <w:marRight w:val="0"/>
                  <w:marTop w:val="0"/>
                  <w:marBottom w:val="0"/>
                  <w:divBdr>
                    <w:top w:val="none" w:sz="0" w:space="0" w:color="auto"/>
                    <w:left w:val="none" w:sz="0" w:space="0" w:color="auto"/>
                    <w:bottom w:val="none" w:sz="0" w:space="0" w:color="auto"/>
                    <w:right w:val="none" w:sz="0" w:space="0" w:color="auto"/>
                  </w:divBdr>
                  <w:divsChild>
                    <w:div w:id="981928073">
                      <w:marLeft w:val="0"/>
                      <w:marRight w:val="0"/>
                      <w:marTop w:val="0"/>
                      <w:marBottom w:val="0"/>
                      <w:divBdr>
                        <w:top w:val="none" w:sz="0" w:space="0" w:color="auto"/>
                        <w:left w:val="none" w:sz="0" w:space="0" w:color="auto"/>
                        <w:bottom w:val="none" w:sz="0" w:space="0" w:color="auto"/>
                        <w:right w:val="none" w:sz="0" w:space="0" w:color="auto"/>
                      </w:divBdr>
                      <w:divsChild>
                        <w:div w:id="2019774808">
                          <w:marLeft w:val="0"/>
                          <w:marRight w:val="0"/>
                          <w:marTop w:val="0"/>
                          <w:marBottom w:val="0"/>
                          <w:divBdr>
                            <w:top w:val="none" w:sz="0" w:space="0" w:color="auto"/>
                            <w:left w:val="none" w:sz="0" w:space="0" w:color="auto"/>
                            <w:bottom w:val="none" w:sz="0" w:space="0" w:color="auto"/>
                            <w:right w:val="none" w:sz="0" w:space="0" w:color="auto"/>
                          </w:divBdr>
                          <w:divsChild>
                            <w:div w:id="1548175408">
                              <w:marLeft w:val="0"/>
                              <w:marRight w:val="0"/>
                              <w:marTop w:val="0"/>
                              <w:marBottom w:val="0"/>
                              <w:divBdr>
                                <w:top w:val="none" w:sz="0" w:space="0" w:color="auto"/>
                                <w:left w:val="none" w:sz="0" w:space="0" w:color="auto"/>
                                <w:bottom w:val="none" w:sz="0" w:space="0" w:color="auto"/>
                                <w:right w:val="none" w:sz="0" w:space="0" w:color="auto"/>
                              </w:divBdr>
                              <w:divsChild>
                                <w:div w:id="332147944">
                                  <w:marLeft w:val="0"/>
                                  <w:marRight w:val="0"/>
                                  <w:marTop w:val="0"/>
                                  <w:marBottom w:val="0"/>
                                  <w:divBdr>
                                    <w:top w:val="none" w:sz="0" w:space="0" w:color="auto"/>
                                    <w:left w:val="none" w:sz="0" w:space="0" w:color="auto"/>
                                    <w:bottom w:val="none" w:sz="0" w:space="0" w:color="auto"/>
                                    <w:right w:val="none" w:sz="0" w:space="0" w:color="auto"/>
                                  </w:divBdr>
                                  <w:divsChild>
                                    <w:div w:id="939263147">
                                      <w:marLeft w:val="0"/>
                                      <w:marRight w:val="0"/>
                                      <w:marTop w:val="0"/>
                                      <w:marBottom w:val="0"/>
                                      <w:divBdr>
                                        <w:top w:val="none" w:sz="0" w:space="0" w:color="auto"/>
                                        <w:left w:val="none" w:sz="0" w:space="0" w:color="auto"/>
                                        <w:bottom w:val="none" w:sz="0" w:space="0" w:color="auto"/>
                                        <w:right w:val="none" w:sz="0" w:space="0" w:color="auto"/>
                                      </w:divBdr>
                                      <w:divsChild>
                                        <w:div w:id="1341735198">
                                          <w:marLeft w:val="0"/>
                                          <w:marRight w:val="0"/>
                                          <w:marTop w:val="0"/>
                                          <w:marBottom w:val="0"/>
                                          <w:divBdr>
                                            <w:top w:val="none" w:sz="0" w:space="0" w:color="auto"/>
                                            <w:left w:val="none" w:sz="0" w:space="0" w:color="auto"/>
                                            <w:bottom w:val="none" w:sz="0" w:space="0" w:color="auto"/>
                                            <w:right w:val="none" w:sz="0" w:space="0" w:color="auto"/>
                                          </w:divBdr>
                                          <w:divsChild>
                                            <w:div w:id="1920480295">
                                              <w:marLeft w:val="0"/>
                                              <w:marRight w:val="0"/>
                                              <w:marTop w:val="0"/>
                                              <w:marBottom w:val="0"/>
                                              <w:divBdr>
                                                <w:top w:val="none" w:sz="0" w:space="0" w:color="auto"/>
                                                <w:left w:val="none" w:sz="0" w:space="0" w:color="auto"/>
                                                <w:bottom w:val="none" w:sz="0" w:space="0" w:color="auto"/>
                                                <w:right w:val="none" w:sz="0" w:space="0" w:color="auto"/>
                                              </w:divBdr>
                                              <w:divsChild>
                                                <w:div w:id="784545061">
                                                  <w:marLeft w:val="0"/>
                                                  <w:marRight w:val="0"/>
                                                  <w:marTop w:val="0"/>
                                                  <w:marBottom w:val="0"/>
                                                  <w:divBdr>
                                                    <w:top w:val="none" w:sz="0" w:space="0" w:color="auto"/>
                                                    <w:left w:val="none" w:sz="0" w:space="0" w:color="auto"/>
                                                    <w:bottom w:val="none" w:sz="0" w:space="0" w:color="auto"/>
                                                    <w:right w:val="none" w:sz="0" w:space="0" w:color="auto"/>
                                                  </w:divBdr>
                                                  <w:divsChild>
                                                    <w:div w:id="643432566">
                                                      <w:marLeft w:val="0"/>
                                                      <w:marRight w:val="0"/>
                                                      <w:marTop w:val="0"/>
                                                      <w:marBottom w:val="0"/>
                                                      <w:divBdr>
                                                        <w:top w:val="none" w:sz="0" w:space="0" w:color="auto"/>
                                                        <w:left w:val="none" w:sz="0" w:space="0" w:color="auto"/>
                                                        <w:bottom w:val="none" w:sz="0" w:space="0" w:color="auto"/>
                                                        <w:right w:val="none" w:sz="0" w:space="0" w:color="auto"/>
                                                      </w:divBdr>
                                                      <w:divsChild>
                                                        <w:div w:id="42947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230542">
      <w:bodyDiv w:val="1"/>
      <w:marLeft w:val="0"/>
      <w:marRight w:val="0"/>
      <w:marTop w:val="0"/>
      <w:marBottom w:val="0"/>
      <w:divBdr>
        <w:top w:val="none" w:sz="0" w:space="0" w:color="auto"/>
        <w:left w:val="none" w:sz="0" w:space="0" w:color="auto"/>
        <w:bottom w:val="none" w:sz="0" w:space="0" w:color="auto"/>
        <w:right w:val="none" w:sz="0" w:space="0" w:color="auto"/>
      </w:divBdr>
    </w:div>
    <w:div w:id="1716544085">
      <w:bodyDiv w:val="1"/>
      <w:marLeft w:val="0"/>
      <w:marRight w:val="0"/>
      <w:marTop w:val="0"/>
      <w:marBottom w:val="0"/>
      <w:divBdr>
        <w:top w:val="none" w:sz="0" w:space="0" w:color="auto"/>
        <w:left w:val="none" w:sz="0" w:space="0" w:color="auto"/>
        <w:bottom w:val="none" w:sz="0" w:space="0" w:color="auto"/>
        <w:right w:val="none" w:sz="0" w:space="0" w:color="auto"/>
      </w:divBdr>
      <w:divsChild>
        <w:div w:id="1364556845">
          <w:marLeft w:val="0"/>
          <w:marRight w:val="0"/>
          <w:marTop w:val="0"/>
          <w:marBottom w:val="0"/>
          <w:divBdr>
            <w:top w:val="none" w:sz="0" w:space="0" w:color="auto"/>
            <w:left w:val="none" w:sz="0" w:space="0" w:color="auto"/>
            <w:bottom w:val="none" w:sz="0" w:space="0" w:color="auto"/>
            <w:right w:val="none" w:sz="0" w:space="0" w:color="auto"/>
          </w:divBdr>
          <w:divsChild>
            <w:div w:id="1214584962">
              <w:marLeft w:val="0"/>
              <w:marRight w:val="0"/>
              <w:marTop w:val="0"/>
              <w:marBottom w:val="0"/>
              <w:divBdr>
                <w:top w:val="none" w:sz="0" w:space="0" w:color="auto"/>
                <w:left w:val="none" w:sz="0" w:space="0" w:color="auto"/>
                <w:bottom w:val="none" w:sz="0" w:space="0" w:color="auto"/>
                <w:right w:val="none" w:sz="0" w:space="0" w:color="auto"/>
              </w:divBdr>
              <w:divsChild>
                <w:div w:id="296688177">
                  <w:marLeft w:val="0"/>
                  <w:marRight w:val="0"/>
                  <w:marTop w:val="0"/>
                  <w:marBottom w:val="0"/>
                  <w:divBdr>
                    <w:top w:val="none" w:sz="0" w:space="0" w:color="auto"/>
                    <w:left w:val="none" w:sz="0" w:space="0" w:color="auto"/>
                    <w:bottom w:val="none" w:sz="0" w:space="0" w:color="auto"/>
                    <w:right w:val="none" w:sz="0" w:space="0" w:color="auto"/>
                  </w:divBdr>
                  <w:divsChild>
                    <w:div w:id="1851523689">
                      <w:marLeft w:val="0"/>
                      <w:marRight w:val="0"/>
                      <w:marTop w:val="0"/>
                      <w:marBottom w:val="0"/>
                      <w:divBdr>
                        <w:top w:val="none" w:sz="0" w:space="0" w:color="auto"/>
                        <w:left w:val="none" w:sz="0" w:space="0" w:color="auto"/>
                        <w:bottom w:val="none" w:sz="0" w:space="0" w:color="auto"/>
                        <w:right w:val="none" w:sz="0" w:space="0" w:color="auto"/>
                      </w:divBdr>
                      <w:divsChild>
                        <w:div w:id="1752238494">
                          <w:marLeft w:val="0"/>
                          <w:marRight w:val="0"/>
                          <w:marTop w:val="0"/>
                          <w:marBottom w:val="0"/>
                          <w:divBdr>
                            <w:top w:val="none" w:sz="0" w:space="0" w:color="auto"/>
                            <w:left w:val="none" w:sz="0" w:space="0" w:color="auto"/>
                            <w:bottom w:val="none" w:sz="0" w:space="0" w:color="auto"/>
                            <w:right w:val="none" w:sz="0" w:space="0" w:color="auto"/>
                          </w:divBdr>
                          <w:divsChild>
                            <w:div w:id="875891482">
                              <w:marLeft w:val="0"/>
                              <w:marRight w:val="0"/>
                              <w:marTop w:val="0"/>
                              <w:marBottom w:val="0"/>
                              <w:divBdr>
                                <w:top w:val="none" w:sz="0" w:space="0" w:color="auto"/>
                                <w:left w:val="none" w:sz="0" w:space="0" w:color="auto"/>
                                <w:bottom w:val="none" w:sz="0" w:space="0" w:color="auto"/>
                                <w:right w:val="none" w:sz="0" w:space="0" w:color="auto"/>
                              </w:divBdr>
                              <w:divsChild>
                                <w:div w:id="2135362315">
                                  <w:marLeft w:val="0"/>
                                  <w:marRight w:val="0"/>
                                  <w:marTop w:val="0"/>
                                  <w:marBottom w:val="0"/>
                                  <w:divBdr>
                                    <w:top w:val="none" w:sz="0" w:space="0" w:color="auto"/>
                                    <w:left w:val="none" w:sz="0" w:space="0" w:color="auto"/>
                                    <w:bottom w:val="none" w:sz="0" w:space="0" w:color="auto"/>
                                    <w:right w:val="none" w:sz="0" w:space="0" w:color="auto"/>
                                  </w:divBdr>
                                  <w:divsChild>
                                    <w:div w:id="2019960081">
                                      <w:marLeft w:val="0"/>
                                      <w:marRight w:val="0"/>
                                      <w:marTop w:val="0"/>
                                      <w:marBottom w:val="0"/>
                                      <w:divBdr>
                                        <w:top w:val="none" w:sz="0" w:space="0" w:color="auto"/>
                                        <w:left w:val="none" w:sz="0" w:space="0" w:color="auto"/>
                                        <w:bottom w:val="none" w:sz="0" w:space="0" w:color="auto"/>
                                        <w:right w:val="none" w:sz="0" w:space="0" w:color="auto"/>
                                      </w:divBdr>
                                      <w:divsChild>
                                        <w:div w:id="360328882">
                                          <w:marLeft w:val="0"/>
                                          <w:marRight w:val="0"/>
                                          <w:marTop w:val="0"/>
                                          <w:marBottom w:val="0"/>
                                          <w:divBdr>
                                            <w:top w:val="none" w:sz="0" w:space="0" w:color="auto"/>
                                            <w:left w:val="none" w:sz="0" w:space="0" w:color="auto"/>
                                            <w:bottom w:val="none" w:sz="0" w:space="0" w:color="auto"/>
                                            <w:right w:val="none" w:sz="0" w:space="0" w:color="auto"/>
                                          </w:divBdr>
                                          <w:divsChild>
                                            <w:div w:id="178395195">
                                              <w:marLeft w:val="0"/>
                                              <w:marRight w:val="0"/>
                                              <w:marTop w:val="0"/>
                                              <w:marBottom w:val="0"/>
                                              <w:divBdr>
                                                <w:top w:val="none" w:sz="0" w:space="0" w:color="auto"/>
                                                <w:left w:val="none" w:sz="0" w:space="0" w:color="auto"/>
                                                <w:bottom w:val="none" w:sz="0" w:space="0" w:color="auto"/>
                                                <w:right w:val="none" w:sz="0" w:space="0" w:color="auto"/>
                                              </w:divBdr>
                                              <w:divsChild>
                                                <w:div w:id="553472339">
                                                  <w:marLeft w:val="0"/>
                                                  <w:marRight w:val="0"/>
                                                  <w:marTop w:val="0"/>
                                                  <w:marBottom w:val="0"/>
                                                  <w:divBdr>
                                                    <w:top w:val="none" w:sz="0" w:space="0" w:color="auto"/>
                                                    <w:left w:val="none" w:sz="0" w:space="0" w:color="auto"/>
                                                    <w:bottom w:val="none" w:sz="0" w:space="0" w:color="auto"/>
                                                    <w:right w:val="none" w:sz="0" w:space="0" w:color="auto"/>
                                                  </w:divBdr>
                                                  <w:divsChild>
                                                    <w:div w:id="1125003218">
                                                      <w:marLeft w:val="0"/>
                                                      <w:marRight w:val="0"/>
                                                      <w:marTop w:val="0"/>
                                                      <w:marBottom w:val="0"/>
                                                      <w:divBdr>
                                                        <w:top w:val="none" w:sz="0" w:space="0" w:color="auto"/>
                                                        <w:left w:val="none" w:sz="0" w:space="0" w:color="auto"/>
                                                        <w:bottom w:val="none" w:sz="0" w:space="0" w:color="auto"/>
                                                        <w:right w:val="none" w:sz="0" w:space="0" w:color="auto"/>
                                                      </w:divBdr>
                                                      <w:divsChild>
                                                        <w:div w:id="2005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55707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44744155">
      <w:bodyDiv w:val="1"/>
      <w:marLeft w:val="0"/>
      <w:marRight w:val="0"/>
      <w:marTop w:val="0"/>
      <w:marBottom w:val="0"/>
      <w:divBdr>
        <w:top w:val="none" w:sz="0" w:space="0" w:color="auto"/>
        <w:left w:val="none" w:sz="0" w:space="0" w:color="auto"/>
        <w:bottom w:val="none" w:sz="0" w:space="0" w:color="auto"/>
        <w:right w:val="none" w:sz="0" w:space="0" w:color="auto"/>
      </w:divBdr>
      <w:divsChild>
        <w:div w:id="1039670928">
          <w:marLeft w:val="0"/>
          <w:marRight w:val="0"/>
          <w:marTop w:val="0"/>
          <w:marBottom w:val="0"/>
          <w:divBdr>
            <w:top w:val="none" w:sz="0" w:space="0" w:color="auto"/>
            <w:left w:val="none" w:sz="0" w:space="0" w:color="auto"/>
            <w:bottom w:val="none" w:sz="0" w:space="0" w:color="auto"/>
            <w:right w:val="none" w:sz="0" w:space="0" w:color="auto"/>
          </w:divBdr>
          <w:divsChild>
            <w:div w:id="1778986022">
              <w:marLeft w:val="0"/>
              <w:marRight w:val="0"/>
              <w:marTop w:val="0"/>
              <w:marBottom w:val="0"/>
              <w:divBdr>
                <w:top w:val="none" w:sz="0" w:space="0" w:color="auto"/>
                <w:left w:val="none" w:sz="0" w:space="0" w:color="auto"/>
                <w:bottom w:val="none" w:sz="0" w:space="0" w:color="auto"/>
                <w:right w:val="none" w:sz="0" w:space="0" w:color="auto"/>
              </w:divBdr>
              <w:divsChild>
                <w:div w:id="2044749857">
                  <w:marLeft w:val="0"/>
                  <w:marRight w:val="0"/>
                  <w:marTop w:val="0"/>
                  <w:marBottom w:val="0"/>
                  <w:divBdr>
                    <w:top w:val="none" w:sz="0" w:space="0" w:color="auto"/>
                    <w:left w:val="none" w:sz="0" w:space="0" w:color="auto"/>
                    <w:bottom w:val="none" w:sz="0" w:space="0" w:color="auto"/>
                    <w:right w:val="none" w:sz="0" w:space="0" w:color="auto"/>
                  </w:divBdr>
                  <w:divsChild>
                    <w:div w:id="584412985">
                      <w:marLeft w:val="0"/>
                      <w:marRight w:val="0"/>
                      <w:marTop w:val="0"/>
                      <w:marBottom w:val="0"/>
                      <w:divBdr>
                        <w:top w:val="none" w:sz="0" w:space="0" w:color="auto"/>
                        <w:left w:val="none" w:sz="0" w:space="0" w:color="auto"/>
                        <w:bottom w:val="none" w:sz="0" w:space="0" w:color="auto"/>
                        <w:right w:val="none" w:sz="0" w:space="0" w:color="auto"/>
                      </w:divBdr>
                      <w:divsChild>
                        <w:div w:id="453332351">
                          <w:marLeft w:val="0"/>
                          <w:marRight w:val="0"/>
                          <w:marTop w:val="0"/>
                          <w:marBottom w:val="0"/>
                          <w:divBdr>
                            <w:top w:val="none" w:sz="0" w:space="0" w:color="auto"/>
                            <w:left w:val="none" w:sz="0" w:space="0" w:color="auto"/>
                            <w:bottom w:val="none" w:sz="0" w:space="0" w:color="auto"/>
                            <w:right w:val="none" w:sz="0" w:space="0" w:color="auto"/>
                          </w:divBdr>
                          <w:divsChild>
                            <w:div w:id="628898644">
                              <w:marLeft w:val="0"/>
                              <w:marRight w:val="0"/>
                              <w:marTop w:val="0"/>
                              <w:marBottom w:val="0"/>
                              <w:divBdr>
                                <w:top w:val="none" w:sz="0" w:space="0" w:color="auto"/>
                                <w:left w:val="none" w:sz="0" w:space="0" w:color="auto"/>
                                <w:bottom w:val="none" w:sz="0" w:space="0" w:color="auto"/>
                                <w:right w:val="none" w:sz="0" w:space="0" w:color="auto"/>
                              </w:divBdr>
                              <w:divsChild>
                                <w:div w:id="1441098390">
                                  <w:marLeft w:val="0"/>
                                  <w:marRight w:val="0"/>
                                  <w:marTop w:val="0"/>
                                  <w:marBottom w:val="0"/>
                                  <w:divBdr>
                                    <w:top w:val="none" w:sz="0" w:space="0" w:color="auto"/>
                                    <w:left w:val="none" w:sz="0" w:space="0" w:color="auto"/>
                                    <w:bottom w:val="none" w:sz="0" w:space="0" w:color="auto"/>
                                    <w:right w:val="none" w:sz="0" w:space="0" w:color="auto"/>
                                  </w:divBdr>
                                  <w:divsChild>
                                    <w:div w:id="1663124373">
                                      <w:marLeft w:val="0"/>
                                      <w:marRight w:val="0"/>
                                      <w:marTop w:val="0"/>
                                      <w:marBottom w:val="0"/>
                                      <w:divBdr>
                                        <w:top w:val="none" w:sz="0" w:space="0" w:color="auto"/>
                                        <w:left w:val="none" w:sz="0" w:space="0" w:color="auto"/>
                                        <w:bottom w:val="none" w:sz="0" w:space="0" w:color="auto"/>
                                        <w:right w:val="none" w:sz="0" w:space="0" w:color="auto"/>
                                      </w:divBdr>
                                      <w:divsChild>
                                        <w:div w:id="1711220167">
                                          <w:marLeft w:val="0"/>
                                          <w:marRight w:val="0"/>
                                          <w:marTop w:val="0"/>
                                          <w:marBottom w:val="0"/>
                                          <w:divBdr>
                                            <w:top w:val="none" w:sz="0" w:space="0" w:color="auto"/>
                                            <w:left w:val="none" w:sz="0" w:space="0" w:color="auto"/>
                                            <w:bottom w:val="none" w:sz="0" w:space="0" w:color="auto"/>
                                            <w:right w:val="none" w:sz="0" w:space="0" w:color="auto"/>
                                          </w:divBdr>
                                          <w:divsChild>
                                            <w:div w:id="1431780852">
                                              <w:marLeft w:val="0"/>
                                              <w:marRight w:val="0"/>
                                              <w:marTop w:val="0"/>
                                              <w:marBottom w:val="0"/>
                                              <w:divBdr>
                                                <w:top w:val="none" w:sz="0" w:space="0" w:color="auto"/>
                                                <w:left w:val="none" w:sz="0" w:space="0" w:color="auto"/>
                                                <w:bottom w:val="none" w:sz="0" w:space="0" w:color="auto"/>
                                                <w:right w:val="none" w:sz="0" w:space="0" w:color="auto"/>
                                              </w:divBdr>
                                              <w:divsChild>
                                                <w:div w:id="278612846">
                                                  <w:marLeft w:val="0"/>
                                                  <w:marRight w:val="0"/>
                                                  <w:marTop w:val="0"/>
                                                  <w:marBottom w:val="0"/>
                                                  <w:divBdr>
                                                    <w:top w:val="none" w:sz="0" w:space="0" w:color="auto"/>
                                                    <w:left w:val="none" w:sz="0" w:space="0" w:color="auto"/>
                                                    <w:bottom w:val="none" w:sz="0" w:space="0" w:color="auto"/>
                                                    <w:right w:val="none" w:sz="0" w:space="0" w:color="auto"/>
                                                  </w:divBdr>
                                                  <w:divsChild>
                                                    <w:div w:id="2145728326">
                                                      <w:marLeft w:val="0"/>
                                                      <w:marRight w:val="0"/>
                                                      <w:marTop w:val="0"/>
                                                      <w:marBottom w:val="0"/>
                                                      <w:divBdr>
                                                        <w:top w:val="none" w:sz="0" w:space="0" w:color="auto"/>
                                                        <w:left w:val="none" w:sz="0" w:space="0" w:color="auto"/>
                                                        <w:bottom w:val="none" w:sz="0" w:space="0" w:color="auto"/>
                                                        <w:right w:val="none" w:sz="0" w:space="0" w:color="auto"/>
                                                      </w:divBdr>
                                                      <w:divsChild>
                                                        <w:div w:id="13337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7168861">
      <w:bodyDiv w:val="1"/>
      <w:marLeft w:val="0"/>
      <w:marRight w:val="0"/>
      <w:marTop w:val="0"/>
      <w:marBottom w:val="0"/>
      <w:divBdr>
        <w:top w:val="none" w:sz="0" w:space="0" w:color="auto"/>
        <w:left w:val="none" w:sz="0" w:space="0" w:color="auto"/>
        <w:bottom w:val="none" w:sz="0" w:space="0" w:color="auto"/>
        <w:right w:val="none" w:sz="0" w:space="0" w:color="auto"/>
      </w:divBdr>
    </w:div>
    <w:div w:id="209099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90E2C4A9D0492E89D704A36C3CE151"/>
        <w:category>
          <w:name w:val="General"/>
          <w:gallery w:val="placeholder"/>
        </w:category>
        <w:types>
          <w:type w:val="bbPlcHdr"/>
        </w:types>
        <w:behaviors>
          <w:behavior w:val="content"/>
        </w:behaviors>
        <w:guid w:val="{1A471B24-AF8E-48AF-A0C5-91FCA338BF8C}"/>
      </w:docPartPr>
      <w:docPartBody>
        <w:p w:rsidR="00395647" w:rsidRDefault="00395647">
          <w:pPr>
            <w:pStyle w:val="BA90E2C4A9D0492E89D704A36C3CE15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647"/>
    <w:rsid w:val="00395647"/>
    <w:rsid w:val="00741E51"/>
    <w:rsid w:val="00823C2B"/>
    <w:rsid w:val="00AF1C69"/>
    <w:rsid w:val="00B92F9D"/>
    <w:rsid w:val="00C9395C"/>
    <w:rsid w:val="00EC2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90E2C4A9D0492E89D704A36C3CE151">
    <w:name w:val="BA90E2C4A9D0492E89D704A36C3CE151"/>
  </w:style>
  <w:style w:type="paragraph" w:customStyle="1" w:styleId="217D77916C2F456EB41C3EDFC147C072">
    <w:name w:val="217D77916C2F456EB41C3EDFC147C072"/>
  </w:style>
  <w:style w:type="paragraph" w:customStyle="1" w:styleId="B44466A0B3BC45DD919BEE7F949FE7ED">
    <w:name w:val="B44466A0B3BC45DD919BEE7F949FE7ED"/>
  </w:style>
  <w:style w:type="paragraph" w:customStyle="1" w:styleId="C69C0045FAFA4B1CAF3D2299E63F443C">
    <w:name w:val="C69C0045FAFA4B1CAF3D2299E63F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24</Value>
    </TaxCatchAll>
    <_dlc_DocId xmlns="0f563589-9cf9-4143-b1eb-fb0534803d38">2021RG-111-18601</_dlc_DocId>
    <_dlc_DocIdUrl xmlns="0f563589-9cf9-4143-b1eb-fb0534803d38">
      <Url>http://tweb/sites/rg/ldp/lmu/_layouts/15/DocIdRedir.aspx?ID=2021RG-111-18601</Url>
      <Description>2021RG-111-18601</Description>
    </_dlc_DocIdUrl>
    <i6880fa62fd2465ea894b48b45824d1c xmlns="9f7bc583-7cbe-45b9-a2bd-8bbb6543b37e">
      <Terms xmlns="http://schemas.microsoft.com/office/infopath/2007/PartnerControls"/>
    </i6880fa62fd2465ea894b48b45824d1c>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documentManagement>
</p:properti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6663" ma:contentTypeDescription=" " ma:contentTypeScope="" ma:versionID="0b4a4e6428406ef9e044f4e56284685c">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6AF7-6B0A-4B37-8C26-32004CC55350}">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37F6C51-4111-4471-9420-8C2E943FF89A}"/>
</file>

<file path=customXml/itemProps3.xml><?xml version="1.0" encoding="utf-8"?>
<ds:datastoreItem xmlns:ds="http://schemas.openxmlformats.org/officeDocument/2006/customXml" ds:itemID="{A1DFE612-F983-4F6B-93A1-AAC570DDAFB6}"/>
</file>

<file path=customXml/itemProps4.xml><?xml version="1.0" encoding="utf-8"?>
<ds:datastoreItem xmlns:ds="http://schemas.openxmlformats.org/officeDocument/2006/customXml" ds:itemID="{8F7F12DF-D4F9-4240-9A32-1947EB0C8922}"/>
</file>

<file path=customXml/itemProps5.xml><?xml version="1.0" encoding="utf-8"?>
<ds:datastoreItem xmlns:ds="http://schemas.openxmlformats.org/officeDocument/2006/customXml" ds:itemID="{8E15F7BE-FFD7-4CCA-98D9-BB124C4172EA}">
  <ds:schemaRefs>
    <ds:schemaRef ds:uri="http://schemas.microsoft.com/sharepoint/v3/contenttype/forms"/>
  </ds:schemaRefs>
</ds:datastoreItem>
</file>

<file path=customXml/itemProps6.xml><?xml version="1.0" encoding="utf-8"?>
<ds:datastoreItem xmlns:ds="http://schemas.openxmlformats.org/officeDocument/2006/customXml" ds:itemID="{7E93CF74-F91D-4EB1-84C8-09E334D3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(claimant intermediaries) - FSRC Rec 4.8</dc:title>
  <dc:subject/>
  <dc:creator>Clulow, Timothy</dc:creator>
  <cp:keywords/>
  <cp:lastModifiedBy>Zellner, Aidan</cp:lastModifiedBy>
  <cp:revision>6</cp:revision>
  <dcterms:created xsi:type="dcterms:W3CDTF">2021-03-17T02:34:00Z</dcterms:created>
  <dcterms:modified xsi:type="dcterms:W3CDTF">2021-03-21T21:40:00Z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
  </property>
  <property fmtid="{D5CDD505-2E9C-101B-9397-08002B2CF9AE}" pid="4" name="ContentTypeId">
    <vt:lpwstr>0x01010036BB8DE7EC542E42A8B2E98CC20CB69700D5C18F41BA18FB44827A222ACD6776F5</vt:lpwstr>
  </property>
  <property fmtid="{D5CDD505-2E9C-101B-9397-08002B2CF9AE}" pid="5" name="RecordPoint_ActiveItemWebId">
    <vt:lpwstr>{09392e0d-4618-463d-b4d2-50a90b9447cf}</vt:lpwstr>
  </property>
  <property fmtid="{D5CDD505-2E9C-101B-9397-08002B2CF9AE}" pid="6" name="SecurityClassification">
    <vt:lpwstr>6;#Protected|0fdd1a11-afcd-482b-8e90-e57051455132</vt:lpwstr>
  </property>
  <property fmtid="{D5CDD505-2E9C-101B-9397-08002B2CF9AE}" pid="7" name="TSYRecordClass">
    <vt:lpwstr>24;#TSY RA-9072 - Retain as national archives|d71911a4-1e32-4fc6-834f-26c4fc33e217</vt:lpwstr>
  </property>
  <property fmtid="{D5CDD505-2E9C-101B-9397-08002B2CF9AE}" pid="8" name="RecordPoint_WorkflowType">
    <vt:lpwstr>ActiveSubmitStub</vt:lpwstr>
  </property>
  <property fmtid="{D5CDD505-2E9C-101B-9397-08002B2CF9AE}" pid="9" name="_dlc_DocIdItemGuid">
    <vt:lpwstr>2bec11f5-4e2c-4143-b3ad-fc7aecb38217</vt:lpwstr>
  </property>
  <property fmtid="{D5CDD505-2E9C-101B-9397-08002B2CF9AE}" pid="10" name="RecordPoint_ActiveItemSiteId">
    <vt:lpwstr>{5b52b9a5-e5b2-4521-8814-a1e24ca2869d}</vt:lpwstr>
  </property>
  <property fmtid="{D5CDD505-2E9C-101B-9397-08002B2CF9AE}" pid="11" name="RecordPoint_ActiveItemListId">
    <vt:lpwstr>{507a8a59-704d-43cf-b103-02b0cd527a9d}</vt:lpwstr>
  </property>
  <property fmtid="{D5CDD505-2E9C-101B-9397-08002B2CF9AE}" pid="12" name="RecordPoint_SubmissionCompleted">
    <vt:lpwstr/>
  </property>
  <property fmtid="{D5CDD505-2E9C-101B-9397-08002B2CF9AE}" pid="13" name="DCIProjectDocumentType">
    <vt:lpwstr/>
  </property>
  <property fmtid="{D5CDD505-2E9C-101B-9397-08002B2CF9AE}" pid="14" name="_NewReviewCycle">
    <vt:lpwstr/>
  </property>
  <property fmtid="{D5CDD505-2E9C-101B-9397-08002B2CF9AE}" pid="15" name="RecordPoint_ActiveItemUniqueId">
    <vt:lpwstr>{01262b2c-9ee1-407f-971e-f149c9f19e0f}</vt:lpwstr>
  </property>
  <property fmtid="{D5CDD505-2E9C-101B-9397-08002B2CF9AE}" pid="16" name="RecordPoint_ActiveItemMoved">
    <vt:lpwstr/>
  </property>
  <property fmtid="{D5CDD505-2E9C-101B-9397-08002B2CF9AE}" pid="17" name="RecordPoint_RecordFormat">
    <vt:lpwstr/>
  </property>
  <property fmtid="{D5CDD505-2E9C-101B-9397-08002B2CF9AE}" pid="18" name="lb508a4dc5e84436a0fe496b536466aa">
    <vt:lpwstr>TSY RA-9072 - Retain as national archives|d71911a4-1e32-4fc6-834f-26c4fc33e217</vt:lpwstr>
  </property>
  <property fmtid="{D5CDD505-2E9C-101B-9397-08002B2CF9AE}" pid="19" name="Topics">
    <vt:lpwstr/>
  </property>
  <property fmtid="{D5CDD505-2E9C-101B-9397-08002B2CF9AE}" pid="20" name="TSYTopic">
    <vt:lpwstr/>
  </property>
  <property fmtid="{D5CDD505-2E9C-101B-9397-08002B2CF9AE}" pid="21" name="Order">
    <vt:r8>1853600</vt:r8>
  </property>
  <property fmtid="{D5CDD505-2E9C-101B-9397-08002B2CF9AE}" pid="29" name="EmailAttachments">
    <vt:bool>false</vt:bool>
  </property>
  <property fmtid="{D5CDD505-2E9C-101B-9397-08002B2CF9AE}" pid="30" name="oae75e2df9d943898d59cb03ca0993c5">
    <vt:lpwstr/>
  </property>
</Properties>
</file>