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ACD96" w14:textId="51EBAD43" w:rsidR="00794F58" w:rsidRPr="000E4A13" w:rsidRDefault="00794F58" w:rsidP="00794F58">
      <w:pPr>
        <w:rPr>
          <w:rFonts w:ascii="Times New Roman" w:hAnsi="Times New Roman" w:cs="Times New Roman"/>
          <w:sz w:val="28"/>
        </w:rPr>
      </w:pPr>
      <w:r w:rsidRPr="000E4A13">
        <w:rPr>
          <w:rFonts w:ascii="Times New Roman" w:hAnsi="Times New Roman" w:cs="Times New Roman"/>
          <w:noProof/>
          <w:lang w:val="en-AU" w:eastAsia="en-AU"/>
        </w:rPr>
        <w:drawing>
          <wp:inline distT="0" distB="0" distL="0" distR="0" wp14:anchorId="210BCAE9" wp14:editId="5C7411C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71DA03A" w14:textId="77777777" w:rsidR="00794F58" w:rsidRPr="000E4A13" w:rsidRDefault="00794F58" w:rsidP="00794F58">
      <w:pPr>
        <w:rPr>
          <w:rFonts w:ascii="Times New Roman" w:hAnsi="Times New Roman" w:cs="Times New Roman"/>
          <w:sz w:val="19"/>
        </w:rPr>
      </w:pPr>
    </w:p>
    <w:p w14:paraId="36989568" w14:textId="77777777" w:rsidR="00794F58" w:rsidRPr="000E4A13" w:rsidRDefault="00794F58" w:rsidP="00794F58">
      <w:pPr>
        <w:pStyle w:val="ShortT"/>
        <w:rPr>
          <w:b w:val="0"/>
        </w:rPr>
      </w:pPr>
      <w:r w:rsidRPr="000E4A13">
        <w:t>Higher Education Standards Framework (Threshold Standards) 2021</w:t>
      </w:r>
    </w:p>
    <w:p w14:paraId="16A88370" w14:textId="77777777" w:rsidR="00794F58" w:rsidRPr="000E4A13" w:rsidRDefault="00794F58" w:rsidP="00794F58">
      <w:pPr>
        <w:pStyle w:val="SignCoverPageStart"/>
        <w:spacing w:before="240"/>
        <w:ind w:right="91"/>
        <w:rPr>
          <w:szCs w:val="22"/>
        </w:rPr>
      </w:pPr>
      <w:r w:rsidRPr="000E4A13">
        <w:t xml:space="preserve">I, </w:t>
      </w:r>
      <w:r w:rsidRPr="000E4A13">
        <w:rPr>
          <w:szCs w:val="22"/>
        </w:rPr>
        <w:t xml:space="preserve">Alan </w:t>
      </w:r>
      <w:proofErr w:type="spellStart"/>
      <w:r w:rsidRPr="000E4A13">
        <w:rPr>
          <w:szCs w:val="22"/>
        </w:rPr>
        <w:t>Tudge</w:t>
      </w:r>
      <w:proofErr w:type="spellEnd"/>
      <w:r w:rsidRPr="000E4A13">
        <w:t>, Minister for Education</w:t>
      </w:r>
      <w:r w:rsidRPr="000E4A13">
        <w:rPr>
          <w:szCs w:val="22"/>
        </w:rPr>
        <w:t xml:space="preserve"> and Youth</w:t>
      </w:r>
      <w:r w:rsidRPr="000E4A13">
        <w:t xml:space="preserve">, make the </w:t>
      </w:r>
      <w:r w:rsidRPr="000E4A13">
        <w:rPr>
          <w:szCs w:val="22"/>
        </w:rPr>
        <w:t>following</w:t>
      </w:r>
      <w:r w:rsidRPr="000E4A13">
        <w:t xml:space="preserve"> Standards</w:t>
      </w:r>
      <w:r w:rsidRPr="000E4A13">
        <w:rPr>
          <w:szCs w:val="22"/>
        </w:rPr>
        <w:t>.</w:t>
      </w:r>
    </w:p>
    <w:p w14:paraId="59C70C32" w14:textId="4AD109F9" w:rsidR="00794F58" w:rsidRPr="000E4A13" w:rsidRDefault="00794F58" w:rsidP="00794F58">
      <w:pPr>
        <w:keepNext/>
        <w:spacing w:before="300" w:line="240" w:lineRule="atLeast"/>
        <w:ind w:right="397"/>
        <w:rPr>
          <w:rFonts w:ascii="Times New Roman" w:hAnsi="Times New Roman" w:cs="Times New Roman"/>
        </w:rPr>
      </w:pPr>
      <w:r w:rsidRPr="000E4A13">
        <w:rPr>
          <w:rFonts w:ascii="Times New Roman" w:hAnsi="Times New Roman" w:cs="Times New Roman"/>
        </w:rPr>
        <w:t>Dated</w:t>
      </w:r>
      <w:r w:rsidRPr="000E4A13">
        <w:rPr>
          <w:rFonts w:ascii="Times New Roman" w:hAnsi="Times New Roman" w:cs="Times New Roman"/>
        </w:rPr>
        <w:tab/>
      </w:r>
      <w:r w:rsidRPr="000E4A13">
        <w:rPr>
          <w:rFonts w:ascii="Times New Roman" w:hAnsi="Times New Roman" w:cs="Times New Roman"/>
        </w:rPr>
        <w:tab/>
      </w:r>
      <w:r w:rsidR="00A46433">
        <w:rPr>
          <w:rFonts w:ascii="Times New Roman" w:hAnsi="Times New Roman" w:cs="Times New Roman"/>
        </w:rPr>
        <w:t>24 April 2021</w:t>
      </w:r>
      <w:r w:rsidRPr="000E4A13">
        <w:rPr>
          <w:rFonts w:ascii="Times New Roman" w:hAnsi="Times New Roman" w:cs="Times New Roman"/>
        </w:rPr>
        <w:tab/>
      </w:r>
      <w:r w:rsidRPr="000E4A13">
        <w:rPr>
          <w:rFonts w:ascii="Times New Roman" w:hAnsi="Times New Roman" w:cs="Times New Roman"/>
        </w:rPr>
        <w:tab/>
      </w:r>
    </w:p>
    <w:p w14:paraId="442BAFF5" w14:textId="1469C1F9" w:rsidR="00794F58" w:rsidRPr="000E4A13" w:rsidRDefault="00794F58" w:rsidP="00794F58">
      <w:pPr>
        <w:keepNext/>
        <w:tabs>
          <w:tab w:val="left" w:pos="3402"/>
        </w:tabs>
        <w:spacing w:before="1440" w:line="300" w:lineRule="atLeast"/>
        <w:ind w:right="397"/>
        <w:rPr>
          <w:rFonts w:ascii="Times New Roman" w:hAnsi="Times New Roman" w:cs="Times New Roman"/>
          <w:b/>
        </w:rPr>
      </w:pPr>
      <w:r w:rsidRPr="000E4A13">
        <w:rPr>
          <w:rFonts w:ascii="Times New Roman" w:hAnsi="Times New Roman" w:cs="Times New Roman"/>
        </w:rPr>
        <w:t xml:space="preserve">Alan </w:t>
      </w:r>
      <w:proofErr w:type="spellStart"/>
      <w:r w:rsidRPr="000E4A13">
        <w:rPr>
          <w:rFonts w:ascii="Times New Roman" w:hAnsi="Times New Roman" w:cs="Times New Roman"/>
        </w:rPr>
        <w:t>Tudge</w:t>
      </w:r>
      <w:proofErr w:type="spellEnd"/>
    </w:p>
    <w:p w14:paraId="5B0A2304" w14:textId="77777777" w:rsidR="00794F58" w:rsidRPr="000E4A13" w:rsidRDefault="00794F58" w:rsidP="00794F58">
      <w:pPr>
        <w:pStyle w:val="SignCoverPageEnd"/>
        <w:ind w:right="91"/>
        <w:rPr>
          <w:sz w:val="22"/>
        </w:rPr>
      </w:pPr>
      <w:r w:rsidRPr="000E4A13">
        <w:rPr>
          <w:sz w:val="22"/>
        </w:rPr>
        <w:t>Minister for Education and Youth</w:t>
      </w:r>
    </w:p>
    <w:p w14:paraId="2EEE4891" w14:textId="77777777" w:rsidR="00794F58" w:rsidRPr="000E4A13" w:rsidRDefault="00794F58" w:rsidP="00794F58">
      <w:pPr>
        <w:rPr>
          <w:rFonts w:ascii="Times New Roman" w:hAnsi="Times New Roman" w:cs="Times New Roman"/>
        </w:rPr>
      </w:pPr>
    </w:p>
    <w:p w14:paraId="06629CAD" w14:textId="77777777" w:rsidR="00794F58" w:rsidRPr="000E4A13" w:rsidRDefault="00794F58" w:rsidP="00794F58">
      <w:pPr>
        <w:rPr>
          <w:rFonts w:ascii="Times New Roman" w:hAnsi="Times New Roman" w:cs="Times New Roman"/>
        </w:rPr>
      </w:pPr>
    </w:p>
    <w:p w14:paraId="10213C97" w14:textId="77777777" w:rsidR="00794F58" w:rsidRPr="000E4A13" w:rsidRDefault="00794F58" w:rsidP="00794F58">
      <w:pPr>
        <w:rPr>
          <w:rFonts w:ascii="Times New Roman" w:hAnsi="Times New Roman" w:cs="Times New Roman"/>
        </w:rPr>
      </w:pPr>
    </w:p>
    <w:p w14:paraId="661E38FB" w14:textId="77777777" w:rsidR="00794F58" w:rsidRPr="000E4A13" w:rsidRDefault="00794F58" w:rsidP="00794F58">
      <w:pPr>
        <w:rPr>
          <w:rFonts w:ascii="Times New Roman" w:hAnsi="Times New Roman" w:cs="Times New Roman"/>
        </w:rPr>
        <w:sectPr w:rsidR="00794F58" w:rsidRPr="000E4A13" w:rsidSect="00794F58">
          <w:headerReference w:type="default" r:id="rId13"/>
          <w:footerReference w:type="even" r:id="rId14"/>
          <w:footerReference w:type="default" r:id="rId15"/>
          <w:footerReference w:type="first" r:id="rId16"/>
          <w:pgSz w:w="11907" w:h="16839" w:code="9"/>
          <w:pgMar w:top="2234" w:right="1797" w:bottom="1440" w:left="1797" w:header="720" w:footer="989" w:gutter="0"/>
          <w:pgNumType w:start="1"/>
          <w:cols w:space="708"/>
          <w:titlePg/>
          <w:docGrid w:linePitch="360"/>
        </w:sectPr>
      </w:pPr>
    </w:p>
    <w:p w14:paraId="7F7B6C07" w14:textId="77777777" w:rsidR="00794F58" w:rsidRPr="000E4A13" w:rsidRDefault="00794F58" w:rsidP="00794F58">
      <w:pPr>
        <w:pStyle w:val="ActHead5"/>
      </w:pPr>
      <w:bookmarkStart w:id="0" w:name="_Toc65663301"/>
      <w:proofErr w:type="gramStart"/>
      <w:r w:rsidRPr="000E4A13">
        <w:lastRenderedPageBreak/>
        <w:t>1  Name</w:t>
      </w:r>
      <w:bookmarkEnd w:id="0"/>
      <w:proofErr w:type="gramEnd"/>
    </w:p>
    <w:p w14:paraId="3CEC55C9" w14:textId="77777777" w:rsidR="00794F58" w:rsidRPr="000E4A13" w:rsidRDefault="00794F58" w:rsidP="00794F58">
      <w:pPr>
        <w:pStyle w:val="subsection"/>
      </w:pPr>
      <w:r w:rsidRPr="000E4A13">
        <w:tab/>
      </w:r>
      <w:r w:rsidRPr="000E4A13">
        <w:tab/>
        <w:t xml:space="preserve">This instrument is the </w:t>
      </w:r>
      <w:bookmarkStart w:id="1" w:name="BKCheck15B_3"/>
      <w:bookmarkEnd w:id="1"/>
      <w:r w:rsidRPr="000E4A13">
        <w:rPr>
          <w:i/>
        </w:rPr>
        <w:t>Higher Education Standards Framework (Threshold Standards) 2021</w:t>
      </w:r>
      <w:r w:rsidRPr="000E4A13">
        <w:t>.</w:t>
      </w:r>
    </w:p>
    <w:p w14:paraId="51A3C2A1" w14:textId="77777777" w:rsidR="00794F58" w:rsidRPr="000E4A13" w:rsidRDefault="00794F58" w:rsidP="00C57489">
      <w:pPr>
        <w:pStyle w:val="ActHead5"/>
        <w:spacing w:before="240"/>
      </w:pPr>
      <w:bookmarkStart w:id="2" w:name="_Toc65663302"/>
      <w:proofErr w:type="gramStart"/>
      <w:r w:rsidRPr="000E4A13">
        <w:t>2  Commencement</w:t>
      </w:r>
      <w:bookmarkEnd w:id="2"/>
      <w:proofErr w:type="gramEnd"/>
    </w:p>
    <w:p w14:paraId="126E86B0" w14:textId="77777777" w:rsidR="00794F58" w:rsidRPr="000E4A13" w:rsidRDefault="00794F58" w:rsidP="00794F58">
      <w:pPr>
        <w:pStyle w:val="subsection"/>
      </w:pPr>
      <w:r w:rsidRPr="000E4A13">
        <w:tab/>
        <w:t>(1)</w:t>
      </w:r>
      <w:r w:rsidRPr="000E4A13">
        <w:tab/>
        <w:t>Each provision of this instrument specified in column 1 of the table commences, or is taken to have commenced, in accordance with column 2 of the table. Any other statement in column 2 has effect according to its terms.</w:t>
      </w:r>
    </w:p>
    <w:p w14:paraId="3531CC81" w14:textId="77777777" w:rsidR="00794F58" w:rsidRPr="000E4A13" w:rsidRDefault="00794F58" w:rsidP="00794F58">
      <w:pPr>
        <w:pStyle w:val="Tabletext"/>
      </w:pPr>
    </w:p>
    <w:tbl>
      <w:tblPr>
        <w:tblW w:w="8682"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020"/>
        <w:gridCol w:w="4394"/>
        <w:gridCol w:w="142"/>
        <w:gridCol w:w="2126"/>
      </w:tblGrid>
      <w:tr w:rsidR="00794F58" w:rsidRPr="000E4A13" w14:paraId="767BE2EA" w14:textId="77777777" w:rsidTr="00963F68">
        <w:trPr>
          <w:tblHeader/>
        </w:trPr>
        <w:tc>
          <w:tcPr>
            <w:tcW w:w="8682" w:type="dxa"/>
            <w:gridSpan w:val="4"/>
            <w:tcBorders>
              <w:top w:val="single" w:sz="12" w:space="0" w:color="auto"/>
              <w:bottom w:val="single" w:sz="6" w:space="0" w:color="auto"/>
            </w:tcBorders>
            <w:shd w:val="clear" w:color="auto" w:fill="auto"/>
            <w:hideMark/>
          </w:tcPr>
          <w:p w14:paraId="527F3E0A" w14:textId="77777777" w:rsidR="00794F58" w:rsidRPr="000E4A13" w:rsidRDefault="00794F58" w:rsidP="006C4FD3">
            <w:pPr>
              <w:pStyle w:val="TableHeading0"/>
            </w:pPr>
            <w:r w:rsidRPr="000E4A13">
              <w:t>Commencement information</w:t>
            </w:r>
          </w:p>
        </w:tc>
      </w:tr>
      <w:tr w:rsidR="00794F58" w:rsidRPr="000E4A13" w14:paraId="66E62274" w14:textId="77777777" w:rsidTr="00963F68">
        <w:trPr>
          <w:tblHeader/>
        </w:trPr>
        <w:tc>
          <w:tcPr>
            <w:tcW w:w="2020" w:type="dxa"/>
            <w:tcBorders>
              <w:top w:val="single" w:sz="6" w:space="0" w:color="auto"/>
              <w:bottom w:val="single" w:sz="6" w:space="0" w:color="auto"/>
            </w:tcBorders>
            <w:shd w:val="clear" w:color="auto" w:fill="auto"/>
            <w:hideMark/>
          </w:tcPr>
          <w:p w14:paraId="09BD30AF" w14:textId="77777777" w:rsidR="00794F58" w:rsidRPr="000E4A13" w:rsidRDefault="00794F58" w:rsidP="006C4FD3">
            <w:pPr>
              <w:pStyle w:val="TableHeading0"/>
            </w:pPr>
            <w:r w:rsidRPr="000E4A13">
              <w:t>Column 1</w:t>
            </w:r>
          </w:p>
        </w:tc>
        <w:tc>
          <w:tcPr>
            <w:tcW w:w="4536" w:type="dxa"/>
            <w:gridSpan w:val="2"/>
            <w:tcBorders>
              <w:top w:val="single" w:sz="6" w:space="0" w:color="auto"/>
              <w:bottom w:val="single" w:sz="6" w:space="0" w:color="auto"/>
            </w:tcBorders>
            <w:shd w:val="clear" w:color="auto" w:fill="auto"/>
            <w:hideMark/>
          </w:tcPr>
          <w:p w14:paraId="3A015ED9" w14:textId="77777777" w:rsidR="00794F58" w:rsidRPr="000E4A13" w:rsidRDefault="00794F58" w:rsidP="006C4FD3">
            <w:pPr>
              <w:pStyle w:val="TableHeading0"/>
            </w:pPr>
            <w:r w:rsidRPr="000E4A13">
              <w:t>Column 2</w:t>
            </w:r>
          </w:p>
        </w:tc>
        <w:tc>
          <w:tcPr>
            <w:tcW w:w="2126" w:type="dxa"/>
            <w:tcBorders>
              <w:top w:val="single" w:sz="6" w:space="0" w:color="auto"/>
              <w:bottom w:val="single" w:sz="6" w:space="0" w:color="auto"/>
            </w:tcBorders>
            <w:shd w:val="clear" w:color="auto" w:fill="auto"/>
            <w:hideMark/>
          </w:tcPr>
          <w:p w14:paraId="61A08A4A" w14:textId="77777777" w:rsidR="00794F58" w:rsidRPr="000E4A13" w:rsidRDefault="00794F58" w:rsidP="006C4FD3">
            <w:pPr>
              <w:pStyle w:val="TableHeading0"/>
            </w:pPr>
            <w:r w:rsidRPr="000E4A13">
              <w:t>Column 3</w:t>
            </w:r>
          </w:p>
        </w:tc>
      </w:tr>
      <w:tr w:rsidR="00794F58" w:rsidRPr="000E4A13" w14:paraId="2F42B239" w14:textId="77777777" w:rsidTr="00963F68">
        <w:trPr>
          <w:tblHeader/>
        </w:trPr>
        <w:tc>
          <w:tcPr>
            <w:tcW w:w="2020" w:type="dxa"/>
            <w:tcBorders>
              <w:top w:val="single" w:sz="6" w:space="0" w:color="auto"/>
              <w:bottom w:val="single" w:sz="12" w:space="0" w:color="auto"/>
            </w:tcBorders>
            <w:shd w:val="clear" w:color="auto" w:fill="auto"/>
            <w:hideMark/>
          </w:tcPr>
          <w:p w14:paraId="25C4B9B9" w14:textId="77777777" w:rsidR="00794F58" w:rsidRPr="000E4A13" w:rsidRDefault="00794F58" w:rsidP="006C4FD3">
            <w:pPr>
              <w:pStyle w:val="TableHeading0"/>
            </w:pPr>
            <w:r w:rsidRPr="000E4A13">
              <w:t>Provisions</w:t>
            </w:r>
          </w:p>
        </w:tc>
        <w:tc>
          <w:tcPr>
            <w:tcW w:w="4536" w:type="dxa"/>
            <w:gridSpan w:val="2"/>
            <w:tcBorders>
              <w:top w:val="single" w:sz="6" w:space="0" w:color="auto"/>
              <w:bottom w:val="single" w:sz="12" w:space="0" w:color="auto"/>
            </w:tcBorders>
            <w:shd w:val="clear" w:color="auto" w:fill="auto"/>
            <w:hideMark/>
          </w:tcPr>
          <w:p w14:paraId="0715B22C" w14:textId="77777777" w:rsidR="00794F58" w:rsidRPr="000E4A13" w:rsidRDefault="00794F58" w:rsidP="006C4FD3">
            <w:pPr>
              <w:pStyle w:val="TableHeading0"/>
            </w:pPr>
            <w:r w:rsidRPr="000E4A13">
              <w:t>Commencement</w:t>
            </w:r>
          </w:p>
        </w:tc>
        <w:tc>
          <w:tcPr>
            <w:tcW w:w="2126" w:type="dxa"/>
            <w:tcBorders>
              <w:top w:val="single" w:sz="6" w:space="0" w:color="auto"/>
              <w:bottom w:val="single" w:sz="12" w:space="0" w:color="auto"/>
            </w:tcBorders>
            <w:shd w:val="clear" w:color="auto" w:fill="auto"/>
            <w:hideMark/>
          </w:tcPr>
          <w:p w14:paraId="6660EBCB" w14:textId="77777777" w:rsidR="00794F58" w:rsidRPr="000E4A13" w:rsidRDefault="00794F58" w:rsidP="006C4FD3">
            <w:pPr>
              <w:pStyle w:val="TableHeading0"/>
            </w:pPr>
            <w:r w:rsidRPr="000E4A13">
              <w:t>Date/Details</w:t>
            </w:r>
          </w:p>
        </w:tc>
      </w:tr>
      <w:tr w:rsidR="00794F58" w:rsidRPr="000E4A13" w14:paraId="2A0E2451" w14:textId="77777777" w:rsidTr="00963F68">
        <w:tc>
          <w:tcPr>
            <w:tcW w:w="2020" w:type="dxa"/>
            <w:tcBorders>
              <w:top w:val="single" w:sz="12" w:space="0" w:color="auto"/>
              <w:bottom w:val="single" w:sz="12" w:space="0" w:color="auto"/>
            </w:tcBorders>
            <w:shd w:val="clear" w:color="auto" w:fill="auto"/>
            <w:hideMark/>
          </w:tcPr>
          <w:p w14:paraId="2CBC08A1" w14:textId="77777777" w:rsidR="00794F58" w:rsidRPr="000E4A13" w:rsidRDefault="00794F58" w:rsidP="006C4FD3">
            <w:pPr>
              <w:pStyle w:val="Tabletext"/>
              <w:rPr>
                <w:i/>
              </w:rPr>
            </w:pPr>
            <w:r w:rsidRPr="000E4A13">
              <w:t>The whole of this instrument</w:t>
            </w:r>
          </w:p>
        </w:tc>
        <w:tc>
          <w:tcPr>
            <w:tcW w:w="4394" w:type="dxa"/>
            <w:tcBorders>
              <w:top w:val="single" w:sz="12" w:space="0" w:color="auto"/>
              <w:bottom w:val="single" w:sz="12" w:space="0" w:color="auto"/>
            </w:tcBorders>
            <w:shd w:val="clear" w:color="auto" w:fill="auto"/>
            <w:hideMark/>
          </w:tcPr>
          <w:p w14:paraId="44A3CCBF" w14:textId="508FB023" w:rsidR="00794F58" w:rsidRPr="000E4A13" w:rsidRDefault="00794F58" w:rsidP="006C4FD3">
            <w:pPr>
              <w:pStyle w:val="Tabletext"/>
              <w:rPr>
                <w:i/>
              </w:rPr>
            </w:pPr>
            <w:r w:rsidRPr="000E4A13">
              <w:rPr>
                <w:i/>
              </w:rPr>
              <w:t>The day that Schedule 1, Part 1 of the Higher Education Legislation Amendment (Provider Category Standards and Other Measures) Act 202</w:t>
            </w:r>
            <w:r w:rsidR="00DD7720" w:rsidRPr="000E4A13">
              <w:rPr>
                <w:i/>
              </w:rPr>
              <w:t>1</w:t>
            </w:r>
            <w:r w:rsidRPr="000E4A13">
              <w:rPr>
                <w:i/>
              </w:rPr>
              <w:t xml:space="preserve"> commences.</w:t>
            </w:r>
          </w:p>
        </w:tc>
        <w:tc>
          <w:tcPr>
            <w:tcW w:w="2268" w:type="dxa"/>
            <w:gridSpan w:val="2"/>
            <w:tcBorders>
              <w:top w:val="single" w:sz="12" w:space="0" w:color="auto"/>
              <w:bottom w:val="single" w:sz="12" w:space="0" w:color="auto"/>
            </w:tcBorders>
            <w:shd w:val="clear" w:color="auto" w:fill="auto"/>
          </w:tcPr>
          <w:p w14:paraId="5AF2A76F" w14:textId="560BBC88" w:rsidR="00794F58" w:rsidRPr="000E4A13" w:rsidRDefault="00941659" w:rsidP="006C4FD3">
            <w:pPr>
              <w:pStyle w:val="Tabletext"/>
              <w:rPr>
                <w:i/>
              </w:rPr>
            </w:pPr>
            <w:r w:rsidRPr="000E4A13">
              <w:rPr>
                <w:i/>
              </w:rPr>
              <w:t>This date is to be fixed by proclamation.</w:t>
            </w:r>
          </w:p>
        </w:tc>
      </w:tr>
    </w:tbl>
    <w:p w14:paraId="7B940CD7" w14:textId="77777777" w:rsidR="00794F58" w:rsidRPr="000E4A13" w:rsidRDefault="00794F58" w:rsidP="00794F58">
      <w:pPr>
        <w:pStyle w:val="notetext"/>
      </w:pPr>
      <w:r w:rsidRPr="000E4A13">
        <w:rPr>
          <w:snapToGrid w:val="0"/>
          <w:lang w:eastAsia="en-US"/>
        </w:rPr>
        <w:t>Note:</w:t>
      </w:r>
      <w:r w:rsidRPr="000E4A13">
        <w:rPr>
          <w:snapToGrid w:val="0"/>
          <w:lang w:eastAsia="en-US"/>
        </w:rPr>
        <w:tab/>
        <w:t>This table relates only to</w:t>
      </w:r>
      <w:r w:rsidRPr="000E4A13">
        <w:t xml:space="preserve"> the </w:t>
      </w:r>
      <w:r w:rsidRPr="000E4A13">
        <w:rPr>
          <w:snapToGrid w:val="0"/>
          <w:lang w:eastAsia="en-US"/>
        </w:rPr>
        <w:t>provisions of this instrument</w:t>
      </w:r>
      <w:r w:rsidRPr="000E4A13">
        <w:t xml:space="preserve"> as </w:t>
      </w:r>
      <w:r w:rsidRPr="000E4A13">
        <w:rPr>
          <w:snapToGrid w:val="0"/>
          <w:lang w:eastAsia="en-US"/>
        </w:rPr>
        <w:t>originally made. It will not be amended to deal with any later amendments of this instrument.</w:t>
      </w:r>
    </w:p>
    <w:p w14:paraId="79BD9701" w14:textId="77777777" w:rsidR="00794F58" w:rsidRPr="000E4A13" w:rsidRDefault="00794F58" w:rsidP="00794F58">
      <w:pPr>
        <w:pStyle w:val="subsection"/>
      </w:pPr>
      <w:r w:rsidRPr="000E4A13">
        <w:tab/>
        <w:t>(2)</w:t>
      </w:r>
      <w:r w:rsidRPr="000E4A13">
        <w:tab/>
        <w:t>Any information in column 3 of the table is not part of this instrument. Information may be inserted in this column, or information in it may be edited, in any published version of this instrument.</w:t>
      </w:r>
    </w:p>
    <w:p w14:paraId="7956E7C9" w14:textId="77777777" w:rsidR="00794F58" w:rsidRPr="000E4A13" w:rsidRDefault="00794F58" w:rsidP="00C57489">
      <w:pPr>
        <w:pStyle w:val="ActHead5"/>
        <w:spacing w:before="240"/>
      </w:pPr>
      <w:bookmarkStart w:id="3" w:name="_Toc65663303"/>
      <w:proofErr w:type="gramStart"/>
      <w:r w:rsidRPr="000E4A13">
        <w:t>3  Authority</w:t>
      </w:r>
      <w:bookmarkEnd w:id="3"/>
      <w:proofErr w:type="gramEnd"/>
    </w:p>
    <w:p w14:paraId="160715EA" w14:textId="45853688" w:rsidR="00794F58" w:rsidRPr="000E4A13" w:rsidRDefault="00794F58" w:rsidP="00794F58">
      <w:pPr>
        <w:pStyle w:val="subsection"/>
      </w:pPr>
      <w:r w:rsidRPr="000E4A13">
        <w:tab/>
      </w:r>
      <w:r w:rsidRPr="000E4A13">
        <w:tab/>
        <w:t xml:space="preserve">This instrument is made under subsection 58(1) of the </w:t>
      </w:r>
      <w:r w:rsidR="00D36ED1" w:rsidRPr="000E4A13">
        <w:rPr>
          <w:i/>
          <w:iCs/>
        </w:rPr>
        <w:t>Tertiary Education Quality and Standards Agency Act 2011</w:t>
      </w:r>
      <w:r w:rsidRPr="000E4A13">
        <w:t>.</w:t>
      </w:r>
    </w:p>
    <w:p w14:paraId="2E3D0933" w14:textId="77777777" w:rsidR="006F5282" w:rsidRPr="000E4A13" w:rsidRDefault="006F5282" w:rsidP="00C57489">
      <w:pPr>
        <w:pStyle w:val="ActHead5"/>
        <w:spacing w:before="240"/>
      </w:pPr>
      <w:bookmarkStart w:id="4" w:name="_Toc454781205"/>
      <w:bookmarkStart w:id="5" w:name="_Toc65663305"/>
      <w:proofErr w:type="gramStart"/>
      <w:r w:rsidRPr="000E4A13">
        <w:t>4  The</w:t>
      </w:r>
      <w:proofErr w:type="gramEnd"/>
      <w:r w:rsidRPr="000E4A13">
        <w:t xml:space="preserve"> Higher Education Standards Framework</w:t>
      </w:r>
    </w:p>
    <w:p w14:paraId="7696BA4C" w14:textId="345A4E01" w:rsidR="006F5282" w:rsidRPr="000E4A13" w:rsidRDefault="006F5282" w:rsidP="006F5282">
      <w:pPr>
        <w:pStyle w:val="subsection"/>
      </w:pPr>
      <w:r w:rsidRPr="000E4A13">
        <w:tab/>
        <w:t>(1)</w:t>
      </w:r>
      <w:r w:rsidRPr="000E4A13">
        <w:tab/>
        <w:t xml:space="preserve">The Higher Education Standards Framework (the Framework) is established by section 58 of the </w:t>
      </w:r>
      <w:r w:rsidR="00E61C2A" w:rsidRPr="000E4A13">
        <w:t>TEQSA Act</w:t>
      </w:r>
      <w:r w:rsidRPr="000E4A13">
        <w:t xml:space="preserve">. </w:t>
      </w:r>
    </w:p>
    <w:p w14:paraId="0F75EE79" w14:textId="77777777" w:rsidR="006F5282" w:rsidRPr="000E4A13" w:rsidRDefault="006F5282" w:rsidP="006F5282">
      <w:pPr>
        <w:pStyle w:val="subsection"/>
      </w:pPr>
      <w:r w:rsidRPr="000E4A13">
        <w:tab/>
        <w:t>(2)</w:t>
      </w:r>
      <w:r w:rsidRPr="000E4A13">
        <w:tab/>
        <w:t>The Framework comprises:</w:t>
      </w:r>
    </w:p>
    <w:p w14:paraId="3A4A4AFC" w14:textId="55E333B5" w:rsidR="006F5282" w:rsidRPr="000E4A13" w:rsidRDefault="006F5282" w:rsidP="006F5282">
      <w:pPr>
        <w:pStyle w:val="paragraph"/>
      </w:pPr>
      <w:r w:rsidRPr="000E4A13">
        <w:tab/>
        <w:t>(a)</w:t>
      </w:r>
      <w:r w:rsidRPr="000E4A13">
        <w:tab/>
        <w:t xml:space="preserve">the Threshold Standards made under paragraph 58(1)(a) of the </w:t>
      </w:r>
      <w:r w:rsidR="00E61C2A" w:rsidRPr="000E4A13">
        <w:t>TEQSA Act</w:t>
      </w:r>
      <w:r w:rsidR="004A2C55" w:rsidRPr="000E4A13">
        <w:t>,</w:t>
      </w:r>
      <w:r w:rsidRPr="000E4A13">
        <w:t xml:space="preserve"> and</w:t>
      </w:r>
    </w:p>
    <w:p w14:paraId="4F2B73C5" w14:textId="08438BE9" w:rsidR="006F5282" w:rsidRPr="000E4A13" w:rsidRDefault="006F5282" w:rsidP="006F5282">
      <w:pPr>
        <w:pStyle w:val="paragraph"/>
      </w:pPr>
      <w:r w:rsidRPr="000E4A13">
        <w:tab/>
        <w:t>(b)</w:t>
      </w:r>
      <w:r w:rsidRPr="000E4A13">
        <w:tab/>
        <w:t xml:space="preserve">any other standards made under paragraph 58(1)(b) of the </w:t>
      </w:r>
      <w:r w:rsidR="00E61C2A" w:rsidRPr="000E4A13">
        <w:t>TEQSA Act</w:t>
      </w:r>
      <w:r w:rsidRPr="000E4A13">
        <w:t>.</w:t>
      </w:r>
    </w:p>
    <w:p w14:paraId="7BA373DD" w14:textId="77777777" w:rsidR="00635FD6" w:rsidRPr="000E4A13" w:rsidRDefault="00635FD6" w:rsidP="00C57489">
      <w:pPr>
        <w:pStyle w:val="ActHead5"/>
        <w:spacing w:before="240"/>
      </w:pPr>
      <w:proofErr w:type="gramStart"/>
      <w:r w:rsidRPr="000E4A13">
        <w:t xml:space="preserve">5  </w:t>
      </w:r>
      <w:bookmarkEnd w:id="4"/>
      <w:r w:rsidRPr="000E4A13">
        <w:t>Effect</w:t>
      </w:r>
      <w:proofErr w:type="gramEnd"/>
      <w:r w:rsidRPr="000E4A13">
        <w:t xml:space="preserve"> of this instrument</w:t>
      </w:r>
      <w:bookmarkEnd w:id="5"/>
    </w:p>
    <w:p w14:paraId="48A0DCCC" w14:textId="4667A143" w:rsidR="00635FD6" w:rsidRPr="000E4A13" w:rsidRDefault="00635FD6" w:rsidP="00635FD6">
      <w:pPr>
        <w:pStyle w:val="subsection"/>
      </w:pPr>
      <w:r w:rsidRPr="000E4A13">
        <w:tab/>
        <w:t>(1)</w:t>
      </w:r>
      <w:r w:rsidRPr="000E4A13">
        <w:tab/>
        <w:t xml:space="preserve">This instrument sets out the Threshold Standards against which the quality of education can be assessed for the purposes of </w:t>
      </w:r>
      <w:r w:rsidR="007306DE" w:rsidRPr="000E4A13">
        <w:t xml:space="preserve">paragraph </w:t>
      </w:r>
      <w:r w:rsidRPr="000E4A13">
        <w:t>58(1)</w:t>
      </w:r>
      <w:r w:rsidR="004413E9" w:rsidRPr="000E4A13">
        <w:t>(a)</w:t>
      </w:r>
      <w:r w:rsidRPr="000E4A13">
        <w:t xml:space="preserve"> of the </w:t>
      </w:r>
      <w:r w:rsidR="00E61C2A" w:rsidRPr="000E4A13">
        <w:t>TEQSA Act</w:t>
      </w:r>
      <w:r w:rsidRPr="000E4A13">
        <w:t>.</w:t>
      </w:r>
    </w:p>
    <w:p w14:paraId="5E434D28" w14:textId="10A26F7E" w:rsidR="00635FD6" w:rsidRPr="000E4A13" w:rsidRDefault="00635FD6" w:rsidP="00635FD6">
      <w:pPr>
        <w:pStyle w:val="subsection"/>
      </w:pPr>
      <w:r w:rsidRPr="000E4A13">
        <w:tab/>
        <w:t>(2)</w:t>
      </w:r>
      <w:r w:rsidRPr="000E4A13">
        <w:tab/>
      </w:r>
      <w:r w:rsidR="005F12BB" w:rsidRPr="000E4A13">
        <w:t xml:space="preserve">The Threshold Standards under paragraph 58(1)(a) of the </w:t>
      </w:r>
      <w:r w:rsidR="00E61C2A" w:rsidRPr="000E4A13">
        <w:t>TEQSA Act</w:t>
      </w:r>
      <w:r w:rsidR="005F12BB" w:rsidRPr="000E4A13">
        <w:t xml:space="preserve"> are set out in </w:t>
      </w:r>
      <w:r w:rsidR="005F12BB" w:rsidRPr="000E4A13">
        <w:rPr>
          <w:b/>
          <w:bCs/>
        </w:rPr>
        <w:t>Schedule 1</w:t>
      </w:r>
      <w:r w:rsidRPr="000E4A13">
        <w:t>.</w:t>
      </w:r>
    </w:p>
    <w:p w14:paraId="508FAE26" w14:textId="77777777" w:rsidR="00635FD6" w:rsidRPr="000E4A13" w:rsidRDefault="00635FD6" w:rsidP="00C57489">
      <w:pPr>
        <w:pStyle w:val="ActHead5"/>
        <w:spacing w:before="240"/>
      </w:pPr>
      <w:bookmarkStart w:id="6" w:name="_Toc65663306"/>
      <w:proofErr w:type="gramStart"/>
      <w:r w:rsidRPr="000E4A13">
        <w:t>6  Provider</w:t>
      </w:r>
      <w:proofErr w:type="gramEnd"/>
      <w:r w:rsidRPr="000E4A13">
        <w:t xml:space="preserve"> categories</w:t>
      </w:r>
      <w:bookmarkEnd w:id="6"/>
    </w:p>
    <w:p w14:paraId="3318BBF3" w14:textId="224BAD22" w:rsidR="00635FD6" w:rsidRPr="000E4A13" w:rsidRDefault="00635FD6" w:rsidP="00635FD6">
      <w:pPr>
        <w:pStyle w:val="subsection"/>
      </w:pPr>
      <w:r w:rsidRPr="000E4A13">
        <w:tab/>
      </w:r>
      <w:r w:rsidRPr="000E4A13">
        <w:tab/>
        <w:t xml:space="preserve">For the purposes of the definition of provider category in section 5 of the </w:t>
      </w:r>
      <w:r w:rsidR="00E61C2A" w:rsidRPr="000E4A13">
        <w:t>TEQSA Act</w:t>
      </w:r>
      <w:r w:rsidRPr="000E4A13">
        <w:t>, the provider categories listed are:</w:t>
      </w:r>
    </w:p>
    <w:p w14:paraId="56EF3271" w14:textId="4C3DACB2" w:rsidR="00635FD6" w:rsidRPr="000E4A13" w:rsidRDefault="00635FD6" w:rsidP="00635FD6">
      <w:pPr>
        <w:pStyle w:val="paragraph"/>
      </w:pPr>
      <w:r w:rsidRPr="000E4A13">
        <w:tab/>
        <w:t>(a)</w:t>
      </w:r>
      <w:r w:rsidRPr="000E4A13">
        <w:tab/>
        <w:t xml:space="preserve">Institute of Higher Education </w:t>
      </w:r>
    </w:p>
    <w:p w14:paraId="316EF8BC" w14:textId="7516FD1B" w:rsidR="00635FD6" w:rsidRPr="000E4A13" w:rsidRDefault="00635FD6" w:rsidP="00635FD6">
      <w:pPr>
        <w:pStyle w:val="paragraph"/>
      </w:pPr>
      <w:r w:rsidRPr="000E4A13">
        <w:tab/>
        <w:t xml:space="preserve">(b) </w:t>
      </w:r>
      <w:r w:rsidRPr="000E4A13">
        <w:tab/>
        <w:t>University College</w:t>
      </w:r>
    </w:p>
    <w:p w14:paraId="09491C6B" w14:textId="613F4301" w:rsidR="00635FD6" w:rsidRPr="000E4A13" w:rsidRDefault="00635FD6" w:rsidP="00635FD6">
      <w:pPr>
        <w:pStyle w:val="paragraph"/>
      </w:pPr>
      <w:r w:rsidRPr="000E4A13">
        <w:tab/>
        <w:t xml:space="preserve">(c) </w:t>
      </w:r>
      <w:r w:rsidRPr="000E4A13">
        <w:tab/>
        <w:t>Australian University</w:t>
      </w:r>
      <w:r w:rsidR="004B3190" w:rsidRPr="000E4A13">
        <w:t>,</w:t>
      </w:r>
      <w:r w:rsidRPr="000E4A13">
        <w:t xml:space="preserve"> and</w:t>
      </w:r>
    </w:p>
    <w:p w14:paraId="731FA9FA" w14:textId="3D72B6F2" w:rsidR="001326D5" w:rsidRPr="000E4A13" w:rsidRDefault="00635FD6" w:rsidP="002F4770">
      <w:pPr>
        <w:pStyle w:val="paragraph"/>
        <w:rPr>
          <w:sz w:val="24"/>
          <w:szCs w:val="24"/>
        </w:rPr>
      </w:pPr>
      <w:r w:rsidRPr="000E4A13">
        <w:tab/>
        <w:t xml:space="preserve">(d) </w:t>
      </w:r>
      <w:r w:rsidRPr="000E4A13">
        <w:tab/>
        <w:t>Overseas University.</w:t>
      </w:r>
    </w:p>
    <w:p w14:paraId="6CA52D4A" w14:textId="77777777" w:rsidR="00B17EB6" w:rsidRPr="000E4A13" w:rsidRDefault="00B17EB6" w:rsidP="002F4770">
      <w:pPr>
        <w:pStyle w:val="paragraph"/>
        <w:rPr>
          <w:sz w:val="24"/>
          <w:szCs w:val="24"/>
        </w:rPr>
        <w:sectPr w:rsidR="00B17EB6" w:rsidRPr="000E4A13" w:rsidSect="00AE2839">
          <w:headerReference w:type="default" r:id="rId17"/>
          <w:headerReference w:type="first" r:id="rId18"/>
          <w:pgSz w:w="11906" w:h="16838"/>
          <w:pgMar w:top="1701" w:right="1134" w:bottom="1440" w:left="1134" w:header="709" w:footer="709" w:gutter="0"/>
          <w:pgNumType w:fmt="lowerRoman" w:start="1"/>
          <w:cols w:space="708"/>
          <w:titlePg/>
          <w:docGrid w:linePitch="360"/>
        </w:sectPr>
      </w:pPr>
    </w:p>
    <w:p w14:paraId="1B414900" w14:textId="28664BF0" w:rsidR="003D096A" w:rsidRPr="000E4A13" w:rsidRDefault="00B17EB6" w:rsidP="00996AD2">
      <w:pPr>
        <w:pStyle w:val="ShortT"/>
      </w:pPr>
      <w:r w:rsidRPr="000E4A13">
        <w:lastRenderedPageBreak/>
        <w:t>Schedule 1:</w:t>
      </w:r>
      <w:r w:rsidRPr="000E4A13">
        <w:tab/>
        <w:t>Higher Education Threshold Standards</w:t>
      </w:r>
    </w:p>
    <w:p w14:paraId="0DE9CE26" w14:textId="607FADF4" w:rsidR="00B17EB6" w:rsidRPr="000E4A13" w:rsidRDefault="00B17EB6" w:rsidP="00735FE9">
      <w:pPr>
        <w:rPr>
          <w:rFonts w:ascii="Times New Roman" w:hAnsi="Times New Roman" w:cs="Times New Roman"/>
          <w:sz w:val="24"/>
          <w:szCs w:val="24"/>
          <w:lang w:val="en-AU"/>
        </w:rPr>
      </w:pPr>
    </w:p>
    <w:p w14:paraId="1D4165F3" w14:textId="77777777" w:rsidR="00E10D4B" w:rsidRPr="000E4A13" w:rsidRDefault="00E10D4B" w:rsidP="00735FE9">
      <w:pPr>
        <w:rPr>
          <w:rFonts w:ascii="Times New Roman" w:hAnsi="Times New Roman" w:cs="Times New Roman"/>
          <w:sz w:val="24"/>
          <w:szCs w:val="24"/>
          <w:lang w:val="en-AU"/>
        </w:rPr>
      </w:pPr>
    </w:p>
    <w:p w14:paraId="5AB69EC2" w14:textId="77777777" w:rsidR="003C0B4C" w:rsidRPr="000E4A13" w:rsidRDefault="00CE51E0" w:rsidP="00685E58">
      <w:pPr>
        <w:pStyle w:val="TOC1"/>
        <w:rPr>
          <w:rFonts w:ascii="Times New Roman" w:hAnsi="Times New Roman" w:cs="Times New Roman"/>
        </w:rPr>
      </w:pPr>
      <w:bookmarkStart w:id="7" w:name="_Toc330548928"/>
      <w:bookmarkStart w:id="8" w:name="_Hlk67050957"/>
      <w:r w:rsidRPr="000E4A13">
        <w:rPr>
          <w:rFonts w:ascii="Times New Roman" w:hAnsi="Times New Roman" w:cs="Times New Roman"/>
        </w:rPr>
        <w:t>TABLE OF CONTENTS</w:t>
      </w:r>
    </w:p>
    <w:p w14:paraId="3D7A6276" w14:textId="5C4D4580" w:rsidR="008853A0" w:rsidRPr="000E4A13" w:rsidRDefault="002F71C0">
      <w:pPr>
        <w:pStyle w:val="TOC1"/>
        <w:rPr>
          <w:rFonts w:ascii="Times New Roman" w:eastAsiaTheme="minorEastAsia" w:hAnsi="Times New Roman" w:cs="Times New Roman"/>
          <w:b w:val="0"/>
          <w:sz w:val="22"/>
          <w:szCs w:val="22"/>
          <w:lang w:eastAsia="en-AU"/>
        </w:rPr>
      </w:pPr>
      <w:r w:rsidRPr="000E4A13">
        <w:rPr>
          <w:rFonts w:ascii="Times New Roman" w:hAnsi="Times New Roman" w:cs="Times New Roman"/>
        </w:rPr>
        <w:fldChar w:fldCharType="begin"/>
      </w:r>
      <w:r w:rsidRPr="000E4A13">
        <w:rPr>
          <w:rFonts w:ascii="Times New Roman" w:hAnsi="Times New Roman" w:cs="Times New Roman"/>
        </w:rPr>
        <w:instrText xml:space="preserve"> TOC \o "1-2" \h \z \u </w:instrText>
      </w:r>
      <w:r w:rsidRPr="000E4A13">
        <w:rPr>
          <w:rFonts w:ascii="Times New Roman" w:hAnsi="Times New Roman" w:cs="Times New Roman"/>
        </w:rPr>
        <w:fldChar w:fldCharType="separate"/>
      </w:r>
      <w:hyperlink w:anchor="_Toc67664695" w:history="1">
        <w:r w:rsidR="008853A0" w:rsidRPr="000E4A13">
          <w:rPr>
            <w:rStyle w:val="Hyperlink"/>
            <w:rFonts w:ascii="Times New Roman" w:hAnsi="Times New Roman" w:cs="Times New Roman"/>
          </w:rPr>
          <w:t>Higher Education Threshold Standards</w:t>
        </w:r>
        <w:r w:rsidR="008853A0" w:rsidRPr="000E4A13">
          <w:rPr>
            <w:rFonts w:ascii="Times New Roman" w:hAnsi="Times New Roman" w:cs="Times New Roman"/>
            <w:webHidden/>
          </w:rPr>
          <w:tab/>
        </w:r>
        <w:r w:rsidR="008853A0" w:rsidRPr="000E4A13">
          <w:rPr>
            <w:rFonts w:ascii="Times New Roman" w:hAnsi="Times New Roman" w:cs="Times New Roman"/>
            <w:webHidden/>
          </w:rPr>
          <w:fldChar w:fldCharType="begin"/>
        </w:r>
        <w:r w:rsidR="008853A0" w:rsidRPr="000E4A13">
          <w:rPr>
            <w:rFonts w:ascii="Times New Roman" w:hAnsi="Times New Roman" w:cs="Times New Roman"/>
            <w:webHidden/>
          </w:rPr>
          <w:instrText xml:space="preserve"> PAGEREF _Toc67664695 \h </w:instrText>
        </w:r>
        <w:r w:rsidR="008853A0" w:rsidRPr="000E4A13">
          <w:rPr>
            <w:rFonts w:ascii="Times New Roman" w:hAnsi="Times New Roman" w:cs="Times New Roman"/>
            <w:webHidden/>
          </w:rPr>
        </w:r>
        <w:r w:rsidR="008853A0" w:rsidRPr="000E4A13">
          <w:rPr>
            <w:rFonts w:ascii="Times New Roman" w:hAnsi="Times New Roman" w:cs="Times New Roman"/>
            <w:webHidden/>
          </w:rPr>
          <w:fldChar w:fldCharType="separate"/>
        </w:r>
        <w:r w:rsidR="00765452" w:rsidRPr="000E4A13">
          <w:rPr>
            <w:rFonts w:ascii="Times New Roman" w:hAnsi="Times New Roman" w:cs="Times New Roman"/>
            <w:webHidden/>
          </w:rPr>
          <w:t>2</w:t>
        </w:r>
        <w:r w:rsidR="008853A0" w:rsidRPr="000E4A13">
          <w:rPr>
            <w:rFonts w:ascii="Times New Roman" w:hAnsi="Times New Roman" w:cs="Times New Roman"/>
            <w:webHidden/>
          </w:rPr>
          <w:fldChar w:fldCharType="end"/>
        </w:r>
      </w:hyperlink>
    </w:p>
    <w:p w14:paraId="1B20209C" w14:textId="485678D3" w:rsidR="008853A0" w:rsidRPr="000E4A13" w:rsidRDefault="007D111B">
      <w:pPr>
        <w:pStyle w:val="TOC1"/>
        <w:rPr>
          <w:rFonts w:ascii="Times New Roman" w:eastAsiaTheme="minorEastAsia" w:hAnsi="Times New Roman" w:cs="Times New Roman"/>
          <w:b w:val="0"/>
          <w:sz w:val="22"/>
          <w:szCs w:val="22"/>
          <w:lang w:eastAsia="en-AU"/>
        </w:rPr>
      </w:pPr>
      <w:hyperlink w:anchor="_Toc67664696" w:history="1">
        <w:r w:rsidR="008853A0" w:rsidRPr="000E4A13">
          <w:rPr>
            <w:rStyle w:val="Hyperlink"/>
            <w:rFonts w:ascii="Times New Roman" w:hAnsi="Times New Roman" w:cs="Times New Roman"/>
          </w:rPr>
          <w:t>Definitions</w:t>
        </w:r>
        <w:r w:rsidR="008853A0" w:rsidRPr="000E4A13">
          <w:rPr>
            <w:rFonts w:ascii="Times New Roman" w:hAnsi="Times New Roman" w:cs="Times New Roman"/>
            <w:webHidden/>
          </w:rPr>
          <w:tab/>
        </w:r>
        <w:r w:rsidR="008853A0" w:rsidRPr="000E4A13">
          <w:rPr>
            <w:rFonts w:ascii="Times New Roman" w:hAnsi="Times New Roman" w:cs="Times New Roman"/>
            <w:webHidden/>
          </w:rPr>
          <w:tab/>
        </w:r>
        <w:r w:rsidR="008853A0" w:rsidRPr="000E4A13">
          <w:rPr>
            <w:rFonts w:ascii="Times New Roman" w:hAnsi="Times New Roman" w:cs="Times New Roman"/>
            <w:webHidden/>
          </w:rPr>
          <w:tab/>
        </w:r>
        <w:r w:rsidR="008853A0" w:rsidRPr="000E4A13">
          <w:rPr>
            <w:rFonts w:ascii="Times New Roman" w:hAnsi="Times New Roman" w:cs="Times New Roman"/>
            <w:webHidden/>
          </w:rPr>
          <w:fldChar w:fldCharType="begin"/>
        </w:r>
        <w:r w:rsidR="008853A0" w:rsidRPr="000E4A13">
          <w:rPr>
            <w:rFonts w:ascii="Times New Roman" w:hAnsi="Times New Roman" w:cs="Times New Roman"/>
            <w:webHidden/>
          </w:rPr>
          <w:instrText xml:space="preserve"> PAGEREF _Toc67664696 \h </w:instrText>
        </w:r>
        <w:r w:rsidR="008853A0" w:rsidRPr="000E4A13">
          <w:rPr>
            <w:rFonts w:ascii="Times New Roman" w:hAnsi="Times New Roman" w:cs="Times New Roman"/>
            <w:webHidden/>
          </w:rPr>
        </w:r>
        <w:r w:rsidR="008853A0" w:rsidRPr="000E4A13">
          <w:rPr>
            <w:rFonts w:ascii="Times New Roman" w:hAnsi="Times New Roman" w:cs="Times New Roman"/>
            <w:webHidden/>
          </w:rPr>
          <w:fldChar w:fldCharType="separate"/>
        </w:r>
        <w:r w:rsidR="00765452" w:rsidRPr="000E4A13">
          <w:rPr>
            <w:rFonts w:ascii="Times New Roman" w:hAnsi="Times New Roman" w:cs="Times New Roman"/>
            <w:webHidden/>
          </w:rPr>
          <w:t>2</w:t>
        </w:r>
        <w:r w:rsidR="008853A0" w:rsidRPr="000E4A13">
          <w:rPr>
            <w:rFonts w:ascii="Times New Roman" w:hAnsi="Times New Roman" w:cs="Times New Roman"/>
            <w:webHidden/>
          </w:rPr>
          <w:fldChar w:fldCharType="end"/>
        </w:r>
      </w:hyperlink>
    </w:p>
    <w:p w14:paraId="3A8FCF0C" w14:textId="28E362F4" w:rsidR="008853A0" w:rsidRPr="000E4A13" w:rsidRDefault="007D111B">
      <w:pPr>
        <w:pStyle w:val="TOC1"/>
        <w:rPr>
          <w:rFonts w:ascii="Times New Roman" w:eastAsiaTheme="minorEastAsia" w:hAnsi="Times New Roman" w:cs="Times New Roman"/>
          <w:b w:val="0"/>
          <w:sz w:val="22"/>
          <w:szCs w:val="22"/>
          <w:lang w:eastAsia="en-AU"/>
        </w:rPr>
      </w:pPr>
      <w:hyperlink w:anchor="_Toc67664697" w:history="1">
        <w:r w:rsidR="008853A0" w:rsidRPr="000E4A13">
          <w:rPr>
            <w:rStyle w:val="Hyperlink"/>
            <w:rFonts w:ascii="Times New Roman" w:hAnsi="Times New Roman" w:cs="Times New Roman"/>
          </w:rPr>
          <w:t>PART A:</w:t>
        </w:r>
        <w:r w:rsidR="008853A0" w:rsidRPr="000E4A13">
          <w:rPr>
            <w:rFonts w:ascii="Times New Roman" w:eastAsiaTheme="minorEastAsia" w:hAnsi="Times New Roman" w:cs="Times New Roman"/>
            <w:b w:val="0"/>
            <w:sz w:val="22"/>
            <w:szCs w:val="22"/>
            <w:lang w:eastAsia="en-AU"/>
          </w:rPr>
          <w:tab/>
        </w:r>
        <w:r w:rsidR="008853A0" w:rsidRPr="000E4A13">
          <w:rPr>
            <w:rStyle w:val="Hyperlink"/>
            <w:rFonts w:ascii="Times New Roman" w:hAnsi="Times New Roman" w:cs="Times New Roman"/>
          </w:rPr>
          <w:t>Standards for Higher Education</w:t>
        </w:r>
        <w:r w:rsidR="008853A0" w:rsidRPr="000E4A13">
          <w:rPr>
            <w:rFonts w:ascii="Times New Roman" w:hAnsi="Times New Roman" w:cs="Times New Roman"/>
            <w:webHidden/>
          </w:rPr>
          <w:tab/>
        </w:r>
        <w:r w:rsidR="008853A0" w:rsidRPr="000E4A13">
          <w:rPr>
            <w:rFonts w:ascii="Times New Roman" w:hAnsi="Times New Roman" w:cs="Times New Roman"/>
            <w:webHidden/>
          </w:rPr>
          <w:fldChar w:fldCharType="begin"/>
        </w:r>
        <w:r w:rsidR="008853A0" w:rsidRPr="000E4A13">
          <w:rPr>
            <w:rFonts w:ascii="Times New Roman" w:hAnsi="Times New Roman" w:cs="Times New Roman"/>
            <w:webHidden/>
          </w:rPr>
          <w:instrText xml:space="preserve"> PAGEREF _Toc67664697 \h </w:instrText>
        </w:r>
        <w:r w:rsidR="008853A0" w:rsidRPr="000E4A13">
          <w:rPr>
            <w:rFonts w:ascii="Times New Roman" w:hAnsi="Times New Roman" w:cs="Times New Roman"/>
            <w:webHidden/>
          </w:rPr>
        </w:r>
        <w:r w:rsidR="008853A0" w:rsidRPr="000E4A13">
          <w:rPr>
            <w:rFonts w:ascii="Times New Roman" w:hAnsi="Times New Roman" w:cs="Times New Roman"/>
            <w:webHidden/>
          </w:rPr>
          <w:fldChar w:fldCharType="separate"/>
        </w:r>
        <w:r w:rsidR="00765452" w:rsidRPr="000E4A13">
          <w:rPr>
            <w:rFonts w:ascii="Times New Roman" w:hAnsi="Times New Roman" w:cs="Times New Roman"/>
            <w:webHidden/>
          </w:rPr>
          <w:t>4</w:t>
        </w:r>
        <w:r w:rsidR="008853A0" w:rsidRPr="000E4A13">
          <w:rPr>
            <w:rFonts w:ascii="Times New Roman" w:hAnsi="Times New Roman" w:cs="Times New Roman"/>
            <w:webHidden/>
          </w:rPr>
          <w:fldChar w:fldCharType="end"/>
        </w:r>
      </w:hyperlink>
    </w:p>
    <w:p w14:paraId="3A06D90D" w14:textId="2FB9A52C" w:rsidR="008853A0" w:rsidRPr="000E4A13" w:rsidRDefault="007D111B">
      <w:pPr>
        <w:pStyle w:val="TOC1"/>
        <w:rPr>
          <w:rFonts w:ascii="Times New Roman" w:eastAsiaTheme="minorEastAsia" w:hAnsi="Times New Roman" w:cs="Times New Roman"/>
          <w:b w:val="0"/>
          <w:sz w:val="22"/>
          <w:szCs w:val="22"/>
          <w:lang w:eastAsia="en-AU"/>
        </w:rPr>
      </w:pPr>
      <w:hyperlink w:anchor="_Toc67664698" w:history="1">
        <w:r w:rsidR="008853A0" w:rsidRPr="000E4A13">
          <w:rPr>
            <w:rStyle w:val="Hyperlink"/>
            <w:rFonts w:ascii="Times New Roman" w:hAnsi="Times New Roman" w:cs="Times New Roman"/>
          </w:rPr>
          <w:t>1</w:t>
        </w:r>
        <w:r w:rsidR="008853A0" w:rsidRPr="000E4A13">
          <w:rPr>
            <w:rFonts w:ascii="Times New Roman" w:eastAsiaTheme="minorEastAsia" w:hAnsi="Times New Roman" w:cs="Times New Roman"/>
            <w:b w:val="0"/>
            <w:sz w:val="22"/>
            <w:szCs w:val="22"/>
            <w:lang w:eastAsia="en-AU"/>
          </w:rPr>
          <w:tab/>
        </w:r>
        <w:r w:rsidR="008853A0" w:rsidRPr="000E4A13">
          <w:rPr>
            <w:rStyle w:val="Hyperlink"/>
            <w:rFonts w:ascii="Times New Roman" w:hAnsi="Times New Roman" w:cs="Times New Roman"/>
          </w:rPr>
          <w:t>Student Participation and Attainment</w:t>
        </w:r>
        <w:r w:rsidR="008853A0" w:rsidRPr="000E4A13">
          <w:rPr>
            <w:rFonts w:ascii="Times New Roman" w:hAnsi="Times New Roman" w:cs="Times New Roman"/>
            <w:webHidden/>
          </w:rPr>
          <w:tab/>
        </w:r>
        <w:r w:rsidR="008853A0" w:rsidRPr="000E4A13">
          <w:rPr>
            <w:rFonts w:ascii="Times New Roman" w:hAnsi="Times New Roman" w:cs="Times New Roman"/>
            <w:webHidden/>
          </w:rPr>
          <w:fldChar w:fldCharType="begin"/>
        </w:r>
        <w:r w:rsidR="008853A0" w:rsidRPr="000E4A13">
          <w:rPr>
            <w:rFonts w:ascii="Times New Roman" w:hAnsi="Times New Roman" w:cs="Times New Roman"/>
            <w:webHidden/>
          </w:rPr>
          <w:instrText xml:space="preserve"> PAGEREF _Toc67664698 \h </w:instrText>
        </w:r>
        <w:r w:rsidR="008853A0" w:rsidRPr="000E4A13">
          <w:rPr>
            <w:rFonts w:ascii="Times New Roman" w:hAnsi="Times New Roman" w:cs="Times New Roman"/>
            <w:webHidden/>
          </w:rPr>
        </w:r>
        <w:r w:rsidR="008853A0" w:rsidRPr="000E4A13">
          <w:rPr>
            <w:rFonts w:ascii="Times New Roman" w:hAnsi="Times New Roman" w:cs="Times New Roman"/>
            <w:webHidden/>
          </w:rPr>
          <w:fldChar w:fldCharType="separate"/>
        </w:r>
        <w:r w:rsidR="00765452" w:rsidRPr="000E4A13">
          <w:rPr>
            <w:rFonts w:ascii="Times New Roman" w:hAnsi="Times New Roman" w:cs="Times New Roman"/>
            <w:webHidden/>
          </w:rPr>
          <w:t>4</w:t>
        </w:r>
        <w:r w:rsidR="008853A0" w:rsidRPr="000E4A13">
          <w:rPr>
            <w:rFonts w:ascii="Times New Roman" w:hAnsi="Times New Roman" w:cs="Times New Roman"/>
            <w:webHidden/>
          </w:rPr>
          <w:fldChar w:fldCharType="end"/>
        </w:r>
      </w:hyperlink>
    </w:p>
    <w:p w14:paraId="33C18B75" w14:textId="1E7CFE2B" w:rsidR="008853A0" w:rsidRPr="000E4A13" w:rsidRDefault="007D111B">
      <w:pPr>
        <w:pStyle w:val="TOC2"/>
        <w:rPr>
          <w:rFonts w:ascii="Times New Roman" w:eastAsiaTheme="minorEastAsia" w:hAnsi="Times New Roman" w:cs="Times New Roman"/>
          <w:lang w:val="en-AU" w:eastAsia="en-AU"/>
        </w:rPr>
      </w:pPr>
      <w:hyperlink w:anchor="_Toc67664699" w:history="1">
        <w:r w:rsidR="008853A0" w:rsidRPr="000E4A13">
          <w:rPr>
            <w:rStyle w:val="Hyperlink"/>
            <w:rFonts w:ascii="Times New Roman" w:hAnsi="Times New Roman" w:cs="Times New Roman"/>
          </w:rPr>
          <w:t>1.1</w:t>
        </w:r>
        <w:r w:rsidR="008853A0" w:rsidRPr="000E4A13">
          <w:rPr>
            <w:rFonts w:ascii="Times New Roman" w:eastAsiaTheme="minorEastAsia" w:hAnsi="Times New Roman" w:cs="Times New Roman"/>
            <w:lang w:val="en-AU" w:eastAsia="en-AU"/>
          </w:rPr>
          <w:tab/>
        </w:r>
        <w:r w:rsidR="008853A0" w:rsidRPr="000E4A13">
          <w:rPr>
            <w:rStyle w:val="Hyperlink"/>
            <w:rFonts w:ascii="Times New Roman" w:hAnsi="Times New Roman" w:cs="Times New Roman"/>
          </w:rPr>
          <w:t>Admission</w:t>
        </w:r>
        <w:r w:rsidR="008853A0" w:rsidRPr="000E4A13">
          <w:rPr>
            <w:rFonts w:ascii="Times New Roman" w:hAnsi="Times New Roman" w:cs="Times New Roman"/>
            <w:webHidden/>
          </w:rPr>
          <w:tab/>
        </w:r>
        <w:r w:rsidR="008853A0" w:rsidRPr="000E4A13">
          <w:rPr>
            <w:rFonts w:ascii="Times New Roman" w:hAnsi="Times New Roman" w:cs="Times New Roman"/>
            <w:webHidden/>
          </w:rPr>
          <w:fldChar w:fldCharType="begin"/>
        </w:r>
        <w:r w:rsidR="008853A0" w:rsidRPr="000E4A13">
          <w:rPr>
            <w:rFonts w:ascii="Times New Roman" w:hAnsi="Times New Roman" w:cs="Times New Roman"/>
            <w:webHidden/>
          </w:rPr>
          <w:instrText xml:space="preserve"> PAGEREF _Toc67664699 \h </w:instrText>
        </w:r>
        <w:r w:rsidR="008853A0" w:rsidRPr="000E4A13">
          <w:rPr>
            <w:rFonts w:ascii="Times New Roman" w:hAnsi="Times New Roman" w:cs="Times New Roman"/>
            <w:webHidden/>
          </w:rPr>
        </w:r>
        <w:r w:rsidR="008853A0" w:rsidRPr="000E4A13">
          <w:rPr>
            <w:rFonts w:ascii="Times New Roman" w:hAnsi="Times New Roman" w:cs="Times New Roman"/>
            <w:webHidden/>
          </w:rPr>
          <w:fldChar w:fldCharType="separate"/>
        </w:r>
        <w:r w:rsidR="00765452" w:rsidRPr="000E4A13">
          <w:rPr>
            <w:rFonts w:ascii="Times New Roman" w:hAnsi="Times New Roman" w:cs="Times New Roman"/>
            <w:webHidden/>
          </w:rPr>
          <w:t>4</w:t>
        </w:r>
        <w:r w:rsidR="008853A0" w:rsidRPr="000E4A13">
          <w:rPr>
            <w:rFonts w:ascii="Times New Roman" w:hAnsi="Times New Roman" w:cs="Times New Roman"/>
            <w:webHidden/>
          </w:rPr>
          <w:fldChar w:fldCharType="end"/>
        </w:r>
      </w:hyperlink>
    </w:p>
    <w:p w14:paraId="230FE923" w14:textId="45DAA65D" w:rsidR="008853A0" w:rsidRPr="000E4A13" w:rsidRDefault="007D111B">
      <w:pPr>
        <w:pStyle w:val="TOC2"/>
        <w:rPr>
          <w:rFonts w:ascii="Times New Roman" w:eastAsiaTheme="minorEastAsia" w:hAnsi="Times New Roman" w:cs="Times New Roman"/>
          <w:lang w:val="en-AU" w:eastAsia="en-AU"/>
        </w:rPr>
      </w:pPr>
      <w:hyperlink w:anchor="_Toc67664700" w:history="1">
        <w:r w:rsidR="008853A0" w:rsidRPr="000E4A13">
          <w:rPr>
            <w:rStyle w:val="Hyperlink"/>
            <w:rFonts w:ascii="Times New Roman" w:hAnsi="Times New Roman" w:cs="Times New Roman"/>
          </w:rPr>
          <w:t>1.2</w:t>
        </w:r>
        <w:r w:rsidR="008853A0" w:rsidRPr="000E4A13">
          <w:rPr>
            <w:rFonts w:ascii="Times New Roman" w:eastAsiaTheme="minorEastAsia" w:hAnsi="Times New Roman" w:cs="Times New Roman"/>
            <w:lang w:val="en-AU" w:eastAsia="en-AU"/>
          </w:rPr>
          <w:tab/>
        </w:r>
        <w:r w:rsidR="008853A0" w:rsidRPr="000E4A13">
          <w:rPr>
            <w:rStyle w:val="Hyperlink"/>
            <w:rFonts w:ascii="Times New Roman" w:hAnsi="Times New Roman" w:cs="Times New Roman"/>
          </w:rPr>
          <w:t>Credit and Recognition of Prior Learning</w:t>
        </w:r>
        <w:r w:rsidR="008853A0" w:rsidRPr="000E4A13">
          <w:rPr>
            <w:rFonts w:ascii="Times New Roman" w:hAnsi="Times New Roman" w:cs="Times New Roman"/>
            <w:webHidden/>
          </w:rPr>
          <w:tab/>
        </w:r>
        <w:r w:rsidR="008853A0" w:rsidRPr="000E4A13">
          <w:rPr>
            <w:rFonts w:ascii="Times New Roman" w:hAnsi="Times New Roman" w:cs="Times New Roman"/>
            <w:webHidden/>
          </w:rPr>
          <w:fldChar w:fldCharType="begin"/>
        </w:r>
        <w:r w:rsidR="008853A0" w:rsidRPr="000E4A13">
          <w:rPr>
            <w:rFonts w:ascii="Times New Roman" w:hAnsi="Times New Roman" w:cs="Times New Roman"/>
            <w:webHidden/>
          </w:rPr>
          <w:instrText xml:space="preserve"> PAGEREF _Toc67664700 \h </w:instrText>
        </w:r>
        <w:r w:rsidR="008853A0" w:rsidRPr="000E4A13">
          <w:rPr>
            <w:rFonts w:ascii="Times New Roman" w:hAnsi="Times New Roman" w:cs="Times New Roman"/>
            <w:webHidden/>
          </w:rPr>
        </w:r>
        <w:r w:rsidR="008853A0" w:rsidRPr="000E4A13">
          <w:rPr>
            <w:rFonts w:ascii="Times New Roman" w:hAnsi="Times New Roman" w:cs="Times New Roman"/>
            <w:webHidden/>
          </w:rPr>
          <w:fldChar w:fldCharType="separate"/>
        </w:r>
        <w:r w:rsidR="00765452" w:rsidRPr="000E4A13">
          <w:rPr>
            <w:rFonts w:ascii="Times New Roman" w:hAnsi="Times New Roman" w:cs="Times New Roman"/>
            <w:webHidden/>
          </w:rPr>
          <w:t>4</w:t>
        </w:r>
        <w:r w:rsidR="008853A0" w:rsidRPr="000E4A13">
          <w:rPr>
            <w:rFonts w:ascii="Times New Roman" w:hAnsi="Times New Roman" w:cs="Times New Roman"/>
            <w:webHidden/>
          </w:rPr>
          <w:fldChar w:fldCharType="end"/>
        </w:r>
      </w:hyperlink>
    </w:p>
    <w:p w14:paraId="346FB131" w14:textId="6478C1BD" w:rsidR="008853A0" w:rsidRPr="000E4A13" w:rsidRDefault="007D111B">
      <w:pPr>
        <w:pStyle w:val="TOC2"/>
        <w:rPr>
          <w:rFonts w:ascii="Times New Roman" w:eastAsiaTheme="minorEastAsia" w:hAnsi="Times New Roman" w:cs="Times New Roman"/>
          <w:lang w:val="en-AU" w:eastAsia="en-AU"/>
        </w:rPr>
      </w:pPr>
      <w:hyperlink w:anchor="_Toc67664701" w:history="1">
        <w:r w:rsidR="008853A0" w:rsidRPr="000E4A13">
          <w:rPr>
            <w:rStyle w:val="Hyperlink"/>
            <w:rFonts w:ascii="Times New Roman" w:hAnsi="Times New Roman" w:cs="Times New Roman"/>
          </w:rPr>
          <w:t>1.3</w:t>
        </w:r>
        <w:r w:rsidR="008853A0" w:rsidRPr="000E4A13">
          <w:rPr>
            <w:rFonts w:ascii="Times New Roman" w:eastAsiaTheme="minorEastAsia" w:hAnsi="Times New Roman" w:cs="Times New Roman"/>
            <w:lang w:val="en-AU" w:eastAsia="en-AU"/>
          </w:rPr>
          <w:tab/>
        </w:r>
        <w:r w:rsidR="008853A0" w:rsidRPr="000E4A13">
          <w:rPr>
            <w:rStyle w:val="Hyperlink"/>
            <w:rFonts w:ascii="Times New Roman" w:hAnsi="Times New Roman" w:cs="Times New Roman"/>
          </w:rPr>
          <w:t>Orientation and Progression</w:t>
        </w:r>
        <w:r w:rsidR="008853A0" w:rsidRPr="000E4A13">
          <w:rPr>
            <w:rFonts w:ascii="Times New Roman" w:hAnsi="Times New Roman" w:cs="Times New Roman"/>
            <w:webHidden/>
          </w:rPr>
          <w:tab/>
        </w:r>
        <w:r w:rsidR="008853A0" w:rsidRPr="000E4A13">
          <w:rPr>
            <w:rFonts w:ascii="Times New Roman" w:hAnsi="Times New Roman" w:cs="Times New Roman"/>
            <w:webHidden/>
          </w:rPr>
          <w:fldChar w:fldCharType="begin"/>
        </w:r>
        <w:r w:rsidR="008853A0" w:rsidRPr="000E4A13">
          <w:rPr>
            <w:rFonts w:ascii="Times New Roman" w:hAnsi="Times New Roman" w:cs="Times New Roman"/>
            <w:webHidden/>
          </w:rPr>
          <w:instrText xml:space="preserve"> PAGEREF _Toc67664701 \h </w:instrText>
        </w:r>
        <w:r w:rsidR="008853A0" w:rsidRPr="000E4A13">
          <w:rPr>
            <w:rFonts w:ascii="Times New Roman" w:hAnsi="Times New Roman" w:cs="Times New Roman"/>
            <w:webHidden/>
          </w:rPr>
        </w:r>
        <w:r w:rsidR="008853A0" w:rsidRPr="000E4A13">
          <w:rPr>
            <w:rFonts w:ascii="Times New Roman" w:hAnsi="Times New Roman" w:cs="Times New Roman"/>
            <w:webHidden/>
          </w:rPr>
          <w:fldChar w:fldCharType="separate"/>
        </w:r>
        <w:r w:rsidR="00765452" w:rsidRPr="000E4A13">
          <w:rPr>
            <w:rFonts w:ascii="Times New Roman" w:hAnsi="Times New Roman" w:cs="Times New Roman"/>
            <w:webHidden/>
          </w:rPr>
          <w:t>4</w:t>
        </w:r>
        <w:r w:rsidR="008853A0" w:rsidRPr="000E4A13">
          <w:rPr>
            <w:rFonts w:ascii="Times New Roman" w:hAnsi="Times New Roman" w:cs="Times New Roman"/>
            <w:webHidden/>
          </w:rPr>
          <w:fldChar w:fldCharType="end"/>
        </w:r>
      </w:hyperlink>
    </w:p>
    <w:p w14:paraId="3BED7799" w14:textId="395A5609" w:rsidR="008853A0" w:rsidRPr="000E4A13" w:rsidRDefault="007D111B">
      <w:pPr>
        <w:pStyle w:val="TOC2"/>
        <w:rPr>
          <w:rFonts w:ascii="Times New Roman" w:eastAsiaTheme="minorEastAsia" w:hAnsi="Times New Roman" w:cs="Times New Roman"/>
          <w:lang w:val="en-AU" w:eastAsia="en-AU"/>
        </w:rPr>
      </w:pPr>
      <w:hyperlink w:anchor="_Toc67664702" w:history="1">
        <w:r w:rsidR="008853A0" w:rsidRPr="000E4A13">
          <w:rPr>
            <w:rStyle w:val="Hyperlink"/>
            <w:rFonts w:ascii="Times New Roman" w:hAnsi="Times New Roman" w:cs="Times New Roman"/>
          </w:rPr>
          <w:t>1.4</w:t>
        </w:r>
        <w:r w:rsidR="008853A0" w:rsidRPr="000E4A13">
          <w:rPr>
            <w:rFonts w:ascii="Times New Roman" w:eastAsiaTheme="minorEastAsia" w:hAnsi="Times New Roman" w:cs="Times New Roman"/>
            <w:lang w:val="en-AU" w:eastAsia="en-AU"/>
          </w:rPr>
          <w:tab/>
        </w:r>
        <w:r w:rsidR="008853A0" w:rsidRPr="000E4A13">
          <w:rPr>
            <w:rStyle w:val="Hyperlink"/>
            <w:rFonts w:ascii="Times New Roman" w:hAnsi="Times New Roman" w:cs="Times New Roman"/>
          </w:rPr>
          <w:t>Learning Outcomes and Assessment</w:t>
        </w:r>
        <w:r w:rsidR="008853A0" w:rsidRPr="000E4A13">
          <w:rPr>
            <w:rFonts w:ascii="Times New Roman" w:hAnsi="Times New Roman" w:cs="Times New Roman"/>
            <w:webHidden/>
          </w:rPr>
          <w:tab/>
        </w:r>
        <w:r w:rsidR="008853A0" w:rsidRPr="000E4A13">
          <w:rPr>
            <w:rFonts w:ascii="Times New Roman" w:hAnsi="Times New Roman" w:cs="Times New Roman"/>
            <w:webHidden/>
          </w:rPr>
          <w:fldChar w:fldCharType="begin"/>
        </w:r>
        <w:r w:rsidR="008853A0" w:rsidRPr="000E4A13">
          <w:rPr>
            <w:rFonts w:ascii="Times New Roman" w:hAnsi="Times New Roman" w:cs="Times New Roman"/>
            <w:webHidden/>
          </w:rPr>
          <w:instrText xml:space="preserve"> PAGEREF _Toc67664702 \h </w:instrText>
        </w:r>
        <w:r w:rsidR="008853A0" w:rsidRPr="000E4A13">
          <w:rPr>
            <w:rFonts w:ascii="Times New Roman" w:hAnsi="Times New Roman" w:cs="Times New Roman"/>
            <w:webHidden/>
          </w:rPr>
        </w:r>
        <w:r w:rsidR="008853A0" w:rsidRPr="000E4A13">
          <w:rPr>
            <w:rFonts w:ascii="Times New Roman" w:hAnsi="Times New Roman" w:cs="Times New Roman"/>
            <w:webHidden/>
          </w:rPr>
          <w:fldChar w:fldCharType="separate"/>
        </w:r>
        <w:r w:rsidR="00765452" w:rsidRPr="000E4A13">
          <w:rPr>
            <w:rFonts w:ascii="Times New Roman" w:hAnsi="Times New Roman" w:cs="Times New Roman"/>
            <w:webHidden/>
          </w:rPr>
          <w:t>5</w:t>
        </w:r>
        <w:r w:rsidR="008853A0" w:rsidRPr="000E4A13">
          <w:rPr>
            <w:rFonts w:ascii="Times New Roman" w:hAnsi="Times New Roman" w:cs="Times New Roman"/>
            <w:webHidden/>
          </w:rPr>
          <w:fldChar w:fldCharType="end"/>
        </w:r>
      </w:hyperlink>
    </w:p>
    <w:p w14:paraId="2011F769" w14:textId="3E4AE502" w:rsidR="008853A0" w:rsidRPr="000E4A13" w:rsidRDefault="007D111B">
      <w:pPr>
        <w:pStyle w:val="TOC2"/>
        <w:rPr>
          <w:rFonts w:ascii="Times New Roman" w:eastAsiaTheme="minorEastAsia" w:hAnsi="Times New Roman" w:cs="Times New Roman"/>
          <w:lang w:val="en-AU" w:eastAsia="en-AU"/>
        </w:rPr>
      </w:pPr>
      <w:hyperlink w:anchor="_Toc67664703" w:history="1">
        <w:r w:rsidR="008853A0" w:rsidRPr="000E4A13">
          <w:rPr>
            <w:rStyle w:val="Hyperlink"/>
            <w:rFonts w:ascii="Times New Roman" w:hAnsi="Times New Roman" w:cs="Times New Roman"/>
          </w:rPr>
          <w:t>1.5</w:t>
        </w:r>
        <w:r w:rsidR="008853A0" w:rsidRPr="000E4A13">
          <w:rPr>
            <w:rFonts w:ascii="Times New Roman" w:eastAsiaTheme="minorEastAsia" w:hAnsi="Times New Roman" w:cs="Times New Roman"/>
            <w:lang w:val="en-AU" w:eastAsia="en-AU"/>
          </w:rPr>
          <w:tab/>
        </w:r>
        <w:r w:rsidR="008853A0" w:rsidRPr="000E4A13">
          <w:rPr>
            <w:rStyle w:val="Hyperlink"/>
            <w:rFonts w:ascii="Times New Roman" w:hAnsi="Times New Roman" w:cs="Times New Roman"/>
          </w:rPr>
          <w:t>Qualifications and Certification</w:t>
        </w:r>
        <w:r w:rsidR="008853A0" w:rsidRPr="000E4A13">
          <w:rPr>
            <w:rFonts w:ascii="Times New Roman" w:hAnsi="Times New Roman" w:cs="Times New Roman"/>
            <w:webHidden/>
          </w:rPr>
          <w:tab/>
        </w:r>
        <w:r w:rsidR="008853A0" w:rsidRPr="000E4A13">
          <w:rPr>
            <w:rFonts w:ascii="Times New Roman" w:hAnsi="Times New Roman" w:cs="Times New Roman"/>
            <w:webHidden/>
          </w:rPr>
          <w:fldChar w:fldCharType="begin"/>
        </w:r>
        <w:r w:rsidR="008853A0" w:rsidRPr="000E4A13">
          <w:rPr>
            <w:rFonts w:ascii="Times New Roman" w:hAnsi="Times New Roman" w:cs="Times New Roman"/>
            <w:webHidden/>
          </w:rPr>
          <w:instrText xml:space="preserve"> PAGEREF _Toc67664703 \h </w:instrText>
        </w:r>
        <w:r w:rsidR="008853A0" w:rsidRPr="000E4A13">
          <w:rPr>
            <w:rFonts w:ascii="Times New Roman" w:hAnsi="Times New Roman" w:cs="Times New Roman"/>
            <w:webHidden/>
          </w:rPr>
        </w:r>
        <w:r w:rsidR="008853A0" w:rsidRPr="000E4A13">
          <w:rPr>
            <w:rFonts w:ascii="Times New Roman" w:hAnsi="Times New Roman" w:cs="Times New Roman"/>
            <w:webHidden/>
          </w:rPr>
          <w:fldChar w:fldCharType="separate"/>
        </w:r>
        <w:r w:rsidR="00765452" w:rsidRPr="000E4A13">
          <w:rPr>
            <w:rFonts w:ascii="Times New Roman" w:hAnsi="Times New Roman" w:cs="Times New Roman"/>
            <w:webHidden/>
          </w:rPr>
          <w:t>6</w:t>
        </w:r>
        <w:r w:rsidR="008853A0" w:rsidRPr="000E4A13">
          <w:rPr>
            <w:rFonts w:ascii="Times New Roman" w:hAnsi="Times New Roman" w:cs="Times New Roman"/>
            <w:webHidden/>
          </w:rPr>
          <w:fldChar w:fldCharType="end"/>
        </w:r>
      </w:hyperlink>
    </w:p>
    <w:p w14:paraId="6C4D2DEA" w14:textId="402A8956" w:rsidR="008853A0" w:rsidRPr="000E4A13" w:rsidRDefault="007D111B">
      <w:pPr>
        <w:pStyle w:val="TOC1"/>
        <w:rPr>
          <w:rFonts w:ascii="Times New Roman" w:eastAsiaTheme="minorEastAsia" w:hAnsi="Times New Roman" w:cs="Times New Roman"/>
          <w:b w:val="0"/>
          <w:sz w:val="22"/>
          <w:szCs w:val="22"/>
          <w:lang w:eastAsia="en-AU"/>
        </w:rPr>
      </w:pPr>
      <w:hyperlink w:anchor="_Toc67664704" w:history="1">
        <w:r w:rsidR="008853A0" w:rsidRPr="000E4A13">
          <w:rPr>
            <w:rStyle w:val="Hyperlink"/>
            <w:rFonts w:ascii="Times New Roman" w:hAnsi="Times New Roman" w:cs="Times New Roman"/>
          </w:rPr>
          <w:t>2</w:t>
        </w:r>
        <w:r w:rsidR="008853A0" w:rsidRPr="000E4A13">
          <w:rPr>
            <w:rFonts w:ascii="Times New Roman" w:eastAsiaTheme="minorEastAsia" w:hAnsi="Times New Roman" w:cs="Times New Roman"/>
            <w:b w:val="0"/>
            <w:sz w:val="22"/>
            <w:szCs w:val="22"/>
            <w:lang w:eastAsia="en-AU"/>
          </w:rPr>
          <w:tab/>
        </w:r>
        <w:r w:rsidR="008853A0" w:rsidRPr="000E4A13">
          <w:rPr>
            <w:rStyle w:val="Hyperlink"/>
            <w:rFonts w:ascii="Times New Roman" w:hAnsi="Times New Roman" w:cs="Times New Roman"/>
          </w:rPr>
          <w:t>Learning Environment</w:t>
        </w:r>
        <w:r w:rsidR="008853A0" w:rsidRPr="000E4A13">
          <w:rPr>
            <w:rFonts w:ascii="Times New Roman" w:hAnsi="Times New Roman" w:cs="Times New Roman"/>
            <w:webHidden/>
          </w:rPr>
          <w:tab/>
        </w:r>
        <w:r w:rsidR="008853A0" w:rsidRPr="000E4A13">
          <w:rPr>
            <w:rFonts w:ascii="Times New Roman" w:hAnsi="Times New Roman" w:cs="Times New Roman"/>
            <w:webHidden/>
          </w:rPr>
          <w:fldChar w:fldCharType="begin"/>
        </w:r>
        <w:r w:rsidR="008853A0" w:rsidRPr="000E4A13">
          <w:rPr>
            <w:rFonts w:ascii="Times New Roman" w:hAnsi="Times New Roman" w:cs="Times New Roman"/>
            <w:webHidden/>
          </w:rPr>
          <w:instrText xml:space="preserve"> PAGEREF _Toc67664704 \h </w:instrText>
        </w:r>
        <w:r w:rsidR="008853A0" w:rsidRPr="000E4A13">
          <w:rPr>
            <w:rFonts w:ascii="Times New Roman" w:hAnsi="Times New Roman" w:cs="Times New Roman"/>
            <w:webHidden/>
          </w:rPr>
        </w:r>
        <w:r w:rsidR="008853A0" w:rsidRPr="000E4A13">
          <w:rPr>
            <w:rFonts w:ascii="Times New Roman" w:hAnsi="Times New Roman" w:cs="Times New Roman"/>
            <w:webHidden/>
          </w:rPr>
          <w:fldChar w:fldCharType="separate"/>
        </w:r>
        <w:r w:rsidR="00765452" w:rsidRPr="000E4A13">
          <w:rPr>
            <w:rFonts w:ascii="Times New Roman" w:hAnsi="Times New Roman" w:cs="Times New Roman"/>
            <w:webHidden/>
          </w:rPr>
          <w:t>7</w:t>
        </w:r>
        <w:r w:rsidR="008853A0" w:rsidRPr="000E4A13">
          <w:rPr>
            <w:rFonts w:ascii="Times New Roman" w:hAnsi="Times New Roman" w:cs="Times New Roman"/>
            <w:webHidden/>
          </w:rPr>
          <w:fldChar w:fldCharType="end"/>
        </w:r>
      </w:hyperlink>
    </w:p>
    <w:p w14:paraId="67E761BE" w14:textId="3F36BE55" w:rsidR="008853A0" w:rsidRPr="000E4A13" w:rsidRDefault="007D111B">
      <w:pPr>
        <w:pStyle w:val="TOC2"/>
        <w:rPr>
          <w:rFonts w:ascii="Times New Roman" w:eastAsiaTheme="minorEastAsia" w:hAnsi="Times New Roman" w:cs="Times New Roman"/>
          <w:lang w:val="en-AU" w:eastAsia="en-AU"/>
        </w:rPr>
      </w:pPr>
      <w:hyperlink w:anchor="_Toc67664705" w:history="1">
        <w:r w:rsidR="008853A0" w:rsidRPr="000E4A13">
          <w:rPr>
            <w:rStyle w:val="Hyperlink"/>
            <w:rFonts w:ascii="Times New Roman" w:hAnsi="Times New Roman" w:cs="Times New Roman"/>
          </w:rPr>
          <w:t>2.1</w:t>
        </w:r>
        <w:r w:rsidR="008853A0" w:rsidRPr="000E4A13">
          <w:rPr>
            <w:rFonts w:ascii="Times New Roman" w:eastAsiaTheme="minorEastAsia" w:hAnsi="Times New Roman" w:cs="Times New Roman"/>
            <w:lang w:val="en-AU" w:eastAsia="en-AU"/>
          </w:rPr>
          <w:tab/>
        </w:r>
        <w:r w:rsidR="008853A0" w:rsidRPr="000E4A13">
          <w:rPr>
            <w:rStyle w:val="Hyperlink"/>
            <w:rFonts w:ascii="Times New Roman" w:hAnsi="Times New Roman" w:cs="Times New Roman"/>
          </w:rPr>
          <w:t>Facilities and Infrastructure</w:t>
        </w:r>
        <w:r w:rsidR="008853A0" w:rsidRPr="000E4A13">
          <w:rPr>
            <w:rFonts w:ascii="Times New Roman" w:hAnsi="Times New Roman" w:cs="Times New Roman"/>
            <w:webHidden/>
          </w:rPr>
          <w:tab/>
        </w:r>
        <w:r w:rsidR="008853A0" w:rsidRPr="000E4A13">
          <w:rPr>
            <w:rFonts w:ascii="Times New Roman" w:hAnsi="Times New Roman" w:cs="Times New Roman"/>
            <w:webHidden/>
          </w:rPr>
          <w:fldChar w:fldCharType="begin"/>
        </w:r>
        <w:r w:rsidR="008853A0" w:rsidRPr="000E4A13">
          <w:rPr>
            <w:rFonts w:ascii="Times New Roman" w:hAnsi="Times New Roman" w:cs="Times New Roman"/>
            <w:webHidden/>
          </w:rPr>
          <w:instrText xml:space="preserve"> PAGEREF _Toc67664705 \h </w:instrText>
        </w:r>
        <w:r w:rsidR="008853A0" w:rsidRPr="000E4A13">
          <w:rPr>
            <w:rFonts w:ascii="Times New Roman" w:hAnsi="Times New Roman" w:cs="Times New Roman"/>
            <w:webHidden/>
          </w:rPr>
        </w:r>
        <w:r w:rsidR="008853A0" w:rsidRPr="000E4A13">
          <w:rPr>
            <w:rFonts w:ascii="Times New Roman" w:hAnsi="Times New Roman" w:cs="Times New Roman"/>
            <w:webHidden/>
          </w:rPr>
          <w:fldChar w:fldCharType="separate"/>
        </w:r>
        <w:r w:rsidR="00765452" w:rsidRPr="000E4A13">
          <w:rPr>
            <w:rFonts w:ascii="Times New Roman" w:hAnsi="Times New Roman" w:cs="Times New Roman"/>
            <w:webHidden/>
          </w:rPr>
          <w:t>7</w:t>
        </w:r>
        <w:r w:rsidR="008853A0" w:rsidRPr="000E4A13">
          <w:rPr>
            <w:rFonts w:ascii="Times New Roman" w:hAnsi="Times New Roman" w:cs="Times New Roman"/>
            <w:webHidden/>
          </w:rPr>
          <w:fldChar w:fldCharType="end"/>
        </w:r>
      </w:hyperlink>
    </w:p>
    <w:p w14:paraId="329D9A0E" w14:textId="1D981A22" w:rsidR="008853A0" w:rsidRPr="000E4A13" w:rsidRDefault="007D111B">
      <w:pPr>
        <w:pStyle w:val="TOC2"/>
        <w:rPr>
          <w:rFonts w:ascii="Times New Roman" w:eastAsiaTheme="minorEastAsia" w:hAnsi="Times New Roman" w:cs="Times New Roman"/>
          <w:lang w:val="en-AU" w:eastAsia="en-AU"/>
        </w:rPr>
      </w:pPr>
      <w:hyperlink w:anchor="_Toc67664706" w:history="1">
        <w:r w:rsidR="008853A0" w:rsidRPr="000E4A13">
          <w:rPr>
            <w:rStyle w:val="Hyperlink"/>
            <w:rFonts w:ascii="Times New Roman" w:hAnsi="Times New Roman" w:cs="Times New Roman"/>
          </w:rPr>
          <w:t>2.2</w:t>
        </w:r>
        <w:r w:rsidR="008853A0" w:rsidRPr="000E4A13">
          <w:rPr>
            <w:rFonts w:ascii="Times New Roman" w:eastAsiaTheme="minorEastAsia" w:hAnsi="Times New Roman" w:cs="Times New Roman"/>
            <w:lang w:val="en-AU" w:eastAsia="en-AU"/>
          </w:rPr>
          <w:tab/>
        </w:r>
        <w:r w:rsidR="008853A0" w:rsidRPr="000E4A13">
          <w:rPr>
            <w:rStyle w:val="Hyperlink"/>
            <w:rFonts w:ascii="Times New Roman" w:hAnsi="Times New Roman" w:cs="Times New Roman"/>
          </w:rPr>
          <w:t>Diversity and Equity</w:t>
        </w:r>
        <w:r w:rsidR="008853A0" w:rsidRPr="000E4A13">
          <w:rPr>
            <w:rFonts w:ascii="Times New Roman" w:hAnsi="Times New Roman" w:cs="Times New Roman"/>
            <w:webHidden/>
          </w:rPr>
          <w:tab/>
        </w:r>
        <w:r w:rsidR="008853A0" w:rsidRPr="000E4A13">
          <w:rPr>
            <w:rFonts w:ascii="Times New Roman" w:hAnsi="Times New Roman" w:cs="Times New Roman"/>
            <w:webHidden/>
          </w:rPr>
          <w:fldChar w:fldCharType="begin"/>
        </w:r>
        <w:r w:rsidR="008853A0" w:rsidRPr="000E4A13">
          <w:rPr>
            <w:rFonts w:ascii="Times New Roman" w:hAnsi="Times New Roman" w:cs="Times New Roman"/>
            <w:webHidden/>
          </w:rPr>
          <w:instrText xml:space="preserve"> PAGEREF _Toc67664706 \h </w:instrText>
        </w:r>
        <w:r w:rsidR="008853A0" w:rsidRPr="000E4A13">
          <w:rPr>
            <w:rFonts w:ascii="Times New Roman" w:hAnsi="Times New Roman" w:cs="Times New Roman"/>
            <w:webHidden/>
          </w:rPr>
        </w:r>
        <w:r w:rsidR="008853A0" w:rsidRPr="000E4A13">
          <w:rPr>
            <w:rFonts w:ascii="Times New Roman" w:hAnsi="Times New Roman" w:cs="Times New Roman"/>
            <w:webHidden/>
          </w:rPr>
          <w:fldChar w:fldCharType="separate"/>
        </w:r>
        <w:r w:rsidR="00765452" w:rsidRPr="000E4A13">
          <w:rPr>
            <w:rFonts w:ascii="Times New Roman" w:hAnsi="Times New Roman" w:cs="Times New Roman"/>
            <w:webHidden/>
          </w:rPr>
          <w:t>7</w:t>
        </w:r>
        <w:r w:rsidR="008853A0" w:rsidRPr="000E4A13">
          <w:rPr>
            <w:rFonts w:ascii="Times New Roman" w:hAnsi="Times New Roman" w:cs="Times New Roman"/>
            <w:webHidden/>
          </w:rPr>
          <w:fldChar w:fldCharType="end"/>
        </w:r>
      </w:hyperlink>
    </w:p>
    <w:p w14:paraId="632BD15E" w14:textId="7AA6236B" w:rsidR="008853A0" w:rsidRPr="000E4A13" w:rsidRDefault="007D111B">
      <w:pPr>
        <w:pStyle w:val="TOC2"/>
        <w:rPr>
          <w:rFonts w:ascii="Times New Roman" w:eastAsiaTheme="minorEastAsia" w:hAnsi="Times New Roman" w:cs="Times New Roman"/>
          <w:lang w:val="en-AU" w:eastAsia="en-AU"/>
        </w:rPr>
      </w:pPr>
      <w:hyperlink w:anchor="_Toc67664707" w:history="1">
        <w:r w:rsidR="008853A0" w:rsidRPr="000E4A13">
          <w:rPr>
            <w:rStyle w:val="Hyperlink"/>
            <w:rFonts w:ascii="Times New Roman" w:hAnsi="Times New Roman" w:cs="Times New Roman"/>
          </w:rPr>
          <w:t>2.3</w:t>
        </w:r>
        <w:r w:rsidR="008853A0" w:rsidRPr="000E4A13">
          <w:rPr>
            <w:rFonts w:ascii="Times New Roman" w:eastAsiaTheme="minorEastAsia" w:hAnsi="Times New Roman" w:cs="Times New Roman"/>
            <w:lang w:val="en-AU" w:eastAsia="en-AU"/>
          </w:rPr>
          <w:tab/>
        </w:r>
        <w:r w:rsidR="008853A0" w:rsidRPr="000E4A13">
          <w:rPr>
            <w:rStyle w:val="Hyperlink"/>
            <w:rFonts w:ascii="Times New Roman" w:hAnsi="Times New Roman" w:cs="Times New Roman"/>
          </w:rPr>
          <w:t>Wellbeing and Safety</w:t>
        </w:r>
        <w:r w:rsidR="008853A0" w:rsidRPr="000E4A13">
          <w:rPr>
            <w:rFonts w:ascii="Times New Roman" w:hAnsi="Times New Roman" w:cs="Times New Roman"/>
            <w:webHidden/>
          </w:rPr>
          <w:tab/>
        </w:r>
        <w:r w:rsidR="008853A0" w:rsidRPr="000E4A13">
          <w:rPr>
            <w:rFonts w:ascii="Times New Roman" w:hAnsi="Times New Roman" w:cs="Times New Roman"/>
            <w:webHidden/>
          </w:rPr>
          <w:fldChar w:fldCharType="begin"/>
        </w:r>
        <w:r w:rsidR="008853A0" w:rsidRPr="000E4A13">
          <w:rPr>
            <w:rFonts w:ascii="Times New Roman" w:hAnsi="Times New Roman" w:cs="Times New Roman"/>
            <w:webHidden/>
          </w:rPr>
          <w:instrText xml:space="preserve"> PAGEREF _Toc67664707 \h </w:instrText>
        </w:r>
        <w:r w:rsidR="008853A0" w:rsidRPr="000E4A13">
          <w:rPr>
            <w:rFonts w:ascii="Times New Roman" w:hAnsi="Times New Roman" w:cs="Times New Roman"/>
            <w:webHidden/>
          </w:rPr>
        </w:r>
        <w:r w:rsidR="008853A0" w:rsidRPr="000E4A13">
          <w:rPr>
            <w:rFonts w:ascii="Times New Roman" w:hAnsi="Times New Roman" w:cs="Times New Roman"/>
            <w:webHidden/>
          </w:rPr>
          <w:fldChar w:fldCharType="separate"/>
        </w:r>
        <w:r w:rsidR="00765452" w:rsidRPr="000E4A13">
          <w:rPr>
            <w:rFonts w:ascii="Times New Roman" w:hAnsi="Times New Roman" w:cs="Times New Roman"/>
            <w:webHidden/>
          </w:rPr>
          <w:t>7</w:t>
        </w:r>
        <w:r w:rsidR="008853A0" w:rsidRPr="000E4A13">
          <w:rPr>
            <w:rFonts w:ascii="Times New Roman" w:hAnsi="Times New Roman" w:cs="Times New Roman"/>
            <w:webHidden/>
          </w:rPr>
          <w:fldChar w:fldCharType="end"/>
        </w:r>
      </w:hyperlink>
    </w:p>
    <w:p w14:paraId="230BEB87" w14:textId="7C8707D2" w:rsidR="008853A0" w:rsidRPr="000E4A13" w:rsidRDefault="007D111B">
      <w:pPr>
        <w:pStyle w:val="TOC2"/>
        <w:rPr>
          <w:rFonts w:ascii="Times New Roman" w:eastAsiaTheme="minorEastAsia" w:hAnsi="Times New Roman" w:cs="Times New Roman"/>
          <w:lang w:val="en-AU" w:eastAsia="en-AU"/>
        </w:rPr>
      </w:pPr>
      <w:hyperlink w:anchor="_Toc67664708" w:history="1">
        <w:r w:rsidR="008853A0" w:rsidRPr="000E4A13">
          <w:rPr>
            <w:rStyle w:val="Hyperlink"/>
            <w:rFonts w:ascii="Times New Roman" w:hAnsi="Times New Roman" w:cs="Times New Roman"/>
          </w:rPr>
          <w:t>2.4</w:t>
        </w:r>
        <w:r w:rsidR="008853A0" w:rsidRPr="000E4A13">
          <w:rPr>
            <w:rFonts w:ascii="Times New Roman" w:eastAsiaTheme="minorEastAsia" w:hAnsi="Times New Roman" w:cs="Times New Roman"/>
            <w:lang w:val="en-AU" w:eastAsia="en-AU"/>
          </w:rPr>
          <w:tab/>
        </w:r>
        <w:r w:rsidR="008853A0" w:rsidRPr="000E4A13">
          <w:rPr>
            <w:rStyle w:val="Hyperlink"/>
            <w:rFonts w:ascii="Times New Roman" w:hAnsi="Times New Roman" w:cs="Times New Roman"/>
          </w:rPr>
          <w:t>Student Grievances and Complaints</w:t>
        </w:r>
        <w:r w:rsidR="008853A0" w:rsidRPr="000E4A13">
          <w:rPr>
            <w:rFonts w:ascii="Times New Roman" w:hAnsi="Times New Roman" w:cs="Times New Roman"/>
            <w:webHidden/>
          </w:rPr>
          <w:tab/>
        </w:r>
        <w:r w:rsidR="008853A0" w:rsidRPr="000E4A13">
          <w:rPr>
            <w:rFonts w:ascii="Times New Roman" w:hAnsi="Times New Roman" w:cs="Times New Roman"/>
            <w:webHidden/>
          </w:rPr>
          <w:fldChar w:fldCharType="begin"/>
        </w:r>
        <w:r w:rsidR="008853A0" w:rsidRPr="000E4A13">
          <w:rPr>
            <w:rFonts w:ascii="Times New Roman" w:hAnsi="Times New Roman" w:cs="Times New Roman"/>
            <w:webHidden/>
          </w:rPr>
          <w:instrText xml:space="preserve"> PAGEREF _Toc67664708 \h </w:instrText>
        </w:r>
        <w:r w:rsidR="008853A0" w:rsidRPr="000E4A13">
          <w:rPr>
            <w:rFonts w:ascii="Times New Roman" w:hAnsi="Times New Roman" w:cs="Times New Roman"/>
            <w:webHidden/>
          </w:rPr>
        </w:r>
        <w:r w:rsidR="008853A0" w:rsidRPr="000E4A13">
          <w:rPr>
            <w:rFonts w:ascii="Times New Roman" w:hAnsi="Times New Roman" w:cs="Times New Roman"/>
            <w:webHidden/>
          </w:rPr>
          <w:fldChar w:fldCharType="separate"/>
        </w:r>
        <w:r w:rsidR="00765452" w:rsidRPr="000E4A13">
          <w:rPr>
            <w:rFonts w:ascii="Times New Roman" w:hAnsi="Times New Roman" w:cs="Times New Roman"/>
            <w:webHidden/>
          </w:rPr>
          <w:t>8</w:t>
        </w:r>
        <w:r w:rsidR="008853A0" w:rsidRPr="000E4A13">
          <w:rPr>
            <w:rFonts w:ascii="Times New Roman" w:hAnsi="Times New Roman" w:cs="Times New Roman"/>
            <w:webHidden/>
          </w:rPr>
          <w:fldChar w:fldCharType="end"/>
        </w:r>
      </w:hyperlink>
    </w:p>
    <w:p w14:paraId="1B574E7F" w14:textId="3DA99E22" w:rsidR="008853A0" w:rsidRPr="000E4A13" w:rsidRDefault="007D111B">
      <w:pPr>
        <w:pStyle w:val="TOC1"/>
        <w:rPr>
          <w:rFonts w:ascii="Times New Roman" w:eastAsiaTheme="minorEastAsia" w:hAnsi="Times New Roman" w:cs="Times New Roman"/>
          <w:b w:val="0"/>
          <w:sz w:val="22"/>
          <w:szCs w:val="22"/>
          <w:lang w:eastAsia="en-AU"/>
        </w:rPr>
      </w:pPr>
      <w:hyperlink w:anchor="_Toc67664709" w:history="1">
        <w:r w:rsidR="008853A0" w:rsidRPr="000E4A13">
          <w:rPr>
            <w:rStyle w:val="Hyperlink"/>
            <w:rFonts w:ascii="Times New Roman" w:hAnsi="Times New Roman" w:cs="Times New Roman"/>
          </w:rPr>
          <w:t>3</w:t>
        </w:r>
        <w:r w:rsidR="008853A0" w:rsidRPr="000E4A13">
          <w:rPr>
            <w:rFonts w:ascii="Times New Roman" w:eastAsiaTheme="minorEastAsia" w:hAnsi="Times New Roman" w:cs="Times New Roman"/>
            <w:b w:val="0"/>
            <w:sz w:val="22"/>
            <w:szCs w:val="22"/>
            <w:lang w:eastAsia="en-AU"/>
          </w:rPr>
          <w:tab/>
        </w:r>
        <w:r w:rsidR="008853A0" w:rsidRPr="000E4A13">
          <w:rPr>
            <w:rStyle w:val="Hyperlink"/>
            <w:rFonts w:ascii="Times New Roman" w:hAnsi="Times New Roman" w:cs="Times New Roman"/>
          </w:rPr>
          <w:t>Teaching</w:t>
        </w:r>
        <w:r w:rsidR="008853A0" w:rsidRPr="000E4A13">
          <w:rPr>
            <w:rFonts w:ascii="Times New Roman" w:hAnsi="Times New Roman" w:cs="Times New Roman"/>
            <w:webHidden/>
          </w:rPr>
          <w:tab/>
        </w:r>
        <w:r w:rsidR="008853A0" w:rsidRPr="000E4A13">
          <w:rPr>
            <w:rFonts w:ascii="Times New Roman" w:hAnsi="Times New Roman" w:cs="Times New Roman"/>
            <w:webHidden/>
          </w:rPr>
          <w:fldChar w:fldCharType="begin"/>
        </w:r>
        <w:r w:rsidR="008853A0" w:rsidRPr="000E4A13">
          <w:rPr>
            <w:rFonts w:ascii="Times New Roman" w:hAnsi="Times New Roman" w:cs="Times New Roman"/>
            <w:webHidden/>
          </w:rPr>
          <w:instrText xml:space="preserve"> PAGEREF _Toc67664709 \h </w:instrText>
        </w:r>
        <w:r w:rsidR="008853A0" w:rsidRPr="000E4A13">
          <w:rPr>
            <w:rFonts w:ascii="Times New Roman" w:hAnsi="Times New Roman" w:cs="Times New Roman"/>
            <w:webHidden/>
          </w:rPr>
        </w:r>
        <w:r w:rsidR="008853A0" w:rsidRPr="000E4A13">
          <w:rPr>
            <w:rFonts w:ascii="Times New Roman" w:hAnsi="Times New Roman" w:cs="Times New Roman"/>
            <w:webHidden/>
          </w:rPr>
          <w:fldChar w:fldCharType="separate"/>
        </w:r>
        <w:r w:rsidR="00765452" w:rsidRPr="000E4A13">
          <w:rPr>
            <w:rFonts w:ascii="Times New Roman" w:hAnsi="Times New Roman" w:cs="Times New Roman"/>
            <w:webHidden/>
          </w:rPr>
          <w:t>8</w:t>
        </w:r>
        <w:r w:rsidR="008853A0" w:rsidRPr="000E4A13">
          <w:rPr>
            <w:rFonts w:ascii="Times New Roman" w:hAnsi="Times New Roman" w:cs="Times New Roman"/>
            <w:webHidden/>
          </w:rPr>
          <w:fldChar w:fldCharType="end"/>
        </w:r>
      </w:hyperlink>
    </w:p>
    <w:p w14:paraId="7F6B174E" w14:textId="0FEC96A8" w:rsidR="008853A0" w:rsidRPr="000E4A13" w:rsidRDefault="007D111B">
      <w:pPr>
        <w:pStyle w:val="TOC2"/>
        <w:rPr>
          <w:rFonts w:ascii="Times New Roman" w:eastAsiaTheme="minorEastAsia" w:hAnsi="Times New Roman" w:cs="Times New Roman"/>
          <w:lang w:val="en-AU" w:eastAsia="en-AU"/>
        </w:rPr>
      </w:pPr>
      <w:hyperlink w:anchor="_Toc67664710" w:history="1">
        <w:r w:rsidR="008853A0" w:rsidRPr="000E4A13">
          <w:rPr>
            <w:rStyle w:val="Hyperlink"/>
            <w:rFonts w:ascii="Times New Roman" w:hAnsi="Times New Roman" w:cs="Times New Roman"/>
          </w:rPr>
          <w:t>3.1</w:t>
        </w:r>
        <w:r w:rsidR="008853A0" w:rsidRPr="000E4A13">
          <w:rPr>
            <w:rFonts w:ascii="Times New Roman" w:eastAsiaTheme="minorEastAsia" w:hAnsi="Times New Roman" w:cs="Times New Roman"/>
            <w:lang w:val="en-AU" w:eastAsia="en-AU"/>
          </w:rPr>
          <w:tab/>
        </w:r>
        <w:r w:rsidR="008853A0" w:rsidRPr="000E4A13">
          <w:rPr>
            <w:rStyle w:val="Hyperlink"/>
            <w:rFonts w:ascii="Times New Roman" w:hAnsi="Times New Roman" w:cs="Times New Roman"/>
          </w:rPr>
          <w:t>Course Design</w:t>
        </w:r>
        <w:r w:rsidR="008853A0" w:rsidRPr="000E4A13">
          <w:rPr>
            <w:rFonts w:ascii="Times New Roman" w:hAnsi="Times New Roman" w:cs="Times New Roman"/>
            <w:webHidden/>
          </w:rPr>
          <w:tab/>
        </w:r>
        <w:r w:rsidR="008853A0" w:rsidRPr="000E4A13">
          <w:rPr>
            <w:rFonts w:ascii="Times New Roman" w:hAnsi="Times New Roman" w:cs="Times New Roman"/>
            <w:webHidden/>
          </w:rPr>
          <w:fldChar w:fldCharType="begin"/>
        </w:r>
        <w:r w:rsidR="008853A0" w:rsidRPr="000E4A13">
          <w:rPr>
            <w:rFonts w:ascii="Times New Roman" w:hAnsi="Times New Roman" w:cs="Times New Roman"/>
            <w:webHidden/>
          </w:rPr>
          <w:instrText xml:space="preserve"> PAGEREF _Toc67664710 \h </w:instrText>
        </w:r>
        <w:r w:rsidR="008853A0" w:rsidRPr="000E4A13">
          <w:rPr>
            <w:rFonts w:ascii="Times New Roman" w:hAnsi="Times New Roman" w:cs="Times New Roman"/>
            <w:webHidden/>
          </w:rPr>
        </w:r>
        <w:r w:rsidR="008853A0" w:rsidRPr="000E4A13">
          <w:rPr>
            <w:rFonts w:ascii="Times New Roman" w:hAnsi="Times New Roman" w:cs="Times New Roman"/>
            <w:webHidden/>
          </w:rPr>
          <w:fldChar w:fldCharType="separate"/>
        </w:r>
        <w:r w:rsidR="00765452" w:rsidRPr="000E4A13">
          <w:rPr>
            <w:rFonts w:ascii="Times New Roman" w:hAnsi="Times New Roman" w:cs="Times New Roman"/>
            <w:webHidden/>
          </w:rPr>
          <w:t>8</w:t>
        </w:r>
        <w:r w:rsidR="008853A0" w:rsidRPr="000E4A13">
          <w:rPr>
            <w:rFonts w:ascii="Times New Roman" w:hAnsi="Times New Roman" w:cs="Times New Roman"/>
            <w:webHidden/>
          </w:rPr>
          <w:fldChar w:fldCharType="end"/>
        </w:r>
      </w:hyperlink>
    </w:p>
    <w:p w14:paraId="4A69FBE1" w14:textId="63964574" w:rsidR="008853A0" w:rsidRPr="000E4A13" w:rsidRDefault="007D111B">
      <w:pPr>
        <w:pStyle w:val="TOC2"/>
        <w:rPr>
          <w:rFonts w:ascii="Times New Roman" w:eastAsiaTheme="minorEastAsia" w:hAnsi="Times New Roman" w:cs="Times New Roman"/>
          <w:lang w:val="en-AU" w:eastAsia="en-AU"/>
        </w:rPr>
      </w:pPr>
      <w:hyperlink w:anchor="_Toc67664711" w:history="1">
        <w:r w:rsidR="008853A0" w:rsidRPr="000E4A13">
          <w:rPr>
            <w:rStyle w:val="Hyperlink"/>
            <w:rFonts w:ascii="Times New Roman" w:hAnsi="Times New Roman" w:cs="Times New Roman"/>
          </w:rPr>
          <w:t>3.2</w:t>
        </w:r>
        <w:r w:rsidR="008853A0" w:rsidRPr="000E4A13">
          <w:rPr>
            <w:rFonts w:ascii="Times New Roman" w:eastAsiaTheme="minorEastAsia" w:hAnsi="Times New Roman" w:cs="Times New Roman"/>
            <w:lang w:val="en-AU" w:eastAsia="en-AU"/>
          </w:rPr>
          <w:tab/>
        </w:r>
        <w:r w:rsidR="008853A0" w:rsidRPr="000E4A13">
          <w:rPr>
            <w:rStyle w:val="Hyperlink"/>
            <w:rFonts w:ascii="Times New Roman" w:hAnsi="Times New Roman" w:cs="Times New Roman"/>
          </w:rPr>
          <w:t>Staffing</w:t>
        </w:r>
        <w:r w:rsidR="008853A0" w:rsidRPr="000E4A13">
          <w:rPr>
            <w:rFonts w:ascii="Times New Roman" w:hAnsi="Times New Roman" w:cs="Times New Roman"/>
            <w:webHidden/>
          </w:rPr>
          <w:tab/>
        </w:r>
        <w:r w:rsidR="008853A0" w:rsidRPr="000E4A13">
          <w:rPr>
            <w:rFonts w:ascii="Times New Roman" w:hAnsi="Times New Roman" w:cs="Times New Roman"/>
            <w:webHidden/>
          </w:rPr>
          <w:fldChar w:fldCharType="begin"/>
        </w:r>
        <w:r w:rsidR="008853A0" w:rsidRPr="000E4A13">
          <w:rPr>
            <w:rFonts w:ascii="Times New Roman" w:hAnsi="Times New Roman" w:cs="Times New Roman"/>
            <w:webHidden/>
          </w:rPr>
          <w:instrText xml:space="preserve"> PAGEREF _Toc67664711 \h </w:instrText>
        </w:r>
        <w:r w:rsidR="008853A0" w:rsidRPr="000E4A13">
          <w:rPr>
            <w:rFonts w:ascii="Times New Roman" w:hAnsi="Times New Roman" w:cs="Times New Roman"/>
            <w:webHidden/>
          </w:rPr>
        </w:r>
        <w:r w:rsidR="008853A0" w:rsidRPr="000E4A13">
          <w:rPr>
            <w:rFonts w:ascii="Times New Roman" w:hAnsi="Times New Roman" w:cs="Times New Roman"/>
            <w:webHidden/>
          </w:rPr>
          <w:fldChar w:fldCharType="separate"/>
        </w:r>
        <w:r w:rsidR="00765452" w:rsidRPr="000E4A13">
          <w:rPr>
            <w:rFonts w:ascii="Times New Roman" w:hAnsi="Times New Roman" w:cs="Times New Roman"/>
            <w:webHidden/>
          </w:rPr>
          <w:t>9</w:t>
        </w:r>
        <w:r w:rsidR="008853A0" w:rsidRPr="000E4A13">
          <w:rPr>
            <w:rFonts w:ascii="Times New Roman" w:hAnsi="Times New Roman" w:cs="Times New Roman"/>
            <w:webHidden/>
          </w:rPr>
          <w:fldChar w:fldCharType="end"/>
        </w:r>
      </w:hyperlink>
    </w:p>
    <w:p w14:paraId="5EF0B9FB" w14:textId="2AC270EB" w:rsidR="008853A0" w:rsidRPr="000E4A13" w:rsidRDefault="007D111B">
      <w:pPr>
        <w:pStyle w:val="TOC2"/>
        <w:rPr>
          <w:rFonts w:ascii="Times New Roman" w:eastAsiaTheme="minorEastAsia" w:hAnsi="Times New Roman" w:cs="Times New Roman"/>
          <w:lang w:val="en-AU" w:eastAsia="en-AU"/>
        </w:rPr>
      </w:pPr>
      <w:hyperlink w:anchor="_Toc67664712" w:history="1">
        <w:r w:rsidR="008853A0" w:rsidRPr="000E4A13">
          <w:rPr>
            <w:rStyle w:val="Hyperlink"/>
            <w:rFonts w:ascii="Times New Roman" w:hAnsi="Times New Roman" w:cs="Times New Roman"/>
          </w:rPr>
          <w:t>3.3</w:t>
        </w:r>
        <w:r w:rsidR="008853A0" w:rsidRPr="000E4A13">
          <w:rPr>
            <w:rFonts w:ascii="Times New Roman" w:eastAsiaTheme="minorEastAsia" w:hAnsi="Times New Roman" w:cs="Times New Roman"/>
            <w:lang w:val="en-AU" w:eastAsia="en-AU"/>
          </w:rPr>
          <w:tab/>
        </w:r>
        <w:r w:rsidR="008853A0" w:rsidRPr="000E4A13">
          <w:rPr>
            <w:rStyle w:val="Hyperlink"/>
            <w:rFonts w:ascii="Times New Roman" w:hAnsi="Times New Roman" w:cs="Times New Roman"/>
          </w:rPr>
          <w:t>Learning Resources and Educational Support</w:t>
        </w:r>
        <w:r w:rsidR="008853A0" w:rsidRPr="000E4A13">
          <w:rPr>
            <w:rFonts w:ascii="Times New Roman" w:hAnsi="Times New Roman" w:cs="Times New Roman"/>
            <w:webHidden/>
          </w:rPr>
          <w:tab/>
        </w:r>
        <w:r w:rsidR="008853A0" w:rsidRPr="000E4A13">
          <w:rPr>
            <w:rFonts w:ascii="Times New Roman" w:hAnsi="Times New Roman" w:cs="Times New Roman"/>
            <w:webHidden/>
          </w:rPr>
          <w:fldChar w:fldCharType="begin"/>
        </w:r>
        <w:r w:rsidR="008853A0" w:rsidRPr="000E4A13">
          <w:rPr>
            <w:rFonts w:ascii="Times New Roman" w:hAnsi="Times New Roman" w:cs="Times New Roman"/>
            <w:webHidden/>
          </w:rPr>
          <w:instrText xml:space="preserve"> PAGEREF _Toc67664712 \h </w:instrText>
        </w:r>
        <w:r w:rsidR="008853A0" w:rsidRPr="000E4A13">
          <w:rPr>
            <w:rFonts w:ascii="Times New Roman" w:hAnsi="Times New Roman" w:cs="Times New Roman"/>
            <w:webHidden/>
          </w:rPr>
        </w:r>
        <w:r w:rsidR="008853A0" w:rsidRPr="000E4A13">
          <w:rPr>
            <w:rFonts w:ascii="Times New Roman" w:hAnsi="Times New Roman" w:cs="Times New Roman"/>
            <w:webHidden/>
          </w:rPr>
          <w:fldChar w:fldCharType="separate"/>
        </w:r>
        <w:r w:rsidR="00765452" w:rsidRPr="000E4A13">
          <w:rPr>
            <w:rFonts w:ascii="Times New Roman" w:hAnsi="Times New Roman" w:cs="Times New Roman"/>
            <w:webHidden/>
          </w:rPr>
          <w:t>9</w:t>
        </w:r>
        <w:r w:rsidR="008853A0" w:rsidRPr="000E4A13">
          <w:rPr>
            <w:rFonts w:ascii="Times New Roman" w:hAnsi="Times New Roman" w:cs="Times New Roman"/>
            <w:webHidden/>
          </w:rPr>
          <w:fldChar w:fldCharType="end"/>
        </w:r>
      </w:hyperlink>
    </w:p>
    <w:p w14:paraId="541BCAD1" w14:textId="66E894FD" w:rsidR="008853A0" w:rsidRPr="000E4A13" w:rsidRDefault="007D111B">
      <w:pPr>
        <w:pStyle w:val="TOC1"/>
        <w:rPr>
          <w:rFonts w:ascii="Times New Roman" w:eastAsiaTheme="minorEastAsia" w:hAnsi="Times New Roman" w:cs="Times New Roman"/>
          <w:b w:val="0"/>
          <w:sz w:val="22"/>
          <w:szCs w:val="22"/>
          <w:lang w:eastAsia="en-AU"/>
        </w:rPr>
      </w:pPr>
      <w:hyperlink w:anchor="_Toc67664713" w:history="1">
        <w:r w:rsidR="008853A0" w:rsidRPr="000E4A13">
          <w:rPr>
            <w:rStyle w:val="Hyperlink"/>
            <w:rFonts w:ascii="Times New Roman" w:hAnsi="Times New Roman" w:cs="Times New Roman"/>
          </w:rPr>
          <w:t>4</w:t>
        </w:r>
        <w:r w:rsidR="008853A0" w:rsidRPr="000E4A13">
          <w:rPr>
            <w:rFonts w:ascii="Times New Roman" w:eastAsiaTheme="minorEastAsia" w:hAnsi="Times New Roman" w:cs="Times New Roman"/>
            <w:b w:val="0"/>
            <w:sz w:val="22"/>
            <w:szCs w:val="22"/>
            <w:lang w:eastAsia="en-AU"/>
          </w:rPr>
          <w:tab/>
        </w:r>
        <w:r w:rsidR="008853A0" w:rsidRPr="000E4A13">
          <w:rPr>
            <w:rStyle w:val="Hyperlink"/>
            <w:rFonts w:ascii="Times New Roman" w:hAnsi="Times New Roman" w:cs="Times New Roman"/>
          </w:rPr>
          <w:t>Research and Research Training</w:t>
        </w:r>
        <w:r w:rsidR="008853A0" w:rsidRPr="000E4A13">
          <w:rPr>
            <w:rFonts w:ascii="Times New Roman" w:hAnsi="Times New Roman" w:cs="Times New Roman"/>
            <w:webHidden/>
          </w:rPr>
          <w:tab/>
        </w:r>
        <w:r w:rsidR="008853A0" w:rsidRPr="000E4A13">
          <w:rPr>
            <w:rFonts w:ascii="Times New Roman" w:hAnsi="Times New Roman" w:cs="Times New Roman"/>
            <w:webHidden/>
          </w:rPr>
          <w:fldChar w:fldCharType="begin"/>
        </w:r>
        <w:r w:rsidR="008853A0" w:rsidRPr="000E4A13">
          <w:rPr>
            <w:rFonts w:ascii="Times New Roman" w:hAnsi="Times New Roman" w:cs="Times New Roman"/>
            <w:webHidden/>
          </w:rPr>
          <w:instrText xml:space="preserve"> PAGEREF _Toc67664713 \h </w:instrText>
        </w:r>
        <w:r w:rsidR="008853A0" w:rsidRPr="000E4A13">
          <w:rPr>
            <w:rFonts w:ascii="Times New Roman" w:hAnsi="Times New Roman" w:cs="Times New Roman"/>
            <w:webHidden/>
          </w:rPr>
        </w:r>
        <w:r w:rsidR="008853A0" w:rsidRPr="000E4A13">
          <w:rPr>
            <w:rFonts w:ascii="Times New Roman" w:hAnsi="Times New Roman" w:cs="Times New Roman"/>
            <w:webHidden/>
          </w:rPr>
          <w:fldChar w:fldCharType="separate"/>
        </w:r>
        <w:r w:rsidR="00765452" w:rsidRPr="000E4A13">
          <w:rPr>
            <w:rFonts w:ascii="Times New Roman" w:hAnsi="Times New Roman" w:cs="Times New Roman"/>
            <w:webHidden/>
          </w:rPr>
          <w:t>9</w:t>
        </w:r>
        <w:r w:rsidR="008853A0" w:rsidRPr="000E4A13">
          <w:rPr>
            <w:rFonts w:ascii="Times New Roman" w:hAnsi="Times New Roman" w:cs="Times New Roman"/>
            <w:webHidden/>
          </w:rPr>
          <w:fldChar w:fldCharType="end"/>
        </w:r>
      </w:hyperlink>
    </w:p>
    <w:p w14:paraId="49409EB3" w14:textId="47202870" w:rsidR="008853A0" w:rsidRPr="000E4A13" w:rsidRDefault="007D111B">
      <w:pPr>
        <w:pStyle w:val="TOC2"/>
        <w:rPr>
          <w:rFonts w:ascii="Times New Roman" w:eastAsiaTheme="minorEastAsia" w:hAnsi="Times New Roman" w:cs="Times New Roman"/>
          <w:lang w:val="en-AU" w:eastAsia="en-AU"/>
        </w:rPr>
      </w:pPr>
      <w:hyperlink w:anchor="_Toc67664714" w:history="1">
        <w:r w:rsidR="008853A0" w:rsidRPr="000E4A13">
          <w:rPr>
            <w:rStyle w:val="Hyperlink"/>
            <w:rFonts w:ascii="Times New Roman" w:hAnsi="Times New Roman" w:cs="Times New Roman"/>
          </w:rPr>
          <w:t>4.1</w:t>
        </w:r>
        <w:r w:rsidR="008853A0" w:rsidRPr="000E4A13">
          <w:rPr>
            <w:rFonts w:ascii="Times New Roman" w:eastAsiaTheme="minorEastAsia" w:hAnsi="Times New Roman" w:cs="Times New Roman"/>
            <w:lang w:val="en-AU" w:eastAsia="en-AU"/>
          </w:rPr>
          <w:tab/>
        </w:r>
        <w:r w:rsidR="008853A0" w:rsidRPr="000E4A13">
          <w:rPr>
            <w:rStyle w:val="Hyperlink"/>
            <w:rFonts w:ascii="Times New Roman" w:hAnsi="Times New Roman" w:cs="Times New Roman"/>
          </w:rPr>
          <w:t>Research</w:t>
        </w:r>
        <w:r w:rsidR="008853A0" w:rsidRPr="000E4A13">
          <w:rPr>
            <w:rFonts w:ascii="Times New Roman" w:hAnsi="Times New Roman" w:cs="Times New Roman"/>
            <w:webHidden/>
          </w:rPr>
          <w:tab/>
        </w:r>
        <w:r w:rsidR="008853A0" w:rsidRPr="000E4A13">
          <w:rPr>
            <w:rFonts w:ascii="Times New Roman" w:hAnsi="Times New Roman" w:cs="Times New Roman"/>
            <w:webHidden/>
          </w:rPr>
          <w:fldChar w:fldCharType="begin"/>
        </w:r>
        <w:r w:rsidR="008853A0" w:rsidRPr="000E4A13">
          <w:rPr>
            <w:rFonts w:ascii="Times New Roman" w:hAnsi="Times New Roman" w:cs="Times New Roman"/>
            <w:webHidden/>
          </w:rPr>
          <w:instrText xml:space="preserve"> PAGEREF _Toc67664714 \h </w:instrText>
        </w:r>
        <w:r w:rsidR="008853A0" w:rsidRPr="000E4A13">
          <w:rPr>
            <w:rFonts w:ascii="Times New Roman" w:hAnsi="Times New Roman" w:cs="Times New Roman"/>
            <w:webHidden/>
          </w:rPr>
        </w:r>
        <w:r w:rsidR="008853A0" w:rsidRPr="000E4A13">
          <w:rPr>
            <w:rFonts w:ascii="Times New Roman" w:hAnsi="Times New Roman" w:cs="Times New Roman"/>
            <w:webHidden/>
          </w:rPr>
          <w:fldChar w:fldCharType="separate"/>
        </w:r>
        <w:r w:rsidR="00765452" w:rsidRPr="000E4A13">
          <w:rPr>
            <w:rFonts w:ascii="Times New Roman" w:hAnsi="Times New Roman" w:cs="Times New Roman"/>
            <w:webHidden/>
          </w:rPr>
          <w:t>9</w:t>
        </w:r>
        <w:r w:rsidR="008853A0" w:rsidRPr="000E4A13">
          <w:rPr>
            <w:rFonts w:ascii="Times New Roman" w:hAnsi="Times New Roman" w:cs="Times New Roman"/>
            <w:webHidden/>
          </w:rPr>
          <w:fldChar w:fldCharType="end"/>
        </w:r>
      </w:hyperlink>
    </w:p>
    <w:p w14:paraId="4F150CA6" w14:textId="1ED645C7" w:rsidR="008853A0" w:rsidRPr="000E4A13" w:rsidRDefault="007D111B">
      <w:pPr>
        <w:pStyle w:val="TOC2"/>
        <w:rPr>
          <w:rFonts w:ascii="Times New Roman" w:eastAsiaTheme="minorEastAsia" w:hAnsi="Times New Roman" w:cs="Times New Roman"/>
          <w:lang w:val="en-AU" w:eastAsia="en-AU"/>
        </w:rPr>
      </w:pPr>
      <w:hyperlink w:anchor="_Toc67664715" w:history="1">
        <w:r w:rsidR="008853A0" w:rsidRPr="000E4A13">
          <w:rPr>
            <w:rStyle w:val="Hyperlink"/>
            <w:rFonts w:ascii="Times New Roman" w:hAnsi="Times New Roman" w:cs="Times New Roman"/>
          </w:rPr>
          <w:t>4.2</w:t>
        </w:r>
        <w:r w:rsidR="008853A0" w:rsidRPr="000E4A13">
          <w:rPr>
            <w:rFonts w:ascii="Times New Roman" w:eastAsiaTheme="minorEastAsia" w:hAnsi="Times New Roman" w:cs="Times New Roman"/>
            <w:lang w:val="en-AU" w:eastAsia="en-AU"/>
          </w:rPr>
          <w:tab/>
        </w:r>
        <w:r w:rsidR="008853A0" w:rsidRPr="000E4A13">
          <w:rPr>
            <w:rStyle w:val="Hyperlink"/>
            <w:rFonts w:ascii="Times New Roman" w:hAnsi="Times New Roman" w:cs="Times New Roman"/>
          </w:rPr>
          <w:t>Research Training</w:t>
        </w:r>
        <w:r w:rsidR="008853A0" w:rsidRPr="000E4A13">
          <w:rPr>
            <w:rFonts w:ascii="Times New Roman" w:hAnsi="Times New Roman" w:cs="Times New Roman"/>
            <w:webHidden/>
          </w:rPr>
          <w:tab/>
        </w:r>
        <w:r w:rsidR="008853A0" w:rsidRPr="000E4A13">
          <w:rPr>
            <w:rFonts w:ascii="Times New Roman" w:hAnsi="Times New Roman" w:cs="Times New Roman"/>
            <w:webHidden/>
          </w:rPr>
          <w:fldChar w:fldCharType="begin"/>
        </w:r>
        <w:r w:rsidR="008853A0" w:rsidRPr="000E4A13">
          <w:rPr>
            <w:rFonts w:ascii="Times New Roman" w:hAnsi="Times New Roman" w:cs="Times New Roman"/>
            <w:webHidden/>
          </w:rPr>
          <w:instrText xml:space="preserve"> PAGEREF _Toc67664715 \h </w:instrText>
        </w:r>
        <w:r w:rsidR="008853A0" w:rsidRPr="000E4A13">
          <w:rPr>
            <w:rFonts w:ascii="Times New Roman" w:hAnsi="Times New Roman" w:cs="Times New Roman"/>
            <w:webHidden/>
          </w:rPr>
        </w:r>
        <w:r w:rsidR="008853A0" w:rsidRPr="000E4A13">
          <w:rPr>
            <w:rFonts w:ascii="Times New Roman" w:hAnsi="Times New Roman" w:cs="Times New Roman"/>
            <w:webHidden/>
          </w:rPr>
          <w:fldChar w:fldCharType="separate"/>
        </w:r>
        <w:r w:rsidR="00765452" w:rsidRPr="000E4A13">
          <w:rPr>
            <w:rFonts w:ascii="Times New Roman" w:hAnsi="Times New Roman" w:cs="Times New Roman"/>
            <w:webHidden/>
          </w:rPr>
          <w:t>10</w:t>
        </w:r>
        <w:r w:rsidR="008853A0" w:rsidRPr="000E4A13">
          <w:rPr>
            <w:rFonts w:ascii="Times New Roman" w:hAnsi="Times New Roman" w:cs="Times New Roman"/>
            <w:webHidden/>
          </w:rPr>
          <w:fldChar w:fldCharType="end"/>
        </w:r>
      </w:hyperlink>
    </w:p>
    <w:p w14:paraId="75930B0D" w14:textId="0EFA5B0A" w:rsidR="008853A0" w:rsidRPr="000E4A13" w:rsidRDefault="007D111B">
      <w:pPr>
        <w:pStyle w:val="TOC1"/>
        <w:rPr>
          <w:rFonts w:ascii="Times New Roman" w:eastAsiaTheme="minorEastAsia" w:hAnsi="Times New Roman" w:cs="Times New Roman"/>
          <w:b w:val="0"/>
          <w:sz w:val="22"/>
          <w:szCs w:val="22"/>
          <w:lang w:eastAsia="en-AU"/>
        </w:rPr>
      </w:pPr>
      <w:hyperlink w:anchor="_Toc67664716" w:history="1">
        <w:r w:rsidR="008853A0" w:rsidRPr="000E4A13">
          <w:rPr>
            <w:rStyle w:val="Hyperlink"/>
            <w:rFonts w:ascii="Times New Roman" w:hAnsi="Times New Roman" w:cs="Times New Roman"/>
          </w:rPr>
          <w:t>5</w:t>
        </w:r>
        <w:r w:rsidR="008853A0" w:rsidRPr="000E4A13">
          <w:rPr>
            <w:rFonts w:ascii="Times New Roman" w:eastAsiaTheme="minorEastAsia" w:hAnsi="Times New Roman" w:cs="Times New Roman"/>
            <w:b w:val="0"/>
            <w:sz w:val="22"/>
            <w:szCs w:val="22"/>
            <w:lang w:eastAsia="en-AU"/>
          </w:rPr>
          <w:tab/>
        </w:r>
        <w:r w:rsidR="008853A0" w:rsidRPr="000E4A13">
          <w:rPr>
            <w:rStyle w:val="Hyperlink"/>
            <w:rFonts w:ascii="Times New Roman" w:hAnsi="Times New Roman" w:cs="Times New Roman"/>
          </w:rPr>
          <w:t>Institutional Quality Assurance</w:t>
        </w:r>
        <w:r w:rsidR="008853A0" w:rsidRPr="000E4A13">
          <w:rPr>
            <w:rFonts w:ascii="Times New Roman" w:hAnsi="Times New Roman" w:cs="Times New Roman"/>
            <w:webHidden/>
          </w:rPr>
          <w:tab/>
        </w:r>
        <w:r w:rsidR="008853A0" w:rsidRPr="000E4A13">
          <w:rPr>
            <w:rFonts w:ascii="Times New Roman" w:hAnsi="Times New Roman" w:cs="Times New Roman"/>
            <w:webHidden/>
          </w:rPr>
          <w:fldChar w:fldCharType="begin"/>
        </w:r>
        <w:r w:rsidR="008853A0" w:rsidRPr="000E4A13">
          <w:rPr>
            <w:rFonts w:ascii="Times New Roman" w:hAnsi="Times New Roman" w:cs="Times New Roman"/>
            <w:webHidden/>
          </w:rPr>
          <w:instrText xml:space="preserve"> PAGEREF _Toc67664716 \h </w:instrText>
        </w:r>
        <w:r w:rsidR="008853A0" w:rsidRPr="000E4A13">
          <w:rPr>
            <w:rFonts w:ascii="Times New Roman" w:hAnsi="Times New Roman" w:cs="Times New Roman"/>
            <w:webHidden/>
          </w:rPr>
        </w:r>
        <w:r w:rsidR="008853A0" w:rsidRPr="000E4A13">
          <w:rPr>
            <w:rFonts w:ascii="Times New Roman" w:hAnsi="Times New Roman" w:cs="Times New Roman"/>
            <w:webHidden/>
          </w:rPr>
          <w:fldChar w:fldCharType="separate"/>
        </w:r>
        <w:r w:rsidR="00765452" w:rsidRPr="000E4A13">
          <w:rPr>
            <w:rFonts w:ascii="Times New Roman" w:hAnsi="Times New Roman" w:cs="Times New Roman"/>
            <w:webHidden/>
          </w:rPr>
          <w:t>10</w:t>
        </w:r>
        <w:r w:rsidR="008853A0" w:rsidRPr="000E4A13">
          <w:rPr>
            <w:rFonts w:ascii="Times New Roman" w:hAnsi="Times New Roman" w:cs="Times New Roman"/>
            <w:webHidden/>
          </w:rPr>
          <w:fldChar w:fldCharType="end"/>
        </w:r>
      </w:hyperlink>
    </w:p>
    <w:p w14:paraId="251BEE41" w14:textId="3D99F23F" w:rsidR="008853A0" w:rsidRPr="000E4A13" w:rsidRDefault="007D111B">
      <w:pPr>
        <w:pStyle w:val="TOC2"/>
        <w:rPr>
          <w:rFonts w:ascii="Times New Roman" w:eastAsiaTheme="minorEastAsia" w:hAnsi="Times New Roman" w:cs="Times New Roman"/>
          <w:lang w:val="en-AU" w:eastAsia="en-AU"/>
        </w:rPr>
      </w:pPr>
      <w:hyperlink w:anchor="_Toc67664717" w:history="1">
        <w:r w:rsidR="008853A0" w:rsidRPr="000E4A13">
          <w:rPr>
            <w:rStyle w:val="Hyperlink"/>
            <w:rFonts w:ascii="Times New Roman" w:hAnsi="Times New Roman" w:cs="Times New Roman"/>
          </w:rPr>
          <w:t>5.1</w:t>
        </w:r>
        <w:r w:rsidR="008853A0" w:rsidRPr="000E4A13">
          <w:rPr>
            <w:rFonts w:ascii="Times New Roman" w:eastAsiaTheme="minorEastAsia" w:hAnsi="Times New Roman" w:cs="Times New Roman"/>
            <w:lang w:val="en-AU" w:eastAsia="en-AU"/>
          </w:rPr>
          <w:tab/>
        </w:r>
        <w:r w:rsidR="008853A0" w:rsidRPr="000E4A13">
          <w:rPr>
            <w:rStyle w:val="Hyperlink"/>
            <w:rFonts w:ascii="Times New Roman" w:hAnsi="Times New Roman" w:cs="Times New Roman"/>
          </w:rPr>
          <w:t>Course Approval and Accreditation</w:t>
        </w:r>
        <w:r w:rsidR="008853A0" w:rsidRPr="000E4A13">
          <w:rPr>
            <w:rFonts w:ascii="Times New Roman" w:hAnsi="Times New Roman" w:cs="Times New Roman"/>
            <w:webHidden/>
          </w:rPr>
          <w:tab/>
        </w:r>
        <w:r w:rsidR="008853A0" w:rsidRPr="000E4A13">
          <w:rPr>
            <w:rFonts w:ascii="Times New Roman" w:hAnsi="Times New Roman" w:cs="Times New Roman"/>
            <w:webHidden/>
          </w:rPr>
          <w:fldChar w:fldCharType="begin"/>
        </w:r>
        <w:r w:rsidR="008853A0" w:rsidRPr="000E4A13">
          <w:rPr>
            <w:rFonts w:ascii="Times New Roman" w:hAnsi="Times New Roman" w:cs="Times New Roman"/>
            <w:webHidden/>
          </w:rPr>
          <w:instrText xml:space="preserve"> PAGEREF _Toc67664717 \h </w:instrText>
        </w:r>
        <w:r w:rsidR="008853A0" w:rsidRPr="000E4A13">
          <w:rPr>
            <w:rFonts w:ascii="Times New Roman" w:hAnsi="Times New Roman" w:cs="Times New Roman"/>
            <w:webHidden/>
          </w:rPr>
        </w:r>
        <w:r w:rsidR="008853A0" w:rsidRPr="000E4A13">
          <w:rPr>
            <w:rFonts w:ascii="Times New Roman" w:hAnsi="Times New Roman" w:cs="Times New Roman"/>
            <w:webHidden/>
          </w:rPr>
          <w:fldChar w:fldCharType="separate"/>
        </w:r>
        <w:r w:rsidR="00765452" w:rsidRPr="000E4A13">
          <w:rPr>
            <w:rFonts w:ascii="Times New Roman" w:hAnsi="Times New Roman" w:cs="Times New Roman"/>
            <w:webHidden/>
          </w:rPr>
          <w:t>10</w:t>
        </w:r>
        <w:r w:rsidR="008853A0" w:rsidRPr="000E4A13">
          <w:rPr>
            <w:rFonts w:ascii="Times New Roman" w:hAnsi="Times New Roman" w:cs="Times New Roman"/>
            <w:webHidden/>
          </w:rPr>
          <w:fldChar w:fldCharType="end"/>
        </w:r>
      </w:hyperlink>
    </w:p>
    <w:p w14:paraId="3B900942" w14:textId="074DE6BC" w:rsidR="008853A0" w:rsidRPr="000E4A13" w:rsidRDefault="007D111B">
      <w:pPr>
        <w:pStyle w:val="TOC2"/>
        <w:rPr>
          <w:rFonts w:ascii="Times New Roman" w:eastAsiaTheme="minorEastAsia" w:hAnsi="Times New Roman" w:cs="Times New Roman"/>
          <w:lang w:val="en-AU" w:eastAsia="en-AU"/>
        </w:rPr>
      </w:pPr>
      <w:hyperlink w:anchor="_Toc67664718" w:history="1">
        <w:r w:rsidR="008853A0" w:rsidRPr="000E4A13">
          <w:rPr>
            <w:rStyle w:val="Hyperlink"/>
            <w:rFonts w:ascii="Times New Roman" w:hAnsi="Times New Roman" w:cs="Times New Roman"/>
          </w:rPr>
          <w:t>5.2</w:t>
        </w:r>
        <w:r w:rsidR="008853A0" w:rsidRPr="000E4A13">
          <w:rPr>
            <w:rFonts w:ascii="Times New Roman" w:eastAsiaTheme="minorEastAsia" w:hAnsi="Times New Roman" w:cs="Times New Roman"/>
            <w:lang w:val="en-AU" w:eastAsia="en-AU"/>
          </w:rPr>
          <w:tab/>
        </w:r>
        <w:r w:rsidR="008853A0" w:rsidRPr="000E4A13">
          <w:rPr>
            <w:rStyle w:val="Hyperlink"/>
            <w:rFonts w:ascii="Times New Roman" w:hAnsi="Times New Roman" w:cs="Times New Roman"/>
          </w:rPr>
          <w:t>Academic and Research Integrity</w:t>
        </w:r>
        <w:r w:rsidR="008853A0" w:rsidRPr="000E4A13">
          <w:rPr>
            <w:rFonts w:ascii="Times New Roman" w:hAnsi="Times New Roman" w:cs="Times New Roman"/>
            <w:webHidden/>
          </w:rPr>
          <w:tab/>
        </w:r>
        <w:r w:rsidR="008853A0" w:rsidRPr="000E4A13">
          <w:rPr>
            <w:rFonts w:ascii="Times New Roman" w:hAnsi="Times New Roman" w:cs="Times New Roman"/>
            <w:webHidden/>
          </w:rPr>
          <w:fldChar w:fldCharType="begin"/>
        </w:r>
        <w:r w:rsidR="008853A0" w:rsidRPr="000E4A13">
          <w:rPr>
            <w:rFonts w:ascii="Times New Roman" w:hAnsi="Times New Roman" w:cs="Times New Roman"/>
            <w:webHidden/>
          </w:rPr>
          <w:instrText xml:space="preserve"> PAGEREF _Toc67664718 \h </w:instrText>
        </w:r>
        <w:r w:rsidR="008853A0" w:rsidRPr="000E4A13">
          <w:rPr>
            <w:rFonts w:ascii="Times New Roman" w:hAnsi="Times New Roman" w:cs="Times New Roman"/>
            <w:webHidden/>
          </w:rPr>
        </w:r>
        <w:r w:rsidR="008853A0" w:rsidRPr="000E4A13">
          <w:rPr>
            <w:rFonts w:ascii="Times New Roman" w:hAnsi="Times New Roman" w:cs="Times New Roman"/>
            <w:webHidden/>
          </w:rPr>
          <w:fldChar w:fldCharType="separate"/>
        </w:r>
        <w:r w:rsidR="00765452" w:rsidRPr="000E4A13">
          <w:rPr>
            <w:rFonts w:ascii="Times New Roman" w:hAnsi="Times New Roman" w:cs="Times New Roman"/>
            <w:webHidden/>
          </w:rPr>
          <w:t>11</w:t>
        </w:r>
        <w:r w:rsidR="008853A0" w:rsidRPr="000E4A13">
          <w:rPr>
            <w:rFonts w:ascii="Times New Roman" w:hAnsi="Times New Roman" w:cs="Times New Roman"/>
            <w:webHidden/>
          </w:rPr>
          <w:fldChar w:fldCharType="end"/>
        </w:r>
      </w:hyperlink>
    </w:p>
    <w:p w14:paraId="1FBFF40F" w14:textId="5AB64F6D" w:rsidR="008853A0" w:rsidRPr="000E4A13" w:rsidRDefault="007D111B">
      <w:pPr>
        <w:pStyle w:val="TOC2"/>
        <w:rPr>
          <w:rFonts w:ascii="Times New Roman" w:eastAsiaTheme="minorEastAsia" w:hAnsi="Times New Roman" w:cs="Times New Roman"/>
          <w:lang w:val="en-AU" w:eastAsia="en-AU"/>
        </w:rPr>
      </w:pPr>
      <w:hyperlink w:anchor="_Toc67664719" w:history="1">
        <w:r w:rsidR="008853A0" w:rsidRPr="000E4A13">
          <w:rPr>
            <w:rStyle w:val="Hyperlink"/>
            <w:rFonts w:ascii="Times New Roman" w:hAnsi="Times New Roman" w:cs="Times New Roman"/>
          </w:rPr>
          <w:t>5.3</w:t>
        </w:r>
        <w:r w:rsidR="008853A0" w:rsidRPr="000E4A13">
          <w:rPr>
            <w:rFonts w:ascii="Times New Roman" w:eastAsiaTheme="minorEastAsia" w:hAnsi="Times New Roman" w:cs="Times New Roman"/>
            <w:lang w:val="en-AU" w:eastAsia="en-AU"/>
          </w:rPr>
          <w:tab/>
        </w:r>
        <w:r w:rsidR="008853A0" w:rsidRPr="000E4A13">
          <w:rPr>
            <w:rStyle w:val="Hyperlink"/>
            <w:rFonts w:ascii="Times New Roman" w:hAnsi="Times New Roman" w:cs="Times New Roman"/>
          </w:rPr>
          <w:t>Monitoring, Review and Improvement</w:t>
        </w:r>
        <w:r w:rsidR="008853A0" w:rsidRPr="000E4A13">
          <w:rPr>
            <w:rFonts w:ascii="Times New Roman" w:hAnsi="Times New Roman" w:cs="Times New Roman"/>
            <w:webHidden/>
          </w:rPr>
          <w:tab/>
        </w:r>
        <w:r w:rsidR="008853A0" w:rsidRPr="000E4A13">
          <w:rPr>
            <w:rFonts w:ascii="Times New Roman" w:hAnsi="Times New Roman" w:cs="Times New Roman"/>
            <w:webHidden/>
          </w:rPr>
          <w:fldChar w:fldCharType="begin"/>
        </w:r>
        <w:r w:rsidR="008853A0" w:rsidRPr="000E4A13">
          <w:rPr>
            <w:rFonts w:ascii="Times New Roman" w:hAnsi="Times New Roman" w:cs="Times New Roman"/>
            <w:webHidden/>
          </w:rPr>
          <w:instrText xml:space="preserve"> PAGEREF _Toc67664719 \h </w:instrText>
        </w:r>
        <w:r w:rsidR="008853A0" w:rsidRPr="000E4A13">
          <w:rPr>
            <w:rFonts w:ascii="Times New Roman" w:hAnsi="Times New Roman" w:cs="Times New Roman"/>
            <w:webHidden/>
          </w:rPr>
        </w:r>
        <w:r w:rsidR="008853A0" w:rsidRPr="000E4A13">
          <w:rPr>
            <w:rFonts w:ascii="Times New Roman" w:hAnsi="Times New Roman" w:cs="Times New Roman"/>
            <w:webHidden/>
          </w:rPr>
          <w:fldChar w:fldCharType="separate"/>
        </w:r>
        <w:r w:rsidR="00765452" w:rsidRPr="000E4A13">
          <w:rPr>
            <w:rFonts w:ascii="Times New Roman" w:hAnsi="Times New Roman" w:cs="Times New Roman"/>
            <w:webHidden/>
          </w:rPr>
          <w:t>11</w:t>
        </w:r>
        <w:r w:rsidR="008853A0" w:rsidRPr="000E4A13">
          <w:rPr>
            <w:rFonts w:ascii="Times New Roman" w:hAnsi="Times New Roman" w:cs="Times New Roman"/>
            <w:webHidden/>
          </w:rPr>
          <w:fldChar w:fldCharType="end"/>
        </w:r>
      </w:hyperlink>
    </w:p>
    <w:p w14:paraId="22029714" w14:textId="7708A63B" w:rsidR="008853A0" w:rsidRPr="000E4A13" w:rsidRDefault="007D111B">
      <w:pPr>
        <w:pStyle w:val="TOC2"/>
        <w:rPr>
          <w:rFonts w:ascii="Times New Roman" w:eastAsiaTheme="minorEastAsia" w:hAnsi="Times New Roman" w:cs="Times New Roman"/>
          <w:lang w:val="en-AU" w:eastAsia="en-AU"/>
        </w:rPr>
      </w:pPr>
      <w:hyperlink w:anchor="_Toc67664720" w:history="1">
        <w:r w:rsidR="008853A0" w:rsidRPr="000E4A13">
          <w:rPr>
            <w:rStyle w:val="Hyperlink"/>
            <w:rFonts w:ascii="Times New Roman" w:hAnsi="Times New Roman" w:cs="Times New Roman"/>
          </w:rPr>
          <w:t>5.4</w:t>
        </w:r>
        <w:r w:rsidR="008853A0" w:rsidRPr="000E4A13">
          <w:rPr>
            <w:rFonts w:ascii="Times New Roman" w:eastAsiaTheme="minorEastAsia" w:hAnsi="Times New Roman" w:cs="Times New Roman"/>
            <w:lang w:val="en-AU" w:eastAsia="en-AU"/>
          </w:rPr>
          <w:tab/>
        </w:r>
        <w:r w:rsidR="008853A0" w:rsidRPr="000E4A13">
          <w:rPr>
            <w:rStyle w:val="Hyperlink"/>
            <w:rFonts w:ascii="Times New Roman" w:hAnsi="Times New Roman" w:cs="Times New Roman"/>
          </w:rPr>
          <w:t>Delivery with Other Parties</w:t>
        </w:r>
        <w:r w:rsidR="008853A0" w:rsidRPr="000E4A13">
          <w:rPr>
            <w:rFonts w:ascii="Times New Roman" w:hAnsi="Times New Roman" w:cs="Times New Roman"/>
            <w:webHidden/>
          </w:rPr>
          <w:tab/>
        </w:r>
        <w:r w:rsidR="008853A0" w:rsidRPr="000E4A13">
          <w:rPr>
            <w:rFonts w:ascii="Times New Roman" w:hAnsi="Times New Roman" w:cs="Times New Roman"/>
            <w:webHidden/>
          </w:rPr>
          <w:fldChar w:fldCharType="begin"/>
        </w:r>
        <w:r w:rsidR="008853A0" w:rsidRPr="000E4A13">
          <w:rPr>
            <w:rFonts w:ascii="Times New Roman" w:hAnsi="Times New Roman" w:cs="Times New Roman"/>
            <w:webHidden/>
          </w:rPr>
          <w:instrText xml:space="preserve"> PAGEREF _Toc67664720 \h </w:instrText>
        </w:r>
        <w:r w:rsidR="008853A0" w:rsidRPr="000E4A13">
          <w:rPr>
            <w:rFonts w:ascii="Times New Roman" w:hAnsi="Times New Roman" w:cs="Times New Roman"/>
            <w:webHidden/>
          </w:rPr>
        </w:r>
        <w:r w:rsidR="008853A0" w:rsidRPr="000E4A13">
          <w:rPr>
            <w:rFonts w:ascii="Times New Roman" w:hAnsi="Times New Roman" w:cs="Times New Roman"/>
            <w:webHidden/>
          </w:rPr>
          <w:fldChar w:fldCharType="separate"/>
        </w:r>
        <w:r w:rsidR="00765452" w:rsidRPr="000E4A13">
          <w:rPr>
            <w:rFonts w:ascii="Times New Roman" w:hAnsi="Times New Roman" w:cs="Times New Roman"/>
            <w:webHidden/>
          </w:rPr>
          <w:t>12</w:t>
        </w:r>
        <w:r w:rsidR="008853A0" w:rsidRPr="000E4A13">
          <w:rPr>
            <w:rFonts w:ascii="Times New Roman" w:hAnsi="Times New Roman" w:cs="Times New Roman"/>
            <w:webHidden/>
          </w:rPr>
          <w:fldChar w:fldCharType="end"/>
        </w:r>
      </w:hyperlink>
    </w:p>
    <w:p w14:paraId="586A9382" w14:textId="6E2650C7" w:rsidR="008853A0" w:rsidRPr="000E4A13" w:rsidRDefault="007D111B">
      <w:pPr>
        <w:pStyle w:val="TOC1"/>
        <w:rPr>
          <w:rFonts w:ascii="Times New Roman" w:eastAsiaTheme="minorEastAsia" w:hAnsi="Times New Roman" w:cs="Times New Roman"/>
          <w:b w:val="0"/>
          <w:sz w:val="22"/>
          <w:szCs w:val="22"/>
          <w:lang w:eastAsia="en-AU"/>
        </w:rPr>
      </w:pPr>
      <w:hyperlink w:anchor="_Toc67664721" w:history="1">
        <w:r w:rsidR="008853A0" w:rsidRPr="000E4A13">
          <w:rPr>
            <w:rStyle w:val="Hyperlink"/>
            <w:rFonts w:ascii="Times New Roman" w:hAnsi="Times New Roman" w:cs="Times New Roman"/>
          </w:rPr>
          <w:t>6</w:t>
        </w:r>
        <w:r w:rsidR="008853A0" w:rsidRPr="000E4A13">
          <w:rPr>
            <w:rFonts w:ascii="Times New Roman" w:eastAsiaTheme="minorEastAsia" w:hAnsi="Times New Roman" w:cs="Times New Roman"/>
            <w:b w:val="0"/>
            <w:sz w:val="22"/>
            <w:szCs w:val="22"/>
            <w:lang w:eastAsia="en-AU"/>
          </w:rPr>
          <w:tab/>
        </w:r>
        <w:r w:rsidR="008853A0" w:rsidRPr="000E4A13">
          <w:rPr>
            <w:rStyle w:val="Hyperlink"/>
            <w:rFonts w:ascii="Times New Roman" w:hAnsi="Times New Roman" w:cs="Times New Roman"/>
          </w:rPr>
          <w:t>Governance and Accountability</w:t>
        </w:r>
        <w:r w:rsidR="008853A0" w:rsidRPr="000E4A13">
          <w:rPr>
            <w:rFonts w:ascii="Times New Roman" w:hAnsi="Times New Roman" w:cs="Times New Roman"/>
            <w:webHidden/>
          </w:rPr>
          <w:tab/>
        </w:r>
        <w:r w:rsidR="008853A0" w:rsidRPr="000E4A13">
          <w:rPr>
            <w:rFonts w:ascii="Times New Roman" w:hAnsi="Times New Roman" w:cs="Times New Roman"/>
            <w:webHidden/>
          </w:rPr>
          <w:fldChar w:fldCharType="begin"/>
        </w:r>
        <w:r w:rsidR="008853A0" w:rsidRPr="000E4A13">
          <w:rPr>
            <w:rFonts w:ascii="Times New Roman" w:hAnsi="Times New Roman" w:cs="Times New Roman"/>
            <w:webHidden/>
          </w:rPr>
          <w:instrText xml:space="preserve"> PAGEREF _Toc67664721 \h </w:instrText>
        </w:r>
        <w:r w:rsidR="008853A0" w:rsidRPr="000E4A13">
          <w:rPr>
            <w:rFonts w:ascii="Times New Roman" w:hAnsi="Times New Roman" w:cs="Times New Roman"/>
            <w:webHidden/>
          </w:rPr>
        </w:r>
        <w:r w:rsidR="008853A0" w:rsidRPr="000E4A13">
          <w:rPr>
            <w:rFonts w:ascii="Times New Roman" w:hAnsi="Times New Roman" w:cs="Times New Roman"/>
            <w:webHidden/>
          </w:rPr>
          <w:fldChar w:fldCharType="separate"/>
        </w:r>
        <w:r w:rsidR="00765452" w:rsidRPr="000E4A13">
          <w:rPr>
            <w:rFonts w:ascii="Times New Roman" w:hAnsi="Times New Roman" w:cs="Times New Roman"/>
            <w:webHidden/>
          </w:rPr>
          <w:t>12</w:t>
        </w:r>
        <w:r w:rsidR="008853A0" w:rsidRPr="000E4A13">
          <w:rPr>
            <w:rFonts w:ascii="Times New Roman" w:hAnsi="Times New Roman" w:cs="Times New Roman"/>
            <w:webHidden/>
          </w:rPr>
          <w:fldChar w:fldCharType="end"/>
        </w:r>
      </w:hyperlink>
    </w:p>
    <w:p w14:paraId="0BA9D9BE" w14:textId="2234B8BB" w:rsidR="008853A0" w:rsidRPr="000E4A13" w:rsidRDefault="007D111B">
      <w:pPr>
        <w:pStyle w:val="TOC2"/>
        <w:rPr>
          <w:rFonts w:ascii="Times New Roman" w:eastAsiaTheme="minorEastAsia" w:hAnsi="Times New Roman" w:cs="Times New Roman"/>
          <w:lang w:val="en-AU" w:eastAsia="en-AU"/>
        </w:rPr>
      </w:pPr>
      <w:hyperlink w:anchor="_Toc67664722" w:history="1">
        <w:r w:rsidR="008853A0" w:rsidRPr="000E4A13">
          <w:rPr>
            <w:rStyle w:val="Hyperlink"/>
            <w:rFonts w:ascii="Times New Roman" w:hAnsi="Times New Roman" w:cs="Times New Roman"/>
          </w:rPr>
          <w:t>6.1</w:t>
        </w:r>
        <w:r w:rsidR="008853A0" w:rsidRPr="000E4A13">
          <w:rPr>
            <w:rFonts w:ascii="Times New Roman" w:eastAsiaTheme="minorEastAsia" w:hAnsi="Times New Roman" w:cs="Times New Roman"/>
            <w:lang w:val="en-AU" w:eastAsia="en-AU"/>
          </w:rPr>
          <w:tab/>
        </w:r>
        <w:r w:rsidR="008853A0" w:rsidRPr="000E4A13">
          <w:rPr>
            <w:rStyle w:val="Hyperlink"/>
            <w:rFonts w:ascii="Times New Roman" w:hAnsi="Times New Roman" w:cs="Times New Roman"/>
          </w:rPr>
          <w:t>Corporate Governance</w:t>
        </w:r>
        <w:r w:rsidR="008853A0" w:rsidRPr="000E4A13">
          <w:rPr>
            <w:rFonts w:ascii="Times New Roman" w:hAnsi="Times New Roman" w:cs="Times New Roman"/>
            <w:webHidden/>
          </w:rPr>
          <w:tab/>
        </w:r>
        <w:r w:rsidR="008853A0" w:rsidRPr="000E4A13">
          <w:rPr>
            <w:rFonts w:ascii="Times New Roman" w:hAnsi="Times New Roman" w:cs="Times New Roman"/>
            <w:webHidden/>
          </w:rPr>
          <w:fldChar w:fldCharType="begin"/>
        </w:r>
        <w:r w:rsidR="008853A0" w:rsidRPr="000E4A13">
          <w:rPr>
            <w:rFonts w:ascii="Times New Roman" w:hAnsi="Times New Roman" w:cs="Times New Roman"/>
            <w:webHidden/>
          </w:rPr>
          <w:instrText xml:space="preserve"> PAGEREF _Toc67664722 \h </w:instrText>
        </w:r>
        <w:r w:rsidR="008853A0" w:rsidRPr="000E4A13">
          <w:rPr>
            <w:rFonts w:ascii="Times New Roman" w:hAnsi="Times New Roman" w:cs="Times New Roman"/>
            <w:webHidden/>
          </w:rPr>
        </w:r>
        <w:r w:rsidR="008853A0" w:rsidRPr="000E4A13">
          <w:rPr>
            <w:rFonts w:ascii="Times New Roman" w:hAnsi="Times New Roman" w:cs="Times New Roman"/>
            <w:webHidden/>
          </w:rPr>
          <w:fldChar w:fldCharType="separate"/>
        </w:r>
        <w:r w:rsidR="00765452" w:rsidRPr="000E4A13">
          <w:rPr>
            <w:rFonts w:ascii="Times New Roman" w:hAnsi="Times New Roman" w:cs="Times New Roman"/>
            <w:webHidden/>
          </w:rPr>
          <w:t>12</w:t>
        </w:r>
        <w:r w:rsidR="008853A0" w:rsidRPr="000E4A13">
          <w:rPr>
            <w:rFonts w:ascii="Times New Roman" w:hAnsi="Times New Roman" w:cs="Times New Roman"/>
            <w:webHidden/>
          </w:rPr>
          <w:fldChar w:fldCharType="end"/>
        </w:r>
      </w:hyperlink>
    </w:p>
    <w:p w14:paraId="0E12F6A3" w14:textId="5F0800B4" w:rsidR="008853A0" w:rsidRPr="000E4A13" w:rsidRDefault="007D111B">
      <w:pPr>
        <w:pStyle w:val="TOC2"/>
        <w:rPr>
          <w:rFonts w:ascii="Times New Roman" w:eastAsiaTheme="minorEastAsia" w:hAnsi="Times New Roman" w:cs="Times New Roman"/>
          <w:lang w:val="en-AU" w:eastAsia="en-AU"/>
        </w:rPr>
      </w:pPr>
      <w:hyperlink w:anchor="_Toc67664723" w:history="1">
        <w:r w:rsidR="008853A0" w:rsidRPr="000E4A13">
          <w:rPr>
            <w:rStyle w:val="Hyperlink"/>
            <w:rFonts w:ascii="Times New Roman" w:hAnsi="Times New Roman" w:cs="Times New Roman"/>
          </w:rPr>
          <w:t>6.2</w:t>
        </w:r>
        <w:r w:rsidR="008853A0" w:rsidRPr="000E4A13">
          <w:rPr>
            <w:rFonts w:ascii="Times New Roman" w:eastAsiaTheme="minorEastAsia" w:hAnsi="Times New Roman" w:cs="Times New Roman"/>
            <w:lang w:val="en-AU" w:eastAsia="en-AU"/>
          </w:rPr>
          <w:tab/>
        </w:r>
        <w:r w:rsidR="008853A0" w:rsidRPr="000E4A13">
          <w:rPr>
            <w:rStyle w:val="Hyperlink"/>
            <w:rFonts w:ascii="Times New Roman" w:hAnsi="Times New Roman" w:cs="Times New Roman"/>
          </w:rPr>
          <w:t>Corporate Monitoring and Accountability</w:t>
        </w:r>
        <w:r w:rsidR="008853A0" w:rsidRPr="000E4A13">
          <w:rPr>
            <w:rFonts w:ascii="Times New Roman" w:hAnsi="Times New Roman" w:cs="Times New Roman"/>
            <w:webHidden/>
          </w:rPr>
          <w:tab/>
        </w:r>
        <w:r w:rsidR="008853A0" w:rsidRPr="000E4A13">
          <w:rPr>
            <w:rFonts w:ascii="Times New Roman" w:hAnsi="Times New Roman" w:cs="Times New Roman"/>
            <w:webHidden/>
          </w:rPr>
          <w:fldChar w:fldCharType="begin"/>
        </w:r>
        <w:r w:rsidR="008853A0" w:rsidRPr="000E4A13">
          <w:rPr>
            <w:rFonts w:ascii="Times New Roman" w:hAnsi="Times New Roman" w:cs="Times New Roman"/>
            <w:webHidden/>
          </w:rPr>
          <w:instrText xml:space="preserve"> PAGEREF _Toc67664723 \h </w:instrText>
        </w:r>
        <w:r w:rsidR="008853A0" w:rsidRPr="000E4A13">
          <w:rPr>
            <w:rFonts w:ascii="Times New Roman" w:hAnsi="Times New Roman" w:cs="Times New Roman"/>
            <w:webHidden/>
          </w:rPr>
        </w:r>
        <w:r w:rsidR="008853A0" w:rsidRPr="000E4A13">
          <w:rPr>
            <w:rFonts w:ascii="Times New Roman" w:hAnsi="Times New Roman" w:cs="Times New Roman"/>
            <w:webHidden/>
          </w:rPr>
          <w:fldChar w:fldCharType="separate"/>
        </w:r>
        <w:r w:rsidR="00765452" w:rsidRPr="000E4A13">
          <w:rPr>
            <w:rFonts w:ascii="Times New Roman" w:hAnsi="Times New Roman" w:cs="Times New Roman"/>
            <w:webHidden/>
          </w:rPr>
          <w:t>13</w:t>
        </w:r>
        <w:r w:rsidR="008853A0" w:rsidRPr="000E4A13">
          <w:rPr>
            <w:rFonts w:ascii="Times New Roman" w:hAnsi="Times New Roman" w:cs="Times New Roman"/>
            <w:webHidden/>
          </w:rPr>
          <w:fldChar w:fldCharType="end"/>
        </w:r>
      </w:hyperlink>
    </w:p>
    <w:p w14:paraId="088C8FEE" w14:textId="4037510A" w:rsidR="008853A0" w:rsidRPr="000E4A13" w:rsidRDefault="007D111B">
      <w:pPr>
        <w:pStyle w:val="TOC2"/>
        <w:rPr>
          <w:rFonts w:ascii="Times New Roman" w:eastAsiaTheme="minorEastAsia" w:hAnsi="Times New Roman" w:cs="Times New Roman"/>
          <w:lang w:val="en-AU" w:eastAsia="en-AU"/>
        </w:rPr>
      </w:pPr>
      <w:hyperlink w:anchor="_Toc67664724" w:history="1">
        <w:r w:rsidR="008853A0" w:rsidRPr="000E4A13">
          <w:rPr>
            <w:rStyle w:val="Hyperlink"/>
            <w:rFonts w:ascii="Times New Roman" w:hAnsi="Times New Roman" w:cs="Times New Roman"/>
          </w:rPr>
          <w:t>6.3</w:t>
        </w:r>
        <w:r w:rsidR="008853A0" w:rsidRPr="000E4A13">
          <w:rPr>
            <w:rFonts w:ascii="Times New Roman" w:eastAsiaTheme="minorEastAsia" w:hAnsi="Times New Roman" w:cs="Times New Roman"/>
            <w:lang w:val="en-AU" w:eastAsia="en-AU"/>
          </w:rPr>
          <w:tab/>
        </w:r>
        <w:r w:rsidR="008853A0" w:rsidRPr="000E4A13">
          <w:rPr>
            <w:rStyle w:val="Hyperlink"/>
            <w:rFonts w:ascii="Times New Roman" w:hAnsi="Times New Roman" w:cs="Times New Roman"/>
          </w:rPr>
          <w:t>Academic Governance</w:t>
        </w:r>
        <w:r w:rsidR="008853A0" w:rsidRPr="000E4A13">
          <w:rPr>
            <w:rFonts w:ascii="Times New Roman" w:hAnsi="Times New Roman" w:cs="Times New Roman"/>
            <w:webHidden/>
          </w:rPr>
          <w:tab/>
        </w:r>
        <w:r w:rsidR="008853A0" w:rsidRPr="000E4A13">
          <w:rPr>
            <w:rFonts w:ascii="Times New Roman" w:hAnsi="Times New Roman" w:cs="Times New Roman"/>
            <w:webHidden/>
          </w:rPr>
          <w:fldChar w:fldCharType="begin"/>
        </w:r>
        <w:r w:rsidR="008853A0" w:rsidRPr="000E4A13">
          <w:rPr>
            <w:rFonts w:ascii="Times New Roman" w:hAnsi="Times New Roman" w:cs="Times New Roman"/>
            <w:webHidden/>
          </w:rPr>
          <w:instrText xml:space="preserve"> PAGEREF _Toc67664724 \h </w:instrText>
        </w:r>
        <w:r w:rsidR="008853A0" w:rsidRPr="000E4A13">
          <w:rPr>
            <w:rFonts w:ascii="Times New Roman" w:hAnsi="Times New Roman" w:cs="Times New Roman"/>
            <w:webHidden/>
          </w:rPr>
        </w:r>
        <w:r w:rsidR="008853A0" w:rsidRPr="000E4A13">
          <w:rPr>
            <w:rFonts w:ascii="Times New Roman" w:hAnsi="Times New Roman" w:cs="Times New Roman"/>
            <w:webHidden/>
          </w:rPr>
          <w:fldChar w:fldCharType="separate"/>
        </w:r>
        <w:r w:rsidR="00765452" w:rsidRPr="000E4A13">
          <w:rPr>
            <w:rFonts w:ascii="Times New Roman" w:hAnsi="Times New Roman" w:cs="Times New Roman"/>
            <w:webHidden/>
          </w:rPr>
          <w:t>13</w:t>
        </w:r>
        <w:r w:rsidR="008853A0" w:rsidRPr="000E4A13">
          <w:rPr>
            <w:rFonts w:ascii="Times New Roman" w:hAnsi="Times New Roman" w:cs="Times New Roman"/>
            <w:webHidden/>
          </w:rPr>
          <w:fldChar w:fldCharType="end"/>
        </w:r>
      </w:hyperlink>
    </w:p>
    <w:p w14:paraId="137A403B" w14:textId="2531E0C2" w:rsidR="008853A0" w:rsidRPr="000E4A13" w:rsidRDefault="007D111B">
      <w:pPr>
        <w:pStyle w:val="TOC1"/>
        <w:rPr>
          <w:rFonts w:ascii="Times New Roman" w:eastAsiaTheme="minorEastAsia" w:hAnsi="Times New Roman" w:cs="Times New Roman"/>
          <w:b w:val="0"/>
          <w:sz w:val="22"/>
          <w:szCs w:val="22"/>
          <w:lang w:eastAsia="en-AU"/>
        </w:rPr>
      </w:pPr>
      <w:hyperlink w:anchor="_Toc67664725" w:history="1">
        <w:r w:rsidR="008853A0" w:rsidRPr="000E4A13">
          <w:rPr>
            <w:rStyle w:val="Hyperlink"/>
            <w:rFonts w:ascii="Times New Roman" w:hAnsi="Times New Roman" w:cs="Times New Roman"/>
          </w:rPr>
          <w:t>7</w:t>
        </w:r>
        <w:r w:rsidR="008853A0" w:rsidRPr="000E4A13">
          <w:rPr>
            <w:rFonts w:ascii="Times New Roman" w:eastAsiaTheme="minorEastAsia" w:hAnsi="Times New Roman" w:cs="Times New Roman"/>
            <w:b w:val="0"/>
            <w:sz w:val="22"/>
            <w:szCs w:val="22"/>
            <w:lang w:eastAsia="en-AU"/>
          </w:rPr>
          <w:tab/>
        </w:r>
        <w:r w:rsidR="008853A0" w:rsidRPr="000E4A13">
          <w:rPr>
            <w:rStyle w:val="Hyperlink"/>
            <w:rFonts w:ascii="Times New Roman" w:hAnsi="Times New Roman" w:cs="Times New Roman"/>
          </w:rPr>
          <w:t>Representation, Information and Information Management</w:t>
        </w:r>
        <w:r w:rsidR="008853A0" w:rsidRPr="000E4A13">
          <w:rPr>
            <w:rFonts w:ascii="Times New Roman" w:hAnsi="Times New Roman" w:cs="Times New Roman"/>
            <w:webHidden/>
          </w:rPr>
          <w:tab/>
        </w:r>
        <w:r w:rsidR="008853A0" w:rsidRPr="000E4A13">
          <w:rPr>
            <w:rFonts w:ascii="Times New Roman" w:hAnsi="Times New Roman" w:cs="Times New Roman"/>
            <w:webHidden/>
          </w:rPr>
          <w:fldChar w:fldCharType="begin"/>
        </w:r>
        <w:r w:rsidR="008853A0" w:rsidRPr="000E4A13">
          <w:rPr>
            <w:rFonts w:ascii="Times New Roman" w:hAnsi="Times New Roman" w:cs="Times New Roman"/>
            <w:webHidden/>
          </w:rPr>
          <w:instrText xml:space="preserve"> PAGEREF _Toc67664725 \h </w:instrText>
        </w:r>
        <w:r w:rsidR="008853A0" w:rsidRPr="000E4A13">
          <w:rPr>
            <w:rFonts w:ascii="Times New Roman" w:hAnsi="Times New Roman" w:cs="Times New Roman"/>
            <w:webHidden/>
          </w:rPr>
        </w:r>
        <w:r w:rsidR="008853A0" w:rsidRPr="000E4A13">
          <w:rPr>
            <w:rFonts w:ascii="Times New Roman" w:hAnsi="Times New Roman" w:cs="Times New Roman"/>
            <w:webHidden/>
          </w:rPr>
          <w:fldChar w:fldCharType="separate"/>
        </w:r>
        <w:r w:rsidR="00765452" w:rsidRPr="000E4A13">
          <w:rPr>
            <w:rFonts w:ascii="Times New Roman" w:hAnsi="Times New Roman" w:cs="Times New Roman"/>
            <w:webHidden/>
          </w:rPr>
          <w:t>14</w:t>
        </w:r>
        <w:r w:rsidR="008853A0" w:rsidRPr="000E4A13">
          <w:rPr>
            <w:rFonts w:ascii="Times New Roman" w:hAnsi="Times New Roman" w:cs="Times New Roman"/>
            <w:webHidden/>
          </w:rPr>
          <w:fldChar w:fldCharType="end"/>
        </w:r>
      </w:hyperlink>
    </w:p>
    <w:p w14:paraId="53FED5B3" w14:textId="1F2D31CA" w:rsidR="008853A0" w:rsidRPr="000E4A13" w:rsidRDefault="007D111B">
      <w:pPr>
        <w:pStyle w:val="TOC2"/>
        <w:rPr>
          <w:rFonts w:ascii="Times New Roman" w:eastAsiaTheme="minorEastAsia" w:hAnsi="Times New Roman" w:cs="Times New Roman"/>
          <w:lang w:val="en-AU" w:eastAsia="en-AU"/>
        </w:rPr>
      </w:pPr>
      <w:hyperlink w:anchor="_Toc67664726" w:history="1">
        <w:r w:rsidR="008853A0" w:rsidRPr="000E4A13">
          <w:rPr>
            <w:rStyle w:val="Hyperlink"/>
            <w:rFonts w:ascii="Times New Roman" w:hAnsi="Times New Roman" w:cs="Times New Roman"/>
          </w:rPr>
          <w:t>7.1</w:t>
        </w:r>
        <w:r w:rsidR="008853A0" w:rsidRPr="000E4A13">
          <w:rPr>
            <w:rFonts w:ascii="Times New Roman" w:eastAsiaTheme="minorEastAsia" w:hAnsi="Times New Roman" w:cs="Times New Roman"/>
            <w:lang w:val="en-AU" w:eastAsia="en-AU"/>
          </w:rPr>
          <w:tab/>
        </w:r>
        <w:r w:rsidR="008853A0" w:rsidRPr="000E4A13">
          <w:rPr>
            <w:rStyle w:val="Hyperlink"/>
            <w:rFonts w:ascii="Times New Roman" w:hAnsi="Times New Roman" w:cs="Times New Roman"/>
          </w:rPr>
          <w:t>Representation</w:t>
        </w:r>
        <w:r w:rsidR="008853A0" w:rsidRPr="000E4A13">
          <w:rPr>
            <w:rFonts w:ascii="Times New Roman" w:hAnsi="Times New Roman" w:cs="Times New Roman"/>
            <w:webHidden/>
          </w:rPr>
          <w:tab/>
        </w:r>
        <w:r w:rsidR="008853A0" w:rsidRPr="000E4A13">
          <w:rPr>
            <w:rFonts w:ascii="Times New Roman" w:hAnsi="Times New Roman" w:cs="Times New Roman"/>
            <w:webHidden/>
          </w:rPr>
          <w:fldChar w:fldCharType="begin"/>
        </w:r>
        <w:r w:rsidR="008853A0" w:rsidRPr="000E4A13">
          <w:rPr>
            <w:rFonts w:ascii="Times New Roman" w:hAnsi="Times New Roman" w:cs="Times New Roman"/>
            <w:webHidden/>
          </w:rPr>
          <w:instrText xml:space="preserve"> PAGEREF _Toc67664726 \h </w:instrText>
        </w:r>
        <w:r w:rsidR="008853A0" w:rsidRPr="000E4A13">
          <w:rPr>
            <w:rFonts w:ascii="Times New Roman" w:hAnsi="Times New Roman" w:cs="Times New Roman"/>
            <w:webHidden/>
          </w:rPr>
        </w:r>
        <w:r w:rsidR="008853A0" w:rsidRPr="000E4A13">
          <w:rPr>
            <w:rFonts w:ascii="Times New Roman" w:hAnsi="Times New Roman" w:cs="Times New Roman"/>
            <w:webHidden/>
          </w:rPr>
          <w:fldChar w:fldCharType="separate"/>
        </w:r>
        <w:r w:rsidR="00765452" w:rsidRPr="000E4A13">
          <w:rPr>
            <w:rFonts w:ascii="Times New Roman" w:hAnsi="Times New Roman" w:cs="Times New Roman"/>
            <w:webHidden/>
          </w:rPr>
          <w:t>14</w:t>
        </w:r>
        <w:r w:rsidR="008853A0" w:rsidRPr="000E4A13">
          <w:rPr>
            <w:rFonts w:ascii="Times New Roman" w:hAnsi="Times New Roman" w:cs="Times New Roman"/>
            <w:webHidden/>
          </w:rPr>
          <w:fldChar w:fldCharType="end"/>
        </w:r>
      </w:hyperlink>
    </w:p>
    <w:p w14:paraId="72590BB1" w14:textId="120CF334" w:rsidR="008853A0" w:rsidRPr="000E4A13" w:rsidRDefault="007D111B">
      <w:pPr>
        <w:pStyle w:val="TOC2"/>
        <w:rPr>
          <w:rFonts w:ascii="Times New Roman" w:eastAsiaTheme="minorEastAsia" w:hAnsi="Times New Roman" w:cs="Times New Roman"/>
          <w:lang w:val="en-AU" w:eastAsia="en-AU"/>
        </w:rPr>
      </w:pPr>
      <w:hyperlink w:anchor="_Toc67664727" w:history="1">
        <w:r w:rsidR="008853A0" w:rsidRPr="000E4A13">
          <w:rPr>
            <w:rStyle w:val="Hyperlink"/>
            <w:rFonts w:ascii="Times New Roman" w:hAnsi="Times New Roman" w:cs="Times New Roman"/>
          </w:rPr>
          <w:t>7.2</w:t>
        </w:r>
        <w:r w:rsidR="008853A0" w:rsidRPr="000E4A13">
          <w:rPr>
            <w:rFonts w:ascii="Times New Roman" w:eastAsiaTheme="minorEastAsia" w:hAnsi="Times New Roman" w:cs="Times New Roman"/>
            <w:lang w:val="en-AU" w:eastAsia="en-AU"/>
          </w:rPr>
          <w:tab/>
        </w:r>
        <w:r w:rsidR="008853A0" w:rsidRPr="000E4A13">
          <w:rPr>
            <w:rStyle w:val="Hyperlink"/>
            <w:rFonts w:ascii="Times New Roman" w:hAnsi="Times New Roman" w:cs="Times New Roman"/>
          </w:rPr>
          <w:t>Information for Prospective and Current Students</w:t>
        </w:r>
        <w:r w:rsidR="008853A0" w:rsidRPr="000E4A13">
          <w:rPr>
            <w:rFonts w:ascii="Times New Roman" w:hAnsi="Times New Roman" w:cs="Times New Roman"/>
            <w:webHidden/>
          </w:rPr>
          <w:tab/>
        </w:r>
        <w:r w:rsidR="008853A0" w:rsidRPr="000E4A13">
          <w:rPr>
            <w:rFonts w:ascii="Times New Roman" w:hAnsi="Times New Roman" w:cs="Times New Roman"/>
            <w:webHidden/>
          </w:rPr>
          <w:fldChar w:fldCharType="begin"/>
        </w:r>
        <w:r w:rsidR="008853A0" w:rsidRPr="000E4A13">
          <w:rPr>
            <w:rFonts w:ascii="Times New Roman" w:hAnsi="Times New Roman" w:cs="Times New Roman"/>
            <w:webHidden/>
          </w:rPr>
          <w:instrText xml:space="preserve"> PAGEREF _Toc67664727 \h </w:instrText>
        </w:r>
        <w:r w:rsidR="008853A0" w:rsidRPr="000E4A13">
          <w:rPr>
            <w:rFonts w:ascii="Times New Roman" w:hAnsi="Times New Roman" w:cs="Times New Roman"/>
            <w:webHidden/>
          </w:rPr>
        </w:r>
        <w:r w:rsidR="008853A0" w:rsidRPr="000E4A13">
          <w:rPr>
            <w:rFonts w:ascii="Times New Roman" w:hAnsi="Times New Roman" w:cs="Times New Roman"/>
            <w:webHidden/>
          </w:rPr>
          <w:fldChar w:fldCharType="separate"/>
        </w:r>
        <w:r w:rsidR="00765452" w:rsidRPr="000E4A13">
          <w:rPr>
            <w:rFonts w:ascii="Times New Roman" w:hAnsi="Times New Roman" w:cs="Times New Roman"/>
            <w:webHidden/>
          </w:rPr>
          <w:t>14</w:t>
        </w:r>
        <w:r w:rsidR="008853A0" w:rsidRPr="000E4A13">
          <w:rPr>
            <w:rFonts w:ascii="Times New Roman" w:hAnsi="Times New Roman" w:cs="Times New Roman"/>
            <w:webHidden/>
          </w:rPr>
          <w:fldChar w:fldCharType="end"/>
        </w:r>
      </w:hyperlink>
    </w:p>
    <w:p w14:paraId="5D227312" w14:textId="6BE0B79B" w:rsidR="008853A0" w:rsidRPr="000E4A13" w:rsidRDefault="007D111B">
      <w:pPr>
        <w:pStyle w:val="TOC2"/>
        <w:rPr>
          <w:rFonts w:ascii="Times New Roman" w:eastAsiaTheme="minorEastAsia" w:hAnsi="Times New Roman" w:cs="Times New Roman"/>
          <w:lang w:val="en-AU" w:eastAsia="en-AU"/>
        </w:rPr>
      </w:pPr>
      <w:hyperlink w:anchor="_Toc67664728" w:history="1">
        <w:r w:rsidR="008853A0" w:rsidRPr="000E4A13">
          <w:rPr>
            <w:rStyle w:val="Hyperlink"/>
            <w:rFonts w:ascii="Times New Roman" w:hAnsi="Times New Roman" w:cs="Times New Roman"/>
          </w:rPr>
          <w:t>7.3</w:t>
        </w:r>
        <w:r w:rsidR="008853A0" w:rsidRPr="000E4A13">
          <w:rPr>
            <w:rFonts w:ascii="Times New Roman" w:eastAsiaTheme="minorEastAsia" w:hAnsi="Times New Roman" w:cs="Times New Roman"/>
            <w:lang w:val="en-AU" w:eastAsia="en-AU"/>
          </w:rPr>
          <w:tab/>
        </w:r>
        <w:r w:rsidR="008853A0" w:rsidRPr="000E4A13">
          <w:rPr>
            <w:rStyle w:val="Hyperlink"/>
            <w:rFonts w:ascii="Times New Roman" w:hAnsi="Times New Roman" w:cs="Times New Roman"/>
          </w:rPr>
          <w:t>Information Management</w:t>
        </w:r>
        <w:r w:rsidR="008853A0" w:rsidRPr="000E4A13">
          <w:rPr>
            <w:rFonts w:ascii="Times New Roman" w:hAnsi="Times New Roman" w:cs="Times New Roman"/>
            <w:webHidden/>
          </w:rPr>
          <w:tab/>
        </w:r>
        <w:r w:rsidR="008853A0" w:rsidRPr="000E4A13">
          <w:rPr>
            <w:rFonts w:ascii="Times New Roman" w:hAnsi="Times New Roman" w:cs="Times New Roman"/>
            <w:webHidden/>
          </w:rPr>
          <w:fldChar w:fldCharType="begin"/>
        </w:r>
        <w:r w:rsidR="008853A0" w:rsidRPr="000E4A13">
          <w:rPr>
            <w:rFonts w:ascii="Times New Roman" w:hAnsi="Times New Roman" w:cs="Times New Roman"/>
            <w:webHidden/>
          </w:rPr>
          <w:instrText xml:space="preserve"> PAGEREF _Toc67664728 \h </w:instrText>
        </w:r>
        <w:r w:rsidR="008853A0" w:rsidRPr="000E4A13">
          <w:rPr>
            <w:rFonts w:ascii="Times New Roman" w:hAnsi="Times New Roman" w:cs="Times New Roman"/>
            <w:webHidden/>
          </w:rPr>
        </w:r>
        <w:r w:rsidR="008853A0" w:rsidRPr="000E4A13">
          <w:rPr>
            <w:rFonts w:ascii="Times New Roman" w:hAnsi="Times New Roman" w:cs="Times New Roman"/>
            <w:webHidden/>
          </w:rPr>
          <w:fldChar w:fldCharType="separate"/>
        </w:r>
        <w:r w:rsidR="00765452" w:rsidRPr="000E4A13">
          <w:rPr>
            <w:rFonts w:ascii="Times New Roman" w:hAnsi="Times New Roman" w:cs="Times New Roman"/>
            <w:webHidden/>
          </w:rPr>
          <w:t>15</w:t>
        </w:r>
        <w:r w:rsidR="008853A0" w:rsidRPr="000E4A13">
          <w:rPr>
            <w:rFonts w:ascii="Times New Roman" w:hAnsi="Times New Roman" w:cs="Times New Roman"/>
            <w:webHidden/>
          </w:rPr>
          <w:fldChar w:fldCharType="end"/>
        </w:r>
      </w:hyperlink>
    </w:p>
    <w:p w14:paraId="0DA5576D" w14:textId="58750025" w:rsidR="008853A0" w:rsidRPr="000E4A13" w:rsidRDefault="007D111B">
      <w:pPr>
        <w:pStyle w:val="TOC1"/>
        <w:rPr>
          <w:rFonts w:ascii="Times New Roman" w:eastAsiaTheme="minorEastAsia" w:hAnsi="Times New Roman" w:cs="Times New Roman"/>
          <w:b w:val="0"/>
          <w:sz w:val="22"/>
          <w:szCs w:val="22"/>
          <w:lang w:eastAsia="en-AU"/>
        </w:rPr>
      </w:pPr>
      <w:hyperlink w:anchor="_Toc67664729" w:history="1">
        <w:r w:rsidR="008853A0" w:rsidRPr="000E4A13">
          <w:rPr>
            <w:rStyle w:val="Hyperlink"/>
            <w:rFonts w:ascii="Times New Roman" w:hAnsi="Times New Roman" w:cs="Times New Roman"/>
          </w:rPr>
          <w:t>PART B:</w:t>
        </w:r>
        <w:r w:rsidR="008853A0" w:rsidRPr="000E4A13">
          <w:rPr>
            <w:rFonts w:ascii="Times New Roman" w:eastAsiaTheme="minorEastAsia" w:hAnsi="Times New Roman" w:cs="Times New Roman"/>
            <w:b w:val="0"/>
            <w:sz w:val="22"/>
            <w:szCs w:val="22"/>
            <w:lang w:eastAsia="en-AU"/>
          </w:rPr>
          <w:tab/>
        </w:r>
        <w:r w:rsidR="008853A0" w:rsidRPr="000E4A13">
          <w:rPr>
            <w:rStyle w:val="Hyperlink"/>
            <w:rFonts w:ascii="Times New Roman" w:hAnsi="Times New Roman" w:cs="Times New Roman"/>
          </w:rPr>
          <w:t>Criteria for Higher Education Providers</w:t>
        </w:r>
        <w:r w:rsidR="008853A0" w:rsidRPr="000E4A13">
          <w:rPr>
            <w:rFonts w:ascii="Times New Roman" w:hAnsi="Times New Roman" w:cs="Times New Roman"/>
            <w:webHidden/>
          </w:rPr>
          <w:tab/>
        </w:r>
        <w:r w:rsidR="008853A0" w:rsidRPr="000E4A13">
          <w:rPr>
            <w:rFonts w:ascii="Times New Roman" w:hAnsi="Times New Roman" w:cs="Times New Roman"/>
            <w:webHidden/>
          </w:rPr>
          <w:fldChar w:fldCharType="begin"/>
        </w:r>
        <w:r w:rsidR="008853A0" w:rsidRPr="000E4A13">
          <w:rPr>
            <w:rFonts w:ascii="Times New Roman" w:hAnsi="Times New Roman" w:cs="Times New Roman"/>
            <w:webHidden/>
          </w:rPr>
          <w:instrText xml:space="preserve"> PAGEREF _Toc67664729 \h </w:instrText>
        </w:r>
        <w:r w:rsidR="008853A0" w:rsidRPr="000E4A13">
          <w:rPr>
            <w:rFonts w:ascii="Times New Roman" w:hAnsi="Times New Roman" w:cs="Times New Roman"/>
            <w:webHidden/>
          </w:rPr>
        </w:r>
        <w:r w:rsidR="008853A0" w:rsidRPr="000E4A13">
          <w:rPr>
            <w:rFonts w:ascii="Times New Roman" w:hAnsi="Times New Roman" w:cs="Times New Roman"/>
            <w:webHidden/>
          </w:rPr>
          <w:fldChar w:fldCharType="separate"/>
        </w:r>
        <w:r w:rsidR="00765452" w:rsidRPr="000E4A13">
          <w:rPr>
            <w:rFonts w:ascii="Times New Roman" w:hAnsi="Times New Roman" w:cs="Times New Roman"/>
            <w:webHidden/>
          </w:rPr>
          <w:t>17</w:t>
        </w:r>
        <w:r w:rsidR="008853A0" w:rsidRPr="000E4A13">
          <w:rPr>
            <w:rFonts w:ascii="Times New Roman" w:hAnsi="Times New Roman" w:cs="Times New Roman"/>
            <w:webHidden/>
          </w:rPr>
          <w:fldChar w:fldCharType="end"/>
        </w:r>
      </w:hyperlink>
    </w:p>
    <w:p w14:paraId="1B17BAEE" w14:textId="235BD3FA" w:rsidR="008853A0" w:rsidRPr="000E4A13" w:rsidRDefault="007D111B">
      <w:pPr>
        <w:pStyle w:val="TOC1"/>
        <w:rPr>
          <w:rFonts w:ascii="Times New Roman" w:eastAsiaTheme="minorEastAsia" w:hAnsi="Times New Roman" w:cs="Times New Roman"/>
          <w:b w:val="0"/>
          <w:sz w:val="22"/>
          <w:szCs w:val="22"/>
          <w:lang w:eastAsia="en-AU"/>
        </w:rPr>
      </w:pPr>
      <w:hyperlink w:anchor="_Toc67664730" w:history="1">
        <w:r w:rsidR="008853A0" w:rsidRPr="000E4A13">
          <w:rPr>
            <w:rStyle w:val="Hyperlink"/>
            <w:rFonts w:ascii="Times New Roman" w:hAnsi="Times New Roman" w:cs="Times New Roman"/>
          </w:rPr>
          <w:t>B1</w:t>
        </w:r>
        <w:r w:rsidR="008853A0" w:rsidRPr="000E4A13">
          <w:rPr>
            <w:rFonts w:ascii="Times New Roman" w:eastAsiaTheme="minorEastAsia" w:hAnsi="Times New Roman" w:cs="Times New Roman"/>
            <w:b w:val="0"/>
            <w:sz w:val="22"/>
            <w:szCs w:val="22"/>
            <w:lang w:eastAsia="en-AU"/>
          </w:rPr>
          <w:tab/>
        </w:r>
        <w:r w:rsidR="008853A0" w:rsidRPr="000E4A13">
          <w:rPr>
            <w:rStyle w:val="Hyperlink"/>
            <w:rFonts w:ascii="Times New Roman" w:hAnsi="Times New Roman" w:cs="Times New Roman"/>
          </w:rPr>
          <w:t>Criteria for Higher Education Provider Categories</w:t>
        </w:r>
        <w:r w:rsidR="008853A0" w:rsidRPr="000E4A13">
          <w:rPr>
            <w:rFonts w:ascii="Times New Roman" w:hAnsi="Times New Roman" w:cs="Times New Roman"/>
            <w:webHidden/>
          </w:rPr>
          <w:tab/>
        </w:r>
        <w:r w:rsidR="008853A0" w:rsidRPr="000E4A13">
          <w:rPr>
            <w:rFonts w:ascii="Times New Roman" w:hAnsi="Times New Roman" w:cs="Times New Roman"/>
            <w:webHidden/>
          </w:rPr>
          <w:fldChar w:fldCharType="begin"/>
        </w:r>
        <w:r w:rsidR="008853A0" w:rsidRPr="000E4A13">
          <w:rPr>
            <w:rFonts w:ascii="Times New Roman" w:hAnsi="Times New Roman" w:cs="Times New Roman"/>
            <w:webHidden/>
          </w:rPr>
          <w:instrText xml:space="preserve"> PAGEREF _Toc67664730 \h </w:instrText>
        </w:r>
        <w:r w:rsidR="008853A0" w:rsidRPr="000E4A13">
          <w:rPr>
            <w:rFonts w:ascii="Times New Roman" w:hAnsi="Times New Roman" w:cs="Times New Roman"/>
            <w:webHidden/>
          </w:rPr>
        </w:r>
        <w:r w:rsidR="008853A0" w:rsidRPr="000E4A13">
          <w:rPr>
            <w:rFonts w:ascii="Times New Roman" w:hAnsi="Times New Roman" w:cs="Times New Roman"/>
            <w:webHidden/>
          </w:rPr>
          <w:fldChar w:fldCharType="separate"/>
        </w:r>
        <w:r w:rsidR="00765452" w:rsidRPr="000E4A13">
          <w:rPr>
            <w:rFonts w:ascii="Times New Roman" w:hAnsi="Times New Roman" w:cs="Times New Roman"/>
            <w:webHidden/>
          </w:rPr>
          <w:t>17</w:t>
        </w:r>
        <w:r w:rsidR="008853A0" w:rsidRPr="000E4A13">
          <w:rPr>
            <w:rFonts w:ascii="Times New Roman" w:hAnsi="Times New Roman" w:cs="Times New Roman"/>
            <w:webHidden/>
          </w:rPr>
          <w:fldChar w:fldCharType="end"/>
        </w:r>
      </w:hyperlink>
    </w:p>
    <w:p w14:paraId="786AF720" w14:textId="1A4E909C" w:rsidR="008853A0" w:rsidRPr="000E4A13" w:rsidRDefault="007D111B">
      <w:pPr>
        <w:pStyle w:val="TOC1"/>
        <w:rPr>
          <w:rFonts w:ascii="Times New Roman" w:eastAsiaTheme="minorEastAsia" w:hAnsi="Times New Roman" w:cs="Times New Roman"/>
          <w:b w:val="0"/>
          <w:sz w:val="22"/>
          <w:szCs w:val="22"/>
          <w:lang w:eastAsia="en-AU"/>
        </w:rPr>
      </w:pPr>
      <w:hyperlink w:anchor="_Toc67664731" w:history="1">
        <w:r w:rsidR="008853A0" w:rsidRPr="000E4A13">
          <w:rPr>
            <w:rStyle w:val="Hyperlink"/>
            <w:rFonts w:ascii="Times New Roman" w:hAnsi="Times New Roman" w:cs="Times New Roman"/>
          </w:rPr>
          <w:t>B2</w:t>
        </w:r>
        <w:r w:rsidR="008853A0" w:rsidRPr="000E4A13">
          <w:rPr>
            <w:rFonts w:ascii="Times New Roman" w:eastAsiaTheme="minorEastAsia" w:hAnsi="Times New Roman" w:cs="Times New Roman"/>
            <w:b w:val="0"/>
            <w:sz w:val="22"/>
            <w:szCs w:val="22"/>
            <w:lang w:eastAsia="en-AU"/>
          </w:rPr>
          <w:tab/>
        </w:r>
        <w:r w:rsidR="008853A0" w:rsidRPr="000E4A13">
          <w:rPr>
            <w:rStyle w:val="Hyperlink"/>
            <w:rFonts w:ascii="Times New Roman" w:hAnsi="Times New Roman" w:cs="Times New Roman"/>
          </w:rPr>
          <w:t>Criteria for Seeking Self-Accrediting Authority</w:t>
        </w:r>
        <w:r w:rsidR="008853A0" w:rsidRPr="000E4A13">
          <w:rPr>
            <w:rFonts w:ascii="Times New Roman" w:hAnsi="Times New Roman" w:cs="Times New Roman"/>
            <w:webHidden/>
          </w:rPr>
          <w:tab/>
        </w:r>
        <w:r w:rsidR="008853A0" w:rsidRPr="000E4A13">
          <w:rPr>
            <w:rFonts w:ascii="Times New Roman" w:hAnsi="Times New Roman" w:cs="Times New Roman"/>
            <w:webHidden/>
          </w:rPr>
          <w:fldChar w:fldCharType="begin"/>
        </w:r>
        <w:r w:rsidR="008853A0" w:rsidRPr="000E4A13">
          <w:rPr>
            <w:rFonts w:ascii="Times New Roman" w:hAnsi="Times New Roman" w:cs="Times New Roman"/>
            <w:webHidden/>
          </w:rPr>
          <w:instrText xml:space="preserve"> PAGEREF _Toc67664731 \h </w:instrText>
        </w:r>
        <w:r w:rsidR="008853A0" w:rsidRPr="000E4A13">
          <w:rPr>
            <w:rFonts w:ascii="Times New Roman" w:hAnsi="Times New Roman" w:cs="Times New Roman"/>
            <w:webHidden/>
          </w:rPr>
        </w:r>
        <w:r w:rsidR="008853A0" w:rsidRPr="000E4A13">
          <w:rPr>
            <w:rFonts w:ascii="Times New Roman" w:hAnsi="Times New Roman" w:cs="Times New Roman"/>
            <w:webHidden/>
          </w:rPr>
          <w:fldChar w:fldCharType="separate"/>
        </w:r>
        <w:r w:rsidR="00765452" w:rsidRPr="000E4A13">
          <w:rPr>
            <w:rFonts w:ascii="Times New Roman" w:hAnsi="Times New Roman" w:cs="Times New Roman"/>
            <w:webHidden/>
          </w:rPr>
          <w:t>21</w:t>
        </w:r>
        <w:r w:rsidR="008853A0" w:rsidRPr="000E4A13">
          <w:rPr>
            <w:rFonts w:ascii="Times New Roman" w:hAnsi="Times New Roman" w:cs="Times New Roman"/>
            <w:webHidden/>
          </w:rPr>
          <w:fldChar w:fldCharType="end"/>
        </w:r>
      </w:hyperlink>
    </w:p>
    <w:p w14:paraId="3A978F72" w14:textId="1402FA4E" w:rsidR="008853A0" w:rsidRPr="000E4A13" w:rsidRDefault="007D111B">
      <w:pPr>
        <w:pStyle w:val="TOC1"/>
        <w:rPr>
          <w:rFonts w:ascii="Times New Roman" w:eastAsiaTheme="minorEastAsia" w:hAnsi="Times New Roman" w:cs="Times New Roman"/>
          <w:b w:val="0"/>
          <w:sz w:val="22"/>
          <w:szCs w:val="22"/>
          <w:lang w:eastAsia="en-AU"/>
        </w:rPr>
      </w:pPr>
      <w:hyperlink w:anchor="_Toc67664732" w:history="1">
        <w:r w:rsidR="008853A0" w:rsidRPr="000E4A13">
          <w:rPr>
            <w:rStyle w:val="Hyperlink"/>
            <w:rFonts w:ascii="Times New Roman" w:hAnsi="Times New Roman" w:cs="Times New Roman"/>
          </w:rPr>
          <w:t>B3</w:t>
        </w:r>
        <w:r w:rsidR="008853A0" w:rsidRPr="000E4A13">
          <w:rPr>
            <w:rFonts w:ascii="Times New Roman" w:eastAsiaTheme="minorEastAsia" w:hAnsi="Times New Roman" w:cs="Times New Roman"/>
            <w:b w:val="0"/>
            <w:sz w:val="22"/>
            <w:szCs w:val="22"/>
            <w:lang w:eastAsia="en-AU"/>
          </w:rPr>
          <w:tab/>
        </w:r>
        <w:r w:rsidR="008853A0" w:rsidRPr="000E4A13">
          <w:rPr>
            <w:rStyle w:val="Hyperlink"/>
            <w:rFonts w:ascii="Times New Roman" w:hAnsi="Times New Roman" w:cs="Times New Roman"/>
          </w:rPr>
          <w:t xml:space="preserve">Transitional </w:t>
        </w:r>
        <w:r w:rsidR="00222686" w:rsidRPr="000E4A13">
          <w:rPr>
            <w:rStyle w:val="Hyperlink"/>
            <w:rFonts w:ascii="Times New Roman" w:hAnsi="Times New Roman" w:cs="Times New Roman"/>
          </w:rPr>
          <w:t>S</w:t>
        </w:r>
        <w:r w:rsidR="008853A0" w:rsidRPr="000E4A13">
          <w:rPr>
            <w:rStyle w:val="Hyperlink"/>
            <w:rFonts w:ascii="Times New Roman" w:hAnsi="Times New Roman" w:cs="Times New Roman"/>
          </w:rPr>
          <w:t>tandards</w:t>
        </w:r>
        <w:r w:rsidR="008853A0" w:rsidRPr="000E4A13">
          <w:rPr>
            <w:rFonts w:ascii="Times New Roman" w:hAnsi="Times New Roman" w:cs="Times New Roman"/>
            <w:webHidden/>
          </w:rPr>
          <w:tab/>
        </w:r>
        <w:r w:rsidR="008853A0" w:rsidRPr="000E4A13">
          <w:rPr>
            <w:rFonts w:ascii="Times New Roman" w:hAnsi="Times New Roman" w:cs="Times New Roman"/>
            <w:webHidden/>
          </w:rPr>
          <w:fldChar w:fldCharType="begin"/>
        </w:r>
        <w:r w:rsidR="008853A0" w:rsidRPr="000E4A13">
          <w:rPr>
            <w:rFonts w:ascii="Times New Roman" w:hAnsi="Times New Roman" w:cs="Times New Roman"/>
            <w:webHidden/>
          </w:rPr>
          <w:instrText xml:space="preserve"> PAGEREF _Toc67664732 \h </w:instrText>
        </w:r>
        <w:r w:rsidR="008853A0" w:rsidRPr="000E4A13">
          <w:rPr>
            <w:rFonts w:ascii="Times New Roman" w:hAnsi="Times New Roman" w:cs="Times New Roman"/>
            <w:webHidden/>
          </w:rPr>
        </w:r>
        <w:r w:rsidR="008853A0" w:rsidRPr="000E4A13">
          <w:rPr>
            <w:rFonts w:ascii="Times New Roman" w:hAnsi="Times New Roman" w:cs="Times New Roman"/>
            <w:webHidden/>
          </w:rPr>
          <w:fldChar w:fldCharType="separate"/>
        </w:r>
        <w:r w:rsidR="00765452" w:rsidRPr="000E4A13">
          <w:rPr>
            <w:rFonts w:ascii="Times New Roman" w:hAnsi="Times New Roman" w:cs="Times New Roman"/>
            <w:webHidden/>
          </w:rPr>
          <w:t>21</w:t>
        </w:r>
        <w:r w:rsidR="008853A0" w:rsidRPr="000E4A13">
          <w:rPr>
            <w:rFonts w:ascii="Times New Roman" w:hAnsi="Times New Roman" w:cs="Times New Roman"/>
            <w:webHidden/>
          </w:rPr>
          <w:fldChar w:fldCharType="end"/>
        </w:r>
      </w:hyperlink>
    </w:p>
    <w:p w14:paraId="3AD3AF47" w14:textId="042A73AE" w:rsidR="002F71C0" w:rsidRPr="000E4A13" w:rsidRDefault="002F71C0" w:rsidP="004D23FA">
      <w:pPr>
        <w:rPr>
          <w:rStyle w:val="Hyperlink"/>
          <w:rFonts w:ascii="Times New Roman" w:eastAsia="Batang" w:hAnsi="Times New Roman" w:cs="Times New Roman"/>
          <w:b/>
          <w:bCs/>
          <w:color w:val="auto"/>
          <w:sz w:val="28"/>
          <w:szCs w:val="28"/>
          <w:u w:val="none"/>
          <w:lang w:val="en-AU"/>
        </w:rPr>
      </w:pPr>
      <w:r w:rsidRPr="000E4A13">
        <w:rPr>
          <w:rFonts w:ascii="Times New Roman" w:eastAsiaTheme="majorEastAsia" w:hAnsi="Times New Roman" w:cs="Times New Roman"/>
          <w:b/>
          <w:noProof/>
          <w:sz w:val="28"/>
          <w:szCs w:val="30"/>
          <w:lang w:val="en-AU"/>
        </w:rPr>
        <w:fldChar w:fldCharType="end"/>
      </w:r>
      <w:r w:rsidRPr="000E4A13">
        <w:rPr>
          <w:rStyle w:val="Hyperlink"/>
          <w:rFonts w:ascii="Times New Roman" w:hAnsi="Times New Roman" w:cs="Times New Roman"/>
          <w:color w:val="auto"/>
          <w:sz w:val="28"/>
          <w:szCs w:val="28"/>
          <w:u w:val="none"/>
          <w:lang w:val="en-AU"/>
        </w:rPr>
        <w:br w:type="page"/>
      </w:r>
    </w:p>
    <w:p w14:paraId="5E1C3D76" w14:textId="2CE273D1" w:rsidR="003E672B" w:rsidRPr="000E4A13" w:rsidRDefault="00996AD2" w:rsidP="00996AD2">
      <w:pPr>
        <w:pStyle w:val="Heading1"/>
        <w:numPr>
          <w:ilvl w:val="0"/>
          <w:numId w:val="0"/>
        </w:numPr>
        <w:spacing w:before="0" w:after="360" w:line="240" w:lineRule="auto"/>
        <w:ind w:left="567" w:hanging="567"/>
        <w:rPr>
          <w:rFonts w:ascii="Times New Roman" w:hAnsi="Times New Roman" w:cs="Times New Roman"/>
          <w:lang w:val="en-AU"/>
        </w:rPr>
      </w:pPr>
      <w:bookmarkStart w:id="9" w:name="_Toc67664695"/>
      <w:bookmarkStart w:id="10" w:name="_Toc370205819"/>
      <w:r w:rsidRPr="000E4A13">
        <w:rPr>
          <w:rFonts w:ascii="Times New Roman" w:hAnsi="Times New Roman" w:cs="Times New Roman"/>
          <w:lang w:val="en-AU"/>
        </w:rPr>
        <w:lastRenderedPageBreak/>
        <w:t xml:space="preserve">Higher Education </w:t>
      </w:r>
      <w:r w:rsidR="003E672B" w:rsidRPr="000E4A13">
        <w:rPr>
          <w:rFonts w:ascii="Times New Roman" w:hAnsi="Times New Roman" w:cs="Times New Roman"/>
          <w:lang w:val="en-AU"/>
        </w:rPr>
        <w:t>Threshold Standards</w:t>
      </w:r>
      <w:bookmarkEnd w:id="9"/>
    </w:p>
    <w:p w14:paraId="4EDF9664" w14:textId="028FB4EB" w:rsidR="00C84DBA" w:rsidRPr="000E4A13" w:rsidRDefault="00C84DBA" w:rsidP="00996AD2">
      <w:pPr>
        <w:tabs>
          <w:tab w:val="clear" w:pos="1134"/>
        </w:tabs>
        <w:rPr>
          <w:rFonts w:ascii="Times New Roman" w:hAnsi="Times New Roman" w:cs="Times New Roman"/>
          <w:lang w:val="en-AU"/>
        </w:rPr>
      </w:pPr>
      <w:r w:rsidRPr="000E4A13">
        <w:rPr>
          <w:rFonts w:ascii="Times New Roman" w:hAnsi="Times New Roman" w:cs="Times New Roman"/>
          <w:lang w:val="en-AU"/>
        </w:rPr>
        <w:t>The Threshold Standards comprise:</w:t>
      </w:r>
    </w:p>
    <w:p w14:paraId="729955BD" w14:textId="77777777" w:rsidR="00C84DBA" w:rsidRPr="000E4A13" w:rsidRDefault="00C84DBA" w:rsidP="00996AD2">
      <w:pPr>
        <w:tabs>
          <w:tab w:val="clear" w:pos="1134"/>
        </w:tabs>
        <w:rPr>
          <w:rFonts w:ascii="Times New Roman" w:hAnsi="Times New Roman" w:cs="Times New Roman"/>
          <w:lang w:val="en-AU"/>
        </w:rPr>
      </w:pPr>
    </w:p>
    <w:p w14:paraId="72DAB988" w14:textId="77777777" w:rsidR="00D07886" w:rsidRPr="000E4A13" w:rsidRDefault="00C84DBA" w:rsidP="00097378">
      <w:pPr>
        <w:pStyle w:val="ListParagraph"/>
        <w:numPr>
          <w:ilvl w:val="0"/>
          <w:numId w:val="14"/>
        </w:numPr>
        <w:tabs>
          <w:tab w:val="clear" w:pos="1134"/>
        </w:tabs>
        <w:ind w:left="924"/>
        <w:rPr>
          <w:rFonts w:ascii="Times New Roman" w:hAnsi="Times New Roman" w:cs="Times New Roman"/>
          <w:b/>
          <w:bCs/>
          <w:lang w:val="en-AU"/>
        </w:rPr>
      </w:pPr>
      <w:r w:rsidRPr="000E4A13">
        <w:rPr>
          <w:rFonts w:ascii="Times New Roman" w:hAnsi="Times New Roman" w:cs="Times New Roman"/>
          <w:b/>
          <w:bCs/>
          <w:lang w:val="en-AU"/>
        </w:rPr>
        <w:t>Part A: Standards for Higher Education</w:t>
      </w:r>
    </w:p>
    <w:p w14:paraId="3237116A" w14:textId="0DF8E9DA" w:rsidR="00C84DBA" w:rsidRPr="000E4A13" w:rsidRDefault="00C84DBA" w:rsidP="00996AD2">
      <w:pPr>
        <w:pStyle w:val="ListParagraph"/>
        <w:tabs>
          <w:tab w:val="clear" w:pos="1134"/>
        </w:tabs>
        <w:ind w:left="924"/>
        <w:rPr>
          <w:rFonts w:ascii="Times New Roman" w:hAnsi="Times New Roman" w:cs="Times New Roman"/>
          <w:lang w:val="en-AU"/>
        </w:rPr>
      </w:pPr>
      <w:r w:rsidRPr="000E4A13">
        <w:rPr>
          <w:rFonts w:ascii="Times New Roman" w:hAnsi="Times New Roman" w:cs="Times New Roman"/>
          <w:lang w:val="en-AU"/>
        </w:rPr>
        <w:t xml:space="preserve">These Standards represent the minimum acceptable requirements for the provision of higher education in or from Australia by higher education providers registered under the </w:t>
      </w:r>
      <w:r w:rsidR="00E61C2A" w:rsidRPr="000E4A13">
        <w:rPr>
          <w:rFonts w:ascii="Times New Roman" w:hAnsi="Times New Roman" w:cs="Times New Roman"/>
          <w:lang w:val="en-AU"/>
        </w:rPr>
        <w:t>TEQSA Act</w:t>
      </w:r>
      <w:r w:rsidRPr="000E4A13">
        <w:rPr>
          <w:rFonts w:ascii="Times New Roman" w:hAnsi="Times New Roman" w:cs="Times New Roman"/>
          <w:lang w:val="en-AU"/>
        </w:rPr>
        <w:t xml:space="preserve">. </w:t>
      </w:r>
    </w:p>
    <w:p w14:paraId="05A3ECA6" w14:textId="77777777" w:rsidR="00C84DBA" w:rsidRPr="000E4A13" w:rsidRDefault="00C84DBA" w:rsidP="00996AD2">
      <w:pPr>
        <w:tabs>
          <w:tab w:val="clear" w:pos="1134"/>
        </w:tabs>
        <w:rPr>
          <w:rFonts w:ascii="Times New Roman" w:hAnsi="Times New Roman" w:cs="Times New Roman"/>
          <w:lang w:val="en-AU"/>
        </w:rPr>
      </w:pPr>
    </w:p>
    <w:p w14:paraId="7CBA474F" w14:textId="77777777" w:rsidR="00C84DBA" w:rsidRPr="000E4A13" w:rsidRDefault="00C84DBA" w:rsidP="00996AD2">
      <w:pPr>
        <w:pStyle w:val="ListParagraph"/>
        <w:numPr>
          <w:ilvl w:val="0"/>
          <w:numId w:val="14"/>
        </w:numPr>
        <w:tabs>
          <w:tab w:val="clear" w:pos="1134"/>
        </w:tabs>
        <w:ind w:left="924"/>
        <w:rPr>
          <w:rFonts w:ascii="Times New Roman" w:hAnsi="Times New Roman" w:cs="Times New Roman"/>
          <w:b/>
          <w:bCs/>
          <w:lang w:val="en-AU"/>
        </w:rPr>
      </w:pPr>
      <w:r w:rsidRPr="000E4A13">
        <w:rPr>
          <w:rFonts w:ascii="Times New Roman" w:hAnsi="Times New Roman" w:cs="Times New Roman"/>
          <w:b/>
          <w:bCs/>
          <w:lang w:val="en-AU"/>
        </w:rPr>
        <w:t>Part B: Criteria for Higher Education Providers</w:t>
      </w:r>
    </w:p>
    <w:p w14:paraId="114EABF2" w14:textId="77777777" w:rsidR="00C84DBA" w:rsidRPr="000E4A13" w:rsidRDefault="00C84DBA" w:rsidP="00996AD2">
      <w:pPr>
        <w:pStyle w:val="ListParagraph"/>
        <w:tabs>
          <w:tab w:val="clear" w:pos="1134"/>
        </w:tabs>
        <w:ind w:left="924"/>
        <w:rPr>
          <w:rFonts w:ascii="Times New Roman" w:hAnsi="Times New Roman" w:cs="Times New Roman"/>
          <w:lang w:val="en-AU"/>
        </w:rPr>
      </w:pPr>
      <w:r w:rsidRPr="000E4A13">
        <w:rPr>
          <w:rFonts w:ascii="Times New Roman" w:hAnsi="Times New Roman" w:cs="Times New Roman"/>
          <w:lang w:val="en-AU"/>
        </w:rPr>
        <w:t>These criteria enable categorisation of different types of higher education providers according to certain characteristics; and whether a provider is responsible for self-accreditation of a course(s) of study it delivers.</w:t>
      </w:r>
    </w:p>
    <w:p w14:paraId="34AC7761" w14:textId="77777777" w:rsidR="00C84DBA" w:rsidRPr="000E4A13" w:rsidRDefault="00C84DBA" w:rsidP="00410D03">
      <w:pPr>
        <w:tabs>
          <w:tab w:val="clear" w:pos="1134"/>
        </w:tabs>
        <w:rPr>
          <w:rFonts w:ascii="Times New Roman" w:hAnsi="Times New Roman" w:cs="Times New Roman"/>
          <w:lang w:val="en-AU"/>
        </w:rPr>
      </w:pPr>
    </w:p>
    <w:p w14:paraId="74668881" w14:textId="77777777" w:rsidR="00410D03" w:rsidRPr="000E4A13" w:rsidRDefault="00410D03" w:rsidP="00996AD2">
      <w:pPr>
        <w:pStyle w:val="Heading1"/>
        <w:numPr>
          <w:ilvl w:val="0"/>
          <w:numId w:val="0"/>
        </w:numPr>
        <w:spacing w:before="0" w:after="360" w:line="240" w:lineRule="auto"/>
        <w:ind w:left="567" w:hanging="567"/>
        <w:rPr>
          <w:rFonts w:ascii="Times New Roman" w:hAnsi="Times New Roman" w:cs="Times New Roman"/>
          <w:lang w:val="en-AU"/>
        </w:rPr>
      </w:pPr>
      <w:bookmarkStart w:id="11" w:name="_Toc67664696"/>
      <w:r w:rsidRPr="000E4A13">
        <w:rPr>
          <w:rFonts w:ascii="Times New Roman" w:hAnsi="Times New Roman" w:cs="Times New Roman"/>
          <w:lang w:val="en-AU"/>
        </w:rPr>
        <w:t>Definitions</w:t>
      </w:r>
      <w:bookmarkEnd w:id="11"/>
    </w:p>
    <w:p w14:paraId="58B15C30" w14:textId="54C38148" w:rsidR="005508A4" w:rsidRPr="000E4A13" w:rsidRDefault="005508A4" w:rsidP="005508A4">
      <w:pPr>
        <w:pStyle w:val="subsection"/>
      </w:pPr>
      <w:r w:rsidRPr="000E4A13">
        <w:tab/>
        <w:t>In this instrument:</w:t>
      </w:r>
    </w:p>
    <w:p w14:paraId="5D5EFD80" w14:textId="5D60451A" w:rsidR="007A4614" w:rsidRPr="000E4A13" w:rsidRDefault="007A4614" w:rsidP="007A4614">
      <w:pPr>
        <w:pStyle w:val="Definition"/>
        <w:rPr>
          <w:b/>
          <w:i/>
        </w:rPr>
      </w:pPr>
      <w:r w:rsidRPr="000E4A13">
        <w:rPr>
          <w:b/>
          <w:bCs/>
          <w:i/>
          <w:iCs/>
        </w:rPr>
        <w:t>Australian higher education qualification</w:t>
      </w:r>
      <w:r w:rsidRPr="000E4A13">
        <w:t xml:space="preserve"> has the same meaning as </w:t>
      </w:r>
      <w:r w:rsidRPr="000E4A13">
        <w:rPr>
          <w:i/>
          <w:iCs/>
        </w:rPr>
        <w:t>Australian higher education award</w:t>
      </w:r>
      <w:r w:rsidRPr="000E4A13">
        <w:t xml:space="preserve"> in section 5 of the TEQSA Act.</w:t>
      </w:r>
    </w:p>
    <w:p w14:paraId="650D819F" w14:textId="55D853A9" w:rsidR="00E24612" w:rsidRPr="000E4A13" w:rsidRDefault="00E24612" w:rsidP="00914E52">
      <w:pPr>
        <w:pStyle w:val="Definition"/>
      </w:pPr>
      <w:r w:rsidRPr="000E4A13">
        <w:rPr>
          <w:b/>
          <w:bCs/>
          <w:i/>
          <w:iCs/>
        </w:rPr>
        <w:t xml:space="preserve">Higher </w:t>
      </w:r>
      <w:r w:rsidR="00144B34" w:rsidRPr="000E4A13">
        <w:rPr>
          <w:b/>
          <w:bCs/>
          <w:i/>
          <w:iCs/>
        </w:rPr>
        <w:t>e</w:t>
      </w:r>
      <w:r w:rsidRPr="000E4A13">
        <w:rPr>
          <w:b/>
          <w:bCs/>
          <w:i/>
          <w:iCs/>
        </w:rPr>
        <w:t xml:space="preserve">ducation </w:t>
      </w:r>
      <w:r w:rsidR="00144B34" w:rsidRPr="000E4A13">
        <w:rPr>
          <w:b/>
          <w:bCs/>
          <w:i/>
          <w:iCs/>
        </w:rPr>
        <w:t>q</w:t>
      </w:r>
      <w:r w:rsidRPr="000E4A13">
        <w:rPr>
          <w:b/>
          <w:bCs/>
          <w:i/>
          <w:iCs/>
        </w:rPr>
        <w:t>ualification</w:t>
      </w:r>
      <w:r w:rsidRPr="000E4A13">
        <w:t xml:space="preserve"> has the same meaning as </w:t>
      </w:r>
      <w:r w:rsidR="004E65EB" w:rsidRPr="000E4A13">
        <w:rPr>
          <w:i/>
          <w:iCs/>
        </w:rPr>
        <w:t>H</w:t>
      </w:r>
      <w:r w:rsidRPr="000E4A13">
        <w:rPr>
          <w:i/>
          <w:iCs/>
        </w:rPr>
        <w:t>igher education award</w:t>
      </w:r>
      <w:r w:rsidRPr="000E4A13">
        <w:t xml:space="preserve"> in </w:t>
      </w:r>
      <w:r w:rsidR="004E15B9" w:rsidRPr="000E4A13">
        <w:t>s</w:t>
      </w:r>
      <w:r w:rsidRPr="000E4A13">
        <w:t xml:space="preserve">ection 5 of the </w:t>
      </w:r>
      <w:r w:rsidR="00E61C2A" w:rsidRPr="000E4A13">
        <w:t>TEQSA Act</w:t>
      </w:r>
      <w:r w:rsidRPr="000E4A13">
        <w:t xml:space="preserve"> and includes the qualifications listed in Table </w:t>
      </w:r>
      <w:r w:rsidR="00A37FF4" w:rsidRPr="000E4A13">
        <w:t xml:space="preserve">1 </w:t>
      </w:r>
      <w:r w:rsidRPr="000E4A13">
        <w:t>below, other than an award at an equivalent level in the Australian Qualifications Framework (AQF) that is offered or conferred for completion of a vocational education and training course:</w:t>
      </w:r>
      <w:r w:rsidR="00C86B18" w:rsidRPr="000E4A13">
        <w:br/>
      </w:r>
    </w:p>
    <w:p w14:paraId="5232ABA5" w14:textId="1AEA4DF5" w:rsidR="00E24612" w:rsidRPr="000E4A13" w:rsidRDefault="00E24612" w:rsidP="002003D0">
      <w:pPr>
        <w:spacing w:before="120" w:after="120"/>
        <w:jc w:val="center"/>
        <w:rPr>
          <w:rFonts w:ascii="Times New Roman" w:hAnsi="Times New Roman" w:cs="Times New Roman"/>
          <w:b/>
          <w:lang w:val="en-AU"/>
        </w:rPr>
      </w:pPr>
      <w:r w:rsidRPr="000E4A13">
        <w:rPr>
          <w:rFonts w:ascii="Times New Roman" w:hAnsi="Times New Roman" w:cs="Times New Roman"/>
          <w:b/>
          <w:lang w:val="en-AU"/>
        </w:rPr>
        <w:t xml:space="preserve">Table </w:t>
      </w:r>
      <w:r w:rsidR="00A37FF4" w:rsidRPr="000E4A13">
        <w:rPr>
          <w:rFonts w:ascii="Times New Roman" w:hAnsi="Times New Roman" w:cs="Times New Roman"/>
          <w:b/>
          <w:lang w:val="en-AU"/>
        </w:rPr>
        <w:t xml:space="preserve">1 </w:t>
      </w:r>
      <w:r w:rsidRPr="000E4A13">
        <w:rPr>
          <w:rFonts w:ascii="Times New Roman" w:hAnsi="Times New Roman" w:cs="Times New Roman"/>
          <w:b/>
          <w:lang w:val="en-AU"/>
        </w:rPr>
        <w:t>– Australian Higher Education Qualifications</w:t>
      </w:r>
    </w:p>
    <w:tbl>
      <w:tblPr>
        <w:tblStyle w:val="TableGrid"/>
        <w:tblW w:w="7662" w:type="dxa"/>
        <w:jc w:val="center"/>
        <w:tblLayout w:type="fixed"/>
        <w:tblLook w:val="04A0" w:firstRow="1" w:lastRow="0" w:firstColumn="1" w:lastColumn="0" w:noHBand="0" w:noVBand="1"/>
      </w:tblPr>
      <w:tblGrid>
        <w:gridCol w:w="1704"/>
        <w:gridCol w:w="5958"/>
      </w:tblGrid>
      <w:tr w:rsidR="00E24612" w:rsidRPr="000E4A13" w14:paraId="10D66A08" w14:textId="77777777" w:rsidTr="002132E6">
        <w:trPr>
          <w:jc w:val="center"/>
        </w:trPr>
        <w:tc>
          <w:tcPr>
            <w:tcW w:w="1704" w:type="dxa"/>
          </w:tcPr>
          <w:p w14:paraId="7CEFAE95" w14:textId="77777777" w:rsidR="00E24612" w:rsidRPr="000E4A13" w:rsidRDefault="00E24612" w:rsidP="002132E6">
            <w:pPr>
              <w:spacing w:after="60"/>
              <w:ind w:left="191"/>
              <w:jc w:val="left"/>
              <w:rPr>
                <w:rFonts w:ascii="Times New Roman" w:hAnsi="Times New Roman" w:cs="Times New Roman"/>
                <w:b/>
                <w:lang w:val="en-AU"/>
              </w:rPr>
            </w:pPr>
            <w:r w:rsidRPr="000E4A13">
              <w:rPr>
                <w:rFonts w:ascii="Times New Roman" w:hAnsi="Times New Roman" w:cs="Times New Roman"/>
                <w:b/>
                <w:lang w:val="en-AU"/>
              </w:rPr>
              <w:t>AQF level</w:t>
            </w:r>
          </w:p>
        </w:tc>
        <w:tc>
          <w:tcPr>
            <w:tcW w:w="5958" w:type="dxa"/>
          </w:tcPr>
          <w:p w14:paraId="12097B93" w14:textId="77777777" w:rsidR="00E24612" w:rsidRPr="000E4A13" w:rsidRDefault="00E24612" w:rsidP="002132E6">
            <w:pPr>
              <w:spacing w:after="60"/>
              <w:ind w:left="173"/>
              <w:jc w:val="left"/>
              <w:rPr>
                <w:rFonts w:ascii="Times New Roman" w:hAnsi="Times New Roman" w:cs="Times New Roman"/>
                <w:b/>
                <w:lang w:val="en-AU"/>
              </w:rPr>
            </w:pPr>
            <w:r w:rsidRPr="000E4A13">
              <w:rPr>
                <w:rFonts w:ascii="Times New Roman" w:hAnsi="Times New Roman" w:cs="Times New Roman"/>
                <w:b/>
                <w:lang w:val="en-AU"/>
              </w:rPr>
              <w:t>Qualification</w:t>
            </w:r>
          </w:p>
        </w:tc>
      </w:tr>
      <w:tr w:rsidR="00E24612" w:rsidRPr="000E4A13" w14:paraId="3B1291FD" w14:textId="77777777" w:rsidTr="002132E6">
        <w:trPr>
          <w:jc w:val="center"/>
        </w:trPr>
        <w:tc>
          <w:tcPr>
            <w:tcW w:w="1704" w:type="dxa"/>
            <w:tcBorders>
              <w:bottom w:val="single" w:sz="4" w:space="0" w:color="auto"/>
            </w:tcBorders>
          </w:tcPr>
          <w:p w14:paraId="43B14554" w14:textId="77777777" w:rsidR="00E24612" w:rsidRPr="000E4A13" w:rsidRDefault="00E24612" w:rsidP="002132E6">
            <w:pPr>
              <w:spacing w:after="60"/>
              <w:ind w:left="191"/>
              <w:rPr>
                <w:rFonts w:ascii="Times New Roman" w:hAnsi="Times New Roman" w:cs="Times New Roman"/>
                <w:lang w:val="en-AU"/>
              </w:rPr>
            </w:pPr>
            <w:r w:rsidRPr="000E4A13">
              <w:rPr>
                <w:rFonts w:ascii="Times New Roman" w:hAnsi="Times New Roman" w:cs="Times New Roman"/>
                <w:lang w:val="en-AU"/>
              </w:rPr>
              <w:t>5</w:t>
            </w:r>
          </w:p>
        </w:tc>
        <w:tc>
          <w:tcPr>
            <w:tcW w:w="5958" w:type="dxa"/>
            <w:tcBorders>
              <w:bottom w:val="single" w:sz="4" w:space="0" w:color="auto"/>
            </w:tcBorders>
          </w:tcPr>
          <w:p w14:paraId="02BD8135" w14:textId="77777777" w:rsidR="00E24612" w:rsidRPr="000E4A13" w:rsidRDefault="00E24612" w:rsidP="002132E6">
            <w:pPr>
              <w:spacing w:after="60"/>
              <w:ind w:left="173"/>
              <w:rPr>
                <w:rFonts w:ascii="Times New Roman" w:hAnsi="Times New Roman" w:cs="Times New Roman"/>
                <w:lang w:val="en-AU"/>
              </w:rPr>
            </w:pPr>
            <w:r w:rsidRPr="000E4A13">
              <w:rPr>
                <w:rFonts w:ascii="Times New Roman" w:hAnsi="Times New Roman" w:cs="Times New Roman"/>
                <w:lang w:val="en-AU"/>
              </w:rPr>
              <w:t>Diploma</w:t>
            </w:r>
          </w:p>
        </w:tc>
      </w:tr>
      <w:tr w:rsidR="00EF766F" w:rsidRPr="000E4A13" w14:paraId="65867DF8" w14:textId="77777777" w:rsidTr="00EF766F">
        <w:trPr>
          <w:jc w:val="center"/>
        </w:trPr>
        <w:tc>
          <w:tcPr>
            <w:tcW w:w="1704" w:type="dxa"/>
            <w:tcBorders>
              <w:bottom w:val="single" w:sz="4" w:space="0" w:color="auto"/>
            </w:tcBorders>
          </w:tcPr>
          <w:p w14:paraId="4E681558" w14:textId="77777777" w:rsidR="00EF766F" w:rsidRPr="000E4A13" w:rsidRDefault="00EF766F" w:rsidP="00EF766F">
            <w:pPr>
              <w:spacing w:after="60"/>
              <w:ind w:left="191"/>
              <w:rPr>
                <w:rFonts w:ascii="Times New Roman" w:hAnsi="Times New Roman" w:cs="Times New Roman"/>
                <w:lang w:val="en-AU"/>
              </w:rPr>
            </w:pPr>
            <w:r w:rsidRPr="000E4A13">
              <w:rPr>
                <w:rFonts w:ascii="Times New Roman" w:hAnsi="Times New Roman" w:cs="Times New Roman"/>
                <w:lang w:val="en-AU"/>
              </w:rPr>
              <w:t>6</w:t>
            </w:r>
          </w:p>
        </w:tc>
        <w:tc>
          <w:tcPr>
            <w:tcW w:w="5958" w:type="dxa"/>
            <w:tcBorders>
              <w:bottom w:val="single" w:sz="4" w:space="0" w:color="auto"/>
            </w:tcBorders>
          </w:tcPr>
          <w:p w14:paraId="0A07BA65" w14:textId="77777777" w:rsidR="00EF766F" w:rsidRPr="000E4A13" w:rsidRDefault="00EF766F" w:rsidP="00EF766F">
            <w:pPr>
              <w:spacing w:after="60"/>
              <w:ind w:left="173"/>
              <w:rPr>
                <w:rFonts w:ascii="Times New Roman" w:hAnsi="Times New Roman" w:cs="Times New Roman"/>
                <w:lang w:val="en-AU"/>
              </w:rPr>
            </w:pPr>
            <w:r w:rsidRPr="000E4A13">
              <w:rPr>
                <w:rFonts w:ascii="Times New Roman" w:hAnsi="Times New Roman" w:cs="Times New Roman"/>
                <w:lang w:val="en-AU"/>
              </w:rPr>
              <w:t>Advanced Diploma</w:t>
            </w:r>
          </w:p>
        </w:tc>
      </w:tr>
      <w:tr w:rsidR="00EF766F" w:rsidRPr="000E4A13" w14:paraId="69B6C359" w14:textId="77777777" w:rsidTr="00EF766F">
        <w:trPr>
          <w:jc w:val="center"/>
        </w:trPr>
        <w:tc>
          <w:tcPr>
            <w:tcW w:w="1704" w:type="dxa"/>
          </w:tcPr>
          <w:p w14:paraId="23A4BEBC" w14:textId="77777777" w:rsidR="00EF766F" w:rsidRPr="000E4A13" w:rsidRDefault="00EF766F" w:rsidP="00EF766F">
            <w:pPr>
              <w:spacing w:after="60"/>
              <w:ind w:left="191"/>
              <w:rPr>
                <w:rFonts w:ascii="Times New Roman" w:hAnsi="Times New Roman" w:cs="Times New Roman"/>
                <w:lang w:val="en-AU"/>
              </w:rPr>
            </w:pPr>
            <w:r w:rsidRPr="000E4A13">
              <w:rPr>
                <w:rFonts w:ascii="Times New Roman" w:hAnsi="Times New Roman" w:cs="Times New Roman"/>
                <w:lang w:val="en-AU"/>
              </w:rPr>
              <w:t>6</w:t>
            </w:r>
          </w:p>
        </w:tc>
        <w:tc>
          <w:tcPr>
            <w:tcW w:w="5958" w:type="dxa"/>
          </w:tcPr>
          <w:p w14:paraId="0235EC4C" w14:textId="77777777" w:rsidR="00EF766F" w:rsidRPr="000E4A13" w:rsidRDefault="00EF766F" w:rsidP="00EF766F">
            <w:pPr>
              <w:spacing w:after="60"/>
              <w:ind w:left="173"/>
              <w:rPr>
                <w:rFonts w:ascii="Times New Roman" w:hAnsi="Times New Roman" w:cs="Times New Roman"/>
                <w:lang w:val="en-AU"/>
              </w:rPr>
            </w:pPr>
            <w:r w:rsidRPr="000E4A13">
              <w:rPr>
                <w:rFonts w:ascii="Times New Roman" w:hAnsi="Times New Roman" w:cs="Times New Roman"/>
                <w:lang w:val="en-AU"/>
              </w:rPr>
              <w:t>Associate Degree</w:t>
            </w:r>
          </w:p>
        </w:tc>
      </w:tr>
      <w:tr w:rsidR="00EF766F" w:rsidRPr="000E4A13" w14:paraId="35B15E36" w14:textId="77777777" w:rsidTr="00EF766F">
        <w:trPr>
          <w:jc w:val="center"/>
        </w:trPr>
        <w:tc>
          <w:tcPr>
            <w:tcW w:w="1704" w:type="dxa"/>
          </w:tcPr>
          <w:p w14:paraId="095D4DBB" w14:textId="77777777" w:rsidR="00EF766F" w:rsidRPr="000E4A13" w:rsidRDefault="00EF766F" w:rsidP="00EF766F">
            <w:pPr>
              <w:spacing w:after="60"/>
              <w:ind w:left="191"/>
              <w:rPr>
                <w:rFonts w:ascii="Times New Roman" w:hAnsi="Times New Roman" w:cs="Times New Roman"/>
                <w:lang w:val="en-AU"/>
              </w:rPr>
            </w:pPr>
            <w:r w:rsidRPr="000E4A13">
              <w:rPr>
                <w:rFonts w:ascii="Times New Roman" w:hAnsi="Times New Roman" w:cs="Times New Roman"/>
                <w:lang w:val="en-AU"/>
              </w:rPr>
              <w:t>7</w:t>
            </w:r>
          </w:p>
        </w:tc>
        <w:tc>
          <w:tcPr>
            <w:tcW w:w="5958" w:type="dxa"/>
          </w:tcPr>
          <w:p w14:paraId="5B7BC13E" w14:textId="77777777" w:rsidR="00EF766F" w:rsidRPr="000E4A13" w:rsidRDefault="00EF766F" w:rsidP="00EF766F">
            <w:pPr>
              <w:spacing w:after="60"/>
              <w:ind w:left="173"/>
              <w:rPr>
                <w:rFonts w:ascii="Times New Roman" w:hAnsi="Times New Roman" w:cs="Times New Roman"/>
                <w:lang w:val="en-AU"/>
              </w:rPr>
            </w:pPr>
            <w:proofErr w:type="gramStart"/>
            <w:r w:rsidRPr="000E4A13">
              <w:rPr>
                <w:rFonts w:ascii="Times New Roman" w:hAnsi="Times New Roman" w:cs="Times New Roman"/>
                <w:lang w:val="en-AU"/>
              </w:rPr>
              <w:t>Bachelor Degree</w:t>
            </w:r>
            <w:proofErr w:type="gramEnd"/>
          </w:p>
        </w:tc>
      </w:tr>
      <w:tr w:rsidR="00EF766F" w:rsidRPr="000E4A13" w14:paraId="5BED4CD1" w14:textId="77777777" w:rsidTr="00EF766F">
        <w:trPr>
          <w:jc w:val="center"/>
        </w:trPr>
        <w:tc>
          <w:tcPr>
            <w:tcW w:w="1704" w:type="dxa"/>
          </w:tcPr>
          <w:p w14:paraId="4049121E" w14:textId="77777777" w:rsidR="00EF766F" w:rsidRPr="000E4A13" w:rsidRDefault="00EF766F" w:rsidP="00EF766F">
            <w:pPr>
              <w:spacing w:after="60"/>
              <w:ind w:left="191"/>
              <w:rPr>
                <w:rFonts w:ascii="Times New Roman" w:hAnsi="Times New Roman" w:cs="Times New Roman"/>
                <w:lang w:val="en-AU"/>
              </w:rPr>
            </w:pPr>
            <w:r w:rsidRPr="000E4A13">
              <w:rPr>
                <w:rFonts w:ascii="Times New Roman" w:hAnsi="Times New Roman" w:cs="Times New Roman"/>
                <w:lang w:val="en-AU"/>
              </w:rPr>
              <w:t xml:space="preserve">5–7 </w:t>
            </w:r>
            <w:r w:rsidRPr="000E4A13">
              <w:rPr>
                <w:rFonts w:ascii="Times New Roman" w:hAnsi="Times New Roman" w:cs="Times New Roman"/>
                <w:vertAlign w:val="superscript"/>
                <w:lang w:val="en-AU"/>
              </w:rPr>
              <w:t>#</w:t>
            </w:r>
          </w:p>
        </w:tc>
        <w:tc>
          <w:tcPr>
            <w:tcW w:w="5958" w:type="dxa"/>
          </w:tcPr>
          <w:p w14:paraId="4E48DA58" w14:textId="77777777" w:rsidR="00EF766F" w:rsidRPr="000E4A13" w:rsidRDefault="00EF766F" w:rsidP="00EF766F">
            <w:pPr>
              <w:spacing w:after="60"/>
              <w:ind w:left="173"/>
              <w:rPr>
                <w:rFonts w:ascii="Times New Roman" w:hAnsi="Times New Roman" w:cs="Times New Roman"/>
                <w:lang w:val="en-AU"/>
              </w:rPr>
            </w:pPr>
            <w:r w:rsidRPr="000E4A13">
              <w:rPr>
                <w:rFonts w:ascii="Times New Roman" w:hAnsi="Times New Roman" w:cs="Times New Roman"/>
                <w:lang w:val="en-AU"/>
              </w:rPr>
              <w:t>Undergraduate Certificate</w:t>
            </w:r>
          </w:p>
        </w:tc>
      </w:tr>
      <w:tr w:rsidR="00EF766F" w:rsidRPr="000E4A13" w14:paraId="715B0A44" w14:textId="77777777" w:rsidTr="00EF766F">
        <w:trPr>
          <w:jc w:val="center"/>
        </w:trPr>
        <w:tc>
          <w:tcPr>
            <w:tcW w:w="1704" w:type="dxa"/>
          </w:tcPr>
          <w:p w14:paraId="24093315" w14:textId="77777777" w:rsidR="00EF766F" w:rsidRPr="000E4A13" w:rsidRDefault="00EF766F" w:rsidP="00EF766F">
            <w:pPr>
              <w:spacing w:after="60"/>
              <w:ind w:left="191"/>
              <w:rPr>
                <w:rFonts w:ascii="Times New Roman" w:hAnsi="Times New Roman" w:cs="Times New Roman"/>
                <w:lang w:val="en-AU"/>
              </w:rPr>
            </w:pPr>
            <w:r w:rsidRPr="000E4A13">
              <w:rPr>
                <w:rFonts w:ascii="Times New Roman" w:hAnsi="Times New Roman" w:cs="Times New Roman"/>
                <w:lang w:val="en-AU"/>
              </w:rPr>
              <w:t>8</w:t>
            </w:r>
          </w:p>
        </w:tc>
        <w:tc>
          <w:tcPr>
            <w:tcW w:w="5958" w:type="dxa"/>
          </w:tcPr>
          <w:p w14:paraId="0FF97DC8" w14:textId="77777777" w:rsidR="00EF766F" w:rsidRPr="000E4A13" w:rsidRDefault="00EF766F" w:rsidP="00EF766F">
            <w:pPr>
              <w:spacing w:after="60"/>
              <w:ind w:left="173"/>
              <w:rPr>
                <w:rFonts w:ascii="Times New Roman" w:hAnsi="Times New Roman" w:cs="Times New Roman"/>
                <w:lang w:val="en-AU"/>
              </w:rPr>
            </w:pPr>
            <w:r w:rsidRPr="000E4A13">
              <w:rPr>
                <w:rFonts w:ascii="Times New Roman" w:hAnsi="Times New Roman" w:cs="Times New Roman"/>
                <w:lang w:val="en-AU"/>
              </w:rPr>
              <w:t xml:space="preserve">Bachelor Honours Degree </w:t>
            </w:r>
          </w:p>
        </w:tc>
      </w:tr>
      <w:tr w:rsidR="00EF766F" w:rsidRPr="000E4A13" w14:paraId="7CBF9DBA" w14:textId="77777777" w:rsidTr="00EF766F">
        <w:trPr>
          <w:jc w:val="center"/>
        </w:trPr>
        <w:tc>
          <w:tcPr>
            <w:tcW w:w="1704" w:type="dxa"/>
          </w:tcPr>
          <w:p w14:paraId="69377A5B" w14:textId="77777777" w:rsidR="00EF766F" w:rsidRPr="000E4A13" w:rsidRDefault="00EF766F" w:rsidP="00EF766F">
            <w:pPr>
              <w:spacing w:after="60"/>
              <w:ind w:left="191"/>
              <w:rPr>
                <w:rFonts w:ascii="Times New Roman" w:hAnsi="Times New Roman" w:cs="Times New Roman"/>
                <w:lang w:val="en-AU"/>
              </w:rPr>
            </w:pPr>
            <w:r w:rsidRPr="000E4A13">
              <w:rPr>
                <w:rFonts w:ascii="Times New Roman" w:hAnsi="Times New Roman" w:cs="Times New Roman"/>
                <w:lang w:val="en-AU"/>
              </w:rPr>
              <w:t>8</w:t>
            </w:r>
          </w:p>
        </w:tc>
        <w:tc>
          <w:tcPr>
            <w:tcW w:w="5958" w:type="dxa"/>
          </w:tcPr>
          <w:p w14:paraId="105DE24F" w14:textId="77777777" w:rsidR="00EF766F" w:rsidRPr="000E4A13" w:rsidRDefault="00EF766F" w:rsidP="00EF766F">
            <w:pPr>
              <w:spacing w:after="60"/>
              <w:ind w:left="173"/>
              <w:rPr>
                <w:rFonts w:ascii="Times New Roman" w:hAnsi="Times New Roman" w:cs="Times New Roman"/>
                <w:lang w:val="en-AU"/>
              </w:rPr>
            </w:pPr>
            <w:r w:rsidRPr="000E4A13">
              <w:rPr>
                <w:rFonts w:ascii="Times New Roman" w:hAnsi="Times New Roman" w:cs="Times New Roman"/>
                <w:lang w:val="en-AU"/>
              </w:rPr>
              <w:t>Graduate Certificate *</w:t>
            </w:r>
          </w:p>
        </w:tc>
      </w:tr>
      <w:tr w:rsidR="00EF766F" w:rsidRPr="000E4A13" w14:paraId="77EA68A7" w14:textId="77777777" w:rsidTr="00EF766F">
        <w:trPr>
          <w:jc w:val="center"/>
        </w:trPr>
        <w:tc>
          <w:tcPr>
            <w:tcW w:w="1704" w:type="dxa"/>
          </w:tcPr>
          <w:p w14:paraId="49A505BD" w14:textId="77777777" w:rsidR="00EF766F" w:rsidRPr="000E4A13" w:rsidRDefault="00EF766F" w:rsidP="00EF766F">
            <w:pPr>
              <w:spacing w:after="60"/>
              <w:ind w:left="191"/>
              <w:rPr>
                <w:rFonts w:ascii="Times New Roman" w:hAnsi="Times New Roman" w:cs="Times New Roman"/>
                <w:lang w:val="en-AU"/>
              </w:rPr>
            </w:pPr>
            <w:r w:rsidRPr="000E4A13">
              <w:rPr>
                <w:rFonts w:ascii="Times New Roman" w:hAnsi="Times New Roman" w:cs="Times New Roman"/>
                <w:lang w:val="en-AU"/>
              </w:rPr>
              <w:t>8</w:t>
            </w:r>
          </w:p>
        </w:tc>
        <w:tc>
          <w:tcPr>
            <w:tcW w:w="5958" w:type="dxa"/>
          </w:tcPr>
          <w:p w14:paraId="5AD9FDCC" w14:textId="77777777" w:rsidR="00EF766F" w:rsidRPr="000E4A13" w:rsidRDefault="00EF766F" w:rsidP="00EF766F">
            <w:pPr>
              <w:spacing w:after="60"/>
              <w:ind w:left="173"/>
              <w:rPr>
                <w:rFonts w:ascii="Times New Roman" w:hAnsi="Times New Roman" w:cs="Times New Roman"/>
                <w:lang w:val="en-AU"/>
              </w:rPr>
            </w:pPr>
            <w:r w:rsidRPr="000E4A13">
              <w:rPr>
                <w:rFonts w:ascii="Times New Roman" w:hAnsi="Times New Roman" w:cs="Times New Roman"/>
                <w:lang w:val="en-AU"/>
              </w:rPr>
              <w:t>Graduate Diploma *</w:t>
            </w:r>
          </w:p>
        </w:tc>
      </w:tr>
      <w:tr w:rsidR="00580240" w:rsidRPr="000E4A13" w14:paraId="0C7F9DCB" w14:textId="77777777" w:rsidTr="006C4FD3">
        <w:trPr>
          <w:jc w:val="center"/>
        </w:trPr>
        <w:tc>
          <w:tcPr>
            <w:tcW w:w="1704" w:type="dxa"/>
          </w:tcPr>
          <w:p w14:paraId="602308DA" w14:textId="77777777" w:rsidR="00580240" w:rsidRPr="000E4A13" w:rsidRDefault="00580240" w:rsidP="006C4FD3">
            <w:pPr>
              <w:spacing w:after="60"/>
              <w:ind w:left="191"/>
              <w:rPr>
                <w:rFonts w:ascii="Times New Roman" w:hAnsi="Times New Roman" w:cs="Times New Roman"/>
                <w:lang w:val="en-AU"/>
              </w:rPr>
            </w:pPr>
            <w:r w:rsidRPr="000E4A13">
              <w:rPr>
                <w:rFonts w:ascii="Times New Roman" w:hAnsi="Times New Roman" w:cs="Times New Roman"/>
                <w:lang w:val="en-AU"/>
              </w:rPr>
              <w:t>9</w:t>
            </w:r>
          </w:p>
        </w:tc>
        <w:tc>
          <w:tcPr>
            <w:tcW w:w="5958" w:type="dxa"/>
          </w:tcPr>
          <w:p w14:paraId="3B176B64" w14:textId="3221961B" w:rsidR="00580240" w:rsidRPr="000E4A13" w:rsidRDefault="00580240" w:rsidP="006C4FD3">
            <w:pPr>
              <w:spacing w:after="60"/>
              <w:ind w:left="173"/>
              <w:rPr>
                <w:rFonts w:ascii="Times New Roman" w:hAnsi="Times New Roman" w:cs="Times New Roman"/>
                <w:lang w:val="en-AU"/>
              </w:rPr>
            </w:pPr>
            <w:proofErr w:type="spellStart"/>
            <w:proofErr w:type="gramStart"/>
            <w:r w:rsidRPr="000E4A13">
              <w:rPr>
                <w:rFonts w:ascii="Times New Roman" w:hAnsi="Times New Roman" w:cs="Times New Roman"/>
                <w:lang w:val="en-AU"/>
              </w:rPr>
              <w:t>Masters</w:t>
            </w:r>
            <w:proofErr w:type="spellEnd"/>
            <w:r w:rsidRPr="000E4A13">
              <w:rPr>
                <w:rFonts w:ascii="Times New Roman" w:hAnsi="Times New Roman" w:cs="Times New Roman"/>
                <w:lang w:val="en-AU"/>
              </w:rPr>
              <w:t xml:space="preserve"> Degree</w:t>
            </w:r>
            <w:proofErr w:type="gramEnd"/>
            <w:r w:rsidRPr="000E4A13">
              <w:rPr>
                <w:rFonts w:ascii="Times New Roman" w:hAnsi="Times New Roman" w:cs="Times New Roman"/>
                <w:lang w:val="en-AU"/>
              </w:rPr>
              <w:t xml:space="preserve"> (Coursework) *</w:t>
            </w:r>
          </w:p>
        </w:tc>
      </w:tr>
      <w:tr w:rsidR="00580240" w:rsidRPr="000E4A13" w14:paraId="5928203B" w14:textId="77777777" w:rsidTr="006C4FD3">
        <w:trPr>
          <w:jc w:val="center"/>
        </w:trPr>
        <w:tc>
          <w:tcPr>
            <w:tcW w:w="1704" w:type="dxa"/>
          </w:tcPr>
          <w:p w14:paraId="6EA4A32B" w14:textId="77777777" w:rsidR="00580240" w:rsidRPr="000E4A13" w:rsidRDefault="00580240" w:rsidP="006C4FD3">
            <w:pPr>
              <w:spacing w:after="60"/>
              <w:ind w:left="191"/>
              <w:rPr>
                <w:rFonts w:ascii="Times New Roman" w:hAnsi="Times New Roman" w:cs="Times New Roman"/>
                <w:lang w:val="en-AU"/>
              </w:rPr>
            </w:pPr>
            <w:r w:rsidRPr="000E4A13">
              <w:rPr>
                <w:rFonts w:ascii="Times New Roman" w:hAnsi="Times New Roman" w:cs="Times New Roman"/>
                <w:lang w:val="en-AU"/>
              </w:rPr>
              <w:t>9</w:t>
            </w:r>
          </w:p>
        </w:tc>
        <w:tc>
          <w:tcPr>
            <w:tcW w:w="5958" w:type="dxa"/>
          </w:tcPr>
          <w:p w14:paraId="3D1491BF" w14:textId="4BD74F49" w:rsidR="00580240" w:rsidRPr="000E4A13" w:rsidRDefault="00580240" w:rsidP="006C4FD3">
            <w:pPr>
              <w:spacing w:after="60"/>
              <w:ind w:left="173"/>
              <w:rPr>
                <w:rFonts w:ascii="Times New Roman" w:hAnsi="Times New Roman" w:cs="Times New Roman"/>
                <w:lang w:val="en-AU"/>
              </w:rPr>
            </w:pPr>
            <w:proofErr w:type="spellStart"/>
            <w:proofErr w:type="gramStart"/>
            <w:r w:rsidRPr="000E4A13">
              <w:rPr>
                <w:rFonts w:ascii="Times New Roman" w:hAnsi="Times New Roman" w:cs="Times New Roman"/>
                <w:lang w:val="en-AU"/>
              </w:rPr>
              <w:t>Masters</w:t>
            </w:r>
            <w:proofErr w:type="spellEnd"/>
            <w:r w:rsidRPr="000E4A13">
              <w:rPr>
                <w:rFonts w:ascii="Times New Roman" w:hAnsi="Times New Roman" w:cs="Times New Roman"/>
                <w:lang w:val="en-AU"/>
              </w:rPr>
              <w:t xml:space="preserve"> Degree</w:t>
            </w:r>
            <w:proofErr w:type="gramEnd"/>
            <w:r w:rsidRPr="000E4A13">
              <w:rPr>
                <w:rFonts w:ascii="Times New Roman" w:hAnsi="Times New Roman" w:cs="Times New Roman"/>
                <w:lang w:val="en-AU"/>
              </w:rPr>
              <w:t xml:space="preserve"> (Extended) *</w:t>
            </w:r>
          </w:p>
        </w:tc>
      </w:tr>
      <w:tr w:rsidR="00580240" w:rsidRPr="000E4A13" w14:paraId="6276D396" w14:textId="77777777" w:rsidTr="006C4FD3">
        <w:trPr>
          <w:jc w:val="center"/>
        </w:trPr>
        <w:tc>
          <w:tcPr>
            <w:tcW w:w="1704" w:type="dxa"/>
          </w:tcPr>
          <w:p w14:paraId="6816F2D6" w14:textId="77777777" w:rsidR="00580240" w:rsidRPr="000E4A13" w:rsidRDefault="00580240" w:rsidP="006C4FD3">
            <w:pPr>
              <w:spacing w:after="60"/>
              <w:ind w:left="191"/>
              <w:rPr>
                <w:rFonts w:ascii="Times New Roman" w:hAnsi="Times New Roman" w:cs="Times New Roman"/>
                <w:lang w:val="en-AU"/>
              </w:rPr>
            </w:pPr>
            <w:r w:rsidRPr="000E4A13">
              <w:rPr>
                <w:rFonts w:ascii="Times New Roman" w:hAnsi="Times New Roman" w:cs="Times New Roman"/>
                <w:lang w:val="en-AU"/>
              </w:rPr>
              <w:t>9</w:t>
            </w:r>
          </w:p>
        </w:tc>
        <w:tc>
          <w:tcPr>
            <w:tcW w:w="5958" w:type="dxa"/>
          </w:tcPr>
          <w:p w14:paraId="536EF340" w14:textId="69C1A5A3" w:rsidR="00580240" w:rsidRPr="000E4A13" w:rsidRDefault="00580240" w:rsidP="006C4FD3">
            <w:pPr>
              <w:spacing w:after="60"/>
              <w:ind w:left="173"/>
              <w:rPr>
                <w:rFonts w:ascii="Times New Roman" w:hAnsi="Times New Roman" w:cs="Times New Roman"/>
                <w:lang w:val="en-AU"/>
              </w:rPr>
            </w:pPr>
            <w:proofErr w:type="spellStart"/>
            <w:proofErr w:type="gramStart"/>
            <w:r w:rsidRPr="000E4A13">
              <w:rPr>
                <w:rFonts w:ascii="Times New Roman" w:hAnsi="Times New Roman" w:cs="Times New Roman"/>
                <w:lang w:val="en-AU"/>
              </w:rPr>
              <w:t>Masters</w:t>
            </w:r>
            <w:proofErr w:type="spellEnd"/>
            <w:r w:rsidRPr="000E4A13">
              <w:rPr>
                <w:rFonts w:ascii="Times New Roman" w:hAnsi="Times New Roman" w:cs="Times New Roman"/>
                <w:lang w:val="en-AU"/>
              </w:rPr>
              <w:t xml:space="preserve"> Degree</w:t>
            </w:r>
            <w:proofErr w:type="gramEnd"/>
            <w:r w:rsidRPr="000E4A13">
              <w:rPr>
                <w:rFonts w:ascii="Times New Roman" w:hAnsi="Times New Roman" w:cs="Times New Roman"/>
                <w:lang w:val="en-AU"/>
              </w:rPr>
              <w:t xml:space="preserve"> (Research) *</w:t>
            </w:r>
            <w:r w:rsidRPr="000E4A13">
              <w:rPr>
                <w:rFonts w:ascii="Times New Roman" w:hAnsi="Times New Roman" w:cs="Times New Roman"/>
                <w:lang w:val="en-AU"/>
              </w:rPr>
              <w:sym w:font="Wingdings 2" w:char="F085"/>
            </w:r>
          </w:p>
        </w:tc>
      </w:tr>
      <w:tr w:rsidR="00580240" w:rsidRPr="000E4A13" w14:paraId="25E75F87" w14:textId="77777777" w:rsidTr="006C4FD3">
        <w:trPr>
          <w:jc w:val="center"/>
        </w:trPr>
        <w:tc>
          <w:tcPr>
            <w:tcW w:w="1704" w:type="dxa"/>
          </w:tcPr>
          <w:p w14:paraId="17D55F78" w14:textId="77777777" w:rsidR="00580240" w:rsidRPr="000E4A13" w:rsidRDefault="00580240" w:rsidP="006C4FD3">
            <w:pPr>
              <w:spacing w:after="60"/>
              <w:ind w:left="191"/>
              <w:rPr>
                <w:rFonts w:ascii="Times New Roman" w:hAnsi="Times New Roman" w:cs="Times New Roman"/>
                <w:lang w:val="en-AU"/>
              </w:rPr>
            </w:pPr>
            <w:r w:rsidRPr="000E4A13">
              <w:rPr>
                <w:rFonts w:ascii="Times New Roman" w:hAnsi="Times New Roman" w:cs="Times New Roman"/>
                <w:lang w:val="en-AU"/>
              </w:rPr>
              <w:t>10</w:t>
            </w:r>
          </w:p>
        </w:tc>
        <w:tc>
          <w:tcPr>
            <w:tcW w:w="5958" w:type="dxa"/>
          </w:tcPr>
          <w:p w14:paraId="6FBC4D1E" w14:textId="77777777" w:rsidR="00580240" w:rsidRPr="000E4A13" w:rsidRDefault="00580240" w:rsidP="006C4FD3">
            <w:pPr>
              <w:spacing w:after="60"/>
              <w:ind w:left="173"/>
              <w:rPr>
                <w:rFonts w:ascii="Times New Roman" w:hAnsi="Times New Roman" w:cs="Times New Roman"/>
                <w:lang w:val="en-AU"/>
              </w:rPr>
            </w:pPr>
            <w:r w:rsidRPr="000E4A13">
              <w:rPr>
                <w:rFonts w:ascii="Times New Roman" w:hAnsi="Times New Roman" w:cs="Times New Roman"/>
                <w:lang w:val="en-AU"/>
              </w:rPr>
              <w:t>Doctoral Degree (Professional) *</w:t>
            </w:r>
            <w:r w:rsidRPr="000E4A13">
              <w:rPr>
                <w:rFonts w:ascii="Times New Roman" w:hAnsi="Times New Roman" w:cs="Times New Roman"/>
                <w:lang w:val="en-AU"/>
              </w:rPr>
              <w:sym w:font="Wingdings 2" w:char="F085"/>
            </w:r>
          </w:p>
        </w:tc>
      </w:tr>
      <w:tr w:rsidR="00580240" w:rsidRPr="000E4A13" w14:paraId="2FE564AF" w14:textId="77777777" w:rsidTr="006C4FD3">
        <w:trPr>
          <w:jc w:val="center"/>
        </w:trPr>
        <w:tc>
          <w:tcPr>
            <w:tcW w:w="1704" w:type="dxa"/>
          </w:tcPr>
          <w:p w14:paraId="5C18F45C" w14:textId="77777777" w:rsidR="00580240" w:rsidRPr="000E4A13" w:rsidRDefault="00580240" w:rsidP="006C4FD3">
            <w:pPr>
              <w:spacing w:after="60"/>
              <w:ind w:left="191"/>
              <w:rPr>
                <w:rFonts w:ascii="Times New Roman" w:hAnsi="Times New Roman" w:cs="Times New Roman"/>
                <w:lang w:val="en-AU"/>
              </w:rPr>
            </w:pPr>
            <w:r w:rsidRPr="000E4A13">
              <w:rPr>
                <w:rFonts w:ascii="Times New Roman" w:hAnsi="Times New Roman" w:cs="Times New Roman"/>
                <w:lang w:val="en-AU"/>
              </w:rPr>
              <w:t>10</w:t>
            </w:r>
          </w:p>
        </w:tc>
        <w:tc>
          <w:tcPr>
            <w:tcW w:w="5958" w:type="dxa"/>
          </w:tcPr>
          <w:p w14:paraId="4463489C" w14:textId="77777777" w:rsidR="00580240" w:rsidRPr="000E4A13" w:rsidRDefault="00580240" w:rsidP="006C4FD3">
            <w:pPr>
              <w:spacing w:after="60"/>
              <w:ind w:left="173"/>
              <w:rPr>
                <w:rFonts w:ascii="Times New Roman" w:hAnsi="Times New Roman" w:cs="Times New Roman"/>
                <w:lang w:val="en-AU"/>
              </w:rPr>
            </w:pPr>
            <w:r w:rsidRPr="000E4A13">
              <w:rPr>
                <w:rFonts w:ascii="Times New Roman" w:hAnsi="Times New Roman" w:cs="Times New Roman"/>
                <w:lang w:val="en-AU"/>
              </w:rPr>
              <w:t>Doctoral Degree (Research) *</w:t>
            </w:r>
            <w:r w:rsidRPr="000E4A13">
              <w:rPr>
                <w:rFonts w:ascii="Times New Roman" w:hAnsi="Times New Roman" w:cs="Times New Roman"/>
                <w:lang w:val="en-AU"/>
              </w:rPr>
              <w:sym w:font="Wingdings 2" w:char="F085"/>
            </w:r>
          </w:p>
        </w:tc>
      </w:tr>
      <w:tr w:rsidR="00580240" w:rsidRPr="000E4A13" w14:paraId="4B3CB305" w14:textId="77777777" w:rsidTr="006C4FD3">
        <w:trPr>
          <w:jc w:val="center"/>
        </w:trPr>
        <w:tc>
          <w:tcPr>
            <w:tcW w:w="1704" w:type="dxa"/>
          </w:tcPr>
          <w:p w14:paraId="3DDE868B" w14:textId="77777777" w:rsidR="00580240" w:rsidRPr="000E4A13" w:rsidRDefault="00580240" w:rsidP="006C4FD3">
            <w:pPr>
              <w:spacing w:after="60"/>
              <w:ind w:left="191"/>
              <w:rPr>
                <w:rFonts w:ascii="Times New Roman" w:hAnsi="Times New Roman" w:cs="Times New Roman"/>
                <w:lang w:val="en-AU"/>
              </w:rPr>
            </w:pPr>
            <w:r w:rsidRPr="000E4A13">
              <w:rPr>
                <w:rFonts w:ascii="Times New Roman" w:hAnsi="Times New Roman" w:cs="Times New Roman"/>
                <w:lang w:val="en-AU"/>
              </w:rPr>
              <w:t>10</w:t>
            </w:r>
          </w:p>
        </w:tc>
        <w:tc>
          <w:tcPr>
            <w:tcW w:w="5958" w:type="dxa"/>
          </w:tcPr>
          <w:p w14:paraId="1CDC51D9" w14:textId="77777777" w:rsidR="00580240" w:rsidRPr="000E4A13" w:rsidRDefault="00580240" w:rsidP="006C4FD3">
            <w:pPr>
              <w:spacing w:after="60"/>
              <w:ind w:left="173"/>
              <w:rPr>
                <w:rFonts w:ascii="Times New Roman" w:hAnsi="Times New Roman" w:cs="Times New Roman"/>
                <w:lang w:val="en-AU"/>
              </w:rPr>
            </w:pPr>
            <w:r w:rsidRPr="000E4A13">
              <w:rPr>
                <w:rFonts w:ascii="Times New Roman" w:hAnsi="Times New Roman" w:cs="Times New Roman"/>
                <w:lang w:val="en-AU"/>
              </w:rPr>
              <w:t>Higher Doctoral Degree *</w:t>
            </w:r>
            <w:r w:rsidRPr="000E4A13">
              <w:rPr>
                <w:rFonts w:ascii="Times New Roman" w:hAnsi="Times New Roman" w:cs="Times New Roman"/>
                <w:lang w:val="en-AU"/>
              </w:rPr>
              <w:sym w:font="Wingdings 2" w:char="F085"/>
            </w:r>
          </w:p>
        </w:tc>
      </w:tr>
      <w:tr w:rsidR="00E24612" w:rsidRPr="000E4A13" w14:paraId="4C5850F9" w14:textId="77777777" w:rsidTr="002132E6">
        <w:trPr>
          <w:jc w:val="center"/>
        </w:trPr>
        <w:tc>
          <w:tcPr>
            <w:tcW w:w="7662" w:type="dxa"/>
            <w:gridSpan w:val="2"/>
            <w:tcBorders>
              <w:top w:val="single" w:sz="4" w:space="0" w:color="auto"/>
              <w:left w:val="nil"/>
              <w:bottom w:val="nil"/>
              <w:right w:val="nil"/>
            </w:tcBorders>
            <w:vAlign w:val="center"/>
          </w:tcPr>
          <w:p w14:paraId="5277788B" w14:textId="29BD765D" w:rsidR="00E24612" w:rsidRPr="000E4A13" w:rsidRDefault="00E24612" w:rsidP="002E71D8">
            <w:pPr>
              <w:spacing w:after="60"/>
              <w:ind w:left="193"/>
              <w:rPr>
                <w:rFonts w:ascii="Times New Roman" w:hAnsi="Times New Roman" w:cs="Times New Roman"/>
                <w:sz w:val="18"/>
                <w:szCs w:val="18"/>
                <w:lang w:val="en-AU"/>
              </w:rPr>
            </w:pPr>
            <w:proofErr w:type="gramStart"/>
            <w:r w:rsidRPr="000E4A13">
              <w:rPr>
                <w:rFonts w:ascii="Times New Roman" w:hAnsi="Times New Roman" w:cs="Times New Roman"/>
                <w:sz w:val="18"/>
                <w:szCs w:val="18"/>
                <w:lang w:val="en-AU"/>
              </w:rPr>
              <w:t xml:space="preserve">* </w:t>
            </w:r>
            <w:r w:rsidR="00B80035" w:rsidRPr="000E4A13">
              <w:rPr>
                <w:rFonts w:ascii="Times New Roman" w:hAnsi="Times New Roman" w:cs="Times New Roman"/>
                <w:sz w:val="18"/>
                <w:szCs w:val="18"/>
                <w:lang w:val="en-AU"/>
              </w:rPr>
              <w:t xml:space="preserve"> </w:t>
            </w:r>
            <w:r w:rsidRPr="000E4A13">
              <w:rPr>
                <w:rFonts w:ascii="Times New Roman" w:hAnsi="Times New Roman" w:cs="Times New Roman"/>
                <w:sz w:val="18"/>
                <w:szCs w:val="18"/>
                <w:lang w:val="en-AU"/>
              </w:rPr>
              <w:t>‘</w:t>
            </w:r>
            <w:proofErr w:type="gramEnd"/>
            <w:r w:rsidRPr="000E4A13">
              <w:rPr>
                <w:rFonts w:ascii="Times New Roman" w:hAnsi="Times New Roman" w:cs="Times New Roman"/>
                <w:sz w:val="18"/>
                <w:szCs w:val="18"/>
                <w:lang w:val="en-AU"/>
              </w:rPr>
              <w:t>Higher Degrees’, also known as ‘postgraduate degrees/qualifications’</w:t>
            </w:r>
          </w:p>
        </w:tc>
      </w:tr>
      <w:tr w:rsidR="00E24612" w:rsidRPr="000E4A13" w14:paraId="464A00DF" w14:textId="77777777" w:rsidTr="002E71D8">
        <w:trPr>
          <w:trHeight w:val="80"/>
          <w:jc w:val="center"/>
        </w:trPr>
        <w:tc>
          <w:tcPr>
            <w:tcW w:w="7662" w:type="dxa"/>
            <w:gridSpan w:val="2"/>
            <w:tcBorders>
              <w:top w:val="nil"/>
              <w:left w:val="nil"/>
              <w:bottom w:val="nil"/>
              <w:right w:val="nil"/>
            </w:tcBorders>
            <w:vAlign w:val="center"/>
          </w:tcPr>
          <w:p w14:paraId="7327508C" w14:textId="555276FB" w:rsidR="00B80035" w:rsidRPr="000E4A13" w:rsidRDefault="00E24612" w:rsidP="002E71D8">
            <w:pPr>
              <w:spacing w:after="60"/>
              <w:ind w:left="193"/>
              <w:rPr>
                <w:rFonts w:ascii="Times New Roman" w:hAnsi="Times New Roman" w:cs="Times New Roman"/>
                <w:sz w:val="18"/>
                <w:szCs w:val="18"/>
                <w:lang w:val="en-AU"/>
              </w:rPr>
            </w:pPr>
            <w:r w:rsidRPr="000E4A13">
              <w:rPr>
                <w:rFonts w:ascii="Times New Roman" w:hAnsi="Times New Roman" w:cs="Times New Roman"/>
                <w:sz w:val="18"/>
                <w:szCs w:val="18"/>
                <w:lang w:val="en-AU"/>
              </w:rPr>
              <w:sym w:font="Wingdings 2" w:char="F085"/>
            </w:r>
            <w:r w:rsidRPr="000E4A13">
              <w:rPr>
                <w:rFonts w:ascii="Times New Roman" w:hAnsi="Times New Roman" w:cs="Times New Roman"/>
                <w:sz w:val="18"/>
                <w:szCs w:val="18"/>
                <w:lang w:val="en-AU"/>
              </w:rPr>
              <w:t xml:space="preserve"> ‘Higher Degrees by Research’</w:t>
            </w:r>
          </w:p>
        </w:tc>
      </w:tr>
      <w:tr w:rsidR="00B47162" w:rsidRPr="000E4A13" w14:paraId="414049CE" w14:textId="77777777" w:rsidTr="002E71D8">
        <w:trPr>
          <w:trHeight w:val="225"/>
          <w:jc w:val="center"/>
        </w:trPr>
        <w:tc>
          <w:tcPr>
            <w:tcW w:w="7662" w:type="dxa"/>
            <w:gridSpan w:val="2"/>
            <w:tcBorders>
              <w:top w:val="nil"/>
              <w:left w:val="nil"/>
              <w:bottom w:val="nil"/>
              <w:right w:val="nil"/>
            </w:tcBorders>
            <w:vAlign w:val="center"/>
          </w:tcPr>
          <w:p w14:paraId="70E5F6F7" w14:textId="6AEE8B8E" w:rsidR="00ED5AC9" w:rsidRPr="000E4A13" w:rsidRDefault="00ED5AC9" w:rsidP="00B631A5">
            <w:pPr>
              <w:ind w:left="193"/>
              <w:rPr>
                <w:rFonts w:ascii="Times New Roman" w:hAnsi="Times New Roman" w:cs="Times New Roman"/>
                <w:sz w:val="18"/>
                <w:szCs w:val="18"/>
                <w:lang w:val="en-AU"/>
              </w:rPr>
            </w:pPr>
            <w:r w:rsidRPr="000E4A13">
              <w:rPr>
                <w:rFonts w:ascii="Times New Roman" w:hAnsi="Times New Roman" w:cs="Times New Roman"/>
                <w:sz w:val="18"/>
                <w:szCs w:val="18"/>
                <w:lang w:val="en-AU"/>
              </w:rPr>
              <w:t xml:space="preserve"># Undergraduate Certificate is not allocated to a single AQF level but </w:t>
            </w:r>
            <w:r w:rsidR="00546D7D" w:rsidRPr="000E4A13">
              <w:rPr>
                <w:rFonts w:ascii="Times New Roman" w:hAnsi="Times New Roman" w:cs="Times New Roman"/>
                <w:sz w:val="18"/>
                <w:szCs w:val="18"/>
                <w:lang w:val="en-AU"/>
              </w:rPr>
              <w:t>recognises completion</w:t>
            </w:r>
            <w:r w:rsidR="00546D7D" w:rsidRPr="000E4A13">
              <w:rPr>
                <w:rFonts w:ascii="Times New Roman" w:hAnsi="Times New Roman" w:cs="Times New Roman"/>
                <w:sz w:val="18"/>
                <w:szCs w:val="18"/>
                <w:lang w:val="en-AU"/>
              </w:rPr>
              <w:br/>
              <w:t xml:space="preserve">    of a short course equivalent to </w:t>
            </w:r>
            <w:r w:rsidRPr="000E4A13">
              <w:rPr>
                <w:rFonts w:ascii="Times New Roman" w:hAnsi="Times New Roman" w:cs="Times New Roman"/>
                <w:sz w:val="18"/>
                <w:szCs w:val="18"/>
                <w:lang w:val="en-AU"/>
              </w:rPr>
              <w:t>0.5 Effective</w:t>
            </w:r>
            <w:r w:rsidR="00546D7D" w:rsidRPr="000E4A13">
              <w:rPr>
                <w:rFonts w:ascii="Times New Roman" w:hAnsi="Times New Roman" w:cs="Times New Roman"/>
                <w:sz w:val="18"/>
                <w:szCs w:val="18"/>
                <w:lang w:val="en-AU"/>
              </w:rPr>
              <w:t xml:space="preserve"> </w:t>
            </w:r>
            <w:r w:rsidRPr="000E4A13">
              <w:rPr>
                <w:rFonts w:ascii="Times New Roman" w:hAnsi="Times New Roman" w:cs="Times New Roman"/>
                <w:sz w:val="18"/>
                <w:szCs w:val="18"/>
                <w:lang w:val="en-AU"/>
              </w:rPr>
              <w:t xml:space="preserve">Full Time Study Load (EFTSL) </w:t>
            </w:r>
            <w:r w:rsidR="00546D7D" w:rsidRPr="000E4A13">
              <w:rPr>
                <w:rFonts w:ascii="Times New Roman" w:hAnsi="Times New Roman" w:cs="Times New Roman"/>
                <w:sz w:val="18"/>
                <w:szCs w:val="18"/>
                <w:lang w:val="en-AU"/>
              </w:rPr>
              <w:t>toward an</w:t>
            </w:r>
            <w:r w:rsidR="00546D7D" w:rsidRPr="000E4A13">
              <w:rPr>
                <w:rFonts w:ascii="Times New Roman" w:hAnsi="Times New Roman" w:cs="Times New Roman"/>
                <w:sz w:val="18"/>
                <w:szCs w:val="18"/>
                <w:lang w:val="en-AU"/>
              </w:rPr>
              <w:br/>
              <w:t xml:space="preserve">    existing qualification </w:t>
            </w:r>
            <w:r w:rsidRPr="000E4A13">
              <w:rPr>
                <w:rFonts w:ascii="Times New Roman" w:hAnsi="Times New Roman" w:cs="Times New Roman"/>
                <w:sz w:val="18"/>
                <w:szCs w:val="18"/>
                <w:lang w:val="en-AU"/>
              </w:rPr>
              <w:t>at AQF level</w:t>
            </w:r>
            <w:r w:rsidR="00546D7D" w:rsidRPr="000E4A13">
              <w:rPr>
                <w:rFonts w:ascii="Times New Roman" w:hAnsi="Times New Roman" w:cs="Times New Roman"/>
                <w:sz w:val="18"/>
                <w:szCs w:val="18"/>
                <w:lang w:val="en-AU"/>
              </w:rPr>
              <w:t>s</w:t>
            </w:r>
            <w:r w:rsidRPr="000E4A13">
              <w:rPr>
                <w:rFonts w:ascii="Times New Roman" w:hAnsi="Times New Roman" w:cs="Times New Roman"/>
                <w:sz w:val="18"/>
                <w:szCs w:val="18"/>
                <w:lang w:val="en-AU"/>
              </w:rPr>
              <w:t xml:space="preserve"> 5-7.</w:t>
            </w:r>
          </w:p>
        </w:tc>
      </w:tr>
    </w:tbl>
    <w:p w14:paraId="7DCB7788" w14:textId="6485C40D" w:rsidR="00BE3B01" w:rsidRPr="000E4A13" w:rsidRDefault="00432CF7" w:rsidP="00996AD2">
      <w:pPr>
        <w:pStyle w:val="Definition"/>
      </w:pPr>
      <w:r w:rsidRPr="000E4A13">
        <w:rPr>
          <w:b/>
          <w:bCs/>
          <w:i/>
          <w:iCs/>
        </w:rPr>
        <w:t xml:space="preserve">Overseas </w:t>
      </w:r>
      <w:r w:rsidR="00144B34" w:rsidRPr="000E4A13">
        <w:rPr>
          <w:b/>
          <w:bCs/>
          <w:i/>
          <w:iCs/>
        </w:rPr>
        <w:t>h</w:t>
      </w:r>
      <w:r w:rsidRPr="000E4A13">
        <w:rPr>
          <w:b/>
          <w:bCs/>
          <w:i/>
          <w:iCs/>
        </w:rPr>
        <w:t xml:space="preserve">igher </w:t>
      </w:r>
      <w:r w:rsidR="00144B34" w:rsidRPr="000E4A13">
        <w:rPr>
          <w:b/>
          <w:bCs/>
          <w:i/>
          <w:iCs/>
        </w:rPr>
        <w:t>e</w:t>
      </w:r>
      <w:r w:rsidRPr="000E4A13">
        <w:rPr>
          <w:b/>
          <w:bCs/>
          <w:i/>
          <w:iCs/>
        </w:rPr>
        <w:t xml:space="preserve">ducation </w:t>
      </w:r>
      <w:r w:rsidR="00144B34" w:rsidRPr="000E4A13">
        <w:rPr>
          <w:b/>
          <w:bCs/>
          <w:i/>
          <w:iCs/>
        </w:rPr>
        <w:t>q</w:t>
      </w:r>
      <w:r w:rsidRPr="000E4A13">
        <w:rPr>
          <w:b/>
          <w:bCs/>
          <w:i/>
          <w:iCs/>
        </w:rPr>
        <w:t>ualification</w:t>
      </w:r>
      <w:r w:rsidRPr="000E4A13">
        <w:t xml:space="preserve"> has the same meaning as </w:t>
      </w:r>
      <w:r w:rsidRPr="000E4A13">
        <w:rPr>
          <w:i/>
          <w:iCs/>
        </w:rPr>
        <w:t>overseas higher education award</w:t>
      </w:r>
      <w:r w:rsidRPr="000E4A13">
        <w:t xml:space="preserve"> in </w:t>
      </w:r>
      <w:r w:rsidR="004E15B9" w:rsidRPr="000E4A13">
        <w:t>s</w:t>
      </w:r>
      <w:r w:rsidRPr="000E4A13">
        <w:t xml:space="preserve">ection 5 of the </w:t>
      </w:r>
      <w:r w:rsidR="00E61C2A" w:rsidRPr="000E4A13">
        <w:t>TEQSA Act</w:t>
      </w:r>
      <w:r w:rsidR="007A4614" w:rsidRPr="000E4A13">
        <w:t>.</w:t>
      </w:r>
    </w:p>
    <w:p w14:paraId="5DA479A2" w14:textId="77777777" w:rsidR="007A4614" w:rsidRPr="000E4A13" w:rsidRDefault="007A4614" w:rsidP="007A4614">
      <w:pPr>
        <w:pStyle w:val="Definition"/>
      </w:pPr>
      <w:r w:rsidRPr="000E4A13">
        <w:rPr>
          <w:b/>
          <w:i/>
        </w:rPr>
        <w:t>TEQSA Act</w:t>
      </w:r>
      <w:r w:rsidRPr="000E4A13">
        <w:t xml:space="preserve"> means the </w:t>
      </w:r>
      <w:r w:rsidRPr="000E4A13">
        <w:rPr>
          <w:i/>
        </w:rPr>
        <w:t>Tertiary Education Quality and Standards Agency Act 2011</w:t>
      </w:r>
      <w:r w:rsidRPr="000E4A13">
        <w:t>.</w:t>
      </w:r>
    </w:p>
    <w:p w14:paraId="7ABF16AA" w14:textId="6ACF414C" w:rsidR="007A4614" w:rsidRPr="000E4A13" w:rsidRDefault="007A4614" w:rsidP="007A4614">
      <w:pPr>
        <w:pStyle w:val="Definition"/>
      </w:pPr>
      <w:r w:rsidRPr="000E4A13">
        <w:rPr>
          <w:b/>
          <w:i/>
        </w:rPr>
        <w:t>TEQSA</w:t>
      </w:r>
      <w:r w:rsidRPr="000E4A13">
        <w:t xml:space="preserve"> means the Tertiary Education Quality and Standards Agency</w:t>
      </w:r>
      <w:r w:rsidR="0014377A" w:rsidRPr="000E4A13">
        <w:t>.</w:t>
      </w:r>
    </w:p>
    <w:p w14:paraId="460FB74A" w14:textId="0F28D171" w:rsidR="005348C6" w:rsidRPr="000E4A13" w:rsidRDefault="005348C6" w:rsidP="005348C6">
      <w:pPr>
        <w:pStyle w:val="notetext"/>
        <w:keepNext/>
      </w:pPr>
      <w:r w:rsidRPr="000E4A13">
        <w:lastRenderedPageBreak/>
        <w:t>Note:</w:t>
      </w:r>
      <w:r w:rsidRPr="000E4A13">
        <w:tab/>
      </w:r>
      <w:proofErr w:type="gramStart"/>
      <w:r w:rsidRPr="000E4A13">
        <w:t>A number of</w:t>
      </w:r>
      <w:proofErr w:type="gramEnd"/>
      <w:r w:rsidRPr="000E4A13">
        <w:t xml:space="preserve"> other expressions used in this instrument are defined in section 5 of the </w:t>
      </w:r>
      <w:r w:rsidR="00E61C2A" w:rsidRPr="000E4A13">
        <w:t>TEQSA Act</w:t>
      </w:r>
      <w:r w:rsidRPr="000E4A13">
        <w:t>, including the following:</w:t>
      </w:r>
    </w:p>
    <w:p w14:paraId="63F7625B" w14:textId="2BF78F61" w:rsidR="005348C6" w:rsidRPr="000E4A13" w:rsidRDefault="005348C6" w:rsidP="005348C6">
      <w:pPr>
        <w:pStyle w:val="notepara"/>
      </w:pPr>
      <w:r w:rsidRPr="000E4A13">
        <w:t>(a)</w:t>
      </w:r>
      <w:r w:rsidRPr="000E4A13">
        <w:tab/>
        <w:t>accredited course</w:t>
      </w:r>
    </w:p>
    <w:p w14:paraId="24851A0C" w14:textId="53443FF9" w:rsidR="005348C6" w:rsidRPr="000E4A13" w:rsidRDefault="005348C6" w:rsidP="005348C6">
      <w:pPr>
        <w:pStyle w:val="notepara"/>
      </w:pPr>
      <w:r w:rsidRPr="000E4A13">
        <w:t>(c)</w:t>
      </w:r>
      <w:r w:rsidRPr="000E4A13">
        <w:tab/>
        <w:t>Australian Qualifications Framework</w:t>
      </w:r>
    </w:p>
    <w:p w14:paraId="214501CC" w14:textId="7C571516" w:rsidR="005348C6" w:rsidRPr="000E4A13" w:rsidRDefault="005348C6" w:rsidP="005348C6">
      <w:pPr>
        <w:pStyle w:val="notepara"/>
      </w:pPr>
      <w:r w:rsidRPr="000E4A13">
        <w:t>(d)</w:t>
      </w:r>
      <w:r w:rsidRPr="000E4A13">
        <w:tab/>
        <w:t>course of study</w:t>
      </w:r>
    </w:p>
    <w:p w14:paraId="6F62B4DD" w14:textId="33D0E0D5" w:rsidR="005348C6" w:rsidRPr="000E4A13" w:rsidRDefault="005348C6" w:rsidP="005348C6">
      <w:pPr>
        <w:pStyle w:val="notepara"/>
      </w:pPr>
      <w:r w:rsidRPr="000E4A13">
        <w:t>(e)</w:t>
      </w:r>
      <w:r w:rsidRPr="000E4A13">
        <w:tab/>
        <w:t>fit and proper person</w:t>
      </w:r>
    </w:p>
    <w:p w14:paraId="38C1869C" w14:textId="6F4E1E52" w:rsidR="005348C6" w:rsidRPr="000E4A13" w:rsidRDefault="005348C6" w:rsidP="005348C6">
      <w:pPr>
        <w:pStyle w:val="notepara"/>
      </w:pPr>
      <w:r w:rsidRPr="000E4A13">
        <w:t>(g)</w:t>
      </w:r>
      <w:r w:rsidRPr="000E4A13">
        <w:tab/>
        <w:t>higher education provider</w:t>
      </w:r>
    </w:p>
    <w:p w14:paraId="7355E01E" w14:textId="22EE32EA" w:rsidR="005348C6" w:rsidRPr="000E4A13" w:rsidRDefault="005348C6" w:rsidP="005348C6">
      <w:pPr>
        <w:pStyle w:val="notepara"/>
      </w:pPr>
      <w:r w:rsidRPr="000E4A13">
        <w:t>(</w:t>
      </w:r>
      <w:proofErr w:type="spellStart"/>
      <w:r w:rsidRPr="000E4A13">
        <w:t>i</w:t>
      </w:r>
      <w:proofErr w:type="spellEnd"/>
      <w:r w:rsidRPr="000E4A13">
        <w:t>)</w:t>
      </w:r>
      <w:r w:rsidRPr="000E4A13">
        <w:tab/>
        <w:t>provider category</w:t>
      </w:r>
    </w:p>
    <w:p w14:paraId="4083C9BF" w14:textId="2724100E" w:rsidR="005348C6" w:rsidRPr="000E4A13" w:rsidRDefault="005348C6" w:rsidP="005348C6">
      <w:pPr>
        <w:pStyle w:val="notepara"/>
      </w:pPr>
      <w:r w:rsidRPr="000E4A13">
        <w:t>(j)</w:t>
      </w:r>
      <w:r w:rsidRPr="000E4A13">
        <w:tab/>
        <w:t>Threshold Standards</w:t>
      </w:r>
      <w:r w:rsidR="004A2C55" w:rsidRPr="000E4A13">
        <w:t>,</w:t>
      </w:r>
      <w:r w:rsidRPr="000E4A13">
        <w:t xml:space="preserve"> and </w:t>
      </w:r>
    </w:p>
    <w:p w14:paraId="1ADF7F21" w14:textId="77777777" w:rsidR="005348C6" w:rsidRPr="000E4A13" w:rsidRDefault="005348C6" w:rsidP="005348C6">
      <w:pPr>
        <w:pStyle w:val="notepara"/>
      </w:pPr>
      <w:r w:rsidRPr="000E4A13">
        <w:t>(k)</w:t>
      </w:r>
      <w:r w:rsidRPr="000E4A13">
        <w:tab/>
        <w:t>unit of study.</w:t>
      </w:r>
    </w:p>
    <w:p w14:paraId="5C141F5A" w14:textId="77777777" w:rsidR="005348C6" w:rsidRPr="000E4A13" w:rsidRDefault="005348C6" w:rsidP="00996AD2">
      <w:pPr>
        <w:pStyle w:val="Definition"/>
      </w:pPr>
    </w:p>
    <w:p w14:paraId="75353EE8" w14:textId="54A00433" w:rsidR="00D5001C" w:rsidRPr="000E4A13" w:rsidRDefault="00D5001C" w:rsidP="00B2262A">
      <w:pPr>
        <w:tabs>
          <w:tab w:val="clear" w:pos="1134"/>
        </w:tabs>
        <w:ind w:left="567"/>
        <w:jc w:val="left"/>
        <w:rPr>
          <w:rStyle w:val="Strong"/>
          <w:rFonts w:ascii="Times New Roman" w:hAnsi="Times New Roman" w:cs="Times New Roman"/>
          <w:lang w:val="en-AU"/>
        </w:rPr>
      </w:pPr>
      <w:r w:rsidRPr="000E4A13">
        <w:rPr>
          <w:rStyle w:val="Strong"/>
          <w:rFonts w:ascii="Times New Roman" w:hAnsi="Times New Roman" w:cs="Times New Roman"/>
          <w:b w:val="0"/>
          <w:lang w:val="en-AU"/>
        </w:rPr>
        <w:br w:type="page"/>
      </w:r>
    </w:p>
    <w:p w14:paraId="16BB4AB6" w14:textId="77777777" w:rsidR="00790C06" w:rsidRPr="000E4A13" w:rsidRDefault="00251589" w:rsidP="00C57489">
      <w:pPr>
        <w:pStyle w:val="Heading1title"/>
        <w:keepNext w:val="0"/>
        <w:ind w:left="1701" w:hanging="1701"/>
        <w:rPr>
          <w:rFonts w:ascii="Times New Roman" w:hAnsi="Times New Roman" w:cs="Times New Roman"/>
        </w:rPr>
      </w:pPr>
      <w:bookmarkStart w:id="12" w:name="_Toc418684264"/>
      <w:bookmarkStart w:id="13" w:name="_Toc67664697"/>
      <w:bookmarkStart w:id="14" w:name="PARTA"/>
      <w:r w:rsidRPr="000E4A13">
        <w:rPr>
          <w:rFonts w:ascii="Times New Roman" w:hAnsi="Times New Roman" w:cs="Times New Roman"/>
        </w:rPr>
        <w:lastRenderedPageBreak/>
        <w:t>PART A</w:t>
      </w:r>
      <w:r w:rsidR="00791D87" w:rsidRPr="000E4A13">
        <w:rPr>
          <w:rFonts w:ascii="Times New Roman" w:hAnsi="Times New Roman" w:cs="Times New Roman"/>
        </w:rPr>
        <w:t>:</w:t>
      </w:r>
      <w:r w:rsidRPr="000E4A13">
        <w:rPr>
          <w:rFonts w:ascii="Times New Roman" w:hAnsi="Times New Roman" w:cs="Times New Roman"/>
        </w:rPr>
        <w:tab/>
      </w:r>
      <w:bookmarkEnd w:id="7"/>
      <w:r w:rsidR="002552E6" w:rsidRPr="000E4A13">
        <w:rPr>
          <w:rFonts w:ascii="Times New Roman" w:hAnsi="Times New Roman" w:cs="Times New Roman"/>
        </w:rPr>
        <w:t>Standards for Higher Education</w:t>
      </w:r>
      <w:bookmarkEnd w:id="10"/>
      <w:bookmarkEnd w:id="12"/>
      <w:bookmarkEnd w:id="13"/>
    </w:p>
    <w:p w14:paraId="2A2DE855" w14:textId="77777777" w:rsidR="00030946" w:rsidRPr="000E4A13" w:rsidRDefault="00E015EA" w:rsidP="00C57489">
      <w:pPr>
        <w:pStyle w:val="Heading1"/>
        <w:keepNext w:val="0"/>
        <w:spacing w:before="0" w:after="360" w:line="240" w:lineRule="auto"/>
        <w:rPr>
          <w:rFonts w:ascii="Times New Roman" w:hAnsi="Times New Roman" w:cs="Times New Roman"/>
          <w:lang w:val="en-AU"/>
        </w:rPr>
      </w:pPr>
      <w:bookmarkStart w:id="15" w:name="_Toc370205820"/>
      <w:bookmarkStart w:id="16" w:name="_Toc418684265"/>
      <w:bookmarkStart w:id="17" w:name="_Toc67664698"/>
      <w:bookmarkStart w:id="18" w:name="Domain1"/>
      <w:bookmarkEnd w:id="14"/>
      <w:r w:rsidRPr="000E4A13">
        <w:rPr>
          <w:rFonts w:ascii="Times New Roman" w:hAnsi="Times New Roman" w:cs="Times New Roman"/>
          <w:lang w:val="en-AU"/>
        </w:rPr>
        <w:t xml:space="preserve">Student </w:t>
      </w:r>
      <w:r w:rsidR="0086408A" w:rsidRPr="000E4A13">
        <w:rPr>
          <w:rFonts w:ascii="Times New Roman" w:hAnsi="Times New Roman" w:cs="Times New Roman"/>
          <w:lang w:val="en-AU"/>
        </w:rPr>
        <w:t>Participation and Attainment</w:t>
      </w:r>
      <w:bookmarkEnd w:id="15"/>
      <w:bookmarkEnd w:id="16"/>
      <w:bookmarkEnd w:id="17"/>
    </w:p>
    <w:p w14:paraId="3E36D1E8" w14:textId="77777777" w:rsidR="009002D0" w:rsidRPr="000E4A13" w:rsidRDefault="009002D0" w:rsidP="00523AD9">
      <w:pPr>
        <w:pStyle w:val="Heading2"/>
        <w:keepNext w:val="0"/>
        <w:rPr>
          <w:rFonts w:ascii="Times New Roman" w:hAnsi="Times New Roman" w:cs="Times New Roman"/>
        </w:rPr>
      </w:pPr>
      <w:bookmarkStart w:id="19" w:name="_Toc383762179"/>
      <w:bookmarkStart w:id="20" w:name="_Toc370205821"/>
      <w:bookmarkStart w:id="21" w:name="_Toc418684266"/>
      <w:bookmarkStart w:id="22" w:name="_Toc67664699"/>
      <w:bookmarkEnd w:id="18"/>
      <w:bookmarkEnd w:id="19"/>
      <w:r w:rsidRPr="000E4A13">
        <w:rPr>
          <w:rFonts w:ascii="Times New Roman" w:hAnsi="Times New Roman" w:cs="Times New Roman"/>
        </w:rPr>
        <w:t>Admission</w:t>
      </w:r>
      <w:bookmarkEnd w:id="20"/>
      <w:bookmarkEnd w:id="21"/>
      <w:bookmarkEnd w:id="22"/>
      <w:r w:rsidR="00297FA1" w:rsidRPr="000E4A13">
        <w:rPr>
          <w:rFonts w:ascii="Times New Roman" w:hAnsi="Times New Roman" w:cs="Times New Roman"/>
        </w:rPr>
        <w:t xml:space="preserve"> </w:t>
      </w:r>
    </w:p>
    <w:p w14:paraId="581F80A1" w14:textId="77777777" w:rsidR="008715DA" w:rsidRPr="000E4A13" w:rsidRDefault="00832406" w:rsidP="00C57489">
      <w:pPr>
        <w:pStyle w:val="Heading3"/>
        <w:keepNext w:val="0"/>
        <w:rPr>
          <w:rFonts w:ascii="Times New Roman" w:hAnsi="Times New Roman" w:cs="Times New Roman"/>
        </w:rPr>
      </w:pPr>
      <w:r w:rsidRPr="000E4A13">
        <w:rPr>
          <w:rFonts w:ascii="Times New Roman" w:hAnsi="Times New Roman" w:cs="Times New Roman"/>
        </w:rPr>
        <w:t xml:space="preserve">Admissions policies, </w:t>
      </w:r>
      <w:r w:rsidR="00682BD2" w:rsidRPr="000E4A13">
        <w:rPr>
          <w:rFonts w:ascii="Times New Roman" w:hAnsi="Times New Roman" w:cs="Times New Roman"/>
        </w:rPr>
        <w:t xml:space="preserve">requirements </w:t>
      </w:r>
      <w:r w:rsidRPr="000E4A13">
        <w:rPr>
          <w:rFonts w:ascii="Times New Roman" w:hAnsi="Times New Roman" w:cs="Times New Roman"/>
        </w:rPr>
        <w:t>and procedures are documented</w:t>
      </w:r>
      <w:r w:rsidR="00651EDF" w:rsidRPr="000E4A13">
        <w:rPr>
          <w:rFonts w:ascii="Times New Roman" w:hAnsi="Times New Roman" w:cs="Times New Roman"/>
        </w:rPr>
        <w:t>,</w:t>
      </w:r>
      <w:r w:rsidRPr="000E4A13">
        <w:rPr>
          <w:rFonts w:ascii="Times New Roman" w:hAnsi="Times New Roman" w:cs="Times New Roman"/>
        </w:rPr>
        <w:t xml:space="preserve"> </w:t>
      </w:r>
      <w:r w:rsidR="00EF7B05" w:rsidRPr="000E4A13">
        <w:rPr>
          <w:rFonts w:ascii="Times New Roman" w:hAnsi="Times New Roman" w:cs="Times New Roman"/>
        </w:rPr>
        <w:t xml:space="preserve">are </w:t>
      </w:r>
      <w:r w:rsidRPr="000E4A13">
        <w:rPr>
          <w:rFonts w:ascii="Times New Roman" w:hAnsi="Times New Roman" w:cs="Times New Roman"/>
        </w:rPr>
        <w:t>applied fairly and consistently</w:t>
      </w:r>
      <w:r w:rsidR="00283283" w:rsidRPr="000E4A13">
        <w:rPr>
          <w:rFonts w:ascii="Times New Roman" w:hAnsi="Times New Roman" w:cs="Times New Roman"/>
        </w:rPr>
        <w:t>,</w:t>
      </w:r>
      <w:r w:rsidR="00EF7B05" w:rsidRPr="000E4A13">
        <w:rPr>
          <w:rFonts w:ascii="Times New Roman" w:hAnsi="Times New Roman" w:cs="Times New Roman"/>
        </w:rPr>
        <w:t xml:space="preserve"> </w:t>
      </w:r>
      <w:r w:rsidR="00651EDF" w:rsidRPr="000E4A13">
        <w:rPr>
          <w:rFonts w:ascii="Times New Roman" w:hAnsi="Times New Roman" w:cs="Times New Roman"/>
        </w:rPr>
        <w:t xml:space="preserve">and </w:t>
      </w:r>
      <w:r w:rsidR="00BA0823" w:rsidRPr="000E4A13">
        <w:rPr>
          <w:rFonts w:ascii="Times New Roman" w:hAnsi="Times New Roman" w:cs="Times New Roman"/>
        </w:rPr>
        <w:t xml:space="preserve">are designed to </w:t>
      </w:r>
      <w:r w:rsidR="00EF7B05" w:rsidRPr="000E4A13">
        <w:rPr>
          <w:rFonts w:ascii="Times New Roman" w:hAnsi="Times New Roman" w:cs="Times New Roman"/>
        </w:rPr>
        <w:t>ensure that admitted students have the academic</w:t>
      </w:r>
      <w:r w:rsidR="006C6C60" w:rsidRPr="000E4A13">
        <w:rPr>
          <w:rFonts w:ascii="Times New Roman" w:hAnsi="Times New Roman" w:cs="Times New Roman"/>
        </w:rPr>
        <w:t xml:space="preserve"> preparation</w:t>
      </w:r>
      <w:r w:rsidR="001F3698" w:rsidRPr="000E4A13">
        <w:rPr>
          <w:rFonts w:ascii="Times New Roman" w:hAnsi="Times New Roman" w:cs="Times New Roman"/>
        </w:rPr>
        <w:t xml:space="preserve"> and proficiency in English</w:t>
      </w:r>
      <w:r w:rsidR="00EF7B05" w:rsidRPr="000E4A13">
        <w:rPr>
          <w:rFonts w:ascii="Times New Roman" w:hAnsi="Times New Roman" w:cs="Times New Roman"/>
        </w:rPr>
        <w:t xml:space="preserve"> needed to participate in their intended study</w:t>
      </w:r>
      <w:r w:rsidR="00D931F3" w:rsidRPr="000E4A13">
        <w:rPr>
          <w:rFonts w:ascii="Times New Roman" w:hAnsi="Times New Roman" w:cs="Times New Roman"/>
        </w:rPr>
        <w:t>,</w:t>
      </w:r>
      <w:r w:rsidR="00330AC8" w:rsidRPr="000E4A13">
        <w:rPr>
          <w:rFonts w:ascii="Times New Roman" w:hAnsi="Times New Roman" w:cs="Times New Roman"/>
        </w:rPr>
        <w:t xml:space="preserve"> and no known limitations that </w:t>
      </w:r>
      <w:r w:rsidR="00AA42D7" w:rsidRPr="000E4A13">
        <w:rPr>
          <w:rFonts w:ascii="Times New Roman" w:hAnsi="Times New Roman" w:cs="Times New Roman"/>
        </w:rPr>
        <w:t>would be expected to impede their</w:t>
      </w:r>
      <w:r w:rsidR="00EF7B05" w:rsidRPr="000E4A13">
        <w:rPr>
          <w:rFonts w:ascii="Times New Roman" w:hAnsi="Times New Roman" w:cs="Times New Roman"/>
        </w:rPr>
        <w:t xml:space="preserve"> </w:t>
      </w:r>
      <w:r w:rsidR="008E7F2E" w:rsidRPr="000E4A13">
        <w:rPr>
          <w:rFonts w:ascii="Times New Roman" w:hAnsi="Times New Roman" w:cs="Times New Roman"/>
        </w:rPr>
        <w:t xml:space="preserve">progression and completion. </w:t>
      </w:r>
    </w:p>
    <w:p w14:paraId="4B96880A" w14:textId="77777777" w:rsidR="00042B9E" w:rsidRPr="000E4A13" w:rsidRDefault="000305C6" w:rsidP="00C57489">
      <w:pPr>
        <w:pStyle w:val="Heading3"/>
        <w:keepNext w:val="0"/>
        <w:rPr>
          <w:rFonts w:ascii="Times New Roman" w:hAnsi="Times New Roman" w:cs="Times New Roman"/>
        </w:rPr>
      </w:pPr>
      <w:r w:rsidRPr="000E4A13">
        <w:rPr>
          <w:rFonts w:ascii="Times New Roman" w:hAnsi="Times New Roman" w:cs="Times New Roman"/>
        </w:rPr>
        <w:t>The</w:t>
      </w:r>
      <w:r w:rsidR="003506CB" w:rsidRPr="000E4A13">
        <w:rPr>
          <w:rFonts w:ascii="Times New Roman" w:hAnsi="Times New Roman" w:cs="Times New Roman"/>
        </w:rPr>
        <w:t xml:space="preserve"> admissions process ensures that, prior </w:t>
      </w:r>
      <w:r w:rsidR="005B2E9C" w:rsidRPr="000E4A13">
        <w:rPr>
          <w:rFonts w:ascii="Times New Roman" w:hAnsi="Times New Roman" w:cs="Times New Roman"/>
        </w:rPr>
        <w:t xml:space="preserve">to </w:t>
      </w:r>
      <w:r w:rsidR="00330AC8" w:rsidRPr="000E4A13">
        <w:rPr>
          <w:rFonts w:ascii="Times New Roman" w:hAnsi="Times New Roman" w:cs="Times New Roman"/>
        </w:rPr>
        <w:t xml:space="preserve">enrolment </w:t>
      </w:r>
      <w:r w:rsidR="005B2E9C" w:rsidRPr="000E4A13">
        <w:rPr>
          <w:rFonts w:ascii="Times New Roman" w:hAnsi="Times New Roman" w:cs="Times New Roman"/>
        </w:rPr>
        <w:t xml:space="preserve">and before </w:t>
      </w:r>
      <w:r w:rsidR="003506CB" w:rsidRPr="000E4A13">
        <w:rPr>
          <w:rFonts w:ascii="Times New Roman" w:hAnsi="Times New Roman" w:cs="Times New Roman"/>
        </w:rPr>
        <w:t xml:space="preserve">fees </w:t>
      </w:r>
      <w:r w:rsidR="005B2E9C" w:rsidRPr="000E4A13">
        <w:rPr>
          <w:rFonts w:ascii="Times New Roman" w:hAnsi="Times New Roman" w:cs="Times New Roman"/>
        </w:rPr>
        <w:t>are accepted</w:t>
      </w:r>
      <w:r w:rsidR="003506CB" w:rsidRPr="000E4A13">
        <w:rPr>
          <w:rFonts w:ascii="Times New Roman" w:hAnsi="Times New Roman" w:cs="Times New Roman"/>
        </w:rPr>
        <w:t xml:space="preserve">, </w:t>
      </w:r>
      <w:r w:rsidRPr="000E4A13">
        <w:rPr>
          <w:rFonts w:ascii="Times New Roman" w:hAnsi="Times New Roman" w:cs="Times New Roman"/>
        </w:rPr>
        <w:t>students</w:t>
      </w:r>
      <w:r w:rsidR="00042B9E" w:rsidRPr="000E4A13">
        <w:rPr>
          <w:rFonts w:ascii="Times New Roman" w:hAnsi="Times New Roman" w:cs="Times New Roman"/>
        </w:rPr>
        <w:t xml:space="preserve"> are informed of their rights and obligations, including: </w:t>
      </w:r>
    </w:p>
    <w:p w14:paraId="68EDC285" w14:textId="77777777" w:rsidR="00F232C7" w:rsidRPr="000E4A13" w:rsidRDefault="00042B9E" w:rsidP="00C57489">
      <w:pPr>
        <w:pStyle w:val="Heading4"/>
        <w:keepNext w:val="0"/>
        <w:rPr>
          <w:rFonts w:ascii="Times New Roman" w:hAnsi="Times New Roman" w:cs="Times New Roman"/>
        </w:rPr>
      </w:pPr>
      <w:r w:rsidRPr="000E4A13">
        <w:rPr>
          <w:rFonts w:ascii="Times New Roman" w:hAnsi="Times New Roman" w:cs="Times New Roman"/>
        </w:rPr>
        <w:t>all charges associated with their proposed studies</w:t>
      </w:r>
      <w:r w:rsidR="0036070C" w:rsidRPr="000E4A13">
        <w:rPr>
          <w:rFonts w:ascii="Times New Roman" w:hAnsi="Times New Roman" w:cs="Times New Roman"/>
        </w:rPr>
        <w:t xml:space="preserve"> as known at the time and advice on the potential for changes</w:t>
      </w:r>
      <w:r w:rsidRPr="000E4A13">
        <w:rPr>
          <w:rFonts w:ascii="Times New Roman" w:hAnsi="Times New Roman" w:cs="Times New Roman"/>
        </w:rPr>
        <w:t xml:space="preserve"> </w:t>
      </w:r>
      <w:r w:rsidR="00E849F0" w:rsidRPr="000E4A13">
        <w:rPr>
          <w:rFonts w:ascii="Times New Roman" w:hAnsi="Times New Roman" w:cs="Times New Roman"/>
        </w:rPr>
        <w:t xml:space="preserve">in charges </w:t>
      </w:r>
      <w:r w:rsidR="00F232C7" w:rsidRPr="000E4A13">
        <w:rPr>
          <w:rFonts w:ascii="Times New Roman" w:hAnsi="Times New Roman" w:cs="Times New Roman"/>
        </w:rPr>
        <w:t xml:space="preserve">during </w:t>
      </w:r>
      <w:r w:rsidR="00AA42D7" w:rsidRPr="000E4A13">
        <w:rPr>
          <w:rFonts w:ascii="Times New Roman" w:hAnsi="Times New Roman" w:cs="Times New Roman"/>
        </w:rPr>
        <w:t>their</w:t>
      </w:r>
      <w:r w:rsidR="00F232C7" w:rsidRPr="000E4A13">
        <w:rPr>
          <w:rFonts w:ascii="Times New Roman" w:hAnsi="Times New Roman" w:cs="Times New Roman"/>
        </w:rPr>
        <w:t xml:space="preserve"> studies </w:t>
      </w:r>
    </w:p>
    <w:p w14:paraId="044C4ED3" w14:textId="77777777" w:rsidR="00042B9E" w:rsidRPr="000E4A13" w:rsidRDefault="00042B9E" w:rsidP="00C57489">
      <w:pPr>
        <w:pStyle w:val="Heading4"/>
        <w:keepNext w:val="0"/>
        <w:rPr>
          <w:rFonts w:ascii="Times New Roman" w:hAnsi="Times New Roman" w:cs="Times New Roman"/>
        </w:rPr>
      </w:pPr>
      <w:r w:rsidRPr="000E4A13">
        <w:rPr>
          <w:rFonts w:ascii="Times New Roman" w:hAnsi="Times New Roman" w:cs="Times New Roman"/>
        </w:rPr>
        <w:t>policies</w:t>
      </w:r>
      <w:r w:rsidR="0077379B" w:rsidRPr="000E4A13">
        <w:rPr>
          <w:rFonts w:ascii="Times New Roman" w:hAnsi="Times New Roman" w:cs="Times New Roman"/>
        </w:rPr>
        <w:t>,</w:t>
      </w:r>
      <w:r w:rsidRPr="000E4A13">
        <w:rPr>
          <w:rFonts w:ascii="Times New Roman" w:hAnsi="Times New Roman" w:cs="Times New Roman"/>
        </w:rPr>
        <w:t xml:space="preserve"> </w:t>
      </w:r>
      <w:proofErr w:type="gramStart"/>
      <w:r w:rsidRPr="000E4A13">
        <w:rPr>
          <w:rFonts w:ascii="Times New Roman" w:hAnsi="Times New Roman" w:cs="Times New Roman"/>
        </w:rPr>
        <w:t>arrangements</w:t>
      </w:r>
      <w:proofErr w:type="gramEnd"/>
      <w:r w:rsidRPr="000E4A13">
        <w:rPr>
          <w:rFonts w:ascii="Times New Roman" w:hAnsi="Times New Roman" w:cs="Times New Roman"/>
        </w:rPr>
        <w:t xml:space="preserve"> </w:t>
      </w:r>
      <w:r w:rsidR="0077379B" w:rsidRPr="000E4A13">
        <w:rPr>
          <w:rFonts w:ascii="Times New Roman" w:hAnsi="Times New Roman" w:cs="Times New Roman"/>
        </w:rPr>
        <w:t>and potential eligibility for</w:t>
      </w:r>
      <w:r w:rsidRPr="000E4A13">
        <w:rPr>
          <w:rFonts w:ascii="Times New Roman" w:hAnsi="Times New Roman" w:cs="Times New Roman"/>
        </w:rPr>
        <w:t xml:space="preserve"> credit for prior learning</w:t>
      </w:r>
      <w:r w:rsidR="007D02CE" w:rsidRPr="000E4A13">
        <w:rPr>
          <w:rFonts w:ascii="Times New Roman" w:hAnsi="Times New Roman" w:cs="Times New Roman"/>
        </w:rPr>
        <w:t>, and</w:t>
      </w:r>
    </w:p>
    <w:p w14:paraId="7E789458" w14:textId="77777777" w:rsidR="00EA4726" w:rsidRPr="000E4A13" w:rsidRDefault="00042B9E" w:rsidP="00C57489">
      <w:pPr>
        <w:pStyle w:val="Heading4"/>
        <w:keepNext w:val="0"/>
        <w:rPr>
          <w:rFonts w:ascii="Times New Roman" w:hAnsi="Times New Roman" w:cs="Times New Roman"/>
        </w:rPr>
      </w:pPr>
      <w:r w:rsidRPr="000E4A13">
        <w:rPr>
          <w:rFonts w:ascii="Times New Roman" w:hAnsi="Times New Roman" w:cs="Times New Roman"/>
        </w:rPr>
        <w:t xml:space="preserve">policies on </w:t>
      </w:r>
      <w:r w:rsidR="000404A8" w:rsidRPr="000E4A13">
        <w:rPr>
          <w:rFonts w:ascii="Times New Roman" w:hAnsi="Times New Roman" w:cs="Times New Roman"/>
        </w:rPr>
        <w:t xml:space="preserve">changes to or </w:t>
      </w:r>
      <w:r w:rsidRPr="000E4A13">
        <w:rPr>
          <w:rFonts w:ascii="Times New Roman" w:hAnsi="Times New Roman" w:cs="Times New Roman"/>
        </w:rPr>
        <w:t xml:space="preserve">withdrawal from </w:t>
      </w:r>
      <w:r w:rsidR="004B7D48" w:rsidRPr="000E4A13">
        <w:rPr>
          <w:rFonts w:ascii="Times New Roman" w:hAnsi="Times New Roman" w:cs="Times New Roman"/>
        </w:rPr>
        <w:t>offers, acceptance and enrolment</w:t>
      </w:r>
      <w:r w:rsidR="00AA42D7" w:rsidRPr="000E4A13">
        <w:rPr>
          <w:rFonts w:ascii="Times New Roman" w:hAnsi="Times New Roman" w:cs="Times New Roman"/>
        </w:rPr>
        <w:t>, tuition protection</w:t>
      </w:r>
      <w:r w:rsidR="004B7D48" w:rsidRPr="000E4A13">
        <w:rPr>
          <w:rFonts w:ascii="Times New Roman" w:hAnsi="Times New Roman" w:cs="Times New Roman"/>
        </w:rPr>
        <w:t xml:space="preserve"> </w:t>
      </w:r>
      <w:r w:rsidRPr="000E4A13">
        <w:rPr>
          <w:rFonts w:ascii="Times New Roman" w:hAnsi="Times New Roman" w:cs="Times New Roman"/>
        </w:rPr>
        <w:t>and refund</w:t>
      </w:r>
      <w:r w:rsidR="0077379B" w:rsidRPr="000E4A13">
        <w:rPr>
          <w:rFonts w:ascii="Times New Roman" w:hAnsi="Times New Roman" w:cs="Times New Roman"/>
        </w:rPr>
        <w:t>s</w:t>
      </w:r>
      <w:r w:rsidRPr="000E4A13">
        <w:rPr>
          <w:rFonts w:ascii="Times New Roman" w:hAnsi="Times New Roman" w:cs="Times New Roman"/>
        </w:rPr>
        <w:t xml:space="preserve"> of charges</w:t>
      </w:r>
      <w:r w:rsidR="002056B3" w:rsidRPr="000E4A13">
        <w:rPr>
          <w:rFonts w:ascii="Times New Roman" w:hAnsi="Times New Roman" w:cs="Times New Roman"/>
        </w:rPr>
        <w:t>.</w:t>
      </w:r>
    </w:p>
    <w:p w14:paraId="72DFEDCD" w14:textId="77777777" w:rsidR="00B63E4D" w:rsidRPr="000E4A13" w:rsidRDefault="00726418" w:rsidP="00C57489">
      <w:pPr>
        <w:pStyle w:val="Heading3"/>
        <w:keepNext w:val="0"/>
        <w:rPr>
          <w:rFonts w:ascii="Times New Roman" w:hAnsi="Times New Roman" w:cs="Times New Roman"/>
        </w:rPr>
      </w:pPr>
      <w:r w:rsidRPr="000E4A13">
        <w:rPr>
          <w:rFonts w:ascii="Times New Roman" w:hAnsi="Times New Roman" w:cs="Times New Roman"/>
        </w:rPr>
        <w:t>Admission and other contractual arrangements with students</w:t>
      </w:r>
      <w:r w:rsidR="009D58DE" w:rsidRPr="000E4A13">
        <w:rPr>
          <w:rFonts w:ascii="Times New Roman" w:hAnsi="Times New Roman" w:cs="Times New Roman"/>
        </w:rPr>
        <w:t xml:space="preserve">, or where legally required, </w:t>
      </w:r>
      <w:r w:rsidR="00AA42D7" w:rsidRPr="000E4A13">
        <w:rPr>
          <w:rFonts w:ascii="Times New Roman" w:hAnsi="Times New Roman" w:cs="Times New Roman"/>
        </w:rPr>
        <w:t xml:space="preserve">with </w:t>
      </w:r>
      <w:r w:rsidR="009D58DE" w:rsidRPr="000E4A13">
        <w:rPr>
          <w:rFonts w:ascii="Times New Roman" w:hAnsi="Times New Roman" w:cs="Times New Roman"/>
        </w:rPr>
        <w:t>their parent or guardian</w:t>
      </w:r>
      <w:r w:rsidR="00AA42D7" w:rsidRPr="000E4A13">
        <w:rPr>
          <w:rFonts w:ascii="Times New Roman" w:hAnsi="Times New Roman" w:cs="Times New Roman"/>
        </w:rPr>
        <w:t>,</w:t>
      </w:r>
      <w:r w:rsidR="003E7EAD" w:rsidRPr="000E4A13">
        <w:rPr>
          <w:rFonts w:ascii="Times New Roman" w:hAnsi="Times New Roman" w:cs="Times New Roman"/>
        </w:rPr>
        <w:t xml:space="preserve"> are in writing</w:t>
      </w:r>
      <w:r w:rsidR="0077379B" w:rsidRPr="000E4A13">
        <w:rPr>
          <w:rFonts w:ascii="Times New Roman" w:hAnsi="Times New Roman" w:cs="Times New Roman"/>
        </w:rPr>
        <w:t xml:space="preserve"> and include any </w:t>
      </w:r>
      <w:r w:rsidR="001B0F6A" w:rsidRPr="000E4A13">
        <w:rPr>
          <w:rFonts w:ascii="Times New Roman" w:hAnsi="Times New Roman" w:cs="Times New Roman"/>
        </w:rPr>
        <w:t>particular conditions</w:t>
      </w:r>
      <w:r w:rsidR="005B056C" w:rsidRPr="000E4A13">
        <w:rPr>
          <w:rFonts w:ascii="Times New Roman" w:hAnsi="Times New Roman" w:cs="Times New Roman"/>
        </w:rPr>
        <w:t xml:space="preserve"> of enrolment and participation for undertaking particular courses of study that may not apply to other courses more generally, such as health requirements for students undertaking clinical work, requirements for security checks, particular language requirements and particular requirements of work placements</w:t>
      </w:r>
      <w:r w:rsidR="00295950" w:rsidRPr="000E4A13">
        <w:rPr>
          <w:rFonts w:ascii="Times New Roman" w:hAnsi="Times New Roman" w:cs="Times New Roman"/>
        </w:rPr>
        <w:t>.</w:t>
      </w:r>
      <w:r w:rsidR="0077379B" w:rsidRPr="000E4A13">
        <w:rPr>
          <w:rFonts w:ascii="Times New Roman" w:hAnsi="Times New Roman" w:cs="Times New Roman"/>
        </w:rPr>
        <w:t xml:space="preserve"> </w:t>
      </w:r>
    </w:p>
    <w:p w14:paraId="13B2B8A7" w14:textId="77777777" w:rsidR="00AE24DC" w:rsidRPr="000E4A13" w:rsidRDefault="00AE24DC" w:rsidP="00523AD9">
      <w:pPr>
        <w:pStyle w:val="ReferencePoints"/>
        <w:rPr>
          <w:rFonts w:ascii="Times New Roman" w:hAnsi="Times New Roman" w:cs="Times New Roman"/>
        </w:rPr>
      </w:pPr>
    </w:p>
    <w:p w14:paraId="4A6296CA" w14:textId="77777777" w:rsidR="00F817BB" w:rsidRPr="000E4A13" w:rsidRDefault="00F817BB" w:rsidP="00523AD9">
      <w:pPr>
        <w:pStyle w:val="Heading2"/>
        <w:keepNext w:val="0"/>
        <w:rPr>
          <w:rFonts w:ascii="Times New Roman" w:hAnsi="Times New Roman" w:cs="Times New Roman"/>
        </w:rPr>
      </w:pPr>
      <w:bookmarkStart w:id="23" w:name="_Toc370205822"/>
      <w:bookmarkStart w:id="24" w:name="_Toc418684267"/>
      <w:bookmarkStart w:id="25" w:name="_Toc67664700"/>
      <w:r w:rsidRPr="000E4A13">
        <w:rPr>
          <w:rFonts w:ascii="Times New Roman" w:hAnsi="Times New Roman" w:cs="Times New Roman"/>
        </w:rPr>
        <w:t>Credit and Recognition of Prior Learning</w:t>
      </w:r>
      <w:bookmarkEnd w:id="23"/>
      <w:bookmarkEnd w:id="24"/>
      <w:bookmarkEnd w:id="25"/>
      <w:r w:rsidR="00297FA1" w:rsidRPr="000E4A13">
        <w:rPr>
          <w:rFonts w:ascii="Times New Roman" w:hAnsi="Times New Roman" w:cs="Times New Roman"/>
        </w:rPr>
        <w:t xml:space="preserve"> </w:t>
      </w:r>
    </w:p>
    <w:p w14:paraId="433F9F18" w14:textId="2BB3410B" w:rsidR="0036070C" w:rsidRPr="000E4A13" w:rsidRDefault="00D13E09" w:rsidP="00C57489">
      <w:pPr>
        <w:pStyle w:val="Heading3"/>
        <w:keepNext w:val="0"/>
        <w:rPr>
          <w:rFonts w:ascii="Times New Roman" w:hAnsi="Times New Roman" w:cs="Times New Roman"/>
        </w:rPr>
      </w:pPr>
      <w:r w:rsidRPr="000E4A13">
        <w:rPr>
          <w:rFonts w:ascii="Times New Roman" w:hAnsi="Times New Roman" w:cs="Times New Roman"/>
        </w:rPr>
        <w:t>Assessment of prior learning is undertaken</w:t>
      </w:r>
      <w:r w:rsidR="00230A37" w:rsidRPr="000E4A13">
        <w:rPr>
          <w:rFonts w:ascii="Times New Roman" w:hAnsi="Times New Roman" w:cs="Times New Roman"/>
        </w:rPr>
        <w:t>,</w:t>
      </w:r>
      <w:r w:rsidRPr="000E4A13">
        <w:rPr>
          <w:rFonts w:ascii="Times New Roman" w:hAnsi="Times New Roman" w:cs="Times New Roman"/>
        </w:rPr>
        <w:t xml:space="preserve"> </w:t>
      </w:r>
      <w:r w:rsidR="00230A37" w:rsidRPr="000E4A13">
        <w:rPr>
          <w:rFonts w:ascii="Times New Roman" w:hAnsi="Times New Roman" w:cs="Times New Roman"/>
        </w:rPr>
        <w:t xml:space="preserve">consistent with the credit and recognition of prior learning policy in the Australian Qualifications Framework, </w:t>
      </w:r>
      <w:r w:rsidRPr="000E4A13">
        <w:rPr>
          <w:rFonts w:ascii="Times New Roman" w:hAnsi="Times New Roman" w:cs="Times New Roman"/>
        </w:rPr>
        <w:t xml:space="preserve">for the purpose of granting credit for </w:t>
      </w:r>
      <w:r w:rsidR="00E544D6" w:rsidRPr="000E4A13">
        <w:rPr>
          <w:rFonts w:ascii="Times New Roman" w:hAnsi="Times New Roman" w:cs="Times New Roman"/>
        </w:rPr>
        <w:t>units</w:t>
      </w:r>
      <w:r w:rsidRPr="000E4A13">
        <w:rPr>
          <w:rFonts w:ascii="Times New Roman" w:hAnsi="Times New Roman" w:cs="Times New Roman"/>
        </w:rPr>
        <w:t xml:space="preserve"> </w:t>
      </w:r>
      <w:r w:rsidR="00CF32B9" w:rsidRPr="000E4A13">
        <w:rPr>
          <w:rFonts w:ascii="Times New Roman" w:hAnsi="Times New Roman" w:cs="Times New Roman"/>
        </w:rPr>
        <w:t xml:space="preserve">of study </w:t>
      </w:r>
      <w:r w:rsidRPr="000E4A13">
        <w:rPr>
          <w:rFonts w:ascii="Times New Roman" w:hAnsi="Times New Roman" w:cs="Times New Roman"/>
        </w:rPr>
        <w:t xml:space="preserve">within a </w:t>
      </w:r>
      <w:r w:rsidR="007D1F9D" w:rsidRPr="000E4A13">
        <w:rPr>
          <w:rFonts w:ascii="Times New Roman" w:hAnsi="Times New Roman" w:cs="Times New Roman"/>
        </w:rPr>
        <w:t>course of study</w:t>
      </w:r>
      <w:r w:rsidRPr="000E4A13">
        <w:rPr>
          <w:rFonts w:ascii="Times New Roman" w:hAnsi="Times New Roman" w:cs="Times New Roman"/>
        </w:rPr>
        <w:t xml:space="preserve"> or toward the completion of a </w:t>
      </w:r>
      <w:r w:rsidR="00D856DA" w:rsidRPr="000E4A13">
        <w:rPr>
          <w:rFonts w:ascii="Times New Roman" w:hAnsi="Times New Roman" w:cs="Times New Roman"/>
        </w:rPr>
        <w:t>qualification</w:t>
      </w:r>
      <w:r w:rsidR="00230A37" w:rsidRPr="000E4A13">
        <w:rPr>
          <w:rFonts w:ascii="Times New Roman" w:hAnsi="Times New Roman" w:cs="Times New Roman"/>
        </w:rPr>
        <w:t>. S</w:t>
      </w:r>
      <w:r w:rsidR="00EA4726" w:rsidRPr="000E4A13">
        <w:rPr>
          <w:rFonts w:ascii="Times New Roman" w:hAnsi="Times New Roman" w:cs="Times New Roman"/>
        </w:rPr>
        <w:t xml:space="preserve">uch </w:t>
      </w:r>
      <w:r w:rsidR="00143DA4" w:rsidRPr="000E4A13">
        <w:rPr>
          <w:rFonts w:ascii="Times New Roman" w:hAnsi="Times New Roman" w:cs="Times New Roman"/>
        </w:rPr>
        <w:t>assessment is</w:t>
      </w:r>
      <w:r w:rsidR="00EA4726" w:rsidRPr="000E4A13">
        <w:rPr>
          <w:rFonts w:ascii="Times New Roman" w:hAnsi="Times New Roman" w:cs="Times New Roman"/>
        </w:rPr>
        <w:t xml:space="preserve"> conducted</w:t>
      </w:r>
      <w:r w:rsidRPr="000E4A13">
        <w:rPr>
          <w:rFonts w:ascii="Times New Roman" w:hAnsi="Times New Roman" w:cs="Times New Roman"/>
        </w:rPr>
        <w:t xml:space="preserve"> according to institutional policies</w:t>
      </w:r>
      <w:r w:rsidR="00CF32B9" w:rsidRPr="000E4A13">
        <w:rPr>
          <w:rFonts w:ascii="Times New Roman" w:hAnsi="Times New Roman" w:cs="Times New Roman"/>
        </w:rPr>
        <w:t xml:space="preserve">, the result is </w:t>
      </w:r>
      <w:proofErr w:type="gramStart"/>
      <w:r w:rsidR="00CF32B9" w:rsidRPr="000E4A13">
        <w:rPr>
          <w:rFonts w:ascii="Times New Roman" w:hAnsi="Times New Roman" w:cs="Times New Roman"/>
        </w:rPr>
        <w:t>recorded</w:t>
      </w:r>
      <w:proofErr w:type="gramEnd"/>
      <w:r w:rsidRPr="000E4A13">
        <w:rPr>
          <w:rFonts w:ascii="Times New Roman" w:hAnsi="Times New Roman" w:cs="Times New Roman"/>
        </w:rPr>
        <w:t xml:space="preserve"> and </w:t>
      </w:r>
      <w:r w:rsidR="0036070C" w:rsidRPr="000E4A13">
        <w:rPr>
          <w:rFonts w:ascii="Times New Roman" w:hAnsi="Times New Roman" w:cs="Times New Roman"/>
        </w:rPr>
        <w:t xml:space="preserve">students receive timely written advice of the outcome. </w:t>
      </w:r>
    </w:p>
    <w:p w14:paraId="7AC74224" w14:textId="45AA4F41" w:rsidR="00F817BB" w:rsidRPr="000E4A13" w:rsidRDefault="00F31DF4" w:rsidP="00C57489">
      <w:pPr>
        <w:pStyle w:val="Heading3"/>
        <w:keepNext w:val="0"/>
        <w:rPr>
          <w:rFonts w:ascii="Times New Roman" w:hAnsi="Times New Roman" w:cs="Times New Roman"/>
        </w:rPr>
      </w:pPr>
      <w:r w:rsidRPr="000E4A13">
        <w:rPr>
          <w:rFonts w:ascii="Times New Roman" w:hAnsi="Times New Roman" w:cs="Times New Roman"/>
        </w:rPr>
        <w:t>Credit through recognition of prior learning is granted if:</w:t>
      </w:r>
    </w:p>
    <w:p w14:paraId="49416AE5" w14:textId="77777777" w:rsidR="00F817BB" w:rsidRPr="000E4A13" w:rsidRDefault="00F817BB" w:rsidP="00C57489">
      <w:pPr>
        <w:pStyle w:val="Heading4"/>
        <w:keepNext w:val="0"/>
        <w:rPr>
          <w:rFonts w:ascii="Times New Roman" w:hAnsi="Times New Roman" w:cs="Times New Roman"/>
        </w:rPr>
      </w:pPr>
      <w:r w:rsidRPr="000E4A13">
        <w:rPr>
          <w:rFonts w:ascii="Times New Roman" w:hAnsi="Times New Roman" w:cs="Times New Roman"/>
        </w:rPr>
        <w:t xml:space="preserve">students granted such credit </w:t>
      </w:r>
      <w:r w:rsidR="00014E76" w:rsidRPr="000E4A13">
        <w:rPr>
          <w:rFonts w:ascii="Times New Roman" w:hAnsi="Times New Roman" w:cs="Times New Roman"/>
        </w:rPr>
        <w:t>are not</w:t>
      </w:r>
      <w:r w:rsidRPr="000E4A13">
        <w:rPr>
          <w:rFonts w:ascii="Times New Roman" w:hAnsi="Times New Roman" w:cs="Times New Roman"/>
        </w:rPr>
        <w:t xml:space="preserve"> disadvantaged in achieving the </w:t>
      </w:r>
      <w:r w:rsidR="00261124" w:rsidRPr="000E4A13">
        <w:rPr>
          <w:rFonts w:ascii="Times New Roman" w:hAnsi="Times New Roman" w:cs="Times New Roman"/>
        </w:rPr>
        <w:t xml:space="preserve">expected </w:t>
      </w:r>
      <w:r w:rsidRPr="000E4A13">
        <w:rPr>
          <w:rFonts w:ascii="Times New Roman" w:hAnsi="Times New Roman" w:cs="Times New Roman"/>
        </w:rPr>
        <w:t xml:space="preserve">learning outcomes for the </w:t>
      </w:r>
      <w:r w:rsidR="007D1F9D" w:rsidRPr="000E4A13">
        <w:rPr>
          <w:rFonts w:ascii="Times New Roman" w:hAnsi="Times New Roman" w:cs="Times New Roman"/>
        </w:rPr>
        <w:t>course of study</w:t>
      </w:r>
      <w:r w:rsidRPr="000E4A13">
        <w:rPr>
          <w:rFonts w:ascii="Times New Roman" w:hAnsi="Times New Roman" w:cs="Times New Roman"/>
        </w:rPr>
        <w:t xml:space="preserve"> </w:t>
      </w:r>
      <w:r w:rsidR="00815DB6" w:rsidRPr="000E4A13">
        <w:rPr>
          <w:rFonts w:ascii="Times New Roman" w:hAnsi="Times New Roman" w:cs="Times New Roman"/>
        </w:rPr>
        <w:t>or qualification</w:t>
      </w:r>
      <w:r w:rsidRPr="000E4A13">
        <w:rPr>
          <w:rFonts w:ascii="Times New Roman" w:hAnsi="Times New Roman" w:cs="Times New Roman"/>
        </w:rPr>
        <w:t xml:space="preserve">, and </w:t>
      </w:r>
    </w:p>
    <w:p w14:paraId="6DAEAAC8" w14:textId="77777777" w:rsidR="004C22BB" w:rsidRPr="000E4A13" w:rsidRDefault="00F817BB" w:rsidP="00C57489">
      <w:pPr>
        <w:pStyle w:val="Heading4"/>
        <w:keepNext w:val="0"/>
        <w:rPr>
          <w:rFonts w:ascii="Times New Roman" w:hAnsi="Times New Roman" w:cs="Times New Roman"/>
        </w:rPr>
      </w:pPr>
      <w:r w:rsidRPr="000E4A13">
        <w:rPr>
          <w:rFonts w:ascii="Times New Roman" w:hAnsi="Times New Roman" w:cs="Times New Roman"/>
        </w:rPr>
        <w:t xml:space="preserve">the integrity of the </w:t>
      </w:r>
      <w:r w:rsidR="007D1F9D" w:rsidRPr="000E4A13">
        <w:rPr>
          <w:rFonts w:ascii="Times New Roman" w:hAnsi="Times New Roman" w:cs="Times New Roman"/>
        </w:rPr>
        <w:t>course of study</w:t>
      </w:r>
      <w:r w:rsidRPr="000E4A13">
        <w:rPr>
          <w:rFonts w:ascii="Times New Roman" w:hAnsi="Times New Roman" w:cs="Times New Roman"/>
        </w:rPr>
        <w:t xml:space="preserve"> and the qualification are </w:t>
      </w:r>
      <w:r w:rsidR="00BA0823" w:rsidRPr="000E4A13">
        <w:rPr>
          <w:rFonts w:ascii="Times New Roman" w:hAnsi="Times New Roman" w:cs="Times New Roman"/>
        </w:rPr>
        <w:t>maintained</w:t>
      </w:r>
      <w:r w:rsidRPr="000E4A13">
        <w:rPr>
          <w:rFonts w:ascii="Times New Roman" w:hAnsi="Times New Roman" w:cs="Times New Roman"/>
        </w:rPr>
        <w:t>.</w:t>
      </w:r>
    </w:p>
    <w:p w14:paraId="60DAA175" w14:textId="77777777" w:rsidR="00304EBF" w:rsidRPr="000E4A13" w:rsidRDefault="00304EBF" w:rsidP="00C57489">
      <w:pPr>
        <w:pStyle w:val="Heading3"/>
        <w:keepNext w:val="0"/>
        <w:numPr>
          <w:ilvl w:val="0"/>
          <w:numId w:val="0"/>
        </w:numPr>
        <w:ind w:left="1418"/>
        <w:rPr>
          <w:rFonts w:ascii="Times New Roman" w:hAnsi="Times New Roman" w:cs="Times New Roman"/>
        </w:rPr>
      </w:pPr>
      <w:bookmarkStart w:id="26" w:name="_Toc370205823"/>
    </w:p>
    <w:p w14:paraId="3E70E770" w14:textId="6A95FAD3" w:rsidR="00F817BB" w:rsidRPr="000E4A13" w:rsidRDefault="00F817BB" w:rsidP="00523AD9">
      <w:pPr>
        <w:pStyle w:val="Heading2"/>
        <w:keepNext w:val="0"/>
        <w:rPr>
          <w:rFonts w:ascii="Times New Roman" w:hAnsi="Times New Roman" w:cs="Times New Roman"/>
        </w:rPr>
      </w:pPr>
      <w:bookmarkStart w:id="27" w:name="_Toc383762182"/>
      <w:bookmarkStart w:id="28" w:name="_Toc418684268"/>
      <w:bookmarkStart w:id="29" w:name="_Toc67664701"/>
      <w:bookmarkEnd w:id="27"/>
      <w:r w:rsidRPr="000E4A13">
        <w:rPr>
          <w:rFonts w:ascii="Times New Roman" w:hAnsi="Times New Roman" w:cs="Times New Roman"/>
        </w:rPr>
        <w:t xml:space="preserve">Orientation and </w:t>
      </w:r>
      <w:bookmarkEnd w:id="26"/>
      <w:r w:rsidR="00C33D12" w:rsidRPr="000E4A13">
        <w:rPr>
          <w:rFonts w:ascii="Times New Roman" w:hAnsi="Times New Roman" w:cs="Times New Roman"/>
        </w:rPr>
        <w:t>Progression</w:t>
      </w:r>
      <w:bookmarkEnd w:id="28"/>
      <w:bookmarkEnd w:id="29"/>
      <w:r w:rsidR="00C33D12" w:rsidRPr="000E4A13">
        <w:rPr>
          <w:rFonts w:ascii="Times New Roman" w:hAnsi="Times New Roman" w:cs="Times New Roman"/>
        </w:rPr>
        <w:t xml:space="preserve"> </w:t>
      </w:r>
    </w:p>
    <w:p w14:paraId="0C6B76AD" w14:textId="77777777" w:rsidR="009D58DE" w:rsidRPr="000E4A13" w:rsidRDefault="00C33D12" w:rsidP="00C57489">
      <w:pPr>
        <w:pStyle w:val="Heading3"/>
        <w:keepNext w:val="0"/>
        <w:rPr>
          <w:rFonts w:ascii="Times New Roman" w:hAnsi="Times New Roman" w:cs="Times New Roman"/>
        </w:rPr>
      </w:pPr>
      <w:r w:rsidRPr="000E4A13">
        <w:rPr>
          <w:rFonts w:ascii="Times New Roman" w:hAnsi="Times New Roman" w:cs="Times New Roman"/>
        </w:rPr>
        <w:t>S</w:t>
      </w:r>
      <w:r w:rsidR="00F817BB" w:rsidRPr="000E4A13">
        <w:rPr>
          <w:rFonts w:ascii="Times New Roman" w:hAnsi="Times New Roman" w:cs="Times New Roman"/>
        </w:rPr>
        <w:t>uccessful transition into</w:t>
      </w:r>
      <w:r w:rsidR="0099473E" w:rsidRPr="000E4A13">
        <w:rPr>
          <w:rFonts w:ascii="Times New Roman" w:hAnsi="Times New Roman" w:cs="Times New Roman"/>
        </w:rPr>
        <w:t xml:space="preserve"> </w:t>
      </w:r>
      <w:r w:rsidR="0036070C" w:rsidRPr="000E4A13">
        <w:rPr>
          <w:rFonts w:ascii="Times New Roman" w:hAnsi="Times New Roman" w:cs="Times New Roman"/>
        </w:rPr>
        <w:t>course</w:t>
      </w:r>
      <w:r w:rsidRPr="000E4A13">
        <w:rPr>
          <w:rFonts w:ascii="Times New Roman" w:hAnsi="Times New Roman" w:cs="Times New Roman"/>
        </w:rPr>
        <w:t>s</w:t>
      </w:r>
      <w:r w:rsidR="0036070C" w:rsidRPr="000E4A13">
        <w:rPr>
          <w:rFonts w:ascii="Times New Roman" w:hAnsi="Times New Roman" w:cs="Times New Roman"/>
        </w:rPr>
        <w:t xml:space="preserve"> of study </w:t>
      </w:r>
      <w:r w:rsidRPr="000E4A13">
        <w:rPr>
          <w:rFonts w:ascii="Times New Roman" w:hAnsi="Times New Roman" w:cs="Times New Roman"/>
        </w:rPr>
        <w:t>is achieved</w:t>
      </w:r>
      <w:r w:rsidR="0099473E" w:rsidRPr="000E4A13">
        <w:rPr>
          <w:rFonts w:ascii="Times New Roman" w:hAnsi="Times New Roman" w:cs="Times New Roman"/>
        </w:rPr>
        <w:t xml:space="preserve"> </w:t>
      </w:r>
      <w:r w:rsidR="00750C78" w:rsidRPr="000E4A13">
        <w:rPr>
          <w:rFonts w:ascii="Times New Roman" w:hAnsi="Times New Roman" w:cs="Times New Roman"/>
        </w:rPr>
        <w:t xml:space="preserve">through </w:t>
      </w:r>
      <w:r w:rsidR="00AA15BF" w:rsidRPr="000E4A13">
        <w:rPr>
          <w:rFonts w:ascii="Times New Roman" w:hAnsi="Times New Roman" w:cs="Times New Roman"/>
        </w:rPr>
        <w:t>orientation</w:t>
      </w:r>
      <w:r w:rsidRPr="000E4A13">
        <w:rPr>
          <w:rFonts w:ascii="Times New Roman" w:hAnsi="Times New Roman" w:cs="Times New Roman"/>
        </w:rPr>
        <w:t xml:space="preserve"> </w:t>
      </w:r>
      <w:r w:rsidR="009D58DE" w:rsidRPr="000E4A13">
        <w:rPr>
          <w:rFonts w:ascii="Times New Roman" w:hAnsi="Times New Roman" w:cs="Times New Roman"/>
        </w:rPr>
        <w:t xml:space="preserve">programs </w:t>
      </w:r>
      <w:r w:rsidR="00D931F3" w:rsidRPr="000E4A13">
        <w:rPr>
          <w:rFonts w:ascii="Times New Roman" w:hAnsi="Times New Roman" w:cs="Times New Roman"/>
        </w:rPr>
        <w:t xml:space="preserve">that are </w:t>
      </w:r>
      <w:r w:rsidRPr="000E4A13">
        <w:rPr>
          <w:rFonts w:ascii="Times New Roman" w:hAnsi="Times New Roman" w:cs="Times New Roman"/>
        </w:rPr>
        <w:t xml:space="preserve">tailored to the needs of student cohorts </w:t>
      </w:r>
      <w:r w:rsidR="00D931F3" w:rsidRPr="000E4A13">
        <w:rPr>
          <w:rFonts w:ascii="Times New Roman" w:hAnsi="Times New Roman" w:cs="Times New Roman"/>
        </w:rPr>
        <w:t>and</w:t>
      </w:r>
      <w:r w:rsidR="009D58DE" w:rsidRPr="000E4A13">
        <w:rPr>
          <w:rFonts w:ascii="Times New Roman" w:hAnsi="Times New Roman" w:cs="Times New Roman"/>
        </w:rPr>
        <w:t xml:space="preserve"> include specific consideration for </w:t>
      </w:r>
      <w:r w:rsidR="005F7BEE" w:rsidRPr="000E4A13">
        <w:rPr>
          <w:rFonts w:ascii="Times New Roman" w:hAnsi="Times New Roman" w:cs="Times New Roman"/>
        </w:rPr>
        <w:t>international</w:t>
      </w:r>
      <w:r w:rsidR="009D58DE" w:rsidRPr="000E4A13">
        <w:rPr>
          <w:rFonts w:ascii="Times New Roman" w:hAnsi="Times New Roman" w:cs="Times New Roman"/>
        </w:rPr>
        <w:t xml:space="preserve"> students adjusting to living and studying in Australia.</w:t>
      </w:r>
    </w:p>
    <w:p w14:paraId="11B48D2A" w14:textId="77777777" w:rsidR="00F817BB" w:rsidRPr="000E4A13" w:rsidRDefault="00EF7B05" w:rsidP="00C57489">
      <w:pPr>
        <w:pStyle w:val="Heading3"/>
        <w:keepNext w:val="0"/>
        <w:rPr>
          <w:rFonts w:ascii="Times New Roman" w:hAnsi="Times New Roman" w:cs="Times New Roman"/>
        </w:rPr>
      </w:pPr>
      <w:r w:rsidRPr="000E4A13">
        <w:rPr>
          <w:rFonts w:ascii="Times New Roman" w:hAnsi="Times New Roman" w:cs="Times New Roman"/>
        </w:rPr>
        <w:t>Specific strategies support transition, including</w:t>
      </w:r>
      <w:r w:rsidR="00F817BB" w:rsidRPr="000E4A13">
        <w:rPr>
          <w:rFonts w:ascii="Times New Roman" w:hAnsi="Times New Roman" w:cs="Times New Roman"/>
        </w:rPr>
        <w:t xml:space="preserve">: </w:t>
      </w:r>
    </w:p>
    <w:p w14:paraId="56982E37" w14:textId="77777777" w:rsidR="005B685C" w:rsidRPr="000E4A13" w:rsidRDefault="005B685C" w:rsidP="00C57489">
      <w:pPr>
        <w:pStyle w:val="Heading4"/>
        <w:keepNext w:val="0"/>
        <w:rPr>
          <w:rFonts w:ascii="Times New Roman" w:hAnsi="Times New Roman" w:cs="Times New Roman"/>
        </w:rPr>
      </w:pPr>
      <w:r w:rsidRPr="000E4A13">
        <w:rPr>
          <w:rFonts w:ascii="Times New Roman" w:hAnsi="Times New Roman" w:cs="Times New Roman"/>
        </w:rPr>
        <w:t xml:space="preserve">assessing the </w:t>
      </w:r>
      <w:r w:rsidR="00BA0823" w:rsidRPr="000E4A13">
        <w:rPr>
          <w:rFonts w:ascii="Times New Roman" w:hAnsi="Times New Roman" w:cs="Times New Roman"/>
        </w:rPr>
        <w:t>needs</w:t>
      </w:r>
      <w:r w:rsidR="00C321D8" w:rsidRPr="000E4A13">
        <w:rPr>
          <w:rFonts w:ascii="Times New Roman" w:hAnsi="Times New Roman" w:cs="Times New Roman"/>
        </w:rPr>
        <w:t xml:space="preserve"> and </w:t>
      </w:r>
      <w:r w:rsidRPr="000E4A13">
        <w:rPr>
          <w:rFonts w:ascii="Times New Roman" w:hAnsi="Times New Roman" w:cs="Times New Roman"/>
        </w:rPr>
        <w:t>preparedness</w:t>
      </w:r>
      <w:r w:rsidR="00536217" w:rsidRPr="000E4A13">
        <w:rPr>
          <w:rFonts w:ascii="Times New Roman" w:hAnsi="Times New Roman" w:cs="Times New Roman"/>
        </w:rPr>
        <w:t xml:space="preserve"> of</w:t>
      </w:r>
      <w:r w:rsidR="00C321D8" w:rsidRPr="000E4A13">
        <w:rPr>
          <w:rFonts w:ascii="Times New Roman" w:hAnsi="Times New Roman" w:cs="Times New Roman"/>
        </w:rPr>
        <w:t xml:space="preserve"> </w:t>
      </w:r>
      <w:r w:rsidRPr="000E4A13">
        <w:rPr>
          <w:rFonts w:ascii="Times New Roman" w:hAnsi="Times New Roman" w:cs="Times New Roman"/>
        </w:rPr>
        <w:t>individual students and cohorts</w:t>
      </w:r>
      <w:r w:rsidRPr="000E4A13" w:rsidDel="00D30A94">
        <w:rPr>
          <w:rFonts w:ascii="Times New Roman" w:hAnsi="Times New Roman" w:cs="Times New Roman"/>
        </w:rPr>
        <w:t xml:space="preserve"> </w:t>
      </w:r>
    </w:p>
    <w:p w14:paraId="2731E965" w14:textId="77777777" w:rsidR="00F817BB" w:rsidRPr="000E4A13" w:rsidRDefault="00DF5991" w:rsidP="00C57489">
      <w:pPr>
        <w:pStyle w:val="Heading4"/>
        <w:keepNext w:val="0"/>
        <w:rPr>
          <w:rFonts w:ascii="Times New Roman" w:hAnsi="Times New Roman" w:cs="Times New Roman"/>
        </w:rPr>
      </w:pPr>
      <w:r w:rsidRPr="000E4A13">
        <w:rPr>
          <w:rFonts w:ascii="Times New Roman" w:hAnsi="Times New Roman" w:cs="Times New Roman"/>
        </w:rPr>
        <w:t xml:space="preserve">undertaking </w:t>
      </w:r>
      <w:r w:rsidR="00183BC3" w:rsidRPr="000E4A13">
        <w:rPr>
          <w:rFonts w:ascii="Times New Roman" w:hAnsi="Times New Roman" w:cs="Times New Roman"/>
        </w:rPr>
        <w:t xml:space="preserve">early assessment or review that provides formative feedback on academic progress and </w:t>
      </w:r>
      <w:proofErr w:type="gramStart"/>
      <w:r w:rsidR="00183BC3" w:rsidRPr="000E4A13">
        <w:rPr>
          <w:rFonts w:ascii="Times New Roman" w:hAnsi="Times New Roman" w:cs="Times New Roman"/>
        </w:rPr>
        <w:t>is able to</w:t>
      </w:r>
      <w:proofErr w:type="gramEnd"/>
      <w:r w:rsidR="00183BC3" w:rsidRPr="000E4A13">
        <w:rPr>
          <w:rFonts w:ascii="Times New Roman" w:hAnsi="Times New Roman" w:cs="Times New Roman"/>
        </w:rPr>
        <w:t xml:space="preserve"> identify need</w:t>
      </w:r>
      <w:r w:rsidR="00AA15BF" w:rsidRPr="000E4A13">
        <w:rPr>
          <w:rFonts w:ascii="Times New Roman" w:hAnsi="Times New Roman" w:cs="Times New Roman"/>
        </w:rPr>
        <w:t>s</w:t>
      </w:r>
      <w:r w:rsidR="00183BC3" w:rsidRPr="000E4A13">
        <w:rPr>
          <w:rFonts w:ascii="Times New Roman" w:hAnsi="Times New Roman" w:cs="Times New Roman"/>
        </w:rPr>
        <w:t xml:space="preserve"> for additional support</w:t>
      </w:r>
      <w:r w:rsidR="00C7513D" w:rsidRPr="000E4A13">
        <w:rPr>
          <w:rFonts w:ascii="Times New Roman" w:hAnsi="Times New Roman" w:cs="Times New Roman"/>
        </w:rPr>
        <w:t>, and</w:t>
      </w:r>
    </w:p>
    <w:p w14:paraId="40D3935F" w14:textId="77777777" w:rsidR="00304EBF" w:rsidRPr="000E4A13" w:rsidRDefault="00DF74AA" w:rsidP="00C57489">
      <w:pPr>
        <w:pStyle w:val="Heading4"/>
        <w:keepNext w:val="0"/>
        <w:rPr>
          <w:rFonts w:ascii="Times New Roman" w:hAnsi="Times New Roman" w:cs="Times New Roman"/>
        </w:rPr>
      </w:pPr>
      <w:r w:rsidRPr="000E4A13">
        <w:rPr>
          <w:rFonts w:ascii="Times New Roman" w:hAnsi="Times New Roman" w:cs="Times New Roman"/>
        </w:rPr>
        <w:t xml:space="preserve">providing </w:t>
      </w:r>
      <w:r w:rsidR="00DF5991" w:rsidRPr="000E4A13">
        <w:rPr>
          <w:rFonts w:ascii="Times New Roman" w:hAnsi="Times New Roman" w:cs="Times New Roman"/>
        </w:rPr>
        <w:t>access to informed advice and timely referral to academic or other support.</w:t>
      </w:r>
      <w:bookmarkStart w:id="30" w:name="_Toc370205824"/>
    </w:p>
    <w:p w14:paraId="0FC96886" w14:textId="77777777" w:rsidR="00C321D8" w:rsidRPr="000E4A13" w:rsidRDefault="00F931A8" w:rsidP="00C57489">
      <w:pPr>
        <w:pStyle w:val="Heading3"/>
        <w:keepNext w:val="0"/>
        <w:rPr>
          <w:rFonts w:ascii="Times New Roman" w:hAnsi="Times New Roman" w:cs="Times New Roman"/>
        </w:rPr>
      </w:pPr>
      <w:bookmarkStart w:id="31" w:name="_Toc383762184"/>
      <w:bookmarkEnd w:id="30"/>
      <w:bookmarkEnd w:id="31"/>
      <w:r w:rsidRPr="000E4A13">
        <w:rPr>
          <w:rFonts w:ascii="Times New Roman" w:hAnsi="Times New Roman" w:cs="Times New Roman"/>
        </w:rPr>
        <w:t xml:space="preserve">Methods of assessment </w:t>
      </w:r>
      <w:r w:rsidR="00C154D3" w:rsidRPr="000E4A13">
        <w:rPr>
          <w:rFonts w:ascii="Times New Roman" w:hAnsi="Times New Roman" w:cs="Times New Roman"/>
        </w:rPr>
        <w:t xml:space="preserve">or </w:t>
      </w:r>
      <w:r w:rsidRPr="000E4A13">
        <w:rPr>
          <w:rFonts w:ascii="Times New Roman" w:hAnsi="Times New Roman" w:cs="Times New Roman"/>
        </w:rPr>
        <w:t xml:space="preserve">monitoring that determine progress within or between </w:t>
      </w:r>
      <w:r w:rsidR="00E544D6" w:rsidRPr="000E4A13">
        <w:rPr>
          <w:rFonts w:ascii="Times New Roman" w:hAnsi="Times New Roman" w:cs="Times New Roman"/>
        </w:rPr>
        <w:t>units of study</w:t>
      </w:r>
      <w:r w:rsidRPr="000E4A13">
        <w:rPr>
          <w:rFonts w:ascii="Times New Roman" w:hAnsi="Times New Roman" w:cs="Times New Roman"/>
        </w:rPr>
        <w:t xml:space="preserve"> or in research training validly assess progress and, in the case of formative assessment, provide students with timely</w:t>
      </w:r>
      <w:r w:rsidR="00E6078A" w:rsidRPr="000E4A13">
        <w:rPr>
          <w:rFonts w:ascii="Times New Roman" w:hAnsi="Times New Roman" w:cs="Times New Roman"/>
        </w:rPr>
        <w:t xml:space="preserve"> </w:t>
      </w:r>
      <w:r w:rsidRPr="000E4A13">
        <w:rPr>
          <w:rFonts w:ascii="Times New Roman" w:hAnsi="Times New Roman" w:cs="Times New Roman"/>
        </w:rPr>
        <w:t xml:space="preserve">feedback that assists </w:t>
      </w:r>
      <w:r w:rsidR="00E6120C" w:rsidRPr="000E4A13">
        <w:rPr>
          <w:rFonts w:ascii="Times New Roman" w:hAnsi="Times New Roman" w:cs="Times New Roman"/>
        </w:rPr>
        <w:t xml:space="preserve">in </w:t>
      </w:r>
      <w:r w:rsidRPr="000E4A13">
        <w:rPr>
          <w:rFonts w:ascii="Times New Roman" w:hAnsi="Times New Roman" w:cs="Times New Roman"/>
        </w:rPr>
        <w:t>their achievement of learning outcomes.</w:t>
      </w:r>
      <w:r w:rsidR="00C321D8" w:rsidRPr="000E4A13">
        <w:rPr>
          <w:rFonts w:ascii="Times New Roman" w:hAnsi="Times New Roman" w:cs="Times New Roman"/>
        </w:rPr>
        <w:t xml:space="preserve"> </w:t>
      </w:r>
    </w:p>
    <w:p w14:paraId="3CBB9B52" w14:textId="77777777" w:rsidR="00F64061" w:rsidRPr="000E4A13" w:rsidRDefault="00F931A8" w:rsidP="00C57489">
      <w:pPr>
        <w:pStyle w:val="Heading3"/>
        <w:keepLines/>
        <w:ind w:left="709" w:hanging="425"/>
        <w:rPr>
          <w:rFonts w:ascii="Times New Roman" w:hAnsi="Times New Roman" w:cs="Times New Roman"/>
        </w:rPr>
      </w:pPr>
      <w:r w:rsidRPr="000E4A13">
        <w:rPr>
          <w:rFonts w:ascii="Times New Roman" w:hAnsi="Times New Roman" w:cs="Times New Roman"/>
        </w:rPr>
        <w:lastRenderedPageBreak/>
        <w:t xml:space="preserve">Processes </w:t>
      </w:r>
      <w:r w:rsidR="00246437" w:rsidRPr="000E4A13">
        <w:rPr>
          <w:rFonts w:ascii="Times New Roman" w:hAnsi="Times New Roman" w:cs="Times New Roman"/>
        </w:rPr>
        <w:t>that identify</w:t>
      </w:r>
      <w:r w:rsidR="00261124" w:rsidRPr="000E4A13">
        <w:rPr>
          <w:rFonts w:ascii="Times New Roman" w:hAnsi="Times New Roman" w:cs="Times New Roman"/>
        </w:rPr>
        <w:t xml:space="preserve"> </w:t>
      </w:r>
      <w:r w:rsidRPr="000E4A13">
        <w:rPr>
          <w:rFonts w:ascii="Times New Roman" w:hAnsi="Times New Roman" w:cs="Times New Roman"/>
        </w:rPr>
        <w:t xml:space="preserve">students at risk of </w:t>
      </w:r>
      <w:r w:rsidR="00E22A3F" w:rsidRPr="000E4A13">
        <w:rPr>
          <w:rFonts w:ascii="Times New Roman" w:hAnsi="Times New Roman" w:cs="Times New Roman"/>
        </w:rPr>
        <w:t xml:space="preserve">unsatisfactory </w:t>
      </w:r>
      <w:r w:rsidRPr="000E4A13">
        <w:rPr>
          <w:rFonts w:ascii="Times New Roman" w:hAnsi="Times New Roman" w:cs="Times New Roman"/>
        </w:rPr>
        <w:t xml:space="preserve">progress </w:t>
      </w:r>
      <w:r w:rsidR="006D23F5" w:rsidRPr="000E4A13">
        <w:rPr>
          <w:rFonts w:ascii="Times New Roman" w:hAnsi="Times New Roman" w:cs="Times New Roman"/>
        </w:rPr>
        <w:t xml:space="preserve">and </w:t>
      </w:r>
      <w:r w:rsidR="00246437" w:rsidRPr="000E4A13">
        <w:rPr>
          <w:rFonts w:ascii="Times New Roman" w:hAnsi="Times New Roman" w:cs="Times New Roman"/>
        </w:rPr>
        <w:t xml:space="preserve">provide </w:t>
      </w:r>
      <w:r w:rsidR="006D23F5" w:rsidRPr="000E4A13">
        <w:rPr>
          <w:rFonts w:ascii="Times New Roman" w:hAnsi="Times New Roman" w:cs="Times New Roman"/>
        </w:rPr>
        <w:t xml:space="preserve">specific support </w:t>
      </w:r>
      <w:r w:rsidRPr="000E4A13">
        <w:rPr>
          <w:rFonts w:ascii="Times New Roman" w:hAnsi="Times New Roman" w:cs="Times New Roman"/>
        </w:rPr>
        <w:t xml:space="preserve">are implemented across </w:t>
      </w:r>
      <w:r w:rsidR="00E22A3F" w:rsidRPr="000E4A13">
        <w:rPr>
          <w:rFonts w:ascii="Times New Roman" w:hAnsi="Times New Roman" w:cs="Times New Roman"/>
        </w:rPr>
        <w:t>all</w:t>
      </w:r>
      <w:r w:rsidRPr="000E4A13">
        <w:rPr>
          <w:rFonts w:ascii="Times New Roman" w:hAnsi="Times New Roman" w:cs="Times New Roman"/>
        </w:rPr>
        <w:t xml:space="preserve"> </w:t>
      </w:r>
      <w:r w:rsidR="007D1F9D" w:rsidRPr="000E4A13">
        <w:rPr>
          <w:rFonts w:ascii="Times New Roman" w:hAnsi="Times New Roman" w:cs="Times New Roman"/>
        </w:rPr>
        <w:t>courses of study</w:t>
      </w:r>
      <w:r w:rsidRPr="000E4A13">
        <w:rPr>
          <w:rFonts w:ascii="Times New Roman" w:hAnsi="Times New Roman" w:cs="Times New Roman"/>
        </w:rPr>
        <w:t>.</w:t>
      </w:r>
    </w:p>
    <w:p w14:paraId="04426CF0" w14:textId="77777777" w:rsidR="00164C89" w:rsidRPr="000E4A13" w:rsidRDefault="00F931A8" w:rsidP="00C57489">
      <w:pPr>
        <w:pStyle w:val="Heading3"/>
        <w:keepNext w:val="0"/>
        <w:rPr>
          <w:rFonts w:ascii="Times New Roman" w:hAnsi="Times New Roman" w:cs="Times New Roman"/>
        </w:rPr>
      </w:pPr>
      <w:r w:rsidRPr="000E4A13">
        <w:rPr>
          <w:rFonts w:ascii="Times New Roman" w:hAnsi="Times New Roman" w:cs="Times New Roman"/>
        </w:rPr>
        <w:t xml:space="preserve">Trends in </w:t>
      </w:r>
      <w:r w:rsidR="00230BC6" w:rsidRPr="000E4A13">
        <w:rPr>
          <w:rFonts w:ascii="Times New Roman" w:hAnsi="Times New Roman" w:cs="Times New Roman"/>
        </w:rPr>
        <w:t xml:space="preserve">rates of retention, </w:t>
      </w:r>
      <w:proofErr w:type="gramStart"/>
      <w:r w:rsidR="00230BC6" w:rsidRPr="000E4A13">
        <w:rPr>
          <w:rFonts w:ascii="Times New Roman" w:hAnsi="Times New Roman" w:cs="Times New Roman"/>
        </w:rPr>
        <w:t>progression</w:t>
      </w:r>
      <w:proofErr w:type="gramEnd"/>
      <w:r w:rsidR="00230BC6" w:rsidRPr="000E4A13">
        <w:rPr>
          <w:rFonts w:ascii="Times New Roman" w:hAnsi="Times New Roman" w:cs="Times New Roman"/>
        </w:rPr>
        <w:t xml:space="preserve"> and completion of student cohorts through </w:t>
      </w:r>
      <w:r w:rsidR="007D1F9D" w:rsidRPr="000E4A13">
        <w:rPr>
          <w:rFonts w:ascii="Times New Roman" w:hAnsi="Times New Roman" w:cs="Times New Roman"/>
        </w:rPr>
        <w:t>courses of study</w:t>
      </w:r>
      <w:r w:rsidR="00230BC6" w:rsidRPr="000E4A13">
        <w:rPr>
          <w:rFonts w:ascii="Times New Roman" w:hAnsi="Times New Roman" w:cs="Times New Roman"/>
        </w:rPr>
        <w:t xml:space="preserve"> </w:t>
      </w:r>
      <w:r w:rsidRPr="000E4A13">
        <w:rPr>
          <w:rFonts w:ascii="Times New Roman" w:hAnsi="Times New Roman" w:cs="Times New Roman"/>
        </w:rPr>
        <w:t xml:space="preserve">are </w:t>
      </w:r>
      <w:r w:rsidR="00AD0BE1" w:rsidRPr="000E4A13">
        <w:rPr>
          <w:rFonts w:ascii="Times New Roman" w:hAnsi="Times New Roman" w:cs="Times New Roman"/>
        </w:rPr>
        <w:t>monitored</w:t>
      </w:r>
      <w:r w:rsidR="00DF1089" w:rsidRPr="000E4A13">
        <w:rPr>
          <w:rFonts w:ascii="Times New Roman" w:hAnsi="Times New Roman" w:cs="Times New Roman"/>
        </w:rPr>
        <w:t xml:space="preserve"> to enable review and improvement</w:t>
      </w:r>
      <w:r w:rsidR="00AD0BE1" w:rsidRPr="000E4A13">
        <w:rPr>
          <w:rFonts w:ascii="Times New Roman" w:hAnsi="Times New Roman" w:cs="Times New Roman"/>
        </w:rPr>
        <w:t xml:space="preserve">. </w:t>
      </w:r>
    </w:p>
    <w:p w14:paraId="0359E5FE" w14:textId="77777777" w:rsidR="0012122F" w:rsidRPr="000E4A13" w:rsidRDefault="0012122F" w:rsidP="00C57489">
      <w:pPr>
        <w:pStyle w:val="Heading3"/>
        <w:keepNext w:val="0"/>
        <w:rPr>
          <w:rFonts w:ascii="Times New Roman" w:hAnsi="Times New Roman" w:cs="Times New Roman"/>
        </w:rPr>
      </w:pPr>
      <w:r w:rsidRPr="000E4A13">
        <w:rPr>
          <w:rFonts w:ascii="Times New Roman" w:hAnsi="Times New Roman" w:cs="Times New Roman"/>
        </w:rPr>
        <w:t xml:space="preserve">Students have equivalent opportunities for successful transition into and progression through their course of study, irrespective of their educational background, entry pathway, </w:t>
      </w:r>
      <w:proofErr w:type="gramStart"/>
      <w:r w:rsidRPr="000E4A13">
        <w:rPr>
          <w:rFonts w:ascii="Times New Roman" w:hAnsi="Times New Roman" w:cs="Times New Roman"/>
        </w:rPr>
        <w:t>mode</w:t>
      </w:r>
      <w:proofErr w:type="gramEnd"/>
      <w:r w:rsidRPr="000E4A13">
        <w:rPr>
          <w:rFonts w:ascii="Times New Roman" w:hAnsi="Times New Roman" w:cs="Times New Roman"/>
        </w:rPr>
        <w:t xml:space="preserve"> or place of study.</w:t>
      </w:r>
    </w:p>
    <w:p w14:paraId="2AD8FA98" w14:textId="77777777" w:rsidR="00AE24DC" w:rsidRPr="000E4A13" w:rsidRDefault="00AE24DC" w:rsidP="00523AD9">
      <w:pPr>
        <w:pStyle w:val="ReferencePoints"/>
        <w:rPr>
          <w:rFonts w:ascii="Times New Roman" w:hAnsi="Times New Roman" w:cs="Times New Roman"/>
        </w:rPr>
      </w:pPr>
    </w:p>
    <w:p w14:paraId="61127155" w14:textId="77777777" w:rsidR="00F66B1D" w:rsidRPr="000E4A13" w:rsidRDefault="00F66B1D" w:rsidP="00523AD9">
      <w:pPr>
        <w:pStyle w:val="Heading2"/>
        <w:keepNext w:val="0"/>
        <w:rPr>
          <w:rFonts w:ascii="Times New Roman" w:hAnsi="Times New Roman" w:cs="Times New Roman"/>
        </w:rPr>
      </w:pPr>
      <w:bookmarkStart w:id="32" w:name="_Toc397519531"/>
      <w:bookmarkStart w:id="33" w:name="_Toc397519532"/>
      <w:bookmarkStart w:id="34" w:name="_Toc383762186"/>
      <w:bookmarkStart w:id="35" w:name="_Toc370205825"/>
      <w:bookmarkStart w:id="36" w:name="_Toc418684269"/>
      <w:bookmarkStart w:id="37" w:name="_Toc67664702"/>
      <w:bookmarkEnd w:id="32"/>
      <w:bookmarkEnd w:id="33"/>
      <w:bookmarkEnd w:id="34"/>
      <w:r w:rsidRPr="000E4A13">
        <w:rPr>
          <w:rFonts w:ascii="Times New Roman" w:hAnsi="Times New Roman" w:cs="Times New Roman"/>
        </w:rPr>
        <w:t>Learning Outcomes and Assessment</w:t>
      </w:r>
      <w:bookmarkEnd w:id="35"/>
      <w:bookmarkEnd w:id="36"/>
      <w:bookmarkEnd w:id="37"/>
      <w:r w:rsidR="00915809" w:rsidRPr="000E4A13">
        <w:rPr>
          <w:rFonts w:ascii="Times New Roman" w:hAnsi="Times New Roman" w:cs="Times New Roman"/>
        </w:rPr>
        <w:t xml:space="preserve"> </w:t>
      </w:r>
    </w:p>
    <w:p w14:paraId="1B92BB19" w14:textId="77777777" w:rsidR="00F66B1D" w:rsidRPr="000E4A13" w:rsidRDefault="00F66B1D" w:rsidP="00C57489">
      <w:pPr>
        <w:pStyle w:val="Heading3"/>
        <w:keepNext w:val="0"/>
        <w:rPr>
          <w:rFonts w:ascii="Times New Roman" w:hAnsi="Times New Roman" w:cs="Times New Roman"/>
        </w:rPr>
      </w:pPr>
      <w:r w:rsidRPr="000E4A13">
        <w:rPr>
          <w:rFonts w:ascii="Times New Roman" w:hAnsi="Times New Roman" w:cs="Times New Roman"/>
        </w:rPr>
        <w:t xml:space="preserve">The </w:t>
      </w:r>
      <w:r w:rsidR="00FC2373" w:rsidRPr="000E4A13">
        <w:rPr>
          <w:rFonts w:ascii="Times New Roman" w:hAnsi="Times New Roman" w:cs="Times New Roman"/>
        </w:rPr>
        <w:t xml:space="preserve">expected </w:t>
      </w:r>
      <w:r w:rsidRPr="000E4A13">
        <w:rPr>
          <w:rFonts w:ascii="Times New Roman" w:hAnsi="Times New Roman" w:cs="Times New Roman"/>
        </w:rPr>
        <w:t xml:space="preserve">learning outcomes for each </w:t>
      </w:r>
      <w:r w:rsidR="007D1F9D" w:rsidRPr="000E4A13">
        <w:rPr>
          <w:rFonts w:ascii="Times New Roman" w:hAnsi="Times New Roman" w:cs="Times New Roman"/>
        </w:rPr>
        <w:t>course of study</w:t>
      </w:r>
      <w:r w:rsidRPr="000E4A13">
        <w:rPr>
          <w:rFonts w:ascii="Times New Roman" w:hAnsi="Times New Roman" w:cs="Times New Roman"/>
        </w:rPr>
        <w:t xml:space="preserve"> are </w:t>
      </w:r>
      <w:r w:rsidR="002362C3" w:rsidRPr="000E4A13">
        <w:rPr>
          <w:rFonts w:ascii="Times New Roman" w:hAnsi="Times New Roman" w:cs="Times New Roman"/>
        </w:rPr>
        <w:t>specified</w:t>
      </w:r>
      <w:r w:rsidR="003E0331" w:rsidRPr="000E4A13">
        <w:rPr>
          <w:rFonts w:ascii="Times New Roman" w:hAnsi="Times New Roman" w:cs="Times New Roman"/>
        </w:rPr>
        <w:t>,</w:t>
      </w:r>
      <w:r w:rsidR="002362C3" w:rsidRPr="000E4A13">
        <w:rPr>
          <w:rFonts w:ascii="Times New Roman" w:hAnsi="Times New Roman" w:cs="Times New Roman"/>
        </w:rPr>
        <w:t xml:space="preserve"> </w:t>
      </w:r>
      <w:r w:rsidRPr="000E4A13">
        <w:rPr>
          <w:rFonts w:ascii="Times New Roman" w:hAnsi="Times New Roman" w:cs="Times New Roman"/>
        </w:rPr>
        <w:t xml:space="preserve">consistent with the </w:t>
      </w:r>
      <w:r w:rsidR="00C2475D" w:rsidRPr="000E4A13">
        <w:rPr>
          <w:rFonts w:ascii="Times New Roman" w:hAnsi="Times New Roman" w:cs="Times New Roman"/>
        </w:rPr>
        <w:t xml:space="preserve">level and field of </w:t>
      </w:r>
      <w:r w:rsidR="00ED54CE" w:rsidRPr="000E4A13">
        <w:rPr>
          <w:rFonts w:ascii="Times New Roman" w:hAnsi="Times New Roman" w:cs="Times New Roman"/>
        </w:rPr>
        <w:t>education</w:t>
      </w:r>
      <w:r w:rsidR="00C2475D" w:rsidRPr="000E4A13">
        <w:rPr>
          <w:rFonts w:ascii="Times New Roman" w:hAnsi="Times New Roman" w:cs="Times New Roman"/>
        </w:rPr>
        <w:t xml:space="preserve"> of the </w:t>
      </w:r>
      <w:r w:rsidRPr="000E4A13">
        <w:rPr>
          <w:rFonts w:ascii="Times New Roman" w:hAnsi="Times New Roman" w:cs="Times New Roman"/>
        </w:rPr>
        <w:t xml:space="preserve">qualification </w:t>
      </w:r>
      <w:proofErr w:type="gramStart"/>
      <w:r w:rsidRPr="000E4A13">
        <w:rPr>
          <w:rFonts w:ascii="Times New Roman" w:hAnsi="Times New Roman" w:cs="Times New Roman"/>
        </w:rPr>
        <w:t>awarded</w:t>
      </w:r>
      <w:r w:rsidR="00C46335" w:rsidRPr="000E4A13">
        <w:rPr>
          <w:rFonts w:ascii="Times New Roman" w:hAnsi="Times New Roman" w:cs="Times New Roman"/>
        </w:rPr>
        <w:t>,</w:t>
      </w:r>
      <w:r w:rsidRPr="000E4A13">
        <w:rPr>
          <w:rFonts w:ascii="Times New Roman" w:hAnsi="Times New Roman" w:cs="Times New Roman"/>
        </w:rPr>
        <w:t xml:space="preserve"> and</w:t>
      </w:r>
      <w:proofErr w:type="gramEnd"/>
      <w:r w:rsidRPr="000E4A13">
        <w:rPr>
          <w:rFonts w:ascii="Times New Roman" w:hAnsi="Times New Roman" w:cs="Times New Roman"/>
        </w:rPr>
        <w:t xml:space="preserve"> informed by </w:t>
      </w:r>
      <w:r w:rsidR="00C2475D" w:rsidRPr="000E4A13">
        <w:rPr>
          <w:rFonts w:ascii="Times New Roman" w:hAnsi="Times New Roman" w:cs="Times New Roman"/>
        </w:rPr>
        <w:t xml:space="preserve">national and </w:t>
      </w:r>
      <w:r w:rsidRPr="000E4A13">
        <w:rPr>
          <w:rFonts w:ascii="Times New Roman" w:hAnsi="Times New Roman" w:cs="Times New Roman"/>
        </w:rPr>
        <w:t>international comparators.</w:t>
      </w:r>
    </w:p>
    <w:p w14:paraId="6720732A" w14:textId="77777777" w:rsidR="00F66B1D" w:rsidRPr="000E4A13" w:rsidRDefault="00F66B1D" w:rsidP="00C57489">
      <w:pPr>
        <w:pStyle w:val="Heading3"/>
        <w:keepNext w:val="0"/>
        <w:rPr>
          <w:rFonts w:ascii="Times New Roman" w:hAnsi="Times New Roman" w:cs="Times New Roman"/>
        </w:rPr>
      </w:pPr>
      <w:r w:rsidRPr="000E4A13">
        <w:rPr>
          <w:rFonts w:ascii="Times New Roman" w:hAnsi="Times New Roman" w:cs="Times New Roman"/>
        </w:rPr>
        <w:t xml:space="preserve">The </w:t>
      </w:r>
      <w:r w:rsidR="00C60EE9" w:rsidRPr="000E4A13">
        <w:rPr>
          <w:rFonts w:ascii="Times New Roman" w:hAnsi="Times New Roman" w:cs="Times New Roman"/>
        </w:rPr>
        <w:t xml:space="preserve">specified </w:t>
      </w:r>
      <w:r w:rsidRPr="000E4A13">
        <w:rPr>
          <w:rFonts w:ascii="Times New Roman" w:hAnsi="Times New Roman" w:cs="Times New Roman"/>
        </w:rPr>
        <w:t xml:space="preserve">learning outcomes for each </w:t>
      </w:r>
      <w:r w:rsidR="007D1F9D" w:rsidRPr="000E4A13">
        <w:rPr>
          <w:rFonts w:ascii="Times New Roman" w:hAnsi="Times New Roman" w:cs="Times New Roman"/>
        </w:rPr>
        <w:t>course of study</w:t>
      </w:r>
      <w:r w:rsidRPr="000E4A13">
        <w:rPr>
          <w:rFonts w:ascii="Times New Roman" w:hAnsi="Times New Roman" w:cs="Times New Roman"/>
        </w:rPr>
        <w:t xml:space="preserve"> encompass </w:t>
      </w:r>
      <w:r w:rsidR="00C60EE9" w:rsidRPr="000E4A13">
        <w:rPr>
          <w:rFonts w:ascii="Times New Roman" w:hAnsi="Times New Roman" w:cs="Times New Roman"/>
        </w:rPr>
        <w:t>discipline-related</w:t>
      </w:r>
      <w:r w:rsidRPr="000E4A13">
        <w:rPr>
          <w:rFonts w:ascii="Times New Roman" w:hAnsi="Times New Roman" w:cs="Times New Roman"/>
        </w:rPr>
        <w:t xml:space="preserve"> and generic outcomes, including:</w:t>
      </w:r>
    </w:p>
    <w:p w14:paraId="62EEFE3A" w14:textId="77777777" w:rsidR="00F66B1D" w:rsidRPr="000E4A13" w:rsidRDefault="000D6D99" w:rsidP="00C57489">
      <w:pPr>
        <w:pStyle w:val="Heading4"/>
        <w:keepNext w:val="0"/>
        <w:rPr>
          <w:rFonts w:ascii="Times New Roman" w:hAnsi="Times New Roman" w:cs="Times New Roman"/>
        </w:rPr>
      </w:pPr>
      <w:r w:rsidRPr="000E4A13">
        <w:rPr>
          <w:rFonts w:ascii="Times New Roman" w:hAnsi="Times New Roman" w:cs="Times New Roman"/>
        </w:rPr>
        <w:t xml:space="preserve">specific </w:t>
      </w:r>
      <w:r w:rsidR="00F66B1D" w:rsidRPr="000E4A13">
        <w:rPr>
          <w:rFonts w:ascii="Times New Roman" w:hAnsi="Times New Roman" w:cs="Times New Roman"/>
        </w:rPr>
        <w:t>knowledge</w:t>
      </w:r>
      <w:r w:rsidR="00C021CD" w:rsidRPr="000E4A13">
        <w:rPr>
          <w:rFonts w:ascii="Times New Roman" w:hAnsi="Times New Roman" w:cs="Times New Roman"/>
        </w:rPr>
        <w:t xml:space="preserve"> and</w:t>
      </w:r>
      <w:r w:rsidR="0030068F" w:rsidRPr="000E4A13">
        <w:rPr>
          <w:rFonts w:ascii="Times New Roman" w:hAnsi="Times New Roman" w:cs="Times New Roman"/>
        </w:rPr>
        <w:t xml:space="preserve"> </w:t>
      </w:r>
      <w:r w:rsidR="00F66B1D" w:rsidRPr="000E4A13">
        <w:rPr>
          <w:rFonts w:ascii="Times New Roman" w:hAnsi="Times New Roman" w:cs="Times New Roman"/>
        </w:rPr>
        <w:t xml:space="preserve">skills and </w:t>
      </w:r>
      <w:r w:rsidR="00C021CD" w:rsidRPr="000E4A13">
        <w:rPr>
          <w:rFonts w:ascii="Times New Roman" w:hAnsi="Times New Roman" w:cs="Times New Roman"/>
        </w:rPr>
        <w:t xml:space="preserve">their </w:t>
      </w:r>
      <w:r w:rsidR="00F66B1D" w:rsidRPr="000E4A13">
        <w:rPr>
          <w:rFonts w:ascii="Times New Roman" w:hAnsi="Times New Roman" w:cs="Times New Roman"/>
        </w:rPr>
        <w:t>application that characterise the field(s) of education</w:t>
      </w:r>
      <w:r w:rsidR="00D04BBC" w:rsidRPr="000E4A13">
        <w:rPr>
          <w:rFonts w:ascii="Times New Roman" w:hAnsi="Times New Roman" w:cs="Times New Roman"/>
        </w:rPr>
        <w:t xml:space="preserve"> or disciplines</w:t>
      </w:r>
      <w:r w:rsidR="00F66B1D" w:rsidRPr="000E4A13">
        <w:rPr>
          <w:rFonts w:ascii="Times New Roman" w:hAnsi="Times New Roman" w:cs="Times New Roman"/>
        </w:rPr>
        <w:t xml:space="preserve"> involved</w:t>
      </w:r>
    </w:p>
    <w:p w14:paraId="059BED76" w14:textId="77777777" w:rsidR="00F66B1D" w:rsidRPr="000E4A13" w:rsidRDefault="00F66B1D" w:rsidP="00C57489">
      <w:pPr>
        <w:pStyle w:val="Heading4"/>
        <w:keepNext w:val="0"/>
        <w:rPr>
          <w:rFonts w:ascii="Times New Roman" w:hAnsi="Times New Roman" w:cs="Times New Roman"/>
        </w:rPr>
      </w:pPr>
      <w:r w:rsidRPr="000E4A13">
        <w:rPr>
          <w:rFonts w:ascii="Times New Roman" w:hAnsi="Times New Roman" w:cs="Times New Roman"/>
        </w:rPr>
        <w:t>generic skills and their application in the context of the field(s) of education or disciplines involved</w:t>
      </w:r>
    </w:p>
    <w:p w14:paraId="49F17B0B" w14:textId="77777777" w:rsidR="001344E5" w:rsidRPr="000E4A13" w:rsidRDefault="00B56641" w:rsidP="00C57489">
      <w:pPr>
        <w:pStyle w:val="Heading4"/>
        <w:keepNext w:val="0"/>
        <w:rPr>
          <w:rFonts w:ascii="Times New Roman" w:hAnsi="Times New Roman" w:cs="Times New Roman"/>
        </w:rPr>
      </w:pPr>
      <w:r w:rsidRPr="000E4A13">
        <w:rPr>
          <w:rFonts w:ascii="Times New Roman" w:hAnsi="Times New Roman" w:cs="Times New Roman"/>
        </w:rPr>
        <w:t xml:space="preserve">knowledge and </w:t>
      </w:r>
      <w:r w:rsidR="00F66B1D" w:rsidRPr="000E4A13">
        <w:rPr>
          <w:rFonts w:ascii="Times New Roman" w:hAnsi="Times New Roman" w:cs="Times New Roman"/>
        </w:rPr>
        <w:t>skills required for employment</w:t>
      </w:r>
      <w:r w:rsidR="00A26D93" w:rsidRPr="000E4A13">
        <w:rPr>
          <w:rFonts w:ascii="Times New Roman" w:hAnsi="Times New Roman" w:cs="Times New Roman"/>
        </w:rPr>
        <w:t xml:space="preserve"> and further study </w:t>
      </w:r>
      <w:r w:rsidR="00F66B1D" w:rsidRPr="000E4A13">
        <w:rPr>
          <w:rFonts w:ascii="Times New Roman" w:hAnsi="Times New Roman" w:cs="Times New Roman"/>
        </w:rPr>
        <w:t xml:space="preserve">related to </w:t>
      </w:r>
      <w:r w:rsidR="00A26D93" w:rsidRPr="000E4A13">
        <w:rPr>
          <w:rFonts w:ascii="Times New Roman" w:hAnsi="Times New Roman" w:cs="Times New Roman"/>
        </w:rPr>
        <w:t>th</w:t>
      </w:r>
      <w:r w:rsidR="000D6D99" w:rsidRPr="000E4A13">
        <w:rPr>
          <w:rFonts w:ascii="Times New Roman" w:hAnsi="Times New Roman" w:cs="Times New Roman"/>
        </w:rPr>
        <w:t>e</w:t>
      </w:r>
      <w:r w:rsidR="00A26D93" w:rsidRPr="000E4A13">
        <w:rPr>
          <w:rFonts w:ascii="Times New Roman" w:hAnsi="Times New Roman" w:cs="Times New Roman"/>
        </w:rPr>
        <w:t xml:space="preserve"> </w:t>
      </w:r>
      <w:r w:rsidR="007D1F9D" w:rsidRPr="000E4A13">
        <w:rPr>
          <w:rFonts w:ascii="Times New Roman" w:hAnsi="Times New Roman" w:cs="Times New Roman"/>
        </w:rPr>
        <w:t>course of study</w:t>
      </w:r>
      <w:r w:rsidR="00F66B1D" w:rsidRPr="000E4A13">
        <w:rPr>
          <w:rFonts w:ascii="Times New Roman" w:hAnsi="Times New Roman" w:cs="Times New Roman"/>
        </w:rPr>
        <w:t xml:space="preserve">, including </w:t>
      </w:r>
      <w:r w:rsidRPr="000E4A13">
        <w:rPr>
          <w:rFonts w:ascii="Times New Roman" w:hAnsi="Times New Roman" w:cs="Times New Roman"/>
        </w:rPr>
        <w:t xml:space="preserve">those </w:t>
      </w:r>
      <w:r w:rsidR="00F66B1D" w:rsidRPr="000E4A13">
        <w:rPr>
          <w:rFonts w:ascii="Times New Roman" w:hAnsi="Times New Roman" w:cs="Times New Roman"/>
        </w:rPr>
        <w:t xml:space="preserve">required </w:t>
      </w:r>
      <w:r w:rsidR="00F35C9C" w:rsidRPr="000E4A13">
        <w:rPr>
          <w:rFonts w:ascii="Times New Roman" w:hAnsi="Times New Roman" w:cs="Times New Roman"/>
        </w:rPr>
        <w:t xml:space="preserve">to be eligible to seek </w:t>
      </w:r>
      <w:r w:rsidR="00F66B1D" w:rsidRPr="000E4A13">
        <w:rPr>
          <w:rFonts w:ascii="Times New Roman" w:hAnsi="Times New Roman" w:cs="Times New Roman"/>
        </w:rPr>
        <w:t xml:space="preserve">registration to practise </w:t>
      </w:r>
      <w:r w:rsidR="00C46335" w:rsidRPr="000E4A13">
        <w:rPr>
          <w:rFonts w:ascii="Times New Roman" w:hAnsi="Times New Roman" w:cs="Times New Roman"/>
        </w:rPr>
        <w:t xml:space="preserve">where </w:t>
      </w:r>
      <w:r w:rsidR="00F66B1D" w:rsidRPr="000E4A13">
        <w:rPr>
          <w:rFonts w:ascii="Times New Roman" w:hAnsi="Times New Roman" w:cs="Times New Roman"/>
        </w:rPr>
        <w:t>applicable</w:t>
      </w:r>
      <w:r w:rsidR="001344E5" w:rsidRPr="000E4A13">
        <w:rPr>
          <w:rFonts w:ascii="Times New Roman" w:hAnsi="Times New Roman" w:cs="Times New Roman"/>
        </w:rPr>
        <w:t>, and</w:t>
      </w:r>
    </w:p>
    <w:p w14:paraId="500A3128" w14:textId="77777777" w:rsidR="00F66B1D" w:rsidRPr="000E4A13" w:rsidRDefault="00F35C9C" w:rsidP="00C57489">
      <w:pPr>
        <w:pStyle w:val="Heading4"/>
        <w:keepNext w:val="0"/>
        <w:rPr>
          <w:rFonts w:ascii="Times New Roman" w:hAnsi="Times New Roman" w:cs="Times New Roman"/>
        </w:rPr>
      </w:pPr>
      <w:r w:rsidRPr="000E4A13">
        <w:rPr>
          <w:rFonts w:ascii="Times New Roman" w:hAnsi="Times New Roman" w:cs="Times New Roman"/>
        </w:rPr>
        <w:t xml:space="preserve"> skills in independent and critical thinking suitable for life-long learning</w:t>
      </w:r>
      <w:r w:rsidR="00F66B1D" w:rsidRPr="000E4A13">
        <w:rPr>
          <w:rFonts w:ascii="Times New Roman" w:hAnsi="Times New Roman" w:cs="Times New Roman"/>
        </w:rPr>
        <w:t xml:space="preserve">. </w:t>
      </w:r>
    </w:p>
    <w:p w14:paraId="320CB568" w14:textId="77777777" w:rsidR="00532509" w:rsidRPr="000E4A13" w:rsidRDefault="00BF20C3" w:rsidP="00C57489">
      <w:pPr>
        <w:pStyle w:val="Heading3"/>
        <w:keepNext w:val="0"/>
        <w:rPr>
          <w:rFonts w:ascii="Times New Roman" w:hAnsi="Times New Roman" w:cs="Times New Roman"/>
        </w:rPr>
      </w:pPr>
      <w:r w:rsidRPr="000E4A13">
        <w:rPr>
          <w:rFonts w:ascii="Times New Roman" w:hAnsi="Times New Roman" w:cs="Times New Roman"/>
        </w:rPr>
        <w:t>Methods of assessment are consistent with the learning outcomes being assessed</w:t>
      </w:r>
      <w:r w:rsidR="007A1AB7" w:rsidRPr="000E4A13">
        <w:rPr>
          <w:rFonts w:ascii="Times New Roman" w:hAnsi="Times New Roman" w:cs="Times New Roman"/>
        </w:rPr>
        <w:t>,</w:t>
      </w:r>
      <w:r w:rsidRPr="000E4A13">
        <w:rPr>
          <w:rFonts w:ascii="Times New Roman" w:hAnsi="Times New Roman" w:cs="Times New Roman"/>
        </w:rPr>
        <w:t xml:space="preserve"> </w:t>
      </w:r>
      <w:proofErr w:type="gramStart"/>
      <w:r w:rsidRPr="000E4A13">
        <w:rPr>
          <w:rFonts w:ascii="Times New Roman" w:hAnsi="Times New Roman" w:cs="Times New Roman"/>
        </w:rPr>
        <w:t>are capable of confirming</w:t>
      </w:r>
      <w:proofErr w:type="gramEnd"/>
      <w:r w:rsidRPr="000E4A13">
        <w:rPr>
          <w:rFonts w:ascii="Times New Roman" w:hAnsi="Times New Roman" w:cs="Times New Roman"/>
        </w:rPr>
        <w:t xml:space="preserve"> that </w:t>
      </w:r>
      <w:r w:rsidR="00DF46A2" w:rsidRPr="000E4A13">
        <w:rPr>
          <w:rFonts w:ascii="Times New Roman" w:hAnsi="Times New Roman" w:cs="Times New Roman"/>
        </w:rPr>
        <w:t>all</w:t>
      </w:r>
      <w:r w:rsidRPr="000E4A13">
        <w:rPr>
          <w:rFonts w:ascii="Times New Roman" w:hAnsi="Times New Roman" w:cs="Times New Roman"/>
        </w:rPr>
        <w:t xml:space="preserve"> </w:t>
      </w:r>
      <w:r w:rsidR="00E96DA9" w:rsidRPr="000E4A13">
        <w:rPr>
          <w:rFonts w:ascii="Times New Roman" w:hAnsi="Times New Roman" w:cs="Times New Roman"/>
        </w:rPr>
        <w:t xml:space="preserve">specified </w:t>
      </w:r>
      <w:r w:rsidRPr="000E4A13">
        <w:rPr>
          <w:rFonts w:ascii="Times New Roman" w:hAnsi="Times New Roman" w:cs="Times New Roman"/>
        </w:rPr>
        <w:t>learning outcomes are achieved</w:t>
      </w:r>
      <w:r w:rsidR="00DA1DA0" w:rsidRPr="000E4A13">
        <w:rPr>
          <w:rFonts w:ascii="Times New Roman" w:hAnsi="Times New Roman" w:cs="Times New Roman"/>
        </w:rPr>
        <w:t xml:space="preserve"> and </w:t>
      </w:r>
      <w:r w:rsidR="00F35C9C" w:rsidRPr="000E4A13">
        <w:rPr>
          <w:rFonts w:ascii="Times New Roman" w:hAnsi="Times New Roman" w:cs="Times New Roman"/>
        </w:rPr>
        <w:t xml:space="preserve">that </w:t>
      </w:r>
      <w:r w:rsidR="00DA1DA0" w:rsidRPr="000E4A13">
        <w:rPr>
          <w:rFonts w:ascii="Times New Roman" w:hAnsi="Times New Roman" w:cs="Times New Roman"/>
        </w:rPr>
        <w:t>grades awarded reflect the level of student attainment</w:t>
      </w:r>
      <w:r w:rsidRPr="000E4A13">
        <w:rPr>
          <w:rFonts w:ascii="Times New Roman" w:hAnsi="Times New Roman" w:cs="Times New Roman"/>
        </w:rPr>
        <w:t>.</w:t>
      </w:r>
    </w:p>
    <w:p w14:paraId="2C982382" w14:textId="77777777" w:rsidR="00BF20C3" w:rsidRPr="000E4A13" w:rsidRDefault="0091783D" w:rsidP="00C57489">
      <w:pPr>
        <w:pStyle w:val="Heading3"/>
        <w:keepNext w:val="0"/>
        <w:rPr>
          <w:rFonts w:ascii="Times New Roman" w:hAnsi="Times New Roman" w:cs="Times New Roman"/>
        </w:rPr>
      </w:pPr>
      <w:r w:rsidRPr="000E4A13">
        <w:rPr>
          <w:rFonts w:ascii="Times New Roman" w:hAnsi="Times New Roman" w:cs="Times New Roman"/>
        </w:rPr>
        <w:t>On completion of</w:t>
      </w:r>
      <w:r w:rsidR="00642178" w:rsidRPr="000E4A13">
        <w:rPr>
          <w:rFonts w:ascii="Times New Roman" w:hAnsi="Times New Roman" w:cs="Times New Roman"/>
        </w:rPr>
        <w:t xml:space="preserve"> a</w:t>
      </w:r>
      <w:r w:rsidR="00AA0F7F" w:rsidRPr="000E4A13">
        <w:rPr>
          <w:rFonts w:ascii="Times New Roman" w:hAnsi="Times New Roman" w:cs="Times New Roman"/>
        </w:rPr>
        <w:t xml:space="preserve"> </w:t>
      </w:r>
      <w:r w:rsidR="007D1F9D" w:rsidRPr="000E4A13">
        <w:rPr>
          <w:rFonts w:ascii="Times New Roman" w:hAnsi="Times New Roman" w:cs="Times New Roman"/>
        </w:rPr>
        <w:t>course of study</w:t>
      </w:r>
      <w:r w:rsidR="00151070" w:rsidRPr="000E4A13">
        <w:rPr>
          <w:rFonts w:ascii="Times New Roman" w:hAnsi="Times New Roman" w:cs="Times New Roman"/>
        </w:rPr>
        <w:t>, students</w:t>
      </w:r>
      <w:r w:rsidR="00BF20C3" w:rsidRPr="000E4A13">
        <w:rPr>
          <w:rFonts w:ascii="Times New Roman" w:hAnsi="Times New Roman" w:cs="Times New Roman"/>
        </w:rPr>
        <w:t xml:space="preserve"> have demonstrated the learning outcomes specified for the </w:t>
      </w:r>
      <w:r w:rsidR="007D1F9D" w:rsidRPr="000E4A13">
        <w:rPr>
          <w:rFonts w:ascii="Times New Roman" w:hAnsi="Times New Roman" w:cs="Times New Roman"/>
        </w:rPr>
        <w:t>course of study</w:t>
      </w:r>
      <w:r w:rsidR="00BF20C3" w:rsidRPr="000E4A13">
        <w:rPr>
          <w:rFonts w:ascii="Times New Roman" w:hAnsi="Times New Roman" w:cs="Times New Roman"/>
        </w:rPr>
        <w:t>, whether assessed at unit level, course level, or in combination.</w:t>
      </w:r>
    </w:p>
    <w:p w14:paraId="63970C10" w14:textId="77777777" w:rsidR="00F66B1D" w:rsidRPr="000E4A13" w:rsidRDefault="007A1AB7" w:rsidP="00C57489">
      <w:pPr>
        <w:pStyle w:val="Heading3"/>
        <w:keepNext w:val="0"/>
        <w:rPr>
          <w:rFonts w:ascii="Times New Roman" w:hAnsi="Times New Roman" w:cs="Times New Roman"/>
        </w:rPr>
      </w:pPr>
      <w:r w:rsidRPr="000E4A13">
        <w:rPr>
          <w:rFonts w:ascii="Times New Roman" w:hAnsi="Times New Roman" w:cs="Times New Roman"/>
        </w:rPr>
        <w:t xml:space="preserve">On completion of </w:t>
      </w:r>
      <w:r w:rsidR="0040439A" w:rsidRPr="000E4A13">
        <w:rPr>
          <w:rFonts w:ascii="Times New Roman" w:hAnsi="Times New Roman" w:cs="Times New Roman"/>
        </w:rPr>
        <w:t>research training</w:t>
      </w:r>
      <w:r w:rsidRPr="000E4A13">
        <w:rPr>
          <w:rFonts w:ascii="Times New Roman" w:hAnsi="Times New Roman" w:cs="Times New Roman"/>
        </w:rPr>
        <w:t xml:space="preserve">, </w:t>
      </w:r>
      <w:r w:rsidR="003C76CA" w:rsidRPr="000E4A13">
        <w:rPr>
          <w:rFonts w:ascii="Times New Roman" w:hAnsi="Times New Roman" w:cs="Times New Roman"/>
        </w:rPr>
        <w:t xml:space="preserve">students </w:t>
      </w:r>
      <w:r w:rsidR="00F66B1D" w:rsidRPr="000E4A13">
        <w:rPr>
          <w:rFonts w:ascii="Times New Roman" w:hAnsi="Times New Roman" w:cs="Times New Roman"/>
        </w:rPr>
        <w:t>have demonstrated specific and generic learning outcomes related to research</w:t>
      </w:r>
      <w:r w:rsidR="00B7712A" w:rsidRPr="000E4A13">
        <w:rPr>
          <w:rFonts w:ascii="Times New Roman" w:hAnsi="Times New Roman" w:cs="Times New Roman"/>
        </w:rPr>
        <w:t>,</w:t>
      </w:r>
      <w:r w:rsidR="00F66B1D" w:rsidRPr="000E4A13">
        <w:rPr>
          <w:rFonts w:ascii="Times New Roman" w:hAnsi="Times New Roman" w:cs="Times New Roman"/>
        </w:rPr>
        <w:t xml:space="preserve"> including:</w:t>
      </w:r>
    </w:p>
    <w:p w14:paraId="34B6B9D9" w14:textId="77777777" w:rsidR="00F66B1D" w:rsidRPr="000E4A13" w:rsidRDefault="00F66B1D" w:rsidP="00C57489">
      <w:pPr>
        <w:pStyle w:val="Heading4"/>
        <w:keepNext w:val="0"/>
        <w:rPr>
          <w:rFonts w:ascii="Times New Roman" w:hAnsi="Times New Roman" w:cs="Times New Roman"/>
        </w:rPr>
      </w:pPr>
      <w:r w:rsidRPr="000E4A13">
        <w:rPr>
          <w:rFonts w:ascii="Times New Roman" w:hAnsi="Times New Roman" w:cs="Times New Roman"/>
        </w:rPr>
        <w:t>a detailed understanding of the specific topic of their research, within a broad understanding of the field of research</w:t>
      </w:r>
    </w:p>
    <w:p w14:paraId="61049338" w14:textId="77777777" w:rsidR="00F66B1D" w:rsidRPr="000E4A13" w:rsidRDefault="00F66B1D" w:rsidP="00C57489">
      <w:pPr>
        <w:pStyle w:val="Heading4"/>
        <w:keepNext w:val="0"/>
        <w:rPr>
          <w:rFonts w:ascii="Times New Roman" w:hAnsi="Times New Roman" w:cs="Times New Roman"/>
        </w:rPr>
      </w:pPr>
      <w:r w:rsidRPr="000E4A13">
        <w:rPr>
          <w:rFonts w:ascii="Times New Roman" w:hAnsi="Times New Roman" w:cs="Times New Roman"/>
        </w:rPr>
        <w:t>capacit</w:t>
      </w:r>
      <w:r w:rsidR="0087274D" w:rsidRPr="000E4A13">
        <w:rPr>
          <w:rFonts w:ascii="Times New Roman" w:hAnsi="Times New Roman" w:cs="Times New Roman"/>
        </w:rPr>
        <w:t>y</w:t>
      </w:r>
      <w:r w:rsidRPr="000E4A13">
        <w:rPr>
          <w:rFonts w:ascii="Times New Roman" w:hAnsi="Times New Roman" w:cs="Times New Roman"/>
        </w:rPr>
        <w:t xml:space="preserve"> to scope, </w:t>
      </w:r>
      <w:proofErr w:type="gramStart"/>
      <w:r w:rsidRPr="000E4A13">
        <w:rPr>
          <w:rFonts w:ascii="Times New Roman" w:hAnsi="Times New Roman" w:cs="Times New Roman"/>
        </w:rPr>
        <w:t>design</w:t>
      </w:r>
      <w:proofErr w:type="gramEnd"/>
      <w:r w:rsidRPr="000E4A13">
        <w:rPr>
          <w:rFonts w:ascii="Times New Roman" w:hAnsi="Times New Roman" w:cs="Times New Roman"/>
        </w:rPr>
        <w:t xml:space="preserve"> and conduct research projects</w:t>
      </w:r>
      <w:r w:rsidR="0087274D" w:rsidRPr="000E4A13">
        <w:rPr>
          <w:rFonts w:ascii="Times New Roman" w:hAnsi="Times New Roman" w:cs="Times New Roman"/>
        </w:rPr>
        <w:t xml:space="preserve"> independently</w:t>
      </w:r>
      <w:r w:rsidRPr="000E4A13">
        <w:rPr>
          <w:rFonts w:ascii="Times New Roman" w:hAnsi="Times New Roman" w:cs="Times New Roman"/>
        </w:rPr>
        <w:t xml:space="preserve"> </w:t>
      </w:r>
    </w:p>
    <w:p w14:paraId="0790BFF0" w14:textId="77777777" w:rsidR="00E6643D" w:rsidRPr="000E4A13" w:rsidRDefault="00F66B1D" w:rsidP="00C57489">
      <w:pPr>
        <w:pStyle w:val="Heading4"/>
        <w:keepNext w:val="0"/>
        <w:rPr>
          <w:rFonts w:ascii="Times New Roman" w:hAnsi="Times New Roman" w:cs="Times New Roman"/>
        </w:rPr>
      </w:pPr>
      <w:r w:rsidRPr="000E4A13">
        <w:rPr>
          <w:rFonts w:ascii="Times New Roman" w:hAnsi="Times New Roman" w:cs="Times New Roman"/>
        </w:rPr>
        <w:t xml:space="preserve">technical research skills and </w:t>
      </w:r>
      <w:r w:rsidR="0087274D" w:rsidRPr="000E4A13">
        <w:rPr>
          <w:rFonts w:ascii="Times New Roman" w:hAnsi="Times New Roman" w:cs="Times New Roman"/>
        </w:rPr>
        <w:t xml:space="preserve">competence </w:t>
      </w:r>
      <w:r w:rsidRPr="000E4A13">
        <w:rPr>
          <w:rFonts w:ascii="Times New Roman" w:hAnsi="Times New Roman" w:cs="Times New Roman"/>
        </w:rPr>
        <w:t>in the application of research methods</w:t>
      </w:r>
      <w:r w:rsidR="00205150" w:rsidRPr="000E4A13">
        <w:rPr>
          <w:rFonts w:ascii="Times New Roman" w:hAnsi="Times New Roman" w:cs="Times New Roman"/>
        </w:rPr>
        <w:t>, and</w:t>
      </w:r>
    </w:p>
    <w:p w14:paraId="571FFF93" w14:textId="77777777" w:rsidR="00E6643D" w:rsidRPr="000E4A13" w:rsidRDefault="00F66B1D" w:rsidP="00C57489">
      <w:pPr>
        <w:pStyle w:val="Heading4"/>
        <w:keepNext w:val="0"/>
        <w:rPr>
          <w:rFonts w:ascii="Times New Roman" w:hAnsi="Times New Roman" w:cs="Times New Roman"/>
        </w:rPr>
      </w:pPr>
      <w:r w:rsidRPr="000E4A13">
        <w:rPr>
          <w:rFonts w:ascii="Times New Roman" w:hAnsi="Times New Roman" w:cs="Times New Roman"/>
        </w:rPr>
        <w:t xml:space="preserve">skills in analysis, </w:t>
      </w:r>
      <w:r w:rsidR="004A4A20" w:rsidRPr="000E4A13">
        <w:rPr>
          <w:rFonts w:ascii="Times New Roman" w:hAnsi="Times New Roman" w:cs="Times New Roman"/>
        </w:rPr>
        <w:t xml:space="preserve">critical evaluation </w:t>
      </w:r>
      <w:r w:rsidR="00880764" w:rsidRPr="000E4A13">
        <w:rPr>
          <w:rFonts w:ascii="Times New Roman" w:hAnsi="Times New Roman" w:cs="Times New Roman"/>
        </w:rPr>
        <w:t>and</w:t>
      </w:r>
      <w:r w:rsidRPr="000E4A13">
        <w:rPr>
          <w:rFonts w:ascii="Times New Roman" w:hAnsi="Times New Roman" w:cs="Times New Roman"/>
        </w:rPr>
        <w:t xml:space="preserve"> reporting</w:t>
      </w:r>
      <w:r w:rsidR="00880764" w:rsidRPr="000E4A13">
        <w:rPr>
          <w:rFonts w:ascii="Times New Roman" w:hAnsi="Times New Roman" w:cs="Times New Roman"/>
        </w:rPr>
        <w:t xml:space="preserve"> of research</w:t>
      </w:r>
      <w:r w:rsidR="00F37975" w:rsidRPr="000E4A13">
        <w:rPr>
          <w:rFonts w:ascii="Times New Roman" w:hAnsi="Times New Roman" w:cs="Times New Roman"/>
        </w:rPr>
        <w:t>,</w:t>
      </w:r>
      <w:r w:rsidR="00880764" w:rsidRPr="000E4A13">
        <w:rPr>
          <w:rFonts w:ascii="Times New Roman" w:hAnsi="Times New Roman" w:cs="Times New Roman"/>
        </w:rPr>
        <w:t xml:space="preserve"> and </w:t>
      </w:r>
      <w:r w:rsidR="00F37975" w:rsidRPr="000E4A13">
        <w:rPr>
          <w:rFonts w:ascii="Times New Roman" w:hAnsi="Times New Roman" w:cs="Times New Roman"/>
        </w:rPr>
        <w:t xml:space="preserve">in </w:t>
      </w:r>
      <w:r w:rsidR="00C60EE9" w:rsidRPr="000E4A13">
        <w:rPr>
          <w:rFonts w:ascii="Times New Roman" w:hAnsi="Times New Roman" w:cs="Times New Roman"/>
        </w:rPr>
        <w:t>presentation</w:t>
      </w:r>
      <w:r w:rsidR="00C46335" w:rsidRPr="000E4A13">
        <w:rPr>
          <w:rFonts w:ascii="Times New Roman" w:hAnsi="Times New Roman" w:cs="Times New Roman"/>
        </w:rPr>
        <w:t>,</w:t>
      </w:r>
      <w:r w:rsidR="00C60EE9" w:rsidRPr="000E4A13">
        <w:rPr>
          <w:rFonts w:ascii="Times New Roman" w:hAnsi="Times New Roman" w:cs="Times New Roman"/>
        </w:rPr>
        <w:t xml:space="preserve"> </w:t>
      </w:r>
      <w:proofErr w:type="gramStart"/>
      <w:r w:rsidRPr="000E4A13">
        <w:rPr>
          <w:rFonts w:ascii="Times New Roman" w:hAnsi="Times New Roman" w:cs="Times New Roman"/>
        </w:rPr>
        <w:t>publication</w:t>
      </w:r>
      <w:proofErr w:type="gramEnd"/>
      <w:r w:rsidRPr="000E4A13">
        <w:rPr>
          <w:rFonts w:ascii="Times New Roman" w:hAnsi="Times New Roman" w:cs="Times New Roman"/>
        </w:rPr>
        <w:t xml:space="preserve"> </w:t>
      </w:r>
      <w:r w:rsidR="00C46335" w:rsidRPr="000E4A13">
        <w:rPr>
          <w:rFonts w:ascii="Times New Roman" w:hAnsi="Times New Roman" w:cs="Times New Roman"/>
        </w:rPr>
        <w:t xml:space="preserve">and dissemination </w:t>
      </w:r>
      <w:r w:rsidR="00F17C8C" w:rsidRPr="000E4A13">
        <w:rPr>
          <w:rFonts w:ascii="Times New Roman" w:hAnsi="Times New Roman" w:cs="Times New Roman"/>
        </w:rPr>
        <w:t xml:space="preserve">of their </w:t>
      </w:r>
      <w:r w:rsidRPr="000E4A13">
        <w:rPr>
          <w:rFonts w:ascii="Times New Roman" w:hAnsi="Times New Roman" w:cs="Times New Roman"/>
        </w:rPr>
        <w:t>research</w:t>
      </w:r>
      <w:r w:rsidR="00205150" w:rsidRPr="000E4A13">
        <w:rPr>
          <w:rFonts w:ascii="Times New Roman" w:hAnsi="Times New Roman" w:cs="Times New Roman"/>
        </w:rPr>
        <w:t>.</w:t>
      </w:r>
      <w:r w:rsidR="00B23890" w:rsidRPr="000E4A13">
        <w:rPr>
          <w:rFonts w:ascii="Times New Roman" w:hAnsi="Times New Roman" w:cs="Times New Roman"/>
        </w:rPr>
        <w:t xml:space="preserve"> </w:t>
      </w:r>
    </w:p>
    <w:p w14:paraId="019C9CBF" w14:textId="46949410" w:rsidR="00F66B1D" w:rsidRPr="000E4A13" w:rsidRDefault="00F66B1D" w:rsidP="00C57489">
      <w:pPr>
        <w:pStyle w:val="Heading3"/>
        <w:keepNext w:val="0"/>
        <w:rPr>
          <w:rFonts w:ascii="Times New Roman" w:hAnsi="Times New Roman" w:cs="Times New Roman"/>
        </w:rPr>
      </w:pPr>
      <w:r w:rsidRPr="000E4A13">
        <w:rPr>
          <w:rFonts w:ascii="Times New Roman" w:hAnsi="Times New Roman" w:cs="Times New Roman"/>
        </w:rPr>
        <w:t xml:space="preserve">Assessment of major assessable </w:t>
      </w:r>
      <w:r w:rsidR="00DC4867" w:rsidRPr="000E4A13">
        <w:rPr>
          <w:rFonts w:ascii="Times New Roman" w:hAnsi="Times New Roman" w:cs="Times New Roman"/>
        </w:rPr>
        <w:t>research</w:t>
      </w:r>
      <w:r w:rsidRPr="000E4A13">
        <w:rPr>
          <w:rFonts w:ascii="Times New Roman" w:hAnsi="Times New Roman" w:cs="Times New Roman"/>
        </w:rPr>
        <w:t xml:space="preserve"> outputs </w:t>
      </w:r>
      <w:r w:rsidR="002223F7" w:rsidRPr="000E4A13">
        <w:rPr>
          <w:rFonts w:ascii="Times New Roman" w:hAnsi="Times New Roman" w:cs="Times New Roman"/>
        </w:rPr>
        <w:t>for higher degrees by research</w:t>
      </w:r>
      <w:r w:rsidR="00710202" w:rsidRPr="000E4A13">
        <w:rPr>
          <w:rStyle w:val="Hyperlink"/>
          <w:rFonts w:ascii="Times New Roman" w:hAnsi="Times New Roman" w:cs="Times New Roman"/>
          <w:color w:val="auto"/>
          <w:u w:val="none"/>
        </w:rPr>
        <w:t xml:space="preserve">, </w:t>
      </w:r>
      <w:r w:rsidR="00710202" w:rsidRPr="000E4A13">
        <w:rPr>
          <w:rFonts w:ascii="Times New Roman" w:hAnsi="Times New Roman" w:cs="Times New Roman"/>
        </w:rPr>
        <w:t>such as theses, dissertations, exegeses, creative works or other major works arising from a candidate’s research</w:t>
      </w:r>
      <w:r w:rsidR="00450E49" w:rsidRPr="000E4A13">
        <w:rPr>
          <w:rFonts w:ascii="Times New Roman" w:hAnsi="Times New Roman" w:cs="Times New Roman"/>
        </w:rPr>
        <w:t>,</w:t>
      </w:r>
      <w:r w:rsidR="005D3802" w:rsidRPr="000E4A13">
        <w:rPr>
          <w:rFonts w:ascii="Times New Roman" w:hAnsi="Times New Roman" w:cs="Times New Roman"/>
        </w:rPr>
        <w:t xml:space="preserve"> </w:t>
      </w:r>
      <w:r w:rsidR="002223F7" w:rsidRPr="000E4A13">
        <w:rPr>
          <w:rFonts w:ascii="Times New Roman" w:hAnsi="Times New Roman" w:cs="Times New Roman"/>
        </w:rPr>
        <w:t xml:space="preserve">incorporates </w:t>
      </w:r>
      <w:r w:rsidR="003E0331" w:rsidRPr="000E4A13">
        <w:rPr>
          <w:rFonts w:ascii="Times New Roman" w:hAnsi="Times New Roman" w:cs="Times New Roman"/>
        </w:rPr>
        <w:t xml:space="preserve">assessment </w:t>
      </w:r>
      <w:r w:rsidR="00131130" w:rsidRPr="000E4A13">
        <w:rPr>
          <w:rFonts w:ascii="Times New Roman" w:hAnsi="Times New Roman" w:cs="Times New Roman"/>
        </w:rPr>
        <w:t>by</w:t>
      </w:r>
      <w:r w:rsidR="00A26D93" w:rsidRPr="000E4A13">
        <w:rPr>
          <w:rFonts w:ascii="Times New Roman" w:hAnsi="Times New Roman" w:cs="Times New Roman"/>
        </w:rPr>
        <w:t xml:space="preserve"> </w:t>
      </w:r>
      <w:r w:rsidR="005D3802" w:rsidRPr="000E4A13">
        <w:rPr>
          <w:rFonts w:ascii="Times New Roman" w:hAnsi="Times New Roman" w:cs="Times New Roman"/>
        </w:rPr>
        <w:t xml:space="preserve">at least two </w:t>
      </w:r>
      <w:r w:rsidR="005A5187" w:rsidRPr="000E4A13">
        <w:rPr>
          <w:rFonts w:ascii="Times New Roman" w:hAnsi="Times New Roman" w:cs="Times New Roman"/>
        </w:rPr>
        <w:t>assessors</w:t>
      </w:r>
      <w:r w:rsidR="00A26D93" w:rsidRPr="000E4A13">
        <w:rPr>
          <w:rFonts w:ascii="Times New Roman" w:hAnsi="Times New Roman" w:cs="Times New Roman"/>
        </w:rPr>
        <w:t xml:space="preserve"> </w:t>
      </w:r>
      <w:r w:rsidR="005A5187" w:rsidRPr="000E4A13">
        <w:rPr>
          <w:rFonts w:ascii="Times New Roman" w:hAnsi="Times New Roman" w:cs="Times New Roman"/>
        </w:rPr>
        <w:t xml:space="preserve">with international standing in the field of research, </w:t>
      </w:r>
      <w:r w:rsidR="00A26D93" w:rsidRPr="000E4A13">
        <w:rPr>
          <w:rFonts w:ascii="Times New Roman" w:hAnsi="Times New Roman" w:cs="Times New Roman"/>
        </w:rPr>
        <w:t xml:space="preserve">who are </w:t>
      </w:r>
      <w:r w:rsidR="00992197" w:rsidRPr="000E4A13">
        <w:rPr>
          <w:rFonts w:ascii="Times New Roman" w:hAnsi="Times New Roman" w:cs="Times New Roman"/>
        </w:rPr>
        <w:t xml:space="preserve">independent of the conduct of the research, </w:t>
      </w:r>
      <w:r w:rsidR="00A26D93" w:rsidRPr="000E4A13">
        <w:rPr>
          <w:rFonts w:ascii="Times New Roman" w:hAnsi="Times New Roman" w:cs="Times New Roman"/>
        </w:rPr>
        <w:t>competent to undertake the assessment and do not have a conflict of interest</w:t>
      </w:r>
      <w:r w:rsidR="005D3802" w:rsidRPr="000E4A13">
        <w:rPr>
          <w:rFonts w:ascii="Times New Roman" w:hAnsi="Times New Roman" w:cs="Times New Roman"/>
        </w:rPr>
        <w:t>, and</w:t>
      </w:r>
      <w:r w:rsidR="00992197" w:rsidRPr="000E4A13">
        <w:rPr>
          <w:rFonts w:ascii="Times New Roman" w:hAnsi="Times New Roman" w:cs="Times New Roman"/>
        </w:rPr>
        <w:t>:</w:t>
      </w:r>
    </w:p>
    <w:p w14:paraId="703605E7" w14:textId="77777777" w:rsidR="00F66B1D" w:rsidRPr="000E4A13" w:rsidRDefault="00F66B1D" w:rsidP="00C57489">
      <w:pPr>
        <w:pStyle w:val="Heading4"/>
        <w:keepNext w:val="0"/>
        <w:rPr>
          <w:rFonts w:ascii="Times New Roman" w:hAnsi="Times New Roman" w:cs="Times New Roman"/>
        </w:rPr>
      </w:pPr>
      <w:r w:rsidRPr="000E4A13">
        <w:rPr>
          <w:rFonts w:ascii="Times New Roman" w:hAnsi="Times New Roman" w:cs="Times New Roman"/>
        </w:rPr>
        <w:t xml:space="preserve">for doctoral </w:t>
      </w:r>
      <w:r w:rsidR="007B7C0D" w:rsidRPr="000E4A13">
        <w:rPr>
          <w:rFonts w:ascii="Times New Roman" w:hAnsi="Times New Roman" w:cs="Times New Roman"/>
        </w:rPr>
        <w:t>degree</w:t>
      </w:r>
      <w:r w:rsidR="001C4E65" w:rsidRPr="000E4A13">
        <w:rPr>
          <w:rFonts w:ascii="Times New Roman" w:hAnsi="Times New Roman" w:cs="Times New Roman"/>
        </w:rPr>
        <w:t>s</w:t>
      </w:r>
      <w:r w:rsidR="00C73076" w:rsidRPr="000E4A13">
        <w:rPr>
          <w:rFonts w:ascii="Times New Roman" w:hAnsi="Times New Roman" w:cs="Times New Roman"/>
        </w:rPr>
        <w:t>,</w:t>
      </w:r>
      <w:r w:rsidRPr="000E4A13">
        <w:rPr>
          <w:rFonts w:ascii="Times New Roman" w:hAnsi="Times New Roman" w:cs="Times New Roman"/>
        </w:rPr>
        <w:t xml:space="preserve"> are external to the </w:t>
      </w:r>
      <w:r w:rsidR="00F11C92" w:rsidRPr="000E4A13">
        <w:rPr>
          <w:rFonts w:ascii="Times New Roman" w:hAnsi="Times New Roman" w:cs="Times New Roman"/>
        </w:rPr>
        <w:t xml:space="preserve">higher education </w:t>
      </w:r>
      <w:r w:rsidRPr="000E4A13">
        <w:rPr>
          <w:rFonts w:ascii="Times New Roman" w:hAnsi="Times New Roman" w:cs="Times New Roman"/>
        </w:rPr>
        <w:t>provider, and</w:t>
      </w:r>
    </w:p>
    <w:p w14:paraId="638D69CD" w14:textId="036F3495" w:rsidR="00F66B1D" w:rsidRPr="000E4A13" w:rsidRDefault="00F66B1D" w:rsidP="00C57489">
      <w:pPr>
        <w:pStyle w:val="Heading4"/>
        <w:keepNext w:val="0"/>
        <w:rPr>
          <w:rFonts w:ascii="Times New Roman" w:hAnsi="Times New Roman" w:cs="Times New Roman"/>
        </w:rPr>
      </w:pPr>
      <w:r w:rsidRPr="000E4A13">
        <w:rPr>
          <w:rFonts w:ascii="Times New Roman" w:hAnsi="Times New Roman" w:cs="Times New Roman"/>
        </w:rPr>
        <w:t xml:space="preserve">for </w:t>
      </w:r>
      <w:proofErr w:type="gramStart"/>
      <w:r w:rsidRPr="000E4A13">
        <w:rPr>
          <w:rFonts w:ascii="Times New Roman" w:hAnsi="Times New Roman" w:cs="Times New Roman"/>
        </w:rPr>
        <w:t>masters</w:t>
      </w:r>
      <w:proofErr w:type="gramEnd"/>
      <w:r w:rsidRPr="000E4A13">
        <w:rPr>
          <w:rFonts w:ascii="Times New Roman" w:hAnsi="Times New Roman" w:cs="Times New Roman"/>
        </w:rPr>
        <w:t xml:space="preserve"> </w:t>
      </w:r>
      <w:r w:rsidR="007B7C0D" w:rsidRPr="000E4A13">
        <w:rPr>
          <w:rFonts w:ascii="Times New Roman" w:hAnsi="Times New Roman" w:cs="Times New Roman"/>
        </w:rPr>
        <w:t>degree</w:t>
      </w:r>
      <w:r w:rsidR="001C4E65" w:rsidRPr="000E4A13">
        <w:rPr>
          <w:rFonts w:ascii="Times New Roman" w:hAnsi="Times New Roman" w:cs="Times New Roman"/>
        </w:rPr>
        <w:t>s</w:t>
      </w:r>
      <w:r w:rsidR="00F365D2" w:rsidRPr="000E4A13">
        <w:rPr>
          <w:rFonts w:ascii="Times New Roman" w:hAnsi="Times New Roman" w:cs="Times New Roman"/>
        </w:rPr>
        <w:t xml:space="preserve"> by research</w:t>
      </w:r>
      <w:r w:rsidR="002A2DE6" w:rsidRPr="000E4A13">
        <w:rPr>
          <w:rFonts w:ascii="Times New Roman" w:hAnsi="Times New Roman" w:cs="Times New Roman"/>
        </w:rPr>
        <w:t xml:space="preserve">, </w:t>
      </w:r>
      <w:r w:rsidRPr="000E4A13">
        <w:rPr>
          <w:rFonts w:ascii="Times New Roman" w:hAnsi="Times New Roman" w:cs="Times New Roman"/>
        </w:rPr>
        <w:t>at least one of whom is external to the</w:t>
      </w:r>
      <w:r w:rsidR="00F11C92" w:rsidRPr="000E4A13">
        <w:rPr>
          <w:rFonts w:ascii="Times New Roman" w:hAnsi="Times New Roman" w:cs="Times New Roman"/>
        </w:rPr>
        <w:t xml:space="preserve"> higher education</w:t>
      </w:r>
      <w:r w:rsidRPr="000E4A13">
        <w:rPr>
          <w:rFonts w:ascii="Times New Roman" w:hAnsi="Times New Roman" w:cs="Times New Roman"/>
        </w:rPr>
        <w:t xml:space="preserve"> provider.</w:t>
      </w:r>
    </w:p>
    <w:p w14:paraId="4320BEA8" w14:textId="77777777" w:rsidR="00F66B1D" w:rsidRPr="000E4A13" w:rsidRDefault="00F66B1D" w:rsidP="00C57489">
      <w:pPr>
        <w:pStyle w:val="Heading3"/>
        <w:keepNext w:val="0"/>
        <w:rPr>
          <w:rFonts w:ascii="Times New Roman" w:hAnsi="Times New Roman" w:cs="Times New Roman"/>
        </w:rPr>
      </w:pPr>
      <w:r w:rsidRPr="000E4A13">
        <w:rPr>
          <w:rFonts w:ascii="Times New Roman" w:hAnsi="Times New Roman" w:cs="Times New Roman"/>
        </w:rPr>
        <w:t xml:space="preserve">The outputs arising from research training contribute to the development of the field of research, </w:t>
      </w:r>
      <w:proofErr w:type="gramStart"/>
      <w:r w:rsidRPr="000E4A13">
        <w:rPr>
          <w:rFonts w:ascii="Times New Roman" w:hAnsi="Times New Roman" w:cs="Times New Roman"/>
        </w:rPr>
        <w:t>practice</w:t>
      </w:r>
      <w:proofErr w:type="gramEnd"/>
      <w:r w:rsidRPr="000E4A13">
        <w:rPr>
          <w:rFonts w:ascii="Times New Roman" w:hAnsi="Times New Roman" w:cs="Times New Roman"/>
        </w:rPr>
        <w:t xml:space="preserve"> or creative </w:t>
      </w:r>
      <w:r w:rsidR="00131130" w:rsidRPr="000E4A13">
        <w:rPr>
          <w:rFonts w:ascii="Times New Roman" w:hAnsi="Times New Roman" w:cs="Times New Roman"/>
        </w:rPr>
        <w:t xml:space="preserve">field </w:t>
      </w:r>
      <w:r w:rsidRPr="000E4A13">
        <w:rPr>
          <w:rFonts w:ascii="Times New Roman" w:hAnsi="Times New Roman" w:cs="Times New Roman"/>
        </w:rPr>
        <w:t xml:space="preserve">and, in the case of doctoral </w:t>
      </w:r>
      <w:r w:rsidR="007B7C0D" w:rsidRPr="000E4A13">
        <w:rPr>
          <w:rFonts w:ascii="Times New Roman" w:hAnsi="Times New Roman" w:cs="Times New Roman"/>
        </w:rPr>
        <w:t>degree</w:t>
      </w:r>
      <w:r w:rsidR="001C4E65" w:rsidRPr="000E4A13">
        <w:rPr>
          <w:rFonts w:ascii="Times New Roman" w:hAnsi="Times New Roman" w:cs="Times New Roman"/>
        </w:rPr>
        <w:t>s</w:t>
      </w:r>
      <w:r w:rsidRPr="000E4A13">
        <w:rPr>
          <w:rFonts w:ascii="Times New Roman" w:hAnsi="Times New Roman" w:cs="Times New Roman"/>
        </w:rPr>
        <w:t xml:space="preserve">, demonstrate a significant original contribution. </w:t>
      </w:r>
    </w:p>
    <w:p w14:paraId="5A3EFD0F" w14:textId="77777777" w:rsidR="00AE24DC" w:rsidRPr="000E4A13" w:rsidRDefault="00AE24DC" w:rsidP="00523AD9">
      <w:pPr>
        <w:pStyle w:val="ReferencePoints"/>
        <w:rPr>
          <w:rFonts w:ascii="Times New Roman" w:hAnsi="Times New Roman" w:cs="Times New Roman"/>
        </w:rPr>
      </w:pPr>
    </w:p>
    <w:p w14:paraId="3D7F13F9" w14:textId="77777777" w:rsidR="00740D2E" w:rsidRPr="000E4A13" w:rsidRDefault="00740D2E" w:rsidP="00523AD9">
      <w:pPr>
        <w:pStyle w:val="Heading2"/>
        <w:rPr>
          <w:rFonts w:ascii="Times New Roman" w:hAnsi="Times New Roman" w:cs="Times New Roman"/>
        </w:rPr>
      </w:pPr>
      <w:bookmarkStart w:id="38" w:name="_Toc370205826"/>
      <w:bookmarkStart w:id="39" w:name="_Toc418684270"/>
      <w:bookmarkStart w:id="40" w:name="_Toc67664703"/>
      <w:r w:rsidRPr="000E4A13">
        <w:rPr>
          <w:rFonts w:ascii="Times New Roman" w:hAnsi="Times New Roman" w:cs="Times New Roman"/>
        </w:rPr>
        <w:lastRenderedPageBreak/>
        <w:t>Qualifications and Certification</w:t>
      </w:r>
      <w:bookmarkEnd w:id="38"/>
      <w:bookmarkEnd w:id="39"/>
      <w:bookmarkEnd w:id="40"/>
      <w:r w:rsidR="00F91331" w:rsidRPr="000E4A13">
        <w:rPr>
          <w:rFonts w:ascii="Times New Roman" w:hAnsi="Times New Roman" w:cs="Times New Roman"/>
        </w:rPr>
        <w:t xml:space="preserve"> </w:t>
      </w:r>
    </w:p>
    <w:p w14:paraId="4F2E0408" w14:textId="77777777" w:rsidR="00740D2E" w:rsidRPr="000E4A13" w:rsidRDefault="00F365D2" w:rsidP="00C57489">
      <w:pPr>
        <w:pStyle w:val="Heading3"/>
        <w:keepNext w:val="0"/>
        <w:rPr>
          <w:rFonts w:ascii="Times New Roman" w:hAnsi="Times New Roman" w:cs="Times New Roman"/>
        </w:rPr>
      </w:pPr>
      <w:r w:rsidRPr="000E4A13">
        <w:rPr>
          <w:rFonts w:ascii="Times New Roman" w:hAnsi="Times New Roman" w:cs="Times New Roman"/>
        </w:rPr>
        <w:t>Q</w:t>
      </w:r>
      <w:r w:rsidR="00C5261D" w:rsidRPr="000E4A13">
        <w:rPr>
          <w:rFonts w:ascii="Times New Roman" w:hAnsi="Times New Roman" w:cs="Times New Roman"/>
        </w:rPr>
        <w:t>ualification</w:t>
      </w:r>
      <w:r w:rsidRPr="000E4A13">
        <w:rPr>
          <w:rFonts w:ascii="Times New Roman" w:hAnsi="Times New Roman" w:cs="Times New Roman"/>
        </w:rPr>
        <w:t>s</w:t>
      </w:r>
      <w:r w:rsidR="00AA4ABF" w:rsidRPr="000E4A13">
        <w:rPr>
          <w:rFonts w:ascii="Times New Roman" w:hAnsi="Times New Roman" w:cs="Times New Roman"/>
        </w:rPr>
        <w:t xml:space="preserve">, other than higher doctoral </w:t>
      </w:r>
      <w:r w:rsidR="00F37975" w:rsidRPr="000E4A13">
        <w:rPr>
          <w:rFonts w:ascii="Times New Roman" w:hAnsi="Times New Roman" w:cs="Times New Roman"/>
        </w:rPr>
        <w:t xml:space="preserve">or honorary </w:t>
      </w:r>
      <w:r w:rsidR="00AA4ABF" w:rsidRPr="000E4A13">
        <w:rPr>
          <w:rFonts w:ascii="Times New Roman" w:hAnsi="Times New Roman" w:cs="Times New Roman"/>
        </w:rPr>
        <w:t>qualification</w:t>
      </w:r>
      <w:r w:rsidRPr="000E4A13">
        <w:rPr>
          <w:rFonts w:ascii="Times New Roman" w:hAnsi="Times New Roman" w:cs="Times New Roman"/>
        </w:rPr>
        <w:t>s</w:t>
      </w:r>
      <w:r w:rsidR="00AA4ABF" w:rsidRPr="000E4A13">
        <w:rPr>
          <w:rFonts w:ascii="Times New Roman" w:hAnsi="Times New Roman" w:cs="Times New Roman"/>
        </w:rPr>
        <w:t xml:space="preserve">, </w:t>
      </w:r>
      <w:r w:rsidRPr="000E4A13">
        <w:rPr>
          <w:rFonts w:ascii="Times New Roman" w:hAnsi="Times New Roman" w:cs="Times New Roman"/>
        </w:rPr>
        <w:t xml:space="preserve">are </w:t>
      </w:r>
      <w:r w:rsidR="00740D2E" w:rsidRPr="000E4A13">
        <w:rPr>
          <w:rFonts w:ascii="Times New Roman" w:hAnsi="Times New Roman" w:cs="Times New Roman"/>
        </w:rPr>
        <w:t xml:space="preserve">awarded only if a </w:t>
      </w:r>
      <w:r w:rsidR="007D1F9D" w:rsidRPr="000E4A13">
        <w:rPr>
          <w:rFonts w:ascii="Times New Roman" w:hAnsi="Times New Roman" w:cs="Times New Roman"/>
        </w:rPr>
        <w:t>course of study</w:t>
      </w:r>
      <w:r w:rsidR="00740D2E" w:rsidRPr="000E4A13">
        <w:rPr>
          <w:rFonts w:ascii="Times New Roman" w:hAnsi="Times New Roman" w:cs="Times New Roman"/>
        </w:rPr>
        <w:t xml:space="preserve"> leads to the </w:t>
      </w:r>
      <w:r w:rsidR="003E0331" w:rsidRPr="000E4A13">
        <w:rPr>
          <w:rFonts w:ascii="Times New Roman" w:hAnsi="Times New Roman" w:cs="Times New Roman"/>
        </w:rPr>
        <w:t xml:space="preserve">award of </w:t>
      </w:r>
      <w:r w:rsidR="00236607" w:rsidRPr="000E4A13">
        <w:rPr>
          <w:rFonts w:ascii="Times New Roman" w:hAnsi="Times New Roman" w:cs="Times New Roman"/>
        </w:rPr>
        <w:t xml:space="preserve">that </w:t>
      </w:r>
      <w:r w:rsidR="00C5261D" w:rsidRPr="000E4A13">
        <w:rPr>
          <w:rFonts w:ascii="Times New Roman" w:hAnsi="Times New Roman" w:cs="Times New Roman"/>
        </w:rPr>
        <w:t>qualification</w:t>
      </w:r>
      <w:r w:rsidR="00740D2E" w:rsidRPr="000E4A13">
        <w:rPr>
          <w:rFonts w:ascii="Times New Roman" w:hAnsi="Times New Roman" w:cs="Times New Roman"/>
        </w:rPr>
        <w:t xml:space="preserve"> and </w:t>
      </w:r>
      <w:proofErr w:type="gramStart"/>
      <w:r w:rsidR="00740D2E" w:rsidRPr="000E4A13">
        <w:rPr>
          <w:rFonts w:ascii="Times New Roman" w:hAnsi="Times New Roman" w:cs="Times New Roman"/>
        </w:rPr>
        <w:t>all of</w:t>
      </w:r>
      <w:proofErr w:type="gramEnd"/>
      <w:r w:rsidR="00740D2E" w:rsidRPr="000E4A13">
        <w:rPr>
          <w:rFonts w:ascii="Times New Roman" w:hAnsi="Times New Roman" w:cs="Times New Roman"/>
        </w:rPr>
        <w:t xml:space="preserve"> the requirements of th</w:t>
      </w:r>
      <w:r w:rsidR="00A96F57" w:rsidRPr="000E4A13">
        <w:rPr>
          <w:rFonts w:ascii="Times New Roman" w:hAnsi="Times New Roman" w:cs="Times New Roman"/>
        </w:rPr>
        <w:t>e</w:t>
      </w:r>
      <w:r w:rsidR="00740D2E" w:rsidRPr="000E4A13">
        <w:rPr>
          <w:rFonts w:ascii="Times New Roman" w:hAnsi="Times New Roman" w:cs="Times New Roman"/>
        </w:rPr>
        <w:t xml:space="preserve"> </w:t>
      </w:r>
      <w:r w:rsidR="007D1F9D" w:rsidRPr="000E4A13">
        <w:rPr>
          <w:rFonts w:ascii="Times New Roman" w:hAnsi="Times New Roman" w:cs="Times New Roman"/>
        </w:rPr>
        <w:t>course of study</w:t>
      </w:r>
      <w:r w:rsidR="00740D2E" w:rsidRPr="000E4A13">
        <w:rPr>
          <w:rFonts w:ascii="Times New Roman" w:hAnsi="Times New Roman" w:cs="Times New Roman"/>
        </w:rPr>
        <w:t xml:space="preserve"> have been fulfilled.</w:t>
      </w:r>
    </w:p>
    <w:p w14:paraId="335D992C" w14:textId="77777777" w:rsidR="00AA4ABF" w:rsidRPr="000E4A13" w:rsidRDefault="00F37975" w:rsidP="00C57489">
      <w:pPr>
        <w:pStyle w:val="Heading3"/>
        <w:keepNext w:val="0"/>
        <w:rPr>
          <w:rFonts w:ascii="Times New Roman" w:hAnsi="Times New Roman" w:cs="Times New Roman"/>
        </w:rPr>
      </w:pPr>
      <w:r w:rsidRPr="000E4A13">
        <w:rPr>
          <w:rFonts w:ascii="Times New Roman" w:hAnsi="Times New Roman" w:cs="Times New Roman"/>
        </w:rPr>
        <w:t>H</w:t>
      </w:r>
      <w:r w:rsidR="00AA4ABF" w:rsidRPr="000E4A13">
        <w:rPr>
          <w:rFonts w:ascii="Times New Roman" w:hAnsi="Times New Roman" w:cs="Times New Roman"/>
        </w:rPr>
        <w:t>igher doctoral qualification</w:t>
      </w:r>
      <w:r w:rsidRPr="000E4A13">
        <w:rPr>
          <w:rFonts w:ascii="Times New Roman" w:hAnsi="Times New Roman" w:cs="Times New Roman"/>
        </w:rPr>
        <w:t>s</w:t>
      </w:r>
      <w:r w:rsidR="00187245" w:rsidRPr="000E4A13">
        <w:rPr>
          <w:rFonts w:ascii="Times New Roman" w:hAnsi="Times New Roman" w:cs="Times New Roman"/>
        </w:rPr>
        <w:t xml:space="preserve"> </w:t>
      </w:r>
      <w:r w:rsidR="004365DF" w:rsidRPr="000E4A13">
        <w:rPr>
          <w:rFonts w:ascii="Times New Roman" w:hAnsi="Times New Roman" w:cs="Times New Roman"/>
        </w:rPr>
        <w:t>require</w:t>
      </w:r>
      <w:r w:rsidR="00187245" w:rsidRPr="000E4A13">
        <w:rPr>
          <w:rFonts w:ascii="Times New Roman" w:hAnsi="Times New Roman" w:cs="Times New Roman"/>
        </w:rPr>
        <w:t xml:space="preserve"> significant, sustained original contributions to a field of research over and above the requirements of a doctoral degree and</w:t>
      </w:r>
      <w:r w:rsidRPr="000E4A13">
        <w:rPr>
          <w:rFonts w:ascii="Times New Roman" w:hAnsi="Times New Roman" w:cs="Times New Roman"/>
        </w:rPr>
        <w:t xml:space="preserve"> are</w:t>
      </w:r>
      <w:r w:rsidR="00AA4ABF" w:rsidRPr="000E4A13">
        <w:rPr>
          <w:rFonts w:ascii="Times New Roman" w:hAnsi="Times New Roman" w:cs="Times New Roman"/>
        </w:rPr>
        <w:t xml:space="preserve"> awarded in accordance with the higher education provider’s </w:t>
      </w:r>
      <w:r w:rsidR="00596E95" w:rsidRPr="000E4A13">
        <w:rPr>
          <w:rFonts w:ascii="Times New Roman" w:hAnsi="Times New Roman" w:cs="Times New Roman"/>
        </w:rPr>
        <w:t xml:space="preserve">specific </w:t>
      </w:r>
      <w:r w:rsidR="00AA4ABF" w:rsidRPr="000E4A13">
        <w:rPr>
          <w:rFonts w:ascii="Times New Roman" w:hAnsi="Times New Roman" w:cs="Times New Roman"/>
        </w:rPr>
        <w:t xml:space="preserve">policies and academic governance requirements </w:t>
      </w:r>
      <w:r w:rsidR="00596E95" w:rsidRPr="000E4A13">
        <w:rPr>
          <w:rFonts w:ascii="Times New Roman" w:hAnsi="Times New Roman" w:cs="Times New Roman"/>
        </w:rPr>
        <w:t xml:space="preserve">for the award of </w:t>
      </w:r>
      <w:r w:rsidR="00AA4ABF" w:rsidRPr="000E4A13">
        <w:rPr>
          <w:rFonts w:ascii="Times New Roman" w:hAnsi="Times New Roman" w:cs="Times New Roman"/>
        </w:rPr>
        <w:t>Higher Doctoral Degrees</w:t>
      </w:r>
      <w:r w:rsidR="0074615E" w:rsidRPr="000E4A13">
        <w:rPr>
          <w:rFonts w:ascii="Times New Roman" w:hAnsi="Times New Roman" w:cs="Times New Roman"/>
        </w:rPr>
        <w:t>.</w:t>
      </w:r>
      <w:r w:rsidR="00AA4ABF" w:rsidRPr="000E4A13">
        <w:rPr>
          <w:rFonts w:ascii="Times New Roman" w:hAnsi="Times New Roman" w:cs="Times New Roman"/>
        </w:rPr>
        <w:t xml:space="preserve"> </w:t>
      </w:r>
    </w:p>
    <w:p w14:paraId="28CA06E6" w14:textId="51F21EDC" w:rsidR="00740D2E" w:rsidRPr="000E4A13" w:rsidRDefault="00740D2E" w:rsidP="00C57489">
      <w:pPr>
        <w:pStyle w:val="Heading3"/>
        <w:keepNext w:val="0"/>
        <w:rPr>
          <w:rFonts w:ascii="Times New Roman" w:hAnsi="Times New Roman" w:cs="Times New Roman"/>
        </w:rPr>
      </w:pPr>
      <w:r w:rsidRPr="000E4A13">
        <w:rPr>
          <w:rFonts w:ascii="Times New Roman" w:hAnsi="Times New Roman" w:cs="Times New Roman"/>
        </w:rPr>
        <w:t xml:space="preserve">When an </w:t>
      </w:r>
      <w:r w:rsidR="00FC6681" w:rsidRPr="000E4A13">
        <w:rPr>
          <w:rFonts w:ascii="Times New Roman" w:hAnsi="Times New Roman" w:cs="Times New Roman"/>
        </w:rPr>
        <w:t xml:space="preserve">Australian </w:t>
      </w:r>
      <w:r w:rsidR="00450E49" w:rsidRPr="000E4A13">
        <w:rPr>
          <w:rFonts w:ascii="Times New Roman" w:hAnsi="Times New Roman" w:cs="Times New Roman"/>
        </w:rPr>
        <w:t>h</w:t>
      </w:r>
      <w:r w:rsidR="00FC6681" w:rsidRPr="000E4A13">
        <w:rPr>
          <w:rFonts w:ascii="Times New Roman" w:hAnsi="Times New Roman" w:cs="Times New Roman"/>
        </w:rPr>
        <w:t>igher</w:t>
      </w:r>
      <w:r w:rsidR="00CB6689" w:rsidRPr="000E4A13">
        <w:rPr>
          <w:rFonts w:ascii="Times New Roman" w:hAnsi="Times New Roman" w:cs="Times New Roman"/>
        </w:rPr>
        <w:t xml:space="preserve"> </w:t>
      </w:r>
      <w:r w:rsidR="00450E49" w:rsidRPr="000E4A13">
        <w:rPr>
          <w:rFonts w:ascii="Times New Roman" w:hAnsi="Times New Roman" w:cs="Times New Roman"/>
        </w:rPr>
        <w:t>e</w:t>
      </w:r>
      <w:r w:rsidR="00FC6681" w:rsidRPr="000E4A13">
        <w:rPr>
          <w:rFonts w:ascii="Times New Roman" w:hAnsi="Times New Roman" w:cs="Times New Roman"/>
        </w:rPr>
        <w:t>ducation</w:t>
      </w:r>
      <w:r w:rsidR="00CB6689" w:rsidRPr="000E4A13">
        <w:rPr>
          <w:rFonts w:ascii="Times New Roman" w:hAnsi="Times New Roman" w:cs="Times New Roman"/>
        </w:rPr>
        <w:t xml:space="preserve"> </w:t>
      </w:r>
      <w:r w:rsidR="00450E49" w:rsidRPr="000E4A13">
        <w:rPr>
          <w:rFonts w:ascii="Times New Roman" w:hAnsi="Times New Roman" w:cs="Times New Roman"/>
        </w:rPr>
        <w:t>q</w:t>
      </w:r>
      <w:r w:rsidR="00C5261D" w:rsidRPr="000E4A13">
        <w:rPr>
          <w:rFonts w:ascii="Times New Roman" w:hAnsi="Times New Roman" w:cs="Times New Roman"/>
        </w:rPr>
        <w:t>ualification</w:t>
      </w:r>
      <w:r w:rsidRPr="000E4A13">
        <w:rPr>
          <w:rFonts w:ascii="Times New Roman" w:hAnsi="Times New Roman" w:cs="Times New Roman"/>
        </w:rPr>
        <w:t xml:space="preserve"> is offered, the </w:t>
      </w:r>
      <w:r w:rsidR="007D1F9D" w:rsidRPr="000E4A13">
        <w:rPr>
          <w:rFonts w:ascii="Times New Roman" w:hAnsi="Times New Roman" w:cs="Times New Roman"/>
        </w:rPr>
        <w:t>course of study</w:t>
      </w:r>
      <w:r w:rsidRPr="000E4A13">
        <w:rPr>
          <w:rFonts w:ascii="Times New Roman" w:hAnsi="Times New Roman" w:cs="Times New Roman"/>
        </w:rPr>
        <w:t xml:space="preserve"> leading to the </w:t>
      </w:r>
      <w:r w:rsidR="00C5261D" w:rsidRPr="000E4A13">
        <w:rPr>
          <w:rFonts w:ascii="Times New Roman" w:hAnsi="Times New Roman" w:cs="Times New Roman"/>
        </w:rPr>
        <w:t>qualification</w:t>
      </w:r>
      <w:r w:rsidRPr="000E4A13">
        <w:rPr>
          <w:rFonts w:ascii="Times New Roman" w:hAnsi="Times New Roman" w:cs="Times New Roman"/>
        </w:rPr>
        <w:t xml:space="preserve"> is </w:t>
      </w:r>
      <w:r w:rsidR="005A5187" w:rsidRPr="000E4A13">
        <w:rPr>
          <w:rFonts w:ascii="Times New Roman" w:hAnsi="Times New Roman" w:cs="Times New Roman"/>
        </w:rPr>
        <w:t xml:space="preserve">either </w:t>
      </w:r>
      <w:r w:rsidR="000C05E4" w:rsidRPr="000E4A13">
        <w:rPr>
          <w:rFonts w:ascii="Times New Roman" w:hAnsi="Times New Roman" w:cs="Times New Roman"/>
        </w:rPr>
        <w:t>self</w:t>
      </w:r>
      <w:r w:rsidR="008715DA" w:rsidRPr="000E4A13">
        <w:rPr>
          <w:rFonts w:ascii="Times New Roman" w:hAnsi="Times New Roman" w:cs="Times New Roman"/>
        </w:rPr>
        <w:t>-</w:t>
      </w:r>
      <w:r w:rsidR="000C05E4" w:rsidRPr="000E4A13">
        <w:rPr>
          <w:rFonts w:ascii="Times New Roman" w:hAnsi="Times New Roman" w:cs="Times New Roman"/>
        </w:rPr>
        <w:t xml:space="preserve">accredited under authority to self-accredit or accredited by TEQSA </w:t>
      </w:r>
      <w:r w:rsidRPr="000E4A13">
        <w:rPr>
          <w:rFonts w:ascii="Times New Roman" w:hAnsi="Times New Roman" w:cs="Times New Roman"/>
        </w:rPr>
        <w:t xml:space="preserve">and the learning outcomes for the </w:t>
      </w:r>
      <w:r w:rsidR="00C5261D" w:rsidRPr="000E4A13">
        <w:rPr>
          <w:rFonts w:ascii="Times New Roman" w:hAnsi="Times New Roman" w:cs="Times New Roman"/>
        </w:rPr>
        <w:t>qualification</w:t>
      </w:r>
      <w:r w:rsidRPr="000E4A13">
        <w:rPr>
          <w:rFonts w:ascii="Times New Roman" w:hAnsi="Times New Roman" w:cs="Times New Roman"/>
        </w:rPr>
        <w:t xml:space="preserve"> </w:t>
      </w:r>
      <w:r w:rsidR="006E4A80" w:rsidRPr="000E4A13">
        <w:rPr>
          <w:rFonts w:ascii="Times New Roman" w:hAnsi="Times New Roman" w:cs="Times New Roman"/>
        </w:rPr>
        <w:t>are consistent</w:t>
      </w:r>
      <w:r w:rsidRPr="000E4A13">
        <w:rPr>
          <w:rFonts w:ascii="Times New Roman" w:hAnsi="Times New Roman" w:cs="Times New Roman"/>
        </w:rPr>
        <w:t xml:space="preserve"> with the level classification for that </w:t>
      </w:r>
      <w:r w:rsidR="00C5261D" w:rsidRPr="000E4A13">
        <w:rPr>
          <w:rFonts w:ascii="Times New Roman" w:hAnsi="Times New Roman" w:cs="Times New Roman"/>
        </w:rPr>
        <w:t>qualification</w:t>
      </w:r>
      <w:r w:rsidRPr="000E4A13">
        <w:rPr>
          <w:rFonts w:ascii="Times New Roman" w:hAnsi="Times New Roman" w:cs="Times New Roman"/>
        </w:rPr>
        <w:t xml:space="preserve"> in the Australian Qualifications Framework.</w:t>
      </w:r>
    </w:p>
    <w:p w14:paraId="69777E31" w14:textId="77777777" w:rsidR="0074615E" w:rsidRPr="000E4A13" w:rsidRDefault="0074615E" w:rsidP="00C57489">
      <w:pPr>
        <w:pStyle w:val="Heading3"/>
        <w:keepNext w:val="0"/>
        <w:rPr>
          <w:rFonts w:ascii="Times New Roman" w:hAnsi="Times New Roman" w:cs="Times New Roman"/>
          <w:iCs/>
        </w:rPr>
      </w:pPr>
      <w:r w:rsidRPr="000E4A13">
        <w:rPr>
          <w:rFonts w:ascii="Times New Roman" w:hAnsi="Times New Roman" w:cs="Times New Roman"/>
        </w:rPr>
        <w:t>Awardees of qualification</w:t>
      </w:r>
      <w:r w:rsidR="00F365D2" w:rsidRPr="000E4A13">
        <w:rPr>
          <w:rFonts w:ascii="Times New Roman" w:hAnsi="Times New Roman" w:cs="Times New Roman"/>
        </w:rPr>
        <w:t>s</w:t>
      </w:r>
      <w:r w:rsidRPr="000E4A13">
        <w:rPr>
          <w:rFonts w:ascii="Times New Roman" w:hAnsi="Times New Roman" w:cs="Times New Roman"/>
        </w:rPr>
        <w:t xml:space="preserve"> are issued with authorised certification documentation including a </w:t>
      </w:r>
      <w:proofErr w:type="spellStart"/>
      <w:r w:rsidRPr="000E4A13">
        <w:rPr>
          <w:rFonts w:ascii="Times New Roman" w:hAnsi="Times New Roman" w:cs="Times New Roman"/>
        </w:rPr>
        <w:t>testamur</w:t>
      </w:r>
      <w:proofErr w:type="spellEnd"/>
      <w:r w:rsidRPr="000E4A13">
        <w:rPr>
          <w:rFonts w:ascii="Times New Roman" w:hAnsi="Times New Roman" w:cs="Times New Roman"/>
        </w:rPr>
        <w:t>, and either a record of results or an Australian Higher Education Graduation Statement (</w:t>
      </w:r>
      <w:r w:rsidRPr="000E4A13">
        <w:rPr>
          <w:rFonts w:ascii="Times New Roman" w:hAnsi="Times New Roman" w:cs="Times New Roman"/>
          <w:iCs/>
        </w:rPr>
        <w:t>graduation statement) that state correctly:</w:t>
      </w:r>
    </w:p>
    <w:p w14:paraId="2831196F" w14:textId="77777777" w:rsidR="0074615E" w:rsidRPr="000E4A13" w:rsidRDefault="0074615E" w:rsidP="00C57489">
      <w:pPr>
        <w:pStyle w:val="Heading4"/>
        <w:keepNext w:val="0"/>
        <w:rPr>
          <w:rFonts w:ascii="Times New Roman" w:hAnsi="Times New Roman" w:cs="Times New Roman"/>
        </w:rPr>
      </w:pPr>
      <w:r w:rsidRPr="000E4A13">
        <w:rPr>
          <w:rFonts w:ascii="Times New Roman" w:hAnsi="Times New Roman" w:cs="Times New Roman"/>
        </w:rPr>
        <w:t>the name of the registered higher education provider issuing the documentation</w:t>
      </w:r>
    </w:p>
    <w:p w14:paraId="7EA985EC" w14:textId="77777777" w:rsidR="0074615E" w:rsidRPr="000E4A13" w:rsidRDefault="0074615E" w:rsidP="00C57489">
      <w:pPr>
        <w:pStyle w:val="Heading4"/>
        <w:keepNext w:val="0"/>
        <w:rPr>
          <w:rFonts w:ascii="Times New Roman" w:hAnsi="Times New Roman" w:cs="Times New Roman"/>
        </w:rPr>
      </w:pPr>
      <w:r w:rsidRPr="000E4A13">
        <w:rPr>
          <w:rFonts w:ascii="Times New Roman" w:hAnsi="Times New Roman" w:cs="Times New Roman"/>
        </w:rPr>
        <w:t>the full name of the person to whom the documentation applies</w:t>
      </w:r>
    </w:p>
    <w:p w14:paraId="48839D54" w14:textId="77777777" w:rsidR="0074615E" w:rsidRPr="000E4A13" w:rsidRDefault="0074615E" w:rsidP="00C57489">
      <w:pPr>
        <w:pStyle w:val="Heading4"/>
        <w:keepNext w:val="0"/>
        <w:rPr>
          <w:rFonts w:ascii="Times New Roman" w:hAnsi="Times New Roman" w:cs="Times New Roman"/>
        </w:rPr>
      </w:pPr>
      <w:r w:rsidRPr="000E4A13">
        <w:rPr>
          <w:rFonts w:ascii="Times New Roman" w:hAnsi="Times New Roman" w:cs="Times New Roman"/>
        </w:rPr>
        <w:t>the date of issue</w:t>
      </w:r>
    </w:p>
    <w:p w14:paraId="7C377D3F" w14:textId="77777777" w:rsidR="00596E95" w:rsidRPr="000E4A13" w:rsidRDefault="0074615E" w:rsidP="00C57489">
      <w:pPr>
        <w:pStyle w:val="Heading4"/>
        <w:keepNext w:val="0"/>
        <w:rPr>
          <w:rFonts w:ascii="Times New Roman" w:hAnsi="Times New Roman" w:cs="Times New Roman"/>
        </w:rPr>
      </w:pPr>
      <w:r w:rsidRPr="000E4A13">
        <w:rPr>
          <w:rFonts w:ascii="Times New Roman" w:hAnsi="Times New Roman" w:cs="Times New Roman"/>
        </w:rPr>
        <w:t>the name and office of the person authorised by the higher education provider to issue the documentation</w:t>
      </w:r>
      <w:r w:rsidR="00596E95" w:rsidRPr="000E4A13">
        <w:rPr>
          <w:rFonts w:ascii="Times New Roman" w:hAnsi="Times New Roman" w:cs="Times New Roman"/>
        </w:rPr>
        <w:t>, and</w:t>
      </w:r>
    </w:p>
    <w:p w14:paraId="77CCE301" w14:textId="77777777" w:rsidR="0074615E" w:rsidRPr="000E4A13" w:rsidRDefault="007A3E55" w:rsidP="00C57489">
      <w:pPr>
        <w:pStyle w:val="Heading4"/>
        <w:keepNext w:val="0"/>
        <w:rPr>
          <w:rFonts w:ascii="Times New Roman" w:hAnsi="Times New Roman" w:cs="Times New Roman"/>
        </w:rPr>
      </w:pPr>
      <w:r w:rsidRPr="000E4A13">
        <w:rPr>
          <w:rFonts w:ascii="Times New Roman" w:hAnsi="Times New Roman" w:cs="Times New Roman"/>
        </w:rPr>
        <w:t xml:space="preserve">if the qualification is </w:t>
      </w:r>
      <w:r w:rsidR="00596E95" w:rsidRPr="000E4A13">
        <w:rPr>
          <w:rFonts w:ascii="Times New Roman" w:hAnsi="Times New Roman" w:cs="Times New Roman"/>
        </w:rPr>
        <w:t>recognised in the Australian Qualifications Framework</w:t>
      </w:r>
      <w:r w:rsidRPr="000E4A13">
        <w:rPr>
          <w:rFonts w:ascii="Times New Roman" w:hAnsi="Times New Roman" w:cs="Times New Roman"/>
        </w:rPr>
        <w:t xml:space="preserve">, the </w:t>
      </w:r>
      <w:proofErr w:type="spellStart"/>
      <w:r w:rsidRPr="000E4A13">
        <w:rPr>
          <w:rFonts w:ascii="Times New Roman" w:hAnsi="Times New Roman" w:cs="Times New Roman"/>
        </w:rPr>
        <w:t>testamur</w:t>
      </w:r>
      <w:proofErr w:type="spellEnd"/>
      <w:r w:rsidRPr="000E4A13">
        <w:rPr>
          <w:rFonts w:ascii="Times New Roman" w:hAnsi="Times New Roman" w:cs="Times New Roman"/>
        </w:rPr>
        <w:t xml:space="preserve"> and/or the graduation statement is </w:t>
      </w:r>
      <w:r w:rsidR="00596E95" w:rsidRPr="000E4A13">
        <w:rPr>
          <w:rFonts w:ascii="Times New Roman" w:hAnsi="Times New Roman" w:cs="Times New Roman"/>
        </w:rPr>
        <w:t xml:space="preserve">certified with either the logo of the Australian Qualifications Framework or the words, ‘This qualification is recognised within the Australian Qualifications Framework’. </w:t>
      </w:r>
    </w:p>
    <w:p w14:paraId="0A2D86A4" w14:textId="77777777" w:rsidR="0074615E" w:rsidRPr="000E4A13" w:rsidRDefault="00EF3B70" w:rsidP="00C57489">
      <w:pPr>
        <w:pStyle w:val="Heading3"/>
        <w:keepNext w:val="0"/>
        <w:rPr>
          <w:rFonts w:ascii="Times New Roman" w:hAnsi="Times New Roman" w:cs="Times New Roman"/>
        </w:rPr>
      </w:pPr>
      <w:r w:rsidRPr="000E4A13">
        <w:rPr>
          <w:rFonts w:ascii="Times New Roman" w:hAnsi="Times New Roman" w:cs="Times New Roman"/>
        </w:rPr>
        <w:t>All c</w:t>
      </w:r>
      <w:r w:rsidR="0074615E" w:rsidRPr="000E4A13">
        <w:rPr>
          <w:rFonts w:ascii="Times New Roman" w:hAnsi="Times New Roman" w:cs="Times New Roman"/>
        </w:rPr>
        <w:t xml:space="preserve">ertification documentation </w:t>
      </w:r>
      <w:r w:rsidRPr="000E4A13">
        <w:rPr>
          <w:rFonts w:ascii="Times New Roman" w:hAnsi="Times New Roman" w:cs="Times New Roman"/>
        </w:rPr>
        <w:t xml:space="preserve">issued by the higher education provider </w:t>
      </w:r>
      <w:r w:rsidR="0074615E" w:rsidRPr="000E4A13">
        <w:rPr>
          <w:rFonts w:ascii="Times New Roman" w:hAnsi="Times New Roman" w:cs="Times New Roman"/>
        </w:rPr>
        <w:t>is:</w:t>
      </w:r>
    </w:p>
    <w:p w14:paraId="0F92FD00" w14:textId="77777777" w:rsidR="0074615E" w:rsidRPr="000E4A13" w:rsidRDefault="0074615E" w:rsidP="00C57489">
      <w:pPr>
        <w:pStyle w:val="Heading4"/>
        <w:keepNext w:val="0"/>
        <w:rPr>
          <w:rFonts w:ascii="Times New Roman" w:hAnsi="Times New Roman" w:cs="Times New Roman"/>
        </w:rPr>
      </w:pPr>
      <w:r w:rsidRPr="000E4A13">
        <w:rPr>
          <w:rFonts w:ascii="Times New Roman" w:hAnsi="Times New Roman" w:cs="Times New Roman"/>
        </w:rPr>
        <w:t>unambiguously issued by the registered higher education provider</w:t>
      </w:r>
    </w:p>
    <w:p w14:paraId="15009E0D" w14:textId="77777777" w:rsidR="0074615E" w:rsidRPr="000E4A13" w:rsidRDefault="0074615E" w:rsidP="00C57489">
      <w:pPr>
        <w:pStyle w:val="Heading4"/>
        <w:keepNext w:val="0"/>
        <w:rPr>
          <w:rFonts w:ascii="Times New Roman" w:hAnsi="Times New Roman" w:cs="Times New Roman"/>
        </w:rPr>
      </w:pPr>
      <w:r w:rsidRPr="000E4A13">
        <w:rPr>
          <w:rFonts w:ascii="Times New Roman" w:hAnsi="Times New Roman" w:cs="Times New Roman"/>
        </w:rPr>
        <w:t>readily distinguishable from other certification documents issued by the higher education provider</w:t>
      </w:r>
    </w:p>
    <w:p w14:paraId="53BC2347" w14:textId="77777777" w:rsidR="0074615E" w:rsidRPr="000E4A13" w:rsidRDefault="0074615E" w:rsidP="00C57489">
      <w:pPr>
        <w:pStyle w:val="Heading4"/>
        <w:keepNext w:val="0"/>
        <w:rPr>
          <w:rFonts w:ascii="Times New Roman" w:hAnsi="Times New Roman" w:cs="Times New Roman"/>
        </w:rPr>
      </w:pPr>
      <w:r w:rsidRPr="000E4A13">
        <w:rPr>
          <w:rFonts w:ascii="Times New Roman" w:hAnsi="Times New Roman" w:cs="Times New Roman"/>
        </w:rPr>
        <w:t>protected against fraudulent issue</w:t>
      </w:r>
    </w:p>
    <w:p w14:paraId="73A22A5D" w14:textId="77777777" w:rsidR="0074615E" w:rsidRPr="000E4A13" w:rsidRDefault="0074615E" w:rsidP="00C57489">
      <w:pPr>
        <w:pStyle w:val="Heading4"/>
        <w:keepNext w:val="0"/>
        <w:rPr>
          <w:rFonts w:ascii="Times New Roman" w:hAnsi="Times New Roman" w:cs="Times New Roman"/>
        </w:rPr>
      </w:pPr>
      <w:r w:rsidRPr="000E4A13">
        <w:rPr>
          <w:rFonts w:ascii="Times New Roman" w:hAnsi="Times New Roman" w:cs="Times New Roman"/>
        </w:rPr>
        <w:t>traceable and authenticable</w:t>
      </w:r>
    </w:p>
    <w:p w14:paraId="2F402E3E" w14:textId="77777777" w:rsidR="0074615E" w:rsidRPr="000E4A13" w:rsidRDefault="0074615E" w:rsidP="00C57489">
      <w:pPr>
        <w:pStyle w:val="Heading4"/>
        <w:keepNext w:val="0"/>
        <w:rPr>
          <w:rFonts w:ascii="Times New Roman" w:hAnsi="Times New Roman" w:cs="Times New Roman"/>
        </w:rPr>
      </w:pPr>
      <w:r w:rsidRPr="000E4A13">
        <w:rPr>
          <w:rFonts w:ascii="Times New Roman" w:hAnsi="Times New Roman" w:cs="Times New Roman"/>
        </w:rPr>
        <w:t>designed to prevent unauthorised reproduction, and</w:t>
      </w:r>
    </w:p>
    <w:p w14:paraId="4C3ACF1F" w14:textId="77777777" w:rsidR="0074615E" w:rsidRPr="000E4A13" w:rsidRDefault="0074615E" w:rsidP="00C57489">
      <w:pPr>
        <w:pStyle w:val="Heading4"/>
        <w:keepNext w:val="0"/>
        <w:rPr>
          <w:rFonts w:ascii="Times New Roman" w:hAnsi="Times New Roman" w:cs="Times New Roman"/>
        </w:rPr>
      </w:pPr>
      <w:r w:rsidRPr="000E4A13">
        <w:rPr>
          <w:rFonts w:ascii="Times New Roman" w:hAnsi="Times New Roman" w:cs="Times New Roman"/>
        </w:rPr>
        <w:t xml:space="preserve">replaceable by the higher education provider through an authorised and verifiable process. </w:t>
      </w:r>
    </w:p>
    <w:p w14:paraId="0728C6DC" w14:textId="77777777" w:rsidR="0074615E" w:rsidRPr="000E4A13" w:rsidRDefault="00F365D2" w:rsidP="00C57489">
      <w:pPr>
        <w:pStyle w:val="Heading3"/>
        <w:keepNext w:val="0"/>
        <w:rPr>
          <w:rFonts w:ascii="Times New Roman" w:hAnsi="Times New Roman" w:cs="Times New Roman"/>
        </w:rPr>
      </w:pPr>
      <w:proofErr w:type="spellStart"/>
      <w:r w:rsidRPr="000E4A13">
        <w:rPr>
          <w:rFonts w:ascii="Times New Roman" w:hAnsi="Times New Roman" w:cs="Times New Roman"/>
        </w:rPr>
        <w:t>T</w:t>
      </w:r>
      <w:r w:rsidR="0074615E" w:rsidRPr="000E4A13">
        <w:rPr>
          <w:rFonts w:ascii="Times New Roman" w:hAnsi="Times New Roman" w:cs="Times New Roman"/>
        </w:rPr>
        <w:t>estamur</w:t>
      </w:r>
      <w:r w:rsidRPr="000E4A13">
        <w:rPr>
          <w:rFonts w:ascii="Times New Roman" w:hAnsi="Times New Roman" w:cs="Times New Roman"/>
        </w:rPr>
        <w:t>s</w:t>
      </w:r>
      <w:proofErr w:type="spellEnd"/>
      <w:r w:rsidR="0074615E" w:rsidRPr="000E4A13">
        <w:rPr>
          <w:rFonts w:ascii="Times New Roman" w:hAnsi="Times New Roman" w:cs="Times New Roman"/>
        </w:rPr>
        <w:t xml:space="preserve"> state correctly, in addition to the requirements for all certification documentation:</w:t>
      </w:r>
    </w:p>
    <w:p w14:paraId="42619D4B" w14:textId="77777777" w:rsidR="0074615E" w:rsidRPr="000E4A13" w:rsidRDefault="0074615E" w:rsidP="00C57489">
      <w:pPr>
        <w:pStyle w:val="Heading4"/>
        <w:keepNext w:val="0"/>
        <w:rPr>
          <w:rFonts w:ascii="Times New Roman" w:hAnsi="Times New Roman" w:cs="Times New Roman"/>
        </w:rPr>
      </w:pPr>
      <w:r w:rsidRPr="000E4A13">
        <w:rPr>
          <w:rFonts w:ascii="Times New Roman" w:hAnsi="Times New Roman" w:cs="Times New Roman"/>
        </w:rPr>
        <w:t xml:space="preserve">the full title of the qualification awarded, including the field or discipline of study </w:t>
      </w:r>
    </w:p>
    <w:p w14:paraId="35DC2901" w14:textId="77777777" w:rsidR="0074615E" w:rsidRPr="000E4A13" w:rsidRDefault="0074615E" w:rsidP="00C57489">
      <w:pPr>
        <w:pStyle w:val="Heading4"/>
        <w:keepNext w:val="0"/>
        <w:rPr>
          <w:rFonts w:ascii="Times New Roman" w:hAnsi="Times New Roman" w:cs="Times New Roman"/>
        </w:rPr>
      </w:pPr>
      <w:r w:rsidRPr="000E4A13">
        <w:rPr>
          <w:rFonts w:ascii="Times New Roman" w:hAnsi="Times New Roman" w:cs="Times New Roman"/>
        </w:rPr>
        <w:t xml:space="preserve">any subsidiary component of the qualification (such as integrated honours, an area of specialisation or a major study), and  </w:t>
      </w:r>
    </w:p>
    <w:p w14:paraId="5A1DCE46" w14:textId="77777777" w:rsidR="0074615E" w:rsidRPr="000E4A13" w:rsidRDefault="0074615E" w:rsidP="00C57489">
      <w:pPr>
        <w:pStyle w:val="Heading4"/>
        <w:keepNext w:val="0"/>
        <w:rPr>
          <w:rFonts w:ascii="Times New Roman" w:hAnsi="Times New Roman" w:cs="Times New Roman"/>
        </w:rPr>
      </w:pPr>
      <w:r w:rsidRPr="000E4A13">
        <w:rPr>
          <w:rFonts w:ascii="Times New Roman" w:hAnsi="Times New Roman" w:cs="Times New Roman"/>
        </w:rPr>
        <w:t>if any parts of the course of study or assessment leading to the qualification were conducted in a language other than English, except for the use of another language to develop proficiency in that language</w:t>
      </w:r>
      <w:r w:rsidR="00BC28AB" w:rsidRPr="000E4A13">
        <w:rPr>
          <w:rFonts w:ascii="Times New Roman" w:hAnsi="Times New Roman" w:cs="Times New Roman"/>
        </w:rPr>
        <w:t>.</w:t>
      </w:r>
    </w:p>
    <w:p w14:paraId="447F3523" w14:textId="77777777" w:rsidR="0074615E" w:rsidRPr="000E4A13" w:rsidRDefault="00F365D2" w:rsidP="00C57489">
      <w:pPr>
        <w:pStyle w:val="Heading3"/>
        <w:keepNext w:val="0"/>
        <w:rPr>
          <w:rFonts w:ascii="Times New Roman" w:hAnsi="Times New Roman" w:cs="Times New Roman"/>
        </w:rPr>
      </w:pPr>
      <w:r w:rsidRPr="000E4A13">
        <w:rPr>
          <w:rFonts w:ascii="Times New Roman" w:hAnsi="Times New Roman" w:cs="Times New Roman"/>
        </w:rPr>
        <w:t>R</w:t>
      </w:r>
      <w:r w:rsidR="0074615E" w:rsidRPr="000E4A13">
        <w:rPr>
          <w:rFonts w:ascii="Times New Roman" w:hAnsi="Times New Roman" w:cs="Times New Roman"/>
        </w:rPr>
        <w:t>ecord</w:t>
      </w:r>
      <w:r w:rsidRPr="000E4A13">
        <w:rPr>
          <w:rFonts w:ascii="Times New Roman" w:hAnsi="Times New Roman" w:cs="Times New Roman"/>
        </w:rPr>
        <w:t>s</w:t>
      </w:r>
      <w:r w:rsidR="0074615E" w:rsidRPr="000E4A13">
        <w:rPr>
          <w:rFonts w:ascii="Times New Roman" w:hAnsi="Times New Roman" w:cs="Times New Roman"/>
        </w:rPr>
        <w:t xml:space="preserve"> of results state correctly, in addition to the requirements for all certification documentation: </w:t>
      </w:r>
    </w:p>
    <w:p w14:paraId="5F265428" w14:textId="77777777" w:rsidR="0074615E" w:rsidRPr="000E4A13" w:rsidRDefault="0074615E" w:rsidP="00C57489">
      <w:pPr>
        <w:pStyle w:val="Heading4"/>
        <w:keepNext w:val="0"/>
        <w:rPr>
          <w:rFonts w:ascii="Times New Roman" w:hAnsi="Times New Roman" w:cs="Times New Roman"/>
        </w:rPr>
      </w:pPr>
      <w:r w:rsidRPr="000E4A13">
        <w:rPr>
          <w:rFonts w:ascii="Times New Roman" w:hAnsi="Times New Roman" w:cs="Times New Roman"/>
        </w:rPr>
        <w:t>the full name of all courses and units of study undertaken and when they were undertaken and completed</w:t>
      </w:r>
    </w:p>
    <w:p w14:paraId="5C777791" w14:textId="77777777" w:rsidR="0074615E" w:rsidRPr="000E4A13" w:rsidRDefault="0074615E" w:rsidP="00C57489">
      <w:pPr>
        <w:pStyle w:val="Heading4"/>
        <w:keepNext w:val="0"/>
        <w:rPr>
          <w:rFonts w:ascii="Times New Roman" w:hAnsi="Times New Roman" w:cs="Times New Roman"/>
        </w:rPr>
      </w:pPr>
      <w:r w:rsidRPr="000E4A13">
        <w:rPr>
          <w:rFonts w:ascii="Times New Roman" w:hAnsi="Times New Roman" w:cs="Times New Roman"/>
        </w:rPr>
        <w:t>credit granted through recognition of prior learning</w:t>
      </w:r>
    </w:p>
    <w:p w14:paraId="6E32EB3C" w14:textId="77777777" w:rsidR="0074615E" w:rsidRPr="000E4A13" w:rsidRDefault="0074615E" w:rsidP="00C57489">
      <w:pPr>
        <w:pStyle w:val="Heading4"/>
        <w:keepNext w:val="0"/>
        <w:rPr>
          <w:rFonts w:ascii="Times New Roman" w:hAnsi="Times New Roman" w:cs="Times New Roman"/>
        </w:rPr>
      </w:pPr>
      <w:r w:rsidRPr="000E4A13">
        <w:rPr>
          <w:rFonts w:ascii="Times New Roman" w:hAnsi="Times New Roman" w:cs="Times New Roman"/>
        </w:rPr>
        <w:t xml:space="preserve">the weighting of units within courses of study </w:t>
      </w:r>
    </w:p>
    <w:p w14:paraId="32775CC7" w14:textId="77777777" w:rsidR="0074615E" w:rsidRPr="000E4A13" w:rsidRDefault="0074615E" w:rsidP="00C57489">
      <w:pPr>
        <w:pStyle w:val="Heading4"/>
        <w:keepNext w:val="0"/>
        <w:rPr>
          <w:rFonts w:ascii="Times New Roman" w:hAnsi="Times New Roman" w:cs="Times New Roman"/>
        </w:rPr>
      </w:pPr>
      <w:r w:rsidRPr="000E4A13">
        <w:rPr>
          <w:rFonts w:ascii="Times New Roman" w:hAnsi="Times New Roman" w:cs="Times New Roman"/>
        </w:rPr>
        <w:t xml:space="preserve">the grades and/or marks awarded for each unit of study undertaken and, if applicable, for the course overall </w:t>
      </w:r>
    </w:p>
    <w:p w14:paraId="282EFB10" w14:textId="77777777" w:rsidR="0074615E" w:rsidRPr="000E4A13" w:rsidRDefault="0074615E" w:rsidP="00C57489">
      <w:pPr>
        <w:pStyle w:val="Heading4"/>
        <w:keepNext w:val="0"/>
        <w:rPr>
          <w:rFonts w:ascii="Times New Roman" w:hAnsi="Times New Roman" w:cs="Times New Roman"/>
        </w:rPr>
      </w:pPr>
      <w:r w:rsidRPr="000E4A13">
        <w:rPr>
          <w:rFonts w:ascii="Times New Roman" w:hAnsi="Times New Roman" w:cs="Times New Roman"/>
        </w:rPr>
        <w:lastRenderedPageBreak/>
        <w:t>where grades are issued, an explanation of the grading system used</w:t>
      </w:r>
    </w:p>
    <w:p w14:paraId="2D625434" w14:textId="77777777" w:rsidR="0074615E" w:rsidRPr="000E4A13" w:rsidRDefault="0074615E" w:rsidP="00C57489">
      <w:pPr>
        <w:pStyle w:val="Heading4"/>
        <w:keepNext w:val="0"/>
        <w:rPr>
          <w:rFonts w:ascii="Times New Roman" w:hAnsi="Times New Roman" w:cs="Times New Roman"/>
        </w:rPr>
      </w:pPr>
      <w:r w:rsidRPr="000E4A13">
        <w:rPr>
          <w:rFonts w:ascii="Times New Roman" w:hAnsi="Times New Roman" w:cs="Times New Roman"/>
        </w:rPr>
        <w:t>where a course of study includes a significant particular focus of study such as honours, an area of specialisation or a major study, a definition of that component of significant focus, and</w:t>
      </w:r>
    </w:p>
    <w:p w14:paraId="30451BFE" w14:textId="77777777" w:rsidR="0074615E" w:rsidRPr="000E4A13" w:rsidRDefault="0074615E" w:rsidP="00C57489">
      <w:pPr>
        <w:pStyle w:val="Heading4"/>
        <w:keepNext w:val="0"/>
        <w:rPr>
          <w:rFonts w:ascii="Times New Roman" w:hAnsi="Times New Roman" w:cs="Times New Roman"/>
        </w:rPr>
      </w:pPr>
      <w:r w:rsidRPr="000E4A13">
        <w:rPr>
          <w:rFonts w:ascii="Times New Roman" w:hAnsi="Times New Roman" w:cs="Times New Roman"/>
        </w:rPr>
        <w:t>any parts of a course or units of study or assessment that were conducted in a language other than English, except for the use of another language to develop proficiency in that language.</w:t>
      </w:r>
    </w:p>
    <w:p w14:paraId="664FB597" w14:textId="77777777" w:rsidR="0074615E" w:rsidRPr="000E4A13" w:rsidRDefault="00F365D2" w:rsidP="00C57489">
      <w:pPr>
        <w:pStyle w:val="Heading3"/>
        <w:keepNext w:val="0"/>
        <w:rPr>
          <w:rFonts w:ascii="Times New Roman" w:hAnsi="Times New Roman" w:cs="Times New Roman"/>
        </w:rPr>
      </w:pPr>
      <w:r w:rsidRPr="000E4A13">
        <w:rPr>
          <w:rFonts w:ascii="Times New Roman" w:hAnsi="Times New Roman" w:cs="Times New Roman"/>
        </w:rPr>
        <w:t>G</w:t>
      </w:r>
      <w:r w:rsidR="0074615E" w:rsidRPr="000E4A13">
        <w:rPr>
          <w:rFonts w:ascii="Times New Roman" w:hAnsi="Times New Roman" w:cs="Times New Roman"/>
        </w:rPr>
        <w:t>raduation statement</w:t>
      </w:r>
      <w:r w:rsidRPr="000E4A13">
        <w:rPr>
          <w:rFonts w:ascii="Times New Roman" w:hAnsi="Times New Roman" w:cs="Times New Roman"/>
        </w:rPr>
        <w:t>s</w:t>
      </w:r>
      <w:r w:rsidR="0074615E" w:rsidRPr="000E4A13">
        <w:rPr>
          <w:rFonts w:ascii="Times New Roman" w:hAnsi="Times New Roman" w:cs="Times New Roman"/>
        </w:rPr>
        <w:t xml:space="preserve"> contain, in relation to a particular course of study and the qualification awarded, the information contained in a record of results, presented in a form that conforms with the requirements</w:t>
      </w:r>
      <w:r w:rsidR="0074615E" w:rsidRPr="000E4A13">
        <w:rPr>
          <w:rFonts w:ascii="Times New Roman" w:hAnsi="Times New Roman" w:cs="Times New Roman"/>
          <w:vertAlign w:val="superscript"/>
        </w:rPr>
        <w:t xml:space="preserve"> </w:t>
      </w:r>
      <w:r w:rsidR="0074615E" w:rsidRPr="000E4A13">
        <w:rPr>
          <w:rFonts w:ascii="Times New Roman" w:hAnsi="Times New Roman" w:cs="Times New Roman"/>
        </w:rPr>
        <w:t>for an Australian Higher Education Graduation Statement.</w:t>
      </w:r>
    </w:p>
    <w:p w14:paraId="1AF6454A" w14:textId="77777777" w:rsidR="00A1513F" w:rsidRPr="000E4A13" w:rsidRDefault="007A3E55" w:rsidP="00C57489">
      <w:pPr>
        <w:pStyle w:val="Heading3"/>
        <w:keepNext w:val="0"/>
        <w:rPr>
          <w:rFonts w:ascii="Times New Roman" w:hAnsi="Times New Roman" w:cs="Times New Roman"/>
        </w:rPr>
      </w:pPr>
      <w:r w:rsidRPr="000E4A13">
        <w:rPr>
          <w:rFonts w:ascii="Times New Roman" w:hAnsi="Times New Roman" w:cs="Times New Roman"/>
        </w:rPr>
        <w:t>Q</w:t>
      </w:r>
      <w:r w:rsidR="00C5261D" w:rsidRPr="000E4A13">
        <w:rPr>
          <w:rFonts w:ascii="Times New Roman" w:hAnsi="Times New Roman" w:cs="Times New Roman"/>
        </w:rPr>
        <w:t>ualification</w:t>
      </w:r>
      <w:r w:rsidRPr="000E4A13">
        <w:rPr>
          <w:rFonts w:ascii="Times New Roman" w:hAnsi="Times New Roman" w:cs="Times New Roman"/>
        </w:rPr>
        <w:t>s</w:t>
      </w:r>
      <w:r w:rsidR="00A1513F" w:rsidRPr="000E4A13">
        <w:rPr>
          <w:rFonts w:ascii="Times New Roman" w:hAnsi="Times New Roman" w:cs="Times New Roman"/>
        </w:rPr>
        <w:t xml:space="preserve"> that do not align with a </w:t>
      </w:r>
      <w:r w:rsidR="00C5261D" w:rsidRPr="000E4A13">
        <w:rPr>
          <w:rFonts w:ascii="Times New Roman" w:hAnsi="Times New Roman" w:cs="Times New Roman"/>
        </w:rPr>
        <w:t>qualification</w:t>
      </w:r>
      <w:r w:rsidR="00A1513F" w:rsidRPr="000E4A13">
        <w:rPr>
          <w:rFonts w:ascii="Times New Roman" w:hAnsi="Times New Roman" w:cs="Times New Roman"/>
        </w:rPr>
        <w:t xml:space="preserve"> that is recognised in the Australian Qualifications Framework </w:t>
      </w:r>
      <w:r w:rsidRPr="000E4A13">
        <w:rPr>
          <w:rFonts w:ascii="Times New Roman" w:hAnsi="Times New Roman" w:cs="Times New Roman"/>
        </w:rPr>
        <w:t xml:space="preserve">are </w:t>
      </w:r>
      <w:r w:rsidR="00A1513F" w:rsidRPr="000E4A13">
        <w:rPr>
          <w:rFonts w:ascii="Times New Roman" w:hAnsi="Times New Roman" w:cs="Times New Roman"/>
        </w:rPr>
        <w:t xml:space="preserve">not described using the nomenclature </w:t>
      </w:r>
      <w:r w:rsidR="00DA1DA0" w:rsidRPr="000E4A13">
        <w:rPr>
          <w:rFonts w:ascii="Times New Roman" w:hAnsi="Times New Roman" w:cs="Times New Roman"/>
        </w:rPr>
        <w:t xml:space="preserve">of the Australian Qualifications Framework </w:t>
      </w:r>
      <w:r w:rsidR="00A1513F" w:rsidRPr="000E4A13">
        <w:rPr>
          <w:rFonts w:ascii="Times New Roman" w:hAnsi="Times New Roman" w:cs="Times New Roman"/>
        </w:rPr>
        <w:t xml:space="preserve">or implied to be a </w:t>
      </w:r>
      <w:r w:rsidR="00D1593B" w:rsidRPr="000E4A13">
        <w:rPr>
          <w:rFonts w:ascii="Times New Roman" w:hAnsi="Times New Roman" w:cs="Times New Roman"/>
        </w:rPr>
        <w:t>qualification</w:t>
      </w:r>
      <w:r w:rsidR="00A1513F" w:rsidRPr="000E4A13">
        <w:rPr>
          <w:rFonts w:ascii="Times New Roman" w:hAnsi="Times New Roman" w:cs="Times New Roman"/>
        </w:rPr>
        <w:t xml:space="preserve"> recognised in the Australian Qualifications Framework or an equivalent </w:t>
      </w:r>
      <w:r w:rsidR="00D1593B" w:rsidRPr="000E4A13">
        <w:rPr>
          <w:rFonts w:ascii="Times New Roman" w:hAnsi="Times New Roman" w:cs="Times New Roman"/>
        </w:rPr>
        <w:t>qualification</w:t>
      </w:r>
      <w:r w:rsidR="00BD7913" w:rsidRPr="000E4A13">
        <w:rPr>
          <w:rFonts w:ascii="Times New Roman" w:hAnsi="Times New Roman" w:cs="Times New Roman"/>
        </w:rPr>
        <w:t>.</w:t>
      </w:r>
    </w:p>
    <w:p w14:paraId="74CCDCC7" w14:textId="77777777" w:rsidR="00740D2E" w:rsidRPr="000E4A13" w:rsidRDefault="00740D2E" w:rsidP="00C57489">
      <w:pPr>
        <w:pStyle w:val="Heading3"/>
        <w:keepNext w:val="0"/>
        <w:rPr>
          <w:rFonts w:ascii="Times New Roman" w:hAnsi="Times New Roman" w:cs="Times New Roman"/>
        </w:rPr>
      </w:pPr>
      <w:r w:rsidRPr="000E4A13">
        <w:rPr>
          <w:rFonts w:ascii="Times New Roman" w:hAnsi="Times New Roman" w:cs="Times New Roman"/>
        </w:rPr>
        <w:t xml:space="preserve">Students who complete one or more </w:t>
      </w:r>
      <w:r w:rsidR="00E544D6" w:rsidRPr="000E4A13">
        <w:rPr>
          <w:rFonts w:ascii="Times New Roman" w:hAnsi="Times New Roman" w:cs="Times New Roman"/>
        </w:rPr>
        <w:t>units of study</w:t>
      </w:r>
      <w:r w:rsidRPr="000E4A13">
        <w:rPr>
          <w:rFonts w:ascii="Times New Roman" w:hAnsi="Times New Roman" w:cs="Times New Roman"/>
        </w:rPr>
        <w:t xml:space="preserve"> that do not lead to the award of a </w:t>
      </w:r>
      <w:r w:rsidR="00D1593B" w:rsidRPr="000E4A13">
        <w:rPr>
          <w:rFonts w:ascii="Times New Roman" w:hAnsi="Times New Roman" w:cs="Times New Roman"/>
        </w:rPr>
        <w:t>qualification</w:t>
      </w:r>
      <w:r w:rsidRPr="000E4A13">
        <w:rPr>
          <w:rFonts w:ascii="Times New Roman" w:hAnsi="Times New Roman" w:cs="Times New Roman"/>
        </w:rPr>
        <w:t xml:space="preserve"> have access to an authorised </w:t>
      </w:r>
      <w:r w:rsidR="00003AF3" w:rsidRPr="000E4A13">
        <w:rPr>
          <w:rFonts w:ascii="Times New Roman" w:hAnsi="Times New Roman" w:cs="Times New Roman"/>
        </w:rPr>
        <w:t>record of results</w:t>
      </w:r>
      <w:r w:rsidRPr="000E4A13">
        <w:rPr>
          <w:rFonts w:ascii="Times New Roman" w:hAnsi="Times New Roman" w:cs="Times New Roman"/>
        </w:rPr>
        <w:t xml:space="preserve"> for the </w:t>
      </w:r>
      <w:r w:rsidR="00E544D6" w:rsidRPr="000E4A13">
        <w:rPr>
          <w:rFonts w:ascii="Times New Roman" w:hAnsi="Times New Roman" w:cs="Times New Roman"/>
        </w:rPr>
        <w:t>units</w:t>
      </w:r>
      <w:r w:rsidRPr="000E4A13">
        <w:rPr>
          <w:rFonts w:ascii="Times New Roman" w:hAnsi="Times New Roman" w:cs="Times New Roman"/>
        </w:rPr>
        <w:t xml:space="preserve"> undertaken.</w:t>
      </w:r>
    </w:p>
    <w:p w14:paraId="723EC7A2" w14:textId="77777777" w:rsidR="00F91B96" w:rsidRPr="000E4A13" w:rsidRDefault="0025678E" w:rsidP="00C57489">
      <w:pPr>
        <w:pStyle w:val="Heading3"/>
        <w:keepNext w:val="0"/>
        <w:rPr>
          <w:rFonts w:ascii="Times New Roman" w:hAnsi="Times New Roman" w:cs="Times New Roman"/>
        </w:rPr>
      </w:pPr>
      <w:r w:rsidRPr="000E4A13">
        <w:rPr>
          <w:rFonts w:ascii="Times New Roman" w:hAnsi="Times New Roman" w:cs="Times New Roman"/>
        </w:rPr>
        <w:t>Any d</w:t>
      </w:r>
      <w:r w:rsidR="007346E1" w:rsidRPr="000E4A13">
        <w:rPr>
          <w:rFonts w:ascii="Times New Roman" w:hAnsi="Times New Roman" w:cs="Times New Roman"/>
        </w:rPr>
        <w:t xml:space="preserve">ocumentation </w:t>
      </w:r>
      <w:r w:rsidR="00740D2E" w:rsidRPr="000E4A13">
        <w:rPr>
          <w:rFonts w:ascii="Times New Roman" w:hAnsi="Times New Roman" w:cs="Times New Roman"/>
        </w:rPr>
        <w:t xml:space="preserve">issued with the award of an honorary </w:t>
      </w:r>
      <w:r w:rsidR="00D1593B" w:rsidRPr="000E4A13">
        <w:rPr>
          <w:rFonts w:ascii="Times New Roman" w:hAnsi="Times New Roman" w:cs="Times New Roman"/>
        </w:rPr>
        <w:t>qualification</w:t>
      </w:r>
      <w:r w:rsidR="00740D2E" w:rsidRPr="000E4A13">
        <w:rPr>
          <w:rFonts w:ascii="Times New Roman" w:hAnsi="Times New Roman" w:cs="Times New Roman"/>
        </w:rPr>
        <w:t xml:space="preserve"> unambiguously identifies the </w:t>
      </w:r>
      <w:r w:rsidR="00D1593B" w:rsidRPr="000E4A13">
        <w:rPr>
          <w:rFonts w:ascii="Times New Roman" w:hAnsi="Times New Roman" w:cs="Times New Roman"/>
        </w:rPr>
        <w:t>qualification</w:t>
      </w:r>
      <w:r w:rsidR="00740D2E" w:rsidRPr="000E4A13">
        <w:rPr>
          <w:rFonts w:ascii="Times New Roman" w:hAnsi="Times New Roman" w:cs="Times New Roman"/>
        </w:rPr>
        <w:t xml:space="preserve"> as an honorary </w:t>
      </w:r>
      <w:r w:rsidR="00D1593B" w:rsidRPr="000E4A13">
        <w:rPr>
          <w:rFonts w:ascii="Times New Roman" w:hAnsi="Times New Roman" w:cs="Times New Roman"/>
        </w:rPr>
        <w:t>qualification</w:t>
      </w:r>
      <w:r w:rsidR="00740D2E" w:rsidRPr="000E4A13">
        <w:rPr>
          <w:rFonts w:ascii="Times New Roman" w:hAnsi="Times New Roman" w:cs="Times New Roman"/>
        </w:rPr>
        <w:t>.</w:t>
      </w:r>
      <w:r w:rsidR="00F91B96" w:rsidRPr="000E4A13">
        <w:rPr>
          <w:rFonts w:ascii="Times New Roman" w:hAnsi="Times New Roman" w:cs="Times New Roman"/>
        </w:rPr>
        <w:t xml:space="preserve"> </w:t>
      </w:r>
    </w:p>
    <w:p w14:paraId="6D7D901A" w14:textId="77777777" w:rsidR="00BC5134" w:rsidRPr="000E4A13" w:rsidRDefault="00BC5134" w:rsidP="00C57489">
      <w:pPr>
        <w:rPr>
          <w:rFonts w:ascii="Times New Roman" w:hAnsi="Times New Roman" w:cs="Times New Roman"/>
          <w:lang w:val="en-AU"/>
        </w:rPr>
      </w:pPr>
    </w:p>
    <w:p w14:paraId="050E3833" w14:textId="77777777" w:rsidR="000C22E9" w:rsidRPr="000E4A13" w:rsidRDefault="000C22E9" w:rsidP="00C57489">
      <w:pPr>
        <w:pStyle w:val="Heading1"/>
        <w:keepNext w:val="0"/>
        <w:spacing w:before="0" w:after="360" w:line="240" w:lineRule="auto"/>
        <w:jc w:val="both"/>
        <w:rPr>
          <w:rFonts w:ascii="Times New Roman" w:hAnsi="Times New Roman" w:cs="Times New Roman"/>
          <w:lang w:val="en-AU"/>
        </w:rPr>
      </w:pPr>
      <w:bookmarkStart w:id="41" w:name="_Toc370205827"/>
      <w:bookmarkStart w:id="42" w:name="_Toc418684271"/>
      <w:bookmarkStart w:id="43" w:name="_Toc67664704"/>
      <w:bookmarkStart w:id="44" w:name="Domain2"/>
      <w:r w:rsidRPr="000E4A13">
        <w:rPr>
          <w:rFonts w:ascii="Times New Roman" w:hAnsi="Times New Roman" w:cs="Times New Roman"/>
          <w:lang w:val="en-AU"/>
        </w:rPr>
        <w:t>Learning Environment</w:t>
      </w:r>
      <w:bookmarkEnd w:id="41"/>
      <w:bookmarkEnd w:id="42"/>
      <w:bookmarkEnd w:id="43"/>
    </w:p>
    <w:p w14:paraId="0D8EAEA8" w14:textId="77777777" w:rsidR="0033522A" w:rsidRPr="000E4A13" w:rsidRDefault="0033522A" w:rsidP="00523AD9">
      <w:pPr>
        <w:pStyle w:val="Heading2"/>
        <w:keepNext w:val="0"/>
        <w:rPr>
          <w:rFonts w:ascii="Times New Roman" w:hAnsi="Times New Roman" w:cs="Times New Roman"/>
        </w:rPr>
      </w:pPr>
      <w:bookmarkStart w:id="45" w:name="_Toc383762190"/>
      <w:bookmarkStart w:id="46" w:name="_Toc370205828"/>
      <w:bookmarkStart w:id="47" w:name="_Toc418684272"/>
      <w:bookmarkStart w:id="48" w:name="_Toc67664705"/>
      <w:bookmarkEnd w:id="44"/>
      <w:bookmarkEnd w:id="45"/>
      <w:r w:rsidRPr="000E4A13">
        <w:rPr>
          <w:rFonts w:ascii="Times New Roman" w:hAnsi="Times New Roman" w:cs="Times New Roman"/>
        </w:rPr>
        <w:t>Facilities</w:t>
      </w:r>
      <w:bookmarkEnd w:id="46"/>
      <w:r w:rsidR="000755C5" w:rsidRPr="000E4A13">
        <w:rPr>
          <w:rFonts w:ascii="Times New Roman" w:hAnsi="Times New Roman" w:cs="Times New Roman"/>
        </w:rPr>
        <w:t xml:space="preserve"> and Infrastructure</w:t>
      </w:r>
      <w:bookmarkEnd w:id="47"/>
      <w:bookmarkEnd w:id="48"/>
      <w:r w:rsidRPr="000E4A13">
        <w:rPr>
          <w:rFonts w:ascii="Times New Roman" w:hAnsi="Times New Roman" w:cs="Times New Roman"/>
        </w:rPr>
        <w:t xml:space="preserve"> </w:t>
      </w:r>
    </w:p>
    <w:p w14:paraId="35CF2A5D" w14:textId="3C9A98A4" w:rsidR="000755C5" w:rsidRPr="000E4A13" w:rsidRDefault="000755C5" w:rsidP="00C57489">
      <w:pPr>
        <w:pStyle w:val="Heading3"/>
        <w:keepNext w:val="0"/>
        <w:rPr>
          <w:rFonts w:ascii="Times New Roman" w:hAnsi="Times New Roman" w:cs="Times New Roman"/>
        </w:rPr>
      </w:pPr>
      <w:r w:rsidRPr="000E4A13">
        <w:rPr>
          <w:rFonts w:ascii="Times New Roman" w:hAnsi="Times New Roman" w:cs="Times New Roman"/>
        </w:rPr>
        <w:t xml:space="preserve">Facilities, including facilities where external placements are undertaken, are fit for their educational and </w:t>
      </w:r>
      <w:r w:rsidR="00DC4867" w:rsidRPr="000E4A13">
        <w:rPr>
          <w:rFonts w:ascii="Times New Roman" w:hAnsi="Times New Roman" w:cs="Times New Roman"/>
        </w:rPr>
        <w:t>research</w:t>
      </w:r>
      <w:r w:rsidRPr="000E4A13">
        <w:rPr>
          <w:rFonts w:ascii="Times New Roman" w:hAnsi="Times New Roman" w:cs="Times New Roman"/>
        </w:rPr>
        <w:t xml:space="preserve"> purposes</w:t>
      </w:r>
      <w:r w:rsidR="00AE6E25" w:rsidRPr="000E4A13">
        <w:rPr>
          <w:rFonts w:ascii="Times New Roman" w:hAnsi="Times New Roman" w:cs="Times New Roman"/>
        </w:rPr>
        <w:t>,</w:t>
      </w:r>
      <w:r w:rsidRPr="000E4A13">
        <w:rPr>
          <w:rFonts w:ascii="Times New Roman" w:hAnsi="Times New Roman" w:cs="Times New Roman"/>
        </w:rPr>
        <w:t xml:space="preserve"> and accommodate the numbers and educational and research activities of the students and staff who use them.</w:t>
      </w:r>
    </w:p>
    <w:p w14:paraId="679908A0" w14:textId="77777777" w:rsidR="000755C5" w:rsidRPr="000E4A13" w:rsidRDefault="00FD40DC" w:rsidP="00C57489">
      <w:pPr>
        <w:pStyle w:val="Heading3"/>
        <w:keepNext w:val="0"/>
        <w:rPr>
          <w:rFonts w:ascii="Times New Roman" w:hAnsi="Times New Roman" w:cs="Times New Roman"/>
        </w:rPr>
      </w:pPr>
      <w:r w:rsidRPr="000E4A13">
        <w:rPr>
          <w:rFonts w:ascii="Times New Roman" w:hAnsi="Times New Roman" w:cs="Times New Roman"/>
        </w:rPr>
        <w:t>Secure access to electronic information and adequate electronic communication services is available continuously (allowing for reasonable outages for maintenance) to students and staff during periods of authorised access, e</w:t>
      </w:r>
      <w:r w:rsidR="000755C5" w:rsidRPr="000E4A13">
        <w:rPr>
          <w:rFonts w:ascii="Times New Roman" w:hAnsi="Times New Roman" w:cs="Times New Roman"/>
        </w:rPr>
        <w:t>xcept for locations and circumstances that are not under the</w:t>
      </w:r>
      <w:r w:rsidRPr="000E4A13">
        <w:rPr>
          <w:rFonts w:ascii="Times New Roman" w:hAnsi="Times New Roman" w:cs="Times New Roman"/>
        </w:rPr>
        <w:t xml:space="preserve"> direct control of the provider</w:t>
      </w:r>
      <w:r w:rsidR="000755C5" w:rsidRPr="000E4A13">
        <w:rPr>
          <w:rFonts w:ascii="Times New Roman" w:hAnsi="Times New Roman" w:cs="Times New Roman"/>
        </w:rPr>
        <w:t>.</w:t>
      </w:r>
    </w:p>
    <w:p w14:paraId="74ECCFF8" w14:textId="77777777" w:rsidR="000755C5" w:rsidRPr="000E4A13" w:rsidRDefault="000755C5" w:rsidP="00C57489">
      <w:pPr>
        <w:pStyle w:val="Heading3"/>
        <w:keepNext w:val="0"/>
        <w:rPr>
          <w:rFonts w:ascii="Times New Roman" w:hAnsi="Times New Roman" w:cs="Times New Roman"/>
        </w:rPr>
      </w:pPr>
      <w:r w:rsidRPr="000E4A13">
        <w:rPr>
          <w:rFonts w:ascii="Times New Roman" w:hAnsi="Times New Roman" w:cs="Times New Roman"/>
        </w:rPr>
        <w:t xml:space="preserve">The learning environment, whether physical, </w:t>
      </w:r>
      <w:proofErr w:type="gramStart"/>
      <w:r w:rsidRPr="000E4A13">
        <w:rPr>
          <w:rFonts w:ascii="Times New Roman" w:hAnsi="Times New Roman" w:cs="Times New Roman"/>
        </w:rPr>
        <w:t>virtual</w:t>
      </w:r>
      <w:proofErr w:type="gramEnd"/>
      <w:r w:rsidRPr="000E4A13">
        <w:rPr>
          <w:rFonts w:ascii="Times New Roman" w:hAnsi="Times New Roman" w:cs="Times New Roman"/>
        </w:rPr>
        <w:t xml:space="preserve"> or blended, </w:t>
      </w:r>
      <w:r w:rsidR="00B11543" w:rsidRPr="000E4A13">
        <w:rPr>
          <w:rFonts w:ascii="Times New Roman" w:hAnsi="Times New Roman" w:cs="Times New Roman"/>
        </w:rPr>
        <w:t xml:space="preserve">and </w:t>
      </w:r>
      <w:r w:rsidR="007A3E55" w:rsidRPr="000E4A13">
        <w:rPr>
          <w:rFonts w:ascii="Times New Roman" w:hAnsi="Times New Roman" w:cs="Times New Roman"/>
        </w:rPr>
        <w:t xml:space="preserve">associated </w:t>
      </w:r>
      <w:r w:rsidR="00B11543" w:rsidRPr="000E4A13">
        <w:rPr>
          <w:rFonts w:ascii="Times New Roman" w:hAnsi="Times New Roman" w:cs="Times New Roman"/>
        </w:rPr>
        <w:t xml:space="preserve">learning activities </w:t>
      </w:r>
      <w:r w:rsidRPr="000E4A13">
        <w:rPr>
          <w:rFonts w:ascii="Times New Roman" w:hAnsi="Times New Roman" w:cs="Times New Roman"/>
        </w:rPr>
        <w:t>support academic interactions among students outside of formal teaching.</w:t>
      </w:r>
    </w:p>
    <w:p w14:paraId="3BF341DF" w14:textId="77777777" w:rsidR="00400C63" w:rsidRPr="000E4A13" w:rsidRDefault="00400C63" w:rsidP="00523AD9">
      <w:pPr>
        <w:rPr>
          <w:rFonts w:ascii="Times New Roman" w:hAnsi="Times New Roman" w:cs="Times New Roman"/>
          <w:lang w:val="en-AU"/>
        </w:rPr>
      </w:pPr>
    </w:p>
    <w:p w14:paraId="7E32EDB0" w14:textId="77777777" w:rsidR="0033522A" w:rsidRPr="000E4A13" w:rsidRDefault="0033522A" w:rsidP="00523AD9">
      <w:pPr>
        <w:pStyle w:val="Heading2"/>
        <w:keepNext w:val="0"/>
        <w:rPr>
          <w:rFonts w:ascii="Times New Roman" w:hAnsi="Times New Roman" w:cs="Times New Roman"/>
        </w:rPr>
      </w:pPr>
      <w:bookmarkStart w:id="49" w:name="_Toc370205829"/>
      <w:bookmarkStart w:id="50" w:name="_Toc418684273"/>
      <w:bookmarkStart w:id="51" w:name="_Toc67664706"/>
      <w:r w:rsidRPr="000E4A13">
        <w:rPr>
          <w:rFonts w:ascii="Times New Roman" w:hAnsi="Times New Roman" w:cs="Times New Roman"/>
        </w:rPr>
        <w:t>Diversity</w:t>
      </w:r>
      <w:r w:rsidR="00ED69AF" w:rsidRPr="000E4A13">
        <w:rPr>
          <w:rFonts w:ascii="Times New Roman" w:hAnsi="Times New Roman" w:cs="Times New Roman"/>
        </w:rPr>
        <w:t xml:space="preserve"> and Equity</w:t>
      </w:r>
      <w:bookmarkEnd w:id="49"/>
      <w:bookmarkEnd w:id="50"/>
      <w:bookmarkEnd w:id="51"/>
      <w:r w:rsidR="00475D19" w:rsidRPr="000E4A13">
        <w:rPr>
          <w:rFonts w:ascii="Times New Roman" w:hAnsi="Times New Roman" w:cs="Times New Roman"/>
          <w:i/>
          <w:sz w:val="22"/>
          <w:szCs w:val="22"/>
        </w:rPr>
        <w:t xml:space="preserve"> </w:t>
      </w:r>
    </w:p>
    <w:p w14:paraId="02D56570" w14:textId="77777777" w:rsidR="0033522A" w:rsidRPr="000E4A13" w:rsidRDefault="0033522A" w:rsidP="00C57489">
      <w:pPr>
        <w:pStyle w:val="Heading3"/>
        <w:keepNext w:val="0"/>
        <w:rPr>
          <w:rFonts w:ascii="Times New Roman" w:hAnsi="Times New Roman" w:cs="Times New Roman"/>
        </w:rPr>
      </w:pPr>
      <w:r w:rsidRPr="000E4A13">
        <w:rPr>
          <w:rFonts w:ascii="Times New Roman" w:hAnsi="Times New Roman" w:cs="Times New Roman"/>
        </w:rPr>
        <w:t>Institutional policies</w:t>
      </w:r>
      <w:r w:rsidR="00AD0699" w:rsidRPr="000E4A13">
        <w:rPr>
          <w:rFonts w:ascii="Times New Roman" w:hAnsi="Times New Roman" w:cs="Times New Roman"/>
        </w:rPr>
        <w:t>,</w:t>
      </w:r>
      <w:r w:rsidRPr="000E4A13">
        <w:rPr>
          <w:rFonts w:ascii="Times New Roman" w:hAnsi="Times New Roman" w:cs="Times New Roman"/>
        </w:rPr>
        <w:t xml:space="preserve"> practices </w:t>
      </w:r>
      <w:r w:rsidR="00A1513F" w:rsidRPr="000E4A13">
        <w:rPr>
          <w:rFonts w:ascii="Times New Roman" w:hAnsi="Times New Roman" w:cs="Times New Roman"/>
        </w:rPr>
        <w:t xml:space="preserve">and approaches to teaching and learning are designed to accommodate </w:t>
      </w:r>
      <w:r w:rsidR="00ED69AF" w:rsidRPr="000E4A13">
        <w:rPr>
          <w:rFonts w:ascii="Times New Roman" w:hAnsi="Times New Roman" w:cs="Times New Roman"/>
        </w:rPr>
        <w:t xml:space="preserve">student diversity, including the </w:t>
      </w:r>
      <w:r w:rsidRPr="000E4A13">
        <w:rPr>
          <w:rFonts w:ascii="Times New Roman" w:hAnsi="Times New Roman" w:cs="Times New Roman"/>
        </w:rPr>
        <w:t xml:space="preserve">under-representation and/or disadvantage </w:t>
      </w:r>
      <w:r w:rsidR="000755C5" w:rsidRPr="000E4A13">
        <w:rPr>
          <w:rFonts w:ascii="Times New Roman" w:hAnsi="Times New Roman" w:cs="Times New Roman"/>
        </w:rPr>
        <w:t>experienced by</w:t>
      </w:r>
      <w:r w:rsidRPr="000E4A13">
        <w:rPr>
          <w:rFonts w:ascii="Times New Roman" w:hAnsi="Times New Roman" w:cs="Times New Roman"/>
        </w:rPr>
        <w:t xml:space="preserve"> identified groups</w:t>
      </w:r>
      <w:r w:rsidR="00ED69AF" w:rsidRPr="000E4A13">
        <w:rPr>
          <w:rFonts w:ascii="Times New Roman" w:hAnsi="Times New Roman" w:cs="Times New Roman"/>
        </w:rPr>
        <w:t>,</w:t>
      </w:r>
      <w:r w:rsidRPr="000E4A13">
        <w:rPr>
          <w:rFonts w:ascii="Times New Roman" w:hAnsi="Times New Roman" w:cs="Times New Roman"/>
        </w:rPr>
        <w:t xml:space="preserve"> and create </w:t>
      </w:r>
      <w:r w:rsidR="0012122F" w:rsidRPr="000E4A13">
        <w:rPr>
          <w:rFonts w:ascii="Times New Roman" w:hAnsi="Times New Roman" w:cs="Times New Roman"/>
        </w:rPr>
        <w:t xml:space="preserve">equivalent </w:t>
      </w:r>
      <w:r w:rsidRPr="000E4A13">
        <w:rPr>
          <w:rFonts w:ascii="Times New Roman" w:hAnsi="Times New Roman" w:cs="Times New Roman"/>
        </w:rPr>
        <w:t xml:space="preserve">opportunities for academic success regardless of </w:t>
      </w:r>
      <w:r w:rsidR="00333A0B" w:rsidRPr="000E4A13">
        <w:rPr>
          <w:rFonts w:ascii="Times New Roman" w:hAnsi="Times New Roman" w:cs="Times New Roman"/>
        </w:rPr>
        <w:t xml:space="preserve">students’ </w:t>
      </w:r>
      <w:r w:rsidRPr="000E4A13">
        <w:rPr>
          <w:rFonts w:ascii="Times New Roman" w:hAnsi="Times New Roman" w:cs="Times New Roman"/>
        </w:rPr>
        <w:t>backgrounds.</w:t>
      </w:r>
    </w:p>
    <w:p w14:paraId="4FA12DC3" w14:textId="77777777" w:rsidR="0033522A" w:rsidRPr="000E4A13" w:rsidRDefault="0033522A" w:rsidP="00C57489">
      <w:pPr>
        <w:pStyle w:val="Heading3"/>
        <w:keepNext w:val="0"/>
        <w:rPr>
          <w:rFonts w:ascii="Times New Roman" w:hAnsi="Times New Roman" w:cs="Times New Roman"/>
        </w:rPr>
      </w:pPr>
      <w:r w:rsidRPr="000E4A13">
        <w:rPr>
          <w:rFonts w:ascii="Times New Roman" w:hAnsi="Times New Roman" w:cs="Times New Roman"/>
        </w:rPr>
        <w:t xml:space="preserve">Specific </w:t>
      </w:r>
      <w:r w:rsidR="00CC3DDE" w:rsidRPr="000E4A13">
        <w:rPr>
          <w:rFonts w:ascii="Times New Roman" w:hAnsi="Times New Roman" w:cs="Times New Roman"/>
        </w:rPr>
        <w:t xml:space="preserve">consideration </w:t>
      </w:r>
      <w:r w:rsidRPr="000E4A13">
        <w:rPr>
          <w:rFonts w:ascii="Times New Roman" w:hAnsi="Times New Roman" w:cs="Times New Roman"/>
        </w:rPr>
        <w:t xml:space="preserve">is given to the recruitment, admission, </w:t>
      </w:r>
      <w:proofErr w:type="gramStart"/>
      <w:r w:rsidRPr="000E4A13">
        <w:rPr>
          <w:rFonts w:ascii="Times New Roman" w:hAnsi="Times New Roman" w:cs="Times New Roman"/>
        </w:rPr>
        <w:t>participation</w:t>
      </w:r>
      <w:proofErr w:type="gramEnd"/>
      <w:r w:rsidRPr="000E4A13">
        <w:rPr>
          <w:rFonts w:ascii="Times New Roman" w:hAnsi="Times New Roman" w:cs="Times New Roman"/>
        </w:rPr>
        <w:t xml:space="preserve"> and completion of </w:t>
      </w:r>
      <w:r w:rsidR="003F5FEA" w:rsidRPr="000E4A13">
        <w:rPr>
          <w:rFonts w:ascii="Times New Roman" w:hAnsi="Times New Roman" w:cs="Times New Roman"/>
        </w:rPr>
        <w:t>Aboriginal and Torres Strait Islander people</w:t>
      </w:r>
      <w:r w:rsidR="000755C5" w:rsidRPr="000E4A13">
        <w:rPr>
          <w:rFonts w:ascii="Times New Roman" w:hAnsi="Times New Roman" w:cs="Times New Roman"/>
        </w:rPr>
        <w:t>s</w:t>
      </w:r>
      <w:r w:rsidRPr="000E4A13">
        <w:rPr>
          <w:rFonts w:ascii="Times New Roman" w:hAnsi="Times New Roman" w:cs="Times New Roman"/>
        </w:rPr>
        <w:t>.</w:t>
      </w:r>
    </w:p>
    <w:p w14:paraId="756574E5" w14:textId="77777777" w:rsidR="0033522A" w:rsidRPr="000E4A13" w:rsidRDefault="006C7074" w:rsidP="00C57489">
      <w:pPr>
        <w:pStyle w:val="Heading3"/>
        <w:keepNext w:val="0"/>
        <w:rPr>
          <w:rFonts w:ascii="Times New Roman" w:hAnsi="Times New Roman" w:cs="Times New Roman"/>
        </w:rPr>
      </w:pPr>
      <w:r w:rsidRPr="000E4A13">
        <w:rPr>
          <w:rFonts w:ascii="Times New Roman" w:hAnsi="Times New Roman" w:cs="Times New Roman"/>
        </w:rPr>
        <w:t>Participation</w:t>
      </w:r>
      <w:r w:rsidR="00BF6BED" w:rsidRPr="000E4A13">
        <w:rPr>
          <w:rFonts w:ascii="Times New Roman" w:hAnsi="Times New Roman" w:cs="Times New Roman"/>
        </w:rPr>
        <w:t>,</w:t>
      </w:r>
      <w:r w:rsidR="0033522A" w:rsidRPr="000E4A13">
        <w:rPr>
          <w:rFonts w:ascii="Times New Roman" w:hAnsi="Times New Roman" w:cs="Times New Roman"/>
        </w:rPr>
        <w:t xml:space="preserve"> progress, and completion </w:t>
      </w:r>
      <w:r w:rsidR="00CC3DDE" w:rsidRPr="000E4A13">
        <w:rPr>
          <w:rFonts w:ascii="Times New Roman" w:hAnsi="Times New Roman" w:cs="Times New Roman"/>
        </w:rPr>
        <w:t xml:space="preserve">by </w:t>
      </w:r>
      <w:r w:rsidR="0033522A" w:rsidRPr="000E4A13">
        <w:rPr>
          <w:rFonts w:ascii="Times New Roman" w:hAnsi="Times New Roman" w:cs="Times New Roman"/>
        </w:rPr>
        <w:t xml:space="preserve">identified </w:t>
      </w:r>
      <w:r w:rsidR="00D20F6F" w:rsidRPr="000E4A13">
        <w:rPr>
          <w:rFonts w:ascii="Times New Roman" w:hAnsi="Times New Roman" w:cs="Times New Roman"/>
        </w:rPr>
        <w:t>student sub</w:t>
      </w:r>
      <w:r w:rsidR="0055342E" w:rsidRPr="000E4A13">
        <w:rPr>
          <w:rFonts w:ascii="Times New Roman" w:hAnsi="Times New Roman" w:cs="Times New Roman"/>
        </w:rPr>
        <w:t xml:space="preserve">groups </w:t>
      </w:r>
      <w:r w:rsidR="0033522A" w:rsidRPr="000E4A13">
        <w:rPr>
          <w:rFonts w:ascii="Times New Roman" w:hAnsi="Times New Roman" w:cs="Times New Roman"/>
        </w:rPr>
        <w:t>are monitored and the findings</w:t>
      </w:r>
      <w:r w:rsidRPr="000E4A13">
        <w:rPr>
          <w:rFonts w:ascii="Times New Roman" w:hAnsi="Times New Roman" w:cs="Times New Roman"/>
        </w:rPr>
        <w:t xml:space="preserve"> are</w:t>
      </w:r>
      <w:r w:rsidR="0033522A" w:rsidRPr="000E4A13">
        <w:rPr>
          <w:rFonts w:ascii="Times New Roman" w:hAnsi="Times New Roman" w:cs="Times New Roman"/>
        </w:rPr>
        <w:t xml:space="preserve"> used to inform admission policies and improvement of teaching, learning and support strategies</w:t>
      </w:r>
      <w:r w:rsidRPr="000E4A13">
        <w:rPr>
          <w:rFonts w:ascii="Times New Roman" w:hAnsi="Times New Roman" w:cs="Times New Roman"/>
        </w:rPr>
        <w:t xml:space="preserve"> for those </w:t>
      </w:r>
      <w:r w:rsidR="00D20F6F" w:rsidRPr="000E4A13">
        <w:rPr>
          <w:rFonts w:ascii="Times New Roman" w:hAnsi="Times New Roman" w:cs="Times New Roman"/>
        </w:rPr>
        <w:t>sub</w:t>
      </w:r>
      <w:r w:rsidRPr="000E4A13">
        <w:rPr>
          <w:rFonts w:ascii="Times New Roman" w:hAnsi="Times New Roman" w:cs="Times New Roman"/>
        </w:rPr>
        <w:t>groups</w:t>
      </w:r>
      <w:r w:rsidR="0033522A" w:rsidRPr="000E4A13">
        <w:rPr>
          <w:rFonts w:ascii="Times New Roman" w:hAnsi="Times New Roman" w:cs="Times New Roman"/>
        </w:rPr>
        <w:t xml:space="preserve">. </w:t>
      </w:r>
    </w:p>
    <w:p w14:paraId="50426AFA" w14:textId="77777777" w:rsidR="00AE24DC" w:rsidRPr="000E4A13" w:rsidRDefault="00AE24DC" w:rsidP="00523AD9">
      <w:pPr>
        <w:pStyle w:val="ReferencePoints"/>
        <w:rPr>
          <w:rFonts w:ascii="Times New Roman" w:hAnsi="Times New Roman" w:cs="Times New Roman"/>
        </w:rPr>
      </w:pPr>
      <w:bookmarkStart w:id="52" w:name="_Toc370205830"/>
    </w:p>
    <w:p w14:paraId="1F0EE758" w14:textId="4F88FD47" w:rsidR="005A4260" w:rsidRPr="000E4A13" w:rsidRDefault="005A4260" w:rsidP="00523AD9">
      <w:pPr>
        <w:pStyle w:val="Heading2"/>
        <w:keepNext w:val="0"/>
        <w:rPr>
          <w:rFonts w:ascii="Times New Roman" w:hAnsi="Times New Roman" w:cs="Times New Roman"/>
        </w:rPr>
      </w:pPr>
      <w:bookmarkStart w:id="53" w:name="_Toc418684274"/>
      <w:bookmarkStart w:id="54" w:name="_Toc67664707"/>
      <w:r w:rsidRPr="000E4A13">
        <w:rPr>
          <w:rFonts w:ascii="Times New Roman" w:hAnsi="Times New Roman" w:cs="Times New Roman"/>
        </w:rPr>
        <w:t>Wellbeing and Safety</w:t>
      </w:r>
      <w:bookmarkEnd w:id="52"/>
      <w:bookmarkEnd w:id="53"/>
      <w:bookmarkEnd w:id="54"/>
      <w:r w:rsidR="009C6740" w:rsidRPr="000E4A13">
        <w:rPr>
          <w:rFonts w:ascii="Times New Roman" w:hAnsi="Times New Roman" w:cs="Times New Roman"/>
        </w:rPr>
        <w:t xml:space="preserve"> </w:t>
      </w:r>
    </w:p>
    <w:p w14:paraId="19CDCB60" w14:textId="77777777" w:rsidR="00A1513F" w:rsidRPr="000E4A13" w:rsidRDefault="00A1513F" w:rsidP="00C57489">
      <w:pPr>
        <w:pStyle w:val="Heading3"/>
        <w:keepNext w:val="0"/>
        <w:rPr>
          <w:rFonts w:ascii="Times New Roman" w:hAnsi="Times New Roman" w:cs="Times New Roman"/>
        </w:rPr>
      </w:pPr>
      <w:r w:rsidRPr="000E4A13">
        <w:rPr>
          <w:rFonts w:ascii="Times New Roman" w:hAnsi="Times New Roman" w:cs="Times New Roman"/>
        </w:rPr>
        <w:t>All students are advised of the actions they can take</w:t>
      </w:r>
      <w:r w:rsidR="00C66649" w:rsidRPr="000E4A13">
        <w:rPr>
          <w:rFonts w:ascii="Times New Roman" w:hAnsi="Times New Roman" w:cs="Times New Roman"/>
        </w:rPr>
        <w:t xml:space="preserve">, </w:t>
      </w:r>
      <w:r w:rsidRPr="000E4A13">
        <w:rPr>
          <w:rFonts w:ascii="Times New Roman" w:hAnsi="Times New Roman" w:cs="Times New Roman"/>
        </w:rPr>
        <w:t>the staff they may contact</w:t>
      </w:r>
      <w:r w:rsidR="00C66649" w:rsidRPr="000E4A13">
        <w:rPr>
          <w:rFonts w:ascii="Times New Roman" w:hAnsi="Times New Roman" w:cs="Times New Roman"/>
        </w:rPr>
        <w:t xml:space="preserve"> and the support services </w:t>
      </w:r>
      <w:r w:rsidR="00B11543" w:rsidRPr="000E4A13">
        <w:rPr>
          <w:rFonts w:ascii="Times New Roman" w:hAnsi="Times New Roman" w:cs="Times New Roman"/>
        </w:rPr>
        <w:t xml:space="preserve">that are accessible </w:t>
      </w:r>
      <w:r w:rsidRPr="000E4A13">
        <w:rPr>
          <w:rFonts w:ascii="Times New Roman" w:hAnsi="Times New Roman" w:cs="Times New Roman"/>
        </w:rPr>
        <w:t>if their personal circumstances are having an adverse effect on their education</w:t>
      </w:r>
      <w:r w:rsidR="00C66649" w:rsidRPr="000E4A13">
        <w:rPr>
          <w:rFonts w:ascii="Times New Roman" w:hAnsi="Times New Roman" w:cs="Times New Roman"/>
        </w:rPr>
        <w:t xml:space="preserve">. </w:t>
      </w:r>
    </w:p>
    <w:p w14:paraId="06FFE264" w14:textId="77777777" w:rsidR="007A3E55" w:rsidRPr="000E4A13" w:rsidRDefault="007A3E55" w:rsidP="00C57489">
      <w:pPr>
        <w:pStyle w:val="Heading3"/>
        <w:keepNext w:val="0"/>
        <w:rPr>
          <w:rFonts w:ascii="Times New Roman" w:hAnsi="Times New Roman" w:cs="Times New Roman"/>
        </w:rPr>
      </w:pPr>
      <w:r w:rsidRPr="000E4A13">
        <w:rPr>
          <w:rFonts w:ascii="Times New Roman" w:hAnsi="Times New Roman" w:cs="Times New Roman"/>
        </w:rPr>
        <w:t xml:space="preserve">Timely, accurate advice on access to personal support services is available, including for access to emergency services, health services, counselling, legal advice, advocacy, and accommodation and </w:t>
      </w:r>
      <w:r w:rsidRPr="000E4A13">
        <w:rPr>
          <w:rFonts w:ascii="Times New Roman" w:hAnsi="Times New Roman" w:cs="Times New Roman"/>
        </w:rPr>
        <w:lastRenderedPageBreak/>
        <w:t>welfare services.</w:t>
      </w:r>
    </w:p>
    <w:p w14:paraId="219CD8DE" w14:textId="77777777" w:rsidR="00D1430F" w:rsidRPr="000E4A13" w:rsidRDefault="00976104" w:rsidP="00C57489">
      <w:pPr>
        <w:pStyle w:val="Heading3"/>
        <w:keepNext w:val="0"/>
        <w:rPr>
          <w:rFonts w:ascii="Times New Roman" w:hAnsi="Times New Roman" w:cs="Times New Roman"/>
        </w:rPr>
      </w:pPr>
      <w:r w:rsidRPr="000E4A13">
        <w:rPr>
          <w:rFonts w:ascii="Times New Roman" w:hAnsi="Times New Roman" w:cs="Times New Roman"/>
        </w:rPr>
        <w:t>T</w:t>
      </w:r>
      <w:r w:rsidR="005A4260" w:rsidRPr="000E4A13">
        <w:rPr>
          <w:rFonts w:ascii="Times New Roman" w:hAnsi="Times New Roman" w:cs="Times New Roman"/>
        </w:rPr>
        <w:t xml:space="preserve">he nature and extent of support services that are </w:t>
      </w:r>
      <w:r w:rsidR="00DB5C54" w:rsidRPr="000E4A13">
        <w:rPr>
          <w:rFonts w:ascii="Times New Roman" w:hAnsi="Times New Roman" w:cs="Times New Roman"/>
        </w:rPr>
        <w:t xml:space="preserve">available </w:t>
      </w:r>
      <w:r w:rsidR="005A4260" w:rsidRPr="000E4A13">
        <w:rPr>
          <w:rFonts w:ascii="Times New Roman" w:hAnsi="Times New Roman" w:cs="Times New Roman"/>
        </w:rPr>
        <w:t xml:space="preserve">for students are informed by the needs of student </w:t>
      </w:r>
      <w:r w:rsidR="00A1513F" w:rsidRPr="000E4A13">
        <w:rPr>
          <w:rFonts w:ascii="Times New Roman" w:hAnsi="Times New Roman" w:cs="Times New Roman"/>
        </w:rPr>
        <w:t>cohort</w:t>
      </w:r>
      <w:r w:rsidR="00DA1DA0" w:rsidRPr="000E4A13">
        <w:rPr>
          <w:rFonts w:ascii="Times New Roman" w:hAnsi="Times New Roman" w:cs="Times New Roman"/>
        </w:rPr>
        <w:t>s</w:t>
      </w:r>
      <w:r w:rsidR="002B5BC6" w:rsidRPr="000E4A13">
        <w:rPr>
          <w:rFonts w:ascii="Times New Roman" w:hAnsi="Times New Roman" w:cs="Times New Roman"/>
        </w:rPr>
        <w:t>, including mental</w:t>
      </w:r>
      <w:r w:rsidR="001C4E65" w:rsidRPr="000E4A13">
        <w:rPr>
          <w:rFonts w:ascii="Times New Roman" w:hAnsi="Times New Roman" w:cs="Times New Roman"/>
        </w:rPr>
        <w:t xml:space="preserve"> </w:t>
      </w:r>
      <w:r w:rsidR="002B5BC6" w:rsidRPr="000E4A13">
        <w:rPr>
          <w:rFonts w:ascii="Times New Roman" w:hAnsi="Times New Roman" w:cs="Times New Roman"/>
        </w:rPr>
        <w:t>health</w:t>
      </w:r>
      <w:r w:rsidR="00B17DD1" w:rsidRPr="000E4A13">
        <w:rPr>
          <w:rFonts w:ascii="Times New Roman" w:hAnsi="Times New Roman" w:cs="Times New Roman"/>
        </w:rPr>
        <w:t xml:space="preserve">, </w:t>
      </w:r>
      <w:proofErr w:type="gramStart"/>
      <w:r w:rsidR="00B17DD1" w:rsidRPr="000E4A13">
        <w:rPr>
          <w:rFonts w:ascii="Times New Roman" w:hAnsi="Times New Roman" w:cs="Times New Roman"/>
        </w:rPr>
        <w:t>disability</w:t>
      </w:r>
      <w:proofErr w:type="gramEnd"/>
      <w:r w:rsidR="002B5BC6" w:rsidRPr="000E4A13">
        <w:rPr>
          <w:rFonts w:ascii="Times New Roman" w:hAnsi="Times New Roman" w:cs="Times New Roman"/>
        </w:rPr>
        <w:t xml:space="preserve"> and wellbeing</w:t>
      </w:r>
      <w:r w:rsidR="00DB5C54" w:rsidRPr="000E4A13">
        <w:rPr>
          <w:rFonts w:ascii="Times New Roman" w:hAnsi="Times New Roman" w:cs="Times New Roman"/>
        </w:rPr>
        <w:t xml:space="preserve"> needs</w:t>
      </w:r>
      <w:r w:rsidR="005A4260" w:rsidRPr="000E4A13">
        <w:rPr>
          <w:rFonts w:ascii="Times New Roman" w:hAnsi="Times New Roman" w:cs="Times New Roman"/>
        </w:rPr>
        <w:t>.</w:t>
      </w:r>
      <w:r w:rsidR="00F30CE0" w:rsidRPr="000E4A13">
        <w:rPr>
          <w:rFonts w:ascii="Times New Roman" w:hAnsi="Times New Roman" w:cs="Times New Roman"/>
        </w:rPr>
        <w:t xml:space="preserve"> </w:t>
      </w:r>
    </w:p>
    <w:p w14:paraId="19387B84" w14:textId="77777777" w:rsidR="005A4260" w:rsidRPr="000E4A13" w:rsidRDefault="005A4260" w:rsidP="00C57489">
      <w:pPr>
        <w:pStyle w:val="Heading3"/>
        <w:keepNext w:val="0"/>
        <w:rPr>
          <w:rFonts w:ascii="Times New Roman" w:hAnsi="Times New Roman" w:cs="Times New Roman"/>
        </w:rPr>
      </w:pPr>
      <w:r w:rsidRPr="000E4A13">
        <w:rPr>
          <w:rFonts w:ascii="Times New Roman" w:hAnsi="Times New Roman" w:cs="Times New Roman"/>
        </w:rPr>
        <w:t xml:space="preserve">A safe environment is promoted and fostered, including </w:t>
      </w:r>
      <w:r w:rsidR="00E546EA" w:rsidRPr="000E4A13">
        <w:rPr>
          <w:rFonts w:ascii="Times New Roman" w:hAnsi="Times New Roman" w:cs="Times New Roman"/>
        </w:rPr>
        <w:t xml:space="preserve">by </w:t>
      </w:r>
      <w:r w:rsidRPr="000E4A13">
        <w:rPr>
          <w:rFonts w:ascii="Times New Roman" w:hAnsi="Times New Roman" w:cs="Times New Roman"/>
        </w:rPr>
        <w:t>advising students and staff on actions they can take to enhance safety and security on campus</w:t>
      </w:r>
      <w:r w:rsidR="00D352DF" w:rsidRPr="000E4A13">
        <w:rPr>
          <w:rFonts w:ascii="Times New Roman" w:hAnsi="Times New Roman" w:cs="Times New Roman"/>
        </w:rPr>
        <w:t xml:space="preserve"> and online</w:t>
      </w:r>
      <w:r w:rsidRPr="000E4A13">
        <w:rPr>
          <w:rFonts w:ascii="Times New Roman" w:hAnsi="Times New Roman" w:cs="Times New Roman"/>
        </w:rPr>
        <w:t>.</w:t>
      </w:r>
    </w:p>
    <w:p w14:paraId="26E739A4" w14:textId="5096CB3E" w:rsidR="008177E9" w:rsidRPr="000E4A13" w:rsidRDefault="006C7074" w:rsidP="00C57489">
      <w:pPr>
        <w:pStyle w:val="Heading3"/>
        <w:keepNext w:val="0"/>
        <w:rPr>
          <w:rFonts w:ascii="Times New Roman" w:hAnsi="Times New Roman" w:cs="Times New Roman"/>
        </w:rPr>
      </w:pPr>
      <w:r w:rsidRPr="000E4A13">
        <w:rPr>
          <w:rFonts w:ascii="Times New Roman" w:hAnsi="Times New Roman" w:cs="Times New Roman"/>
        </w:rPr>
        <w:t xml:space="preserve">There is </w:t>
      </w:r>
      <w:r w:rsidR="00833249" w:rsidRPr="000E4A13">
        <w:rPr>
          <w:rFonts w:ascii="Times New Roman" w:hAnsi="Times New Roman" w:cs="Times New Roman"/>
        </w:rPr>
        <w:t xml:space="preserve">a </w:t>
      </w:r>
      <w:r w:rsidRPr="000E4A13">
        <w:rPr>
          <w:rFonts w:ascii="Times New Roman" w:hAnsi="Times New Roman" w:cs="Times New Roman"/>
        </w:rPr>
        <w:t>critical</w:t>
      </w:r>
      <w:r w:rsidR="000430CE" w:rsidRPr="000E4A13">
        <w:rPr>
          <w:rFonts w:ascii="Times New Roman" w:hAnsi="Times New Roman" w:cs="Times New Roman"/>
        </w:rPr>
        <w:t>-</w:t>
      </w:r>
      <w:r w:rsidRPr="000E4A13">
        <w:rPr>
          <w:rFonts w:ascii="Times New Roman" w:hAnsi="Times New Roman" w:cs="Times New Roman"/>
        </w:rPr>
        <w:t xml:space="preserve">incident policy together with </w:t>
      </w:r>
      <w:r w:rsidR="00976104" w:rsidRPr="000E4A13">
        <w:rPr>
          <w:rFonts w:ascii="Times New Roman" w:hAnsi="Times New Roman" w:cs="Times New Roman"/>
        </w:rPr>
        <w:t xml:space="preserve">readily accessible </w:t>
      </w:r>
      <w:r w:rsidRPr="000E4A13">
        <w:rPr>
          <w:rFonts w:ascii="Times New Roman" w:hAnsi="Times New Roman" w:cs="Times New Roman"/>
        </w:rPr>
        <w:t xml:space="preserve">procedures </w:t>
      </w:r>
      <w:r w:rsidR="006C675C" w:rsidRPr="000E4A13">
        <w:rPr>
          <w:rFonts w:ascii="Times New Roman" w:hAnsi="Times New Roman" w:cs="Times New Roman"/>
        </w:rPr>
        <w:t xml:space="preserve">that </w:t>
      </w:r>
      <w:r w:rsidRPr="000E4A13">
        <w:rPr>
          <w:rFonts w:ascii="Times New Roman" w:hAnsi="Times New Roman" w:cs="Times New Roman"/>
        </w:rPr>
        <w:t xml:space="preserve">cover the </w:t>
      </w:r>
      <w:r w:rsidR="00AD65C5" w:rsidRPr="000E4A13">
        <w:rPr>
          <w:rFonts w:ascii="Times New Roman" w:hAnsi="Times New Roman" w:cs="Times New Roman"/>
        </w:rPr>
        <w:t xml:space="preserve">immediate </w:t>
      </w:r>
      <w:r w:rsidRPr="000E4A13">
        <w:rPr>
          <w:rFonts w:ascii="Times New Roman" w:hAnsi="Times New Roman" w:cs="Times New Roman"/>
        </w:rPr>
        <w:t>action</w:t>
      </w:r>
      <w:r w:rsidR="006C675C" w:rsidRPr="000E4A13">
        <w:rPr>
          <w:rFonts w:ascii="Times New Roman" w:hAnsi="Times New Roman" w:cs="Times New Roman"/>
        </w:rPr>
        <w:t>s</w:t>
      </w:r>
      <w:r w:rsidRPr="000E4A13">
        <w:rPr>
          <w:rFonts w:ascii="Times New Roman" w:hAnsi="Times New Roman" w:cs="Times New Roman"/>
        </w:rPr>
        <w:t xml:space="preserve"> to be taken in the event of a critical incident</w:t>
      </w:r>
      <w:r w:rsidR="008177E9" w:rsidRPr="000E4A13">
        <w:rPr>
          <w:rFonts w:ascii="Times New Roman" w:hAnsi="Times New Roman" w:cs="Times New Roman"/>
        </w:rPr>
        <w:t xml:space="preserve"> and</w:t>
      </w:r>
      <w:r w:rsidRPr="000E4A13">
        <w:rPr>
          <w:rFonts w:ascii="Times New Roman" w:hAnsi="Times New Roman" w:cs="Times New Roman"/>
        </w:rPr>
        <w:t xml:space="preserve"> </w:t>
      </w:r>
      <w:r w:rsidR="00AD65C5" w:rsidRPr="000E4A13">
        <w:rPr>
          <w:rFonts w:ascii="Times New Roman" w:hAnsi="Times New Roman" w:cs="Times New Roman"/>
        </w:rPr>
        <w:t xml:space="preserve">any </w:t>
      </w:r>
      <w:r w:rsidRPr="000E4A13">
        <w:rPr>
          <w:rFonts w:ascii="Times New Roman" w:hAnsi="Times New Roman" w:cs="Times New Roman"/>
        </w:rPr>
        <w:t>follow</w:t>
      </w:r>
      <w:r w:rsidR="002118D6" w:rsidRPr="000E4A13">
        <w:rPr>
          <w:rFonts w:ascii="Times New Roman" w:hAnsi="Times New Roman" w:cs="Times New Roman"/>
        </w:rPr>
        <w:t>-</w:t>
      </w:r>
      <w:r w:rsidRPr="000E4A13">
        <w:rPr>
          <w:rFonts w:ascii="Times New Roman" w:hAnsi="Times New Roman" w:cs="Times New Roman"/>
        </w:rPr>
        <w:t>up</w:t>
      </w:r>
      <w:r w:rsidR="000A58C3" w:rsidRPr="000E4A13">
        <w:rPr>
          <w:rFonts w:ascii="Times New Roman" w:hAnsi="Times New Roman" w:cs="Times New Roman"/>
        </w:rPr>
        <w:t xml:space="preserve"> required</w:t>
      </w:r>
      <w:r w:rsidRPr="000E4A13">
        <w:rPr>
          <w:rFonts w:ascii="Times New Roman" w:hAnsi="Times New Roman" w:cs="Times New Roman"/>
        </w:rPr>
        <w:t>.</w:t>
      </w:r>
    </w:p>
    <w:p w14:paraId="0F9B1562" w14:textId="77777777" w:rsidR="00EB6FB7" w:rsidRPr="000E4A13" w:rsidRDefault="00EB6FB7" w:rsidP="00C57489">
      <w:pPr>
        <w:pStyle w:val="Heading3"/>
        <w:keepNext w:val="0"/>
        <w:numPr>
          <w:ilvl w:val="0"/>
          <w:numId w:val="0"/>
        </w:numPr>
        <w:ind w:left="1418"/>
        <w:rPr>
          <w:rFonts w:ascii="Times New Roman" w:hAnsi="Times New Roman" w:cs="Times New Roman"/>
        </w:rPr>
      </w:pPr>
    </w:p>
    <w:p w14:paraId="4B900B0C" w14:textId="1AAECD99" w:rsidR="007E0649" w:rsidRPr="000E4A13" w:rsidRDefault="007E0649" w:rsidP="00523AD9">
      <w:pPr>
        <w:pStyle w:val="Heading2"/>
        <w:keepNext w:val="0"/>
        <w:rPr>
          <w:rFonts w:ascii="Times New Roman" w:hAnsi="Times New Roman" w:cs="Times New Roman"/>
        </w:rPr>
      </w:pPr>
      <w:bookmarkStart w:id="55" w:name="_Toc370205831"/>
      <w:bookmarkStart w:id="56" w:name="_Toc418684275"/>
      <w:bookmarkStart w:id="57" w:name="_Toc67664708"/>
      <w:r w:rsidRPr="000E4A13">
        <w:rPr>
          <w:rFonts w:ascii="Times New Roman" w:hAnsi="Times New Roman" w:cs="Times New Roman"/>
        </w:rPr>
        <w:t>Student Grievances and Complaints</w:t>
      </w:r>
      <w:bookmarkEnd w:id="55"/>
      <w:bookmarkEnd w:id="56"/>
      <w:bookmarkEnd w:id="57"/>
      <w:r w:rsidR="00307F1F" w:rsidRPr="000E4A13">
        <w:rPr>
          <w:rFonts w:ascii="Times New Roman" w:hAnsi="Times New Roman" w:cs="Times New Roman"/>
        </w:rPr>
        <w:t xml:space="preserve"> </w:t>
      </w:r>
    </w:p>
    <w:p w14:paraId="700498E8" w14:textId="77777777" w:rsidR="007E0649" w:rsidRPr="000E4A13" w:rsidRDefault="004F51A4" w:rsidP="00C57489">
      <w:pPr>
        <w:pStyle w:val="Heading3"/>
        <w:keepNext w:val="0"/>
        <w:rPr>
          <w:rFonts w:ascii="Times New Roman" w:hAnsi="Times New Roman" w:cs="Times New Roman"/>
        </w:rPr>
      </w:pPr>
      <w:r w:rsidRPr="000E4A13">
        <w:rPr>
          <w:rFonts w:ascii="Times New Roman" w:hAnsi="Times New Roman" w:cs="Times New Roman"/>
        </w:rPr>
        <w:t>Current and prospective s</w:t>
      </w:r>
      <w:r w:rsidR="007E0649" w:rsidRPr="000E4A13">
        <w:rPr>
          <w:rFonts w:ascii="Times New Roman" w:hAnsi="Times New Roman" w:cs="Times New Roman"/>
        </w:rPr>
        <w:t xml:space="preserve">tudents have access to mechanisms </w:t>
      </w:r>
      <w:r w:rsidR="00DC0EF9" w:rsidRPr="000E4A13">
        <w:rPr>
          <w:rFonts w:ascii="Times New Roman" w:hAnsi="Times New Roman" w:cs="Times New Roman"/>
        </w:rPr>
        <w:t xml:space="preserve">that </w:t>
      </w:r>
      <w:proofErr w:type="gramStart"/>
      <w:r w:rsidR="00DC0EF9" w:rsidRPr="000E4A13">
        <w:rPr>
          <w:rFonts w:ascii="Times New Roman" w:hAnsi="Times New Roman" w:cs="Times New Roman"/>
        </w:rPr>
        <w:t>are capable of resolving</w:t>
      </w:r>
      <w:proofErr w:type="gramEnd"/>
      <w:r w:rsidR="00DC0EF9" w:rsidRPr="000E4A13">
        <w:rPr>
          <w:rFonts w:ascii="Times New Roman" w:hAnsi="Times New Roman" w:cs="Times New Roman"/>
        </w:rPr>
        <w:t xml:space="preserve"> </w:t>
      </w:r>
      <w:r w:rsidR="007E0649" w:rsidRPr="000E4A13">
        <w:rPr>
          <w:rFonts w:ascii="Times New Roman" w:hAnsi="Times New Roman" w:cs="Times New Roman"/>
        </w:rPr>
        <w:t xml:space="preserve">grievances about any aspect of their experience with the </w:t>
      </w:r>
      <w:r w:rsidR="00F11C92" w:rsidRPr="000E4A13">
        <w:rPr>
          <w:rFonts w:ascii="Times New Roman" w:hAnsi="Times New Roman" w:cs="Times New Roman"/>
        </w:rPr>
        <w:t xml:space="preserve">higher education </w:t>
      </w:r>
      <w:r w:rsidR="007E0649" w:rsidRPr="000E4A13">
        <w:rPr>
          <w:rFonts w:ascii="Times New Roman" w:hAnsi="Times New Roman" w:cs="Times New Roman"/>
        </w:rPr>
        <w:t xml:space="preserve">provider, its agents or related parties. </w:t>
      </w:r>
    </w:p>
    <w:p w14:paraId="7B6AFC68" w14:textId="77777777" w:rsidR="007E0649" w:rsidRPr="000E4A13" w:rsidRDefault="007E0649" w:rsidP="00C57489">
      <w:pPr>
        <w:pStyle w:val="Heading3"/>
        <w:keepNext w:val="0"/>
        <w:rPr>
          <w:rFonts w:ascii="Times New Roman" w:hAnsi="Times New Roman" w:cs="Times New Roman"/>
        </w:rPr>
      </w:pPr>
      <w:r w:rsidRPr="000E4A13">
        <w:rPr>
          <w:rFonts w:ascii="Times New Roman" w:hAnsi="Times New Roman" w:cs="Times New Roman"/>
        </w:rPr>
        <w:t xml:space="preserve">There are policies and processes </w:t>
      </w:r>
      <w:r w:rsidR="001429BA" w:rsidRPr="000E4A13">
        <w:rPr>
          <w:rFonts w:ascii="Times New Roman" w:hAnsi="Times New Roman" w:cs="Times New Roman"/>
        </w:rPr>
        <w:t xml:space="preserve">that deliver </w:t>
      </w:r>
      <w:r w:rsidR="001F359A" w:rsidRPr="000E4A13">
        <w:rPr>
          <w:rFonts w:ascii="Times New Roman" w:hAnsi="Times New Roman" w:cs="Times New Roman"/>
        </w:rPr>
        <w:t xml:space="preserve">timely </w:t>
      </w:r>
      <w:r w:rsidR="0033423D" w:rsidRPr="000E4A13">
        <w:rPr>
          <w:rFonts w:ascii="Times New Roman" w:hAnsi="Times New Roman" w:cs="Times New Roman"/>
        </w:rPr>
        <w:t>resolution</w:t>
      </w:r>
      <w:r w:rsidR="002056B3" w:rsidRPr="000E4A13">
        <w:rPr>
          <w:rFonts w:ascii="Times New Roman" w:hAnsi="Times New Roman" w:cs="Times New Roman"/>
        </w:rPr>
        <w:t xml:space="preserve"> of</w:t>
      </w:r>
      <w:r w:rsidRPr="000E4A13">
        <w:rPr>
          <w:rFonts w:ascii="Times New Roman" w:hAnsi="Times New Roman" w:cs="Times New Roman"/>
        </w:rPr>
        <w:t xml:space="preserve"> </w:t>
      </w:r>
      <w:r w:rsidR="004C5146" w:rsidRPr="000E4A13">
        <w:rPr>
          <w:rFonts w:ascii="Times New Roman" w:hAnsi="Times New Roman" w:cs="Times New Roman"/>
        </w:rPr>
        <w:t>fo</w:t>
      </w:r>
      <w:r w:rsidR="00C57E9E" w:rsidRPr="000E4A13">
        <w:rPr>
          <w:rFonts w:ascii="Times New Roman" w:hAnsi="Times New Roman" w:cs="Times New Roman"/>
        </w:rPr>
        <w:t>rmal complaints</w:t>
      </w:r>
      <w:r w:rsidRPr="000E4A13">
        <w:rPr>
          <w:rFonts w:ascii="Times New Roman" w:hAnsi="Times New Roman" w:cs="Times New Roman"/>
        </w:rPr>
        <w:t xml:space="preserve"> and</w:t>
      </w:r>
      <w:r w:rsidR="002670A0" w:rsidRPr="000E4A13">
        <w:rPr>
          <w:rFonts w:ascii="Times New Roman" w:hAnsi="Times New Roman" w:cs="Times New Roman"/>
        </w:rPr>
        <w:t xml:space="preserve"> appeals</w:t>
      </w:r>
      <w:r w:rsidR="00E91037" w:rsidRPr="000E4A13">
        <w:rPr>
          <w:rFonts w:ascii="Times New Roman" w:hAnsi="Times New Roman" w:cs="Times New Roman"/>
        </w:rPr>
        <w:t xml:space="preserve"> against academic and administrative decisions</w:t>
      </w:r>
      <w:r w:rsidR="004F51A4" w:rsidRPr="000E4A13">
        <w:rPr>
          <w:rFonts w:ascii="Times New Roman" w:hAnsi="Times New Roman" w:cs="Times New Roman"/>
          <w:szCs w:val="22"/>
        </w:rPr>
        <w:t xml:space="preserve"> without charge or at reasonable cost to students</w:t>
      </w:r>
      <w:r w:rsidR="002056B3" w:rsidRPr="000E4A13">
        <w:rPr>
          <w:rFonts w:ascii="Times New Roman" w:hAnsi="Times New Roman" w:cs="Times New Roman"/>
        </w:rPr>
        <w:t>,</w:t>
      </w:r>
      <w:r w:rsidR="00E91037" w:rsidRPr="000E4A13">
        <w:rPr>
          <w:rFonts w:ascii="Times New Roman" w:hAnsi="Times New Roman" w:cs="Times New Roman"/>
        </w:rPr>
        <w:t xml:space="preserve"> and</w:t>
      </w:r>
      <w:r w:rsidRPr="000E4A13">
        <w:rPr>
          <w:rFonts w:ascii="Times New Roman" w:hAnsi="Times New Roman" w:cs="Times New Roman"/>
        </w:rPr>
        <w:t xml:space="preserve"> these are applied consistently, fairly and without reprisal. </w:t>
      </w:r>
    </w:p>
    <w:p w14:paraId="526212D9" w14:textId="77777777" w:rsidR="00E91037" w:rsidRPr="000E4A13" w:rsidRDefault="00E91037" w:rsidP="00C57489">
      <w:pPr>
        <w:pStyle w:val="Heading3"/>
        <w:keepNext w:val="0"/>
        <w:rPr>
          <w:rFonts w:ascii="Times New Roman" w:hAnsi="Times New Roman" w:cs="Times New Roman"/>
        </w:rPr>
      </w:pPr>
      <w:r w:rsidRPr="000E4A13">
        <w:rPr>
          <w:rFonts w:ascii="Times New Roman" w:hAnsi="Times New Roman" w:cs="Times New Roman"/>
        </w:rPr>
        <w:t xml:space="preserve">Institutional complaints-handling and appeals processes </w:t>
      </w:r>
      <w:r w:rsidR="000F2790" w:rsidRPr="000E4A13">
        <w:rPr>
          <w:rFonts w:ascii="Times New Roman" w:hAnsi="Times New Roman" w:cs="Times New Roman"/>
        </w:rPr>
        <w:t xml:space="preserve">for formal complaints </w:t>
      </w:r>
      <w:r w:rsidRPr="000E4A13">
        <w:rPr>
          <w:rFonts w:ascii="Times New Roman" w:hAnsi="Times New Roman" w:cs="Times New Roman"/>
        </w:rPr>
        <w:t xml:space="preserve">include provision for </w:t>
      </w:r>
      <w:r w:rsidR="00C275D3" w:rsidRPr="000E4A13">
        <w:rPr>
          <w:rFonts w:ascii="Times New Roman" w:hAnsi="Times New Roman" w:cs="Times New Roman"/>
        </w:rPr>
        <w:t xml:space="preserve">confidentiality, independent professional advice, </w:t>
      </w:r>
      <w:r w:rsidRPr="000E4A13">
        <w:rPr>
          <w:rFonts w:ascii="Times New Roman" w:hAnsi="Times New Roman" w:cs="Times New Roman"/>
        </w:rPr>
        <w:t xml:space="preserve">advocacy and </w:t>
      </w:r>
      <w:r w:rsidR="00C275D3" w:rsidRPr="000E4A13">
        <w:rPr>
          <w:rFonts w:ascii="Times New Roman" w:hAnsi="Times New Roman" w:cs="Times New Roman"/>
        </w:rPr>
        <w:t xml:space="preserve">other </w:t>
      </w:r>
      <w:r w:rsidRPr="000E4A13">
        <w:rPr>
          <w:rFonts w:ascii="Times New Roman" w:hAnsi="Times New Roman" w:cs="Times New Roman"/>
        </w:rPr>
        <w:t>support for the complainant or appellant</w:t>
      </w:r>
      <w:r w:rsidR="00F37975" w:rsidRPr="000E4A13">
        <w:rPr>
          <w:rFonts w:ascii="Times New Roman" w:hAnsi="Times New Roman" w:cs="Times New Roman"/>
        </w:rPr>
        <w:t>,</w:t>
      </w:r>
      <w:r w:rsidR="003C094F" w:rsidRPr="000E4A13">
        <w:rPr>
          <w:rFonts w:ascii="Times New Roman" w:hAnsi="Times New Roman" w:cs="Times New Roman"/>
        </w:rPr>
        <w:t xml:space="preserve"> and </w:t>
      </w:r>
      <w:r w:rsidR="003C094F" w:rsidRPr="000E4A13">
        <w:rPr>
          <w:rFonts w:ascii="Times New Roman" w:hAnsi="Times New Roman" w:cs="Times New Roman"/>
          <w:szCs w:val="22"/>
        </w:rPr>
        <w:t xml:space="preserve">provision for review by an </w:t>
      </w:r>
      <w:r w:rsidR="0011135B" w:rsidRPr="000E4A13">
        <w:rPr>
          <w:rFonts w:ascii="Times New Roman" w:hAnsi="Times New Roman" w:cs="Times New Roman"/>
          <w:szCs w:val="22"/>
        </w:rPr>
        <w:t xml:space="preserve">appropriate </w:t>
      </w:r>
      <w:r w:rsidR="003C094F" w:rsidRPr="000E4A13">
        <w:rPr>
          <w:rFonts w:ascii="Times New Roman" w:hAnsi="Times New Roman" w:cs="Times New Roman"/>
          <w:szCs w:val="22"/>
        </w:rPr>
        <w:t>independent third party if internal processes fail to resolve a grievance.</w:t>
      </w:r>
    </w:p>
    <w:p w14:paraId="1779EC6C" w14:textId="77777777" w:rsidR="007E0649" w:rsidRPr="000E4A13" w:rsidRDefault="007E0649" w:rsidP="00C57489">
      <w:pPr>
        <w:pStyle w:val="Heading3"/>
        <w:keepNext w:val="0"/>
        <w:rPr>
          <w:rFonts w:ascii="Times New Roman" w:hAnsi="Times New Roman" w:cs="Times New Roman"/>
        </w:rPr>
      </w:pPr>
      <w:r w:rsidRPr="000E4A13">
        <w:rPr>
          <w:rFonts w:ascii="Times New Roman" w:hAnsi="Times New Roman" w:cs="Times New Roman"/>
        </w:rPr>
        <w:t xml:space="preserve">Decisions about </w:t>
      </w:r>
      <w:r w:rsidR="000F2790" w:rsidRPr="000E4A13">
        <w:rPr>
          <w:rFonts w:ascii="Times New Roman" w:hAnsi="Times New Roman" w:cs="Times New Roman"/>
        </w:rPr>
        <w:t xml:space="preserve">formal </w:t>
      </w:r>
      <w:r w:rsidRPr="000E4A13">
        <w:rPr>
          <w:rFonts w:ascii="Times New Roman" w:hAnsi="Times New Roman" w:cs="Times New Roman"/>
        </w:rPr>
        <w:t>complaints and appeals are recorded and the student</w:t>
      </w:r>
      <w:r w:rsidR="003B39DA" w:rsidRPr="000E4A13">
        <w:rPr>
          <w:rFonts w:ascii="Times New Roman" w:hAnsi="Times New Roman" w:cs="Times New Roman"/>
        </w:rPr>
        <w:t xml:space="preserve"> concerned</w:t>
      </w:r>
      <w:r w:rsidRPr="000E4A13">
        <w:rPr>
          <w:rFonts w:ascii="Times New Roman" w:hAnsi="Times New Roman" w:cs="Times New Roman"/>
        </w:rPr>
        <w:t xml:space="preserve"> is informed in writing of the outcome and the reasons</w:t>
      </w:r>
      <w:r w:rsidR="003F73E7" w:rsidRPr="000E4A13">
        <w:rPr>
          <w:rFonts w:ascii="Times New Roman" w:hAnsi="Times New Roman" w:cs="Times New Roman"/>
        </w:rPr>
        <w:t>,</w:t>
      </w:r>
      <w:r w:rsidR="00C275D3" w:rsidRPr="000E4A13">
        <w:rPr>
          <w:rFonts w:ascii="Times New Roman" w:hAnsi="Times New Roman" w:cs="Times New Roman"/>
        </w:rPr>
        <w:t xml:space="preserve"> and of further avenues of appeal where they exist</w:t>
      </w:r>
      <w:r w:rsidR="00DC0EF9" w:rsidRPr="000E4A13">
        <w:rPr>
          <w:rFonts w:ascii="Times New Roman" w:hAnsi="Times New Roman" w:cs="Times New Roman"/>
        </w:rPr>
        <w:t xml:space="preserve"> and</w:t>
      </w:r>
      <w:r w:rsidR="00C275D3" w:rsidRPr="000E4A13">
        <w:rPr>
          <w:rFonts w:ascii="Times New Roman" w:hAnsi="Times New Roman" w:cs="Times New Roman"/>
        </w:rPr>
        <w:t xml:space="preserve"> where the student could benefit</w:t>
      </w:r>
      <w:r w:rsidR="0011135B" w:rsidRPr="000E4A13">
        <w:rPr>
          <w:rFonts w:ascii="Times New Roman" w:hAnsi="Times New Roman" w:cs="Times New Roman"/>
        </w:rPr>
        <w:t>.</w:t>
      </w:r>
    </w:p>
    <w:p w14:paraId="3B6F99B1" w14:textId="77777777" w:rsidR="00FF71ED" w:rsidRPr="000E4A13" w:rsidRDefault="009E355C" w:rsidP="00C57489">
      <w:pPr>
        <w:pStyle w:val="Heading3"/>
        <w:keepNext w:val="0"/>
        <w:rPr>
          <w:rFonts w:ascii="Times New Roman" w:hAnsi="Times New Roman" w:cs="Times New Roman"/>
        </w:rPr>
      </w:pPr>
      <w:r w:rsidRPr="000E4A13">
        <w:rPr>
          <w:rFonts w:ascii="Times New Roman" w:hAnsi="Times New Roman" w:cs="Times New Roman"/>
        </w:rPr>
        <w:t xml:space="preserve">If a </w:t>
      </w:r>
      <w:r w:rsidR="000F2790" w:rsidRPr="000E4A13">
        <w:rPr>
          <w:rFonts w:ascii="Times New Roman" w:hAnsi="Times New Roman" w:cs="Times New Roman"/>
        </w:rPr>
        <w:t xml:space="preserve">formal </w:t>
      </w:r>
      <w:r w:rsidRPr="000E4A13">
        <w:rPr>
          <w:rFonts w:ascii="Times New Roman" w:hAnsi="Times New Roman" w:cs="Times New Roman"/>
        </w:rPr>
        <w:t xml:space="preserve">complaint or appeal is upheld, any action required is initiated </w:t>
      </w:r>
      <w:r w:rsidR="00337E15" w:rsidRPr="000E4A13">
        <w:rPr>
          <w:rFonts w:ascii="Times New Roman" w:hAnsi="Times New Roman" w:cs="Times New Roman"/>
        </w:rPr>
        <w:t>promptly</w:t>
      </w:r>
      <w:r w:rsidRPr="000E4A13">
        <w:rPr>
          <w:rFonts w:ascii="Times New Roman" w:hAnsi="Times New Roman" w:cs="Times New Roman"/>
        </w:rPr>
        <w:t>.</w:t>
      </w:r>
    </w:p>
    <w:p w14:paraId="4367E674" w14:textId="77777777" w:rsidR="00AE24DC" w:rsidRPr="000E4A13" w:rsidRDefault="00AE24DC" w:rsidP="00C57489">
      <w:pPr>
        <w:rPr>
          <w:rFonts w:ascii="Times New Roman" w:hAnsi="Times New Roman" w:cs="Times New Roman"/>
        </w:rPr>
      </w:pPr>
    </w:p>
    <w:p w14:paraId="0400D11A" w14:textId="77777777" w:rsidR="000C22E9" w:rsidRPr="000E4A13" w:rsidRDefault="000C22E9" w:rsidP="00C57489">
      <w:pPr>
        <w:pStyle w:val="Heading1"/>
        <w:keepNext w:val="0"/>
        <w:spacing w:before="0" w:after="360" w:line="240" w:lineRule="auto"/>
        <w:jc w:val="both"/>
        <w:rPr>
          <w:rFonts w:ascii="Times New Roman" w:hAnsi="Times New Roman" w:cs="Times New Roman"/>
          <w:lang w:val="en-AU"/>
        </w:rPr>
      </w:pPr>
      <w:bookmarkStart w:id="58" w:name="_Toc370205832"/>
      <w:bookmarkStart w:id="59" w:name="_Toc418684276"/>
      <w:bookmarkStart w:id="60" w:name="_Toc67664709"/>
      <w:bookmarkStart w:id="61" w:name="Domain3"/>
      <w:r w:rsidRPr="000E4A13">
        <w:rPr>
          <w:rFonts w:ascii="Times New Roman" w:hAnsi="Times New Roman" w:cs="Times New Roman"/>
          <w:lang w:val="en-AU"/>
        </w:rPr>
        <w:t>Teaching</w:t>
      </w:r>
      <w:bookmarkEnd w:id="58"/>
      <w:bookmarkEnd w:id="59"/>
      <w:bookmarkEnd w:id="60"/>
    </w:p>
    <w:p w14:paraId="2E628792" w14:textId="77777777" w:rsidR="003A01CE" w:rsidRPr="000E4A13" w:rsidRDefault="003A01CE" w:rsidP="00523AD9">
      <w:pPr>
        <w:pStyle w:val="Heading2"/>
        <w:keepNext w:val="0"/>
        <w:rPr>
          <w:rFonts w:ascii="Times New Roman" w:hAnsi="Times New Roman" w:cs="Times New Roman"/>
        </w:rPr>
      </w:pPr>
      <w:bookmarkStart w:id="62" w:name="_Toc383762196"/>
      <w:bookmarkStart w:id="63" w:name="_Toc370205833"/>
      <w:bookmarkStart w:id="64" w:name="_Toc418684277"/>
      <w:bookmarkStart w:id="65" w:name="_Toc67664710"/>
      <w:bookmarkEnd w:id="61"/>
      <w:bookmarkEnd w:id="62"/>
      <w:r w:rsidRPr="000E4A13">
        <w:rPr>
          <w:rFonts w:ascii="Times New Roman" w:hAnsi="Times New Roman" w:cs="Times New Roman"/>
        </w:rPr>
        <w:t>Course Design</w:t>
      </w:r>
      <w:bookmarkEnd w:id="63"/>
      <w:bookmarkEnd w:id="64"/>
      <w:bookmarkEnd w:id="65"/>
      <w:r w:rsidR="00307F1F" w:rsidRPr="000E4A13">
        <w:rPr>
          <w:rFonts w:ascii="Times New Roman" w:hAnsi="Times New Roman" w:cs="Times New Roman"/>
        </w:rPr>
        <w:t xml:space="preserve"> </w:t>
      </w:r>
    </w:p>
    <w:p w14:paraId="14F7BD90" w14:textId="77777777" w:rsidR="00C95731" w:rsidRPr="000E4A13" w:rsidRDefault="00AD0699" w:rsidP="00C57489">
      <w:pPr>
        <w:pStyle w:val="Heading3"/>
        <w:keepNext w:val="0"/>
        <w:rPr>
          <w:rFonts w:ascii="Times New Roman" w:hAnsi="Times New Roman" w:cs="Times New Roman"/>
        </w:rPr>
      </w:pPr>
      <w:r w:rsidRPr="000E4A13">
        <w:rPr>
          <w:rFonts w:ascii="Times New Roman" w:hAnsi="Times New Roman" w:cs="Times New Roman"/>
        </w:rPr>
        <w:t xml:space="preserve">The </w:t>
      </w:r>
      <w:bookmarkStart w:id="66" w:name="CourseDesign"/>
      <w:bookmarkEnd w:id="66"/>
      <w:r w:rsidR="00215DB8" w:rsidRPr="000E4A13">
        <w:rPr>
          <w:rFonts w:ascii="Times New Roman" w:hAnsi="Times New Roman" w:cs="Times New Roman"/>
        </w:rPr>
        <w:t>design</w:t>
      </w:r>
      <w:r w:rsidR="003A01CE" w:rsidRPr="000E4A13">
        <w:rPr>
          <w:rFonts w:ascii="Times New Roman" w:hAnsi="Times New Roman" w:cs="Times New Roman"/>
        </w:rPr>
        <w:t xml:space="preserve"> for each </w:t>
      </w:r>
      <w:r w:rsidR="007D1F9D" w:rsidRPr="000E4A13">
        <w:rPr>
          <w:rFonts w:ascii="Times New Roman" w:hAnsi="Times New Roman" w:cs="Times New Roman"/>
        </w:rPr>
        <w:t>course of study</w:t>
      </w:r>
      <w:r w:rsidR="003A01CE" w:rsidRPr="000E4A13">
        <w:rPr>
          <w:rFonts w:ascii="Times New Roman" w:hAnsi="Times New Roman" w:cs="Times New Roman"/>
        </w:rPr>
        <w:t xml:space="preserve"> </w:t>
      </w:r>
      <w:r w:rsidR="00A41000" w:rsidRPr="000E4A13">
        <w:rPr>
          <w:rFonts w:ascii="Times New Roman" w:hAnsi="Times New Roman" w:cs="Times New Roman"/>
        </w:rPr>
        <w:t xml:space="preserve">is </w:t>
      </w:r>
      <w:r w:rsidR="003A01CE" w:rsidRPr="000E4A13">
        <w:rPr>
          <w:rFonts w:ascii="Times New Roman" w:hAnsi="Times New Roman" w:cs="Times New Roman"/>
        </w:rPr>
        <w:t>specified</w:t>
      </w:r>
      <w:r w:rsidR="00C95731" w:rsidRPr="000E4A13">
        <w:rPr>
          <w:rFonts w:ascii="Times New Roman" w:hAnsi="Times New Roman" w:cs="Times New Roman"/>
        </w:rPr>
        <w:t xml:space="preserve"> and the specification includes:</w:t>
      </w:r>
    </w:p>
    <w:p w14:paraId="7F3008C3" w14:textId="77777777" w:rsidR="00C95731" w:rsidRPr="000E4A13" w:rsidRDefault="00C95731" w:rsidP="00C57489">
      <w:pPr>
        <w:pStyle w:val="Heading4"/>
        <w:keepNext w:val="0"/>
        <w:rPr>
          <w:rFonts w:ascii="Times New Roman" w:hAnsi="Times New Roman" w:cs="Times New Roman"/>
        </w:rPr>
      </w:pPr>
      <w:r w:rsidRPr="000E4A13">
        <w:rPr>
          <w:rFonts w:ascii="Times New Roman" w:hAnsi="Times New Roman" w:cs="Times New Roman"/>
        </w:rPr>
        <w:t>the qualification(s) to be awarded on completion</w:t>
      </w:r>
    </w:p>
    <w:p w14:paraId="70CD1DAB" w14:textId="77777777" w:rsidR="00C95731" w:rsidRPr="000E4A13" w:rsidRDefault="00C95731" w:rsidP="00C57489">
      <w:pPr>
        <w:pStyle w:val="Heading4"/>
        <w:keepNext w:val="0"/>
        <w:rPr>
          <w:rFonts w:ascii="Times New Roman" w:hAnsi="Times New Roman" w:cs="Times New Roman"/>
        </w:rPr>
      </w:pPr>
      <w:r w:rsidRPr="000E4A13">
        <w:rPr>
          <w:rFonts w:ascii="Times New Roman" w:hAnsi="Times New Roman" w:cs="Times New Roman"/>
        </w:rPr>
        <w:t xml:space="preserve">structure, </w:t>
      </w:r>
      <w:proofErr w:type="gramStart"/>
      <w:r w:rsidRPr="000E4A13">
        <w:rPr>
          <w:rFonts w:ascii="Times New Roman" w:hAnsi="Times New Roman" w:cs="Times New Roman"/>
        </w:rPr>
        <w:t>duration</w:t>
      </w:r>
      <w:proofErr w:type="gramEnd"/>
      <w:r w:rsidRPr="000E4A13">
        <w:rPr>
          <w:rFonts w:ascii="Times New Roman" w:hAnsi="Times New Roman" w:cs="Times New Roman"/>
        </w:rPr>
        <w:t xml:space="preserve"> and modes of delivery</w:t>
      </w:r>
    </w:p>
    <w:p w14:paraId="07F81A7E" w14:textId="77777777" w:rsidR="00C95731" w:rsidRPr="000E4A13" w:rsidRDefault="00C95731" w:rsidP="00C57489">
      <w:pPr>
        <w:pStyle w:val="Heading4"/>
        <w:keepNext w:val="0"/>
        <w:rPr>
          <w:rFonts w:ascii="Times New Roman" w:hAnsi="Times New Roman" w:cs="Times New Roman"/>
        </w:rPr>
      </w:pPr>
      <w:r w:rsidRPr="000E4A13">
        <w:rPr>
          <w:rFonts w:ascii="Times New Roman" w:hAnsi="Times New Roman" w:cs="Times New Roman"/>
        </w:rPr>
        <w:t xml:space="preserve">the units of study (or equivalent) that comprise the course of study </w:t>
      </w:r>
    </w:p>
    <w:p w14:paraId="541D0081" w14:textId="77777777" w:rsidR="00C95731" w:rsidRPr="000E4A13" w:rsidRDefault="00C95731" w:rsidP="00C57489">
      <w:pPr>
        <w:pStyle w:val="Heading4"/>
        <w:keepNext w:val="0"/>
        <w:rPr>
          <w:rFonts w:ascii="Times New Roman" w:hAnsi="Times New Roman" w:cs="Times New Roman"/>
        </w:rPr>
      </w:pPr>
      <w:r w:rsidRPr="000E4A13">
        <w:rPr>
          <w:rFonts w:ascii="Times New Roman" w:hAnsi="Times New Roman" w:cs="Times New Roman"/>
        </w:rPr>
        <w:t>entry requirements and pathways</w:t>
      </w:r>
    </w:p>
    <w:p w14:paraId="77A93F8F" w14:textId="77777777" w:rsidR="00C95731" w:rsidRPr="000E4A13" w:rsidRDefault="00C95731" w:rsidP="00C57489">
      <w:pPr>
        <w:pStyle w:val="Heading4"/>
        <w:keepNext w:val="0"/>
        <w:rPr>
          <w:rFonts w:ascii="Times New Roman" w:hAnsi="Times New Roman" w:cs="Times New Roman"/>
        </w:rPr>
      </w:pPr>
      <w:r w:rsidRPr="000E4A13">
        <w:rPr>
          <w:rFonts w:ascii="Times New Roman" w:hAnsi="Times New Roman" w:cs="Times New Roman"/>
        </w:rPr>
        <w:t>expected learning outcomes, methods of assessment and indicative student workload</w:t>
      </w:r>
    </w:p>
    <w:p w14:paraId="32F843F7" w14:textId="77777777" w:rsidR="00C95731" w:rsidRPr="000E4A13" w:rsidRDefault="00C95731" w:rsidP="00C57489">
      <w:pPr>
        <w:pStyle w:val="Heading4"/>
        <w:keepNext w:val="0"/>
        <w:rPr>
          <w:rFonts w:ascii="Times New Roman" w:hAnsi="Times New Roman" w:cs="Times New Roman"/>
        </w:rPr>
      </w:pPr>
      <w:r w:rsidRPr="000E4A13">
        <w:rPr>
          <w:rFonts w:ascii="Times New Roman" w:hAnsi="Times New Roman" w:cs="Times New Roman"/>
        </w:rPr>
        <w:t>compulsory requirements for completion</w:t>
      </w:r>
    </w:p>
    <w:p w14:paraId="79542DAC" w14:textId="77777777" w:rsidR="00C95731" w:rsidRPr="000E4A13" w:rsidRDefault="00C95731" w:rsidP="00C57489">
      <w:pPr>
        <w:pStyle w:val="Heading4"/>
        <w:keepNext w:val="0"/>
        <w:rPr>
          <w:rFonts w:ascii="Times New Roman" w:hAnsi="Times New Roman" w:cs="Times New Roman"/>
        </w:rPr>
      </w:pPr>
      <w:r w:rsidRPr="000E4A13">
        <w:rPr>
          <w:rFonts w:ascii="Times New Roman" w:hAnsi="Times New Roman" w:cs="Times New Roman"/>
        </w:rPr>
        <w:t>exit pathways, articulation arrangements, pathways to further learning, and</w:t>
      </w:r>
    </w:p>
    <w:p w14:paraId="2D69229C" w14:textId="43FFE3E3" w:rsidR="003A01CE" w:rsidRPr="000E4A13" w:rsidRDefault="00C95731" w:rsidP="00C57489">
      <w:pPr>
        <w:pStyle w:val="Heading4"/>
        <w:keepNext w:val="0"/>
        <w:rPr>
          <w:rFonts w:ascii="Times New Roman" w:hAnsi="Times New Roman" w:cs="Times New Roman"/>
        </w:rPr>
      </w:pPr>
      <w:r w:rsidRPr="000E4A13">
        <w:rPr>
          <w:rFonts w:ascii="Times New Roman" w:hAnsi="Times New Roman" w:cs="Times New Roman"/>
        </w:rPr>
        <w:t xml:space="preserve">for a course of study leading to a Bachelor Honours, Masters or Doctoral qualification, includes the proportion and nature of research or </w:t>
      </w:r>
      <w:r w:rsidR="00DC4867" w:rsidRPr="000E4A13">
        <w:rPr>
          <w:rFonts w:ascii="Times New Roman" w:hAnsi="Times New Roman" w:cs="Times New Roman"/>
        </w:rPr>
        <w:t>research-related study</w:t>
      </w:r>
      <w:r w:rsidRPr="000E4A13">
        <w:rPr>
          <w:rFonts w:ascii="Times New Roman" w:hAnsi="Times New Roman" w:cs="Times New Roman"/>
        </w:rPr>
        <w:t xml:space="preserve"> in the course.</w:t>
      </w:r>
      <w:r w:rsidR="001160B3" w:rsidRPr="000E4A13">
        <w:rPr>
          <w:rFonts w:ascii="Times New Roman" w:hAnsi="Times New Roman" w:cs="Times New Roman"/>
        </w:rPr>
        <w:t xml:space="preserve"> </w:t>
      </w:r>
      <w:r w:rsidR="003A01CE" w:rsidRPr="000E4A13">
        <w:rPr>
          <w:rFonts w:ascii="Times New Roman" w:hAnsi="Times New Roman" w:cs="Times New Roman"/>
        </w:rPr>
        <w:t xml:space="preserve"> </w:t>
      </w:r>
    </w:p>
    <w:p w14:paraId="35618F91" w14:textId="77777777" w:rsidR="003A01CE" w:rsidRPr="000E4A13" w:rsidRDefault="003A01CE" w:rsidP="00C57489">
      <w:pPr>
        <w:pStyle w:val="Heading3"/>
        <w:keepNext w:val="0"/>
        <w:rPr>
          <w:rFonts w:ascii="Times New Roman" w:hAnsi="Times New Roman" w:cs="Times New Roman"/>
        </w:rPr>
      </w:pPr>
      <w:r w:rsidRPr="000E4A13">
        <w:rPr>
          <w:rFonts w:ascii="Times New Roman" w:hAnsi="Times New Roman" w:cs="Times New Roman"/>
        </w:rPr>
        <w:t xml:space="preserve">The content and learning activities of each </w:t>
      </w:r>
      <w:r w:rsidR="007D1F9D" w:rsidRPr="000E4A13">
        <w:rPr>
          <w:rFonts w:ascii="Times New Roman" w:hAnsi="Times New Roman" w:cs="Times New Roman"/>
        </w:rPr>
        <w:t>course of study</w:t>
      </w:r>
      <w:r w:rsidRPr="000E4A13">
        <w:rPr>
          <w:rFonts w:ascii="Times New Roman" w:hAnsi="Times New Roman" w:cs="Times New Roman"/>
        </w:rPr>
        <w:t xml:space="preserve"> engage with advanced knowledge and </w:t>
      </w:r>
      <w:r w:rsidR="00A62AC9" w:rsidRPr="000E4A13">
        <w:rPr>
          <w:rFonts w:ascii="Times New Roman" w:hAnsi="Times New Roman" w:cs="Times New Roman"/>
        </w:rPr>
        <w:t>inquiry</w:t>
      </w:r>
      <w:r w:rsidRPr="000E4A13">
        <w:rPr>
          <w:rFonts w:ascii="Times New Roman" w:hAnsi="Times New Roman" w:cs="Times New Roman"/>
        </w:rPr>
        <w:t xml:space="preserve"> consistent with the level of study and the expected learning outcomes, including:</w:t>
      </w:r>
    </w:p>
    <w:p w14:paraId="7ACD7FCB" w14:textId="77777777" w:rsidR="003A01CE" w:rsidRPr="000E4A13" w:rsidRDefault="003A01CE" w:rsidP="00C57489">
      <w:pPr>
        <w:pStyle w:val="Heading4"/>
        <w:keepNext w:val="0"/>
        <w:rPr>
          <w:rFonts w:ascii="Times New Roman" w:hAnsi="Times New Roman" w:cs="Times New Roman"/>
        </w:rPr>
      </w:pPr>
      <w:r w:rsidRPr="000E4A13">
        <w:rPr>
          <w:rFonts w:ascii="Times New Roman" w:hAnsi="Times New Roman" w:cs="Times New Roman"/>
        </w:rPr>
        <w:t>current knowledge and scholarship in relevant academic disciplines</w:t>
      </w:r>
    </w:p>
    <w:p w14:paraId="38AC91F2" w14:textId="77777777" w:rsidR="003A01CE" w:rsidRPr="000E4A13" w:rsidRDefault="003A01CE" w:rsidP="00C57489">
      <w:pPr>
        <w:pStyle w:val="Heading4"/>
        <w:keepNext w:val="0"/>
        <w:rPr>
          <w:rFonts w:ascii="Times New Roman" w:hAnsi="Times New Roman" w:cs="Times New Roman"/>
        </w:rPr>
      </w:pPr>
      <w:r w:rsidRPr="000E4A13">
        <w:rPr>
          <w:rFonts w:ascii="Times New Roman" w:hAnsi="Times New Roman" w:cs="Times New Roman"/>
        </w:rPr>
        <w:t>study of the underlying theoretical and conceptual frameworks of the academic disciplines or fields of education or research represented in the course</w:t>
      </w:r>
      <w:r w:rsidR="00817246" w:rsidRPr="000E4A13">
        <w:rPr>
          <w:rFonts w:ascii="Times New Roman" w:hAnsi="Times New Roman" w:cs="Times New Roman"/>
        </w:rPr>
        <w:t>, and</w:t>
      </w:r>
    </w:p>
    <w:p w14:paraId="4F67CCDA" w14:textId="77777777" w:rsidR="003A01CE" w:rsidRPr="000E4A13" w:rsidRDefault="003A01CE" w:rsidP="00C57489">
      <w:pPr>
        <w:pStyle w:val="Heading4"/>
        <w:keepNext w:val="0"/>
        <w:rPr>
          <w:rFonts w:ascii="Times New Roman" w:hAnsi="Times New Roman" w:cs="Times New Roman"/>
        </w:rPr>
      </w:pPr>
      <w:r w:rsidRPr="000E4A13">
        <w:rPr>
          <w:rFonts w:ascii="Times New Roman" w:hAnsi="Times New Roman" w:cs="Times New Roman"/>
        </w:rPr>
        <w:t>emerging concepts that are informed by recent scholarship, current research findings and</w:t>
      </w:r>
      <w:r w:rsidR="000020C8" w:rsidRPr="000E4A13">
        <w:rPr>
          <w:rFonts w:ascii="Times New Roman" w:hAnsi="Times New Roman" w:cs="Times New Roman"/>
        </w:rPr>
        <w:t>, where applicable,</w:t>
      </w:r>
      <w:r w:rsidRPr="000E4A13">
        <w:rPr>
          <w:rFonts w:ascii="Times New Roman" w:hAnsi="Times New Roman" w:cs="Times New Roman"/>
        </w:rPr>
        <w:t xml:space="preserve"> advances in practice. </w:t>
      </w:r>
    </w:p>
    <w:p w14:paraId="5C2A9C2A" w14:textId="77777777" w:rsidR="003A01CE" w:rsidRPr="000E4A13" w:rsidRDefault="003A01CE" w:rsidP="00C57489">
      <w:pPr>
        <w:pStyle w:val="Heading3"/>
        <w:keepNext w:val="0"/>
        <w:rPr>
          <w:rFonts w:ascii="Times New Roman" w:hAnsi="Times New Roman" w:cs="Times New Roman"/>
        </w:rPr>
      </w:pPr>
      <w:r w:rsidRPr="000E4A13">
        <w:rPr>
          <w:rFonts w:ascii="Times New Roman" w:hAnsi="Times New Roman" w:cs="Times New Roman"/>
        </w:rPr>
        <w:t>Teaching and learning activities are arranged to foster progressive and coherent achievement of expected learning outcomes</w:t>
      </w:r>
      <w:r w:rsidR="00976104" w:rsidRPr="000E4A13">
        <w:rPr>
          <w:rFonts w:ascii="Times New Roman" w:hAnsi="Times New Roman" w:cs="Times New Roman"/>
        </w:rPr>
        <w:t xml:space="preserve"> throughout each </w:t>
      </w:r>
      <w:r w:rsidR="007D1F9D" w:rsidRPr="000E4A13">
        <w:rPr>
          <w:rFonts w:ascii="Times New Roman" w:hAnsi="Times New Roman" w:cs="Times New Roman"/>
        </w:rPr>
        <w:t>course of study</w:t>
      </w:r>
      <w:r w:rsidRPr="000E4A13">
        <w:rPr>
          <w:rFonts w:ascii="Times New Roman" w:hAnsi="Times New Roman" w:cs="Times New Roman"/>
        </w:rPr>
        <w:t xml:space="preserve">. </w:t>
      </w:r>
    </w:p>
    <w:p w14:paraId="69B5D058" w14:textId="77777777" w:rsidR="007A1364" w:rsidRPr="000E4A13" w:rsidRDefault="003A01CE" w:rsidP="00C57489">
      <w:pPr>
        <w:pStyle w:val="Heading3"/>
        <w:keepNext w:val="0"/>
        <w:rPr>
          <w:rFonts w:ascii="Times New Roman" w:hAnsi="Times New Roman" w:cs="Times New Roman"/>
        </w:rPr>
      </w:pPr>
      <w:r w:rsidRPr="000E4A13">
        <w:rPr>
          <w:rFonts w:ascii="Times New Roman" w:hAnsi="Times New Roman" w:cs="Times New Roman"/>
        </w:rPr>
        <w:lastRenderedPageBreak/>
        <w:t xml:space="preserve">Each </w:t>
      </w:r>
      <w:r w:rsidR="007D1F9D" w:rsidRPr="000E4A13">
        <w:rPr>
          <w:rFonts w:ascii="Times New Roman" w:hAnsi="Times New Roman" w:cs="Times New Roman"/>
        </w:rPr>
        <w:t>course of study</w:t>
      </w:r>
      <w:r w:rsidRPr="000E4A13">
        <w:rPr>
          <w:rFonts w:ascii="Times New Roman" w:hAnsi="Times New Roman" w:cs="Times New Roman"/>
        </w:rPr>
        <w:t xml:space="preserve"> is designed to enable achievement of expected learning outcomes regardless of a student’s place of study or the mode of delivery</w:t>
      </w:r>
      <w:r w:rsidR="007A1364" w:rsidRPr="000E4A13">
        <w:rPr>
          <w:rFonts w:ascii="Times New Roman" w:hAnsi="Times New Roman" w:cs="Times New Roman"/>
        </w:rPr>
        <w:t>.</w:t>
      </w:r>
    </w:p>
    <w:p w14:paraId="7F06BF0B" w14:textId="77777777" w:rsidR="007A1364" w:rsidRPr="000E4A13" w:rsidRDefault="007A1364" w:rsidP="00C57489">
      <w:pPr>
        <w:pStyle w:val="Heading3"/>
        <w:keepNext w:val="0"/>
        <w:rPr>
          <w:rFonts w:ascii="Times New Roman" w:hAnsi="Times New Roman" w:cs="Times New Roman"/>
        </w:rPr>
      </w:pPr>
      <w:r w:rsidRPr="000E4A13">
        <w:rPr>
          <w:rFonts w:ascii="Times New Roman" w:hAnsi="Times New Roman" w:cs="Times New Roman"/>
        </w:rPr>
        <w:t xml:space="preserve">Where professional accreditation of a </w:t>
      </w:r>
      <w:r w:rsidR="007D1F9D" w:rsidRPr="000E4A13">
        <w:rPr>
          <w:rFonts w:ascii="Times New Roman" w:hAnsi="Times New Roman" w:cs="Times New Roman"/>
        </w:rPr>
        <w:t>course of study</w:t>
      </w:r>
      <w:r w:rsidRPr="000E4A13">
        <w:rPr>
          <w:rFonts w:ascii="Times New Roman" w:hAnsi="Times New Roman" w:cs="Times New Roman"/>
        </w:rPr>
        <w:t xml:space="preserve"> is required for graduates to be eligible to practise, the </w:t>
      </w:r>
      <w:r w:rsidR="007D1F9D" w:rsidRPr="000E4A13">
        <w:rPr>
          <w:rFonts w:ascii="Times New Roman" w:hAnsi="Times New Roman" w:cs="Times New Roman"/>
        </w:rPr>
        <w:t>course of study</w:t>
      </w:r>
      <w:r w:rsidRPr="000E4A13">
        <w:rPr>
          <w:rFonts w:ascii="Times New Roman" w:hAnsi="Times New Roman" w:cs="Times New Roman"/>
        </w:rPr>
        <w:t xml:space="preserve"> is accredited </w:t>
      </w:r>
      <w:r w:rsidR="00EB0ED8" w:rsidRPr="000E4A13">
        <w:rPr>
          <w:rFonts w:ascii="Times New Roman" w:hAnsi="Times New Roman" w:cs="Times New Roman"/>
        </w:rPr>
        <w:t xml:space="preserve">and continues to be accredited </w:t>
      </w:r>
      <w:r w:rsidRPr="000E4A13">
        <w:rPr>
          <w:rFonts w:ascii="Times New Roman" w:hAnsi="Times New Roman" w:cs="Times New Roman"/>
        </w:rPr>
        <w:t xml:space="preserve">by the relevant professional body. </w:t>
      </w:r>
    </w:p>
    <w:p w14:paraId="40DC0B99" w14:textId="77777777" w:rsidR="00AE24DC" w:rsidRPr="000E4A13" w:rsidRDefault="00AE24DC" w:rsidP="00523AD9">
      <w:pPr>
        <w:pStyle w:val="ReferencePoints"/>
        <w:rPr>
          <w:rFonts w:ascii="Times New Roman" w:hAnsi="Times New Roman" w:cs="Times New Roman"/>
        </w:rPr>
      </w:pPr>
    </w:p>
    <w:p w14:paraId="54B5B722" w14:textId="77777777" w:rsidR="0038438F" w:rsidRPr="000E4A13" w:rsidRDefault="00747F7D" w:rsidP="00523AD9">
      <w:pPr>
        <w:pStyle w:val="Heading2"/>
        <w:keepNext w:val="0"/>
        <w:rPr>
          <w:rFonts w:ascii="Times New Roman" w:hAnsi="Times New Roman" w:cs="Times New Roman"/>
        </w:rPr>
      </w:pPr>
      <w:bookmarkStart w:id="67" w:name="_Toc418684278"/>
      <w:bookmarkStart w:id="68" w:name="_Toc67664711"/>
      <w:r w:rsidRPr="000E4A13">
        <w:rPr>
          <w:rFonts w:ascii="Times New Roman" w:hAnsi="Times New Roman" w:cs="Times New Roman"/>
        </w:rPr>
        <w:t>Staffing</w:t>
      </w:r>
      <w:bookmarkEnd w:id="67"/>
      <w:bookmarkEnd w:id="68"/>
      <w:r w:rsidR="002A7FF9" w:rsidRPr="000E4A13">
        <w:rPr>
          <w:rFonts w:ascii="Times New Roman" w:hAnsi="Times New Roman" w:cs="Times New Roman"/>
        </w:rPr>
        <w:t xml:space="preserve"> </w:t>
      </w:r>
    </w:p>
    <w:p w14:paraId="5A3F894A" w14:textId="77777777" w:rsidR="00747F7D" w:rsidRPr="000E4A13" w:rsidRDefault="0038438F" w:rsidP="00C57489">
      <w:pPr>
        <w:pStyle w:val="Heading3"/>
        <w:keepNext w:val="0"/>
        <w:rPr>
          <w:rFonts w:ascii="Times New Roman" w:hAnsi="Times New Roman" w:cs="Times New Roman"/>
        </w:rPr>
      </w:pPr>
      <w:r w:rsidRPr="000E4A13">
        <w:rPr>
          <w:rFonts w:ascii="Times New Roman" w:hAnsi="Times New Roman" w:cs="Times New Roman"/>
        </w:rPr>
        <w:t xml:space="preserve">The staffing </w:t>
      </w:r>
      <w:r w:rsidR="00747F7D" w:rsidRPr="000E4A13">
        <w:rPr>
          <w:rFonts w:ascii="Times New Roman" w:hAnsi="Times New Roman" w:cs="Times New Roman"/>
        </w:rPr>
        <w:t>complement for each</w:t>
      </w:r>
      <w:r w:rsidRPr="000E4A13">
        <w:rPr>
          <w:rFonts w:ascii="Times New Roman" w:hAnsi="Times New Roman" w:cs="Times New Roman"/>
        </w:rPr>
        <w:t xml:space="preserve"> </w:t>
      </w:r>
      <w:r w:rsidR="007D1F9D" w:rsidRPr="000E4A13">
        <w:rPr>
          <w:rFonts w:ascii="Times New Roman" w:hAnsi="Times New Roman" w:cs="Times New Roman"/>
        </w:rPr>
        <w:t>course of study</w:t>
      </w:r>
      <w:r w:rsidR="00AA0F7F" w:rsidRPr="000E4A13">
        <w:rPr>
          <w:rFonts w:ascii="Times New Roman" w:hAnsi="Times New Roman" w:cs="Times New Roman"/>
        </w:rPr>
        <w:t xml:space="preserve"> </w:t>
      </w:r>
      <w:r w:rsidR="00747F7D" w:rsidRPr="000E4A13">
        <w:rPr>
          <w:rFonts w:ascii="Times New Roman" w:hAnsi="Times New Roman" w:cs="Times New Roman"/>
        </w:rPr>
        <w:t xml:space="preserve">is sufficient to meet </w:t>
      </w:r>
      <w:r w:rsidR="005E1806" w:rsidRPr="000E4A13">
        <w:rPr>
          <w:rFonts w:ascii="Times New Roman" w:hAnsi="Times New Roman" w:cs="Times New Roman"/>
        </w:rPr>
        <w:t>the</w:t>
      </w:r>
      <w:r w:rsidRPr="000E4A13">
        <w:rPr>
          <w:rFonts w:ascii="Times New Roman" w:hAnsi="Times New Roman" w:cs="Times New Roman"/>
        </w:rPr>
        <w:t xml:space="preserve"> </w:t>
      </w:r>
      <w:r w:rsidR="00747F7D" w:rsidRPr="000E4A13">
        <w:rPr>
          <w:rFonts w:ascii="Times New Roman" w:hAnsi="Times New Roman" w:cs="Times New Roman"/>
        </w:rPr>
        <w:t>educational, academic support and administrative needs of student cohorts undertaking the course</w:t>
      </w:r>
      <w:r w:rsidRPr="000E4A13">
        <w:rPr>
          <w:rFonts w:ascii="Times New Roman" w:hAnsi="Times New Roman" w:cs="Times New Roman"/>
        </w:rPr>
        <w:t>.</w:t>
      </w:r>
    </w:p>
    <w:p w14:paraId="5282B1FA" w14:textId="77777777" w:rsidR="00747F7D" w:rsidRPr="000E4A13" w:rsidRDefault="00747F7D" w:rsidP="00C57489">
      <w:pPr>
        <w:pStyle w:val="Heading3"/>
        <w:keepNext w:val="0"/>
        <w:rPr>
          <w:rFonts w:ascii="Times New Roman" w:hAnsi="Times New Roman" w:cs="Times New Roman"/>
        </w:rPr>
      </w:pPr>
      <w:r w:rsidRPr="000E4A13">
        <w:rPr>
          <w:rFonts w:ascii="Times New Roman" w:hAnsi="Times New Roman" w:cs="Times New Roman"/>
        </w:rPr>
        <w:t xml:space="preserve">The academic staffing profile for each course of study provides the level </w:t>
      </w:r>
      <w:r w:rsidR="003F73E7" w:rsidRPr="000E4A13">
        <w:rPr>
          <w:rFonts w:ascii="Times New Roman" w:hAnsi="Times New Roman" w:cs="Times New Roman"/>
        </w:rPr>
        <w:t xml:space="preserve">and extent </w:t>
      </w:r>
      <w:r w:rsidRPr="000E4A13">
        <w:rPr>
          <w:rFonts w:ascii="Times New Roman" w:hAnsi="Times New Roman" w:cs="Times New Roman"/>
        </w:rPr>
        <w:t xml:space="preserve">of academic oversight and teaching capacity needed to lead students in intellectual inquiry suited to the nature and level of expected learning outcomes. </w:t>
      </w:r>
    </w:p>
    <w:p w14:paraId="7AF29258" w14:textId="77777777" w:rsidR="0038438F" w:rsidRPr="000E4A13" w:rsidRDefault="0038438F" w:rsidP="00C57489">
      <w:pPr>
        <w:pStyle w:val="Heading3"/>
        <w:keepNext w:val="0"/>
        <w:rPr>
          <w:rFonts w:ascii="Times New Roman" w:hAnsi="Times New Roman" w:cs="Times New Roman"/>
        </w:rPr>
      </w:pPr>
      <w:r w:rsidRPr="000E4A13">
        <w:rPr>
          <w:rFonts w:ascii="Times New Roman" w:hAnsi="Times New Roman" w:cs="Times New Roman"/>
        </w:rPr>
        <w:t xml:space="preserve">Staff </w:t>
      </w:r>
      <w:r w:rsidR="00747F7D" w:rsidRPr="000E4A13">
        <w:rPr>
          <w:rFonts w:ascii="Times New Roman" w:hAnsi="Times New Roman" w:cs="Times New Roman"/>
        </w:rPr>
        <w:t xml:space="preserve">with responsibilities for </w:t>
      </w:r>
      <w:r w:rsidR="008E484C" w:rsidRPr="000E4A13">
        <w:rPr>
          <w:rFonts w:ascii="Times New Roman" w:hAnsi="Times New Roman" w:cs="Times New Roman"/>
        </w:rPr>
        <w:t xml:space="preserve">academic oversight </w:t>
      </w:r>
      <w:r w:rsidR="00747F7D" w:rsidRPr="000E4A13">
        <w:rPr>
          <w:rFonts w:ascii="Times New Roman" w:hAnsi="Times New Roman" w:cs="Times New Roman"/>
        </w:rPr>
        <w:t xml:space="preserve">and those with </w:t>
      </w:r>
      <w:r w:rsidRPr="000E4A13">
        <w:rPr>
          <w:rFonts w:ascii="Times New Roman" w:hAnsi="Times New Roman" w:cs="Times New Roman"/>
        </w:rPr>
        <w:t>teach</w:t>
      </w:r>
      <w:r w:rsidR="00747F7D" w:rsidRPr="000E4A13">
        <w:rPr>
          <w:rFonts w:ascii="Times New Roman" w:hAnsi="Times New Roman" w:cs="Times New Roman"/>
        </w:rPr>
        <w:t xml:space="preserve">ing and supervisory roles </w:t>
      </w:r>
      <w:r w:rsidR="00ED41C9" w:rsidRPr="000E4A13">
        <w:rPr>
          <w:rFonts w:ascii="Times New Roman" w:hAnsi="Times New Roman" w:cs="Times New Roman"/>
        </w:rPr>
        <w:t>in courses or units of study</w:t>
      </w:r>
      <w:r w:rsidR="00DC13CB" w:rsidRPr="000E4A13">
        <w:rPr>
          <w:rFonts w:ascii="Times New Roman" w:hAnsi="Times New Roman" w:cs="Times New Roman"/>
        </w:rPr>
        <w:t xml:space="preserve"> </w:t>
      </w:r>
      <w:r w:rsidRPr="000E4A13">
        <w:rPr>
          <w:rFonts w:ascii="Times New Roman" w:hAnsi="Times New Roman" w:cs="Times New Roman"/>
        </w:rPr>
        <w:t>are equipped for their roles, including</w:t>
      </w:r>
      <w:r w:rsidR="00BF6BED" w:rsidRPr="000E4A13">
        <w:rPr>
          <w:rFonts w:ascii="Times New Roman" w:hAnsi="Times New Roman" w:cs="Times New Roman"/>
        </w:rPr>
        <w:t xml:space="preserve"> having</w:t>
      </w:r>
      <w:r w:rsidRPr="000E4A13">
        <w:rPr>
          <w:rFonts w:ascii="Times New Roman" w:hAnsi="Times New Roman" w:cs="Times New Roman"/>
        </w:rPr>
        <w:t>:</w:t>
      </w:r>
    </w:p>
    <w:p w14:paraId="46E52198" w14:textId="77777777" w:rsidR="0038438F" w:rsidRPr="000E4A13" w:rsidRDefault="002D7B16" w:rsidP="00C57489">
      <w:pPr>
        <w:pStyle w:val="Heading4"/>
        <w:keepNext w:val="0"/>
        <w:rPr>
          <w:rFonts w:ascii="Times New Roman" w:hAnsi="Times New Roman" w:cs="Times New Roman"/>
        </w:rPr>
      </w:pPr>
      <w:r w:rsidRPr="000E4A13">
        <w:rPr>
          <w:rFonts w:ascii="Times New Roman" w:hAnsi="Times New Roman" w:cs="Times New Roman"/>
        </w:rPr>
        <w:t xml:space="preserve">knowledge </w:t>
      </w:r>
      <w:r w:rsidR="0038438F" w:rsidRPr="000E4A13">
        <w:rPr>
          <w:rFonts w:ascii="Times New Roman" w:hAnsi="Times New Roman" w:cs="Times New Roman"/>
        </w:rPr>
        <w:t>of contemporary developments in the discipline</w:t>
      </w:r>
      <w:r w:rsidR="00817246" w:rsidRPr="000E4A13">
        <w:rPr>
          <w:rFonts w:ascii="Times New Roman" w:hAnsi="Times New Roman" w:cs="Times New Roman"/>
        </w:rPr>
        <w:t xml:space="preserve"> or field</w:t>
      </w:r>
      <w:r w:rsidR="00BF6BED" w:rsidRPr="000E4A13">
        <w:rPr>
          <w:rFonts w:ascii="Times New Roman" w:hAnsi="Times New Roman" w:cs="Times New Roman"/>
        </w:rPr>
        <w:t>,</w:t>
      </w:r>
      <w:r w:rsidR="00747F7D" w:rsidRPr="000E4A13">
        <w:rPr>
          <w:rFonts w:ascii="Times New Roman" w:hAnsi="Times New Roman" w:cs="Times New Roman"/>
        </w:rPr>
        <w:t xml:space="preserve"> which is</w:t>
      </w:r>
      <w:r w:rsidR="0038438F" w:rsidRPr="000E4A13">
        <w:rPr>
          <w:rFonts w:ascii="Times New Roman" w:hAnsi="Times New Roman" w:cs="Times New Roman"/>
        </w:rPr>
        <w:t xml:space="preserve"> </w:t>
      </w:r>
      <w:r w:rsidR="005E1806" w:rsidRPr="000E4A13">
        <w:rPr>
          <w:rFonts w:ascii="Times New Roman" w:hAnsi="Times New Roman" w:cs="Times New Roman"/>
        </w:rPr>
        <w:t>informed by continuing scholarship</w:t>
      </w:r>
      <w:r w:rsidR="00033605" w:rsidRPr="000E4A13">
        <w:rPr>
          <w:rFonts w:ascii="Times New Roman" w:hAnsi="Times New Roman" w:cs="Times New Roman"/>
        </w:rPr>
        <w:t xml:space="preserve"> or research or advances in practice</w:t>
      </w:r>
    </w:p>
    <w:p w14:paraId="5F46A626" w14:textId="77777777" w:rsidR="00747F7D" w:rsidRPr="000E4A13" w:rsidRDefault="00033605" w:rsidP="00C57489">
      <w:pPr>
        <w:pStyle w:val="Heading4"/>
        <w:keepNext w:val="0"/>
        <w:rPr>
          <w:rFonts w:ascii="Times New Roman" w:hAnsi="Times New Roman" w:cs="Times New Roman"/>
        </w:rPr>
      </w:pPr>
      <w:r w:rsidRPr="000E4A13">
        <w:rPr>
          <w:rFonts w:ascii="Times New Roman" w:hAnsi="Times New Roman" w:cs="Times New Roman"/>
        </w:rPr>
        <w:t>skills in</w:t>
      </w:r>
      <w:r w:rsidR="0038438F" w:rsidRPr="000E4A13">
        <w:rPr>
          <w:rFonts w:ascii="Times New Roman" w:hAnsi="Times New Roman" w:cs="Times New Roman"/>
        </w:rPr>
        <w:t xml:space="preserve"> contemporary teaching, learning and assessment principles relevant to the discipline</w:t>
      </w:r>
      <w:r w:rsidR="00FA2A08" w:rsidRPr="000E4A13">
        <w:rPr>
          <w:rFonts w:ascii="Times New Roman" w:hAnsi="Times New Roman" w:cs="Times New Roman"/>
        </w:rPr>
        <w:t xml:space="preserve">, </w:t>
      </w:r>
      <w:r w:rsidR="00817246" w:rsidRPr="000E4A13">
        <w:rPr>
          <w:rFonts w:ascii="Times New Roman" w:hAnsi="Times New Roman" w:cs="Times New Roman"/>
        </w:rPr>
        <w:t xml:space="preserve">their </w:t>
      </w:r>
      <w:r w:rsidR="00E643E7" w:rsidRPr="000E4A13">
        <w:rPr>
          <w:rFonts w:ascii="Times New Roman" w:hAnsi="Times New Roman" w:cs="Times New Roman"/>
        </w:rPr>
        <w:t>role,</w:t>
      </w:r>
      <w:r w:rsidR="00FA2A08" w:rsidRPr="000E4A13">
        <w:rPr>
          <w:rFonts w:ascii="Times New Roman" w:hAnsi="Times New Roman" w:cs="Times New Roman"/>
        </w:rPr>
        <w:t xml:space="preserve"> mode</w:t>
      </w:r>
      <w:r w:rsidR="00ED41C9" w:rsidRPr="000E4A13">
        <w:rPr>
          <w:rFonts w:ascii="Times New Roman" w:hAnsi="Times New Roman" w:cs="Times New Roman"/>
        </w:rPr>
        <w:t>s</w:t>
      </w:r>
      <w:r w:rsidR="00FA2A08" w:rsidRPr="000E4A13">
        <w:rPr>
          <w:rFonts w:ascii="Times New Roman" w:hAnsi="Times New Roman" w:cs="Times New Roman"/>
        </w:rPr>
        <w:t xml:space="preserve"> of delivery</w:t>
      </w:r>
      <w:r w:rsidR="0038438F" w:rsidRPr="000E4A13">
        <w:rPr>
          <w:rFonts w:ascii="Times New Roman" w:hAnsi="Times New Roman" w:cs="Times New Roman"/>
        </w:rPr>
        <w:t xml:space="preserve"> and the needs of </w:t>
      </w:r>
      <w:proofErr w:type="gramStart"/>
      <w:r w:rsidRPr="000E4A13">
        <w:rPr>
          <w:rFonts w:ascii="Times New Roman" w:hAnsi="Times New Roman" w:cs="Times New Roman"/>
        </w:rPr>
        <w:t xml:space="preserve">particular </w:t>
      </w:r>
      <w:r w:rsidR="0038438F" w:rsidRPr="000E4A13">
        <w:rPr>
          <w:rFonts w:ascii="Times New Roman" w:hAnsi="Times New Roman" w:cs="Times New Roman"/>
        </w:rPr>
        <w:t>student</w:t>
      </w:r>
      <w:proofErr w:type="gramEnd"/>
      <w:r w:rsidR="0038438F" w:rsidRPr="000E4A13">
        <w:rPr>
          <w:rFonts w:ascii="Times New Roman" w:hAnsi="Times New Roman" w:cs="Times New Roman"/>
        </w:rPr>
        <w:t xml:space="preserve"> cohort</w:t>
      </w:r>
      <w:r w:rsidRPr="000E4A13">
        <w:rPr>
          <w:rFonts w:ascii="Times New Roman" w:hAnsi="Times New Roman" w:cs="Times New Roman"/>
        </w:rPr>
        <w:t>s</w:t>
      </w:r>
      <w:r w:rsidR="0038438F" w:rsidRPr="000E4A13">
        <w:rPr>
          <w:rFonts w:ascii="Times New Roman" w:hAnsi="Times New Roman" w:cs="Times New Roman"/>
        </w:rPr>
        <w:t>, and</w:t>
      </w:r>
      <w:r w:rsidR="00747F7D" w:rsidRPr="000E4A13">
        <w:rPr>
          <w:rFonts w:ascii="Times New Roman" w:hAnsi="Times New Roman" w:cs="Times New Roman"/>
        </w:rPr>
        <w:t xml:space="preserve"> </w:t>
      </w:r>
    </w:p>
    <w:p w14:paraId="3460E928" w14:textId="77777777" w:rsidR="007957C2" w:rsidRPr="000E4A13" w:rsidRDefault="007957C2" w:rsidP="00C57489">
      <w:pPr>
        <w:pStyle w:val="Heading4"/>
        <w:keepNext w:val="0"/>
        <w:rPr>
          <w:rFonts w:ascii="Times New Roman" w:hAnsi="Times New Roman" w:cs="Times New Roman"/>
        </w:rPr>
      </w:pPr>
      <w:r w:rsidRPr="000E4A13">
        <w:rPr>
          <w:rFonts w:ascii="Times New Roman" w:hAnsi="Times New Roman" w:cs="Times New Roman"/>
        </w:rPr>
        <w:t xml:space="preserve">a qualification in a relevant discipline at least one level higher than is awarded for the course of study, or equivalent relevant academic or professional or practice-based experience and expertise, except for staff supervising doctoral degrees having a doctoral degree or equivalent research experience.  </w:t>
      </w:r>
    </w:p>
    <w:p w14:paraId="04DD65D9" w14:textId="77777777" w:rsidR="000D6D99" w:rsidRPr="000E4A13" w:rsidRDefault="006D23F3" w:rsidP="00C57489">
      <w:pPr>
        <w:pStyle w:val="Heading3"/>
        <w:keepNext w:val="0"/>
        <w:rPr>
          <w:rFonts w:ascii="Times New Roman" w:hAnsi="Times New Roman" w:cs="Times New Roman"/>
        </w:rPr>
      </w:pPr>
      <w:r w:rsidRPr="000E4A13">
        <w:rPr>
          <w:rFonts w:ascii="Times New Roman" w:hAnsi="Times New Roman" w:cs="Times New Roman"/>
        </w:rPr>
        <w:t>T</w:t>
      </w:r>
      <w:r w:rsidR="000D6D99" w:rsidRPr="000E4A13">
        <w:rPr>
          <w:rFonts w:ascii="Times New Roman" w:hAnsi="Times New Roman" w:cs="Times New Roman"/>
        </w:rPr>
        <w:t>eachers who teach</w:t>
      </w:r>
      <w:r w:rsidR="00CC445D" w:rsidRPr="000E4A13">
        <w:rPr>
          <w:rFonts w:ascii="Times New Roman" w:hAnsi="Times New Roman" w:cs="Times New Roman"/>
        </w:rPr>
        <w:t xml:space="preserve"> </w:t>
      </w:r>
      <w:r w:rsidRPr="000E4A13">
        <w:rPr>
          <w:rFonts w:ascii="Times New Roman" w:hAnsi="Times New Roman" w:cs="Times New Roman"/>
        </w:rPr>
        <w:t xml:space="preserve">specialised </w:t>
      </w:r>
      <w:r w:rsidR="000D6D99" w:rsidRPr="000E4A13">
        <w:rPr>
          <w:rFonts w:ascii="Times New Roman" w:hAnsi="Times New Roman" w:cs="Times New Roman"/>
        </w:rPr>
        <w:t xml:space="preserve">components of a course of study, such as experienced practitioners and teachers undergoing training, who may not fully meet the standard for knowledge, skills and qualification or experience </w:t>
      </w:r>
      <w:r w:rsidR="001C44A4" w:rsidRPr="000E4A13">
        <w:rPr>
          <w:rFonts w:ascii="Times New Roman" w:hAnsi="Times New Roman" w:cs="Times New Roman"/>
        </w:rPr>
        <w:t xml:space="preserve">required for teaching or supervision (3.2.3) </w:t>
      </w:r>
      <w:r w:rsidR="000D6D99" w:rsidRPr="000E4A13">
        <w:rPr>
          <w:rFonts w:ascii="Times New Roman" w:hAnsi="Times New Roman" w:cs="Times New Roman"/>
        </w:rPr>
        <w:t>have their teaching guided and overseen by staff who meet the standard.</w:t>
      </w:r>
    </w:p>
    <w:p w14:paraId="3C98DFCB" w14:textId="77777777" w:rsidR="00C23A72" w:rsidRPr="000E4A13" w:rsidRDefault="00033605" w:rsidP="00C57489">
      <w:pPr>
        <w:pStyle w:val="Heading3"/>
        <w:keepNext w:val="0"/>
        <w:rPr>
          <w:rFonts w:ascii="Times New Roman" w:hAnsi="Times New Roman" w:cs="Times New Roman"/>
        </w:rPr>
      </w:pPr>
      <w:r w:rsidRPr="000E4A13">
        <w:rPr>
          <w:rFonts w:ascii="Times New Roman" w:hAnsi="Times New Roman" w:cs="Times New Roman"/>
        </w:rPr>
        <w:t>Teaching staff are accessible to students seeking individual assistance with their studies, at a level consistent with the learning needs of the student cohort.</w:t>
      </w:r>
    </w:p>
    <w:p w14:paraId="4FCE3DCB" w14:textId="77777777" w:rsidR="00400C63" w:rsidRPr="000E4A13" w:rsidRDefault="00400C63" w:rsidP="00523AD9">
      <w:pPr>
        <w:rPr>
          <w:rFonts w:ascii="Times New Roman" w:hAnsi="Times New Roman" w:cs="Times New Roman"/>
          <w:lang w:val="en-AU"/>
        </w:rPr>
      </w:pPr>
    </w:p>
    <w:p w14:paraId="362586CA" w14:textId="77777777" w:rsidR="00CF5463" w:rsidRPr="000E4A13" w:rsidRDefault="00CF5463" w:rsidP="00523AD9">
      <w:pPr>
        <w:pStyle w:val="Heading2"/>
        <w:keepNext w:val="0"/>
        <w:rPr>
          <w:rFonts w:ascii="Times New Roman" w:hAnsi="Times New Roman" w:cs="Times New Roman"/>
        </w:rPr>
      </w:pPr>
      <w:bookmarkStart w:id="69" w:name="_Toc397519543"/>
      <w:bookmarkStart w:id="70" w:name="_Toc398038569"/>
      <w:bookmarkStart w:id="71" w:name="_Toc397519544"/>
      <w:bookmarkStart w:id="72" w:name="_Toc398038570"/>
      <w:bookmarkStart w:id="73" w:name="_Toc397519546"/>
      <w:bookmarkStart w:id="74" w:name="_Toc398038572"/>
      <w:bookmarkStart w:id="75" w:name="_Toc397519547"/>
      <w:bookmarkStart w:id="76" w:name="_Toc398038573"/>
      <w:bookmarkStart w:id="77" w:name="_Toc370205835"/>
      <w:bookmarkStart w:id="78" w:name="_Toc418684279"/>
      <w:bookmarkStart w:id="79" w:name="_Toc67664712"/>
      <w:bookmarkEnd w:id="69"/>
      <w:bookmarkEnd w:id="70"/>
      <w:bookmarkEnd w:id="71"/>
      <w:bookmarkEnd w:id="72"/>
      <w:bookmarkEnd w:id="73"/>
      <w:bookmarkEnd w:id="74"/>
      <w:bookmarkEnd w:id="75"/>
      <w:bookmarkEnd w:id="76"/>
      <w:r w:rsidRPr="000E4A13">
        <w:rPr>
          <w:rFonts w:ascii="Times New Roman" w:hAnsi="Times New Roman" w:cs="Times New Roman"/>
        </w:rPr>
        <w:t>Learning Resources</w:t>
      </w:r>
      <w:bookmarkEnd w:id="77"/>
      <w:r w:rsidR="002D7B16" w:rsidRPr="000E4A13">
        <w:rPr>
          <w:rFonts w:ascii="Times New Roman" w:hAnsi="Times New Roman" w:cs="Times New Roman"/>
        </w:rPr>
        <w:t xml:space="preserve"> </w:t>
      </w:r>
      <w:r w:rsidR="00A20942" w:rsidRPr="000E4A13">
        <w:rPr>
          <w:rFonts w:ascii="Times New Roman" w:hAnsi="Times New Roman" w:cs="Times New Roman"/>
        </w:rPr>
        <w:t>and</w:t>
      </w:r>
      <w:r w:rsidR="002D7B16" w:rsidRPr="000E4A13">
        <w:rPr>
          <w:rFonts w:ascii="Times New Roman" w:hAnsi="Times New Roman" w:cs="Times New Roman"/>
        </w:rPr>
        <w:t xml:space="preserve"> </w:t>
      </w:r>
      <w:r w:rsidR="001160B3" w:rsidRPr="000E4A13">
        <w:rPr>
          <w:rFonts w:ascii="Times New Roman" w:hAnsi="Times New Roman" w:cs="Times New Roman"/>
        </w:rPr>
        <w:t>E</w:t>
      </w:r>
      <w:r w:rsidR="002D7B16" w:rsidRPr="000E4A13">
        <w:rPr>
          <w:rFonts w:ascii="Times New Roman" w:hAnsi="Times New Roman" w:cs="Times New Roman"/>
        </w:rPr>
        <w:t xml:space="preserve">ducational </w:t>
      </w:r>
      <w:r w:rsidR="001160B3" w:rsidRPr="000E4A13">
        <w:rPr>
          <w:rFonts w:ascii="Times New Roman" w:hAnsi="Times New Roman" w:cs="Times New Roman"/>
        </w:rPr>
        <w:t>S</w:t>
      </w:r>
      <w:r w:rsidR="002D7B16" w:rsidRPr="000E4A13">
        <w:rPr>
          <w:rFonts w:ascii="Times New Roman" w:hAnsi="Times New Roman" w:cs="Times New Roman"/>
        </w:rPr>
        <w:t>upport</w:t>
      </w:r>
      <w:bookmarkEnd w:id="78"/>
      <w:bookmarkEnd w:id="79"/>
      <w:r w:rsidR="002A7FF9" w:rsidRPr="000E4A13">
        <w:rPr>
          <w:rFonts w:ascii="Times New Roman" w:hAnsi="Times New Roman" w:cs="Times New Roman"/>
        </w:rPr>
        <w:t xml:space="preserve"> </w:t>
      </w:r>
    </w:p>
    <w:p w14:paraId="58B0B864" w14:textId="77777777" w:rsidR="00CF5463" w:rsidRPr="000E4A13" w:rsidRDefault="00CF5463" w:rsidP="00C57489">
      <w:pPr>
        <w:pStyle w:val="Heading3"/>
        <w:keepNext w:val="0"/>
        <w:rPr>
          <w:rFonts w:ascii="Times New Roman" w:hAnsi="Times New Roman" w:cs="Times New Roman"/>
        </w:rPr>
      </w:pPr>
      <w:r w:rsidRPr="000E4A13">
        <w:rPr>
          <w:rFonts w:ascii="Times New Roman" w:hAnsi="Times New Roman" w:cs="Times New Roman"/>
        </w:rPr>
        <w:t>The learning resources</w:t>
      </w:r>
      <w:r w:rsidR="003F73E7" w:rsidRPr="000E4A13">
        <w:rPr>
          <w:rFonts w:ascii="Times New Roman" w:hAnsi="Times New Roman" w:cs="Times New Roman"/>
        </w:rPr>
        <w:t>,</w:t>
      </w:r>
      <w:r w:rsidR="004F217F" w:rsidRPr="000E4A13">
        <w:rPr>
          <w:rFonts w:ascii="Times New Roman" w:hAnsi="Times New Roman" w:cs="Times New Roman"/>
        </w:rPr>
        <w:t xml:space="preserve"> such as library collections and services, creative works, notes, laboratory facilities, studio sessions, simulations and software,</w:t>
      </w:r>
      <w:r w:rsidRPr="000E4A13">
        <w:rPr>
          <w:rFonts w:ascii="Times New Roman" w:hAnsi="Times New Roman" w:cs="Times New Roman"/>
        </w:rPr>
        <w:t xml:space="preserve"> </w:t>
      </w:r>
      <w:r w:rsidR="001160B3" w:rsidRPr="000E4A13">
        <w:rPr>
          <w:rFonts w:ascii="Times New Roman" w:hAnsi="Times New Roman" w:cs="Times New Roman"/>
        </w:rPr>
        <w:t xml:space="preserve">that are </w:t>
      </w:r>
      <w:r w:rsidR="002D7B16" w:rsidRPr="000E4A13">
        <w:rPr>
          <w:rFonts w:ascii="Times New Roman" w:hAnsi="Times New Roman" w:cs="Times New Roman"/>
        </w:rPr>
        <w:t xml:space="preserve">specified or recommended </w:t>
      </w:r>
      <w:r w:rsidR="001160B3" w:rsidRPr="000E4A13">
        <w:rPr>
          <w:rFonts w:ascii="Times New Roman" w:hAnsi="Times New Roman" w:cs="Times New Roman"/>
        </w:rPr>
        <w:t xml:space="preserve">for a </w:t>
      </w:r>
      <w:r w:rsidR="007D1F9D" w:rsidRPr="000E4A13">
        <w:rPr>
          <w:rFonts w:ascii="Times New Roman" w:hAnsi="Times New Roman" w:cs="Times New Roman"/>
        </w:rPr>
        <w:t>course of study</w:t>
      </w:r>
      <w:r w:rsidR="00EE52A0" w:rsidRPr="000E4A13">
        <w:rPr>
          <w:rFonts w:ascii="Times New Roman" w:hAnsi="Times New Roman" w:cs="Times New Roman"/>
        </w:rPr>
        <w:t>,</w:t>
      </w:r>
      <w:r w:rsidR="001160B3" w:rsidRPr="000E4A13">
        <w:rPr>
          <w:rFonts w:ascii="Times New Roman" w:hAnsi="Times New Roman" w:cs="Times New Roman"/>
        </w:rPr>
        <w:t xml:space="preserve"> </w:t>
      </w:r>
      <w:r w:rsidR="002D7B16" w:rsidRPr="000E4A13">
        <w:rPr>
          <w:rFonts w:ascii="Times New Roman" w:hAnsi="Times New Roman" w:cs="Times New Roman"/>
        </w:rPr>
        <w:t xml:space="preserve">relate directly to </w:t>
      </w:r>
      <w:r w:rsidR="0062606F" w:rsidRPr="000E4A13">
        <w:rPr>
          <w:rFonts w:ascii="Times New Roman" w:hAnsi="Times New Roman" w:cs="Times New Roman"/>
        </w:rPr>
        <w:t xml:space="preserve">the learning outcomes, are up to date and, where supplied as part of a </w:t>
      </w:r>
      <w:r w:rsidR="007D1F9D" w:rsidRPr="000E4A13">
        <w:rPr>
          <w:rFonts w:ascii="Times New Roman" w:hAnsi="Times New Roman" w:cs="Times New Roman"/>
        </w:rPr>
        <w:t>course of study</w:t>
      </w:r>
      <w:r w:rsidR="0062606F" w:rsidRPr="000E4A13">
        <w:rPr>
          <w:rFonts w:ascii="Times New Roman" w:hAnsi="Times New Roman" w:cs="Times New Roman"/>
        </w:rPr>
        <w:t>, are accessible when needed by students</w:t>
      </w:r>
      <w:r w:rsidR="003777E3" w:rsidRPr="000E4A13">
        <w:rPr>
          <w:rFonts w:ascii="Times New Roman" w:hAnsi="Times New Roman" w:cs="Times New Roman"/>
        </w:rPr>
        <w:t>.</w:t>
      </w:r>
    </w:p>
    <w:p w14:paraId="0E9EB956" w14:textId="687F54B0" w:rsidR="00CF5463" w:rsidRPr="000E4A13" w:rsidRDefault="00CF5463" w:rsidP="00C57489">
      <w:pPr>
        <w:pStyle w:val="Heading3"/>
        <w:keepNext w:val="0"/>
        <w:rPr>
          <w:rFonts w:ascii="Times New Roman" w:hAnsi="Times New Roman" w:cs="Times New Roman"/>
        </w:rPr>
      </w:pPr>
      <w:r w:rsidRPr="000E4A13">
        <w:rPr>
          <w:rFonts w:ascii="Times New Roman" w:hAnsi="Times New Roman" w:cs="Times New Roman"/>
        </w:rPr>
        <w:t>Where learning resources are part of a</w:t>
      </w:r>
      <w:r w:rsidR="00856A5A" w:rsidRPr="000E4A13">
        <w:rPr>
          <w:rFonts w:ascii="Times New Roman" w:hAnsi="Times New Roman" w:cs="Times New Roman"/>
        </w:rPr>
        <w:t>n electronic</w:t>
      </w:r>
      <w:r w:rsidRPr="000E4A13">
        <w:rPr>
          <w:rFonts w:ascii="Times New Roman" w:hAnsi="Times New Roman" w:cs="Times New Roman"/>
        </w:rPr>
        <w:t xml:space="preserve"> learning management system</w:t>
      </w:r>
      <w:r w:rsidR="00E73131" w:rsidRPr="000E4A13">
        <w:rPr>
          <w:rFonts w:ascii="Times New Roman" w:hAnsi="Times New Roman" w:cs="Times New Roman"/>
        </w:rPr>
        <w:t>,</w:t>
      </w:r>
      <w:r w:rsidRPr="000E4A13">
        <w:rPr>
          <w:rFonts w:ascii="Times New Roman" w:hAnsi="Times New Roman" w:cs="Times New Roman"/>
        </w:rPr>
        <w:t xml:space="preserve"> all users have </w:t>
      </w:r>
      <w:r w:rsidR="00B43F58" w:rsidRPr="000E4A13">
        <w:rPr>
          <w:rFonts w:ascii="Times New Roman" w:hAnsi="Times New Roman" w:cs="Times New Roman"/>
        </w:rPr>
        <w:t xml:space="preserve">timely </w:t>
      </w:r>
      <w:r w:rsidRPr="000E4A13">
        <w:rPr>
          <w:rFonts w:ascii="Times New Roman" w:hAnsi="Times New Roman" w:cs="Times New Roman"/>
        </w:rPr>
        <w:t xml:space="preserve">access to the system </w:t>
      </w:r>
      <w:r w:rsidR="00B43F58" w:rsidRPr="000E4A13">
        <w:rPr>
          <w:rFonts w:ascii="Times New Roman" w:hAnsi="Times New Roman" w:cs="Times New Roman"/>
        </w:rPr>
        <w:t>and training is available in use of the system.</w:t>
      </w:r>
      <w:r w:rsidRPr="000E4A13">
        <w:rPr>
          <w:rFonts w:ascii="Times New Roman" w:hAnsi="Times New Roman" w:cs="Times New Roman"/>
        </w:rPr>
        <w:t xml:space="preserve"> </w:t>
      </w:r>
    </w:p>
    <w:p w14:paraId="7A38C605" w14:textId="77777777" w:rsidR="00CF5463" w:rsidRPr="000E4A13" w:rsidRDefault="00CF5463" w:rsidP="00C57489">
      <w:pPr>
        <w:pStyle w:val="Heading3"/>
        <w:keepNext w:val="0"/>
        <w:rPr>
          <w:rFonts w:ascii="Times New Roman" w:hAnsi="Times New Roman" w:cs="Times New Roman"/>
        </w:rPr>
      </w:pPr>
      <w:r w:rsidRPr="000E4A13">
        <w:rPr>
          <w:rFonts w:ascii="Times New Roman" w:hAnsi="Times New Roman" w:cs="Times New Roman"/>
        </w:rPr>
        <w:t xml:space="preserve">Access to learning resources does not present unexpected barriers, </w:t>
      </w:r>
      <w:proofErr w:type="gramStart"/>
      <w:r w:rsidRPr="000E4A13">
        <w:rPr>
          <w:rFonts w:ascii="Times New Roman" w:hAnsi="Times New Roman" w:cs="Times New Roman"/>
        </w:rPr>
        <w:t>costs</w:t>
      </w:r>
      <w:proofErr w:type="gramEnd"/>
      <w:r w:rsidRPr="000E4A13">
        <w:rPr>
          <w:rFonts w:ascii="Times New Roman" w:hAnsi="Times New Roman" w:cs="Times New Roman"/>
        </w:rPr>
        <w:t xml:space="preserve"> or technology requirements for students, including for students with special needs</w:t>
      </w:r>
      <w:r w:rsidR="00302753" w:rsidRPr="000E4A13">
        <w:rPr>
          <w:rFonts w:ascii="Times New Roman" w:hAnsi="Times New Roman" w:cs="Times New Roman"/>
        </w:rPr>
        <w:t xml:space="preserve"> and those who study off campus</w:t>
      </w:r>
      <w:r w:rsidRPr="000E4A13">
        <w:rPr>
          <w:rFonts w:ascii="Times New Roman" w:hAnsi="Times New Roman" w:cs="Times New Roman"/>
        </w:rPr>
        <w:t xml:space="preserve">. </w:t>
      </w:r>
    </w:p>
    <w:p w14:paraId="6F11AD58" w14:textId="77777777" w:rsidR="00CF5463" w:rsidRPr="000E4A13" w:rsidRDefault="00CF5463" w:rsidP="00C57489">
      <w:pPr>
        <w:pStyle w:val="Heading3"/>
        <w:keepNext w:val="0"/>
        <w:rPr>
          <w:rFonts w:ascii="Times New Roman" w:hAnsi="Times New Roman" w:cs="Times New Roman"/>
        </w:rPr>
      </w:pPr>
      <w:r w:rsidRPr="000E4A13">
        <w:rPr>
          <w:rFonts w:ascii="Times New Roman" w:hAnsi="Times New Roman" w:cs="Times New Roman"/>
        </w:rPr>
        <w:t>Students have access to learning support services that are consistent with the requirements of the</w:t>
      </w:r>
      <w:r w:rsidR="003777E3" w:rsidRPr="000E4A13">
        <w:rPr>
          <w:rFonts w:ascii="Times New Roman" w:hAnsi="Times New Roman" w:cs="Times New Roman"/>
        </w:rPr>
        <w:t>ir</w:t>
      </w:r>
      <w:r w:rsidR="00AA0F7F" w:rsidRPr="000E4A13">
        <w:rPr>
          <w:rFonts w:ascii="Times New Roman" w:hAnsi="Times New Roman" w:cs="Times New Roman"/>
        </w:rPr>
        <w:t xml:space="preserve"> </w:t>
      </w:r>
      <w:r w:rsidR="007D1F9D" w:rsidRPr="000E4A13">
        <w:rPr>
          <w:rFonts w:ascii="Times New Roman" w:hAnsi="Times New Roman" w:cs="Times New Roman"/>
        </w:rPr>
        <w:t>course of study</w:t>
      </w:r>
      <w:r w:rsidRPr="000E4A13">
        <w:rPr>
          <w:rFonts w:ascii="Times New Roman" w:hAnsi="Times New Roman" w:cs="Times New Roman"/>
        </w:rPr>
        <w:t>, the</w:t>
      </w:r>
      <w:r w:rsidR="00817246" w:rsidRPr="000E4A13">
        <w:rPr>
          <w:rFonts w:ascii="Times New Roman" w:hAnsi="Times New Roman" w:cs="Times New Roman"/>
        </w:rPr>
        <w:t>ir</w:t>
      </w:r>
      <w:r w:rsidRPr="000E4A13">
        <w:rPr>
          <w:rFonts w:ascii="Times New Roman" w:hAnsi="Times New Roman" w:cs="Times New Roman"/>
        </w:rPr>
        <w:t xml:space="preserve"> mode of </w:t>
      </w:r>
      <w:r w:rsidR="00817246" w:rsidRPr="000E4A13">
        <w:rPr>
          <w:rFonts w:ascii="Times New Roman" w:hAnsi="Times New Roman" w:cs="Times New Roman"/>
        </w:rPr>
        <w:t>study</w:t>
      </w:r>
      <w:r w:rsidRPr="000E4A13">
        <w:rPr>
          <w:rFonts w:ascii="Times New Roman" w:hAnsi="Times New Roman" w:cs="Times New Roman"/>
        </w:rPr>
        <w:t xml:space="preserve"> and the </w:t>
      </w:r>
      <w:r w:rsidR="008870A2" w:rsidRPr="000E4A13">
        <w:rPr>
          <w:rFonts w:ascii="Times New Roman" w:hAnsi="Times New Roman" w:cs="Times New Roman"/>
        </w:rPr>
        <w:t xml:space="preserve">learning </w:t>
      </w:r>
      <w:r w:rsidRPr="000E4A13">
        <w:rPr>
          <w:rFonts w:ascii="Times New Roman" w:hAnsi="Times New Roman" w:cs="Times New Roman"/>
        </w:rPr>
        <w:t>needs of student cohorts</w:t>
      </w:r>
      <w:r w:rsidR="00817246" w:rsidRPr="000E4A13">
        <w:rPr>
          <w:rFonts w:ascii="Times New Roman" w:hAnsi="Times New Roman" w:cs="Times New Roman"/>
        </w:rPr>
        <w:t>, including arrangements for supporting and maintaining contact with students who are off campus</w:t>
      </w:r>
      <w:r w:rsidRPr="000E4A13">
        <w:rPr>
          <w:rFonts w:ascii="Times New Roman" w:hAnsi="Times New Roman" w:cs="Times New Roman"/>
        </w:rPr>
        <w:t xml:space="preserve">. </w:t>
      </w:r>
    </w:p>
    <w:p w14:paraId="1433E8A8" w14:textId="77777777" w:rsidR="00400C63" w:rsidRPr="000E4A13" w:rsidRDefault="00400C63" w:rsidP="00523AD9">
      <w:pPr>
        <w:rPr>
          <w:rFonts w:ascii="Times New Roman" w:hAnsi="Times New Roman" w:cs="Times New Roman"/>
          <w:lang w:val="en-AU"/>
        </w:rPr>
      </w:pPr>
      <w:bookmarkStart w:id="80" w:name="_Toc370205836"/>
    </w:p>
    <w:p w14:paraId="267126DC" w14:textId="5980932B" w:rsidR="00EB6FB7" w:rsidRPr="000E4A13" w:rsidRDefault="000C22E9" w:rsidP="00C57489">
      <w:pPr>
        <w:pStyle w:val="Heading1"/>
        <w:keepNext w:val="0"/>
        <w:spacing w:before="0" w:after="360" w:line="240" w:lineRule="auto"/>
        <w:jc w:val="both"/>
        <w:rPr>
          <w:rFonts w:ascii="Times New Roman" w:hAnsi="Times New Roman" w:cs="Times New Roman"/>
          <w:lang w:val="en-AU"/>
        </w:rPr>
      </w:pPr>
      <w:bookmarkStart w:id="81" w:name="_Toc418684280"/>
      <w:bookmarkStart w:id="82" w:name="_Toc67664713"/>
      <w:r w:rsidRPr="000E4A13">
        <w:rPr>
          <w:rFonts w:ascii="Times New Roman" w:hAnsi="Times New Roman" w:cs="Times New Roman"/>
          <w:lang w:val="en-AU"/>
        </w:rPr>
        <w:t>Research and Research Training</w:t>
      </w:r>
      <w:bookmarkStart w:id="83" w:name="Domain4"/>
      <w:bookmarkEnd w:id="80"/>
      <w:bookmarkEnd w:id="81"/>
      <w:bookmarkEnd w:id="82"/>
      <w:r w:rsidRPr="000E4A13">
        <w:rPr>
          <w:rFonts w:ascii="Times New Roman" w:hAnsi="Times New Roman" w:cs="Times New Roman"/>
          <w:lang w:val="en-AU"/>
        </w:rPr>
        <w:t xml:space="preserve"> </w:t>
      </w:r>
      <w:bookmarkStart w:id="84" w:name="_Toc383762201"/>
      <w:bookmarkStart w:id="85" w:name="_Toc370205837"/>
      <w:bookmarkEnd w:id="83"/>
      <w:bookmarkEnd w:id="84"/>
    </w:p>
    <w:p w14:paraId="5DEC97BE" w14:textId="7B56A74F" w:rsidR="009944D9" w:rsidRPr="000E4A13" w:rsidRDefault="009944D9" w:rsidP="00523AD9">
      <w:pPr>
        <w:pStyle w:val="Heading2"/>
        <w:keepNext w:val="0"/>
        <w:rPr>
          <w:rFonts w:ascii="Times New Roman" w:hAnsi="Times New Roman" w:cs="Times New Roman"/>
        </w:rPr>
      </w:pPr>
      <w:bookmarkStart w:id="86" w:name="_Toc418684281"/>
      <w:bookmarkStart w:id="87" w:name="_Toc67664714"/>
      <w:r w:rsidRPr="000E4A13">
        <w:rPr>
          <w:rFonts w:ascii="Times New Roman" w:hAnsi="Times New Roman" w:cs="Times New Roman"/>
        </w:rPr>
        <w:t>Research</w:t>
      </w:r>
      <w:bookmarkEnd w:id="85"/>
      <w:bookmarkEnd w:id="86"/>
      <w:bookmarkEnd w:id="87"/>
    </w:p>
    <w:p w14:paraId="58863B59" w14:textId="77777777" w:rsidR="009944D9" w:rsidRPr="000E4A13" w:rsidRDefault="00B50F8D" w:rsidP="00C57489">
      <w:pPr>
        <w:pStyle w:val="Heading3"/>
        <w:keepNext w:val="0"/>
        <w:rPr>
          <w:rFonts w:ascii="Times New Roman" w:hAnsi="Times New Roman" w:cs="Times New Roman"/>
        </w:rPr>
      </w:pPr>
      <w:r w:rsidRPr="000E4A13">
        <w:rPr>
          <w:rFonts w:ascii="Times New Roman" w:hAnsi="Times New Roman" w:cs="Times New Roman"/>
        </w:rPr>
        <w:t xml:space="preserve">Research </w:t>
      </w:r>
      <w:r w:rsidR="00D17EF2" w:rsidRPr="000E4A13">
        <w:rPr>
          <w:rFonts w:ascii="Times New Roman" w:hAnsi="Times New Roman" w:cs="Times New Roman"/>
        </w:rPr>
        <w:t xml:space="preserve">and </w:t>
      </w:r>
      <w:r w:rsidR="00AA1ADD" w:rsidRPr="000E4A13">
        <w:rPr>
          <w:rFonts w:ascii="Times New Roman" w:hAnsi="Times New Roman" w:cs="Times New Roman"/>
        </w:rPr>
        <w:t>its associated</w:t>
      </w:r>
      <w:r w:rsidR="00D17EF2" w:rsidRPr="000E4A13">
        <w:rPr>
          <w:rFonts w:ascii="Times New Roman" w:hAnsi="Times New Roman" w:cs="Times New Roman"/>
        </w:rPr>
        <w:t xml:space="preserve"> activities are</w:t>
      </w:r>
      <w:r w:rsidR="00250927" w:rsidRPr="000E4A13">
        <w:rPr>
          <w:rFonts w:ascii="Times New Roman" w:hAnsi="Times New Roman" w:cs="Times New Roman"/>
        </w:rPr>
        <w:t xml:space="preserve"> </w:t>
      </w:r>
      <w:r w:rsidRPr="000E4A13">
        <w:rPr>
          <w:rFonts w:ascii="Times New Roman" w:hAnsi="Times New Roman" w:cs="Times New Roman"/>
        </w:rPr>
        <w:t xml:space="preserve">conducted in accordance with </w:t>
      </w:r>
      <w:r w:rsidR="00250927" w:rsidRPr="000E4A13">
        <w:rPr>
          <w:rFonts w:ascii="Times New Roman" w:hAnsi="Times New Roman" w:cs="Times New Roman"/>
        </w:rPr>
        <w:t xml:space="preserve">a </w:t>
      </w:r>
      <w:r w:rsidR="002D7B16" w:rsidRPr="000E4A13">
        <w:rPr>
          <w:rFonts w:ascii="Times New Roman" w:hAnsi="Times New Roman" w:cs="Times New Roman"/>
        </w:rPr>
        <w:t xml:space="preserve">research </w:t>
      </w:r>
      <w:r w:rsidR="00250927" w:rsidRPr="000E4A13">
        <w:rPr>
          <w:rFonts w:ascii="Times New Roman" w:hAnsi="Times New Roman" w:cs="Times New Roman"/>
        </w:rPr>
        <w:t xml:space="preserve">policy framework </w:t>
      </w:r>
      <w:r w:rsidR="00817246" w:rsidRPr="000E4A13">
        <w:rPr>
          <w:rFonts w:ascii="Times New Roman" w:hAnsi="Times New Roman" w:cs="Times New Roman"/>
        </w:rPr>
        <w:t xml:space="preserve">that </w:t>
      </w:r>
      <w:r w:rsidR="006C675C" w:rsidRPr="000E4A13">
        <w:rPr>
          <w:rFonts w:ascii="Times New Roman" w:hAnsi="Times New Roman" w:cs="Times New Roman"/>
        </w:rPr>
        <w:t>is designed to achieve</w:t>
      </w:r>
      <w:r w:rsidR="009944D9" w:rsidRPr="000E4A13">
        <w:rPr>
          <w:rFonts w:ascii="Times New Roman" w:hAnsi="Times New Roman" w:cs="Times New Roman"/>
        </w:rPr>
        <w:t xml:space="preserve">: </w:t>
      </w:r>
    </w:p>
    <w:p w14:paraId="309FB1AE" w14:textId="77777777" w:rsidR="009944D9" w:rsidRPr="000E4A13" w:rsidRDefault="009944D9" w:rsidP="00C57489">
      <w:pPr>
        <w:pStyle w:val="Heading4"/>
        <w:keepNext w:val="0"/>
        <w:rPr>
          <w:rFonts w:ascii="Times New Roman" w:hAnsi="Times New Roman" w:cs="Times New Roman"/>
        </w:rPr>
      </w:pPr>
      <w:r w:rsidRPr="000E4A13">
        <w:rPr>
          <w:rFonts w:ascii="Times New Roman" w:hAnsi="Times New Roman" w:cs="Times New Roman"/>
        </w:rPr>
        <w:t>ethical conduct of research and responsible research practice</w:t>
      </w:r>
    </w:p>
    <w:p w14:paraId="79702CB6" w14:textId="77777777" w:rsidR="009944D9" w:rsidRPr="000E4A13" w:rsidRDefault="006C675C" w:rsidP="00C57489">
      <w:pPr>
        <w:pStyle w:val="Heading4"/>
        <w:keepNext w:val="0"/>
        <w:rPr>
          <w:rFonts w:ascii="Times New Roman" w:hAnsi="Times New Roman" w:cs="Times New Roman"/>
        </w:rPr>
      </w:pPr>
      <w:r w:rsidRPr="000E4A13">
        <w:rPr>
          <w:rFonts w:ascii="Times New Roman" w:hAnsi="Times New Roman" w:cs="Times New Roman"/>
        </w:rPr>
        <w:lastRenderedPageBreak/>
        <w:t xml:space="preserve">clarification of </w:t>
      </w:r>
      <w:r w:rsidR="009944D9" w:rsidRPr="000E4A13">
        <w:rPr>
          <w:rFonts w:ascii="Times New Roman" w:hAnsi="Times New Roman" w:cs="Times New Roman"/>
        </w:rPr>
        <w:t>ownership and management of intellectual property</w:t>
      </w:r>
    </w:p>
    <w:p w14:paraId="5F702D6A" w14:textId="77777777" w:rsidR="009944D9" w:rsidRPr="000E4A13" w:rsidRDefault="006C675C" w:rsidP="00C57489">
      <w:pPr>
        <w:pStyle w:val="Heading4"/>
        <w:keepNext w:val="0"/>
        <w:rPr>
          <w:rFonts w:ascii="Times New Roman" w:hAnsi="Times New Roman" w:cs="Times New Roman"/>
        </w:rPr>
      </w:pPr>
      <w:r w:rsidRPr="000E4A13">
        <w:rPr>
          <w:rFonts w:ascii="Times New Roman" w:hAnsi="Times New Roman" w:cs="Times New Roman"/>
        </w:rPr>
        <w:t xml:space="preserve">successful management of </w:t>
      </w:r>
      <w:r w:rsidR="009944D9" w:rsidRPr="000E4A13">
        <w:rPr>
          <w:rFonts w:ascii="Times New Roman" w:hAnsi="Times New Roman" w:cs="Times New Roman"/>
        </w:rPr>
        <w:t xml:space="preserve">research partnerships </w:t>
      </w:r>
    </w:p>
    <w:p w14:paraId="6D8B198A" w14:textId="337C3E1C" w:rsidR="009944D9" w:rsidRPr="000E4A13" w:rsidRDefault="006C675C" w:rsidP="00C57489">
      <w:pPr>
        <w:pStyle w:val="Heading4"/>
        <w:keepNext w:val="0"/>
        <w:rPr>
          <w:rFonts w:ascii="Times New Roman" w:hAnsi="Times New Roman" w:cs="Times New Roman"/>
        </w:rPr>
      </w:pPr>
      <w:r w:rsidRPr="000E4A13">
        <w:rPr>
          <w:rFonts w:ascii="Times New Roman" w:hAnsi="Times New Roman" w:cs="Times New Roman"/>
        </w:rPr>
        <w:t xml:space="preserve">clarification of requirements for </w:t>
      </w:r>
      <w:r w:rsidR="009944D9" w:rsidRPr="000E4A13">
        <w:rPr>
          <w:rFonts w:ascii="Times New Roman" w:hAnsi="Times New Roman" w:cs="Times New Roman"/>
        </w:rPr>
        <w:t xml:space="preserve">publication and authorship, and </w:t>
      </w:r>
    </w:p>
    <w:p w14:paraId="5FA805B2" w14:textId="24F8D8AF" w:rsidR="001F5DA7" w:rsidRPr="000E4A13" w:rsidRDefault="009944D9" w:rsidP="00C57489">
      <w:pPr>
        <w:pStyle w:val="Heading4"/>
        <w:keepNext w:val="0"/>
        <w:rPr>
          <w:rFonts w:ascii="Times New Roman" w:hAnsi="Times New Roman" w:cs="Times New Roman"/>
        </w:rPr>
      </w:pPr>
      <w:r w:rsidRPr="000E4A13">
        <w:rPr>
          <w:rFonts w:ascii="Times New Roman" w:hAnsi="Times New Roman" w:cs="Times New Roman"/>
        </w:rPr>
        <w:t>resolution of allegations of misconduct in research</w:t>
      </w:r>
      <w:r w:rsidR="001B2093" w:rsidRPr="000E4A13">
        <w:rPr>
          <w:rFonts w:ascii="Times New Roman" w:hAnsi="Times New Roman" w:cs="Times New Roman"/>
        </w:rPr>
        <w:t>.</w:t>
      </w:r>
    </w:p>
    <w:p w14:paraId="50992EA1" w14:textId="77777777" w:rsidR="009944D9" w:rsidRPr="000E4A13" w:rsidRDefault="009944D9" w:rsidP="00C57489">
      <w:pPr>
        <w:pStyle w:val="Heading3"/>
        <w:keepNext w:val="0"/>
        <w:rPr>
          <w:rFonts w:ascii="Times New Roman" w:hAnsi="Times New Roman" w:cs="Times New Roman"/>
        </w:rPr>
      </w:pPr>
      <w:r w:rsidRPr="000E4A13">
        <w:rPr>
          <w:rFonts w:ascii="Times New Roman" w:hAnsi="Times New Roman" w:cs="Times New Roman"/>
        </w:rPr>
        <w:t>Research is conducted</w:t>
      </w:r>
      <w:r w:rsidR="00D34483" w:rsidRPr="000E4A13">
        <w:rPr>
          <w:rFonts w:ascii="Times New Roman" w:hAnsi="Times New Roman" w:cs="Times New Roman"/>
        </w:rPr>
        <w:t>,</w:t>
      </w:r>
      <w:r w:rsidRPr="000E4A13">
        <w:rPr>
          <w:rFonts w:ascii="Times New Roman" w:hAnsi="Times New Roman" w:cs="Times New Roman"/>
        </w:rPr>
        <w:t xml:space="preserve"> or </w:t>
      </w:r>
      <w:r w:rsidR="00D34483" w:rsidRPr="000E4A13">
        <w:rPr>
          <w:rFonts w:ascii="Times New Roman" w:hAnsi="Times New Roman" w:cs="Times New Roman"/>
        </w:rPr>
        <w:t>overseen</w:t>
      </w:r>
      <w:r w:rsidRPr="000E4A13">
        <w:rPr>
          <w:rFonts w:ascii="Times New Roman" w:hAnsi="Times New Roman" w:cs="Times New Roman"/>
        </w:rPr>
        <w:t xml:space="preserve">, </w:t>
      </w:r>
      <w:r w:rsidR="00D34483" w:rsidRPr="000E4A13">
        <w:rPr>
          <w:rFonts w:ascii="Times New Roman" w:hAnsi="Times New Roman" w:cs="Times New Roman"/>
        </w:rPr>
        <w:t xml:space="preserve">by </w:t>
      </w:r>
      <w:r w:rsidRPr="000E4A13">
        <w:rPr>
          <w:rFonts w:ascii="Times New Roman" w:hAnsi="Times New Roman" w:cs="Times New Roman"/>
        </w:rPr>
        <w:t xml:space="preserve">staff with </w:t>
      </w:r>
      <w:r w:rsidR="00D1593B" w:rsidRPr="000E4A13">
        <w:rPr>
          <w:rFonts w:ascii="Times New Roman" w:hAnsi="Times New Roman" w:cs="Times New Roman"/>
        </w:rPr>
        <w:t>qualifications</w:t>
      </w:r>
      <w:r w:rsidRPr="000E4A13">
        <w:rPr>
          <w:rFonts w:ascii="Times New Roman" w:hAnsi="Times New Roman" w:cs="Times New Roman"/>
        </w:rPr>
        <w:t xml:space="preserve">, research experience and skills </w:t>
      </w:r>
      <w:r w:rsidR="00036728" w:rsidRPr="000E4A13">
        <w:rPr>
          <w:rFonts w:ascii="Times New Roman" w:hAnsi="Times New Roman" w:cs="Times New Roman"/>
        </w:rPr>
        <w:t xml:space="preserve">relevant to </w:t>
      </w:r>
      <w:r w:rsidRPr="000E4A13">
        <w:rPr>
          <w:rFonts w:ascii="Times New Roman" w:hAnsi="Times New Roman" w:cs="Times New Roman"/>
        </w:rPr>
        <w:t>the type of research undertaken</w:t>
      </w:r>
      <w:r w:rsidR="007D36D3" w:rsidRPr="000E4A13">
        <w:rPr>
          <w:rFonts w:ascii="Times New Roman" w:hAnsi="Times New Roman" w:cs="Times New Roman"/>
        </w:rPr>
        <w:t xml:space="preserve"> and their role</w:t>
      </w:r>
      <w:r w:rsidRPr="000E4A13">
        <w:rPr>
          <w:rFonts w:ascii="Times New Roman" w:hAnsi="Times New Roman" w:cs="Times New Roman"/>
        </w:rPr>
        <w:t>.</w:t>
      </w:r>
    </w:p>
    <w:p w14:paraId="1F9EB9B2" w14:textId="77777777" w:rsidR="009944D9" w:rsidRPr="000E4A13" w:rsidRDefault="009944D9" w:rsidP="00C57489">
      <w:pPr>
        <w:pStyle w:val="Heading3"/>
        <w:keepNext w:val="0"/>
        <w:rPr>
          <w:rFonts w:ascii="Times New Roman" w:hAnsi="Times New Roman" w:cs="Times New Roman"/>
        </w:rPr>
      </w:pPr>
      <w:r w:rsidRPr="000E4A13">
        <w:rPr>
          <w:rFonts w:ascii="Times New Roman" w:hAnsi="Times New Roman" w:cs="Times New Roman"/>
        </w:rPr>
        <w:t>A</w:t>
      </w:r>
      <w:r w:rsidR="002D7B16" w:rsidRPr="000E4A13">
        <w:rPr>
          <w:rFonts w:ascii="Times New Roman" w:hAnsi="Times New Roman" w:cs="Times New Roman"/>
        </w:rPr>
        <w:t xml:space="preserve"> system for </w:t>
      </w:r>
      <w:r w:rsidRPr="000E4A13">
        <w:rPr>
          <w:rFonts w:ascii="Times New Roman" w:hAnsi="Times New Roman" w:cs="Times New Roman"/>
        </w:rPr>
        <w:t>accurate and up-to-date record</w:t>
      </w:r>
      <w:r w:rsidR="002D7B16" w:rsidRPr="000E4A13">
        <w:rPr>
          <w:rFonts w:ascii="Times New Roman" w:hAnsi="Times New Roman" w:cs="Times New Roman"/>
        </w:rPr>
        <w:t>ing</w:t>
      </w:r>
      <w:r w:rsidRPr="000E4A13">
        <w:rPr>
          <w:rFonts w:ascii="Times New Roman" w:hAnsi="Times New Roman" w:cs="Times New Roman"/>
        </w:rPr>
        <w:t xml:space="preserve"> of the research outputs of staff and </w:t>
      </w:r>
      <w:r w:rsidR="00DC4867" w:rsidRPr="000E4A13">
        <w:rPr>
          <w:rFonts w:ascii="Times New Roman" w:hAnsi="Times New Roman" w:cs="Times New Roman"/>
        </w:rPr>
        <w:t>research</w:t>
      </w:r>
      <w:r w:rsidRPr="000E4A13">
        <w:rPr>
          <w:rFonts w:ascii="Times New Roman" w:hAnsi="Times New Roman" w:cs="Times New Roman"/>
        </w:rPr>
        <w:t xml:space="preserve"> students is maintained.</w:t>
      </w:r>
    </w:p>
    <w:p w14:paraId="2746A806" w14:textId="77777777" w:rsidR="00AE24DC" w:rsidRPr="000E4A13" w:rsidRDefault="00AE24DC" w:rsidP="00523AD9">
      <w:pPr>
        <w:pStyle w:val="ReferencePoints"/>
        <w:rPr>
          <w:rFonts w:ascii="Times New Roman" w:hAnsi="Times New Roman" w:cs="Times New Roman"/>
        </w:rPr>
      </w:pPr>
    </w:p>
    <w:p w14:paraId="5CA8B729" w14:textId="77777777" w:rsidR="00002CAB" w:rsidRPr="000E4A13" w:rsidRDefault="00002CAB" w:rsidP="00523AD9">
      <w:pPr>
        <w:pStyle w:val="Heading2"/>
        <w:keepNext w:val="0"/>
        <w:rPr>
          <w:rFonts w:ascii="Times New Roman" w:hAnsi="Times New Roman" w:cs="Times New Roman"/>
        </w:rPr>
      </w:pPr>
      <w:bookmarkStart w:id="88" w:name="_Toc370205838"/>
      <w:bookmarkStart w:id="89" w:name="_Toc418684282"/>
      <w:bookmarkStart w:id="90" w:name="_Toc67664715"/>
      <w:r w:rsidRPr="000E4A13">
        <w:rPr>
          <w:rFonts w:ascii="Times New Roman" w:hAnsi="Times New Roman" w:cs="Times New Roman"/>
        </w:rPr>
        <w:t>Research Training</w:t>
      </w:r>
      <w:bookmarkEnd w:id="88"/>
      <w:bookmarkEnd w:id="89"/>
      <w:bookmarkEnd w:id="90"/>
    </w:p>
    <w:p w14:paraId="4F877696" w14:textId="77777777" w:rsidR="004C5146" w:rsidRPr="000E4A13" w:rsidRDefault="002F1C3B" w:rsidP="00C57489">
      <w:pPr>
        <w:pStyle w:val="Heading3"/>
        <w:keepNext w:val="0"/>
        <w:rPr>
          <w:rFonts w:ascii="Times New Roman" w:hAnsi="Times New Roman" w:cs="Times New Roman"/>
          <w:u w:val="single"/>
        </w:rPr>
      </w:pPr>
      <w:r w:rsidRPr="000E4A13">
        <w:rPr>
          <w:rFonts w:ascii="Times New Roman" w:hAnsi="Times New Roman" w:cs="Times New Roman"/>
        </w:rPr>
        <w:t xml:space="preserve">Research training </w:t>
      </w:r>
      <w:r w:rsidR="00AD0699" w:rsidRPr="000E4A13">
        <w:rPr>
          <w:rFonts w:ascii="Times New Roman" w:hAnsi="Times New Roman" w:cs="Times New Roman"/>
        </w:rPr>
        <w:t xml:space="preserve">is </w:t>
      </w:r>
      <w:r w:rsidR="008C737E" w:rsidRPr="000E4A13">
        <w:rPr>
          <w:rFonts w:ascii="Times New Roman" w:hAnsi="Times New Roman" w:cs="Times New Roman"/>
        </w:rPr>
        <w:t xml:space="preserve">guided by an </w:t>
      </w:r>
      <w:r w:rsidR="004C5146" w:rsidRPr="000E4A13">
        <w:rPr>
          <w:rFonts w:ascii="Times New Roman" w:hAnsi="Times New Roman" w:cs="Times New Roman"/>
        </w:rPr>
        <w:t>institutional research training policy framework</w:t>
      </w:r>
      <w:r w:rsidR="00B570EB" w:rsidRPr="000E4A13">
        <w:rPr>
          <w:rFonts w:ascii="Times New Roman" w:hAnsi="Times New Roman" w:cs="Times New Roman"/>
        </w:rPr>
        <w:t xml:space="preserve"> that is designed to achieve:</w:t>
      </w:r>
      <w:r w:rsidR="004C5146" w:rsidRPr="000E4A13">
        <w:rPr>
          <w:rFonts w:ascii="Times New Roman" w:hAnsi="Times New Roman" w:cs="Times New Roman"/>
        </w:rPr>
        <w:t xml:space="preserve"> </w:t>
      </w:r>
    </w:p>
    <w:p w14:paraId="1ADD3867" w14:textId="77777777" w:rsidR="004C5146" w:rsidRPr="000E4A13" w:rsidRDefault="008141CD" w:rsidP="00C57489">
      <w:pPr>
        <w:pStyle w:val="Heading4"/>
        <w:keepNext w:val="0"/>
        <w:rPr>
          <w:rFonts w:ascii="Times New Roman" w:hAnsi="Times New Roman" w:cs="Times New Roman"/>
        </w:rPr>
      </w:pPr>
      <w:r w:rsidRPr="000E4A13">
        <w:rPr>
          <w:rFonts w:ascii="Times New Roman" w:hAnsi="Times New Roman" w:cs="Times New Roman"/>
        </w:rPr>
        <w:t xml:space="preserve">definition and recognition of </w:t>
      </w:r>
      <w:r w:rsidR="004C5146" w:rsidRPr="000E4A13">
        <w:rPr>
          <w:rFonts w:ascii="Times New Roman" w:hAnsi="Times New Roman" w:cs="Times New Roman"/>
        </w:rPr>
        <w:t>the rights and responsibilities of research students and supervisors</w:t>
      </w:r>
    </w:p>
    <w:p w14:paraId="33C98E14" w14:textId="77777777" w:rsidR="004C5146" w:rsidRPr="000E4A13" w:rsidRDefault="004C5146" w:rsidP="00C57489">
      <w:pPr>
        <w:pStyle w:val="Heading4"/>
        <w:keepNext w:val="0"/>
        <w:rPr>
          <w:rFonts w:ascii="Times New Roman" w:hAnsi="Times New Roman" w:cs="Times New Roman"/>
        </w:rPr>
      </w:pPr>
      <w:r w:rsidRPr="000E4A13">
        <w:rPr>
          <w:rFonts w:ascii="Times New Roman" w:hAnsi="Times New Roman" w:cs="Times New Roman"/>
        </w:rPr>
        <w:t>induction and orientation of research students and supervisors</w:t>
      </w:r>
      <w:r w:rsidR="008141CD" w:rsidRPr="000E4A13">
        <w:rPr>
          <w:rFonts w:ascii="Times New Roman" w:hAnsi="Times New Roman" w:cs="Times New Roman"/>
        </w:rPr>
        <w:t xml:space="preserve"> to their roles</w:t>
      </w:r>
    </w:p>
    <w:p w14:paraId="565C53C1" w14:textId="77777777" w:rsidR="004C5146" w:rsidRPr="000E4A13" w:rsidRDefault="004C5146" w:rsidP="00C57489">
      <w:pPr>
        <w:pStyle w:val="Heading4"/>
        <w:keepNext w:val="0"/>
        <w:rPr>
          <w:rFonts w:ascii="Times New Roman" w:hAnsi="Times New Roman" w:cs="Times New Roman"/>
        </w:rPr>
      </w:pPr>
      <w:r w:rsidRPr="000E4A13">
        <w:rPr>
          <w:rFonts w:ascii="Times New Roman" w:hAnsi="Times New Roman" w:cs="Times New Roman"/>
        </w:rPr>
        <w:t xml:space="preserve">monitoring </w:t>
      </w:r>
      <w:r w:rsidR="008141CD" w:rsidRPr="000E4A13">
        <w:rPr>
          <w:rFonts w:ascii="Times New Roman" w:hAnsi="Times New Roman" w:cs="Times New Roman"/>
        </w:rPr>
        <w:t xml:space="preserve">of the progress of </w:t>
      </w:r>
      <w:r w:rsidRPr="000E4A13">
        <w:rPr>
          <w:rFonts w:ascii="Times New Roman" w:hAnsi="Times New Roman" w:cs="Times New Roman"/>
        </w:rPr>
        <w:t>research student</w:t>
      </w:r>
      <w:r w:rsidR="0056489B" w:rsidRPr="000E4A13">
        <w:rPr>
          <w:rFonts w:ascii="Times New Roman" w:hAnsi="Times New Roman" w:cs="Times New Roman"/>
        </w:rPr>
        <w:t>s</w:t>
      </w:r>
    </w:p>
    <w:p w14:paraId="2F05FFB0" w14:textId="77777777" w:rsidR="004C5146" w:rsidRPr="000E4A13" w:rsidRDefault="004C5146" w:rsidP="00C57489">
      <w:pPr>
        <w:pStyle w:val="Heading4"/>
        <w:keepNext w:val="0"/>
        <w:rPr>
          <w:rFonts w:ascii="Times New Roman" w:hAnsi="Times New Roman" w:cs="Times New Roman"/>
        </w:rPr>
      </w:pPr>
      <w:r w:rsidRPr="000E4A13">
        <w:rPr>
          <w:rFonts w:ascii="Times New Roman" w:hAnsi="Times New Roman" w:cs="Times New Roman"/>
        </w:rPr>
        <w:t>assessment and examination of students’ work</w:t>
      </w:r>
    </w:p>
    <w:p w14:paraId="142EBDFC" w14:textId="77777777" w:rsidR="004C5146" w:rsidRPr="000E4A13" w:rsidRDefault="004C5146" w:rsidP="00C57489">
      <w:pPr>
        <w:pStyle w:val="Heading4"/>
        <w:keepNext w:val="0"/>
        <w:rPr>
          <w:rFonts w:ascii="Times New Roman" w:hAnsi="Times New Roman" w:cs="Times New Roman"/>
        </w:rPr>
      </w:pPr>
      <w:r w:rsidRPr="000E4A13">
        <w:rPr>
          <w:rFonts w:ascii="Times New Roman" w:hAnsi="Times New Roman" w:cs="Times New Roman"/>
        </w:rPr>
        <w:t>independence of examiners</w:t>
      </w:r>
    </w:p>
    <w:p w14:paraId="603B251E" w14:textId="77777777" w:rsidR="004C5146" w:rsidRPr="000E4A13" w:rsidRDefault="004C5146" w:rsidP="00C57489">
      <w:pPr>
        <w:pStyle w:val="Heading4"/>
        <w:keepNext w:val="0"/>
        <w:rPr>
          <w:rFonts w:ascii="Times New Roman" w:hAnsi="Times New Roman" w:cs="Times New Roman"/>
        </w:rPr>
      </w:pPr>
      <w:r w:rsidRPr="000E4A13">
        <w:rPr>
          <w:rFonts w:ascii="Times New Roman" w:hAnsi="Times New Roman" w:cs="Times New Roman"/>
        </w:rPr>
        <w:t>presentation and communication of research outputs</w:t>
      </w:r>
      <w:r w:rsidR="008141CD" w:rsidRPr="000E4A13">
        <w:rPr>
          <w:rFonts w:ascii="Times New Roman" w:hAnsi="Times New Roman" w:cs="Times New Roman"/>
        </w:rPr>
        <w:t xml:space="preserve"> by students</w:t>
      </w:r>
      <w:r w:rsidRPr="000E4A13">
        <w:rPr>
          <w:rFonts w:ascii="Times New Roman" w:hAnsi="Times New Roman" w:cs="Times New Roman"/>
        </w:rPr>
        <w:t>, and</w:t>
      </w:r>
    </w:p>
    <w:p w14:paraId="580BCF0E" w14:textId="77777777" w:rsidR="002F1C3B" w:rsidRPr="000E4A13" w:rsidRDefault="004C5146" w:rsidP="00C57489">
      <w:pPr>
        <w:pStyle w:val="Heading4"/>
        <w:keepNext w:val="0"/>
        <w:rPr>
          <w:rFonts w:ascii="Times New Roman" w:hAnsi="Times New Roman" w:cs="Times New Roman"/>
        </w:rPr>
      </w:pPr>
      <w:r w:rsidRPr="000E4A13">
        <w:rPr>
          <w:rFonts w:ascii="Times New Roman" w:hAnsi="Times New Roman" w:cs="Times New Roman"/>
        </w:rPr>
        <w:t>resolution of disputes.</w:t>
      </w:r>
      <w:r w:rsidR="002F1C3B" w:rsidRPr="000E4A13">
        <w:rPr>
          <w:rFonts w:ascii="Times New Roman" w:hAnsi="Times New Roman" w:cs="Times New Roman"/>
        </w:rPr>
        <w:t xml:space="preserve">  </w:t>
      </w:r>
    </w:p>
    <w:p w14:paraId="58134026" w14:textId="77777777" w:rsidR="00FB5286" w:rsidRPr="000E4A13" w:rsidRDefault="00FB5286" w:rsidP="00C57489">
      <w:pPr>
        <w:pStyle w:val="Heading3"/>
        <w:keepNext w:val="0"/>
        <w:rPr>
          <w:rFonts w:ascii="Times New Roman" w:hAnsi="Times New Roman" w:cs="Times New Roman"/>
        </w:rPr>
      </w:pPr>
      <w:r w:rsidRPr="000E4A13">
        <w:rPr>
          <w:rFonts w:ascii="Times New Roman" w:hAnsi="Times New Roman" w:cs="Times New Roman"/>
        </w:rPr>
        <w:t xml:space="preserve">Students are admitted to research training only where </w:t>
      </w:r>
      <w:r w:rsidR="00A01F64" w:rsidRPr="000E4A13">
        <w:rPr>
          <w:rFonts w:ascii="Times New Roman" w:hAnsi="Times New Roman" w:cs="Times New Roman"/>
        </w:rPr>
        <w:t xml:space="preserve">the training can be provided in a supervisory and study environment of </w:t>
      </w:r>
      <w:r w:rsidR="00DC4867" w:rsidRPr="000E4A13">
        <w:rPr>
          <w:rFonts w:ascii="Times New Roman" w:hAnsi="Times New Roman" w:cs="Times New Roman"/>
        </w:rPr>
        <w:t>research</w:t>
      </w:r>
      <w:r w:rsidR="00A01F64" w:rsidRPr="000E4A13">
        <w:rPr>
          <w:rFonts w:ascii="Times New Roman" w:hAnsi="Times New Roman" w:cs="Times New Roman"/>
        </w:rPr>
        <w:t xml:space="preserve"> activity or other creative endeavour, inquiry and scholarship</w:t>
      </w:r>
      <w:r w:rsidR="00A80C12" w:rsidRPr="000E4A13">
        <w:rPr>
          <w:rFonts w:ascii="Times New Roman" w:hAnsi="Times New Roman" w:cs="Times New Roman"/>
        </w:rPr>
        <w:t>,</w:t>
      </w:r>
      <w:r w:rsidR="00A01F64" w:rsidRPr="000E4A13">
        <w:rPr>
          <w:rFonts w:ascii="Times New Roman" w:hAnsi="Times New Roman" w:cs="Times New Roman"/>
        </w:rPr>
        <w:t xml:space="preserve"> and the </w:t>
      </w:r>
      <w:r w:rsidRPr="000E4A13">
        <w:rPr>
          <w:rFonts w:ascii="Times New Roman" w:hAnsi="Times New Roman" w:cs="Times New Roman"/>
        </w:rPr>
        <w:t xml:space="preserve">supervision and resources required for their project are available.  </w:t>
      </w:r>
    </w:p>
    <w:p w14:paraId="7590D981" w14:textId="77777777" w:rsidR="00002CAB" w:rsidRPr="000E4A13" w:rsidRDefault="00002CAB" w:rsidP="00C57489">
      <w:pPr>
        <w:pStyle w:val="Heading3"/>
        <w:keepNext w:val="0"/>
        <w:rPr>
          <w:rFonts w:ascii="Times New Roman" w:hAnsi="Times New Roman" w:cs="Times New Roman"/>
        </w:rPr>
      </w:pPr>
      <w:r w:rsidRPr="000E4A13">
        <w:rPr>
          <w:rFonts w:ascii="Times New Roman" w:hAnsi="Times New Roman" w:cs="Times New Roman"/>
        </w:rPr>
        <w:t xml:space="preserve">Each </w:t>
      </w:r>
      <w:r w:rsidR="00DC4867" w:rsidRPr="000E4A13">
        <w:rPr>
          <w:rFonts w:ascii="Times New Roman" w:hAnsi="Times New Roman" w:cs="Times New Roman"/>
        </w:rPr>
        <w:t>research</w:t>
      </w:r>
      <w:r w:rsidRPr="000E4A13">
        <w:rPr>
          <w:rFonts w:ascii="Times New Roman" w:hAnsi="Times New Roman" w:cs="Times New Roman"/>
        </w:rPr>
        <w:t xml:space="preserve"> student is supported by </w:t>
      </w:r>
      <w:r w:rsidR="00764AD3" w:rsidRPr="000E4A13">
        <w:rPr>
          <w:rFonts w:ascii="Times New Roman" w:hAnsi="Times New Roman" w:cs="Times New Roman"/>
        </w:rPr>
        <w:t xml:space="preserve">continuing </w:t>
      </w:r>
      <w:r w:rsidRPr="000E4A13">
        <w:rPr>
          <w:rFonts w:ascii="Times New Roman" w:hAnsi="Times New Roman" w:cs="Times New Roman"/>
        </w:rPr>
        <w:t>supervisory arrangements</w:t>
      </w:r>
      <w:r w:rsidR="00301663" w:rsidRPr="000E4A13">
        <w:rPr>
          <w:rFonts w:ascii="Times New Roman" w:hAnsi="Times New Roman" w:cs="Times New Roman"/>
        </w:rPr>
        <w:t>, including</w:t>
      </w:r>
      <w:r w:rsidRPr="000E4A13">
        <w:rPr>
          <w:rFonts w:ascii="Times New Roman" w:hAnsi="Times New Roman" w:cs="Times New Roman"/>
        </w:rPr>
        <w:t>:</w:t>
      </w:r>
    </w:p>
    <w:p w14:paraId="50F512B0" w14:textId="77777777" w:rsidR="00002CAB" w:rsidRPr="000E4A13" w:rsidRDefault="00002CAB" w:rsidP="00C57489">
      <w:pPr>
        <w:pStyle w:val="Heading4"/>
        <w:keepNext w:val="0"/>
        <w:rPr>
          <w:rFonts w:ascii="Times New Roman" w:hAnsi="Times New Roman" w:cs="Times New Roman"/>
        </w:rPr>
      </w:pPr>
      <w:r w:rsidRPr="000E4A13">
        <w:rPr>
          <w:rFonts w:ascii="Times New Roman" w:hAnsi="Times New Roman" w:cs="Times New Roman"/>
        </w:rPr>
        <w:t xml:space="preserve">a principal supervisor </w:t>
      </w:r>
      <w:r w:rsidR="00817246" w:rsidRPr="000E4A13">
        <w:rPr>
          <w:rFonts w:ascii="Times New Roman" w:hAnsi="Times New Roman" w:cs="Times New Roman"/>
        </w:rPr>
        <w:t xml:space="preserve">who </w:t>
      </w:r>
      <w:r w:rsidRPr="000E4A13">
        <w:rPr>
          <w:rFonts w:ascii="Times New Roman" w:hAnsi="Times New Roman" w:cs="Times New Roman"/>
        </w:rPr>
        <w:t xml:space="preserve">holds a doctoral </w:t>
      </w:r>
      <w:r w:rsidR="007B7C0D" w:rsidRPr="000E4A13">
        <w:rPr>
          <w:rFonts w:ascii="Times New Roman" w:hAnsi="Times New Roman" w:cs="Times New Roman"/>
        </w:rPr>
        <w:t>degree</w:t>
      </w:r>
      <w:r w:rsidR="00F76C35" w:rsidRPr="000E4A13">
        <w:rPr>
          <w:rFonts w:ascii="Times New Roman" w:hAnsi="Times New Roman" w:cs="Times New Roman"/>
        </w:rPr>
        <w:t>,</w:t>
      </w:r>
      <w:r w:rsidR="001C4E65" w:rsidRPr="000E4A13">
        <w:rPr>
          <w:rFonts w:ascii="Times New Roman" w:hAnsi="Times New Roman" w:cs="Times New Roman"/>
        </w:rPr>
        <w:t xml:space="preserve"> </w:t>
      </w:r>
      <w:r w:rsidRPr="000E4A13">
        <w:rPr>
          <w:rFonts w:ascii="Times New Roman" w:hAnsi="Times New Roman" w:cs="Times New Roman"/>
        </w:rPr>
        <w:t>or has equivalent research experience</w:t>
      </w:r>
      <w:r w:rsidR="00817246" w:rsidRPr="000E4A13">
        <w:rPr>
          <w:rFonts w:ascii="Times New Roman" w:hAnsi="Times New Roman" w:cs="Times New Roman"/>
        </w:rPr>
        <w:t>,</w:t>
      </w:r>
      <w:r w:rsidR="00F76C35" w:rsidRPr="000E4A13">
        <w:rPr>
          <w:rFonts w:ascii="Times New Roman" w:hAnsi="Times New Roman" w:cs="Times New Roman"/>
        </w:rPr>
        <w:t xml:space="preserve"> and</w:t>
      </w:r>
      <w:r w:rsidRPr="000E4A13">
        <w:rPr>
          <w:rFonts w:ascii="Times New Roman" w:hAnsi="Times New Roman" w:cs="Times New Roman"/>
        </w:rPr>
        <w:t xml:space="preserve"> </w:t>
      </w:r>
      <w:r w:rsidR="007D36D3" w:rsidRPr="000E4A13">
        <w:rPr>
          <w:rFonts w:ascii="Times New Roman" w:hAnsi="Times New Roman" w:cs="Times New Roman"/>
        </w:rPr>
        <w:t xml:space="preserve">who </w:t>
      </w:r>
      <w:r w:rsidRPr="000E4A13">
        <w:rPr>
          <w:rFonts w:ascii="Times New Roman" w:hAnsi="Times New Roman" w:cs="Times New Roman"/>
        </w:rPr>
        <w:t xml:space="preserve">is active </w:t>
      </w:r>
      <w:r w:rsidR="00817246" w:rsidRPr="000E4A13">
        <w:rPr>
          <w:rFonts w:ascii="Times New Roman" w:hAnsi="Times New Roman" w:cs="Times New Roman"/>
        </w:rPr>
        <w:t xml:space="preserve">in </w:t>
      </w:r>
      <w:r w:rsidRPr="000E4A13">
        <w:rPr>
          <w:rFonts w:ascii="Times New Roman" w:hAnsi="Times New Roman" w:cs="Times New Roman"/>
        </w:rPr>
        <w:t>research and publishing</w:t>
      </w:r>
      <w:r w:rsidR="005D3802" w:rsidRPr="000E4A13">
        <w:rPr>
          <w:rFonts w:ascii="Times New Roman" w:hAnsi="Times New Roman" w:cs="Times New Roman"/>
        </w:rPr>
        <w:t xml:space="preserve"> in, or otherwise making original contributions to,</w:t>
      </w:r>
      <w:r w:rsidR="00A01F64" w:rsidRPr="000E4A13">
        <w:rPr>
          <w:rFonts w:ascii="Times New Roman" w:hAnsi="Times New Roman" w:cs="Times New Roman"/>
        </w:rPr>
        <w:t xml:space="preserve"> </w:t>
      </w:r>
      <w:r w:rsidRPr="000E4A13">
        <w:rPr>
          <w:rFonts w:ascii="Times New Roman" w:hAnsi="Times New Roman" w:cs="Times New Roman"/>
        </w:rPr>
        <w:t>a relevant field or discipline</w:t>
      </w:r>
    </w:p>
    <w:p w14:paraId="64DAC845" w14:textId="77777777" w:rsidR="00002CAB" w:rsidRPr="000E4A13" w:rsidRDefault="00002CAB" w:rsidP="00C57489">
      <w:pPr>
        <w:pStyle w:val="Heading4"/>
        <w:keepNext w:val="0"/>
        <w:rPr>
          <w:rFonts w:ascii="Times New Roman" w:hAnsi="Times New Roman" w:cs="Times New Roman"/>
        </w:rPr>
      </w:pPr>
      <w:r w:rsidRPr="000E4A13">
        <w:rPr>
          <w:rFonts w:ascii="Times New Roman" w:hAnsi="Times New Roman" w:cs="Times New Roman"/>
        </w:rPr>
        <w:t xml:space="preserve">at least one associate supervisor with relevant research expertise, and </w:t>
      </w:r>
    </w:p>
    <w:p w14:paraId="3841F335" w14:textId="77777777" w:rsidR="00002CAB" w:rsidRPr="000E4A13" w:rsidRDefault="007F4183" w:rsidP="00C57489">
      <w:pPr>
        <w:pStyle w:val="Heading4"/>
        <w:keepNext w:val="0"/>
        <w:rPr>
          <w:rFonts w:ascii="Times New Roman" w:hAnsi="Times New Roman" w:cs="Times New Roman"/>
        </w:rPr>
      </w:pPr>
      <w:r w:rsidRPr="000E4A13">
        <w:rPr>
          <w:rFonts w:ascii="Times New Roman" w:hAnsi="Times New Roman" w:cs="Times New Roman"/>
        </w:rPr>
        <w:t xml:space="preserve">the </w:t>
      </w:r>
      <w:r w:rsidR="007D36D3" w:rsidRPr="000E4A13">
        <w:rPr>
          <w:rFonts w:ascii="Times New Roman" w:hAnsi="Times New Roman" w:cs="Times New Roman"/>
        </w:rPr>
        <w:t xml:space="preserve">principal </w:t>
      </w:r>
      <w:r w:rsidRPr="000E4A13">
        <w:rPr>
          <w:rFonts w:ascii="Times New Roman" w:hAnsi="Times New Roman" w:cs="Times New Roman"/>
        </w:rPr>
        <w:t xml:space="preserve">supervisor </w:t>
      </w:r>
      <w:r w:rsidR="00002CAB" w:rsidRPr="000E4A13">
        <w:rPr>
          <w:rFonts w:ascii="Times New Roman" w:hAnsi="Times New Roman" w:cs="Times New Roman"/>
        </w:rPr>
        <w:t xml:space="preserve">is a member of the staff of the </w:t>
      </w:r>
      <w:r w:rsidR="00C5761C" w:rsidRPr="000E4A13">
        <w:rPr>
          <w:rFonts w:ascii="Times New Roman" w:hAnsi="Times New Roman" w:cs="Times New Roman"/>
        </w:rPr>
        <w:t xml:space="preserve">higher education </w:t>
      </w:r>
      <w:r w:rsidR="00002CAB" w:rsidRPr="000E4A13">
        <w:rPr>
          <w:rFonts w:ascii="Times New Roman" w:hAnsi="Times New Roman" w:cs="Times New Roman"/>
        </w:rPr>
        <w:t>provider</w:t>
      </w:r>
      <w:r w:rsidR="007D36D3" w:rsidRPr="000E4A13">
        <w:rPr>
          <w:rFonts w:ascii="Times New Roman" w:hAnsi="Times New Roman" w:cs="Times New Roman"/>
        </w:rPr>
        <w:t xml:space="preserve">, </w:t>
      </w:r>
      <w:r w:rsidR="0075553C" w:rsidRPr="000E4A13">
        <w:rPr>
          <w:rFonts w:ascii="Times New Roman" w:hAnsi="Times New Roman" w:cs="Times New Roman"/>
        </w:rPr>
        <w:t xml:space="preserve">or </w:t>
      </w:r>
      <w:r w:rsidR="007D36D3" w:rsidRPr="000E4A13">
        <w:rPr>
          <w:rFonts w:ascii="Times New Roman" w:hAnsi="Times New Roman" w:cs="Times New Roman"/>
        </w:rPr>
        <w:t>has a relevant adjunct appointment</w:t>
      </w:r>
      <w:r w:rsidR="00BF0D88" w:rsidRPr="000E4A13">
        <w:rPr>
          <w:rFonts w:ascii="Times New Roman" w:hAnsi="Times New Roman" w:cs="Times New Roman"/>
        </w:rPr>
        <w:t>,</w:t>
      </w:r>
      <w:r w:rsidR="00002CAB" w:rsidRPr="000E4A13">
        <w:rPr>
          <w:rFonts w:ascii="Times New Roman" w:hAnsi="Times New Roman" w:cs="Times New Roman"/>
        </w:rPr>
        <w:t xml:space="preserve"> or is otherwise formally contracted </w:t>
      </w:r>
      <w:r w:rsidR="00CB79EC" w:rsidRPr="000E4A13">
        <w:rPr>
          <w:rFonts w:ascii="Times New Roman" w:hAnsi="Times New Roman" w:cs="Times New Roman"/>
        </w:rPr>
        <w:t xml:space="preserve">and accountable </w:t>
      </w:r>
      <w:r w:rsidR="00002CAB" w:rsidRPr="000E4A13">
        <w:rPr>
          <w:rFonts w:ascii="Times New Roman" w:hAnsi="Times New Roman" w:cs="Times New Roman"/>
        </w:rPr>
        <w:t>to the provider for supervisory duties.</w:t>
      </w:r>
    </w:p>
    <w:p w14:paraId="551C008F" w14:textId="77777777" w:rsidR="00002CAB" w:rsidRPr="000E4A13" w:rsidRDefault="00DC4867" w:rsidP="00C57489">
      <w:pPr>
        <w:pStyle w:val="Heading3"/>
        <w:keepNext w:val="0"/>
        <w:rPr>
          <w:rFonts w:ascii="Times New Roman" w:hAnsi="Times New Roman" w:cs="Times New Roman"/>
        </w:rPr>
      </w:pPr>
      <w:r w:rsidRPr="000E4A13">
        <w:rPr>
          <w:rFonts w:ascii="Times New Roman" w:hAnsi="Times New Roman" w:cs="Times New Roman"/>
        </w:rPr>
        <w:t>Research</w:t>
      </w:r>
      <w:r w:rsidR="00002CAB" w:rsidRPr="000E4A13">
        <w:rPr>
          <w:rFonts w:ascii="Times New Roman" w:hAnsi="Times New Roman" w:cs="Times New Roman"/>
        </w:rPr>
        <w:t xml:space="preserve"> students </w:t>
      </w:r>
      <w:r w:rsidR="00301663" w:rsidRPr="000E4A13">
        <w:rPr>
          <w:rFonts w:ascii="Times New Roman" w:hAnsi="Times New Roman" w:cs="Times New Roman"/>
        </w:rPr>
        <w:t xml:space="preserve">participate in </w:t>
      </w:r>
      <w:r w:rsidR="00002CAB" w:rsidRPr="000E4A13">
        <w:rPr>
          <w:rFonts w:ascii="Times New Roman" w:hAnsi="Times New Roman" w:cs="Times New Roman"/>
        </w:rPr>
        <w:t>an induction</w:t>
      </w:r>
      <w:r w:rsidR="00301663" w:rsidRPr="000E4A13">
        <w:rPr>
          <w:rFonts w:ascii="Times New Roman" w:hAnsi="Times New Roman" w:cs="Times New Roman"/>
        </w:rPr>
        <w:t xml:space="preserve"> to research that includes</w:t>
      </w:r>
      <w:r w:rsidR="00002CAB" w:rsidRPr="000E4A13">
        <w:rPr>
          <w:rFonts w:ascii="Times New Roman" w:hAnsi="Times New Roman" w:cs="Times New Roman"/>
        </w:rPr>
        <w:t xml:space="preserve"> codes of conduct, ethics, occupational health and safety, intellectual property and </w:t>
      </w:r>
      <w:r w:rsidR="00301663" w:rsidRPr="000E4A13">
        <w:rPr>
          <w:rFonts w:ascii="Times New Roman" w:hAnsi="Times New Roman" w:cs="Times New Roman"/>
        </w:rPr>
        <w:t xml:space="preserve">any </w:t>
      </w:r>
      <w:r w:rsidR="00002CAB" w:rsidRPr="000E4A13">
        <w:rPr>
          <w:rFonts w:ascii="Times New Roman" w:hAnsi="Times New Roman" w:cs="Times New Roman"/>
        </w:rPr>
        <w:t>additional matters that are necessary for the type of research to be undertaken.</w:t>
      </w:r>
    </w:p>
    <w:p w14:paraId="2E4E52A7" w14:textId="77777777" w:rsidR="00CD6018" w:rsidRPr="000E4A13" w:rsidRDefault="00002CAB" w:rsidP="00C57489">
      <w:pPr>
        <w:pStyle w:val="Heading3"/>
        <w:keepNext w:val="0"/>
        <w:rPr>
          <w:rFonts w:ascii="Times New Roman" w:hAnsi="Times New Roman" w:cs="Times New Roman"/>
        </w:rPr>
      </w:pPr>
      <w:r w:rsidRPr="000E4A13">
        <w:rPr>
          <w:rFonts w:ascii="Times New Roman" w:hAnsi="Times New Roman" w:cs="Times New Roman"/>
        </w:rPr>
        <w:t>Coursework that is included</w:t>
      </w:r>
      <w:r w:rsidR="002F1F07" w:rsidRPr="000E4A13">
        <w:rPr>
          <w:rFonts w:ascii="Times New Roman" w:hAnsi="Times New Roman" w:cs="Times New Roman"/>
        </w:rPr>
        <w:t xml:space="preserve"> as a </w:t>
      </w:r>
      <w:r w:rsidR="00D0199B" w:rsidRPr="000E4A13">
        <w:rPr>
          <w:rFonts w:ascii="Times New Roman" w:hAnsi="Times New Roman" w:cs="Times New Roman"/>
        </w:rPr>
        <w:t xml:space="preserve">formal </w:t>
      </w:r>
      <w:r w:rsidR="007D36D3" w:rsidRPr="000E4A13">
        <w:rPr>
          <w:rFonts w:ascii="Times New Roman" w:hAnsi="Times New Roman" w:cs="Times New Roman"/>
        </w:rPr>
        <w:t xml:space="preserve">assessable </w:t>
      </w:r>
      <w:r w:rsidR="002F1F07" w:rsidRPr="000E4A13">
        <w:rPr>
          <w:rFonts w:ascii="Times New Roman" w:hAnsi="Times New Roman" w:cs="Times New Roman"/>
        </w:rPr>
        <w:t xml:space="preserve">requirement </w:t>
      </w:r>
      <w:r w:rsidR="007D36D3" w:rsidRPr="000E4A13">
        <w:rPr>
          <w:rFonts w:ascii="Times New Roman" w:hAnsi="Times New Roman" w:cs="Times New Roman"/>
        </w:rPr>
        <w:t>in</w:t>
      </w:r>
      <w:r w:rsidRPr="000E4A13">
        <w:rPr>
          <w:rFonts w:ascii="Times New Roman" w:hAnsi="Times New Roman" w:cs="Times New Roman"/>
        </w:rPr>
        <w:t xml:space="preserve"> a </w:t>
      </w:r>
      <w:r w:rsidR="007D1F9D" w:rsidRPr="000E4A13">
        <w:rPr>
          <w:rFonts w:ascii="Times New Roman" w:hAnsi="Times New Roman" w:cs="Times New Roman"/>
        </w:rPr>
        <w:t>course of study</w:t>
      </w:r>
      <w:r w:rsidRPr="000E4A13">
        <w:rPr>
          <w:rFonts w:ascii="Times New Roman" w:hAnsi="Times New Roman" w:cs="Times New Roman"/>
        </w:rPr>
        <w:t xml:space="preserve"> that involves research training, whether as a component of or an adjunct to the research training, meets the academic governance and quality assurance requirements required of other coursework offered by the </w:t>
      </w:r>
      <w:r w:rsidR="004D6727" w:rsidRPr="000E4A13">
        <w:rPr>
          <w:rFonts w:ascii="Times New Roman" w:hAnsi="Times New Roman" w:cs="Times New Roman"/>
        </w:rPr>
        <w:t>higher education provider</w:t>
      </w:r>
      <w:r w:rsidRPr="000E4A13">
        <w:rPr>
          <w:rFonts w:ascii="Times New Roman" w:hAnsi="Times New Roman" w:cs="Times New Roman"/>
        </w:rPr>
        <w:t>.</w:t>
      </w:r>
    </w:p>
    <w:p w14:paraId="0DC5AF4E" w14:textId="77777777" w:rsidR="00AE24DC" w:rsidRPr="000E4A13" w:rsidRDefault="00AE24DC" w:rsidP="00C57489">
      <w:pPr>
        <w:rPr>
          <w:rFonts w:ascii="Times New Roman" w:hAnsi="Times New Roman" w:cs="Times New Roman"/>
        </w:rPr>
      </w:pPr>
    </w:p>
    <w:p w14:paraId="73E3069E" w14:textId="77777777" w:rsidR="000C22E9" w:rsidRPr="000E4A13" w:rsidRDefault="008E2DBF" w:rsidP="00C57489">
      <w:pPr>
        <w:pStyle w:val="Heading1"/>
        <w:keepNext w:val="0"/>
        <w:spacing w:before="0" w:after="360" w:line="240" w:lineRule="auto"/>
        <w:jc w:val="both"/>
        <w:rPr>
          <w:rFonts w:ascii="Times New Roman" w:hAnsi="Times New Roman" w:cs="Times New Roman"/>
          <w:lang w:val="en-AU"/>
        </w:rPr>
      </w:pPr>
      <w:bookmarkStart w:id="91" w:name="_Toc370205839"/>
      <w:bookmarkStart w:id="92" w:name="_Toc418684283"/>
      <w:bookmarkStart w:id="93" w:name="_Toc67664716"/>
      <w:bookmarkStart w:id="94" w:name="Domain5"/>
      <w:r w:rsidRPr="000E4A13">
        <w:rPr>
          <w:rFonts w:ascii="Times New Roman" w:hAnsi="Times New Roman" w:cs="Times New Roman"/>
          <w:lang w:val="en-AU"/>
        </w:rPr>
        <w:t>Institutional</w:t>
      </w:r>
      <w:r w:rsidR="0058123B" w:rsidRPr="000E4A13">
        <w:rPr>
          <w:rFonts w:ascii="Times New Roman" w:hAnsi="Times New Roman" w:cs="Times New Roman"/>
          <w:lang w:val="en-AU"/>
        </w:rPr>
        <w:t xml:space="preserve"> </w:t>
      </w:r>
      <w:r w:rsidR="000C22E9" w:rsidRPr="000E4A13">
        <w:rPr>
          <w:rFonts w:ascii="Times New Roman" w:hAnsi="Times New Roman" w:cs="Times New Roman"/>
          <w:lang w:val="en-AU"/>
        </w:rPr>
        <w:t>Quality Assurance</w:t>
      </w:r>
      <w:bookmarkEnd w:id="91"/>
      <w:bookmarkEnd w:id="92"/>
      <w:bookmarkEnd w:id="93"/>
    </w:p>
    <w:p w14:paraId="6781DFF2" w14:textId="77777777" w:rsidR="004C57BA" w:rsidRPr="000E4A13" w:rsidRDefault="004C57BA" w:rsidP="00523AD9">
      <w:pPr>
        <w:pStyle w:val="Heading2"/>
        <w:keepNext w:val="0"/>
        <w:rPr>
          <w:rFonts w:ascii="Times New Roman" w:hAnsi="Times New Roman" w:cs="Times New Roman"/>
        </w:rPr>
      </w:pPr>
      <w:bookmarkStart w:id="95" w:name="_Toc383762205"/>
      <w:bookmarkStart w:id="96" w:name="_Toc370205840"/>
      <w:bookmarkStart w:id="97" w:name="_Toc418684284"/>
      <w:bookmarkStart w:id="98" w:name="_Toc67664717"/>
      <w:bookmarkEnd w:id="94"/>
      <w:bookmarkEnd w:id="95"/>
      <w:r w:rsidRPr="000E4A13">
        <w:rPr>
          <w:rFonts w:ascii="Times New Roman" w:hAnsi="Times New Roman" w:cs="Times New Roman"/>
        </w:rPr>
        <w:t>Course Approval and Accreditation</w:t>
      </w:r>
      <w:bookmarkEnd w:id="96"/>
      <w:bookmarkEnd w:id="97"/>
      <w:bookmarkEnd w:id="98"/>
      <w:r w:rsidR="00435F51" w:rsidRPr="000E4A13">
        <w:rPr>
          <w:rFonts w:ascii="Times New Roman" w:hAnsi="Times New Roman" w:cs="Times New Roman"/>
        </w:rPr>
        <w:t xml:space="preserve"> </w:t>
      </w:r>
    </w:p>
    <w:p w14:paraId="7C792D30" w14:textId="77777777" w:rsidR="007479B6" w:rsidRPr="000E4A13" w:rsidRDefault="00D30CA9" w:rsidP="00C57489">
      <w:pPr>
        <w:pStyle w:val="Heading3"/>
        <w:keepNext w:val="0"/>
        <w:rPr>
          <w:rStyle w:val="Hyperlink"/>
          <w:rFonts w:ascii="Times New Roman" w:hAnsi="Times New Roman" w:cs="Times New Roman"/>
          <w:color w:val="auto"/>
          <w:u w:val="none"/>
        </w:rPr>
      </w:pPr>
      <w:r w:rsidRPr="000E4A13">
        <w:rPr>
          <w:rFonts w:ascii="Times New Roman" w:hAnsi="Times New Roman" w:cs="Times New Roman"/>
        </w:rPr>
        <w:t xml:space="preserve">There </w:t>
      </w:r>
      <w:r w:rsidR="006C5CF8" w:rsidRPr="000E4A13">
        <w:rPr>
          <w:rFonts w:ascii="Times New Roman" w:hAnsi="Times New Roman" w:cs="Times New Roman"/>
        </w:rPr>
        <w:t>are</w:t>
      </w:r>
      <w:r w:rsidR="008B00F8" w:rsidRPr="000E4A13">
        <w:rPr>
          <w:rFonts w:ascii="Times New Roman" w:hAnsi="Times New Roman" w:cs="Times New Roman"/>
        </w:rPr>
        <w:t xml:space="preserve"> </w:t>
      </w:r>
      <w:r w:rsidR="004C57BA" w:rsidRPr="000E4A13">
        <w:rPr>
          <w:rFonts w:ascii="Times New Roman" w:hAnsi="Times New Roman" w:cs="Times New Roman"/>
        </w:rPr>
        <w:t>process</w:t>
      </w:r>
      <w:r w:rsidR="006C5CF8" w:rsidRPr="000E4A13">
        <w:rPr>
          <w:rFonts w:ascii="Times New Roman" w:hAnsi="Times New Roman" w:cs="Times New Roman"/>
        </w:rPr>
        <w:t>es</w:t>
      </w:r>
      <w:r w:rsidR="004C57BA" w:rsidRPr="000E4A13">
        <w:rPr>
          <w:rFonts w:ascii="Times New Roman" w:hAnsi="Times New Roman" w:cs="Times New Roman"/>
        </w:rPr>
        <w:t xml:space="preserve"> for </w:t>
      </w:r>
      <w:r w:rsidR="00E72653" w:rsidRPr="000E4A13">
        <w:rPr>
          <w:rFonts w:ascii="Times New Roman" w:hAnsi="Times New Roman" w:cs="Times New Roman"/>
        </w:rPr>
        <w:t xml:space="preserve">internal </w:t>
      </w:r>
      <w:r w:rsidR="004C57BA" w:rsidRPr="000E4A13">
        <w:rPr>
          <w:rFonts w:ascii="Times New Roman" w:hAnsi="Times New Roman" w:cs="Times New Roman"/>
        </w:rPr>
        <w:t>approval</w:t>
      </w:r>
      <w:r w:rsidR="001E0AC5" w:rsidRPr="000E4A13">
        <w:rPr>
          <w:rFonts w:ascii="Times New Roman" w:hAnsi="Times New Roman" w:cs="Times New Roman"/>
        </w:rPr>
        <w:t xml:space="preserve"> of the delivery of a course of study,</w:t>
      </w:r>
      <w:r w:rsidR="00B43532" w:rsidRPr="000E4A13">
        <w:rPr>
          <w:rFonts w:ascii="Times New Roman" w:hAnsi="Times New Roman" w:cs="Times New Roman"/>
        </w:rPr>
        <w:t xml:space="preserve"> </w:t>
      </w:r>
      <w:r w:rsidR="004C57BA" w:rsidRPr="000E4A13">
        <w:rPr>
          <w:rFonts w:ascii="Times New Roman" w:hAnsi="Times New Roman" w:cs="Times New Roman"/>
        </w:rPr>
        <w:t>or</w:t>
      </w:r>
      <w:r w:rsidR="00E72653" w:rsidRPr="000E4A13">
        <w:rPr>
          <w:rFonts w:ascii="Times New Roman" w:hAnsi="Times New Roman" w:cs="Times New Roman"/>
        </w:rPr>
        <w:t>, where a provider has authority to self-accredit,</w:t>
      </w:r>
      <w:r w:rsidR="004C57BA" w:rsidRPr="000E4A13">
        <w:rPr>
          <w:rFonts w:ascii="Times New Roman" w:hAnsi="Times New Roman" w:cs="Times New Roman"/>
        </w:rPr>
        <w:t xml:space="preserve"> </w:t>
      </w:r>
      <w:r w:rsidR="009214A5" w:rsidRPr="000E4A13">
        <w:rPr>
          <w:rFonts w:ascii="Times New Roman" w:hAnsi="Times New Roman" w:cs="Times New Roman"/>
        </w:rPr>
        <w:t xml:space="preserve">internal </w:t>
      </w:r>
      <w:r w:rsidR="004C57BA" w:rsidRPr="000E4A13">
        <w:rPr>
          <w:rFonts w:ascii="Times New Roman" w:hAnsi="Times New Roman" w:cs="Times New Roman"/>
        </w:rPr>
        <w:t>accreditation</w:t>
      </w:r>
      <w:r w:rsidR="0075553C" w:rsidRPr="000E4A13">
        <w:rPr>
          <w:rFonts w:ascii="Times New Roman" w:hAnsi="Times New Roman" w:cs="Times New Roman"/>
        </w:rPr>
        <w:t>,</w:t>
      </w:r>
      <w:r w:rsidR="008B00F8" w:rsidRPr="000E4A13">
        <w:rPr>
          <w:rFonts w:ascii="Times New Roman" w:hAnsi="Times New Roman" w:cs="Times New Roman"/>
        </w:rPr>
        <w:t xml:space="preserve"> </w:t>
      </w:r>
      <w:r w:rsidR="004C57BA" w:rsidRPr="000E4A13">
        <w:rPr>
          <w:rFonts w:ascii="Times New Roman" w:hAnsi="Times New Roman" w:cs="Times New Roman"/>
        </w:rPr>
        <w:t>of</w:t>
      </w:r>
      <w:r w:rsidR="00F73027" w:rsidRPr="000E4A13">
        <w:rPr>
          <w:rFonts w:ascii="Times New Roman" w:hAnsi="Times New Roman" w:cs="Times New Roman"/>
        </w:rPr>
        <w:t xml:space="preserve"> </w:t>
      </w:r>
      <w:r w:rsidR="00615FB9" w:rsidRPr="000E4A13">
        <w:rPr>
          <w:rFonts w:ascii="Times New Roman" w:hAnsi="Times New Roman" w:cs="Times New Roman"/>
        </w:rPr>
        <w:t xml:space="preserve">all </w:t>
      </w:r>
      <w:r w:rsidR="007D1F9D" w:rsidRPr="000E4A13">
        <w:rPr>
          <w:rFonts w:ascii="Times New Roman" w:hAnsi="Times New Roman" w:cs="Times New Roman"/>
        </w:rPr>
        <w:t>courses of study</w:t>
      </w:r>
      <w:r w:rsidR="006C5CF8" w:rsidRPr="000E4A13">
        <w:rPr>
          <w:rFonts w:ascii="Times New Roman" w:hAnsi="Times New Roman" w:cs="Times New Roman"/>
        </w:rPr>
        <w:t xml:space="preserve"> leading to a </w:t>
      </w:r>
      <w:r w:rsidR="00326E75" w:rsidRPr="000E4A13">
        <w:rPr>
          <w:rFonts w:ascii="Times New Roman" w:hAnsi="Times New Roman" w:cs="Times New Roman"/>
        </w:rPr>
        <w:t>h</w:t>
      </w:r>
      <w:r w:rsidR="006C5CF8" w:rsidRPr="000E4A13">
        <w:rPr>
          <w:rFonts w:ascii="Times New Roman" w:hAnsi="Times New Roman" w:cs="Times New Roman"/>
        </w:rPr>
        <w:t xml:space="preserve">igher </w:t>
      </w:r>
      <w:r w:rsidR="00326E75" w:rsidRPr="000E4A13">
        <w:rPr>
          <w:rFonts w:ascii="Times New Roman" w:hAnsi="Times New Roman" w:cs="Times New Roman"/>
        </w:rPr>
        <w:t>e</w:t>
      </w:r>
      <w:r w:rsidR="006C5CF8" w:rsidRPr="000E4A13">
        <w:rPr>
          <w:rFonts w:ascii="Times New Roman" w:hAnsi="Times New Roman" w:cs="Times New Roman"/>
        </w:rPr>
        <w:t xml:space="preserve">ducation </w:t>
      </w:r>
      <w:r w:rsidR="00326E75" w:rsidRPr="000E4A13">
        <w:rPr>
          <w:rFonts w:ascii="Times New Roman" w:hAnsi="Times New Roman" w:cs="Times New Roman"/>
        </w:rPr>
        <w:t>q</w:t>
      </w:r>
      <w:r w:rsidR="006C5CF8" w:rsidRPr="000E4A13">
        <w:rPr>
          <w:rFonts w:ascii="Times New Roman" w:hAnsi="Times New Roman" w:cs="Times New Roman"/>
        </w:rPr>
        <w:t>ualification</w:t>
      </w:r>
      <w:r w:rsidR="008B00F8" w:rsidRPr="000E4A13">
        <w:rPr>
          <w:rFonts w:ascii="Times New Roman" w:hAnsi="Times New Roman" w:cs="Times New Roman"/>
        </w:rPr>
        <w:t>.</w:t>
      </w:r>
      <w:r w:rsidR="006C5CF8" w:rsidRPr="000E4A13">
        <w:rPr>
          <w:rStyle w:val="Hyperlink"/>
          <w:rFonts w:ascii="Times New Roman" w:hAnsi="Times New Roman" w:cs="Times New Roman"/>
          <w:color w:val="auto"/>
        </w:rPr>
        <w:t xml:space="preserve"> </w:t>
      </w:r>
    </w:p>
    <w:p w14:paraId="4FC78851" w14:textId="77777777" w:rsidR="004C57BA" w:rsidRPr="000E4A13" w:rsidRDefault="007479B6" w:rsidP="00C57489">
      <w:pPr>
        <w:pStyle w:val="Heading3"/>
        <w:keepNext w:val="0"/>
        <w:rPr>
          <w:rFonts w:ascii="Times New Roman" w:hAnsi="Times New Roman" w:cs="Times New Roman"/>
        </w:rPr>
      </w:pPr>
      <w:r w:rsidRPr="000E4A13">
        <w:rPr>
          <w:rFonts w:ascii="Times New Roman" w:hAnsi="Times New Roman" w:cs="Times New Roman"/>
        </w:rPr>
        <w:lastRenderedPageBreak/>
        <w:t>Course a</w:t>
      </w:r>
      <w:r w:rsidR="006C5CF8" w:rsidRPr="000E4A13">
        <w:rPr>
          <w:rFonts w:ascii="Times New Roman" w:hAnsi="Times New Roman" w:cs="Times New Roman"/>
        </w:rPr>
        <w:t>p</w:t>
      </w:r>
      <w:r w:rsidR="00615FB9" w:rsidRPr="000E4A13">
        <w:rPr>
          <w:rFonts w:ascii="Times New Roman" w:hAnsi="Times New Roman" w:cs="Times New Roman"/>
        </w:rPr>
        <w:t xml:space="preserve">proval and </w:t>
      </w:r>
      <w:r w:rsidR="009214A5" w:rsidRPr="000E4A13">
        <w:rPr>
          <w:rFonts w:ascii="Times New Roman" w:hAnsi="Times New Roman" w:cs="Times New Roman"/>
        </w:rPr>
        <w:t>self-</w:t>
      </w:r>
      <w:r w:rsidR="00615FB9" w:rsidRPr="000E4A13">
        <w:rPr>
          <w:rFonts w:ascii="Times New Roman" w:hAnsi="Times New Roman" w:cs="Times New Roman"/>
        </w:rPr>
        <w:t xml:space="preserve">accreditation </w:t>
      </w:r>
      <w:r w:rsidR="006C5CF8" w:rsidRPr="000E4A13">
        <w:rPr>
          <w:rFonts w:ascii="Times New Roman" w:hAnsi="Times New Roman" w:cs="Times New Roman"/>
        </w:rPr>
        <w:t xml:space="preserve">processes </w:t>
      </w:r>
      <w:r w:rsidR="00615FB9" w:rsidRPr="000E4A13">
        <w:rPr>
          <w:rFonts w:ascii="Times New Roman" w:hAnsi="Times New Roman" w:cs="Times New Roman"/>
        </w:rPr>
        <w:t>are</w:t>
      </w:r>
      <w:r w:rsidR="004C57BA" w:rsidRPr="000E4A13">
        <w:rPr>
          <w:rFonts w:ascii="Times New Roman" w:hAnsi="Times New Roman" w:cs="Times New Roman"/>
        </w:rPr>
        <w:t xml:space="preserve"> overseen by peak </w:t>
      </w:r>
      <w:r w:rsidR="00F70D81" w:rsidRPr="000E4A13">
        <w:rPr>
          <w:rFonts w:ascii="Times New Roman" w:hAnsi="Times New Roman" w:cs="Times New Roman"/>
        </w:rPr>
        <w:t xml:space="preserve">institutional </w:t>
      </w:r>
      <w:r w:rsidR="004C57BA" w:rsidRPr="000E4A13">
        <w:rPr>
          <w:rFonts w:ascii="Times New Roman" w:hAnsi="Times New Roman" w:cs="Times New Roman"/>
        </w:rPr>
        <w:t xml:space="preserve">academic governance processes </w:t>
      </w:r>
      <w:r w:rsidR="006C5CF8" w:rsidRPr="000E4A13">
        <w:rPr>
          <w:rFonts w:ascii="Times New Roman" w:hAnsi="Times New Roman" w:cs="Times New Roman"/>
        </w:rPr>
        <w:t xml:space="preserve">and </w:t>
      </w:r>
      <w:r w:rsidR="0075553C" w:rsidRPr="000E4A13">
        <w:rPr>
          <w:rFonts w:ascii="Times New Roman" w:hAnsi="Times New Roman" w:cs="Times New Roman"/>
        </w:rPr>
        <w:t xml:space="preserve">they </w:t>
      </w:r>
      <w:r w:rsidR="00F52F54" w:rsidRPr="000E4A13">
        <w:rPr>
          <w:rFonts w:ascii="Times New Roman" w:hAnsi="Times New Roman" w:cs="Times New Roman"/>
        </w:rPr>
        <w:t>are</w:t>
      </w:r>
      <w:r w:rsidR="006C675C" w:rsidRPr="000E4A13">
        <w:rPr>
          <w:rFonts w:ascii="Times New Roman" w:hAnsi="Times New Roman" w:cs="Times New Roman"/>
        </w:rPr>
        <w:t xml:space="preserve"> </w:t>
      </w:r>
      <w:r w:rsidR="004C57BA" w:rsidRPr="000E4A13">
        <w:rPr>
          <w:rFonts w:ascii="Times New Roman" w:hAnsi="Times New Roman" w:cs="Times New Roman"/>
        </w:rPr>
        <w:t xml:space="preserve">applied consistently to all </w:t>
      </w:r>
      <w:r w:rsidR="007D1F9D" w:rsidRPr="000E4A13">
        <w:rPr>
          <w:rFonts w:ascii="Times New Roman" w:hAnsi="Times New Roman" w:cs="Times New Roman"/>
        </w:rPr>
        <w:t xml:space="preserve">courses of </w:t>
      </w:r>
      <w:proofErr w:type="gramStart"/>
      <w:r w:rsidR="007D1F9D" w:rsidRPr="000E4A13">
        <w:rPr>
          <w:rFonts w:ascii="Times New Roman" w:hAnsi="Times New Roman" w:cs="Times New Roman"/>
        </w:rPr>
        <w:t>study</w:t>
      </w:r>
      <w:r w:rsidR="004C57BA" w:rsidRPr="000E4A13">
        <w:rPr>
          <w:rFonts w:ascii="Times New Roman" w:hAnsi="Times New Roman" w:cs="Times New Roman"/>
        </w:rPr>
        <w:t>, before</w:t>
      </w:r>
      <w:proofErr w:type="gramEnd"/>
      <w:r w:rsidR="004C57BA" w:rsidRPr="000E4A13">
        <w:rPr>
          <w:rFonts w:ascii="Times New Roman" w:hAnsi="Times New Roman" w:cs="Times New Roman"/>
        </w:rPr>
        <w:t xml:space="preserve"> the courses are first offered and during re-approval or re-accreditation of the courses.</w:t>
      </w:r>
    </w:p>
    <w:p w14:paraId="34C56B43" w14:textId="77777777" w:rsidR="004C57BA" w:rsidRPr="000E4A13" w:rsidRDefault="004C57BA" w:rsidP="00C57489">
      <w:pPr>
        <w:pStyle w:val="Heading3"/>
        <w:keepNext w:val="0"/>
        <w:rPr>
          <w:rFonts w:ascii="Times New Roman" w:hAnsi="Times New Roman" w:cs="Times New Roman"/>
        </w:rPr>
      </w:pPr>
      <w:r w:rsidRPr="000E4A13">
        <w:rPr>
          <w:rFonts w:ascii="Times New Roman" w:hAnsi="Times New Roman" w:cs="Times New Roman"/>
        </w:rPr>
        <w:t xml:space="preserve">A </w:t>
      </w:r>
      <w:r w:rsidR="007D1F9D" w:rsidRPr="000E4A13">
        <w:rPr>
          <w:rFonts w:ascii="Times New Roman" w:hAnsi="Times New Roman" w:cs="Times New Roman"/>
        </w:rPr>
        <w:t>course of study</w:t>
      </w:r>
      <w:r w:rsidRPr="000E4A13">
        <w:rPr>
          <w:rFonts w:ascii="Times New Roman" w:hAnsi="Times New Roman" w:cs="Times New Roman"/>
        </w:rPr>
        <w:t xml:space="preserve"> is approved or accredited, or re</w:t>
      </w:r>
      <w:r w:rsidR="002122AC" w:rsidRPr="000E4A13">
        <w:rPr>
          <w:rFonts w:ascii="Times New Roman" w:hAnsi="Times New Roman" w:cs="Times New Roman"/>
        </w:rPr>
        <w:t>-</w:t>
      </w:r>
      <w:r w:rsidRPr="000E4A13">
        <w:rPr>
          <w:rFonts w:ascii="Times New Roman" w:hAnsi="Times New Roman" w:cs="Times New Roman"/>
        </w:rPr>
        <w:t>approved or re</w:t>
      </w:r>
      <w:r w:rsidR="002122AC" w:rsidRPr="000E4A13">
        <w:rPr>
          <w:rFonts w:ascii="Times New Roman" w:hAnsi="Times New Roman" w:cs="Times New Roman"/>
        </w:rPr>
        <w:t>-</w:t>
      </w:r>
      <w:r w:rsidRPr="000E4A13">
        <w:rPr>
          <w:rFonts w:ascii="Times New Roman" w:hAnsi="Times New Roman" w:cs="Times New Roman"/>
        </w:rPr>
        <w:t>accredited, only when:</w:t>
      </w:r>
    </w:p>
    <w:p w14:paraId="14B0A908" w14:textId="77777777" w:rsidR="00BF6BED" w:rsidRPr="000E4A13" w:rsidRDefault="004C57BA" w:rsidP="00C57489">
      <w:pPr>
        <w:pStyle w:val="Heading4"/>
        <w:keepNext w:val="0"/>
        <w:rPr>
          <w:rFonts w:ascii="Times New Roman" w:hAnsi="Times New Roman" w:cs="Times New Roman"/>
        </w:rPr>
      </w:pPr>
      <w:r w:rsidRPr="000E4A13">
        <w:rPr>
          <w:rFonts w:ascii="Times New Roman" w:hAnsi="Times New Roman" w:cs="Times New Roman"/>
        </w:rPr>
        <w:t xml:space="preserve">the </w:t>
      </w:r>
      <w:r w:rsidR="007D1F9D" w:rsidRPr="000E4A13">
        <w:rPr>
          <w:rFonts w:ascii="Times New Roman" w:hAnsi="Times New Roman" w:cs="Times New Roman"/>
        </w:rPr>
        <w:t>course of study</w:t>
      </w:r>
      <w:r w:rsidRPr="000E4A13">
        <w:rPr>
          <w:rFonts w:ascii="Times New Roman" w:hAnsi="Times New Roman" w:cs="Times New Roman"/>
        </w:rPr>
        <w:t xml:space="preserve"> meets, and continues to meet, </w:t>
      </w:r>
      <w:r w:rsidR="00B8400B" w:rsidRPr="000E4A13">
        <w:rPr>
          <w:rFonts w:ascii="Times New Roman" w:hAnsi="Times New Roman" w:cs="Times New Roman"/>
        </w:rPr>
        <w:t xml:space="preserve">the </w:t>
      </w:r>
      <w:r w:rsidR="008C5ACE" w:rsidRPr="000E4A13">
        <w:rPr>
          <w:rFonts w:ascii="Times New Roman" w:hAnsi="Times New Roman" w:cs="Times New Roman"/>
        </w:rPr>
        <w:t xml:space="preserve">applicable </w:t>
      </w:r>
      <w:r w:rsidR="00DB109D" w:rsidRPr="000E4A13">
        <w:rPr>
          <w:rFonts w:ascii="Times New Roman" w:hAnsi="Times New Roman" w:cs="Times New Roman"/>
        </w:rPr>
        <w:t>Standards</w:t>
      </w:r>
      <w:r w:rsidRPr="000E4A13">
        <w:rPr>
          <w:rFonts w:ascii="Times New Roman" w:hAnsi="Times New Roman" w:cs="Times New Roman"/>
        </w:rPr>
        <w:t xml:space="preserve"> of the </w:t>
      </w:r>
      <w:r w:rsidRPr="000E4A13">
        <w:rPr>
          <w:rFonts w:ascii="Times New Roman" w:hAnsi="Times New Roman" w:cs="Times New Roman"/>
          <w:i/>
        </w:rPr>
        <w:t>Higher Education Standards Framework</w:t>
      </w:r>
      <w:r w:rsidRPr="000E4A13">
        <w:rPr>
          <w:rFonts w:ascii="Times New Roman" w:hAnsi="Times New Roman" w:cs="Times New Roman"/>
        </w:rPr>
        <w:t xml:space="preserve"> </w:t>
      </w:r>
    </w:p>
    <w:p w14:paraId="58515A84" w14:textId="77777777" w:rsidR="004C57BA" w:rsidRPr="000E4A13" w:rsidRDefault="004C57BA" w:rsidP="00C57489">
      <w:pPr>
        <w:pStyle w:val="Heading4"/>
        <w:keepNext w:val="0"/>
        <w:rPr>
          <w:rFonts w:ascii="Times New Roman" w:hAnsi="Times New Roman" w:cs="Times New Roman"/>
        </w:rPr>
      </w:pPr>
      <w:r w:rsidRPr="000E4A13">
        <w:rPr>
          <w:rFonts w:ascii="Times New Roman" w:hAnsi="Times New Roman" w:cs="Times New Roman"/>
        </w:rPr>
        <w:t>the decision to (re</w:t>
      </w:r>
      <w:r w:rsidR="002122AC" w:rsidRPr="000E4A13">
        <w:rPr>
          <w:rFonts w:ascii="Times New Roman" w:hAnsi="Times New Roman" w:cs="Times New Roman"/>
        </w:rPr>
        <w:t>-</w:t>
      </w:r>
      <w:r w:rsidRPr="000E4A13">
        <w:rPr>
          <w:rFonts w:ascii="Times New Roman" w:hAnsi="Times New Roman" w:cs="Times New Roman"/>
        </w:rPr>
        <w:t>)approve or (re</w:t>
      </w:r>
      <w:r w:rsidR="002122AC" w:rsidRPr="000E4A13">
        <w:rPr>
          <w:rFonts w:ascii="Times New Roman" w:hAnsi="Times New Roman" w:cs="Times New Roman"/>
        </w:rPr>
        <w:t>-</w:t>
      </w:r>
      <w:r w:rsidRPr="000E4A13">
        <w:rPr>
          <w:rFonts w:ascii="Times New Roman" w:hAnsi="Times New Roman" w:cs="Times New Roman"/>
        </w:rPr>
        <w:t xml:space="preserve">)accredit </w:t>
      </w:r>
      <w:r w:rsidR="00EA65BF" w:rsidRPr="000E4A13">
        <w:rPr>
          <w:rFonts w:ascii="Times New Roman" w:hAnsi="Times New Roman" w:cs="Times New Roman"/>
        </w:rPr>
        <w:t xml:space="preserve">a </w:t>
      </w:r>
      <w:r w:rsidR="007D1F9D" w:rsidRPr="000E4A13">
        <w:rPr>
          <w:rFonts w:ascii="Times New Roman" w:hAnsi="Times New Roman" w:cs="Times New Roman"/>
        </w:rPr>
        <w:t>course of study</w:t>
      </w:r>
      <w:r w:rsidR="00EA65BF" w:rsidRPr="000E4A13">
        <w:rPr>
          <w:rFonts w:ascii="Times New Roman" w:hAnsi="Times New Roman" w:cs="Times New Roman"/>
        </w:rPr>
        <w:t xml:space="preserve"> </w:t>
      </w:r>
      <w:r w:rsidRPr="000E4A13">
        <w:rPr>
          <w:rFonts w:ascii="Times New Roman" w:hAnsi="Times New Roman" w:cs="Times New Roman"/>
        </w:rPr>
        <w:t xml:space="preserve">is informed by </w:t>
      </w:r>
      <w:r w:rsidR="00DE3B06" w:rsidRPr="000E4A13">
        <w:rPr>
          <w:rFonts w:ascii="Times New Roman" w:hAnsi="Times New Roman" w:cs="Times New Roman"/>
        </w:rPr>
        <w:t xml:space="preserve">overarching </w:t>
      </w:r>
      <w:r w:rsidRPr="000E4A13">
        <w:rPr>
          <w:rFonts w:ascii="Times New Roman" w:hAnsi="Times New Roman" w:cs="Times New Roman"/>
        </w:rPr>
        <w:t xml:space="preserve">academic </w:t>
      </w:r>
      <w:r w:rsidR="00213EB9" w:rsidRPr="000E4A13">
        <w:rPr>
          <w:rFonts w:ascii="Times New Roman" w:hAnsi="Times New Roman" w:cs="Times New Roman"/>
        </w:rPr>
        <w:t xml:space="preserve">scrutiny </w:t>
      </w:r>
      <w:r w:rsidR="006C5CF8" w:rsidRPr="000E4A13">
        <w:rPr>
          <w:rFonts w:ascii="Times New Roman" w:hAnsi="Times New Roman" w:cs="Times New Roman"/>
        </w:rPr>
        <w:t xml:space="preserve">of the course of study </w:t>
      </w:r>
      <w:r w:rsidRPr="000E4A13">
        <w:rPr>
          <w:rFonts w:ascii="Times New Roman" w:hAnsi="Times New Roman" w:cs="Times New Roman"/>
        </w:rPr>
        <w:t xml:space="preserve">that </w:t>
      </w:r>
      <w:r w:rsidR="00213EB9" w:rsidRPr="000E4A13">
        <w:rPr>
          <w:rFonts w:ascii="Times New Roman" w:hAnsi="Times New Roman" w:cs="Times New Roman"/>
        </w:rPr>
        <w:t>is</w:t>
      </w:r>
      <w:r w:rsidR="006C5CF8" w:rsidRPr="000E4A13">
        <w:rPr>
          <w:rFonts w:ascii="Times New Roman" w:hAnsi="Times New Roman" w:cs="Times New Roman"/>
        </w:rPr>
        <w:t xml:space="preserve"> </w:t>
      </w:r>
      <w:r w:rsidR="00D30CA9" w:rsidRPr="000E4A13">
        <w:rPr>
          <w:rFonts w:ascii="Times New Roman" w:hAnsi="Times New Roman" w:cs="Times New Roman"/>
        </w:rPr>
        <w:t>competent to assess</w:t>
      </w:r>
      <w:r w:rsidRPr="000E4A13">
        <w:rPr>
          <w:rFonts w:ascii="Times New Roman" w:hAnsi="Times New Roman" w:cs="Times New Roman"/>
        </w:rPr>
        <w:t xml:space="preserve"> the design, delivery and assessment of the </w:t>
      </w:r>
      <w:r w:rsidR="007D1F9D" w:rsidRPr="000E4A13">
        <w:rPr>
          <w:rFonts w:ascii="Times New Roman" w:hAnsi="Times New Roman" w:cs="Times New Roman"/>
        </w:rPr>
        <w:t>course of study</w:t>
      </w:r>
      <w:r w:rsidR="00D30CA9" w:rsidRPr="000E4A13">
        <w:rPr>
          <w:rFonts w:ascii="Times New Roman" w:hAnsi="Times New Roman" w:cs="Times New Roman"/>
        </w:rPr>
        <w:t xml:space="preserve"> independent</w:t>
      </w:r>
      <w:r w:rsidR="009214A5" w:rsidRPr="000E4A13">
        <w:rPr>
          <w:rFonts w:ascii="Times New Roman" w:hAnsi="Times New Roman" w:cs="Times New Roman"/>
        </w:rPr>
        <w:t>ly</w:t>
      </w:r>
      <w:r w:rsidR="00D30CA9" w:rsidRPr="000E4A13">
        <w:rPr>
          <w:rFonts w:ascii="Times New Roman" w:hAnsi="Times New Roman" w:cs="Times New Roman"/>
        </w:rPr>
        <w:t xml:space="preserve"> of the staff directly involved in those aspects of the course</w:t>
      </w:r>
      <w:r w:rsidRPr="000E4A13">
        <w:rPr>
          <w:rFonts w:ascii="Times New Roman" w:hAnsi="Times New Roman" w:cs="Times New Roman"/>
        </w:rPr>
        <w:t xml:space="preserve">, and </w:t>
      </w:r>
    </w:p>
    <w:p w14:paraId="440A6626" w14:textId="77777777" w:rsidR="004C57BA" w:rsidRPr="000E4A13" w:rsidRDefault="004C57BA" w:rsidP="00C57489">
      <w:pPr>
        <w:pStyle w:val="Heading4"/>
        <w:keepNext w:val="0"/>
        <w:rPr>
          <w:rFonts w:ascii="Times New Roman" w:hAnsi="Times New Roman" w:cs="Times New Roman"/>
        </w:rPr>
      </w:pPr>
      <w:r w:rsidRPr="000E4A13">
        <w:rPr>
          <w:rFonts w:ascii="Times New Roman" w:hAnsi="Times New Roman" w:cs="Times New Roman"/>
        </w:rPr>
        <w:t xml:space="preserve">the resources required to deliver the course as approved or accredited will be available when needed. </w:t>
      </w:r>
    </w:p>
    <w:p w14:paraId="5DFDA4BB" w14:textId="77777777" w:rsidR="00EB6FB7" w:rsidRPr="000E4A13" w:rsidRDefault="00EB6FB7" w:rsidP="00C57489">
      <w:pPr>
        <w:pStyle w:val="Heading3"/>
        <w:keepNext w:val="0"/>
        <w:numPr>
          <w:ilvl w:val="0"/>
          <w:numId w:val="0"/>
        </w:numPr>
        <w:ind w:left="1418"/>
        <w:rPr>
          <w:rFonts w:ascii="Times New Roman" w:hAnsi="Times New Roman" w:cs="Times New Roman"/>
        </w:rPr>
      </w:pPr>
      <w:bookmarkStart w:id="99" w:name="_Toc370205841"/>
    </w:p>
    <w:p w14:paraId="66A58D79" w14:textId="09F76632" w:rsidR="00F04807" w:rsidRPr="000E4A13" w:rsidRDefault="00F04807" w:rsidP="00523AD9">
      <w:pPr>
        <w:pStyle w:val="Heading2"/>
        <w:keepNext w:val="0"/>
        <w:rPr>
          <w:rFonts w:ascii="Times New Roman" w:hAnsi="Times New Roman" w:cs="Times New Roman"/>
        </w:rPr>
      </w:pPr>
      <w:bookmarkStart w:id="100" w:name="_Toc418684285"/>
      <w:bookmarkStart w:id="101" w:name="_Toc67664718"/>
      <w:r w:rsidRPr="000E4A13">
        <w:rPr>
          <w:rFonts w:ascii="Times New Roman" w:hAnsi="Times New Roman" w:cs="Times New Roman"/>
        </w:rPr>
        <w:t xml:space="preserve">Academic </w:t>
      </w:r>
      <w:r w:rsidR="00003215" w:rsidRPr="000E4A13">
        <w:rPr>
          <w:rFonts w:ascii="Times New Roman" w:hAnsi="Times New Roman" w:cs="Times New Roman"/>
        </w:rPr>
        <w:t xml:space="preserve">and Research </w:t>
      </w:r>
      <w:r w:rsidRPr="000E4A13">
        <w:rPr>
          <w:rFonts w:ascii="Times New Roman" w:hAnsi="Times New Roman" w:cs="Times New Roman"/>
        </w:rPr>
        <w:t>Integrity</w:t>
      </w:r>
      <w:bookmarkEnd w:id="99"/>
      <w:bookmarkEnd w:id="100"/>
      <w:bookmarkEnd w:id="101"/>
      <w:r w:rsidR="00435F51" w:rsidRPr="000E4A13">
        <w:rPr>
          <w:rFonts w:ascii="Times New Roman" w:hAnsi="Times New Roman" w:cs="Times New Roman"/>
        </w:rPr>
        <w:t xml:space="preserve">    </w:t>
      </w:r>
    </w:p>
    <w:p w14:paraId="7831383D" w14:textId="77777777" w:rsidR="00F04807" w:rsidRPr="000E4A13" w:rsidRDefault="00F04807" w:rsidP="00C57489">
      <w:pPr>
        <w:pStyle w:val="Heading3"/>
        <w:keepNext w:val="0"/>
        <w:rPr>
          <w:rFonts w:ascii="Times New Roman" w:hAnsi="Times New Roman" w:cs="Times New Roman"/>
        </w:rPr>
      </w:pPr>
      <w:r w:rsidRPr="000E4A13">
        <w:rPr>
          <w:rFonts w:ascii="Times New Roman" w:hAnsi="Times New Roman" w:cs="Times New Roman"/>
        </w:rPr>
        <w:t>There are policies t</w:t>
      </w:r>
      <w:r w:rsidR="002F1F07" w:rsidRPr="000E4A13">
        <w:rPr>
          <w:rFonts w:ascii="Times New Roman" w:hAnsi="Times New Roman" w:cs="Times New Roman"/>
        </w:rPr>
        <w:t>hat</w:t>
      </w:r>
      <w:r w:rsidRPr="000E4A13">
        <w:rPr>
          <w:rFonts w:ascii="Times New Roman" w:hAnsi="Times New Roman" w:cs="Times New Roman"/>
        </w:rPr>
        <w:t xml:space="preserve"> promote and uphold the academic </w:t>
      </w:r>
      <w:r w:rsidR="0075553C" w:rsidRPr="000E4A13">
        <w:rPr>
          <w:rFonts w:ascii="Times New Roman" w:hAnsi="Times New Roman" w:cs="Times New Roman"/>
        </w:rPr>
        <w:t xml:space="preserve">and research </w:t>
      </w:r>
      <w:r w:rsidRPr="000E4A13">
        <w:rPr>
          <w:rFonts w:ascii="Times New Roman" w:hAnsi="Times New Roman" w:cs="Times New Roman"/>
        </w:rPr>
        <w:t xml:space="preserve">integrity of </w:t>
      </w:r>
      <w:r w:rsidR="00331040" w:rsidRPr="000E4A13">
        <w:rPr>
          <w:rFonts w:ascii="Times New Roman" w:hAnsi="Times New Roman" w:cs="Times New Roman"/>
        </w:rPr>
        <w:t>courses and units of study</w:t>
      </w:r>
      <w:r w:rsidRPr="000E4A13">
        <w:rPr>
          <w:rFonts w:ascii="Times New Roman" w:hAnsi="Times New Roman" w:cs="Times New Roman"/>
        </w:rPr>
        <w:t>, research and research training activities</w:t>
      </w:r>
      <w:r w:rsidR="008206A5" w:rsidRPr="000E4A13">
        <w:rPr>
          <w:rFonts w:ascii="Times New Roman" w:hAnsi="Times New Roman" w:cs="Times New Roman"/>
        </w:rPr>
        <w:t>,</w:t>
      </w:r>
      <w:r w:rsidRPr="000E4A13">
        <w:rPr>
          <w:rFonts w:ascii="Times New Roman" w:hAnsi="Times New Roman" w:cs="Times New Roman"/>
        </w:rPr>
        <w:t xml:space="preserve"> and</w:t>
      </w:r>
      <w:r w:rsidR="008206A5" w:rsidRPr="000E4A13">
        <w:rPr>
          <w:rFonts w:ascii="Times New Roman" w:hAnsi="Times New Roman" w:cs="Times New Roman"/>
        </w:rPr>
        <w:t xml:space="preserve"> </w:t>
      </w:r>
      <w:r w:rsidR="0075553C" w:rsidRPr="000E4A13">
        <w:rPr>
          <w:rFonts w:ascii="Times New Roman" w:hAnsi="Times New Roman" w:cs="Times New Roman"/>
        </w:rPr>
        <w:t xml:space="preserve">institutional </w:t>
      </w:r>
      <w:r w:rsidR="008206A5" w:rsidRPr="000E4A13">
        <w:rPr>
          <w:rFonts w:ascii="Times New Roman" w:hAnsi="Times New Roman" w:cs="Times New Roman"/>
        </w:rPr>
        <w:t>policies and procedures</w:t>
      </w:r>
      <w:r w:rsidRPr="000E4A13">
        <w:rPr>
          <w:rFonts w:ascii="Times New Roman" w:hAnsi="Times New Roman" w:cs="Times New Roman"/>
        </w:rPr>
        <w:t xml:space="preserve"> </w:t>
      </w:r>
      <w:r w:rsidR="005230B0" w:rsidRPr="000E4A13">
        <w:rPr>
          <w:rFonts w:ascii="Times New Roman" w:hAnsi="Times New Roman" w:cs="Times New Roman"/>
        </w:rPr>
        <w:t xml:space="preserve">address </w:t>
      </w:r>
      <w:r w:rsidR="00EE2521" w:rsidRPr="000E4A13">
        <w:rPr>
          <w:rFonts w:ascii="Times New Roman" w:hAnsi="Times New Roman" w:cs="Times New Roman"/>
        </w:rPr>
        <w:t>misconduct and allegations of</w:t>
      </w:r>
      <w:r w:rsidRPr="000E4A13">
        <w:rPr>
          <w:rFonts w:ascii="Times New Roman" w:hAnsi="Times New Roman" w:cs="Times New Roman"/>
        </w:rPr>
        <w:t xml:space="preserve"> misconduct. </w:t>
      </w:r>
    </w:p>
    <w:p w14:paraId="134781D6" w14:textId="77777777" w:rsidR="002B699F" w:rsidRPr="000E4A13" w:rsidRDefault="002B699F" w:rsidP="00C57489">
      <w:pPr>
        <w:pStyle w:val="Heading3"/>
        <w:keepNext w:val="0"/>
        <w:rPr>
          <w:rFonts w:ascii="Times New Roman" w:hAnsi="Times New Roman" w:cs="Times New Roman"/>
        </w:rPr>
      </w:pPr>
      <w:r w:rsidRPr="000E4A13">
        <w:rPr>
          <w:rFonts w:ascii="Times New Roman" w:hAnsi="Times New Roman" w:cs="Times New Roman"/>
        </w:rPr>
        <w:t>Preven</w:t>
      </w:r>
      <w:r w:rsidR="00D776F3" w:rsidRPr="000E4A13">
        <w:rPr>
          <w:rFonts w:ascii="Times New Roman" w:hAnsi="Times New Roman" w:cs="Times New Roman"/>
        </w:rPr>
        <w:t>ta</w:t>
      </w:r>
      <w:r w:rsidRPr="000E4A13">
        <w:rPr>
          <w:rFonts w:ascii="Times New Roman" w:hAnsi="Times New Roman" w:cs="Times New Roman"/>
        </w:rPr>
        <w:t xml:space="preserve">tive action is taken to </w:t>
      </w:r>
      <w:r w:rsidR="0023254D" w:rsidRPr="000E4A13">
        <w:rPr>
          <w:rFonts w:ascii="Times New Roman" w:hAnsi="Times New Roman" w:cs="Times New Roman"/>
        </w:rPr>
        <w:t xml:space="preserve">mitigate </w:t>
      </w:r>
      <w:r w:rsidRPr="000E4A13">
        <w:rPr>
          <w:rFonts w:ascii="Times New Roman" w:hAnsi="Times New Roman" w:cs="Times New Roman"/>
        </w:rPr>
        <w:t xml:space="preserve">foreseeable risks to academic </w:t>
      </w:r>
      <w:r w:rsidR="007479B6" w:rsidRPr="000E4A13">
        <w:rPr>
          <w:rFonts w:ascii="Times New Roman" w:hAnsi="Times New Roman" w:cs="Times New Roman"/>
        </w:rPr>
        <w:t xml:space="preserve">and research </w:t>
      </w:r>
      <w:r w:rsidRPr="000E4A13">
        <w:rPr>
          <w:rFonts w:ascii="Times New Roman" w:hAnsi="Times New Roman" w:cs="Times New Roman"/>
        </w:rPr>
        <w:t xml:space="preserve">integrity including misrepresentation, fabrication, cheating, </w:t>
      </w:r>
      <w:proofErr w:type="gramStart"/>
      <w:r w:rsidRPr="000E4A13">
        <w:rPr>
          <w:rFonts w:ascii="Times New Roman" w:hAnsi="Times New Roman" w:cs="Times New Roman"/>
        </w:rPr>
        <w:t>plagiarism</w:t>
      </w:r>
      <w:proofErr w:type="gramEnd"/>
      <w:r w:rsidRPr="000E4A13">
        <w:rPr>
          <w:rFonts w:ascii="Times New Roman" w:hAnsi="Times New Roman" w:cs="Times New Roman"/>
        </w:rPr>
        <w:t xml:space="preserve"> and misuse of intellectual property</w:t>
      </w:r>
      <w:r w:rsidR="00A96864" w:rsidRPr="000E4A13">
        <w:rPr>
          <w:rFonts w:ascii="Times New Roman" w:hAnsi="Times New Roman" w:cs="Times New Roman"/>
        </w:rPr>
        <w:t>,</w:t>
      </w:r>
      <w:r w:rsidR="00B8400B" w:rsidRPr="000E4A13">
        <w:rPr>
          <w:rFonts w:ascii="Times New Roman" w:hAnsi="Times New Roman" w:cs="Times New Roman"/>
        </w:rPr>
        <w:t xml:space="preserve"> and to prevent recurrences</w:t>
      </w:r>
      <w:r w:rsidR="003243A6" w:rsidRPr="000E4A13">
        <w:rPr>
          <w:rFonts w:ascii="Times New Roman" w:hAnsi="Times New Roman" w:cs="Times New Roman"/>
        </w:rPr>
        <w:t xml:space="preserve"> of breaches</w:t>
      </w:r>
      <w:r w:rsidRPr="000E4A13">
        <w:rPr>
          <w:rFonts w:ascii="Times New Roman" w:hAnsi="Times New Roman" w:cs="Times New Roman"/>
        </w:rPr>
        <w:t>.</w:t>
      </w:r>
    </w:p>
    <w:p w14:paraId="394CA404" w14:textId="77777777" w:rsidR="002B699F" w:rsidRPr="000E4A13" w:rsidRDefault="002B699F" w:rsidP="00C57489">
      <w:pPr>
        <w:pStyle w:val="Heading3"/>
        <w:keepNext w:val="0"/>
        <w:rPr>
          <w:rFonts w:ascii="Times New Roman" w:hAnsi="Times New Roman" w:cs="Times New Roman"/>
        </w:rPr>
      </w:pPr>
      <w:r w:rsidRPr="000E4A13">
        <w:rPr>
          <w:rFonts w:ascii="Times New Roman" w:hAnsi="Times New Roman" w:cs="Times New Roman"/>
        </w:rPr>
        <w:t xml:space="preserve">Students are provided with guidance </w:t>
      </w:r>
      <w:r w:rsidR="00344A35" w:rsidRPr="000E4A13">
        <w:rPr>
          <w:rFonts w:ascii="Times New Roman" w:hAnsi="Times New Roman" w:cs="Times New Roman"/>
        </w:rPr>
        <w:t>on</w:t>
      </w:r>
      <w:r w:rsidR="00BF631F" w:rsidRPr="000E4A13">
        <w:rPr>
          <w:rFonts w:ascii="Times New Roman" w:hAnsi="Times New Roman" w:cs="Times New Roman"/>
        </w:rPr>
        <w:t xml:space="preserve"> what constitutes academic or research misconduct and </w:t>
      </w:r>
      <w:r w:rsidR="00331040" w:rsidRPr="000E4A13">
        <w:rPr>
          <w:rFonts w:ascii="Times New Roman" w:hAnsi="Times New Roman" w:cs="Times New Roman"/>
        </w:rPr>
        <w:t xml:space="preserve">the </w:t>
      </w:r>
      <w:r w:rsidR="0023254D" w:rsidRPr="000E4A13">
        <w:rPr>
          <w:rFonts w:ascii="Times New Roman" w:hAnsi="Times New Roman" w:cs="Times New Roman"/>
        </w:rPr>
        <w:t>development of</w:t>
      </w:r>
      <w:r w:rsidRPr="000E4A13">
        <w:rPr>
          <w:rFonts w:ascii="Times New Roman" w:hAnsi="Times New Roman" w:cs="Times New Roman"/>
        </w:rPr>
        <w:t xml:space="preserve"> good practices in maintaining academic </w:t>
      </w:r>
      <w:r w:rsidR="00BF631F" w:rsidRPr="000E4A13">
        <w:rPr>
          <w:rFonts w:ascii="Times New Roman" w:hAnsi="Times New Roman" w:cs="Times New Roman"/>
        </w:rPr>
        <w:t xml:space="preserve">and research </w:t>
      </w:r>
      <w:r w:rsidRPr="000E4A13">
        <w:rPr>
          <w:rFonts w:ascii="Times New Roman" w:hAnsi="Times New Roman" w:cs="Times New Roman"/>
        </w:rPr>
        <w:t xml:space="preserve">integrity. </w:t>
      </w:r>
    </w:p>
    <w:p w14:paraId="4C3D0CE9" w14:textId="77777777" w:rsidR="00F04807" w:rsidRPr="000E4A13" w:rsidRDefault="004D6EB5" w:rsidP="00C57489">
      <w:pPr>
        <w:pStyle w:val="Heading3"/>
        <w:keepNext w:val="0"/>
        <w:rPr>
          <w:rFonts w:ascii="Times New Roman" w:hAnsi="Times New Roman" w:cs="Times New Roman"/>
        </w:rPr>
      </w:pPr>
      <w:r w:rsidRPr="000E4A13">
        <w:rPr>
          <w:rFonts w:ascii="Times New Roman" w:hAnsi="Times New Roman" w:cs="Times New Roman"/>
        </w:rPr>
        <w:t>A</w:t>
      </w:r>
      <w:r w:rsidR="00F04807" w:rsidRPr="000E4A13">
        <w:rPr>
          <w:rFonts w:ascii="Times New Roman" w:hAnsi="Times New Roman" w:cs="Times New Roman"/>
        </w:rPr>
        <w:t xml:space="preserve">cademic </w:t>
      </w:r>
      <w:r w:rsidR="007479B6" w:rsidRPr="000E4A13">
        <w:rPr>
          <w:rFonts w:ascii="Times New Roman" w:hAnsi="Times New Roman" w:cs="Times New Roman"/>
        </w:rPr>
        <w:t xml:space="preserve">and research </w:t>
      </w:r>
      <w:r w:rsidR="00F04807" w:rsidRPr="000E4A13">
        <w:rPr>
          <w:rFonts w:ascii="Times New Roman" w:hAnsi="Times New Roman" w:cs="Times New Roman"/>
        </w:rPr>
        <w:t xml:space="preserve">integrity </w:t>
      </w:r>
      <w:r w:rsidRPr="000E4A13">
        <w:rPr>
          <w:rFonts w:ascii="Times New Roman" w:hAnsi="Times New Roman" w:cs="Times New Roman"/>
        </w:rPr>
        <w:t xml:space="preserve">and accountability for academic </w:t>
      </w:r>
      <w:r w:rsidR="007479B6" w:rsidRPr="000E4A13">
        <w:rPr>
          <w:rFonts w:ascii="Times New Roman" w:hAnsi="Times New Roman" w:cs="Times New Roman"/>
        </w:rPr>
        <w:t xml:space="preserve">and research </w:t>
      </w:r>
      <w:r w:rsidRPr="000E4A13">
        <w:rPr>
          <w:rFonts w:ascii="Times New Roman" w:hAnsi="Times New Roman" w:cs="Times New Roman"/>
        </w:rPr>
        <w:t xml:space="preserve">integrity </w:t>
      </w:r>
      <w:r w:rsidR="00250927" w:rsidRPr="000E4A13">
        <w:rPr>
          <w:rFonts w:ascii="Times New Roman" w:hAnsi="Times New Roman" w:cs="Times New Roman"/>
        </w:rPr>
        <w:t>are</w:t>
      </w:r>
      <w:r w:rsidRPr="000E4A13">
        <w:rPr>
          <w:rFonts w:ascii="Times New Roman" w:hAnsi="Times New Roman" w:cs="Times New Roman"/>
        </w:rPr>
        <w:t xml:space="preserve"> maintained in</w:t>
      </w:r>
      <w:r w:rsidR="008206A5" w:rsidRPr="000E4A13">
        <w:rPr>
          <w:rFonts w:ascii="Times New Roman" w:hAnsi="Times New Roman" w:cs="Times New Roman"/>
        </w:rPr>
        <w:t xml:space="preserve"> </w:t>
      </w:r>
      <w:r w:rsidR="00F04807" w:rsidRPr="000E4A13">
        <w:rPr>
          <w:rFonts w:ascii="Times New Roman" w:hAnsi="Times New Roman" w:cs="Times New Roman"/>
        </w:rPr>
        <w:t xml:space="preserve">arrangements with any other party involved in the provision of higher education, including placements, collaborative research, research training and joint award of </w:t>
      </w:r>
      <w:r w:rsidR="00D1593B" w:rsidRPr="000E4A13">
        <w:rPr>
          <w:rFonts w:ascii="Times New Roman" w:hAnsi="Times New Roman" w:cs="Times New Roman"/>
        </w:rPr>
        <w:t>qualifications</w:t>
      </w:r>
      <w:r w:rsidR="00F04807" w:rsidRPr="000E4A13">
        <w:rPr>
          <w:rFonts w:ascii="Times New Roman" w:hAnsi="Times New Roman" w:cs="Times New Roman"/>
        </w:rPr>
        <w:t>.</w:t>
      </w:r>
    </w:p>
    <w:p w14:paraId="5D253038" w14:textId="77777777" w:rsidR="00AE24DC" w:rsidRPr="000E4A13" w:rsidRDefault="00AE24DC" w:rsidP="00523AD9">
      <w:pPr>
        <w:pStyle w:val="ReferencePoints"/>
        <w:rPr>
          <w:rFonts w:ascii="Times New Roman" w:hAnsi="Times New Roman" w:cs="Times New Roman"/>
        </w:rPr>
      </w:pPr>
    </w:p>
    <w:p w14:paraId="76B7AB8F" w14:textId="77777777" w:rsidR="00C1231E" w:rsidRPr="000E4A13" w:rsidRDefault="00C1231E" w:rsidP="00523AD9">
      <w:pPr>
        <w:pStyle w:val="Heading2"/>
        <w:keepNext w:val="0"/>
        <w:rPr>
          <w:rFonts w:ascii="Times New Roman" w:hAnsi="Times New Roman" w:cs="Times New Roman"/>
        </w:rPr>
      </w:pPr>
      <w:bookmarkStart w:id="102" w:name="_Toc370205842"/>
      <w:bookmarkStart w:id="103" w:name="_Toc418684286"/>
      <w:bookmarkStart w:id="104" w:name="_Toc67664719"/>
      <w:r w:rsidRPr="000E4A13">
        <w:rPr>
          <w:rFonts w:ascii="Times New Roman" w:hAnsi="Times New Roman" w:cs="Times New Roman"/>
        </w:rPr>
        <w:t xml:space="preserve">Monitoring, </w:t>
      </w:r>
      <w:proofErr w:type="gramStart"/>
      <w:r w:rsidRPr="000E4A13">
        <w:rPr>
          <w:rFonts w:ascii="Times New Roman" w:hAnsi="Times New Roman" w:cs="Times New Roman"/>
        </w:rPr>
        <w:t>Review</w:t>
      </w:r>
      <w:proofErr w:type="gramEnd"/>
      <w:r w:rsidRPr="000E4A13">
        <w:rPr>
          <w:rFonts w:ascii="Times New Roman" w:hAnsi="Times New Roman" w:cs="Times New Roman"/>
        </w:rPr>
        <w:t xml:space="preserve"> and Improvement</w:t>
      </w:r>
      <w:bookmarkEnd w:id="102"/>
      <w:bookmarkEnd w:id="103"/>
      <w:bookmarkEnd w:id="104"/>
    </w:p>
    <w:p w14:paraId="7F3D7745" w14:textId="77777777" w:rsidR="00C1231E" w:rsidRPr="000E4A13" w:rsidRDefault="00C1231E" w:rsidP="00C57489">
      <w:pPr>
        <w:pStyle w:val="Heading3"/>
        <w:keepNext w:val="0"/>
        <w:rPr>
          <w:rFonts w:ascii="Times New Roman" w:hAnsi="Times New Roman" w:cs="Times New Roman"/>
        </w:rPr>
      </w:pPr>
      <w:r w:rsidRPr="000E4A13">
        <w:rPr>
          <w:rFonts w:ascii="Times New Roman" w:hAnsi="Times New Roman" w:cs="Times New Roman"/>
        </w:rPr>
        <w:t xml:space="preserve">All </w:t>
      </w:r>
      <w:r w:rsidR="001D18F5" w:rsidRPr="000E4A13">
        <w:rPr>
          <w:rFonts w:ascii="Times New Roman" w:hAnsi="Times New Roman" w:cs="Times New Roman"/>
        </w:rPr>
        <w:t xml:space="preserve">accredited </w:t>
      </w:r>
      <w:r w:rsidR="007D1F9D" w:rsidRPr="000E4A13">
        <w:rPr>
          <w:rFonts w:ascii="Times New Roman" w:hAnsi="Times New Roman" w:cs="Times New Roman"/>
        </w:rPr>
        <w:t>courses of study</w:t>
      </w:r>
      <w:r w:rsidRPr="000E4A13">
        <w:rPr>
          <w:rFonts w:ascii="Times New Roman" w:hAnsi="Times New Roman" w:cs="Times New Roman"/>
        </w:rPr>
        <w:t xml:space="preserve"> are subject to </w:t>
      </w:r>
      <w:r w:rsidR="004F51E8" w:rsidRPr="000E4A13">
        <w:rPr>
          <w:rFonts w:ascii="Times New Roman" w:hAnsi="Times New Roman" w:cs="Times New Roman"/>
        </w:rPr>
        <w:t xml:space="preserve">periodic </w:t>
      </w:r>
      <w:r w:rsidR="00BF0D88" w:rsidRPr="000E4A13">
        <w:rPr>
          <w:rFonts w:ascii="Times New Roman" w:hAnsi="Times New Roman" w:cs="Times New Roman"/>
        </w:rPr>
        <w:t xml:space="preserve">(at least every seven years) </w:t>
      </w:r>
      <w:r w:rsidR="00294C57" w:rsidRPr="000E4A13">
        <w:rPr>
          <w:rFonts w:ascii="Times New Roman" w:hAnsi="Times New Roman" w:cs="Times New Roman"/>
        </w:rPr>
        <w:t xml:space="preserve">comprehensive </w:t>
      </w:r>
      <w:r w:rsidRPr="000E4A13">
        <w:rPr>
          <w:rFonts w:ascii="Times New Roman" w:hAnsi="Times New Roman" w:cs="Times New Roman"/>
        </w:rPr>
        <w:t>review</w:t>
      </w:r>
      <w:r w:rsidR="004F51E8" w:rsidRPr="000E4A13">
        <w:rPr>
          <w:rFonts w:ascii="Times New Roman" w:hAnsi="Times New Roman" w:cs="Times New Roman"/>
        </w:rPr>
        <w:t>s</w:t>
      </w:r>
      <w:r w:rsidR="000E0F56" w:rsidRPr="000E4A13">
        <w:rPr>
          <w:rFonts w:ascii="Times New Roman" w:hAnsi="Times New Roman" w:cs="Times New Roman"/>
        </w:rPr>
        <w:t xml:space="preserve"> </w:t>
      </w:r>
      <w:r w:rsidR="0075553C" w:rsidRPr="000E4A13">
        <w:rPr>
          <w:rFonts w:ascii="Times New Roman" w:hAnsi="Times New Roman" w:cs="Times New Roman"/>
        </w:rPr>
        <w:t xml:space="preserve">that </w:t>
      </w:r>
      <w:r w:rsidR="004F51E8" w:rsidRPr="000E4A13">
        <w:rPr>
          <w:rFonts w:ascii="Times New Roman" w:hAnsi="Times New Roman" w:cs="Times New Roman"/>
        </w:rPr>
        <w:t>are</w:t>
      </w:r>
      <w:r w:rsidR="001D18F5" w:rsidRPr="000E4A13">
        <w:rPr>
          <w:rFonts w:ascii="Times New Roman" w:hAnsi="Times New Roman" w:cs="Times New Roman"/>
        </w:rPr>
        <w:t xml:space="preserve"> </w:t>
      </w:r>
      <w:r w:rsidRPr="000E4A13">
        <w:rPr>
          <w:rFonts w:ascii="Times New Roman" w:hAnsi="Times New Roman" w:cs="Times New Roman"/>
        </w:rPr>
        <w:t>overseen by peak academic governance processes and include external referencing or other benchmarking activities.</w:t>
      </w:r>
    </w:p>
    <w:p w14:paraId="741588AD" w14:textId="77777777" w:rsidR="00331040" w:rsidRPr="000E4A13" w:rsidRDefault="00331040" w:rsidP="00C57489">
      <w:pPr>
        <w:pStyle w:val="Heading3"/>
        <w:keepNext w:val="0"/>
        <w:rPr>
          <w:rFonts w:ascii="Times New Roman" w:hAnsi="Times New Roman" w:cs="Times New Roman"/>
        </w:rPr>
      </w:pPr>
      <w:r w:rsidRPr="000E4A13">
        <w:rPr>
          <w:rFonts w:ascii="Times New Roman" w:hAnsi="Times New Roman" w:cs="Times New Roman"/>
        </w:rPr>
        <w:t xml:space="preserve">A comprehensive review includes the design and content of each course of study, the expected learning outcomes, the methods for assessment of those outcomes, the extent of students’ achievement of learning outcomes, and </w:t>
      </w:r>
      <w:r w:rsidR="0075553C" w:rsidRPr="000E4A13">
        <w:rPr>
          <w:rFonts w:ascii="Times New Roman" w:hAnsi="Times New Roman" w:cs="Times New Roman"/>
        </w:rPr>
        <w:t xml:space="preserve">also </w:t>
      </w:r>
      <w:r w:rsidRPr="000E4A13">
        <w:rPr>
          <w:rFonts w:ascii="Times New Roman" w:hAnsi="Times New Roman" w:cs="Times New Roman"/>
        </w:rPr>
        <w:t>take</w:t>
      </w:r>
      <w:r w:rsidR="001D18F5" w:rsidRPr="000E4A13">
        <w:rPr>
          <w:rFonts w:ascii="Times New Roman" w:hAnsi="Times New Roman" w:cs="Times New Roman"/>
        </w:rPr>
        <w:t>s</w:t>
      </w:r>
      <w:r w:rsidRPr="000E4A13">
        <w:rPr>
          <w:rFonts w:ascii="Times New Roman" w:hAnsi="Times New Roman" w:cs="Times New Roman"/>
        </w:rPr>
        <w:t xml:space="preserve"> account of emerging developments in the field of education, modes of delivery</w:t>
      </w:r>
      <w:r w:rsidR="001D18F5" w:rsidRPr="000E4A13">
        <w:rPr>
          <w:rFonts w:ascii="Times New Roman" w:hAnsi="Times New Roman" w:cs="Times New Roman"/>
        </w:rPr>
        <w:t xml:space="preserve">, </w:t>
      </w:r>
      <w:r w:rsidRPr="000E4A13">
        <w:rPr>
          <w:rFonts w:ascii="Times New Roman" w:hAnsi="Times New Roman" w:cs="Times New Roman"/>
        </w:rPr>
        <w:t>the changing needs of students</w:t>
      </w:r>
      <w:r w:rsidR="001D18F5" w:rsidRPr="000E4A13">
        <w:rPr>
          <w:rFonts w:ascii="Times New Roman" w:hAnsi="Times New Roman" w:cs="Times New Roman"/>
        </w:rPr>
        <w:t xml:space="preserve"> and identified risks to the quality of the course of study</w:t>
      </w:r>
      <w:r w:rsidRPr="000E4A13">
        <w:rPr>
          <w:rFonts w:ascii="Times New Roman" w:hAnsi="Times New Roman" w:cs="Times New Roman"/>
        </w:rPr>
        <w:t>.</w:t>
      </w:r>
    </w:p>
    <w:p w14:paraId="7929435D" w14:textId="77777777" w:rsidR="00C1231E" w:rsidRPr="000E4A13" w:rsidRDefault="004E63A4" w:rsidP="00C57489">
      <w:pPr>
        <w:pStyle w:val="Heading3"/>
        <w:keepNext w:val="0"/>
        <w:rPr>
          <w:rFonts w:ascii="Times New Roman" w:hAnsi="Times New Roman" w:cs="Times New Roman"/>
        </w:rPr>
      </w:pPr>
      <w:r w:rsidRPr="000E4A13">
        <w:rPr>
          <w:rFonts w:ascii="Times New Roman" w:hAnsi="Times New Roman" w:cs="Times New Roman"/>
        </w:rPr>
        <w:t xml:space="preserve">Comprehensive </w:t>
      </w:r>
      <w:r w:rsidR="00C1231E" w:rsidRPr="000E4A13">
        <w:rPr>
          <w:rFonts w:ascii="Times New Roman" w:hAnsi="Times New Roman" w:cs="Times New Roman"/>
        </w:rPr>
        <w:t xml:space="preserve">reviews of </w:t>
      </w:r>
      <w:r w:rsidR="007D1F9D" w:rsidRPr="000E4A13">
        <w:rPr>
          <w:rFonts w:ascii="Times New Roman" w:hAnsi="Times New Roman" w:cs="Times New Roman"/>
        </w:rPr>
        <w:t>courses of study</w:t>
      </w:r>
      <w:r w:rsidR="00C1231E" w:rsidRPr="000E4A13">
        <w:rPr>
          <w:rFonts w:ascii="Times New Roman" w:hAnsi="Times New Roman" w:cs="Times New Roman"/>
        </w:rPr>
        <w:t xml:space="preserve"> are informed</w:t>
      </w:r>
      <w:r w:rsidR="00294C57" w:rsidRPr="000E4A13">
        <w:rPr>
          <w:rFonts w:ascii="Times New Roman" w:hAnsi="Times New Roman" w:cs="Times New Roman"/>
        </w:rPr>
        <w:t xml:space="preserve"> and supported</w:t>
      </w:r>
      <w:r w:rsidR="00C1231E" w:rsidRPr="000E4A13">
        <w:rPr>
          <w:rFonts w:ascii="Times New Roman" w:hAnsi="Times New Roman" w:cs="Times New Roman"/>
        </w:rPr>
        <w:t xml:space="preserve"> by </w:t>
      </w:r>
      <w:r w:rsidR="009214A5" w:rsidRPr="000E4A13">
        <w:rPr>
          <w:rFonts w:ascii="Times New Roman" w:hAnsi="Times New Roman" w:cs="Times New Roman"/>
        </w:rPr>
        <w:t xml:space="preserve">regular interim </w:t>
      </w:r>
      <w:r w:rsidR="00C1231E" w:rsidRPr="000E4A13">
        <w:rPr>
          <w:rFonts w:ascii="Times New Roman" w:hAnsi="Times New Roman" w:cs="Times New Roman"/>
        </w:rPr>
        <w:t>monitoring</w:t>
      </w:r>
      <w:r w:rsidR="00331040" w:rsidRPr="000E4A13">
        <w:rPr>
          <w:rFonts w:ascii="Times New Roman" w:hAnsi="Times New Roman" w:cs="Times New Roman"/>
        </w:rPr>
        <w:t xml:space="preserve">, </w:t>
      </w:r>
      <w:r w:rsidR="00C1231E" w:rsidRPr="000E4A13">
        <w:rPr>
          <w:rFonts w:ascii="Times New Roman" w:hAnsi="Times New Roman" w:cs="Times New Roman"/>
        </w:rPr>
        <w:t>of the quality of teaching</w:t>
      </w:r>
      <w:r w:rsidR="001D18F5" w:rsidRPr="000E4A13">
        <w:rPr>
          <w:rFonts w:ascii="Times New Roman" w:hAnsi="Times New Roman" w:cs="Times New Roman"/>
        </w:rPr>
        <w:t xml:space="preserve"> and</w:t>
      </w:r>
      <w:r w:rsidR="00C1231E" w:rsidRPr="000E4A13">
        <w:rPr>
          <w:rFonts w:ascii="Times New Roman" w:hAnsi="Times New Roman" w:cs="Times New Roman"/>
        </w:rPr>
        <w:t xml:space="preserve"> supervision</w:t>
      </w:r>
      <w:r w:rsidR="00331040" w:rsidRPr="000E4A13">
        <w:rPr>
          <w:rFonts w:ascii="Times New Roman" w:hAnsi="Times New Roman" w:cs="Times New Roman"/>
        </w:rPr>
        <w:t xml:space="preserve"> of </w:t>
      </w:r>
      <w:r w:rsidR="00DC4867" w:rsidRPr="000E4A13">
        <w:rPr>
          <w:rFonts w:ascii="Times New Roman" w:hAnsi="Times New Roman" w:cs="Times New Roman"/>
        </w:rPr>
        <w:t>research</w:t>
      </w:r>
      <w:r w:rsidR="00331040" w:rsidRPr="000E4A13">
        <w:rPr>
          <w:rFonts w:ascii="Times New Roman" w:hAnsi="Times New Roman" w:cs="Times New Roman"/>
        </w:rPr>
        <w:t xml:space="preserve"> students</w:t>
      </w:r>
      <w:r w:rsidR="0089190F" w:rsidRPr="000E4A13">
        <w:rPr>
          <w:rFonts w:ascii="Times New Roman" w:hAnsi="Times New Roman" w:cs="Times New Roman"/>
        </w:rPr>
        <w:t>, student progress</w:t>
      </w:r>
      <w:r w:rsidR="00C1231E" w:rsidRPr="000E4A13">
        <w:rPr>
          <w:rFonts w:ascii="Times New Roman" w:hAnsi="Times New Roman" w:cs="Times New Roman"/>
        </w:rPr>
        <w:t xml:space="preserve"> and</w:t>
      </w:r>
      <w:r w:rsidR="0089190F" w:rsidRPr="000E4A13">
        <w:rPr>
          <w:rFonts w:ascii="Times New Roman" w:hAnsi="Times New Roman" w:cs="Times New Roman"/>
        </w:rPr>
        <w:t xml:space="preserve"> </w:t>
      </w:r>
      <w:r w:rsidR="00C1231E" w:rsidRPr="000E4A13">
        <w:rPr>
          <w:rFonts w:ascii="Times New Roman" w:hAnsi="Times New Roman" w:cs="Times New Roman"/>
        </w:rPr>
        <w:t xml:space="preserve">the overall delivery of </w:t>
      </w:r>
      <w:r w:rsidR="00E544D6" w:rsidRPr="000E4A13">
        <w:rPr>
          <w:rFonts w:ascii="Times New Roman" w:hAnsi="Times New Roman" w:cs="Times New Roman"/>
        </w:rPr>
        <w:t>units</w:t>
      </w:r>
      <w:r w:rsidR="00C1231E" w:rsidRPr="000E4A13">
        <w:rPr>
          <w:rFonts w:ascii="Times New Roman" w:hAnsi="Times New Roman" w:cs="Times New Roman"/>
        </w:rPr>
        <w:t xml:space="preserve"> within</w:t>
      </w:r>
      <w:r w:rsidR="00CF2EEF" w:rsidRPr="000E4A13">
        <w:rPr>
          <w:rFonts w:ascii="Times New Roman" w:hAnsi="Times New Roman" w:cs="Times New Roman"/>
        </w:rPr>
        <w:t xml:space="preserve"> each</w:t>
      </w:r>
      <w:r w:rsidR="00C1231E" w:rsidRPr="000E4A13">
        <w:rPr>
          <w:rFonts w:ascii="Times New Roman" w:hAnsi="Times New Roman" w:cs="Times New Roman"/>
        </w:rPr>
        <w:t xml:space="preserve"> course of study. </w:t>
      </w:r>
    </w:p>
    <w:p w14:paraId="3F0A43FE" w14:textId="77777777" w:rsidR="00C1231E" w:rsidRPr="000E4A13" w:rsidRDefault="00C1231E" w:rsidP="00C57489">
      <w:pPr>
        <w:pStyle w:val="Heading3"/>
        <w:keepNext w:val="0"/>
        <w:rPr>
          <w:rFonts w:ascii="Times New Roman" w:hAnsi="Times New Roman" w:cs="Times New Roman"/>
        </w:rPr>
      </w:pPr>
      <w:r w:rsidRPr="000E4A13">
        <w:rPr>
          <w:rFonts w:ascii="Times New Roman" w:hAnsi="Times New Roman" w:cs="Times New Roman"/>
        </w:rPr>
        <w:t xml:space="preserve">Review and improvement activities </w:t>
      </w:r>
      <w:r w:rsidR="00AC7542" w:rsidRPr="000E4A13">
        <w:rPr>
          <w:rFonts w:ascii="Times New Roman" w:hAnsi="Times New Roman" w:cs="Times New Roman"/>
        </w:rPr>
        <w:t>include</w:t>
      </w:r>
      <w:r w:rsidRPr="000E4A13">
        <w:rPr>
          <w:rFonts w:ascii="Times New Roman" w:hAnsi="Times New Roman" w:cs="Times New Roman"/>
        </w:rPr>
        <w:t xml:space="preserve"> </w:t>
      </w:r>
      <w:r w:rsidR="00355B85" w:rsidRPr="000E4A13">
        <w:rPr>
          <w:rFonts w:ascii="Times New Roman" w:hAnsi="Times New Roman" w:cs="Times New Roman"/>
        </w:rPr>
        <w:t>regular</w:t>
      </w:r>
      <w:r w:rsidRPr="000E4A13">
        <w:rPr>
          <w:rFonts w:ascii="Times New Roman" w:hAnsi="Times New Roman" w:cs="Times New Roman"/>
        </w:rPr>
        <w:t xml:space="preserve"> external referencing </w:t>
      </w:r>
      <w:r w:rsidR="009214A5" w:rsidRPr="000E4A13">
        <w:rPr>
          <w:rFonts w:ascii="Times New Roman" w:hAnsi="Times New Roman" w:cs="Times New Roman"/>
        </w:rPr>
        <w:t xml:space="preserve">of the </w:t>
      </w:r>
      <w:r w:rsidR="00122C18" w:rsidRPr="000E4A13">
        <w:rPr>
          <w:rFonts w:ascii="Times New Roman" w:hAnsi="Times New Roman" w:cs="Times New Roman"/>
        </w:rPr>
        <w:t>success of student cohorts</w:t>
      </w:r>
      <w:r w:rsidR="009214A5" w:rsidRPr="000E4A13">
        <w:rPr>
          <w:rFonts w:ascii="Times New Roman" w:hAnsi="Times New Roman" w:cs="Times New Roman"/>
        </w:rPr>
        <w:t xml:space="preserve"> </w:t>
      </w:r>
      <w:r w:rsidRPr="000E4A13">
        <w:rPr>
          <w:rFonts w:ascii="Times New Roman" w:hAnsi="Times New Roman" w:cs="Times New Roman"/>
        </w:rPr>
        <w:t xml:space="preserve">against comparable </w:t>
      </w:r>
      <w:r w:rsidR="007D1F9D" w:rsidRPr="000E4A13">
        <w:rPr>
          <w:rFonts w:ascii="Times New Roman" w:hAnsi="Times New Roman" w:cs="Times New Roman"/>
        </w:rPr>
        <w:t>courses of study</w:t>
      </w:r>
      <w:r w:rsidRPr="000E4A13">
        <w:rPr>
          <w:rFonts w:ascii="Times New Roman" w:hAnsi="Times New Roman" w:cs="Times New Roman"/>
        </w:rPr>
        <w:t>, including:</w:t>
      </w:r>
    </w:p>
    <w:p w14:paraId="07DF2ED5" w14:textId="77777777" w:rsidR="005230B0" w:rsidRPr="000E4A13" w:rsidRDefault="00122C18" w:rsidP="00C57489">
      <w:pPr>
        <w:pStyle w:val="Heading4"/>
        <w:keepNext w:val="0"/>
        <w:rPr>
          <w:rFonts w:ascii="Times New Roman" w:hAnsi="Times New Roman" w:cs="Times New Roman"/>
        </w:rPr>
      </w:pPr>
      <w:r w:rsidRPr="000E4A13">
        <w:rPr>
          <w:rFonts w:ascii="Times New Roman" w:hAnsi="Times New Roman" w:cs="Times New Roman"/>
        </w:rPr>
        <w:t xml:space="preserve">analyses of </w:t>
      </w:r>
      <w:r w:rsidR="00C1231E" w:rsidRPr="000E4A13">
        <w:rPr>
          <w:rFonts w:ascii="Times New Roman" w:hAnsi="Times New Roman" w:cs="Times New Roman"/>
        </w:rPr>
        <w:t>progress</w:t>
      </w:r>
      <w:r w:rsidRPr="000E4A13">
        <w:rPr>
          <w:rFonts w:ascii="Times New Roman" w:hAnsi="Times New Roman" w:cs="Times New Roman"/>
        </w:rPr>
        <w:t>ion rates,</w:t>
      </w:r>
      <w:r w:rsidR="004D1B11" w:rsidRPr="000E4A13">
        <w:rPr>
          <w:rFonts w:ascii="Times New Roman" w:hAnsi="Times New Roman" w:cs="Times New Roman"/>
        </w:rPr>
        <w:t xml:space="preserve"> </w:t>
      </w:r>
      <w:r w:rsidR="00C1231E" w:rsidRPr="000E4A13">
        <w:rPr>
          <w:rFonts w:ascii="Times New Roman" w:hAnsi="Times New Roman" w:cs="Times New Roman"/>
        </w:rPr>
        <w:t>attrition rates</w:t>
      </w:r>
      <w:r w:rsidRPr="000E4A13">
        <w:rPr>
          <w:rFonts w:ascii="Times New Roman" w:hAnsi="Times New Roman" w:cs="Times New Roman"/>
        </w:rPr>
        <w:t>,</w:t>
      </w:r>
      <w:r w:rsidR="00C1231E" w:rsidRPr="000E4A13">
        <w:rPr>
          <w:rFonts w:ascii="Times New Roman" w:hAnsi="Times New Roman" w:cs="Times New Roman"/>
        </w:rPr>
        <w:t xml:space="preserve"> completion times and rates and</w:t>
      </w:r>
      <w:r w:rsidRPr="000E4A13">
        <w:rPr>
          <w:rFonts w:ascii="Times New Roman" w:hAnsi="Times New Roman" w:cs="Times New Roman"/>
        </w:rPr>
        <w:t>, where applicable, comparing different locations of delivery</w:t>
      </w:r>
      <w:r w:rsidR="005230B0" w:rsidRPr="000E4A13">
        <w:rPr>
          <w:rFonts w:ascii="Times New Roman" w:hAnsi="Times New Roman" w:cs="Times New Roman"/>
        </w:rPr>
        <w:t>, and</w:t>
      </w:r>
    </w:p>
    <w:p w14:paraId="181466C4" w14:textId="77777777" w:rsidR="004B4FAE" w:rsidRPr="000E4A13" w:rsidRDefault="004B4FAE" w:rsidP="00C57489">
      <w:pPr>
        <w:pStyle w:val="Heading4"/>
        <w:keepNext w:val="0"/>
        <w:rPr>
          <w:rFonts w:ascii="Times New Roman" w:hAnsi="Times New Roman" w:cs="Times New Roman"/>
        </w:rPr>
      </w:pPr>
      <w:r w:rsidRPr="000E4A13">
        <w:rPr>
          <w:rFonts w:ascii="Times New Roman" w:hAnsi="Times New Roman" w:cs="Times New Roman"/>
        </w:rPr>
        <w:t xml:space="preserve">the assessment methods and grading of students’ achievement of learning outcomes for selected </w:t>
      </w:r>
      <w:r w:rsidRPr="000E4A13">
        <w:rPr>
          <w:rFonts w:ascii="Times New Roman" w:hAnsi="Times New Roman" w:cs="Times New Roman"/>
          <w:bCs/>
        </w:rPr>
        <w:t>units of study</w:t>
      </w:r>
      <w:r w:rsidRPr="000E4A13">
        <w:rPr>
          <w:rFonts w:ascii="Times New Roman" w:hAnsi="Times New Roman" w:cs="Times New Roman"/>
        </w:rPr>
        <w:t xml:space="preserve"> within courses of study.</w:t>
      </w:r>
    </w:p>
    <w:p w14:paraId="61B72852" w14:textId="77777777" w:rsidR="00BE585E" w:rsidRPr="000E4A13" w:rsidRDefault="008C2143" w:rsidP="00C57489">
      <w:pPr>
        <w:pStyle w:val="Heading3"/>
        <w:keepNext w:val="0"/>
        <w:rPr>
          <w:rFonts w:ascii="Times New Roman" w:hAnsi="Times New Roman" w:cs="Times New Roman"/>
        </w:rPr>
      </w:pPr>
      <w:r w:rsidRPr="000E4A13">
        <w:rPr>
          <w:rFonts w:ascii="Times New Roman" w:hAnsi="Times New Roman" w:cs="Times New Roman"/>
        </w:rPr>
        <w:t xml:space="preserve">All students </w:t>
      </w:r>
      <w:r w:rsidR="00BE585E" w:rsidRPr="000E4A13">
        <w:rPr>
          <w:rFonts w:ascii="Times New Roman" w:hAnsi="Times New Roman" w:cs="Times New Roman"/>
        </w:rPr>
        <w:t xml:space="preserve">have opportunities to provide feedback on their educational experiences and student feedback informs </w:t>
      </w:r>
      <w:r w:rsidR="003722A9" w:rsidRPr="000E4A13">
        <w:rPr>
          <w:rFonts w:ascii="Times New Roman" w:hAnsi="Times New Roman" w:cs="Times New Roman"/>
        </w:rPr>
        <w:t xml:space="preserve">institutional </w:t>
      </w:r>
      <w:r w:rsidR="00BE585E" w:rsidRPr="000E4A13">
        <w:rPr>
          <w:rFonts w:ascii="Times New Roman" w:hAnsi="Times New Roman" w:cs="Times New Roman"/>
        </w:rPr>
        <w:t xml:space="preserve">monitoring, </w:t>
      </w:r>
      <w:proofErr w:type="gramStart"/>
      <w:r w:rsidR="00BE585E" w:rsidRPr="000E4A13">
        <w:rPr>
          <w:rFonts w:ascii="Times New Roman" w:hAnsi="Times New Roman" w:cs="Times New Roman"/>
        </w:rPr>
        <w:t>review</w:t>
      </w:r>
      <w:proofErr w:type="gramEnd"/>
      <w:r w:rsidR="00BE585E" w:rsidRPr="000E4A13">
        <w:rPr>
          <w:rFonts w:ascii="Times New Roman" w:hAnsi="Times New Roman" w:cs="Times New Roman"/>
        </w:rPr>
        <w:t xml:space="preserve"> and improvement activities. </w:t>
      </w:r>
    </w:p>
    <w:p w14:paraId="4A92B7B1" w14:textId="77777777" w:rsidR="00C1231E" w:rsidRPr="000E4A13" w:rsidRDefault="00F6668C" w:rsidP="00C57489">
      <w:pPr>
        <w:pStyle w:val="Heading3"/>
        <w:keepNext w:val="0"/>
        <w:rPr>
          <w:rFonts w:ascii="Times New Roman" w:hAnsi="Times New Roman" w:cs="Times New Roman"/>
        </w:rPr>
      </w:pPr>
      <w:r w:rsidRPr="000E4A13">
        <w:rPr>
          <w:rFonts w:ascii="Times New Roman" w:hAnsi="Times New Roman" w:cs="Times New Roman"/>
        </w:rPr>
        <w:t>All t</w:t>
      </w:r>
      <w:r w:rsidR="004A4A20" w:rsidRPr="000E4A13">
        <w:rPr>
          <w:rFonts w:ascii="Times New Roman" w:hAnsi="Times New Roman" w:cs="Times New Roman"/>
        </w:rPr>
        <w:t>eachers and supervisors</w:t>
      </w:r>
      <w:r w:rsidR="00C1231E" w:rsidRPr="000E4A13">
        <w:rPr>
          <w:rFonts w:ascii="Times New Roman" w:hAnsi="Times New Roman" w:cs="Times New Roman"/>
        </w:rPr>
        <w:t xml:space="preserve"> have opportunities to review feedback on their teaching and </w:t>
      </w:r>
      <w:r w:rsidR="00DC4867" w:rsidRPr="000E4A13">
        <w:rPr>
          <w:rFonts w:ascii="Times New Roman" w:hAnsi="Times New Roman" w:cs="Times New Roman"/>
        </w:rPr>
        <w:t>research</w:t>
      </w:r>
      <w:r w:rsidR="00294C57" w:rsidRPr="000E4A13">
        <w:rPr>
          <w:rFonts w:ascii="Times New Roman" w:hAnsi="Times New Roman" w:cs="Times New Roman"/>
        </w:rPr>
        <w:t xml:space="preserve"> </w:t>
      </w:r>
      <w:r w:rsidR="00C1231E" w:rsidRPr="000E4A13">
        <w:rPr>
          <w:rFonts w:ascii="Times New Roman" w:hAnsi="Times New Roman" w:cs="Times New Roman"/>
        </w:rPr>
        <w:t xml:space="preserve">supervision and are supported </w:t>
      </w:r>
      <w:r w:rsidR="00294C57" w:rsidRPr="000E4A13">
        <w:rPr>
          <w:rFonts w:ascii="Times New Roman" w:hAnsi="Times New Roman" w:cs="Times New Roman"/>
        </w:rPr>
        <w:t>in enhancing these</w:t>
      </w:r>
      <w:r w:rsidR="00AC7542" w:rsidRPr="000E4A13">
        <w:rPr>
          <w:rFonts w:ascii="Times New Roman" w:hAnsi="Times New Roman" w:cs="Times New Roman"/>
        </w:rPr>
        <w:t xml:space="preserve"> activities</w:t>
      </w:r>
      <w:r w:rsidR="00C1231E" w:rsidRPr="000E4A13">
        <w:rPr>
          <w:rFonts w:ascii="Times New Roman" w:hAnsi="Times New Roman" w:cs="Times New Roman"/>
        </w:rPr>
        <w:t>.</w:t>
      </w:r>
    </w:p>
    <w:p w14:paraId="799DDC56" w14:textId="77777777" w:rsidR="003B67CB" w:rsidRPr="000E4A13" w:rsidRDefault="00C1231E" w:rsidP="00C57489">
      <w:pPr>
        <w:pStyle w:val="Heading3"/>
        <w:keepNext w:val="0"/>
        <w:rPr>
          <w:rFonts w:ascii="Times New Roman" w:hAnsi="Times New Roman" w:cs="Times New Roman"/>
        </w:rPr>
      </w:pPr>
      <w:r w:rsidRPr="000E4A13">
        <w:rPr>
          <w:rFonts w:ascii="Times New Roman" w:hAnsi="Times New Roman" w:cs="Times New Roman"/>
        </w:rPr>
        <w:t xml:space="preserve">The results of regular </w:t>
      </w:r>
      <w:r w:rsidR="00122C18" w:rsidRPr="000E4A13">
        <w:rPr>
          <w:rFonts w:ascii="Times New Roman" w:hAnsi="Times New Roman" w:cs="Times New Roman"/>
        </w:rPr>
        <w:t xml:space="preserve">interim </w:t>
      </w:r>
      <w:r w:rsidRPr="000E4A13">
        <w:rPr>
          <w:rFonts w:ascii="Times New Roman" w:hAnsi="Times New Roman" w:cs="Times New Roman"/>
        </w:rPr>
        <w:t xml:space="preserve">monitoring, </w:t>
      </w:r>
      <w:r w:rsidR="004E63A4" w:rsidRPr="000E4A13">
        <w:rPr>
          <w:rFonts w:ascii="Times New Roman" w:hAnsi="Times New Roman" w:cs="Times New Roman"/>
        </w:rPr>
        <w:t xml:space="preserve">comprehensive </w:t>
      </w:r>
      <w:r w:rsidRPr="000E4A13">
        <w:rPr>
          <w:rFonts w:ascii="Times New Roman" w:hAnsi="Times New Roman" w:cs="Times New Roman"/>
        </w:rPr>
        <w:t>reviews</w:t>
      </w:r>
      <w:r w:rsidR="00CD221B" w:rsidRPr="000E4A13">
        <w:rPr>
          <w:rFonts w:ascii="Times New Roman" w:hAnsi="Times New Roman" w:cs="Times New Roman"/>
        </w:rPr>
        <w:t>,</w:t>
      </w:r>
      <w:r w:rsidRPr="000E4A13">
        <w:rPr>
          <w:rFonts w:ascii="Times New Roman" w:hAnsi="Times New Roman" w:cs="Times New Roman"/>
        </w:rPr>
        <w:t xml:space="preserve"> external referencing </w:t>
      </w:r>
      <w:r w:rsidR="00CD221B" w:rsidRPr="000E4A13">
        <w:rPr>
          <w:rFonts w:ascii="Times New Roman" w:hAnsi="Times New Roman" w:cs="Times New Roman"/>
        </w:rPr>
        <w:t xml:space="preserve">and student </w:t>
      </w:r>
      <w:r w:rsidR="00CD221B" w:rsidRPr="000E4A13">
        <w:rPr>
          <w:rFonts w:ascii="Times New Roman" w:hAnsi="Times New Roman" w:cs="Times New Roman"/>
        </w:rPr>
        <w:lastRenderedPageBreak/>
        <w:t xml:space="preserve">feedback </w:t>
      </w:r>
      <w:r w:rsidRPr="000E4A13">
        <w:rPr>
          <w:rFonts w:ascii="Times New Roman" w:hAnsi="Times New Roman" w:cs="Times New Roman"/>
        </w:rPr>
        <w:t xml:space="preserve">are </w:t>
      </w:r>
      <w:r w:rsidR="00C1645F" w:rsidRPr="000E4A13">
        <w:rPr>
          <w:rFonts w:ascii="Times New Roman" w:hAnsi="Times New Roman" w:cs="Times New Roman"/>
        </w:rPr>
        <w:t>used</w:t>
      </w:r>
      <w:r w:rsidRPr="000E4A13">
        <w:rPr>
          <w:rFonts w:ascii="Times New Roman" w:hAnsi="Times New Roman" w:cs="Times New Roman"/>
        </w:rPr>
        <w:t xml:space="preserve"> to mitigate future risks to the quality of </w:t>
      </w:r>
      <w:r w:rsidR="003722A9" w:rsidRPr="000E4A13">
        <w:rPr>
          <w:rFonts w:ascii="Times New Roman" w:hAnsi="Times New Roman" w:cs="Times New Roman"/>
        </w:rPr>
        <w:t xml:space="preserve">the </w:t>
      </w:r>
      <w:r w:rsidRPr="000E4A13">
        <w:rPr>
          <w:rFonts w:ascii="Times New Roman" w:hAnsi="Times New Roman" w:cs="Times New Roman"/>
        </w:rPr>
        <w:t>education provided</w:t>
      </w:r>
      <w:r w:rsidR="00BE585E" w:rsidRPr="000E4A13">
        <w:rPr>
          <w:rFonts w:ascii="Times New Roman" w:hAnsi="Times New Roman" w:cs="Times New Roman"/>
        </w:rPr>
        <w:t xml:space="preserve"> and to guide and evaluate improvements</w:t>
      </w:r>
      <w:r w:rsidR="003B67CB" w:rsidRPr="000E4A13">
        <w:rPr>
          <w:rFonts w:ascii="Times New Roman" w:hAnsi="Times New Roman" w:cs="Times New Roman"/>
        </w:rPr>
        <w:t>, including the use of data on student progress and success to</w:t>
      </w:r>
      <w:r w:rsidR="002E2F0D" w:rsidRPr="000E4A13">
        <w:rPr>
          <w:rFonts w:ascii="Times New Roman" w:hAnsi="Times New Roman" w:cs="Times New Roman"/>
        </w:rPr>
        <w:t xml:space="preserve"> </w:t>
      </w:r>
      <w:r w:rsidR="003B67CB" w:rsidRPr="000E4A13">
        <w:rPr>
          <w:rFonts w:ascii="Times New Roman" w:hAnsi="Times New Roman" w:cs="Times New Roman"/>
        </w:rPr>
        <w:t xml:space="preserve">inform admission criteria and approaches to </w:t>
      </w:r>
      <w:r w:rsidR="00BF0D88" w:rsidRPr="000E4A13">
        <w:rPr>
          <w:rFonts w:ascii="Times New Roman" w:hAnsi="Times New Roman" w:cs="Times New Roman"/>
        </w:rPr>
        <w:t xml:space="preserve">course design, </w:t>
      </w:r>
      <w:r w:rsidR="003B67CB" w:rsidRPr="000E4A13">
        <w:rPr>
          <w:rFonts w:ascii="Times New Roman" w:hAnsi="Times New Roman" w:cs="Times New Roman"/>
        </w:rPr>
        <w:t>teaching, supervision, learning and academic support.</w:t>
      </w:r>
    </w:p>
    <w:p w14:paraId="381AC3AE" w14:textId="77777777" w:rsidR="00957857" w:rsidRPr="000E4A13" w:rsidRDefault="00957857" w:rsidP="00523AD9">
      <w:pPr>
        <w:rPr>
          <w:rFonts w:ascii="Times New Roman" w:hAnsi="Times New Roman" w:cs="Times New Roman"/>
          <w:lang w:val="en-AU"/>
        </w:rPr>
      </w:pPr>
    </w:p>
    <w:p w14:paraId="75D1CE63" w14:textId="77777777" w:rsidR="00957857" w:rsidRPr="000E4A13" w:rsidRDefault="00957857" w:rsidP="00523AD9">
      <w:pPr>
        <w:pStyle w:val="Heading2"/>
        <w:keepNext w:val="0"/>
        <w:rPr>
          <w:rFonts w:ascii="Times New Roman" w:hAnsi="Times New Roman" w:cs="Times New Roman"/>
        </w:rPr>
      </w:pPr>
      <w:bookmarkStart w:id="105" w:name="_Toc418684287"/>
      <w:bookmarkStart w:id="106" w:name="_Toc67664720"/>
      <w:r w:rsidRPr="000E4A13">
        <w:rPr>
          <w:rFonts w:ascii="Times New Roman" w:hAnsi="Times New Roman" w:cs="Times New Roman"/>
        </w:rPr>
        <w:t>Delivery with Other Parties</w:t>
      </w:r>
      <w:bookmarkEnd w:id="105"/>
      <w:bookmarkEnd w:id="106"/>
      <w:r w:rsidRPr="000E4A13">
        <w:rPr>
          <w:rFonts w:ascii="Times New Roman" w:hAnsi="Times New Roman" w:cs="Times New Roman"/>
        </w:rPr>
        <w:t xml:space="preserve"> </w:t>
      </w:r>
    </w:p>
    <w:p w14:paraId="0CE7A68D" w14:textId="77777777" w:rsidR="00957857" w:rsidRPr="000E4A13" w:rsidRDefault="00957857" w:rsidP="00C57489">
      <w:pPr>
        <w:pStyle w:val="Heading3"/>
        <w:keepNext w:val="0"/>
        <w:rPr>
          <w:rFonts w:ascii="Times New Roman" w:hAnsi="Times New Roman" w:cs="Times New Roman"/>
        </w:rPr>
      </w:pPr>
      <w:r w:rsidRPr="000E4A13">
        <w:rPr>
          <w:rFonts w:ascii="Times New Roman" w:hAnsi="Times New Roman" w:cs="Times New Roman"/>
        </w:rPr>
        <w:t xml:space="preserve">Work-integrated learning, placements, other community-based </w:t>
      </w:r>
      <w:proofErr w:type="gramStart"/>
      <w:r w:rsidRPr="000E4A13">
        <w:rPr>
          <w:rFonts w:ascii="Times New Roman" w:hAnsi="Times New Roman" w:cs="Times New Roman"/>
        </w:rPr>
        <w:t>learning</w:t>
      </w:r>
      <w:proofErr w:type="gramEnd"/>
      <w:r w:rsidRPr="000E4A13">
        <w:rPr>
          <w:rFonts w:ascii="Times New Roman" w:hAnsi="Times New Roman" w:cs="Times New Roman"/>
        </w:rPr>
        <w:t xml:space="preserve"> and collaborative research training arrangements are quality assured, including assurance of the quality of supervision of student experiences.</w:t>
      </w:r>
    </w:p>
    <w:p w14:paraId="2DED28FE" w14:textId="77777777" w:rsidR="00957857" w:rsidRPr="000E4A13" w:rsidRDefault="00957857" w:rsidP="00C57489">
      <w:pPr>
        <w:pStyle w:val="Heading3"/>
        <w:keepNext w:val="0"/>
        <w:rPr>
          <w:rFonts w:ascii="Times New Roman" w:hAnsi="Times New Roman" w:cs="Times New Roman"/>
        </w:rPr>
      </w:pPr>
      <w:r w:rsidRPr="000E4A13">
        <w:rPr>
          <w:rFonts w:ascii="Times New Roman" w:hAnsi="Times New Roman" w:cs="Times New Roman"/>
        </w:rPr>
        <w:t>When a course of study, any parts of a course of study, or research training are delivered through arrangements with another party(</w:t>
      </w:r>
      <w:proofErr w:type="spellStart"/>
      <w:r w:rsidRPr="000E4A13">
        <w:rPr>
          <w:rFonts w:ascii="Times New Roman" w:hAnsi="Times New Roman" w:cs="Times New Roman"/>
        </w:rPr>
        <w:t>ies</w:t>
      </w:r>
      <w:proofErr w:type="spellEnd"/>
      <w:r w:rsidRPr="000E4A13">
        <w:rPr>
          <w:rFonts w:ascii="Times New Roman" w:hAnsi="Times New Roman" w:cs="Times New Roman"/>
        </w:rPr>
        <w:t xml:space="preserve">), whether in Australia or overseas, the registered higher education provider remains accountable for the course of study and verifies continuing compliance of the course of study with the standards in the </w:t>
      </w:r>
      <w:r w:rsidRPr="000E4A13">
        <w:rPr>
          <w:rFonts w:ascii="Times New Roman" w:hAnsi="Times New Roman" w:cs="Times New Roman"/>
          <w:i/>
        </w:rPr>
        <w:t>Higher Education Standards Framework</w:t>
      </w:r>
      <w:r w:rsidRPr="000E4A13">
        <w:rPr>
          <w:rFonts w:ascii="Times New Roman" w:hAnsi="Times New Roman" w:cs="Times New Roman"/>
        </w:rPr>
        <w:t xml:space="preserve"> that relate to the specific arrangement.</w:t>
      </w:r>
    </w:p>
    <w:p w14:paraId="7E4A73D5" w14:textId="77777777" w:rsidR="00BC5134" w:rsidRPr="000E4A13" w:rsidRDefault="00BC5134" w:rsidP="00C57489">
      <w:pPr>
        <w:rPr>
          <w:rFonts w:ascii="Times New Roman" w:hAnsi="Times New Roman" w:cs="Times New Roman"/>
          <w:lang w:val="en-AU"/>
        </w:rPr>
      </w:pPr>
      <w:bookmarkStart w:id="107" w:name="_Toc370205843"/>
    </w:p>
    <w:p w14:paraId="094AB13C" w14:textId="77777777" w:rsidR="00FE6394" w:rsidRPr="000E4A13" w:rsidRDefault="002E00E0" w:rsidP="00C57489">
      <w:pPr>
        <w:pStyle w:val="Heading1"/>
        <w:keepNext w:val="0"/>
        <w:spacing w:before="0" w:after="360" w:line="240" w:lineRule="auto"/>
        <w:jc w:val="both"/>
        <w:rPr>
          <w:rFonts w:ascii="Times New Roman" w:hAnsi="Times New Roman" w:cs="Times New Roman"/>
          <w:lang w:val="en-AU"/>
        </w:rPr>
      </w:pPr>
      <w:bookmarkStart w:id="108" w:name="_Toc418684288"/>
      <w:bookmarkStart w:id="109" w:name="_Toc67664721"/>
      <w:bookmarkStart w:id="110" w:name="Domain6"/>
      <w:r w:rsidRPr="000E4A13">
        <w:rPr>
          <w:rFonts w:ascii="Times New Roman" w:hAnsi="Times New Roman" w:cs="Times New Roman"/>
          <w:lang w:val="en-AU"/>
        </w:rPr>
        <w:t>Governance</w:t>
      </w:r>
      <w:bookmarkEnd w:id="107"/>
      <w:r w:rsidR="009D3E09" w:rsidRPr="000E4A13">
        <w:rPr>
          <w:rFonts w:ascii="Times New Roman" w:hAnsi="Times New Roman" w:cs="Times New Roman"/>
          <w:lang w:val="en-AU"/>
        </w:rPr>
        <w:t xml:space="preserve"> and Accountability</w:t>
      </w:r>
      <w:bookmarkEnd w:id="108"/>
      <w:bookmarkEnd w:id="109"/>
    </w:p>
    <w:p w14:paraId="117E1235" w14:textId="3C0B0AB0" w:rsidR="00567DDE" w:rsidRPr="000E4A13" w:rsidRDefault="00567DDE" w:rsidP="00523AD9">
      <w:pPr>
        <w:pStyle w:val="Heading2"/>
        <w:keepNext w:val="0"/>
        <w:rPr>
          <w:rFonts w:ascii="Times New Roman" w:hAnsi="Times New Roman" w:cs="Times New Roman"/>
        </w:rPr>
      </w:pPr>
      <w:bookmarkStart w:id="111" w:name="_Toc383762210"/>
      <w:bookmarkStart w:id="112" w:name="_Toc418684289"/>
      <w:bookmarkStart w:id="113" w:name="_Toc67664722"/>
      <w:bookmarkEnd w:id="110"/>
      <w:bookmarkEnd w:id="111"/>
      <w:r w:rsidRPr="000E4A13">
        <w:rPr>
          <w:rFonts w:ascii="Times New Roman" w:hAnsi="Times New Roman" w:cs="Times New Roman"/>
        </w:rPr>
        <w:t>Corporate Governance</w:t>
      </w:r>
      <w:bookmarkEnd w:id="112"/>
      <w:bookmarkEnd w:id="113"/>
      <w:r w:rsidR="00B615BA" w:rsidRPr="000E4A13">
        <w:rPr>
          <w:rFonts w:ascii="Times New Roman" w:hAnsi="Times New Roman" w:cs="Times New Roman"/>
        </w:rPr>
        <w:t xml:space="preserve"> </w:t>
      </w:r>
    </w:p>
    <w:p w14:paraId="2C8D32B4" w14:textId="77777777" w:rsidR="00567DDE" w:rsidRPr="000E4A13" w:rsidRDefault="00567DDE" w:rsidP="00C57489">
      <w:pPr>
        <w:pStyle w:val="Heading3"/>
        <w:keepNext w:val="0"/>
        <w:rPr>
          <w:rFonts w:ascii="Times New Roman" w:hAnsi="Times New Roman" w:cs="Times New Roman"/>
        </w:rPr>
      </w:pPr>
      <w:r w:rsidRPr="000E4A13">
        <w:rPr>
          <w:rFonts w:ascii="Times New Roman" w:hAnsi="Times New Roman" w:cs="Times New Roman"/>
        </w:rPr>
        <w:t>There is a formally constituted governing body</w:t>
      </w:r>
      <w:r w:rsidR="003B52C9" w:rsidRPr="000E4A13">
        <w:rPr>
          <w:rFonts w:ascii="Times New Roman" w:hAnsi="Times New Roman" w:cs="Times New Roman"/>
        </w:rPr>
        <w:t xml:space="preserve">, </w:t>
      </w:r>
      <w:r w:rsidR="00931ABF" w:rsidRPr="000E4A13">
        <w:rPr>
          <w:rFonts w:ascii="Times New Roman" w:hAnsi="Times New Roman" w:cs="Times New Roman"/>
        </w:rPr>
        <w:t xml:space="preserve">which includes </w:t>
      </w:r>
      <w:r w:rsidR="003B52C9" w:rsidRPr="000E4A13">
        <w:rPr>
          <w:rFonts w:ascii="Times New Roman" w:hAnsi="Times New Roman" w:cs="Times New Roman"/>
        </w:rPr>
        <w:t xml:space="preserve">independent members, </w:t>
      </w:r>
      <w:r w:rsidRPr="000E4A13">
        <w:rPr>
          <w:rFonts w:ascii="Times New Roman" w:hAnsi="Times New Roman" w:cs="Times New Roman"/>
        </w:rPr>
        <w:t xml:space="preserve">that </w:t>
      </w:r>
      <w:r w:rsidR="00606D8B" w:rsidRPr="000E4A13">
        <w:rPr>
          <w:rFonts w:ascii="Times New Roman" w:hAnsi="Times New Roman" w:cs="Times New Roman"/>
        </w:rPr>
        <w:t xml:space="preserve">exercises competent </w:t>
      </w:r>
      <w:r w:rsidRPr="000E4A13">
        <w:rPr>
          <w:rFonts w:ascii="Times New Roman" w:hAnsi="Times New Roman" w:cs="Times New Roman"/>
        </w:rPr>
        <w:t xml:space="preserve">governance oversight of </w:t>
      </w:r>
      <w:r w:rsidR="00606D8B" w:rsidRPr="000E4A13">
        <w:rPr>
          <w:rFonts w:ascii="Times New Roman" w:hAnsi="Times New Roman" w:cs="Times New Roman"/>
        </w:rPr>
        <w:t xml:space="preserve">and is accountable for </w:t>
      </w:r>
      <w:r w:rsidRPr="000E4A13">
        <w:rPr>
          <w:rFonts w:ascii="Times New Roman" w:hAnsi="Times New Roman" w:cs="Times New Roman"/>
        </w:rPr>
        <w:t xml:space="preserve">all of the </w:t>
      </w:r>
      <w:r w:rsidR="004D6727" w:rsidRPr="000E4A13">
        <w:rPr>
          <w:rFonts w:ascii="Times New Roman" w:hAnsi="Times New Roman" w:cs="Times New Roman"/>
        </w:rPr>
        <w:t>higher education provider</w:t>
      </w:r>
      <w:r w:rsidR="005A5C02" w:rsidRPr="000E4A13">
        <w:rPr>
          <w:rFonts w:ascii="Times New Roman" w:hAnsi="Times New Roman" w:cs="Times New Roman"/>
        </w:rPr>
        <w:t>’s</w:t>
      </w:r>
      <w:r w:rsidRPr="000E4A13">
        <w:rPr>
          <w:rFonts w:ascii="Times New Roman" w:hAnsi="Times New Roman" w:cs="Times New Roman"/>
        </w:rPr>
        <w:t xml:space="preserve"> operations</w:t>
      </w:r>
      <w:r w:rsidR="00326E75" w:rsidRPr="000E4A13">
        <w:rPr>
          <w:rFonts w:ascii="Times New Roman" w:hAnsi="Times New Roman" w:cs="Times New Roman"/>
        </w:rPr>
        <w:t xml:space="preserve"> in or from Australia</w:t>
      </w:r>
      <w:r w:rsidRPr="000E4A13">
        <w:rPr>
          <w:rFonts w:ascii="Times New Roman" w:hAnsi="Times New Roman" w:cs="Times New Roman"/>
        </w:rPr>
        <w:t xml:space="preserve">, including accountability for the award of higher education </w:t>
      </w:r>
      <w:r w:rsidR="00D1593B" w:rsidRPr="000E4A13">
        <w:rPr>
          <w:rFonts w:ascii="Times New Roman" w:hAnsi="Times New Roman" w:cs="Times New Roman"/>
        </w:rPr>
        <w:t>qualifications</w:t>
      </w:r>
      <w:r w:rsidR="000D6696" w:rsidRPr="000E4A13">
        <w:rPr>
          <w:rStyle w:val="Hyperlink"/>
          <w:rFonts w:ascii="Times New Roman" w:hAnsi="Times New Roman" w:cs="Times New Roman"/>
          <w:color w:val="auto"/>
          <w:u w:val="none"/>
        </w:rPr>
        <w:t xml:space="preserve">, for continuing to meet the requirements of the </w:t>
      </w:r>
      <w:r w:rsidR="000D6696" w:rsidRPr="000E4A13">
        <w:rPr>
          <w:rStyle w:val="Hyperlink"/>
          <w:rFonts w:ascii="Times New Roman" w:hAnsi="Times New Roman" w:cs="Times New Roman"/>
          <w:i/>
          <w:color w:val="auto"/>
          <w:u w:val="none"/>
        </w:rPr>
        <w:t>Higher Education Standards Framework</w:t>
      </w:r>
      <w:r w:rsidR="00BB1A1F" w:rsidRPr="000E4A13">
        <w:rPr>
          <w:rFonts w:ascii="Times New Roman" w:hAnsi="Times New Roman" w:cs="Times New Roman"/>
        </w:rPr>
        <w:t xml:space="preserve"> and </w:t>
      </w:r>
      <w:r w:rsidR="000D6696" w:rsidRPr="000E4A13">
        <w:rPr>
          <w:rFonts w:ascii="Times New Roman" w:hAnsi="Times New Roman" w:cs="Times New Roman"/>
        </w:rPr>
        <w:t xml:space="preserve">for </w:t>
      </w:r>
      <w:r w:rsidR="00BB1A1F" w:rsidRPr="000E4A13">
        <w:rPr>
          <w:rFonts w:ascii="Times New Roman" w:hAnsi="Times New Roman" w:cs="Times New Roman"/>
        </w:rPr>
        <w:t>the provider’s representation of itself</w:t>
      </w:r>
      <w:r w:rsidRPr="000E4A13">
        <w:rPr>
          <w:rFonts w:ascii="Times New Roman" w:hAnsi="Times New Roman" w:cs="Times New Roman"/>
        </w:rPr>
        <w:t>.</w:t>
      </w:r>
    </w:p>
    <w:p w14:paraId="3FDEE6C0" w14:textId="77777777" w:rsidR="00432CF7" w:rsidRPr="000E4A13" w:rsidRDefault="00432CF7" w:rsidP="00C57489">
      <w:pPr>
        <w:pStyle w:val="Heading3"/>
        <w:keepNext w:val="0"/>
        <w:rPr>
          <w:rFonts w:ascii="Times New Roman" w:hAnsi="Times New Roman" w:cs="Times New Roman"/>
        </w:rPr>
      </w:pPr>
      <w:r w:rsidRPr="000E4A13">
        <w:rPr>
          <w:rFonts w:ascii="Times New Roman" w:hAnsi="Times New Roman" w:cs="Times New Roman"/>
        </w:rPr>
        <w:t>Members of the governing body:</w:t>
      </w:r>
    </w:p>
    <w:p w14:paraId="654738E7" w14:textId="77777777" w:rsidR="00432CF7" w:rsidRPr="000E4A13" w:rsidRDefault="00432CF7" w:rsidP="00C57489">
      <w:pPr>
        <w:pStyle w:val="Heading4"/>
        <w:keepNext w:val="0"/>
        <w:rPr>
          <w:rFonts w:ascii="Times New Roman" w:hAnsi="Times New Roman" w:cs="Times New Roman"/>
        </w:rPr>
      </w:pPr>
      <w:r w:rsidRPr="000E4A13">
        <w:rPr>
          <w:rFonts w:ascii="Times New Roman" w:hAnsi="Times New Roman" w:cs="Times New Roman"/>
        </w:rPr>
        <w:t>are fit and proper persons, and</w:t>
      </w:r>
    </w:p>
    <w:p w14:paraId="699148EC" w14:textId="7270A7C2" w:rsidR="00432CF7" w:rsidRPr="000E4A13" w:rsidRDefault="00432CF7" w:rsidP="00C57489">
      <w:pPr>
        <w:pStyle w:val="Heading4"/>
        <w:keepNext w:val="0"/>
        <w:rPr>
          <w:rFonts w:ascii="Times New Roman" w:hAnsi="Times New Roman" w:cs="Times New Roman"/>
        </w:rPr>
      </w:pPr>
      <w:r w:rsidRPr="000E4A13">
        <w:rPr>
          <w:rFonts w:ascii="Times New Roman" w:hAnsi="Times New Roman" w:cs="Times New Roman"/>
        </w:rPr>
        <w:t>meet the Australian residency requirements, if any, of the instrument under which the provider is established or incorporated, or otherwise there are at least two members of the governing body who are ordinarily resident in Australia.</w:t>
      </w:r>
    </w:p>
    <w:p w14:paraId="05A7662C" w14:textId="77777777" w:rsidR="009D3E09" w:rsidRPr="000E4A13" w:rsidRDefault="009D3E09" w:rsidP="00C57489">
      <w:pPr>
        <w:pStyle w:val="Heading3"/>
        <w:keepNext w:val="0"/>
        <w:rPr>
          <w:rFonts w:ascii="Times New Roman" w:hAnsi="Times New Roman" w:cs="Times New Roman"/>
        </w:rPr>
      </w:pPr>
      <w:r w:rsidRPr="000E4A13">
        <w:rPr>
          <w:rFonts w:ascii="Times New Roman" w:hAnsi="Times New Roman" w:cs="Times New Roman"/>
        </w:rPr>
        <w:t>The governing body attends to governance functions and processes diligently</w:t>
      </w:r>
      <w:r w:rsidR="003B52C9" w:rsidRPr="000E4A13">
        <w:rPr>
          <w:rFonts w:ascii="Times New Roman" w:hAnsi="Times New Roman" w:cs="Times New Roman"/>
        </w:rPr>
        <w:t xml:space="preserve"> and effectively</w:t>
      </w:r>
      <w:r w:rsidRPr="000E4A13">
        <w:rPr>
          <w:rFonts w:ascii="Times New Roman" w:hAnsi="Times New Roman" w:cs="Times New Roman"/>
        </w:rPr>
        <w:t xml:space="preserve">, including: </w:t>
      </w:r>
    </w:p>
    <w:p w14:paraId="020750B3" w14:textId="77777777" w:rsidR="009D3E09" w:rsidRPr="000E4A13" w:rsidRDefault="009D3E09" w:rsidP="00C57489">
      <w:pPr>
        <w:pStyle w:val="Heading4"/>
        <w:keepNext w:val="0"/>
        <w:rPr>
          <w:rFonts w:ascii="Times New Roman" w:hAnsi="Times New Roman" w:cs="Times New Roman"/>
        </w:rPr>
      </w:pPr>
      <w:r w:rsidRPr="000E4A13">
        <w:rPr>
          <w:rFonts w:ascii="Times New Roman" w:hAnsi="Times New Roman" w:cs="Times New Roman"/>
        </w:rPr>
        <w:t>obtaining and using such information and advice, including independent advice and academic advice, as is necessary for informed and competent decision making</w:t>
      </w:r>
      <w:r w:rsidR="00F232C7" w:rsidRPr="000E4A13">
        <w:rPr>
          <w:rFonts w:ascii="Times New Roman" w:hAnsi="Times New Roman" w:cs="Times New Roman"/>
        </w:rPr>
        <w:t xml:space="preserve"> and direction setting</w:t>
      </w:r>
    </w:p>
    <w:p w14:paraId="6DAF84AB" w14:textId="77777777" w:rsidR="003722A9" w:rsidRPr="000E4A13" w:rsidRDefault="0008789F" w:rsidP="00C57489">
      <w:pPr>
        <w:pStyle w:val="Heading4"/>
        <w:keepNext w:val="0"/>
        <w:rPr>
          <w:rFonts w:ascii="Times New Roman" w:hAnsi="Times New Roman" w:cs="Times New Roman"/>
        </w:rPr>
      </w:pPr>
      <w:r w:rsidRPr="000E4A13">
        <w:rPr>
          <w:rFonts w:ascii="Times New Roman" w:hAnsi="Times New Roman" w:cs="Times New Roman"/>
        </w:rPr>
        <w:t xml:space="preserve">defining roles and </w:t>
      </w:r>
      <w:r w:rsidR="003722A9" w:rsidRPr="000E4A13">
        <w:rPr>
          <w:rFonts w:ascii="Times New Roman" w:hAnsi="Times New Roman" w:cs="Times New Roman"/>
        </w:rPr>
        <w:t>delegating authority as is necessary for effective governance, policy development</w:t>
      </w:r>
      <w:r w:rsidR="00C32B31" w:rsidRPr="000E4A13">
        <w:rPr>
          <w:rFonts w:ascii="Times New Roman" w:hAnsi="Times New Roman" w:cs="Times New Roman"/>
        </w:rPr>
        <w:t xml:space="preserve"> and </w:t>
      </w:r>
      <w:r w:rsidR="003722A9" w:rsidRPr="000E4A13">
        <w:rPr>
          <w:rFonts w:ascii="Times New Roman" w:hAnsi="Times New Roman" w:cs="Times New Roman"/>
        </w:rPr>
        <w:t>management</w:t>
      </w:r>
      <w:r w:rsidR="00C32B31" w:rsidRPr="000E4A13">
        <w:rPr>
          <w:rFonts w:ascii="Times New Roman" w:hAnsi="Times New Roman" w:cs="Times New Roman"/>
        </w:rPr>
        <w:t>;</w:t>
      </w:r>
      <w:r w:rsidR="003722A9" w:rsidRPr="000E4A13">
        <w:rPr>
          <w:rFonts w:ascii="Times New Roman" w:hAnsi="Times New Roman" w:cs="Times New Roman"/>
        </w:rPr>
        <w:t xml:space="preserve"> and monitoring the implementation of those delegations </w:t>
      </w:r>
    </w:p>
    <w:p w14:paraId="01818352" w14:textId="77777777" w:rsidR="0008789F" w:rsidRPr="000E4A13" w:rsidRDefault="0008789F" w:rsidP="00C57489">
      <w:pPr>
        <w:pStyle w:val="Heading4"/>
        <w:keepNext w:val="0"/>
        <w:rPr>
          <w:rFonts w:ascii="Times New Roman" w:hAnsi="Times New Roman" w:cs="Times New Roman"/>
        </w:rPr>
      </w:pPr>
      <w:r w:rsidRPr="000E4A13">
        <w:rPr>
          <w:rFonts w:ascii="Times New Roman" w:hAnsi="Times New Roman" w:cs="Times New Roman"/>
        </w:rPr>
        <w:t xml:space="preserve">confirming that the provision of higher education and research training and the conduct of </w:t>
      </w:r>
      <w:r w:rsidR="00DC4867" w:rsidRPr="000E4A13">
        <w:rPr>
          <w:rFonts w:ascii="Times New Roman" w:hAnsi="Times New Roman" w:cs="Times New Roman"/>
          <w:bCs/>
        </w:rPr>
        <w:t>research</w:t>
      </w:r>
      <w:r w:rsidRPr="000E4A13">
        <w:rPr>
          <w:rFonts w:ascii="Times New Roman" w:hAnsi="Times New Roman" w:cs="Times New Roman"/>
        </w:rPr>
        <w:t>, whether by the provider or through an arrangement with another party, are governed by the registered provider’s institutional policies, and the operations of the provider and any associated party(</w:t>
      </w:r>
      <w:proofErr w:type="spellStart"/>
      <w:r w:rsidRPr="000E4A13">
        <w:rPr>
          <w:rFonts w:ascii="Times New Roman" w:hAnsi="Times New Roman" w:cs="Times New Roman"/>
        </w:rPr>
        <w:t>ies</w:t>
      </w:r>
      <w:proofErr w:type="spellEnd"/>
      <w:r w:rsidRPr="000E4A13">
        <w:rPr>
          <w:rFonts w:ascii="Times New Roman" w:hAnsi="Times New Roman" w:cs="Times New Roman"/>
        </w:rPr>
        <w:t>) are consistent with those policies</w:t>
      </w:r>
    </w:p>
    <w:p w14:paraId="60979A1C" w14:textId="7FF29F02" w:rsidR="003722A9" w:rsidRPr="000E4A13" w:rsidRDefault="003722A9" w:rsidP="00C57489">
      <w:pPr>
        <w:pStyle w:val="Heading4"/>
        <w:keepNext w:val="0"/>
        <w:rPr>
          <w:rFonts w:ascii="Times New Roman" w:hAnsi="Times New Roman" w:cs="Times New Roman"/>
        </w:rPr>
      </w:pPr>
      <w:r w:rsidRPr="000E4A13">
        <w:rPr>
          <w:rFonts w:ascii="Times New Roman" w:hAnsi="Times New Roman" w:cs="Times New Roman"/>
        </w:rPr>
        <w:t>undertaking</w:t>
      </w:r>
      <w:r w:rsidR="000A7471" w:rsidRPr="000E4A13">
        <w:rPr>
          <w:rFonts w:ascii="Times New Roman" w:hAnsi="Times New Roman" w:cs="Times New Roman"/>
        </w:rPr>
        <w:t xml:space="preserve"> </w:t>
      </w:r>
      <w:r w:rsidRPr="000E4A13">
        <w:rPr>
          <w:rFonts w:ascii="Times New Roman" w:hAnsi="Times New Roman" w:cs="Times New Roman"/>
        </w:rPr>
        <w:t>periodic</w:t>
      </w:r>
      <w:r w:rsidR="003B52C9" w:rsidRPr="000E4A13">
        <w:rPr>
          <w:rFonts w:ascii="Times New Roman" w:hAnsi="Times New Roman" w:cs="Times New Roman"/>
        </w:rPr>
        <w:t xml:space="preserve"> </w:t>
      </w:r>
      <w:r w:rsidR="004137CF" w:rsidRPr="000E4A13">
        <w:rPr>
          <w:rFonts w:ascii="Times New Roman" w:hAnsi="Times New Roman" w:cs="Times New Roman"/>
        </w:rPr>
        <w:t>(at least every seven years) independent</w:t>
      </w:r>
      <w:r w:rsidRPr="000E4A13">
        <w:rPr>
          <w:rFonts w:ascii="Times New Roman" w:hAnsi="Times New Roman" w:cs="Times New Roman"/>
        </w:rPr>
        <w:t xml:space="preserve"> reviews of the effectiveness of the governing body and academic governance processes and ensuring that the findings of such reviews are considered by a competent body or officer(s) and </w:t>
      </w:r>
      <w:r w:rsidR="00716F96" w:rsidRPr="000E4A13">
        <w:rPr>
          <w:rFonts w:ascii="Times New Roman" w:hAnsi="Times New Roman" w:cs="Times New Roman"/>
        </w:rPr>
        <w:t xml:space="preserve">that </w:t>
      </w:r>
      <w:r w:rsidRPr="000E4A13">
        <w:rPr>
          <w:rFonts w:ascii="Times New Roman" w:hAnsi="Times New Roman" w:cs="Times New Roman"/>
        </w:rPr>
        <w:t>agreed actions are implemented, and</w:t>
      </w:r>
    </w:p>
    <w:p w14:paraId="32FFFC4A" w14:textId="77777777" w:rsidR="009D3E09" w:rsidRPr="000E4A13" w:rsidRDefault="009D3E09" w:rsidP="00C57489">
      <w:pPr>
        <w:pStyle w:val="Heading4"/>
        <w:keepNext w:val="0"/>
        <w:rPr>
          <w:rFonts w:ascii="Times New Roman" w:hAnsi="Times New Roman" w:cs="Times New Roman"/>
        </w:rPr>
      </w:pPr>
      <w:r w:rsidRPr="000E4A13">
        <w:rPr>
          <w:rFonts w:ascii="Times New Roman" w:hAnsi="Times New Roman" w:cs="Times New Roman"/>
        </w:rPr>
        <w:t>maintaining a true record of the business of the governing body</w:t>
      </w:r>
      <w:r w:rsidR="003722A9" w:rsidRPr="000E4A13">
        <w:rPr>
          <w:rFonts w:ascii="Times New Roman" w:hAnsi="Times New Roman" w:cs="Times New Roman"/>
        </w:rPr>
        <w:t>.</w:t>
      </w:r>
    </w:p>
    <w:p w14:paraId="217E7934" w14:textId="1975AFFA" w:rsidR="00947B99" w:rsidRPr="000E4A13" w:rsidRDefault="004B4FAE" w:rsidP="00C57489">
      <w:pPr>
        <w:pStyle w:val="Heading3"/>
        <w:keepNext w:val="0"/>
        <w:rPr>
          <w:rFonts w:ascii="Times New Roman" w:hAnsi="Times New Roman" w:cs="Times New Roman"/>
        </w:rPr>
      </w:pPr>
      <w:r w:rsidRPr="000E4A13">
        <w:rPr>
          <w:rFonts w:ascii="Times New Roman" w:hAnsi="Times New Roman" w:cs="Times New Roman"/>
        </w:rPr>
        <w:t xml:space="preserve">The governing body takes steps to </w:t>
      </w:r>
      <w:r w:rsidR="00C97792" w:rsidRPr="000E4A13">
        <w:rPr>
          <w:rFonts w:ascii="Times New Roman" w:hAnsi="Times New Roman" w:cs="Times New Roman"/>
        </w:rPr>
        <w:t xml:space="preserve">develop and </w:t>
      </w:r>
      <w:r w:rsidRPr="000E4A13">
        <w:rPr>
          <w:rFonts w:ascii="Times New Roman" w:hAnsi="Times New Roman" w:cs="Times New Roman"/>
        </w:rPr>
        <w:t xml:space="preserve">maintain </w:t>
      </w:r>
      <w:r w:rsidR="00C97792" w:rsidRPr="000E4A13">
        <w:rPr>
          <w:rFonts w:ascii="Times New Roman" w:hAnsi="Times New Roman" w:cs="Times New Roman"/>
        </w:rPr>
        <w:t xml:space="preserve">an </w:t>
      </w:r>
      <w:r w:rsidR="00030C7A" w:rsidRPr="000E4A13">
        <w:rPr>
          <w:rFonts w:ascii="Times New Roman" w:hAnsi="Times New Roman" w:cs="Times New Roman"/>
        </w:rPr>
        <w:t xml:space="preserve">institutional environment in which </w:t>
      </w:r>
      <w:r w:rsidRPr="000E4A13">
        <w:rPr>
          <w:rFonts w:ascii="Times New Roman" w:hAnsi="Times New Roman" w:cs="Times New Roman"/>
        </w:rPr>
        <w:t xml:space="preserve">freedom of intellectual inquiry is upheld and protected, students and staff are treated equitably, the wellbeing of students and staff is fostered, informed decision making by students is supported and students have opportunities to participate in the deliberative and decision making processes of the higher education provider. </w:t>
      </w:r>
    </w:p>
    <w:p w14:paraId="70529E44" w14:textId="77777777" w:rsidR="00947B99" w:rsidRPr="000E4A13" w:rsidRDefault="00947B99" w:rsidP="00C57489">
      <w:pPr>
        <w:pStyle w:val="Heading2"/>
        <w:keepLines/>
        <w:rPr>
          <w:rFonts w:ascii="Times New Roman" w:hAnsi="Times New Roman" w:cs="Times New Roman"/>
        </w:rPr>
      </w:pPr>
      <w:bookmarkStart w:id="114" w:name="_Toc418684290"/>
      <w:bookmarkStart w:id="115" w:name="_Toc67664723"/>
      <w:bookmarkStart w:id="116" w:name="_Toc370205845"/>
      <w:r w:rsidRPr="000E4A13">
        <w:rPr>
          <w:rFonts w:ascii="Times New Roman" w:hAnsi="Times New Roman" w:cs="Times New Roman"/>
        </w:rPr>
        <w:lastRenderedPageBreak/>
        <w:t>Corporate Monitoring and Accountability</w:t>
      </w:r>
      <w:bookmarkEnd w:id="114"/>
      <w:bookmarkEnd w:id="115"/>
    </w:p>
    <w:p w14:paraId="2C8E79AF" w14:textId="77777777" w:rsidR="00947B99" w:rsidRPr="000E4A13" w:rsidRDefault="00947B99" w:rsidP="00C57489">
      <w:pPr>
        <w:pStyle w:val="Heading3"/>
        <w:keepNext w:val="0"/>
        <w:rPr>
          <w:rFonts w:ascii="Times New Roman" w:hAnsi="Times New Roman" w:cs="Times New Roman"/>
        </w:rPr>
      </w:pPr>
      <w:r w:rsidRPr="000E4A13">
        <w:rPr>
          <w:rFonts w:ascii="Times New Roman" w:hAnsi="Times New Roman" w:cs="Times New Roman"/>
        </w:rPr>
        <w:t xml:space="preserve">The provider </w:t>
      </w:r>
      <w:proofErr w:type="gramStart"/>
      <w:r w:rsidRPr="000E4A13">
        <w:rPr>
          <w:rFonts w:ascii="Times New Roman" w:hAnsi="Times New Roman" w:cs="Times New Roman"/>
        </w:rPr>
        <w:t>is able to</w:t>
      </w:r>
      <w:proofErr w:type="gramEnd"/>
      <w:r w:rsidRPr="000E4A13">
        <w:rPr>
          <w:rFonts w:ascii="Times New Roman" w:hAnsi="Times New Roman" w:cs="Times New Roman"/>
        </w:rPr>
        <w:t xml:space="preserve"> demonstrate, and the </w:t>
      </w:r>
      <w:r w:rsidR="00F232C7" w:rsidRPr="000E4A13">
        <w:rPr>
          <w:rFonts w:ascii="Times New Roman" w:hAnsi="Times New Roman" w:cs="Times New Roman"/>
        </w:rPr>
        <w:t xml:space="preserve">corporate </w:t>
      </w:r>
      <w:r w:rsidRPr="000E4A13">
        <w:rPr>
          <w:rFonts w:ascii="Times New Roman" w:hAnsi="Times New Roman" w:cs="Times New Roman"/>
        </w:rPr>
        <w:t>governing body assures itself, that the provider is operating effectively and sustainably, including:</w:t>
      </w:r>
    </w:p>
    <w:p w14:paraId="70DF0676" w14:textId="77777777" w:rsidR="00947B99" w:rsidRPr="000E4A13" w:rsidRDefault="00947B99" w:rsidP="00C57489">
      <w:pPr>
        <w:pStyle w:val="Heading4"/>
        <w:keepNext w:val="0"/>
        <w:rPr>
          <w:rFonts w:ascii="Times New Roman" w:hAnsi="Times New Roman" w:cs="Times New Roman"/>
        </w:rPr>
      </w:pPr>
      <w:r w:rsidRPr="000E4A13">
        <w:rPr>
          <w:rFonts w:ascii="Times New Roman" w:hAnsi="Times New Roman" w:cs="Times New Roman"/>
        </w:rPr>
        <w:t xml:space="preserve">the governing body and the entity comply with the requirements of the legislation under which the provider is established, </w:t>
      </w:r>
      <w:proofErr w:type="gramStart"/>
      <w:r w:rsidRPr="000E4A13">
        <w:rPr>
          <w:rFonts w:ascii="Times New Roman" w:hAnsi="Times New Roman" w:cs="Times New Roman"/>
        </w:rPr>
        <w:t>recognised</w:t>
      </w:r>
      <w:proofErr w:type="gramEnd"/>
      <w:r w:rsidRPr="000E4A13">
        <w:rPr>
          <w:rFonts w:ascii="Times New Roman" w:hAnsi="Times New Roman" w:cs="Times New Roman"/>
        </w:rPr>
        <w:t xml:space="preserve"> or incorporated, any other legislative requirements and the entity’s constitution or equivalent</w:t>
      </w:r>
    </w:p>
    <w:p w14:paraId="3707DF8B" w14:textId="77777777" w:rsidR="00947B99" w:rsidRPr="000E4A13" w:rsidRDefault="00947B99" w:rsidP="00C57489">
      <w:pPr>
        <w:pStyle w:val="Heading4"/>
        <w:keepNext w:val="0"/>
        <w:rPr>
          <w:rFonts w:ascii="Times New Roman" w:hAnsi="Times New Roman" w:cs="Times New Roman"/>
        </w:rPr>
      </w:pPr>
      <w:r w:rsidRPr="000E4A13">
        <w:rPr>
          <w:rFonts w:ascii="Times New Roman" w:hAnsi="Times New Roman" w:cs="Times New Roman"/>
        </w:rPr>
        <w:t>the provider’s future directions in higher education have been determined, realistic performance targets have been established, progress against targets is monitored and action is taken to correct underperformance</w:t>
      </w:r>
    </w:p>
    <w:p w14:paraId="4417A8F1" w14:textId="77777777" w:rsidR="00947B99" w:rsidRPr="000E4A13" w:rsidRDefault="00947B99" w:rsidP="00C57489">
      <w:pPr>
        <w:pStyle w:val="Heading4"/>
        <w:keepNext w:val="0"/>
        <w:rPr>
          <w:rFonts w:ascii="Times New Roman" w:hAnsi="Times New Roman" w:cs="Times New Roman"/>
        </w:rPr>
      </w:pPr>
      <w:r w:rsidRPr="000E4A13">
        <w:rPr>
          <w:rFonts w:ascii="Times New Roman" w:hAnsi="Times New Roman" w:cs="Times New Roman"/>
        </w:rPr>
        <w:t xml:space="preserve">the provider is financially viable and applies, and has the capacity to continue to apply, sufficient financial and other resources to maintain the viability of the entity and its business model, to meet and continue to meet the requirements of the </w:t>
      </w:r>
      <w:r w:rsidRPr="000E4A13">
        <w:rPr>
          <w:rFonts w:ascii="Times New Roman" w:hAnsi="Times New Roman" w:cs="Times New Roman"/>
          <w:i/>
        </w:rPr>
        <w:t>Higher Education Standards Framework</w:t>
      </w:r>
      <w:r w:rsidRPr="000E4A13">
        <w:rPr>
          <w:rFonts w:ascii="Times New Roman" w:hAnsi="Times New Roman" w:cs="Times New Roman"/>
        </w:rPr>
        <w:t xml:space="preserve">, to achieve the provider’s higher education objectives and performance targets and to sustain the quality of higher education that is offered </w:t>
      </w:r>
    </w:p>
    <w:p w14:paraId="5AB91066" w14:textId="77777777" w:rsidR="00947B99" w:rsidRPr="000E4A13" w:rsidRDefault="00947B99" w:rsidP="00C57489">
      <w:pPr>
        <w:pStyle w:val="Heading4"/>
        <w:keepNext w:val="0"/>
        <w:rPr>
          <w:rFonts w:ascii="Times New Roman" w:hAnsi="Times New Roman" w:cs="Times New Roman"/>
        </w:rPr>
      </w:pPr>
      <w:r w:rsidRPr="000E4A13">
        <w:rPr>
          <w:rFonts w:ascii="Times New Roman" w:hAnsi="Times New Roman" w:cs="Times New Roman"/>
        </w:rPr>
        <w:t>the financial position</w:t>
      </w:r>
      <w:r w:rsidR="004137CF" w:rsidRPr="000E4A13">
        <w:rPr>
          <w:rFonts w:ascii="Times New Roman" w:hAnsi="Times New Roman" w:cs="Times New Roman"/>
        </w:rPr>
        <w:t>,</w:t>
      </w:r>
      <w:r w:rsidRPr="000E4A13">
        <w:rPr>
          <w:rFonts w:ascii="Times New Roman" w:hAnsi="Times New Roman" w:cs="Times New Roman"/>
        </w:rPr>
        <w:t xml:space="preserve"> </w:t>
      </w:r>
      <w:r w:rsidR="004F6CBD" w:rsidRPr="000E4A13">
        <w:rPr>
          <w:rFonts w:ascii="Times New Roman" w:hAnsi="Times New Roman" w:cs="Times New Roman"/>
        </w:rPr>
        <w:t xml:space="preserve">financial </w:t>
      </w:r>
      <w:r w:rsidR="004137CF" w:rsidRPr="000E4A13">
        <w:rPr>
          <w:rFonts w:ascii="Times New Roman" w:hAnsi="Times New Roman" w:cs="Times New Roman"/>
        </w:rPr>
        <w:t xml:space="preserve">performance and cash flows </w:t>
      </w:r>
      <w:r w:rsidRPr="000E4A13">
        <w:rPr>
          <w:rFonts w:ascii="Times New Roman" w:hAnsi="Times New Roman" w:cs="Times New Roman"/>
        </w:rPr>
        <w:t xml:space="preserve">of the entity </w:t>
      </w:r>
      <w:r w:rsidR="004137CF" w:rsidRPr="000E4A13">
        <w:rPr>
          <w:rFonts w:ascii="Times New Roman" w:hAnsi="Times New Roman" w:cs="Times New Roman"/>
        </w:rPr>
        <w:t xml:space="preserve">are </w:t>
      </w:r>
      <w:r w:rsidRPr="000E4A13">
        <w:rPr>
          <w:rFonts w:ascii="Times New Roman" w:hAnsi="Times New Roman" w:cs="Times New Roman"/>
        </w:rPr>
        <w:t xml:space="preserve">monitored regularly and understood, financial reporting is materially accurate, financial management meets Australian accounting standards, effective financial safeguards and controls are operating and financial statements are audited independently by a qualified auditor against Australian accounting and auditing standards </w:t>
      </w:r>
    </w:p>
    <w:p w14:paraId="08B6F3A6" w14:textId="77777777" w:rsidR="00947B99" w:rsidRPr="000E4A13" w:rsidRDefault="00947B99" w:rsidP="00C57489">
      <w:pPr>
        <w:pStyle w:val="Heading4"/>
        <w:keepNext w:val="0"/>
        <w:rPr>
          <w:rFonts w:ascii="Times New Roman" w:hAnsi="Times New Roman" w:cs="Times New Roman"/>
        </w:rPr>
      </w:pPr>
      <w:r w:rsidRPr="000E4A13">
        <w:rPr>
          <w:rFonts w:ascii="Times New Roman" w:hAnsi="Times New Roman" w:cs="Times New Roman"/>
        </w:rPr>
        <w:t>risks to higher education operations have been identified and material risks are being managed and mitigated effectively</w:t>
      </w:r>
    </w:p>
    <w:p w14:paraId="6DADCB91" w14:textId="77777777" w:rsidR="00947B99" w:rsidRPr="000E4A13" w:rsidRDefault="00947B99" w:rsidP="00C57489">
      <w:pPr>
        <w:pStyle w:val="Heading4"/>
        <w:keepNext w:val="0"/>
        <w:rPr>
          <w:rFonts w:ascii="Times New Roman" w:hAnsi="Times New Roman" w:cs="Times New Roman"/>
        </w:rPr>
      </w:pPr>
      <w:r w:rsidRPr="000E4A13">
        <w:rPr>
          <w:rFonts w:ascii="Times New Roman" w:hAnsi="Times New Roman" w:cs="Times New Roman"/>
        </w:rPr>
        <w:t>mechanisms for competent academic governance and leadership of higher education provision and other academic activities have been implemented and these are operating according to an institutional academic governance policy framework and are effective in maintaining the quality of higher education offered</w:t>
      </w:r>
    </w:p>
    <w:p w14:paraId="3F677695" w14:textId="77777777" w:rsidR="00947B99" w:rsidRPr="000E4A13" w:rsidRDefault="00947B99" w:rsidP="00C57489">
      <w:pPr>
        <w:pStyle w:val="Heading4"/>
        <w:keepNext w:val="0"/>
        <w:rPr>
          <w:rFonts w:ascii="Times New Roman" w:hAnsi="Times New Roman" w:cs="Times New Roman"/>
        </w:rPr>
      </w:pPr>
      <w:r w:rsidRPr="000E4A13">
        <w:rPr>
          <w:rFonts w:ascii="Times New Roman" w:hAnsi="Times New Roman" w:cs="Times New Roman"/>
        </w:rPr>
        <w:t>educational policies and practices support participation by Aboriginal and Torres Strait Islander people and are sensitive to Aboriginal and Torres Strait Islander knowledge and cultures</w:t>
      </w:r>
    </w:p>
    <w:p w14:paraId="7F3D042C" w14:textId="77777777" w:rsidR="00947B99" w:rsidRPr="000E4A13" w:rsidRDefault="00947B99" w:rsidP="00C57489">
      <w:pPr>
        <w:pStyle w:val="Heading4"/>
        <w:keepNext w:val="0"/>
        <w:rPr>
          <w:rFonts w:ascii="Times New Roman" w:hAnsi="Times New Roman" w:cs="Times New Roman"/>
        </w:rPr>
      </w:pPr>
      <w:r w:rsidRPr="000E4A13">
        <w:rPr>
          <w:rFonts w:ascii="Times New Roman" w:hAnsi="Times New Roman" w:cs="Times New Roman"/>
        </w:rPr>
        <w:t>qualifications are awarded legitimately</w:t>
      </w:r>
    </w:p>
    <w:p w14:paraId="62D60837" w14:textId="77777777" w:rsidR="00947B99" w:rsidRPr="000E4A13" w:rsidRDefault="00947B99" w:rsidP="00C57489">
      <w:pPr>
        <w:pStyle w:val="Heading4"/>
        <w:keepNext w:val="0"/>
        <w:rPr>
          <w:rFonts w:ascii="Times New Roman" w:hAnsi="Times New Roman" w:cs="Times New Roman"/>
        </w:rPr>
      </w:pPr>
      <w:r w:rsidRPr="000E4A13">
        <w:rPr>
          <w:rFonts w:ascii="Times New Roman" w:hAnsi="Times New Roman" w:cs="Times New Roman"/>
        </w:rPr>
        <w:t xml:space="preserve">there are credible business continuity plans and </w:t>
      </w:r>
      <w:r w:rsidR="00F232C7" w:rsidRPr="000E4A13">
        <w:rPr>
          <w:rFonts w:ascii="Times New Roman" w:hAnsi="Times New Roman" w:cs="Times New Roman"/>
        </w:rPr>
        <w:t xml:space="preserve">adequately resourced </w:t>
      </w:r>
      <w:r w:rsidR="00E17E64" w:rsidRPr="000E4A13">
        <w:rPr>
          <w:rFonts w:ascii="Times New Roman" w:hAnsi="Times New Roman" w:cs="Times New Roman"/>
        </w:rPr>
        <w:t xml:space="preserve">financial and tuition </w:t>
      </w:r>
      <w:r w:rsidRPr="000E4A13">
        <w:rPr>
          <w:rFonts w:ascii="Times New Roman" w:hAnsi="Times New Roman" w:cs="Times New Roman"/>
        </w:rPr>
        <w:t>safeguards to mitigate disadvantage to students who are unable to progress in a course of study due to unexpected changes to the higher education provider’s operations</w:t>
      </w:r>
      <w:r w:rsidR="00F232C7" w:rsidRPr="000E4A13">
        <w:rPr>
          <w:rFonts w:ascii="Times New Roman" w:hAnsi="Times New Roman" w:cs="Times New Roman"/>
        </w:rPr>
        <w:t>,</w:t>
      </w:r>
      <w:r w:rsidR="0000224A" w:rsidRPr="000E4A13">
        <w:rPr>
          <w:rFonts w:ascii="Times New Roman" w:hAnsi="Times New Roman" w:cs="Times New Roman"/>
        </w:rPr>
        <w:t xml:space="preserve"> including </w:t>
      </w:r>
      <w:r w:rsidR="00F232C7" w:rsidRPr="000E4A13">
        <w:rPr>
          <w:rFonts w:ascii="Times New Roman" w:hAnsi="Times New Roman" w:cs="Times New Roman"/>
        </w:rPr>
        <w:t xml:space="preserve">if </w:t>
      </w:r>
      <w:r w:rsidR="0000224A" w:rsidRPr="000E4A13">
        <w:rPr>
          <w:rFonts w:ascii="Times New Roman" w:hAnsi="Times New Roman" w:cs="Times New Roman"/>
        </w:rPr>
        <w:t>the provider is unable to provide a course of study, ceases to operate as a provider, loses professional accreditation for a course of study or is otherwise not able to offer a course of study</w:t>
      </w:r>
      <w:r w:rsidR="0000224A" w:rsidRPr="000E4A13">
        <w:rPr>
          <w:rStyle w:val="Hyperlink"/>
          <w:rFonts w:ascii="Times New Roman" w:hAnsi="Times New Roman" w:cs="Times New Roman"/>
          <w:color w:val="auto"/>
        </w:rPr>
        <w:t xml:space="preserve"> </w:t>
      </w:r>
    </w:p>
    <w:p w14:paraId="480605F7" w14:textId="77777777" w:rsidR="00947B99" w:rsidRPr="000E4A13" w:rsidRDefault="00947B99" w:rsidP="00C57489">
      <w:pPr>
        <w:pStyle w:val="Heading4"/>
        <w:keepNext w:val="0"/>
        <w:rPr>
          <w:rFonts w:ascii="Times New Roman" w:hAnsi="Times New Roman" w:cs="Times New Roman"/>
        </w:rPr>
      </w:pPr>
      <w:r w:rsidRPr="000E4A13">
        <w:rPr>
          <w:rFonts w:ascii="Times New Roman" w:hAnsi="Times New Roman" w:cs="Times New Roman"/>
        </w:rPr>
        <w:t xml:space="preserve">the occurrence and nature of formal complaints, allegations of misconduct, breaches of academic </w:t>
      </w:r>
      <w:r w:rsidR="00C32B31" w:rsidRPr="000E4A13">
        <w:rPr>
          <w:rFonts w:ascii="Times New Roman" w:hAnsi="Times New Roman" w:cs="Times New Roman"/>
        </w:rPr>
        <w:t xml:space="preserve">or research </w:t>
      </w:r>
      <w:r w:rsidRPr="000E4A13">
        <w:rPr>
          <w:rFonts w:ascii="Times New Roman" w:hAnsi="Times New Roman" w:cs="Times New Roman"/>
        </w:rPr>
        <w:t xml:space="preserve">integrity and critical incidents are </w:t>
      </w:r>
      <w:proofErr w:type="gramStart"/>
      <w:r w:rsidRPr="000E4A13">
        <w:rPr>
          <w:rFonts w:ascii="Times New Roman" w:hAnsi="Times New Roman" w:cs="Times New Roman"/>
        </w:rPr>
        <w:t>monitored</w:t>
      </w:r>
      <w:proofErr w:type="gramEnd"/>
      <w:r w:rsidRPr="000E4A13">
        <w:rPr>
          <w:rFonts w:ascii="Times New Roman" w:hAnsi="Times New Roman" w:cs="Times New Roman"/>
        </w:rPr>
        <w:t xml:space="preserve"> and action is taken to address underlying causes, and</w:t>
      </w:r>
    </w:p>
    <w:p w14:paraId="2A1FA25C" w14:textId="77777777" w:rsidR="00947B99" w:rsidRPr="000E4A13" w:rsidRDefault="00947B99" w:rsidP="00C57489">
      <w:pPr>
        <w:pStyle w:val="Heading4"/>
        <w:keepNext w:val="0"/>
        <w:rPr>
          <w:rFonts w:ascii="Times New Roman" w:hAnsi="Times New Roman" w:cs="Times New Roman"/>
        </w:rPr>
      </w:pPr>
      <w:r w:rsidRPr="000E4A13">
        <w:rPr>
          <w:rFonts w:ascii="Times New Roman" w:hAnsi="Times New Roman" w:cs="Times New Roman"/>
        </w:rPr>
        <w:t xml:space="preserve">lapses in compliance with the </w:t>
      </w:r>
      <w:r w:rsidRPr="000E4A13">
        <w:rPr>
          <w:rFonts w:ascii="Times New Roman" w:hAnsi="Times New Roman" w:cs="Times New Roman"/>
          <w:i/>
        </w:rPr>
        <w:t>Higher Education Standards Framework</w:t>
      </w:r>
      <w:r w:rsidRPr="000E4A13">
        <w:rPr>
          <w:rFonts w:ascii="Times New Roman" w:hAnsi="Times New Roman" w:cs="Times New Roman"/>
        </w:rPr>
        <w:t xml:space="preserve"> are identified and monitored</w:t>
      </w:r>
      <w:r w:rsidR="00C84F06" w:rsidRPr="000E4A13">
        <w:rPr>
          <w:rFonts w:ascii="Times New Roman" w:hAnsi="Times New Roman" w:cs="Times New Roman"/>
        </w:rPr>
        <w:t>,</w:t>
      </w:r>
      <w:r w:rsidRPr="000E4A13">
        <w:rPr>
          <w:rFonts w:ascii="Times New Roman" w:hAnsi="Times New Roman" w:cs="Times New Roman"/>
        </w:rPr>
        <w:t xml:space="preserve"> and prompt corrective action is taken.</w:t>
      </w:r>
    </w:p>
    <w:p w14:paraId="1AA45DCB" w14:textId="77777777" w:rsidR="00AE24DC" w:rsidRPr="000E4A13" w:rsidRDefault="00AE24DC" w:rsidP="00523AD9">
      <w:pPr>
        <w:pStyle w:val="ReferencePoints"/>
        <w:rPr>
          <w:rFonts w:ascii="Times New Roman" w:hAnsi="Times New Roman" w:cs="Times New Roman"/>
        </w:rPr>
      </w:pPr>
    </w:p>
    <w:p w14:paraId="2EAEFB54" w14:textId="22DE45CA" w:rsidR="001025AE" w:rsidRPr="000E4A13" w:rsidRDefault="001025AE" w:rsidP="00523AD9">
      <w:pPr>
        <w:pStyle w:val="Heading2"/>
        <w:keepNext w:val="0"/>
        <w:rPr>
          <w:rFonts w:ascii="Times New Roman" w:hAnsi="Times New Roman" w:cs="Times New Roman"/>
        </w:rPr>
      </w:pPr>
      <w:bookmarkStart w:id="117" w:name="_Toc418684291"/>
      <w:bookmarkStart w:id="118" w:name="_Toc67664724"/>
      <w:r w:rsidRPr="000E4A13">
        <w:rPr>
          <w:rFonts w:ascii="Times New Roman" w:hAnsi="Times New Roman" w:cs="Times New Roman"/>
        </w:rPr>
        <w:t>Academic Governance</w:t>
      </w:r>
      <w:bookmarkEnd w:id="116"/>
      <w:bookmarkEnd w:id="117"/>
      <w:bookmarkEnd w:id="118"/>
      <w:r w:rsidR="00650BFF" w:rsidRPr="000E4A13">
        <w:rPr>
          <w:rFonts w:ascii="Times New Roman" w:hAnsi="Times New Roman" w:cs="Times New Roman"/>
        </w:rPr>
        <w:t xml:space="preserve"> </w:t>
      </w:r>
    </w:p>
    <w:p w14:paraId="09ECA368" w14:textId="77777777" w:rsidR="00D250A4" w:rsidRPr="000E4A13" w:rsidRDefault="003101EE" w:rsidP="00C57489">
      <w:pPr>
        <w:pStyle w:val="Heading3"/>
        <w:keepNext w:val="0"/>
        <w:rPr>
          <w:rFonts w:ascii="Times New Roman" w:hAnsi="Times New Roman" w:cs="Times New Roman"/>
        </w:rPr>
      </w:pPr>
      <w:r w:rsidRPr="000E4A13">
        <w:rPr>
          <w:rFonts w:ascii="Times New Roman" w:hAnsi="Times New Roman" w:cs="Times New Roman"/>
        </w:rPr>
        <w:t xml:space="preserve">Processes and structures are </w:t>
      </w:r>
      <w:proofErr w:type="gramStart"/>
      <w:r w:rsidRPr="000E4A13">
        <w:rPr>
          <w:rFonts w:ascii="Times New Roman" w:hAnsi="Times New Roman" w:cs="Times New Roman"/>
        </w:rPr>
        <w:t>established</w:t>
      </w:r>
      <w:proofErr w:type="gramEnd"/>
      <w:r w:rsidRPr="000E4A13">
        <w:rPr>
          <w:rFonts w:ascii="Times New Roman" w:hAnsi="Times New Roman" w:cs="Times New Roman"/>
        </w:rPr>
        <w:t xml:space="preserve"> and responsibilities are assigned </w:t>
      </w:r>
      <w:r w:rsidR="001649DE" w:rsidRPr="000E4A13">
        <w:rPr>
          <w:rFonts w:ascii="Times New Roman" w:hAnsi="Times New Roman" w:cs="Times New Roman"/>
        </w:rPr>
        <w:t>that</w:t>
      </w:r>
      <w:r w:rsidR="00CD5329" w:rsidRPr="000E4A13">
        <w:rPr>
          <w:rFonts w:ascii="Times New Roman" w:hAnsi="Times New Roman" w:cs="Times New Roman"/>
        </w:rPr>
        <w:t xml:space="preserve"> collectively</w:t>
      </w:r>
      <w:r w:rsidR="00D250A4" w:rsidRPr="000E4A13">
        <w:rPr>
          <w:rFonts w:ascii="Times New Roman" w:hAnsi="Times New Roman" w:cs="Times New Roman"/>
        </w:rPr>
        <w:t>:</w:t>
      </w:r>
    </w:p>
    <w:p w14:paraId="564570BF" w14:textId="77777777" w:rsidR="00D250A4" w:rsidRPr="000E4A13" w:rsidRDefault="000C65B4" w:rsidP="00C57489">
      <w:pPr>
        <w:pStyle w:val="Heading4"/>
        <w:keepNext w:val="0"/>
        <w:rPr>
          <w:rFonts w:ascii="Times New Roman" w:hAnsi="Times New Roman" w:cs="Times New Roman"/>
        </w:rPr>
      </w:pPr>
      <w:r w:rsidRPr="000E4A13">
        <w:rPr>
          <w:rFonts w:ascii="Times New Roman" w:hAnsi="Times New Roman" w:cs="Times New Roman"/>
        </w:rPr>
        <w:t xml:space="preserve">achieve </w:t>
      </w:r>
      <w:r w:rsidR="00676DE8" w:rsidRPr="000E4A13">
        <w:rPr>
          <w:rFonts w:ascii="Times New Roman" w:hAnsi="Times New Roman" w:cs="Times New Roman"/>
        </w:rPr>
        <w:t xml:space="preserve">effective </w:t>
      </w:r>
      <w:r w:rsidR="003101EE" w:rsidRPr="000E4A13">
        <w:rPr>
          <w:rFonts w:ascii="Times New Roman" w:hAnsi="Times New Roman" w:cs="Times New Roman"/>
        </w:rPr>
        <w:t xml:space="preserve">academic oversight of the quality of teaching, learning, </w:t>
      </w:r>
      <w:proofErr w:type="gramStart"/>
      <w:r w:rsidR="003101EE" w:rsidRPr="000E4A13">
        <w:rPr>
          <w:rFonts w:ascii="Times New Roman" w:hAnsi="Times New Roman" w:cs="Times New Roman"/>
        </w:rPr>
        <w:t>research</w:t>
      </w:r>
      <w:proofErr w:type="gramEnd"/>
      <w:r w:rsidR="003101EE" w:rsidRPr="000E4A13">
        <w:rPr>
          <w:rFonts w:ascii="Times New Roman" w:hAnsi="Times New Roman" w:cs="Times New Roman"/>
        </w:rPr>
        <w:t xml:space="preserve"> and research training</w:t>
      </w:r>
    </w:p>
    <w:p w14:paraId="4103306B" w14:textId="77777777" w:rsidR="00D250A4" w:rsidRPr="000E4A13" w:rsidRDefault="00D250A4" w:rsidP="00C57489">
      <w:pPr>
        <w:pStyle w:val="Heading4"/>
        <w:keepNext w:val="0"/>
        <w:rPr>
          <w:rFonts w:ascii="Times New Roman" w:hAnsi="Times New Roman" w:cs="Times New Roman"/>
        </w:rPr>
      </w:pPr>
      <w:r w:rsidRPr="000E4A13">
        <w:rPr>
          <w:rFonts w:ascii="Times New Roman" w:hAnsi="Times New Roman" w:cs="Times New Roman"/>
        </w:rPr>
        <w:t>set and monitor institutional benchmarks for academic quality and outcomes</w:t>
      </w:r>
    </w:p>
    <w:p w14:paraId="32655B54" w14:textId="77777777" w:rsidR="00D250A4" w:rsidRPr="000E4A13" w:rsidRDefault="00D250A4" w:rsidP="00C57489">
      <w:pPr>
        <w:pStyle w:val="Heading4"/>
        <w:keepNext w:val="0"/>
        <w:rPr>
          <w:rFonts w:ascii="Times New Roman" w:hAnsi="Times New Roman" w:cs="Times New Roman"/>
        </w:rPr>
      </w:pPr>
      <w:r w:rsidRPr="000E4A13">
        <w:rPr>
          <w:rFonts w:ascii="Times New Roman" w:hAnsi="Times New Roman" w:cs="Times New Roman"/>
        </w:rPr>
        <w:t>establish and maintain academic leadership at an institutional level</w:t>
      </w:r>
      <w:r w:rsidR="00676DE8" w:rsidRPr="000E4A13">
        <w:rPr>
          <w:rFonts w:ascii="Times New Roman" w:hAnsi="Times New Roman" w:cs="Times New Roman"/>
        </w:rPr>
        <w:t>,</w:t>
      </w:r>
      <w:r w:rsidRPr="000E4A13">
        <w:rPr>
          <w:rFonts w:ascii="Times New Roman" w:hAnsi="Times New Roman" w:cs="Times New Roman"/>
        </w:rPr>
        <w:t xml:space="preserve"> consistent with the types and levels of higher education offered, </w:t>
      </w:r>
      <w:r w:rsidR="003101EE" w:rsidRPr="000E4A13">
        <w:rPr>
          <w:rFonts w:ascii="Times New Roman" w:hAnsi="Times New Roman" w:cs="Times New Roman"/>
        </w:rPr>
        <w:t xml:space="preserve">and </w:t>
      </w:r>
    </w:p>
    <w:p w14:paraId="756D72EA" w14:textId="77777777" w:rsidR="003101EE" w:rsidRPr="000E4A13" w:rsidRDefault="003101EE" w:rsidP="00C57489">
      <w:pPr>
        <w:pStyle w:val="Heading4"/>
        <w:keepNext w:val="0"/>
        <w:ind w:left="1702" w:hanging="284"/>
        <w:rPr>
          <w:rFonts w:ascii="Times New Roman" w:hAnsi="Times New Roman" w:cs="Times New Roman"/>
        </w:rPr>
      </w:pPr>
      <w:r w:rsidRPr="000E4A13">
        <w:rPr>
          <w:rFonts w:ascii="Times New Roman" w:hAnsi="Times New Roman" w:cs="Times New Roman"/>
        </w:rPr>
        <w:t xml:space="preserve">provide </w:t>
      </w:r>
      <w:r w:rsidR="00676DE8" w:rsidRPr="000E4A13">
        <w:rPr>
          <w:rFonts w:ascii="Times New Roman" w:hAnsi="Times New Roman" w:cs="Times New Roman"/>
        </w:rPr>
        <w:t xml:space="preserve">competent </w:t>
      </w:r>
      <w:r w:rsidRPr="000E4A13">
        <w:rPr>
          <w:rFonts w:ascii="Times New Roman" w:hAnsi="Times New Roman" w:cs="Times New Roman"/>
        </w:rPr>
        <w:t xml:space="preserve">advice to the corporate governing body </w:t>
      </w:r>
      <w:r w:rsidR="00D250A4" w:rsidRPr="000E4A13">
        <w:rPr>
          <w:rFonts w:ascii="Times New Roman" w:hAnsi="Times New Roman" w:cs="Times New Roman"/>
        </w:rPr>
        <w:t xml:space="preserve">and management </w:t>
      </w:r>
      <w:r w:rsidRPr="000E4A13">
        <w:rPr>
          <w:rFonts w:ascii="Times New Roman" w:hAnsi="Times New Roman" w:cs="Times New Roman"/>
        </w:rPr>
        <w:t xml:space="preserve">on academic </w:t>
      </w:r>
      <w:r w:rsidRPr="000E4A13">
        <w:rPr>
          <w:rFonts w:ascii="Times New Roman" w:hAnsi="Times New Roman" w:cs="Times New Roman"/>
        </w:rPr>
        <w:lastRenderedPageBreak/>
        <w:t>matters</w:t>
      </w:r>
      <w:r w:rsidR="00FB0A62" w:rsidRPr="000E4A13">
        <w:rPr>
          <w:rFonts w:ascii="Times New Roman" w:hAnsi="Times New Roman" w:cs="Times New Roman"/>
        </w:rPr>
        <w:t xml:space="preserve">, including advice on academic </w:t>
      </w:r>
      <w:r w:rsidR="00D250A4" w:rsidRPr="000E4A13">
        <w:rPr>
          <w:rFonts w:ascii="Times New Roman" w:hAnsi="Times New Roman" w:cs="Times New Roman"/>
        </w:rPr>
        <w:t>outcomes,</w:t>
      </w:r>
      <w:r w:rsidR="00D250A4" w:rsidRPr="000E4A13" w:rsidDel="00D250A4">
        <w:rPr>
          <w:rFonts w:ascii="Times New Roman" w:hAnsi="Times New Roman" w:cs="Times New Roman"/>
        </w:rPr>
        <w:t xml:space="preserve"> </w:t>
      </w:r>
      <w:proofErr w:type="gramStart"/>
      <w:r w:rsidR="00FB0A62" w:rsidRPr="000E4A13">
        <w:rPr>
          <w:rFonts w:ascii="Times New Roman" w:hAnsi="Times New Roman" w:cs="Times New Roman"/>
        </w:rPr>
        <w:t>policies</w:t>
      </w:r>
      <w:proofErr w:type="gramEnd"/>
      <w:r w:rsidR="00D250A4" w:rsidRPr="000E4A13">
        <w:rPr>
          <w:rFonts w:ascii="Times New Roman" w:hAnsi="Times New Roman" w:cs="Times New Roman"/>
        </w:rPr>
        <w:t xml:space="preserve"> and</w:t>
      </w:r>
      <w:r w:rsidR="00FB0A62" w:rsidRPr="000E4A13">
        <w:rPr>
          <w:rFonts w:ascii="Times New Roman" w:hAnsi="Times New Roman" w:cs="Times New Roman"/>
        </w:rPr>
        <w:t xml:space="preserve"> practices</w:t>
      </w:r>
      <w:r w:rsidRPr="000E4A13">
        <w:rPr>
          <w:rFonts w:ascii="Times New Roman" w:hAnsi="Times New Roman" w:cs="Times New Roman"/>
        </w:rPr>
        <w:t xml:space="preserve">. </w:t>
      </w:r>
    </w:p>
    <w:p w14:paraId="02DE6D34" w14:textId="77777777" w:rsidR="003101EE" w:rsidRPr="000E4A13" w:rsidRDefault="003101EE" w:rsidP="00C57489">
      <w:pPr>
        <w:pStyle w:val="Heading3"/>
        <w:keepNext w:val="0"/>
        <w:rPr>
          <w:rFonts w:ascii="Times New Roman" w:hAnsi="Times New Roman" w:cs="Times New Roman"/>
        </w:rPr>
      </w:pPr>
      <w:r w:rsidRPr="000E4A13">
        <w:rPr>
          <w:rFonts w:ascii="Times New Roman" w:hAnsi="Times New Roman" w:cs="Times New Roman"/>
        </w:rPr>
        <w:t xml:space="preserve">Academic oversight assures the quality of teaching, learning, </w:t>
      </w:r>
      <w:proofErr w:type="gramStart"/>
      <w:r w:rsidRPr="000E4A13">
        <w:rPr>
          <w:rFonts w:ascii="Times New Roman" w:hAnsi="Times New Roman" w:cs="Times New Roman"/>
        </w:rPr>
        <w:t>research</w:t>
      </w:r>
      <w:proofErr w:type="gramEnd"/>
      <w:r w:rsidRPr="000E4A13">
        <w:rPr>
          <w:rFonts w:ascii="Times New Roman" w:hAnsi="Times New Roman" w:cs="Times New Roman"/>
        </w:rPr>
        <w:t xml:space="preserve"> and research training </w:t>
      </w:r>
      <w:r w:rsidR="00D21D4C" w:rsidRPr="000E4A13">
        <w:rPr>
          <w:rFonts w:ascii="Times New Roman" w:hAnsi="Times New Roman" w:cs="Times New Roman"/>
        </w:rPr>
        <w:t xml:space="preserve">effectively, including </w:t>
      </w:r>
      <w:r w:rsidRPr="000E4A13">
        <w:rPr>
          <w:rFonts w:ascii="Times New Roman" w:hAnsi="Times New Roman" w:cs="Times New Roman"/>
        </w:rPr>
        <w:t xml:space="preserve">by: </w:t>
      </w:r>
    </w:p>
    <w:p w14:paraId="2A10107A" w14:textId="77777777" w:rsidR="003101EE" w:rsidRPr="000E4A13" w:rsidRDefault="00F2083F" w:rsidP="00C57489">
      <w:pPr>
        <w:pStyle w:val="Heading4"/>
        <w:keepNext w:val="0"/>
        <w:rPr>
          <w:rFonts w:ascii="Times New Roman" w:hAnsi="Times New Roman" w:cs="Times New Roman"/>
        </w:rPr>
      </w:pPr>
      <w:r w:rsidRPr="000E4A13">
        <w:rPr>
          <w:rFonts w:ascii="Times New Roman" w:hAnsi="Times New Roman" w:cs="Times New Roman"/>
        </w:rPr>
        <w:t>d</w:t>
      </w:r>
      <w:r w:rsidR="000C65B4" w:rsidRPr="000E4A13">
        <w:rPr>
          <w:rFonts w:ascii="Times New Roman" w:hAnsi="Times New Roman" w:cs="Times New Roman"/>
        </w:rPr>
        <w:t xml:space="preserve">eveloping, </w:t>
      </w:r>
      <w:proofErr w:type="gramStart"/>
      <w:r w:rsidR="003101EE" w:rsidRPr="000E4A13">
        <w:rPr>
          <w:rFonts w:ascii="Times New Roman" w:hAnsi="Times New Roman" w:cs="Times New Roman"/>
        </w:rPr>
        <w:t>monitoring</w:t>
      </w:r>
      <w:proofErr w:type="gramEnd"/>
      <w:r w:rsidR="003101EE" w:rsidRPr="000E4A13">
        <w:rPr>
          <w:rFonts w:ascii="Times New Roman" w:hAnsi="Times New Roman" w:cs="Times New Roman"/>
        </w:rPr>
        <w:t xml:space="preserve"> </w:t>
      </w:r>
      <w:r w:rsidR="000C65B4" w:rsidRPr="000E4A13">
        <w:rPr>
          <w:rFonts w:ascii="Times New Roman" w:hAnsi="Times New Roman" w:cs="Times New Roman"/>
        </w:rPr>
        <w:t xml:space="preserve">and reviewing </w:t>
      </w:r>
      <w:r w:rsidR="003101EE" w:rsidRPr="000E4A13">
        <w:rPr>
          <w:rFonts w:ascii="Times New Roman" w:hAnsi="Times New Roman" w:cs="Times New Roman"/>
        </w:rPr>
        <w:t>academic policies</w:t>
      </w:r>
      <w:r w:rsidR="000C65B4" w:rsidRPr="000E4A13">
        <w:rPr>
          <w:rFonts w:ascii="Times New Roman" w:hAnsi="Times New Roman" w:cs="Times New Roman"/>
        </w:rPr>
        <w:t xml:space="preserve"> and their </w:t>
      </w:r>
      <w:r w:rsidR="00D250A4" w:rsidRPr="000E4A13">
        <w:rPr>
          <w:rFonts w:ascii="Times New Roman" w:hAnsi="Times New Roman" w:cs="Times New Roman"/>
        </w:rPr>
        <w:t>effectiveness</w:t>
      </w:r>
    </w:p>
    <w:p w14:paraId="4554CEB8" w14:textId="77777777" w:rsidR="003101EE" w:rsidRPr="000E4A13" w:rsidRDefault="003101EE" w:rsidP="00C57489">
      <w:pPr>
        <w:pStyle w:val="Heading4"/>
        <w:keepNext w:val="0"/>
        <w:rPr>
          <w:rFonts w:ascii="Times New Roman" w:hAnsi="Times New Roman" w:cs="Times New Roman"/>
        </w:rPr>
      </w:pPr>
      <w:r w:rsidRPr="000E4A13">
        <w:rPr>
          <w:rFonts w:ascii="Times New Roman" w:hAnsi="Times New Roman" w:cs="Times New Roman"/>
        </w:rPr>
        <w:t xml:space="preserve">confirming that delegations of academic </w:t>
      </w:r>
      <w:r w:rsidR="00D250A4" w:rsidRPr="000E4A13">
        <w:rPr>
          <w:rFonts w:ascii="Times New Roman" w:hAnsi="Times New Roman" w:cs="Times New Roman"/>
        </w:rPr>
        <w:t>authority</w:t>
      </w:r>
      <w:r w:rsidRPr="000E4A13">
        <w:rPr>
          <w:rFonts w:ascii="Times New Roman" w:hAnsi="Times New Roman" w:cs="Times New Roman"/>
        </w:rPr>
        <w:t xml:space="preserve"> are </w:t>
      </w:r>
      <w:r w:rsidR="00D250A4" w:rsidRPr="000E4A13">
        <w:rPr>
          <w:rFonts w:ascii="Times New Roman" w:hAnsi="Times New Roman" w:cs="Times New Roman"/>
        </w:rPr>
        <w:t>implemented</w:t>
      </w:r>
    </w:p>
    <w:p w14:paraId="618B54BD" w14:textId="77777777" w:rsidR="003101EE" w:rsidRPr="000E4A13" w:rsidRDefault="00676DE8" w:rsidP="00C57489">
      <w:pPr>
        <w:pStyle w:val="Heading4"/>
        <w:keepNext w:val="0"/>
        <w:rPr>
          <w:rFonts w:ascii="Times New Roman" w:hAnsi="Times New Roman" w:cs="Times New Roman"/>
        </w:rPr>
      </w:pPr>
      <w:r w:rsidRPr="000E4A13">
        <w:rPr>
          <w:rFonts w:ascii="Times New Roman" w:hAnsi="Times New Roman" w:cs="Times New Roman"/>
        </w:rPr>
        <w:t xml:space="preserve">critically </w:t>
      </w:r>
      <w:r w:rsidR="00D21D4C" w:rsidRPr="000E4A13">
        <w:rPr>
          <w:rFonts w:ascii="Times New Roman" w:hAnsi="Times New Roman" w:cs="Times New Roman"/>
        </w:rPr>
        <w:t xml:space="preserve">scrutinising, </w:t>
      </w:r>
      <w:r w:rsidR="003101EE" w:rsidRPr="000E4A13">
        <w:rPr>
          <w:rFonts w:ascii="Times New Roman" w:hAnsi="Times New Roman" w:cs="Times New Roman"/>
        </w:rPr>
        <w:t>approving and</w:t>
      </w:r>
      <w:r w:rsidR="00D21D4C" w:rsidRPr="000E4A13">
        <w:rPr>
          <w:rFonts w:ascii="Times New Roman" w:hAnsi="Times New Roman" w:cs="Times New Roman"/>
        </w:rPr>
        <w:t xml:space="preserve">, if authority to self-accredit </w:t>
      </w:r>
      <w:r w:rsidR="00446C44" w:rsidRPr="000E4A13">
        <w:rPr>
          <w:rFonts w:ascii="Times New Roman" w:hAnsi="Times New Roman" w:cs="Times New Roman"/>
        </w:rPr>
        <w:t>is held</w:t>
      </w:r>
      <w:r w:rsidR="00D21D4C" w:rsidRPr="000E4A13">
        <w:rPr>
          <w:rFonts w:ascii="Times New Roman" w:hAnsi="Times New Roman" w:cs="Times New Roman"/>
        </w:rPr>
        <w:t>,</w:t>
      </w:r>
      <w:r w:rsidR="003101EE" w:rsidRPr="000E4A13">
        <w:rPr>
          <w:rFonts w:ascii="Times New Roman" w:hAnsi="Times New Roman" w:cs="Times New Roman"/>
        </w:rPr>
        <w:t xml:space="preserve"> </w:t>
      </w:r>
      <w:proofErr w:type="gramStart"/>
      <w:r w:rsidR="003101EE" w:rsidRPr="000E4A13">
        <w:rPr>
          <w:rFonts w:ascii="Times New Roman" w:hAnsi="Times New Roman" w:cs="Times New Roman"/>
        </w:rPr>
        <w:t>accrediting</w:t>
      </w:r>
      <w:proofErr w:type="gramEnd"/>
      <w:r w:rsidR="003101EE" w:rsidRPr="000E4A13">
        <w:rPr>
          <w:rFonts w:ascii="Times New Roman" w:hAnsi="Times New Roman" w:cs="Times New Roman"/>
        </w:rPr>
        <w:t xml:space="preserve"> or advising on approving and accrediting, </w:t>
      </w:r>
      <w:r w:rsidR="007D1F9D" w:rsidRPr="000E4A13">
        <w:rPr>
          <w:rFonts w:ascii="Times New Roman" w:hAnsi="Times New Roman" w:cs="Times New Roman"/>
        </w:rPr>
        <w:t>courses of study</w:t>
      </w:r>
      <w:r w:rsidR="003101EE" w:rsidRPr="000E4A13">
        <w:rPr>
          <w:rFonts w:ascii="Times New Roman" w:hAnsi="Times New Roman" w:cs="Times New Roman"/>
        </w:rPr>
        <w:t xml:space="preserve"> and their associated </w:t>
      </w:r>
      <w:r w:rsidR="00D1593B" w:rsidRPr="000E4A13">
        <w:rPr>
          <w:rFonts w:ascii="Times New Roman" w:hAnsi="Times New Roman" w:cs="Times New Roman"/>
        </w:rPr>
        <w:t>qualifications</w:t>
      </w:r>
    </w:p>
    <w:p w14:paraId="393EC614" w14:textId="77777777" w:rsidR="003101EE" w:rsidRPr="000E4A13" w:rsidRDefault="003101EE" w:rsidP="00C57489">
      <w:pPr>
        <w:pStyle w:val="Heading4"/>
        <w:keepNext w:val="0"/>
        <w:rPr>
          <w:rFonts w:ascii="Times New Roman" w:hAnsi="Times New Roman" w:cs="Times New Roman"/>
        </w:rPr>
      </w:pPr>
      <w:r w:rsidRPr="000E4A13">
        <w:rPr>
          <w:rFonts w:ascii="Times New Roman" w:hAnsi="Times New Roman" w:cs="Times New Roman"/>
        </w:rPr>
        <w:t xml:space="preserve">maintaining oversight of academic </w:t>
      </w:r>
      <w:r w:rsidR="00557A54" w:rsidRPr="000E4A13">
        <w:rPr>
          <w:rFonts w:ascii="Times New Roman" w:hAnsi="Times New Roman" w:cs="Times New Roman"/>
        </w:rPr>
        <w:t xml:space="preserve">and research </w:t>
      </w:r>
      <w:r w:rsidRPr="000E4A13">
        <w:rPr>
          <w:rFonts w:ascii="Times New Roman" w:hAnsi="Times New Roman" w:cs="Times New Roman"/>
        </w:rPr>
        <w:t>integrity</w:t>
      </w:r>
      <w:r w:rsidR="00446C44" w:rsidRPr="000E4A13">
        <w:rPr>
          <w:rFonts w:ascii="Times New Roman" w:hAnsi="Times New Roman" w:cs="Times New Roman"/>
        </w:rPr>
        <w:t>, including monitoring of potential risks</w:t>
      </w:r>
    </w:p>
    <w:p w14:paraId="3841CAED" w14:textId="77777777" w:rsidR="00D250A4" w:rsidRPr="000E4A13" w:rsidRDefault="00D250A4" w:rsidP="00C57489">
      <w:pPr>
        <w:pStyle w:val="Heading4"/>
        <w:keepNext w:val="0"/>
        <w:rPr>
          <w:rFonts w:ascii="Times New Roman" w:hAnsi="Times New Roman" w:cs="Times New Roman"/>
        </w:rPr>
      </w:pPr>
      <w:r w:rsidRPr="000E4A13">
        <w:rPr>
          <w:rFonts w:ascii="Times New Roman" w:hAnsi="Times New Roman" w:cs="Times New Roman"/>
        </w:rPr>
        <w:t>monitoring and initiating action to improve performance against institutional benchmarks</w:t>
      </w:r>
      <w:r w:rsidR="00676DE8" w:rsidRPr="000E4A13">
        <w:rPr>
          <w:rFonts w:ascii="Times New Roman" w:hAnsi="Times New Roman" w:cs="Times New Roman"/>
        </w:rPr>
        <w:t xml:space="preserve"> for academic quality and outcomes</w:t>
      </w:r>
      <w:r w:rsidR="00D21D4C" w:rsidRPr="000E4A13">
        <w:rPr>
          <w:rFonts w:ascii="Times New Roman" w:hAnsi="Times New Roman" w:cs="Times New Roman"/>
        </w:rPr>
        <w:t xml:space="preserve"> </w:t>
      </w:r>
    </w:p>
    <w:p w14:paraId="4F12C1E2" w14:textId="77777777" w:rsidR="003101EE" w:rsidRPr="000E4A13" w:rsidRDefault="00676DE8" w:rsidP="00C57489">
      <w:pPr>
        <w:pStyle w:val="Heading4"/>
        <w:keepNext w:val="0"/>
        <w:rPr>
          <w:rFonts w:ascii="Times New Roman" w:hAnsi="Times New Roman" w:cs="Times New Roman"/>
        </w:rPr>
      </w:pPr>
      <w:r w:rsidRPr="000E4A13">
        <w:rPr>
          <w:rFonts w:ascii="Times New Roman" w:hAnsi="Times New Roman" w:cs="Times New Roman"/>
        </w:rPr>
        <w:t xml:space="preserve">critically </w:t>
      </w:r>
      <w:r w:rsidR="003101EE" w:rsidRPr="000E4A13">
        <w:rPr>
          <w:rFonts w:ascii="Times New Roman" w:hAnsi="Times New Roman" w:cs="Times New Roman"/>
        </w:rPr>
        <w:t>evaluating the quality and effectiveness of educational innovations or proposals for innovations</w:t>
      </w:r>
    </w:p>
    <w:p w14:paraId="1DA4E880" w14:textId="77777777" w:rsidR="003101EE" w:rsidRPr="000E4A13" w:rsidRDefault="003101EE" w:rsidP="00C57489">
      <w:pPr>
        <w:pStyle w:val="Heading4"/>
        <w:keepNext w:val="0"/>
        <w:rPr>
          <w:rFonts w:ascii="Times New Roman" w:hAnsi="Times New Roman" w:cs="Times New Roman"/>
        </w:rPr>
      </w:pPr>
      <w:r w:rsidRPr="000E4A13">
        <w:rPr>
          <w:rFonts w:ascii="Times New Roman" w:hAnsi="Times New Roman" w:cs="Times New Roman"/>
        </w:rPr>
        <w:t xml:space="preserve">evaluating the </w:t>
      </w:r>
      <w:r w:rsidR="00D250A4" w:rsidRPr="000E4A13">
        <w:rPr>
          <w:rFonts w:ascii="Times New Roman" w:hAnsi="Times New Roman" w:cs="Times New Roman"/>
        </w:rPr>
        <w:t xml:space="preserve">effectiveness of institutional </w:t>
      </w:r>
      <w:r w:rsidRPr="000E4A13">
        <w:rPr>
          <w:rFonts w:ascii="Times New Roman" w:hAnsi="Times New Roman" w:cs="Times New Roman"/>
        </w:rPr>
        <w:t xml:space="preserve">monitoring, </w:t>
      </w:r>
      <w:proofErr w:type="gramStart"/>
      <w:r w:rsidRPr="000E4A13">
        <w:rPr>
          <w:rFonts w:ascii="Times New Roman" w:hAnsi="Times New Roman" w:cs="Times New Roman"/>
        </w:rPr>
        <w:t>review</w:t>
      </w:r>
      <w:proofErr w:type="gramEnd"/>
      <w:r w:rsidRPr="000E4A13">
        <w:rPr>
          <w:rFonts w:ascii="Times New Roman" w:hAnsi="Times New Roman" w:cs="Times New Roman"/>
        </w:rPr>
        <w:t xml:space="preserve"> and improvement of academic activities, and</w:t>
      </w:r>
    </w:p>
    <w:p w14:paraId="5A783178" w14:textId="77777777" w:rsidR="003101EE" w:rsidRPr="000E4A13" w:rsidRDefault="00676DE8" w:rsidP="00C57489">
      <w:pPr>
        <w:pStyle w:val="Heading4"/>
        <w:keepNext w:val="0"/>
        <w:rPr>
          <w:rFonts w:ascii="Times New Roman" w:hAnsi="Times New Roman" w:cs="Times New Roman"/>
        </w:rPr>
      </w:pPr>
      <w:r w:rsidRPr="000E4A13">
        <w:rPr>
          <w:rFonts w:ascii="Times New Roman" w:hAnsi="Times New Roman" w:cs="Times New Roman"/>
        </w:rPr>
        <w:t xml:space="preserve">monitoring and </w:t>
      </w:r>
      <w:r w:rsidR="003101EE" w:rsidRPr="000E4A13">
        <w:rPr>
          <w:rFonts w:ascii="Times New Roman" w:hAnsi="Times New Roman" w:cs="Times New Roman"/>
        </w:rPr>
        <w:t xml:space="preserve">reporting to the corporate governing body on the quality of teaching, learning, </w:t>
      </w:r>
      <w:proofErr w:type="gramStart"/>
      <w:r w:rsidR="003101EE" w:rsidRPr="000E4A13">
        <w:rPr>
          <w:rFonts w:ascii="Times New Roman" w:hAnsi="Times New Roman" w:cs="Times New Roman"/>
        </w:rPr>
        <w:t>research</w:t>
      </w:r>
      <w:proofErr w:type="gramEnd"/>
      <w:r w:rsidR="003101EE" w:rsidRPr="000E4A13">
        <w:rPr>
          <w:rFonts w:ascii="Times New Roman" w:hAnsi="Times New Roman" w:cs="Times New Roman"/>
        </w:rPr>
        <w:t xml:space="preserve"> and research training. </w:t>
      </w:r>
    </w:p>
    <w:p w14:paraId="500EA08F" w14:textId="77777777" w:rsidR="00EB6FB7" w:rsidRPr="000E4A13" w:rsidRDefault="003101EE" w:rsidP="00C57489">
      <w:pPr>
        <w:pStyle w:val="Heading3"/>
        <w:keepNext w:val="0"/>
        <w:rPr>
          <w:rFonts w:ascii="Times New Roman" w:hAnsi="Times New Roman" w:cs="Times New Roman"/>
        </w:rPr>
      </w:pPr>
      <w:r w:rsidRPr="000E4A13">
        <w:rPr>
          <w:rFonts w:ascii="Times New Roman" w:hAnsi="Times New Roman" w:cs="Times New Roman"/>
        </w:rPr>
        <w:t>Students have opportunities to participate in academic governance.</w:t>
      </w:r>
      <w:bookmarkStart w:id="119" w:name="_Toc370205846"/>
    </w:p>
    <w:p w14:paraId="5C32713A" w14:textId="77777777" w:rsidR="00BC5134" w:rsidRPr="000E4A13" w:rsidRDefault="00BC5134" w:rsidP="00C57489">
      <w:pPr>
        <w:rPr>
          <w:rFonts w:ascii="Times New Roman" w:hAnsi="Times New Roman" w:cs="Times New Roman"/>
        </w:rPr>
      </w:pPr>
    </w:p>
    <w:p w14:paraId="162EB1C3" w14:textId="77777777" w:rsidR="00005917" w:rsidRPr="000E4A13" w:rsidRDefault="00005917" w:rsidP="00C57489">
      <w:pPr>
        <w:pStyle w:val="Heading1"/>
        <w:keepNext w:val="0"/>
        <w:spacing w:before="0" w:after="360" w:line="240" w:lineRule="auto"/>
        <w:jc w:val="both"/>
        <w:rPr>
          <w:rFonts w:ascii="Times New Roman" w:hAnsi="Times New Roman" w:cs="Times New Roman"/>
          <w:lang w:val="en-AU"/>
        </w:rPr>
      </w:pPr>
      <w:bookmarkStart w:id="120" w:name="_Toc418684292"/>
      <w:bookmarkStart w:id="121" w:name="_Toc67664725"/>
      <w:bookmarkStart w:id="122" w:name="Domain7"/>
      <w:r w:rsidRPr="000E4A13">
        <w:rPr>
          <w:rFonts w:ascii="Times New Roman" w:hAnsi="Times New Roman" w:cs="Times New Roman"/>
          <w:lang w:val="en-AU"/>
        </w:rPr>
        <w:t>Representation</w:t>
      </w:r>
      <w:r w:rsidR="00812A96" w:rsidRPr="000E4A13">
        <w:rPr>
          <w:rFonts w:ascii="Times New Roman" w:hAnsi="Times New Roman" w:cs="Times New Roman"/>
          <w:lang w:val="en-AU"/>
        </w:rPr>
        <w:t xml:space="preserve">, </w:t>
      </w:r>
      <w:proofErr w:type="gramStart"/>
      <w:r w:rsidR="00812A96" w:rsidRPr="000E4A13">
        <w:rPr>
          <w:rFonts w:ascii="Times New Roman" w:hAnsi="Times New Roman" w:cs="Times New Roman"/>
          <w:lang w:val="en-AU"/>
        </w:rPr>
        <w:t>Information</w:t>
      </w:r>
      <w:proofErr w:type="gramEnd"/>
      <w:r w:rsidRPr="000E4A13">
        <w:rPr>
          <w:rFonts w:ascii="Times New Roman" w:hAnsi="Times New Roman" w:cs="Times New Roman"/>
          <w:lang w:val="en-AU"/>
        </w:rPr>
        <w:t xml:space="preserve"> and Information</w:t>
      </w:r>
      <w:bookmarkEnd w:id="119"/>
      <w:r w:rsidR="00812A96" w:rsidRPr="000E4A13">
        <w:rPr>
          <w:rFonts w:ascii="Times New Roman" w:hAnsi="Times New Roman" w:cs="Times New Roman"/>
          <w:lang w:val="en-AU"/>
        </w:rPr>
        <w:t xml:space="preserve"> Management</w:t>
      </w:r>
      <w:bookmarkEnd w:id="120"/>
      <w:bookmarkEnd w:id="121"/>
    </w:p>
    <w:p w14:paraId="18664AB4" w14:textId="0D11EEF7" w:rsidR="00094D48" w:rsidRPr="000E4A13" w:rsidRDefault="00094D48" w:rsidP="00523AD9">
      <w:pPr>
        <w:pStyle w:val="Heading2"/>
        <w:keepNext w:val="0"/>
        <w:rPr>
          <w:rFonts w:ascii="Times New Roman" w:hAnsi="Times New Roman" w:cs="Times New Roman"/>
        </w:rPr>
      </w:pPr>
      <w:bookmarkStart w:id="123" w:name="_Toc383762214"/>
      <w:bookmarkStart w:id="124" w:name="_Toc370205847"/>
      <w:bookmarkStart w:id="125" w:name="_Toc418684293"/>
      <w:bookmarkStart w:id="126" w:name="_Toc67664726"/>
      <w:bookmarkEnd w:id="122"/>
      <w:bookmarkEnd w:id="123"/>
      <w:r w:rsidRPr="000E4A13">
        <w:rPr>
          <w:rFonts w:ascii="Times New Roman" w:hAnsi="Times New Roman" w:cs="Times New Roman"/>
        </w:rPr>
        <w:t>Representation</w:t>
      </w:r>
      <w:bookmarkEnd w:id="124"/>
      <w:bookmarkEnd w:id="125"/>
      <w:bookmarkEnd w:id="126"/>
    </w:p>
    <w:p w14:paraId="274C8C19" w14:textId="77777777" w:rsidR="00094D48" w:rsidRPr="000E4A13" w:rsidRDefault="00EC2196" w:rsidP="00C57489">
      <w:pPr>
        <w:pStyle w:val="Heading3"/>
        <w:keepNext w:val="0"/>
        <w:rPr>
          <w:rFonts w:ascii="Times New Roman" w:hAnsi="Times New Roman" w:cs="Times New Roman"/>
        </w:rPr>
      </w:pPr>
      <w:r w:rsidRPr="000E4A13">
        <w:rPr>
          <w:rFonts w:ascii="Times New Roman" w:hAnsi="Times New Roman" w:cs="Times New Roman"/>
        </w:rPr>
        <w:t xml:space="preserve">Representation </w:t>
      </w:r>
      <w:r w:rsidR="00094D48" w:rsidRPr="000E4A13">
        <w:rPr>
          <w:rFonts w:ascii="Times New Roman" w:hAnsi="Times New Roman" w:cs="Times New Roman"/>
        </w:rPr>
        <w:t xml:space="preserve">of </w:t>
      </w:r>
      <w:r w:rsidRPr="000E4A13">
        <w:rPr>
          <w:rFonts w:ascii="Times New Roman" w:hAnsi="Times New Roman" w:cs="Times New Roman"/>
        </w:rPr>
        <w:t xml:space="preserve">the </w:t>
      </w:r>
      <w:r w:rsidR="006A037D" w:rsidRPr="000E4A13">
        <w:rPr>
          <w:rFonts w:ascii="Times New Roman" w:hAnsi="Times New Roman" w:cs="Times New Roman"/>
        </w:rPr>
        <w:t>higher education provider</w:t>
      </w:r>
      <w:r w:rsidR="00094D48" w:rsidRPr="000E4A13">
        <w:rPr>
          <w:rFonts w:ascii="Times New Roman" w:hAnsi="Times New Roman" w:cs="Times New Roman"/>
        </w:rPr>
        <w:t xml:space="preserve">, its educational </w:t>
      </w:r>
      <w:proofErr w:type="gramStart"/>
      <w:r w:rsidR="00094D48" w:rsidRPr="000E4A13">
        <w:rPr>
          <w:rFonts w:ascii="Times New Roman" w:hAnsi="Times New Roman" w:cs="Times New Roman"/>
        </w:rPr>
        <w:t>offerings</w:t>
      </w:r>
      <w:proofErr w:type="gramEnd"/>
      <w:r w:rsidR="00094D48" w:rsidRPr="000E4A13">
        <w:rPr>
          <w:rFonts w:ascii="Times New Roman" w:hAnsi="Times New Roman" w:cs="Times New Roman"/>
        </w:rPr>
        <w:t xml:space="preserve"> and charges, whether directly or through agents or other parties, is accurate and not misleading.</w:t>
      </w:r>
    </w:p>
    <w:p w14:paraId="3EA7511B" w14:textId="77777777" w:rsidR="00094D48" w:rsidRPr="000E4A13" w:rsidRDefault="00EC2196" w:rsidP="00C57489">
      <w:pPr>
        <w:pStyle w:val="Heading3"/>
        <w:keepNext w:val="0"/>
        <w:rPr>
          <w:rFonts w:ascii="Times New Roman" w:hAnsi="Times New Roman" w:cs="Times New Roman"/>
        </w:rPr>
      </w:pPr>
      <w:r w:rsidRPr="000E4A13">
        <w:rPr>
          <w:rFonts w:ascii="Times New Roman" w:hAnsi="Times New Roman" w:cs="Times New Roman"/>
        </w:rPr>
        <w:t xml:space="preserve">Courses </w:t>
      </w:r>
      <w:r w:rsidR="00094D48" w:rsidRPr="000E4A13">
        <w:rPr>
          <w:rFonts w:ascii="Times New Roman" w:hAnsi="Times New Roman" w:cs="Times New Roman"/>
        </w:rPr>
        <w:t xml:space="preserve">or </w:t>
      </w:r>
      <w:r w:rsidR="00E544D6" w:rsidRPr="000E4A13">
        <w:rPr>
          <w:rFonts w:ascii="Times New Roman" w:hAnsi="Times New Roman" w:cs="Times New Roman"/>
        </w:rPr>
        <w:t>units of study</w:t>
      </w:r>
      <w:r w:rsidR="00094D48" w:rsidRPr="000E4A13">
        <w:rPr>
          <w:rFonts w:ascii="Times New Roman" w:hAnsi="Times New Roman" w:cs="Times New Roman"/>
        </w:rPr>
        <w:t xml:space="preserve"> that </w:t>
      </w:r>
      <w:r w:rsidRPr="000E4A13">
        <w:rPr>
          <w:rFonts w:ascii="Times New Roman" w:hAnsi="Times New Roman" w:cs="Times New Roman"/>
        </w:rPr>
        <w:t>are</w:t>
      </w:r>
      <w:r w:rsidR="00094D48" w:rsidRPr="000E4A13">
        <w:rPr>
          <w:rFonts w:ascii="Times New Roman" w:hAnsi="Times New Roman" w:cs="Times New Roman"/>
        </w:rPr>
        <w:t xml:space="preserve"> offer</w:t>
      </w:r>
      <w:r w:rsidRPr="000E4A13">
        <w:rPr>
          <w:rFonts w:ascii="Times New Roman" w:hAnsi="Times New Roman" w:cs="Times New Roman"/>
        </w:rPr>
        <w:t>ed</w:t>
      </w:r>
      <w:r w:rsidR="00094D48" w:rsidRPr="000E4A13">
        <w:rPr>
          <w:rFonts w:ascii="Times New Roman" w:hAnsi="Times New Roman" w:cs="Times New Roman"/>
        </w:rPr>
        <w:t xml:space="preserve"> or intend</w:t>
      </w:r>
      <w:r w:rsidRPr="000E4A13">
        <w:rPr>
          <w:rFonts w:ascii="Times New Roman" w:hAnsi="Times New Roman" w:cs="Times New Roman"/>
        </w:rPr>
        <w:t>ed</w:t>
      </w:r>
      <w:r w:rsidR="00094D48" w:rsidRPr="000E4A13">
        <w:rPr>
          <w:rFonts w:ascii="Times New Roman" w:hAnsi="Times New Roman" w:cs="Times New Roman"/>
        </w:rPr>
        <w:t xml:space="preserve"> to</w:t>
      </w:r>
      <w:r w:rsidRPr="000E4A13">
        <w:rPr>
          <w:rFonts w:ascii="Times New Roman" w:hAnsi="Times New Roman" w:cs="Times New Roman"/>
        </w:rPr>
        <w:t xml:space="preserve"> be</w:t>
      </w:r>
      <w:r w:rsidR="00094D48" w:rsidRPr="000E4A13">
        <w:rPr>
          <w:rFonts w:ascii="Times New Roman" w:hAnsi="Times New Roman" w:cs="Times New Roman"/>
        </w:rPr>
        <w:t xml:space="preserve"> offer</w:t>
      </w:r>
      <w:r w:rsidRPr="000E4A13">
        <w:rPr>
          <w:rFonts w:ascii="Times New Roman" w:hAnsi="Times New Roman" w:cs="Times New Roman"/>
        </w:rPr>
        <w:t xml:space="preserve">ed are not described </w:t>
      </w:r>
      <w:r w:rsidR="00094D48" w:rsidRPr="000E4A13">
        <w:rPr>
          <w:rFonts w:ascii="Times New Roman" w:hAnsi="Times New Roman" w:cs="Times New Roman"/>
        </w:rPr>
        <w:t>as accredited</w:t>
      </w:r>
      <w:r w:rsidR="00D21D4C" w:rsidRPr="000E4A13">
        <w:rPr>
          <w:rFonts w:ascii="Times New Roman" w:hAnsi="Times New Roman" w:cs="Times New Roman"/>
        </w:rPr>
        <w:t xml:space="preserve">, whether by TEQSA or </w:t>
      </w:r>
      <w:r w:rsidR="00557A54" w:rsidRPr="000E4A13">
        <w:rPr>
          <w:rFonts w:ascii="Times New Roman" w:hAnsi="Times New Roman" w:cs="Times New Roman"/>
        </w:rPr>
        <w:t xml:space="preserve">by </w:t>
      </w:r>
      <w:r w:rsidR="00D21D4C" w:rsidRPr="000E4A13">
        <w:rPr>
          <w:rFonts w:ascii="Times New Roman" w:hAnsi="Times New Roman" w:cs="Times New Roman"/>
        </w:rPr>
        <w:t xml:space="preserve">a professional </w:t>
      </w:r>
      <w:r w:rsidR="006A769E" w:rsidRPr="000E4A13">
        <w:rPr>
          <w:rFonts w:ascii="Times New Roman" w:hAnsi="Times New Roman" w:cs="Times New Roman"/>
        </w:rPr>
        <w:t xml:space="preserve">accreditation </w:t>
      </w:r>
      <w:r w:rsidR="00D21D4C" w:rsidRPr="000E4A13">
        <w:rPr>
          <w:rFonts w:ascii="Times New Roman" w:hAnsi="Times New Roman" w:cs="Times New Roman"/>
        </w:rPr>
        <w:t>body</w:t>
      </w:r>
      <w:r w:rsidR="00557A54" w:rsidRPr="000E4A13">
        <w:rPr>
          <w:rFonts w:ascii="Times New Roman" w:hAnsi="Times New Roman" w:cs="Times New Roman"/>
        </w:rPr>
        <w:t xml:space="preserve"> for the purposes of registration to practi</w:t>
      </w:r>
      <w:r w:rsidR="00C927FC" w:rsidRPr="000E4A13">
        <w:rPr>
          <w:rFonts w:ascii="Times New Roman" w:hAnsi="Times New Roman" w:cs="Times New Roman"/>
        </w:rPr>
        <w:t>s</w:t>
      </w:r>
      <w:r w:rsidR="00557A54" w:rsidRPr="000E4A13">
        <w:rPr>
          <w:rFonts w:ascii="Times New Roman" w:hAnsi="Times New Roman" w:cs="Times New Roman"/>
        </w:rPr>
        <w:t>e</w:t>
      </w:r>
      <w:r w:rsidR="00D21D4C" w:rsidRPr="000E4A13">
        <w:rPr>
          <w:rFonts w:ascii="Times New Roman" w:hAnsi="Times New Roman" w:cs="Times New Roman"/>
        </w:rPr>
        <w:t>,</w:t>
      </w:r>
      <w:r w:rsidR="00094D48" w:rsidRPr="000E4A13">
        <w:rPr>
          <w:rFonts w:ascii="Times New Roman" w:hAnsi="Times New Roman" w:cs="Times New Roman"/>
        </w:rPr>
        <w:t xml:space="preserve"> until such accreditation has been obtained.</w:t>
      </w:r>
    </w:p>
    <w:p w14:paraId="33DF513A" w14:textId="77777777" w:rsidR="00094D48" w:rsidRPr="000E4A13" w:rsidRDefault="00094D48" w:rsidP="00C57489">
      <w:pPr>
        <w:pStyle w:val="Heading3"/>
        <w:keepNext w:val="0"/>
        <w:rPr>
          <w:rFonts w:ascii="Times New Roman" w:hAnsi="Times New Roman" w:cs="Times New Roman"/>
        </w:rPr>
      </w:pPr>
      <w:r w:rsidRPr="000E4A13">
        <w:rPr>
          <w:rFonts w:ascii="Times New Roman" w:hAnsi="Times New Roman" w:cs="Times New Roman"/>
        </w:rPr>
        <w:t xml:space="preserve">Where </w:t>
      </w:r>
      <w:r w:rsidR="00E544D6" w:rsidRPr="000E4A13">
        <w:rPr>
          <w:rFonts w:ascii="Times New Roman" w:hAnsi="Times New Roman" w:cs="Times New Roman"/>
        </w:rPr>
        <w:t>units of study</w:t>
      </w:r>
      <w:r w:rsidRPr="000E4A13">
        <w:rPr>
          <w:rFonts w:ascii="Times New Roman" w:hAnsi="Times New Roman" w:cs="Times New Roman"/>
        </w:rPr>
        <w:t xml:space="preserve"> are offered </w:t>
      </w:r>
      <w:r w:rsidR="00E85016" w:rsidRPr="000E4A13">
        <w:rPr>
          <w:rFonts w:ascii="Times New Roman" w:hAnsi="Times New Roman" w:cs="Times New Roman"/>
        </w:rPr>
        <w:t xml:space="preserve">separately from </w:t>
      </w:r>
      <w:r w:rsidRPr="000E4A13">
        <w:rPr>
          <w:rFonts w:ascii="Times New Roman" w:hAnsi="Times New Roman" w:cs="Times New Roman"/>
        </w:rPr>
        <w:t xml:space="preserve">a </w:t>
      </w:r>
      <w:r w:rsidR="007D1F9D" w:rsidRPr="000E4A13">
        <w:rPr>
          <w:rFonts w:ascii="Times New Roman" w:hAnsi="Times New Roman" w:cs="Times New Roman"/>
        </w:rPr>
        <w:t>course of study</w:t>
      </w:r>
      <w:r w:rsidRPr="000E4A13">
        <w:rPr>
          <w:rFonts w:ascii="Times New Roman" w:hAnsi="Times New Roman" w:cs="Times New Roman"/>
        </w:rPr>
        <w:t xml:space="preserve"> </w:t>
      </w:r>
      <w:r w:rsidR="00E85016" w:rsidRPr="000E4A13">
        <w:rPr>
          <w:rFonts w:ascii="Times New Roman" w:hAnsi="Times New Roman" w:cs="Times New Roman"/>
        </w:rPr>
        <w:t xml:space="preserve">and are </w:t>
      </w:r>
      <w:r w:rsidRPr="000E4A13">
        <w:rPr>
          <w:rFonts w:ascii="Times New Roman" w:hAnsi="Times New Roman" w:cs="Times New Roman"/>
        </w:rPr>
        <w:t xml:space="preserve">represented as eligible for gaining credit towards a </w:t>
      </w:r>
      <w:r w:rsidR="007D1F9D" w:rsidRPr="000E4A13">
        <w:rPr>
          <w:rFonts w:ascii="Times New Roman" w:hAnsi="Times New Roman" w:cs="Times New Roman"/>
        </w:rPr>
        <w:t>course of study</w:t>
      </w:r>
      <w:r w:rsidRPr="000E4A13">
        <w:rPr>
          <w:rFonts w:ascii="Times New Roman" w:hAnsi="Times New Roman" w:cs="Times New Roman"/>
        </w:rPr>
        <w:t xml:space="preserve"> or a </w:t>
      </w:r>
      <w:r w:rsidR="00D1593B" w:rsidRPr="000E4A13">
        <w:rPr>
          <w:rFonts w:ascii="Times New Roman" w:hAnsi="Times New Roman" w:cs="Times New Roman"/>
        </w:rPr>
        <w:t>qualification</w:t>
      </w:r>
      <w:r w:rsidRPr="000E4A13">
        <w:rPr>
          <w:rFonts w:ascii="Times New Roman" w:hAnsi="Times New Roman" w:cs="Times New Roman"/>
        </w:rPr>
        <w:t>:</w:t>
      </w:r>
    </w:p>
    <w:p w14:paraId="193BDE70" w14:textId="77777777" w:rsidR="00094D48" w:rsidRPr="000E4A13" w:rsidRDefault="00094D48" w:rsidP="00C57489">
      <w:pPr>
        <w:pStyle w:val="Heading4"/>
        <w:keepNext w:val="0"/>
        <w:rPr>
          <w:rFonts w:ascii="Times New Roman" w:hAnsi="Times New Roman" w:cs="Times New Roman"/>
        </w:rPr>
      </w:pPr>
      <w:r w:rsidRPr="000E4A13">
        <w:rPr>
          <w:rFonts w:ascii="Times New Roman" w:hAnsi="Times New Roman" w:cs="Times New Roman"/>
        </w:rPr>
        <w:t xml:space="preserve">the course(s) of study and </w:t>
      </w:r>
      <w:r w:rsidR="00D1593B" w:rsidRPr="000E4A13">
        <w:rPr>
          <w:rFonts w:ascii="Times New Roman" w:hAnsi="Times New Roman" w:cs="Times New Roman"/>
        </w:rPr>
        <w:t>qualification(s)</w:t>
      </w:r>
      <w:r w:rsidRPr="000E4A13">
        <w:rPr>
          <w:rFonts w:ascii="Times New Roman" w:hAnsi="Times New Roman" w:cs="Times New Roman"/>
        </w:rPr>
        <w:t xml:space="preserve"> for which credit may be gained are specified, and</w:t>
      </w:r>
    </w:p>
    <w:p w14:paraId="28D1234A" w14:textId="77777777" w:rsidR="00094D48" w:rsidRPr="000E4A13" w:rsidRDefault="00094D48" w:rsidP="00C57489">
      <w:pPr>
        <w:pStyle w:val="Heading4"/>
        <w:keepNext w:val="0"/>
        <w:rPr>
          <w:rFonts w:ascii="Times New Roman" w:hAnsi="Times New Roman" w:cs="Times New Roman"/>
        </w:rPr>
      </w:pPr>
      <w:r w:rsidRPr="000E4A13">
        <w:rPr>
          <w:rFonts w:ascii="Times New Roman" w:hAnsi="Times New Roman" w:cs="Times New Roman"/>
        </w:rPr>
        <w:t xml:space="preserve">the terms on which credit may be granted are defined.  </w:t>
      </w:r>
    </w:p>
    <w:p w14:paraId="7A4394FD" w14:textId="77777777" w:rsidR="003506CB" w:rsidRPr="000E4A13" w:rsidRDefault="00094D48" w:rsidP="00C57489">
      <w:pPr>
        <w:pStyle w:val="Heading3"/>
        <w:keepNext w:val="0"/>
        <w:rPr>
          <w:rFonts w:ascii="Times New Roman" w:hAnsi="Times New Roman" w:cs="Times New Roman"/>
        </w:rPr>
      </w:pPr>
      <w:r w:rsidRPr="000E4A13">
        <w:rPr>
          <w:rFonts w:ascii="Times New Roman" w:hAnsi="Times New Roman" w:cs="Times New Roman"/>
        </w:rPr>
        <w:t xml:space="preserve">Agents and other parties that are involved in representing the </w:t>
      </w:r>
      <w:r w:rsidR="006A037D" w:rsidRPr="000E4A13">
        <w:rPr>
          <w:rFonts w:ascii="Times New Roman" w:hAnsi="Times New Roman" w:cs="Times New Roman"/>
        </w:rPr>
        <w:t>higher education provider</w:t>
      </w:r>
      <w:r w:rsidRPr="000E4A13">
        <w:rPr>
          <w:rFonts w:ascii="Times New Roman" w:hAnsi="Times New Roman" w:cs="Times New Roman"/>
        </w:rPr>
        <w:t xml:space="preserve"> are bound by formal contracts</w:t>
      </w:r>
      <w:r w:rsidR="00557A54" w:rsidRPr="000E4A13">
        <w:rPr>
          <w:rFonts w:ascii="Times New Roman" w:hAnsi="Times New Roman" w:cs="Times New Roman"/>
        </w:rPr>
        <w:t xml:space="preserve"> with the provider</w:t>
      </w:r>
      <w:r w:rsidRPr="000E4A13">
        <w:rPr>
          <w:rFonts w:ascii="Times New Roman" w:hAnsi="Times New Roman" w:cs="Times New Roman"/>
        </w:rPr>
        <w:t xml:space="preserve">, their performance is </w:t>
      </w:r>
      <w:proofErr w:type="gramStart"/>
      <w:r w:rsidRPr="000E4A13">
        <w:rPr>
          <w:rFonts w:ascii="Times New Roman" w:hAnsi="Times New Roman" w:cs="Times New Roman"/>
        </w:rPr>
        <w:t>monitored</w:t>
      </w:r>
      <w:proofErr w:type="gramEnd"/>
      <w:r w:rsidRPr="000E4A13">
        <w:rPr>
          <w:rFonts w:ascii="Times New Roman" w:hAnsi="Times New Roman" w:cs="Times New Roman"/>
        </w:rPr>
        <w:t xml:space="preserve"> and prompt corrective action is taken in the event or likelihood of misrepresentation or unethical conduct.</w:t>
      </w:r>
    </w:p>
    <w:p w14:paraId="0DB79637" w14:textId="77777777" w:rsidR="003506CB" w:rsidRPr="000E4A13" w:rsidRDefault="00F90E49" w:rsidP="00C57489">
      <w:pPr>
        <w:pStyle w:val="Heading3"/>
        <w:keepNext w:val="0"/>
        <w:rPr>
          <w:rFonts w:ascii="Times New Roman" w:hAnsi="Times New Roman" w:cs="Times New Roman"/>
        </w:rPr>
      </w:pPr>
      <w:r w:rsidRPr="000E4A13">
        <w:rPr>
          <w:rFonts w:ascii="Times New Roman" w:hAnsi="Times New Roman" w:cs="Times New Roman"/>
        </w:rPr>
        <w:t>Representations</w:t>
      </w:r>
      <w:r w:rsidR="00E85016" w:rsidRPr="000E4A13">
        <w:rPr>
          <w:rFonts w:ascii="Times New Roman" w:hAnsi="Times New Roman" w:cs="Times New Roman"/>
        </w:rPr>
        <w:t>,</w:t>
      </w:r>
      <w:r w:rsidR="005A28F1" w:rsidRPr="000E4A13">
        <w:rPr>
          <w:rFonts w:ascii="Times New Roman" w:hAnsi="Times New Roman" w:cs="Times New Roman"/>
        </w:rPr>
        <w:t xml:space="preserve"> </w:t>
      </w:r>
      <w:r w:rsidR="00E85016" w:rsidRPr="000E4A13">
        <w:rPr>
          <w:rFonts w:ascii="Times New Roman" w:hAnsi="Times New Roman" w:cs="Times New Roman"/>
        </w:rPr>
        <w:t>whether express</w:t>
      </w:r>
      <w:r w:rsidR="000C49DB" w:rsidRPr="000E4A13">
        <w:rPr>
          <w:rFonts w:ascii="Times New Roman" w:hAnsi="Times New Roman" w:cs="Times New Roman"/>
        </w:rPr>
        <w:t>ed</w:t>
      </w:r>
      <w:r w:rsidR="00E85016" w:rsidRPr="000E4A13">
        <w:rPr>
          <w:rFonts w:ascii="Times New Roman" w:hAnsi="Times New Roman" w:cs="Times New Roman"/>
        </w:rPr>
        <w:t xml:space="preserve"> or implied, </w:t>
      </w:r>
      <w:r w:rsidRPr="000E4A13">
        <w:rPr>
          <w:rFonts w:ascii="Times New Roman" w:hAnsi="Times New Roman" w:cs="Times New Roman"/>
        </w:rPr>
        <w:t>about the</w:t>
      </w:r>
      <w:r w:rsidR="00333A0B" w:rsidRPr="000E4A13">
        <w:rPr>
          <w:rFonts w:ascii="Times New Roman" w:hAnsi="Times New Roman" w:cs="Times New Roman"/>
        </w:rPr>
        <w:t xml:space="preserve"> </w:t>
      </w:r>
      <w:r w:rsidR="003506CB" w:rsidRPr="000E4A13">
        <w:rPr>
          <w:rFonts w:ascii="Times New Roman" w:hAnsi="Times New Roman" w:cs="Times New Roman"/>
        </w:rPr>
        <w:t>outcomes associated with</w:t>
      </w:r>
      <w:r w:rsidR="00384128" w:rsidRPr="000E4A13">
        <w:rPr>
          <w:rFonts w:ascii="Times New Roman" w:hAnsi="Times New Roman" w:cs="Times New Roman"/>
        </w:rPr>
        <w:t xml:space="preserve"> undertaking</w:t>
      </w:r>
      <w:r w:rsidR="003506CB" w:rsidRPr="000E4A13">
        <w:rPr>
          <w:rFonts w:ascii="Times New Roman" w:hAnsi="Times New Roman" w:cs="Times New Roman"/>
        </w:rPr>
        <w:t xml:space="preserve"> a </w:t>
      </w:r>
      <w:r w:rsidR="007D1F9D" w:rsidRPr="000E4A13">
        <w:rPr>
          <w:rFonts w:ascii="Times New Roman" w:hAnsi="Times New Roman" w:cs="Times New Roman"/>
        </w:rPr>
        <w:t>course of study</w:t>
      </w:r>
      <w:r w:rsidR="003506CB" w:rsidRPr="000E4A13">
        <w:rPr>
          <w:rFonts w:ascii="Times New Roman" w:hAnsi="Times New Roman" w:cs="Times New Roman"/>
        </w:rPr>
        <w:t xml:space="preserve">, </w:t>
      </w:r>
      <w:r w:rsidR="00E12029" w:rsidRPr="000E4A13">
        <w:rPr>
          <w:rFonts w:ascii="Times New Roman" w:hAnsi="Times New Roman" w:cs="Times New Roman"/>
        </w:rPr>
        <w:t>eligibility for</w:t>
      </w:r>
      <w:r w:rsidR="003506CB" w:rsidRPr="000E4A13">
        <w:rPr>
          <w:rFonts w:ascii="Times New Roman" w:hAnsi="Times New Roman" w:cs="Times New Roman"/>
        </w:rPr>
        <w:t xml:space="preserve"> acceptance into another </w:t>
      </w:r>
      <w:r w:rsidR="00BD11B9" w:rsidRPr="000E4A13">
        <w:rPr>
          <w:rFonts w:ascii="Times New Roman" w:hAnsi="Times New Roman" w:cs="Times New Roman"/>
        </w:rPr>
        <w:t>course of study</w:t>
      </w:r>
      <w:r w:rsidR="00384128" w:rsidRPr="000E4A13">
        <w:rPr>
          <w:rFonts w:ascii="Times New Roman" w:hAnsi="Times New Roman" w:cs="Times New Roman"/>
        </w:rPr>
        <w:t>, employment outcomes</w:t>
      </w:r>
      <w:r w:rsidR="00E12029" w:rsidRPr="000E4A13">
        <w:rPr>
          <w:rFonts w:ascii="Times New Roman" w:hAnsi="Times New Roman" w:cs="Times New Roman"/>
        </w:rPr>
        <w:t xml:space="preserve"> </w:t>
      </w:r>
      <w:r w:rsidR="00E85016" w:rsidRPr="000E4A13">
        <w:rPr>
          <w:rFonts w:ascii="Times New Roman" w:hAnsi="Times New Roman" w:cs="Times New Roman"/>
        </w:rPr>
        <w:t>or</w:t>
      </w:r>
      <w:r w:rsidR="003506CB" w:rsidRPr="000E4A13">
        <w:rPr>
          <w:rFonts w:ascii="Times New Roman" w:hAnsi="Times New Roman" w:cs="Times New Roman"/>
        </w:rPr>
        <w:t xml:space="preserve"> possible migration outcomes</w:t>
      </w:r>
      <w:r w:rsidR="005A28F1" w:rsidRPr="000E4A13">
        <w:rPr>
          <w:rFonts w:ascii="Times New Roman" w:hAnsi="Times New Roman" w:cs="Times New Roman"/>
        </w:rPr>
        <w:t xml:space="preserve"> </w:t>
      </w:r>
      <w:r w:rsidRPr="000E4A13">
        <w:rPr>
          <w:rFonts w:ascii="Times New Roman" w:hAnsi="Times New Roman" w:cs="Times New Roman"/>
        </w:rPr>
        <w:t>are</w:t>
      </w:r>
      <w:r w:rsidR="003506CB" w:rsidRPr="000E4A13">
        <w:rPr>
          <w:rFonts w:ascii="Times New Roman" w:hAnsi="Times New Roman" w:cs="Times New Roman"/>
        </w:rPr>
        <w:t xml:space="preserve"> not </w:t>
      </w:r>
      <w:r w:rsidR="00384128" w:rsidRPr="000E4A13">
        <w:rPr>
          <w:rFonts w:ascii="Times New Roman" w:hAnsi="Times New Roman" w:cs="Times New Roman"/>
        </w:rPr>
        <w:t xml:space="preserve">false or </w:t>
      </w:r>
      <w:r w:rsidR="003506CB" w:rsidRPr="000E4A13">
        <w:rPr>
          <w:rFonts w:ascii="Times New Roman" w:hAnsi="Times New Roman" w:cs="Times New Roman"/>
        </w:rPr>
        <w:t xml:space="preserve">misleading. </w:t>
      </w:r>
    </w:p>
    <w:p w14:paraId="570A6976" w14:textId="77777777" w:rsidR="00AE24DC" w:rsidRPr="000E4A13" w:rsidRDefault="00AE24DC" w:rsidP="00523AD9">
      <w:pPr>
        <w:pStyle w:val="ReferencePoints"/>
        <w:rPr>
          <w:rFonts w:ascii="Times New Roman" w:hAnsi="Times New Roman" w:cs="Times New Roman"/>
        </w:rPr>
      </w:pPr>
    </w:p>
    <w:p w14:paraId="457CB786" w14:textId="77777777" w:rsidR="00117F6C" w:rsidRPr="000E4A13" w:rsidRDefault="00117F6C" w:rsidP="00523AD9">
      <w:pPr>
        <w:pStyle w:val="Heading2"/>
        <w:keepNext w:val="0"/>
        <w:rPr>
          <w:rFonts w:ascii="Times New Roman" w:hAnsi="Times New Roman" w:cs="Times New Roman"/>
        </w:rPr>
      </w:pPr>
      <w:bookmarkStart w:id="127" w:name="_Toc370205848"/>
      <w:bookmarkStart w:id="128" w:name="_Toc418684294"/>
      <w:bookmarkStart w:id="129" w:name="_Toc67664727"/>
      <w:r w:rsidRPr="000E4A13">
        <w:rPr>
          <w:rFonts w:ascii="Times New Roman" w:hAnsi="Times New Roman" w:cs="Times New Roman"/>
        </w:rPr>
        <w:t xml:space="preserve">Information for </w:t>
      </w:r>
      <w:r w:rsidR="004A4A20" w:rsidRPr="000E4A13">
        <w:rPr>
          <w:rFonts w:ascii="Times New Roman" w:hAnsi="Times New Roman" w:cs="Times New Roman"/>
        </w:rPr>
        <w:t xml:space="preserve">Prospective and Current </w:t>
      </w:r>
      <w:r w:rsidRPr="000E4A13">
        <w:rPr>
          <w:rFonts w:ascii="Times New Roman" w:hAnsi="Times New Roman" w:cs="Times New Roman"/>
        </w:rPr>
        <w:t>Students</w:t>
      </w:r>
      <w:bookmarkEnd w:id="127"/>
      <w:bookmarkEnd w:id="128"/>
      <w:bookmarkEnd w:id="129"/>
      <w:r w:rsidR="00650BFF" w:rsidRPr="000E4A13">
        <w:rPr>
          <w:rFonts w:ascii="Times New Roman" w:hAnsi="Times New Roman" w:cs="Times New Roman"/>
        </w:rPr>
        <w:t xml:space="preserve"> </w:t>
      </w:r>
    </w:p>
    <w:p w14:paraId="5C99597C" w14:textId="77777777" w:rsidR="00CE6A2C" w:rsidRPr="000E4A13" w:rsidRDefault="00CE6A2C" w:rsidP="00C57489">
      <w:pPr>
        <w:pStyle w:val="Heading3"/>
        <w:keepNext w:val="0"/>
        <w:rPr>
          <w:rFonts w:ascii="Times New Roman" w:hAnsi="Times New Roman" w:cs="Times New Roman"/>
        </w:rPr>
      </w:pPr>
      <w:bookmarkStart w:id="130" w:name="_Information_is_available"/>
      <w:bookmarkEnd w:id="130"/>
      <w:r w:rsidRPr="000E4A13">
        <w:rPr>
          <w:rFonts w:ascii="Times New Roman" w:hAnsi="Times New Roman" w:cs="Times New Roman"/>
        </w:rPr>
        <w:t xml:space="preserve">Accurate, </w:t>
      </w:r>
      <w:proofErr w:type="gramStart"/>
      <w:r w:rsidR="003101EE" w:rsidRPr="000E4A13">
        <w:rPr>
          <w:rFonts w:ascii="Times New Roman" w:hAnsi="Times New Roman" w:cs="Times New Roman"/>
        </w:rPr>
        <w:t>relevant</w:t>
      </w:r>
      <w:proofErr w:type="gramEnd"/>
      <w:r w:rsidR="003101EE" w:rsidRPr="000E4A13">
        <w:rPr>
          <w:rFonts w:ascii="Times New Roman" w:hAnsi="Times New Roman" w:cs="Times New Roman"/>
        </w:rPr>
        <w:t xml:space="preserve"> and </w:t>
      </w:r>
      <w:r w:rsidRPr="000E4A13">
        <w:rPr>
          <w:rFonts w:ascii="Times New Roman" w:hAnsi="Times New Roman" w:cs="Times New Roman"/>
        </w:rPr>
        <w:t xml:space="preserve">timely </w:t>
      </w:r>
      <w:r w:rsidR="00215DB8" w:rsidRPr="000E4A13">
        <w:rPr>
          <w:rFonts w:ascii="Times New Roman" w:hAnsi="Times New Roman" w:cs="Times New Roman"/>
        </w:rPr>
        <w:t>information for students</w:t>
      </w:r>
      <w:r w:rsidRPr="000E4A13">
        <w:rPr>
          <w:rFonts w:ascii="Times New Roman" w:hAnsi="Times New Roman" w:cs="Times New Roman"/>
        </w:rPr>
        <w:t xml:space="preserve"> is publicly available and accessible</w:t>
      </w:r>
      <w:r w:rsidR="00FE1621" w:rsidRPr="000E4A13">
        <w:rPr>
          <w:rFonts w:ascii="Times New Roman" w:hAnsi="Times New Roman" w:cs="Times New Roman"/>
        </w:rPr>
        <w:t>, including access for students with special needs</w:t>
      </w:r>
      <w:r w:rsidR="00EA5FAD" w:rsidRPr="000E4A13">
        <w:rPr>
          <w:rFonts w:ascii="Times New Roman" w:hAnsi="Times New Roman" w:cs="Times New Roman"/>
        </w:rPr>
        <w:t>,</w:t>
      </w:r>
      <w:r w:rsidRPr="000E4A13">
        <w:rPr>
          <w:rFonts w:ascii="Times New Roman" w:hAnsi="Times New Roman" w:cs="Times New Roman"/>
        </w:rPr>
        <w:t xml:space="preserve"> to </w:t>
      </w:r>
      <w:r w:rsidR="00FD384D" w:rsidRPr="000E4A13">
        <w:rPr>
          <w:rFonts w:ascii="Times New Roman" w:hAnsi="Times New Roman" w:cs="Times New Roman"/>
        </w:rPr>
        <w:t>enable informed</w:t>
      </w:r>
      <w:r w:rsidRPr="000E4A13">
        <w:rPr>
          <w:rFonts w:ascii="Times New Roman" w:hAnsi="Times New Roman" w:cs="Times New Roman"/>
        </w:rPr>
        <w:t xml:space="preserve"> decision making </w:t>
      </w:r>
      <w:r w:rsidR="0076244B" w:rsidRPr="000E4A13">
        <w:rPr>
          <w:rFonts w:ascii="Times New Roman" w:hAnsi="Times New Roman" w:cs="Times New Roman"/>
        </w:rPr>
        <w:t xml:space="preserve">about educational offerings and experiences. </w:t>
      </w:r>
    </w:p>
    <w:p w14:paraId="020AC0AB" w14:textId="77777777" w:rsidR="008C1272" w:rsidRPr="000E4A13" w:rsidRDefault="008C1272" w:rsidP="00C57489">
      <w:pPr>
        <w:pStyle w:val="Heading3"/>
        <w:keepNext w:val="0"/>
        <w:rPr>
          <w:rFonts w:ascii="Times New Roman" w:hAnsi="Times New Roman" w:cs="Times New Roman"/>
        </w:rPr>
      </w:pPr>
      <w:r w:rsidRPr="000E4A13">
        <w:rPr>
          <w:rFonts w:ascii="Times New Roman" w:hAnsi="Times New Roman" w:cs="Times New Roman"/>
        </w:rPr>
        <w:t>Information for students</w:t>
      </w:r>
      <w:r w:rsidR="00EA5FAD" w:rsidRPr="000E4A13">
        <w:rPr>
          <w:rFonts w:ascii="Times New Roman" w:hAnsi="Times New Roman" w:cs="Times New Roman"/>
        </w:rPr>
        <w:t xml:space="preserve"> is</w:t>
      </w:r>
      <w:r w:rsidRPr="000E4A13">
        <w:rPr>
          <w:rFonts w:ascii="Times New Roman" w:hAnsi="Times New Roman" w:cs="Times New Roman"/>
        </w:rPr>
        <w:t xml:space="preserve"> </w:t>
      </w:r>
      <w:r w:rsidR="00E44BB7" w:rsidRPr="000E4A13">
        <w:rPr>
          <w:rFonts w:ascii="Times New Roman" w:hAnsi="Times New Roman" w:cs="Times New Roman"/>
        </w:rPr>
        <w:t>available prior to acceptance</w:t>
      </w:r>
      <w:r w:rsidR="00931ABF" w:rsidRPr="000E4A13">
        <w:rPr>
          <w:rFonts w:ascii="Times New Roman" w:hAnsi="Times New Roman" w:cs="Times New Roman"/>
        </w:rPr>
        <w:t xml:space="preserve"> of an offer</w:t>
      </w:r>
      <w:r w:rsidR="00E44BB7" w:rsidRPr="000E4A13">
        <w:rPr>
          <w:rFonts w:ascii="Times New Roman" w:hAnsi="Times New Roman" w:cs="Times New Roman"/>
        </w:rPr>
        <w:t xml:space="preserve">, </w:t>
      </w:r>
      <w:r w:rsidRPr="000E4A13">
        <w:rPr>
          <w:rFonts w:ascii="Times New Roman" w:hAnsi="Times New Roman" w:cs="Times New Roman"/>
        </w:rPr>
        <w:t>written in plain English where practicable, accompanied by an explanation of any technical or specialised terms</w:t>
      </w:r>
      <w:r w:rsidR="004C5146" w:rsidRPr="000E4A13">
        <w:rPr>
          <w:rFonts w:ascii="Times New Roman" w:hAnsi="Times New Roman" w:cs="Times New Roman"/>
        </w:rPr>
        <w:t>,</w:t>
      </w:r>
      <w:r w:rsidR="00EA5FAD" w:rsidRPr="000E4A13">
        <w:rPr>
          <w:rFonts w:ascii="Times New Roman" w:hAnsi="Times New Roman" w:cs="Times New Roman"/>
        </w:rPr>
        <w:t xml:space="preserve"> and</w:t>
      </w:r>
      <w:r w:rsidRPr="000E4A13">
        <w:rPr>
          <w:rFonts w:ascii="Times New Roman" w:hAnsi="Times New Roman" w:cs="Times New Roman"/>
        </w:rPr>
        <w:t xml:space="preserve"> includes: </w:t>
      </w:r>
    </w:p>
    <w:p w14:paraId="718E12B2" w14:textId="77777777" w:rsidR="00321001" w:rsidRPr="000E4A13" w:rsidRDefault="00B56137" w:rsidP="00C57489">
      <w:pPr>
        <w:pStyle w:val="Heading4"/>
        <w:keepNext w:val="0"/>
        <w:rPr>
          <w:rFonts w:ascii="Times New Roman" w:hAnsi="Times New Roman" w:cs="Times New Roman"/>
        </w:rPr>
      </w:pPr>
      <w:r w:rsidRPr="000E4A13">
        <w:rPr>
          <w:rStyle w:val="Strong"/>
          <w:rFonts w:ascii="Times New Roman" w:hAnsi="Times New Roman" w:cs="Times New Roman"/>
          <w:b w:val="0"/>
          <w:bCs w:val="0"/>
        </w:rPr>
        <w:t>i</w:t>
      </w:r>
      <w:r w:rsidR="00321001" w:rsidRPr="000E4A13">
        <w:rPr>
          <w:rStyle w:val="Strong"/>
          <w:rFonts w:ascii="Times New Roman" w:hAnsi="Times New Roman" w:cs="Times New Roman"/>
          <w:b w:val="0"/>
          <w:bCs w:val="0"/>
        </w:rPr>
        <w:t xml:space="preserve">nformation to assist in decisions about </w:t>
      </w:r>
      <w:r w:rsidR="00321001" w:rsidRPr="000E4A13">
        <w:rPr>
          <w:rFonts w:ascii="Times New Roman" w:hAnsi="Times New Roman" w:cs="Times New Roman"/>
        </w:rPr>
        <w:t>courses</w:t>
      </w:r>
      <w:r w:rsidR="00321001" w:rsidRPr="000E4A13">
        <w:rPr>
          <w:rStyle w:val="Strong"/>
          <w:rFonts w:ascii="Times New Roman" w:hAnsi="Times New Roman" w:cs="Times New Roman"/>
          <w:b w:val="0"/>
          <w:bCs w:val="0"/>
        </w:rPr>
        <w:t xml:space="preserve"> or </w:t>
      </w:r>
      <w:r w:rsidR="00321001" w:rsidRPr="000E4A13">
        <w:rPr>
          <w:rFonts w:ascii="Times New Roman" w:hAnsi="Times New Roman" w:cs="Times New Roman"/>
        </w:rPr>
        <w:t>units of study</w:t>
      </w:r>
      <w:r w:rsidRPr="000E4A13">
        <w:rPr>
          <w:rStyle w:val="Hyperlink"/>
          <w:rFonts w:ascii="Times New Roman" w:hAnsi="Times New Roman" w:cs="Times New Roman"/>
          <w:color w:val="auto"/>
          <w:u w:val="none"/>
        </w:rPr>
        <w:t>,</w:t>
      </w:r>
      <w:r w:rsidR="004C5146" w:rsidRPr="000E4A13">
        <w:rPr>
          <w:rFonts w:ascii="Times New Roman" w:hAnsi="Times New Roman" w:cs="Times New Roman"/>
        </w:rPr>
        <w:t xml:space="preserve"> including </w:t>
      </w:r>
      <w:r w:rsidR="00155C81" w:rsidRPr="000E4A13">
        <w:rPr>
          <w:rFonts w:ascii="Times New Roman" w:hAnsi="Times New Roman" w:cs="Times New Roman"/>
        </w:rPr>
        <w:t xml:space="preserve">the </w:t>
      </w:r>
      <w:r w:rsidR="00215DB8" w:rsidRPr="000E4A13">
        <w:rPr>
          <w:rFonts w:ascii="Times New Roman" w:hAnsi="Times New Roman" w:cs="Times New Roman"/>
        </w:rPr>
        <w:t xml:space="preserve">course </w:t>
      </w:r>
      <w:r w:rsidR="00215DB8" w:rsidRPr="000E4A13">
        <w:rPr>
          <w:rFonts w:ascii="Times New Roman" w:hAnsi="Times New Roman" w:cs="Times New Roman"/>
        </w:rPr>
        <w:lastRenderedPageBreak/>
        <w:t>design</w:t>
      </w:r>
      <w:r w:rsidR="00321001" w:rsidRPr="000E4A13">
        <w:rPr>
          <w:rFonts w:ascii="Times New Roman" w:hAnsi="Times New Roman" w:cs="Times New Roman"/>
        </w:rPr>
        <w:t xml:space="preserve">, </w:t>
      </w:r>
      <w:r w:rsidR="00D74BC6" w:rsidRPr="000E4A13">
        <w:rPr>
          <w:rFonts w:ascii="Times New Roman" w:hAnsi="Times New Roman" w:cs="Times New Roman"/>
        </w:rPr>
        <w:t>prerequisites</w:t>
      </w:r>
      <w:r w:rsidR="00170075" w:rsidRPr="000E4A13">
        <w:rPr>
          <w:rFonts w:ascii="Times New Roman" w:hAnsi="Times New Roman" w:cs="Times New Roman"/>
        </w:rPr>
        <w:t xml:space="preserve">, </w:t>
      </w:r>
      <w:r w:rsidR="00F90985" w:rsidRPr="000E4A13">
        <w:rPr>
          <w:rFonts w:ascii="Times New Roman" w:hAnsi="Times New Roman" w:cs="Times New Roman"/>
        </w:rPr>
        <w:t xml:space="preserve">assumed knowledge, </w:t>
      </w:r>
      <w:r w:rsidR="00321001" w:rsidRPr="000E4A13">
        <w:rPr>
          <w:rFonts w:ascii="Times New Roman" w:hAnsi="Times New Roman" w:cs="Times New Roman"/>
        </w:rPr>
        <w:t>when and where courses/units are offered, application dates, arrangements for recognition of prior learning, standing credit transfer arrangements, pathways to employment and eligibility for registration to practise where applicable</w:t>
      </w:r>
    </w:p>
    <w:p w14:paraId="727027CE" w14:textId="77777777" w:rsidR="00321001" w:rsidRPr="000E4A13" w:rsidRDefault="00B56137" w:rsidP="00C57489">
      <w:pPr>
        <w:pStyle w:val="Heading4"/>
        <w:keepNext w:val="0"/>
        <w:rPr>
          <w:rFonts w:ascii="Times New Roman" w:hAnsi="Times New Roman" w:cs="Times New Roman"/>
        </w:rPr>
      </w:pPr>
      <w:r w:rsidRPr="000E4A13">
        <w:rPr>
          <w:rStyle w:val="Strong"/>
          <w:rFonts w:ascii="Times New Roman" w:hAnsi="Times New Roman" w:cs="Times New Roman"/>
          <w:b w:val="0"/>
        </w:rPr>
        <w:t>i</w:t>
      </w:r>
      <w:r w:rsidR="00321001" w:rsidRPr="000E4A13">
        <w:rPr>
          <w:rStyle w:val="Strong"/>
          <w:rFonts w:ascii="Times New Roman" w:hAnsi="Times New Roman" w:cs="Times New Roman"/>
          <w:b w:val="0"/>
        </w:rPr>
        <w:t>nformation to assist in planning for and participation in educational and other activities</w:t>
      </w:r>
      <w:r w:rsidRPr="000E4A13">
        <w:rPr>
          <w:rStyle w:val="Strong"/>
          <w:rFonts w:ascii="Times New Roman" w:hAnsi="Times New Roman" w:cs="Times New Roman"/>
          <w:b w:val="0"/>
        </w:rPr>
        <w:t>,</w:t>
      </w:r>
      <w:r w:rsidRPr="000E4A13">
        <w:rPr>
          <w:rFonts w:ascii="Times New Roman" w:hAnsi="Times New Roman" w:cs="Times New Roman"/>
        </w:rPr>
        <w:t xml:space="preserve"> including</w:t>
      </w:r>
      <w:r w:rsidR="00321001" w:rsidRPr="000E4A13">
        <w:rPr>
          <w:rFonts w:ascii="Times New Roman" w:hAnsi="Times New Roman" w:cs="Times New Roman"/>
        </w:rPr>
        <w:t xml:space="preserve"> contact points</w:t>
      </w:r>
      <w:r w:rsidR="00170075" w:rsidRPr="000E4A13">
        <w:rPr>
          <w:rFonts w:ascii="Times New Roman" w:hAnsi="Times New Roman" w:cs="Times New Roman"/>
        </w:rPr>
        <w:t>,</w:t>
      </w:r>
      <w:r w:rsidR="00321001" w:rsidRPr="000E4A13">
        <w:rPr>
          <w:rFonts w:ascii="Times New Roman" w:hAnsi="Times New Roman" w:cs="Times New Roman"/>
        </w:rPr>
        <w:t xml:space="preserve"> advice about orientation and induction, delivery arrangements, technical requirements for access to IT systems for online activities, timetables, access to learning resources, avenues to participate in decision making and opportunities to participate in student representative bodies</w:t>
      </w:r>
    </w:p>
    <w:p w14:paraId="53B4053E" w14:textId="77777777" w:rsidR="0021073E" w:rsidRPr="000E4A13" w:rsidRDefault="00B56137" w:rsidP="00C57489">
      <w:pPr>
        <w:pStyle w:val="Heading4"/>
        <w:keepNext w:val="0"/>
        <w:rPr>
          <w:rFonts w:ascii="Times New Roman" w:hAnsi="Times New Roman" w:cs="Times New Roman"/>
        </w:rPr>
      </w:pPr>
      <w:r w:rsidRPr="000E4A13">
        <w:rPr>
          <w:rStyle w:val="Strong"/>
          <w:rFonts w:ascii="Times New Roman" w:hAnsi="Times New Roman" w:cs="Times New Roman"/>
          <w:b w:val="0"/>
        </w:rPr>
        <w:t>i</w:t>
      </w:r>
      <w:r w:rsidR="00321001" w:rsidRPr="000E4A13">
        <w:rPr>
          <w:rStyle w:val="Strong"/>
          <w:rFonts w:ascii="Times New Roman" w:hAnsi="Times New Roman" w:cs="Times New Roman"/>
          <w:b w:val="0"/>
        </w:rPr>
        <w:t xml:space="preserve">nformation to outline the obligations of students and their liabilities to the </w:t>
      </w:r>
      <w:r w:rsidR="00321001" w:rsidRPr="000E4A13">
        <w:rPr>
          <w:rFonts w:ascii="Times New Roman" w:hAnsi="Times New Roman" w:cs="Times New Roman"/>
        </w:rPr>
        <w:t>higher education provider</w:t>
      </w:r>
      <w:r w:rsidRPr="000E4A13">
        <w:rPr>
          <w:rFonts w:ascii="Times New Roman" w:hAnsi="Times New Roman" w:cs="Times New Roman"/>
        </w:rPr>
        <w:t xml:space="preserve"> including </w:t>
      </w:r>
      <w:r w:rsidR="00321001" w:rsidRPr="000E4A13">
        <w:rPr>
          <w:rFonts w:ascii="Times New Roman" w:hAnsi="Times New Roman" w:cs="Times New Roman"/>
        </w:rPr>
        <w:t xml:space="preserve">expected standards of behaviour, financial obligations to the higher education provider, critical deadlines, policies for deferral, change of preference/enrolment and leave of absence, particular obligations of </w:t>
      </w:r>
      <w:r w:rsidR="005F7BEE" w:rsidRPr="000E4A13">
        <w:rPr>
          <w:rFonts w:ascii="Times New Roman" w:hAnsi="Times New Roman" w:cs="Times New Roman"/>
        </w:rPr>
        <w:t>international</w:t>
      </w:r>
      <w:r w:rsidR="00321001" w:rsidRPr="000E4A13">
        <w:rPr>
          <w:rFonts w:ascii="Times New Roman" w:hAnsi="Times New Roman" w:cs="Times New Roman"/>
        </w:rPr>
        <w:t xml:space="preserve"> students, disciplinary procedures, misconduct and grounds for suspension or exclusion</w:t>
      </w:r>
    </w:p>
    <w:p w14:paraId="3C39FBA8" w14:textId="77777777" w:rsidR="00321001" w:rsidRPr="000E4A13" w:rsidRDefault="00344A35" w:rsidP="00C57489">
      <w:pPr>
        <w:pStyle w:val="Heading4"/>
        <w:keepNext w:val="0"/>
        <w:rPr>
          <w:rFonts w:ascii="Times New Roman" w:hAnsi="Times New Roman" w:cs="Times New Roman"/>
        </w:rPr>
      </w:pPr>
      <w:r w:rsidRPr="000E4A13">
        <w:rPr>
          <w:rStyle w:val="Strong"/>
          <w:rFonts w:ascii="Times New Roman" w:hAnsi="Times New Roman" w:cs="Times New Roman"/>
          <w:b w:val="0"/>
          <w:bCs w:val="0"/>
        </w:rPr>
        <w:t>i</w:t>
      </w:r>
      <w:r w:rsidR="00321001" w:rsidRPr="000E4A13">
        <w:rPr>
          <w:rStyle w:val="Strong"/>
          <w:rFonts w:ascii="Times New Roman" w:hAnsi="Times New Roman" w:cs="Times New Roman"/>
          <w:b w:val="0"/>
          <w:bCs w:val="0"/>
        </w:rPr>
        <w:t>nformation to give access to current academic governance policies and requirements</w:t>
      </w:r>
      <w:r w:rsidR="00B56137" w:rsidRPr="000E4A13">
        <w:rPr>
          <w:rFonts w:ascii="Times New Roman" w:hAnsi="Times New Roman" w:cs="Times New Roman"/>
        </w:rPr>
        <w:t xml:space="preserve"> including </w:t>
      </w:r>
      <w:r w:rsidR="00321001" w:rsidRPr="000E4A13">
        <w:rPr>
          <w:rFonts w:ascii="Times New Roman" w:hAnsi="Times New Roman" w:cs="Times New Roman"/>
        </w:rPr>
        <w:t xml:space="preserve">admission, recognition of prior learning, transition, progression, assessment, grading, completion, qualifications, appeals, academic integrity, equity and diversity, intellectual </w:t>
      </w:r>
      <w:proofErr w:type="gramStart"/>
      <w:r w:rsidR="00321001" w:rsidRPr="000E4A13">
        <w:rPr>
          <w:rFonts w:ascii="Times New Roman" w:hAnsi="Times New Roman" w:cs="Times New Roman"/>
        </w:rPr>
        <w:t>property</w:t>
      </w:r>
      <w:proofErr w:type="gramEnd"/>
      <w:r w:rsidR="00321001" w:rsidRPr="000E4A13">
        <w:rPr>
          <w:rFonts w:ascii="Times New Roman" w:hAnsi="Times New Roman" w:cs="Times New Roman"/>
        </w:rPr>
        <w:t xml:space="preserve"> and withdrawal from or cancellation of enrolment</w:t>
      </w:r>
    </w:p>
    <w:p w14:paraId="17783799" w14:textId="77777777" w:rsidR="00321001" w:rsidRPr="000E4A13" w:rsidRDefault="00344A35" w:rsidP="00C57489">
      <w:pPr>
        <w:pStyle w:val="Heading4"/>
        <w:keepNext w:val="0"/>
        <w:rPr>
          <w:rFonts w:ascii="Times New Roman" w:hAnsi="Times New Roman" w:cs="Times New Roman"/>
        </w:rPr>
      </w:pPr>
      <w:r w:rsidRPr="000E4A13">
        <w:rPr>
          <w:rStyle w:val="Strong"/>
          <w:rFonts w:ascii="Times New Roman" w:hAnsi="Times New Roman" w:cs="Times New Roman"/>
          <w:b w:val="0"/>
        </w:rPr>
        <w:t>i</w:t>
      </w:r>
      <w:r w:rsidR="00321001" w:rsidRPr="000E4A13">
        <w:rPr>
          <w:rStyle w:val="Strong"/>
          <w:rFonts w:ascii="Times New Roman" w:hAnsi="Times New Roman" w:cs="Times New Roman"/>
          <w:b w:val="0"/>
        </w:rPr>
        <w:t>nformation to facilitate access to services and support</w:t>
      </w:r>
      <w:r w:rsidR="00B56137" w:rsidRPr="000E4A13">
        <w:rPr>
          <w:rFonts w:ascii="Times New Roman" w:hAnsi="Times New Roman" w:cs="Times New Roman"/>
        </w:rPr>
        <w:t xml:space="preserve"> including </w:t>
      </w:r>
      <w:r w:rsidR="00321001" w:rsidRPr="000E4A13">
        <w:rPr>
          <w:rFonts w:ascii="Times New Roman" w:hAnsi="Times New Roman" w:cs="Times New Roman"/>
        </w:rPr>
        <w:t>the types of services available such as educational resources including English language support, personal support services, cultural support and ancillary services, hours of availability, how to access services and emergency contact details where applicable</w:t>
      </w:r>
    </w:p>
    <w:p w14:paraId="79F99AB5" w14:textId="77777777" w:rsidR="00321001" w:rsidRPr="000E4A13" w:rsidRDefault="00B56137" w:rsidP="00C57489">
      <w:pPr>
        <w:pStyle w:val="Heading4"/>
        <w:keepNext w:val="0"/>
        <w:rPr>
          <w:rFonts w:ascii="Times New Roman" w:hAnsi="Times New Roman" w:cs="Times New Roman"/>
        </w:rPr>
      </w:pPr>
      <w:r w:rsidRPr="000E4A13">
        <w:rPr>
          <w:rStyle w:val="Strong"/>
          <w:rFonts w:ascii="Times New Roman" w:hAnsi="Times New Roman" w:cs="Times New Roman"/>
          <w:b w:val="0"/>
        </w:rPr>
        <w:t>i</w:t>
      </w:r>
      <w:r w:rsidR="00321001" w:rsidRPr="000E4A13">
        <w:rPr>
          <w:rStyle w:val="Strong"/>
          <w:rFonts w:ascii="Times New Roman" w:hAnsi="Times New Roman" w:cs="Times New Roman"/>
          <w:b w:val="0"/>
        </w:rPr>
        <w:t xml:space="preserve">nformation to assist in resolution of </w:t>
      </w:r>
      <w:r w:rsidR="00321001" w:rsidRPr="000E4A13">
        <w:rPr>
          <w:rFonts w:ascii="Times New Roman" w:hAnsi="Times New Roman" w:cs="Times New Roman"/>
        </w:rPr>
        <w:t>grievances</w:t>
      </w:r>
      <w:r w:rsidRPr="000E4A13">
        <w:rPr>
          <w:rStyle w:val="Strong"/>
          <w:rFonts w:ascii="Times New Roman" w:hAnsi="Times New Roman" w:cs="Times New Roman"/>
          <w:b w:val="0"/>
        </w:rPr>
        <w:t>,</w:t>
      </w:r>
      <w:r w:rsidR="00321001" w:rsidRPr="000E4A13">
        <w:rPr>
          <w:rStyle w:val="Strong"/>
          <w:rFonts w:ascii="Times New Roman" w:hAnsi="Times New Roman" w:cs="Times New Roman"/>
          <w:b w:val="0"/>
        </w:rPr>
        <w:t xml:space="preserve"> </w:t>
      </w:r>
      <w:r w:rsidRPr="000E4A13">
        <w:rPr>
          <w:rFonts w:ascii="Times New Roman" w:hAnsi="Times New Roman" w:cs="Times New Roman"/>
        </w:rPr>
        <w:t xml:space="preserve">including </w:t>
      </w:r>
      <w:r w:rsidR="00321001" w:rsidRPr="000E4A13">
        <w:rPr>
          <w:rFonts w:ascii="Times New Roman" w:hAnsi="Times New Roman" w:cs="Times New Roman"/>
        </w:rPr>
        <w:t>an explanation of processes for resolution of grievances and complaints and internal and external appeals processes, guidance on how to participate in the processes and sources of assistance including advocacy</w:t>
      </w:r>
      <w:r w:rsidRPr="000E4A13">
        <w:rPr>
          <w:rFonts w:ascii="Times New Roman" w:hAnsi="Times New Roman" w:cs="Times New Roman"/>
        </w:rPr>
        <w:t>, and</w:t>
      </w:r>
    </w:p>
    <w:p w14:paraId="77B0FF72" w14:textId="77777777" w:rsidR="00321001" w:rsidRPr="000E4A13" w:rsidRDefault="00344A35" w:rsidP="00C57489">
      <w:pPr>
        <w:pStyle w:val="Heading4"/>
        <w:keepNext w:val="0"/>
        <w:rPr>
          <w:rFonts w:ascii="Times New Roman" w:hAnsi="Times New Roman" w:cs="Times New Roman"/>
        </w:rPr>
      </w:pPr>
      <w:r w:rsidRPr="000E4A13">
        <w:rPr>
          <w:rStyle w:val="Strong"/>
          <w:rFonts w:ascii="Times New Roman" w:hAnsi="Times New Roman" w:cs="Times New Roman"/>
          <w:b w:val="0"/>
        </w:rPr>
        <w:t>i</w:t>
      </w:r>
      <w:r w:rsidR="00321001" w:rsidRPr="000E4A13">
        <w:rPr>
          <w:rStyle w:val="Strong"/>
          <w:rFonts w:ascii="Times New Roman" w:hAnsi="Times New Roman" w:cs="Times New Roman"/>
          <w:b w:val="0"/>
        </w:rPr>
        <w:t xml:space="preserve">nformation to assist </w:t>
      </w:r>
      <w:r w:rsidR="005F7BEE" w:rsidRPr="000E4A13">
        <w:rPr>
          <w:rFonts w:ascii="Times New Roman" w:hAnsi="Times New Roman" w:cs="Times New Roman"/>
        </w:rPr>
        <w:t>international</w:t>
      </w:r>
      <w:r w:rsidR="00321001" w:rsidRPr="000E4A13">
        <w:rPr>
          <w:rFonts w:ascii="Times New Roman" w:hAnsi="Times New Roman" w:cs="Times New Roman"/>
        </w:rPr>
        <w:t xml:space="preserve"> students</w:t>
      </w:r>
      <w:r w:rsidR="00321001" w:rsidRPr="000E4A13">
        <w:rPr>
          <w:rStyle w:val="Strong"/>
          <w:rFonts w:ascii="Times New Roman" w:hAnsi="Times New Roman" w:cs="Times New Roman"/>
          <w:b w:val="0"/>
        </w:rPr>
        <w:t xml:space="preserve"> studying in Australia if applicable</w:t>
      </w:r>
      <w:r w:rsidR="00B56137" w:rsidRPr="000E4A13">
        <w:rPr>
          <w:rStyle w:val="Strong"/>
          <w:rFonts w:ascii="Times New Roman" w:hAnsi="Times New Roman" w:cs="Times New Roman"/>
          <w:b w:val="0"/>
        </w:rPr>
        <w:t>,</w:t>
      </w:r>
      <w:r w:rsidR="00321001" w:rsidRPr="000E4A13">
        <w:rPr>
          <w:rStyle w:val="Strong"/>
          <w:rFonts w:ascii="Times New Roman" w:hAnsi="Times New Roman" w:cs="Times New Roman"/>
          <w:b w:val="0"/>
        </w:rPr>
        <w:t xml:space="preserve"> </w:t>
      </w:r>
      <w:r w:rsidR="00B56137" w:rsidRPr="000E4A13">
        <w:rPr>
          <w:rFonts w:ascii="Times New Roman" w:hAnsi="Times New Roman" w:cs="Times New Roman"/>
        </w:rPr>
        <w:t xml:space="preserve">including </w:t>
      </w:r>
      <w:r w:rsidR="00321001" w:rsidRPr="000E4A13">
        <w:rPr>
          <w:rFonts w:ascii="Times New Roman" w:hAnsi="Times New Roman" w:cs="Times New Roman"/>
        </w:rPr>
        <w:t>indicative costs of living and studying in Australia, accommodation options, arrangements for health care and, where applicable, schooling obligations related to school-aged dependants (including the possibility that school fees may be incurred).</w:t>
      </w:r>
    </w:p>
    <w:p w14:paraId="5C44B59E" w14:textId="77777777" w:rsidR="00815371" w:rsidRPr="000E4A13" w:rsidRDefault="00815371" w:rsidP="00C57489">
      <w:pPr>
        <w:pStyle w:val="Heading3"/>
        <w:keepNext w:val="0"/>
        <w:rPr>
          <w:rFonts w:ascii="Times New Roman" w:hAnsi="Times New Roman" w:cs="Times New Roman"/>
        </w:rPr>
      </w:pPr>
      <w:r w:rsidRPr="000E4A13">
        <w:rPr>
          <w:rFonts w:ascii="Times New Roman" w:hAnsi="Times New Roman" w:cs="Times New Roman"/>
        </w:rPr>
        <w:t>There are policies and processes t</w:t>
      </w:r>
      <w:r w:rsidR="006C4ED4" w:rsidRPr="000E4A13">
        <w:rPr>
          <w:rFonts w:ascii="Times New Roman" w:hAnsi="Times New Roman" w:cs="Times New Roman"/>
        </w:rPr>
        <w:t>hat</w:t>
      </w:r>
      <w:r w:rsidRPr="000E4A13">
        <w:rPr>
          <w:rFonts w:ascii="Times New Roman" w:hAnsi="Times New Roman" w:cs="Times New Roman"/>
        </w:rPr>
        <w:t xml:space="preserve"> ensure information and advice given </w:t>
      </w:r>
      <w:r w:rsidR="00222076" w:rsidRPr="000E4A13">
        <w:rPr>
          <w:rFonts w:ascii="Times New Roman" w:hAnsi="Times New Roman" w:cs="Times New Roman"/>
        </w:rPr>
        <w:t xml:space="preserve">to </w:t>
      </w:r>
      <w:r w:rsidR="005F7BEE" w:rsidRPr="000E4A13">
        <w:rPr>
          <w:rFonts w:ascii="Times New Roman" w:hAnsi="Times New Roman" w:cs="Times New Roman"/>
        </w:rPr>
        <w:t xml:space="preserve">international students holding or applying for </w:t>
      </w:r>
      <w:r w:rsidR="00C154CF" w:rsidRPr="000E4A13">
        <w:rPr>
          <w:rFonts w:ascii="Times New Roman" w:hAnsi="Times New Roman" w:cs="Times New Roman"/>
        </w:rPr>
        <w:t xml:space="preserve">an </w:t>
      </w:r>
      <w:r w:rsidR="005F7BEE" w:rsidRPr="000E4A13">
        <w:rPr>
          <w:rFonts w:ascii="Times New Roman" w:hAnsi="Times New Roman" w:cs="Times New Roman"/>
        </w:rPr>
        <w:t>Australian student visa</w:t>
      </w:r>
      <w:r w:rsidR="00707339" w:rsidRPr="000E4A13">
        <w:rPr>
          <w:rFonts w:ascii="Times New Roman" w:hAnsi="Times New Roman" w:cs="Times New Roman"/>
        </w:rPr>
        <w:t xml:space="preserve"> </w:t>
      </w:r>
      <w:r w:rsidRPr="000E4A13">
        <w:rPr>
          <w:rFonts w:ascii="Times New Roman" w:hAnsi="Times New Roman" w:cs="Times New Roman"/>
        </w:rPr>
        <w:t xml:space="preserve">and decisions taken in relation to </w:t>
      </w:r>
      <w:r w:rsidR="005F7BEE" w:rsidRPr="000E4A13">
        <w:rPr>
          <w:rFonts w:ascii="Times New Roman" w:hAnsi="Times New Roman" w:cs="Times New Roman"/>
        </w:rPr>
        <w:t xml:space="preserve">such </w:t>
      </w:r>
      <w:r w:rsidRPr="000E4A13">
        <w:rPr>
          <w:rFonts w:ascii="Times New Roman" w:hAnsi="Times New Roman" w:cs="Times New Roman"/>
        </w:rPr>
        <w:t>students meet statutory requirements</w:t>
      </w:r>
      <w:r w:rsidR="00082032" w:rsidRPr="000E4A13">
        <w:rPr>
          <w:rFonts w:ascii="Times New Roman" w:hAnsi="Times New Roman" w:cs="Times New Roman"/>
        </w:rPr>
        <w:t>.</w:t>
      </w:r>
    </w:p>
    <w:p w14:paraId="52F85C51" w14:textId="77777777" w:rsidR="007F1CFE" w:rsidRPr="000E4A13" w:rsidRDefault="002D7CDB" w:rsidP="00C57489">
      <w:pPr>
        <w:pStyle w:val="Heading3"/>
        <w:keepNext w:val="0"/>
        <w:rPr>
          <w:rFonts w:ascii="Times New Roman" w:hAnsi="Times New Roman" w:cs="Times New Roman"/>
        </w:rPr>
      </w:pPr>
      <w:r w:rsidRPr="000E4A13">
        <w:rPr>
          <w:rFonts w:ascii="Times New Roman" w:hAnsi="Times New Roman" w:cs="Times New Roman"/>
        </w:rPr>
        <w:t>Students are given reasonable notice of</w:t>
      </w:r>
      <w:r w:rsidR="00A55624" w:rsidRPr="000E4A13">
        <w:rPr>
          <w:rFonts w:ascii="Times New Roman" w:hAnsi="Times New Roman" w:cs="Times New Roman"/>
        </w:rPr>
        <w:t xml:space="preserve"> </w:t>
      </w:r>
      <w:r w:rsidRPr="000E4A13">
        <w:rPr>
          <w:rFonts w:ascii="Times New Roman" w:hAnsi="Times New Roman" w:cs="Times New Roman"/>
        </w:rPr>
        <w:t>changes to a</w:t>
      </w:r>
      <w:r w:rsidR="00877239" w:rsidRPr="000E4A13">
        <w:rPr>
          <w:rFonts w:ascii="Times New Roman" w:hAnsi="Times New Roman" w:cs="Times New Roman"/>
        </w:rPr>
        <w:t xml:space="preserve"> higher education</w:t>
      </w:r>
      <w:r w:rsidRPr="000E4A13">
        <w:rPr>
          <w:rFonts w:ascii="Times New Roman" w:hAnsi="Times New Roman" w:cs="Times New Roman"/>
        </w:rPr>
        <w:t xml:space="preserve"> provider's operations </w:t>
      </w:r>
      <w:r w:rsidR="00AA42D7" w:rsidRPr="000E4A13">
        <w:rPr>
          <w:rFonts w:ascii="Times New Roman" w:hAnsi="Times New Roman" w:cs="Times New Roman"/>
          <w:szCs w:val="22"/>
        </w:rPr>
        <w:t xml:space="preserve">including information about increases in fees and associated costs </w:t>
      </w:r>
      <w:r w:rsidRPr="000E4A13">
        <w:rPr>
          <w:rFonts w:ascii="Times New Roman" w:hAnsi="Times New Roman" w:cs="Times New Roman"/>
        </w:rPr>
        <w:t xml:space="preserve">and any consequences that may affect </w:t>
      </w:r>
      <w:r w:rsidR="00FB054F" w:rsidRPr="000E4A13">
        <w:rPr>
          <w:rFonts w:ascii="Times New Roman" w:hAnsi="Times New Roman" w:cs="Times New Roman"/>
        </w:rPr>
        <w:t>their</w:t>
      </w:r>
      <w:r w:rsidRPr="000E4A13">
        <w:rPr>
          <w:rFonts w:ascii="Times New Roman" w:hAnsi="Times New Roman" w:cs="Times New Roman"/>
        </w:rPr>
        <w:t xml:space="preserve"> choice of, or ability to participate in, </w:t>
      </w:r>
      <w:r w:rsidR="00FB054F" w:rsidRPr="000E4A13">
        <w:rPr>
          <w:rFonts w:ascii="Times New Roman" w:hAnsi="Times New Roman" w:cs="Times New Roman"/>
        </w:rPr>
        <w:t xml:space="preserve">an </w:t>
      </w:r>
      <w:r w:rsidRPr="000E4A13">
        <w:rPr>
          <w:rFonts w:ascii="Times New Roman" w:hAnsi="Times New Roman" w:cs="Times New Roman"/>
        </w:rPr>
        <w:t xml:space="preserve">intended course(s) of study. </w:t>
      </w:r>
    </w:p>
    <w:p w14:paraId="1CFA7B2D" w14:textId="77777777" w:rsidR="00EB6FB7" w:rsidRPr="000E4A13" w:rsidRDefault="00EB6FB7" w:rsidP="00C57489">
      <w:pPr>
        <w:pStyle w:val="Heading3"/>
        <w:keepNext w:val="0"/>
        <w:numPr>
          <w:ilvl w:val="0"/>
          <w:numId w:val="0"/>
        </w:numPr>
        <w:ind w:left="1418"/>
        <w:rPr>
          <w:rFonts w:ascii="Times New Roman" w:hAnsi="Times New Roman" w:cs="Times New Roman"/>
        </w:rPr>
      </w:pPr>
      <w:bookmarkStart w:id="131" w:name="_Toc370205849"/>
    </w:p>
    <w:p w14:paraId="50542877" w14:textId="388D5B9C" w:rsidR="000D4654" w:rsidRPr="000E4A13" w:rsidRDefault="00992014" w:rsidP="00523AD9">
      <w:pPr>
        <w:pStyle w:val="Heading2"/>
        <w:keepNext w:val="0"/>
        <w:rPr>
          <w:rFonts w:ascii="Times New Roman" w:hAnsi="Times New Roman" w:cs="Times New Roman"/>
        </w:rPr>
      </w:pPr>
      <w:bookmarkStart w:id="132" w:name="_Toc418684295"/>
      <w:bookmarkStart w:id="133" w:name="_Toc67664728"/>
      <w:bookmarkEnd w:id="131"/>
      <w:r w:rsidRPr="000E4A13">
        <w:rPr>
          <w:rFonts w:ascii="Times New Roman" w:hAnsi="Times New Roman" w:cs="Times New Roman"/>
        </w:rPr>
        <w:t>I</w:t>
      </w:r>
      <w:r w:rsidR="004C3BDD" w:rsidRPr="000E4A13">
        <w:rPr>
          <w:rFonts w:ascii="Times New Roman" w:hAnsi="Times New Roman" w:cs="Times New Roman"/>
        </w:rPr>
        <w:t>nformation</w:t>
      </w:r>
      <w:r w:rsidR="0040765C" w:rsidRPr="000E4A13">
        <w:rPr>
          <w:rFonts w:ascii="Times New Roman" w:hAnsi="Times New Roman" w:cs="Times New Roman"/>
        </w:rPr>
        <w:t xml:space="preserve"> </w:t>
      </w:r>
      <w:r w:rsidRPr="000E4A13">
        <w:rPr>
          <w:rFonts w:ascii="Times New Roman" w:hAnsi="Times New Roman" w:cs="Times New Roman"/>
        </w:rPr>
        <w:t>M</w:t>
      </w:r>
      <w:r w:rsidR="0040765C" w:rsidRPr="000E4A13">
        <w:rPr>
          <w:rFonts w:ascii="Times New Roman" w:hAnsi="Times New Roman" w:cs="Times New Roman"/>
        </w:rPr>
        <w:t>anagement</w:t>
      </w:r>
      <w:bookmarkEnd w:id="132"/>
      <w:bookmarkEnd w:id="133"/>
      <w:r w:rsidR="00650BFF" w:rsidRPr="000E4A13">
        <w:rPr>
          <w:rFonts w:ascii="Times New Roman" w:hAnsi="Times New Roman" w:cs="Times New Roman"/>
        </w:rPr>
        <w:t xml:space="preserve"> </w:t>
      </w:r>
    </w:p>
    <w:p w14:paraId="47A14322" w14:textId="77777777" w:rsidR="006B5A15" w:rsidRPr="000E4A13" w:rsidRDefault="003B39DA" w:rsidP="00C57489">
      <w:pPr>
        <w:pStyle w:val="Heading3"/>
        <w:keepNext w:val="0"/>
        <w:rPr>
          <w:rFonts w:ascii="Times New Roman" w:hAnsi="Times New Roman" w:cs="Times New Roman"/>
        </w:rPr>
      </w:pPr>
      <w:r w:rsidRPr="000E4A13">
        <w:rPr>
          <w:rFonts w:ascii="Times New Roman" w:hAnsi="Times New Roman" w:cs="Times New Roman"/>
        </w:rPr>
        <w:t>There is a</w:t>
      </w:r>
      <w:r w:rsidR="000D4654" w:rsidRPr="000E4A13">
        <w:rPr>
          <w:rFonts w:ascii="Times New Roman" w:hAnsi="Times New Roman" w:cs="Times New Roman"/>
        </w:rPr>
        <w:t xml:space="preserve"> repository of </w:t>
      </w:r>
      <w:proofErr w:type="gramStart"/>
      <w:r w:rsidR="00D610CC" w:rsidRPr="000E4A13">
        <w:rPr>
          <w:rFonts w:ascii="Times New Roman" w:hAnsi="Times New Roman" w:cs="Times New Roman"/>
        </w:rPr>
        <w:t>publicly-</w:t>
      </w:r>
      <w:r w:rsidR="000D4654" w:rsidRPr="000E4A13">
        <w:rPr>
          <w:rFonts w:ascii="Times New Roman" w:hAnsi="Times New Roman" w:cs="Times New Roman"/>
        </w:rPr>
        <w:t>available</w:t>
      </w:r>
      <w:proofErr w:type="gramEnd"/>
      <w:r w:rsidR="004B4BC2" w:rsidRPr="000E4A13">
        <w:rPr>
          <w:rFonts w:ascii="Times New Roman" w:hAnsi="Times New Roman" w:cs="Times New Roman"/>
        </w:rPr>
        <w:t xml:space="preserve"> </w:t>
      </w:r>
      <w:r w:rsidR="00BC35CB" w:rsidRPr="000E4A13">
        <w:rPr>
          <w:rFonts w:ascii="Times New Roman" w:hAnsi="Times New Roman" w:cs="Times New Roman"/>
        </w:rPr>
        <w:t xml:space="preserve">current </w:t>
      </w:r>
      <w:r w:rsidR="006B5A15" w:rsidRPr="000E4A13">
        <w:rPr>
          <w:rFonts w:ascii="Times New Roman" w:hAnsi="Times New Roman" w:cs="Times New Roman"/>
        </w:rPr>
        <w:t xml:space="preserve">information about the higher education provider’s </w:t>
      </w:r>
      <w:r w:rsidR="00E15C55" w:rsidRPr="000E4A13">
        <w:rPr>
          <w:rFonts w:ascii="Times New Roman" w:hAnsi="Times New Roman" w:cs="Times New Roman"/>
        </w:rPr>
        <w:t>operations that</w:t>
      </w:r>
      <w:r w:rsidR="006B5A15" w:rsidRPr="000E4A13">
        <w:rPr>
          <w:rFonts w:ascii="Times New Roman" w:hAnsi="Times New Roman" w:cs="Times New Roman"/>
        </w:rPr>
        <w:t xml:space="preserve"> includes:</w:t>
      </w:r>
    </w:p>
    <w:p w14:paraId="10994A65" w14:textId="77777777" w:rsidR="006B5A15" w:rsidRPr="000E4A13" w:rsidRDefault="006B5A15" w:rsidP="00C57489">
      <w:pPr>
        <w:pStyle w:val="Heading4"/>
        <w:keepNext w:val="0"/>
        <w:rPr>
          <w:rFonts w:ascii="Times New Roman" w:hAnsi="Times New Roman" w:cs="Times New Roman"/>
        </w:rPr>
      </w:pPr>
      <w:r w:rsidRPr="000E4A13">
        <w:rPr>
          <w:rFonts w:ascii="Times New Roman" w:hAnsi="Times New Roman" w:cs="Times New Roman"/>
        </w:rPr>
        <w:t>the registered name of the higher education provider, trading name</w:t>
      </w:r>
      <w:r w:rsidR="00C97792" w:rsidRPr="000E4A13">
        <w:rPr>
          <w:rFonts w:ascii="Times New Roman" w:hAnsi="Times New Roman" w:cs="Times New Roman"/>
        </w:rPr>
        <w:t>(s)</w:t>
      </w:r>
      <w:r w:rsidRPr="000E4A13">
        <w:rPr>
          <w:rFonts w:ascii="Times New Roman" w:hAnsi="Times New Roman" w:cs="Times New Roman"/>
        </w:rPr>
        <w:t xml:space="preserve"> if different, regulatory status and authority to provide courses</w:t>
      </w:r>
      <w:r w:rsidR="00344A35" w:rsidRPr="000E4A13">
        <w:rPr>
          <w:rFonts w:ascii="Times New Roman" w:hAnsi="Times New Roman" w:cs="Times New Roman"/>
        </w:rPr>
        <w:t xml:space="preserve"> of study</w:t>
      </w:r>
      <w:r w:rsidRPr="000E4A13">
        <w:rPr>
          <w:rFonts w:ascii="Times New Roman" w:hAnsi="Times New Roman" w:cs="Times New Roman"/>
        </w:rPr>
        <w:t xml:space="preserve"> to </w:t>
      </w:r>
      <w:r w:rsidR="005F7BEE" w:rsidRPr="000E4A13">
        <w:rPr>
          <w:rFonts w:ascii="Times New Roman" w:hAnsi="Times New Roman" w:cs="Times New Roman"/>
        </w:rPr>
        <w:t>international</w:t>
      </w:r>
      <w:r w:rsidRPr="000E4A13">
        <w:rPr>
          <w:rFonts w:ascii="Times New Roman" w:hAnsi="Times New Roman" w:cs="Times New Roman"/>
        </w:rPr>
        <w:t xml:space="preserve"> students</w:t>
      </w:r>
      <w:r w:rsidR="005F7BEE" w:rsidRPr="000E4A13">
        <w:rPr>
          <w:rFonts w:ascii="Times New Roman" w:hAnsi="Times New Roman" w:cs="Times New Roman"/>
        </w:rPr>
        <w:t xml:space="preserve"> studying on </w:t>
      </w:r>
      <w:r w:rsidR="00C154CF" w:rsidRPr="000E4A13">
        <w:rPr>
          <w:rFonts w:ascii="Times New Roman" w:hAnsi="Times New Roman" w:cs="Times New Roman"/>
        </w:rPr>
        <w:t xml:space="preserve">an </w:t>
      </w:r>
      <w:r w:rsidR="005F7BEE" w:rsidRPr="000E4A13">
        <w:rPr>
          <w:rFonts w:ascii="Times New Roman" w:hAnsi="Times New Roman" w:cs="Times New Roman"/>
        </w:rPr>
        <w:t>Australian student visa</w:t>
      </w:r>
    </w:p>
    <w:p w14:paraId="63C7AC67" w14:textId="77777777" w:rsidR="006B5A15" w:rsidRPr="000E4A13" w:rsidRDefault="006B5A15" w:rsidP="00C57489">
      <w:pPr>
        <w:pStyle w:val="Heading4"/>
        <w:keepNext w:val="0"/>
        <w:rPr>
          <w:rFonts w:ascii="Times New Roman" w:hAnsi="Times New Roman" w:cs="Times New Roman"/>
        </w:rPr>
      </w:pPr>
      <w:r w:rsidRPr="000E4A13">
        <w:rPr>
          <w:rFonts w:ascii="Times New Roman" w:hAnsi="Times New Roman" w:cs="Times New Roman"/>
        </w:rPr>
        <w:t>the instrument establishing the entity</w:t>
      </w:r>
    </w:p>
    <w:p w14:paraId="7E2DCF98" w14:textId="77777777" w:rsidR="006B5A15" w:rsidRPr="000E4A13" w:rsidRDefault="006B5A15" w:rsidP="00C57489">
      <w:pPr>
        <w:pStyle w:val="Heading4"/>
        <w:keepNext w:val="0"/>
        <w:rPr>
          <w:rFonts w:ascii="Times New Roman" w:hAnsi="Times New Roman" w:cs="Times New Roman"/>
        </w:rPr>
      </w:pPr>
      <w:r w:rsidRPr="000E4A13">
        <w:rPr>
          <w:rFonts w:ascii="Times New Roman" w:hAnsi="Times New Roman" w:cs="Times New Roman"/>
        </w:rPr>
        <w:t>the members of the governing body and senior executive</w:t>
      </w:r>
    </w:p>
    <w:p w14:paraId="3E81F4CD" w14:textId="77777777" w:rsidR="00BC35CB" w:rsidRPr="000E4A13" w:rsidRDefault="00BC35CB" w:rsidP="00C57489">
      <w:pPr>
        <w:pStyle w:val="Heading4"/>
        <w:keepNext w:val="0"/>
        <w:rPr>
          <w:rFonts w:ascii="Times New Roman" w:hAnsi="Times New Roman" w:cs="Times New Roman"/>
        </w:rPr>
      </w:pPr>
      <w:r w:rsidRPr="000E4A13">
        <w:rPr>
          <w:rFonts w:ascii="Times New Roman" w:hAnsi="Times New Roman" w:cs="Times New Roman"/>
        </w:rPr>
        <w:t>the financial standing of the provider</w:t>
      </w:r>
    </w:p>
    <w:p w14:paraId="1A993C9C" w14:textId="77777777" w:rsidR="000E53AB" w:rsidRPr="000E4A13" w:rsidRDefault="000E53AB" w:rsidP="00C57489">
      <w:pPr>
        <w:pStyle w:val="Heading4"/>
        <w:keepNext w:val="0"/>
        <w:rPr>
          <w:rFonts w:ascii="Times New Roman" w:hAnsi="Times New Roman" w:cs="Times New Roman"/>
        </w:rPr>
      </w:pPr>
      <w:r w:rsidRPr="000E4A13">
        <w:rPr>
          <w:rFonts w:ascii="Times New Roman" w:hAnsi="Times New Roman" w:cs="Times New Roman"/>
        </w:rPr>
        <w:t>indicative total student enrolments</w:t>
      </w:r>
    </w:p>
    <w:p w14:paraId="03B6E1E0" w14:textId="77777777" w:rsidR="006B5A15" w:rsidRPr="000E4A13" w:rsidRDefault="006B5A15" w:rsidP="00C57489">
      <w:pPr>
        <w:pStyle w:val="Heading4"/>
        <w:keepNext w:val="0"/>
        <w:rPr>
          <w:rFonts w:ascii="Times New Roman" w:hAnsi="Times New Roman" w:cs="Times New Roman"/>
        </w:rPr>
      </w:pPr>
      <w:r w:rsidRPr="000E4A13">
        <w:rPr>
          <w:rFonts w:ascii="Times New Roman" w:hAnsi="Times New Roman" w:cs="Times New Roman"/>
        </w:rPr>
        <w:t xml:space="preserve">a high-level organisational chart that includes the organisational units that deliver courses of study, such as schools or faculties   </w:t>
      </w:r>
    </w:p>
    <w:p w14:paraId="1A040081" w14:textId="77777777" w:rsidR="006B5A15" w:rsidRPr="000E4A13" w:rsidRDefault="006B5A15" w:rsidP="00C57489">
      <w:pPr>
        <w:pStyle w:val="Heading4"/>
        <w:keepNext w:val="0"/>
        <w:rPr>
          <w:rFonts w:ascii="Times New Roman" w:hAnsi="Times New Roman" w:cs="Times New Roman"/>
        </w:rPr>
      </w:pPr>
      <w:r w:rsidRPr="000E4A13">
        <w:rPr>
          <w:rFonts w:ascii="Times New Roman" w:hAnsi="Times New Roman" w:cs="Times New Roman"/>
        </w:rPr>
        <w:t xml:space="preserve">the locations at which higher education is offered, including overseas if applicable </w:t>
      </w:r>
    </w:p>
    <w:p w14:paraId="26941C32" w14:textId="77777777" w:rsidR="006B5A15" w:rsidRPr="000E4A13" w:rsidRDefault="006B5A15" w:rsidP="00C57489">
      <w:pPr>
        <w:pStyle w:val="Heading4"/>
        <w:keepNext w:val="0"/>
        <w:rPr>
          <w:rFonts w:ascii="Times New Roman" w:hAnsi="Times New Roman" w:cs="Times New Roman"/>
        </w:rPr>
      </w:pPr>
      <w:r w:rsidRPr="000E4A13">
        <w:rPr>
          <w:rFonts w:ascii="Times New Roman" w:hAnsi="Times New Roman" w:cs="Times New Roman"/>
        </w:rPr>
        <w:lastRenderedPageBreak/>
        <w:t>an overview of teaching campuses, facilities, learning resources and services provided for students</w:t>
      </w:r>
    </w:p>
    <w:p w14:paraId="1B0A8102" w14:textId="77777777" w:rsidR="006B5A15" w:rsidRPr="000E4A13" w:rsidRDefault="006B5A15" w:rsidP="00C57489">
      <w:pPr>
        <w:pStyle w:val="Heading4"/>
        <w:keepNext w:val="0"/>
        <w:rPr>
          <w:rFonts w:ascii="Times New Roman" w:hAnsi="Times New Roman" w:cs="Times New Roman"/>
        </w:rPr>
      </w:pPr>
      <w:r w:rsidRPr="000E4A13">
        <w:rPr>
          <w:rFonts w:ascii="Times New Roman" w:hAnsi="Times New Roman" w:cs="Times New Roman"/>
        </w:rPr>
        <w:t>a list of all higher education courses of study that are offered</w:t>
      </w:r>
      <w:r w:rsidR="000E53AB" w:rsidRPr="000E4A13">
        <w:rPr>
          <w:rFonts w:ascii="Times New Roman" w:hAnsi="Times New Roman" w:cs="Times New Roman"/>
        </w:rPr>
        <w:t>, including indicative estimated annual enrolments</w:t>
      </w:r>
    </w:p>
    <w:p w14:paraId="53A8C682" w14:textId="4DC3AA4A" w:rsidR="00D601D7" w:rsidRPr="000E4A13" w:rsidRDefault="006B5A15" w:rsidP="00C57489">
      <w:pPr>
        <w:pStyle w:val="Heading4"/>
        <w:keepNext w:val="0"/>
        <w:rPr>
          <w:rFonts w:ascii="Times New Roman" w:hAnsi="Times New Roman" w:cs="Times New Roman"/>
        </w:rPr>
      </w:pPr>
      <w:r w:rsidRPr="000E4A13">
        <w:rPr>
          <w:rFonts w:ascii="Times New Roman" w:hAnsi="Times New Roman" w:cs="Times New Roman"/>
        </w:rPr>
        <w:t>arrangements with other parties to deliver courses of study or to conduct research training</w:t>
      </w:r>
    </w:p>
    <w:p w14:paraId="1B496309" w14:textId="77777777" w:rsidR="006B5A15" w:rsidRPr="000E4A13" w:rsidRDefault="006B5A15" w:rsidP="00C57489">
      <w:pPr>
        <w:pStyle w:val="Heading4"/>
        <w:keepNext w:val="0"/>
        <w:rPr>
          <w:rFonts w:ascii="Times New Roman" w:hAnsi="Times New Roman" w:cs="Times New Roman"/>
        </w:rPr>
      </w:pPr>
      <w:r w:rsidRPr="000E4A13">
        <w:rPr>
          <w:rFonts w:ascii="Times New Roman" w:hAnsi="Times New Roman" w:cs="Times New Roman"/>
        </w:rPr>
        <w:t>where public annual reports are required of the provider, the three most recent annual reports</w:t>
      </w:r>
    </w:p>
    <w:p w14:paraId="69690F95" w14:textId="77777777" w:rsidR="006B5A15" w:rsidRPr="000E4A13" w:rsidRDefault="006B5A15" w:rsidP="00C57489">
      <w:pPr>
        <w:pStyle w:val="Heading4"/>
        <w:keepNext w:val="0"/>
        <w:rPr>
          <w:rFonts w:ascii="Times New Roman" w:hAnsi="Times New Roman" w:cs="Times New Roman"/>
        </w:rPr>
      </w:pPr>
      <w:r w:rsidRPr="000E4A13">
        <w:rPr>
          <w:rFonts w:ascii="Times New Roman" w:hAnsi="Times New Roman" w:cs="Times New Roman"/>
        </w:rPr>
        <w:t>how to lodge a complaint about the higher education provider, and</w:t>
      </w:r>
    </w:p>
    <w:p w14:paraId="7E87B39F" w14:textId="77777777" w:rsidR="008C1272" w:rsidRPr="000E4A13" w:rsidRDefault="006B5A15" w:rsidP="00C57489">
      <w:pPr>
        <w:pStyle w:val="Heading4"/>
        <w:keepNext w:val="0"/>
        <w:rPr>
          <w:rFonts w:ascii="Times New Roman" w:hAnsi="Times New Roman" w:cs="Times New Roman"/>
        </w:rPr>
      </w:pPr>
      <w:r w:rsidRPr="000E4A13">
        <w:rPr>
          <w:rFonts w:ascii="Times New Roman" w:hAnsi="Times New Roman" w:cs="Times New Roman"/>
        </w:rPr>
        <w:t>contact details</w:t>
      </w:r>
      <w:r w:rsidR="008C1272" w:rsidRPr="000E4A13">
        <w:rPr>
          <w:rFonts w:ascii="Times New Roman" w:hAnsi="Times New Roman" w:cs="Times New Roman"/>
        </w:rPr>
        <w:t>.</w:t>
      </w:r>
    </w:p>
    <w:p w14:paraId="3702DB90" w14:textId="77777777" w:rsidR="00321001" w:rsidRPr="000E4A13" w:rsidRDefault="006B5A15" w:rsidP="00C57489">
      <w:pPr>
        <w:pStyle w:val="Heading3"/>
        <w:keepNext w:val="0"/>
        <w:rPr>
          <w:rStyle w:val="Strong"/>
          <w:rFonts w:ascii="Times New Roman" w:hAnsi="Times New Roman" w:cs="Times New Roman"/>
          <w:b w:val="0"/>
          <w:bCs/>
          <w:iCs/>
        </w:rPr>
      </w:pPr>
      <w:r w:rsidRPr="000E4A13">
        <w:rPr>
          <w:rFonts w:ascii="Times New Roman" w:hAnsi="Times New Roman" w:cs="Times New Roman"/>
        </w:rPr>
        <w:t>The list of all higher education courses of study</w:t>
      </w:r>
      <w:r w:rsidR="004C3BDD" w:rsidRPr="000E4A13">
        <w:rPr>
          <w:rFonts w:ascii="Times New Roman" w:hAnsi="Times New Roman" w:cs="Times New Roman"/>
        </w:rPr>
        <w:t xml:space="preserve"> </w:t>
      </w:r>
      <w:r w:rsidR="007A22D9" w:rsidRPr="000E4A13">
        <w:rPr>
          <w:rFonts w:ascii="Times New Roman" w:hAnsi="Times New Roman" w:cs="Times New Roman"/>
        </w:rPr>
        <w:t>within the repository of information</w:t>
      </w:r>
      <w:r w:rsidR="00321001" w:rsidRPr="000E4A13">
        <w:rPr>
          <w:rFonts w:ascii="Times New Roman" w:hAnsi="Times New Roman" w:cs="Times New Roman"/>
        </w:rPr>
        <w:t xml:space="preserve"> includes:</w:t>
      </w:r>
      <w:r w:rsidR="00321001" w:rsidRPr="000E4A13">
        <w:rPr>
          <w:rStyle w:val="Strong"/>
          <w:rFonts w:ascii="Times New Roman" w:hAnsi="Times New Roman" w:cs="Times New Roman"/>
          <w:b w:val="0"/>
        </w:rPr>
        <w:t xml:space="preserve"> </w:t>
      </w:r>
    </w:p>
    <w:p w14:paraId="03AE0672" w14:textId="77777777" w:rsidR="00321001" w:rsidRPr="000E4A13" w:rsidRDefault="00321001" w:rsidP="00C57489">
      <w:pPr>
        <w:pStyle w:val="Heading4"/>
        <w:keepNext w:val="0"/>
        <w:rPr>
          <w:rFonts w:ascii="Times New Roman" w:hAnsi="Times New Roman" w:cs="Times New Roman"/>
        </w:rPr>
      </w:pPr>
      <w:r w:rsidRPr="000E4A13">
        <w:rPr>
          <w:rFonts w:ascii="Times New Roman" w:hAnsi="Times New Roman" w:cs="Times New Roman"/>
        </w:rPr>
        <w:t>the accreditation status of each course of study</w:t>
      </w:r>
    </w:p>
    <w:p w14:paraId="463A02CE" w14:textId="77777777" w:rsidR="00321001" w:rsidRPr="000E4A13" w:rsidRDefault="00321001" w:rsidP="00C57489">
      <w:pPr>
        <w:pStyle w:val="Heading4"/>
        <w:keepNext w:val="0"/>
        <w:rPr>
          <w:rFonts w:ascii="Times New Roman" w:hAnsi="Times New Roman" w:cs="Times New Roman"/>
        </w:rPr>
      </w:pPr>
      <w:r w:rsidRPr="000E4A13">
        <w:rPr>
          <w:rFonts w:ascii="Times New Roman" w:hAnsi="Times New Roman" w:cs="Times New Roman"/>
        </w:rPr>
        <w:t>the qualification(s) offered</w:t>
      </w:r>
    </w:p>
    <w:p w14:paraId="3A8A65F0" w14:textId="77777777" w:rsidR="00321001" w:rsidRPr="000E4A13" w:rsidRDefault="00321001" w:rsidP="00C57489">
      <w:pPr>
        <w:pStyle w:val="Heading4"/>
        <w:keepNext w:val="0"/>
        <w:rPr>
          <w:rFonts w:ascii="Times New Roman" w:hAnsi="Times New Roman" w:cs="Times New Roman"/>
        </w:rPr>
      </w:pPr>
      <w:r w:rsidRPr="000E4A13">
        <w:rPr>
          <w:rFonts w:ascii="Times New Roman" w:hAnsi="Times New Roman" w:cs="Times New Roman"/>
        </w:rPr>
        <w:t xml:space="preserve">whether the qualification is recognised in the Australian Qualifications Framework   </w:t>
      </w:r>
    </w:p>
    <w:p w14:paraId="6A757E81" w14:textId="77777777" w:rsidR="00321001" w:rsidRPr="000E4A13" w:rsidRDefault="00321001" w:rsidP="00C57489">
      <w:pPr>
        <w:pStyle w:val="Heading4"/>
        <w:keepNext w:val="0"/>
        <w:rPr>
          <w:rFonts w:ascii="Times New Roman" w:hAnsi="Times New Roman" w:cs="Times New Roman"/>
        </w:rPr>
      </w:pPr>
      <w:r w:rsidRPr="000E4A13">
        <w:rPr>
          <w:rFonts w:ascii="Times New Roman" w:hAnsi="Times New Roman" w:cs="Times New Roman"/>
        </w:rPr>
        <w:t>confirmation of recognition of each course of study by the relevant professional body(</w:t>
      </w:r>
      <w:proofErr w:type="spellStart"/>
      <w:r w:rsidRPr="000E4A13">
        <w:rPr>
          <w:rFonts w:ascii="Times New Roman" w:hAnsi="Times New Roman" w:cs="Times New Roman"/>
        </w:rPr>
        <w:t>ies</w:t>
      </w:r>
      <w:proofErr w:type="spellEnd"/>
      <w:r w:rsidRPr="000E4A13">
        <w:rPr>
          <w:rFonts w:ascii="Times New Roman" w:hAnsi="Times New Roman" w:cs="Times New Roman"/>
        </w:rPr>
        <w:t>) if such recognition is required for registration of graduates to practise</w:t>
      </w:r>
    </w:p>
    <w:p w14:paraId="3882FE4B" w14:textId="41F547A9" w:rsidR="0063616A" w:rsidRPr="000E4A13" w:rsidRDefault="00321001" w:rsidP="00C57489">
      <w:pPr>
        <w:pStyle w:val="Heading4"/>
        <w:keepNext w:val="0"/>
        <w:rPr>
          <w:rFonts w:ascii="Times New Roman" w:hAnsi="Times New Roman" w:cs="Times New Roman"/>
        </w:rPr>
      </w:pPr>
      <w:r w:rsidRPr="000E4A13">
        <w:rPr>
          <w:rFonts w:ascii="Times New Roman" w:hAnsi="Times New Roman" w:cs="Times New Roman"/>
        </w:rPr>
        <w:t xml:space="preserve">whether each course of study is authorised to be offered to </w:t>
      </w:r>
      <w:r w:rsidR="005F7BEE" w:rsidRPr="000E4A13">
        <w:rPr>
          <w:rFonts w:ascii="Times New Roman" w:hAnsi="Times New Roman" w:cs="Times New Roman"/>
        </w:rPr>
        <w:t>international</w:t>
      </w:r>
      <w:r w:rsidRPr="000E4A13">
        <w:rPr>
          <w:rFonts w:ascii="Times New Roman" w:hAnsi="Times New Roman" w:cs="Times New Roman"/>
        </w:rPr>
        <w:t xml:space="preserve"> students</w:t>
      </w:r>
      <w:r w:rsidR="005F7BEE" w:rsidRPr="000E4A13">
        <w:rPr>
          <w:rFonts w:ascii="Times New Roman" w:hAnsi="Times New Roman" w:cs="Times New Roman"/>
          <w:u w:val="single"/>
        </w:rPr>
        <w:t xml:space="preserve"> </w:t>
      </w:r>
      <w:r w:rsidR="005F7BEE" w:rsidRPr="000E4A13">
        <w:rPr>
          <w:rFonts w:ascii="Times New Roman" w:hAnsi="Times New Roman" w:cs="Times New Roman"/>
        </w:rPr>
        <w:t xml:space="preserve">studying on </w:t>
      </w:r>
      <w:r w:rsidR="00C154CF" w:rsidRPr="000E4A13">
        <w:rPr>
          <w:rFonts w:ascii="Times New Roman" w:hAnsi="Times New Roman" w:cs="Times New Roman"/>
        </w:rPr>
        <w:t xml:space="preserve">an </w:t>
      </w:r>
      <w:r w:rsidR="005F7BEE" w:rsidRPr="000E4A13">
        <w:rPr>
          <w:rFonts w:ascii="Times New Roman" w:hAnsi="Times New Roman" w:cs="Times New Roman"/>
        </w:rPr>
        <w:t>Australian student visa</w:t>
      </w:r>
    </w:p>
    <w:p w14:paraId="14625E83" w14:textId="0433468A" w:rsidR="00876F25" w:rsidRPr="000E4A13" w:rsidRDefault="0063616A" w:rsidP="00C57489">
      <w:pPr>
        <w:pStyle w:val="Heading4"/>
        <w:keepNext w:val="0"/>
        <w:rPr>
          <w:rFonts w:ascii="Times New Roman" w:hAnsi="Times New Roman" w:cs="Times New Roman"/>
        </w:rPr>
      </w:pPr>
      <w:r w:rsidRPr="000E4A13">
        <w:rPr>
          <w:rFonts w:ascii="Times New Roman" w:hAnsi="Times New Roman" w:cs="Times New Roman"/>
        </w:rPr>
        <w:t>the duration of each course of study</w:t>
      </w:r>
      <w:r w:rsidR="00B03DF8" w:rsidRPr="000E4A13">
        <w:rPr>
          <w:rFonts w:ascii="Times New Roman" w:hAnsi="Times New Roman" w:cs="Times New Roman"/>
        </w:rPr>
        <w:t>, and</w:t>
      </w:r>
    </w:p>
    <w:p w14:paraId="6258A890" w14:textId="33EB10F8" w:rsidR="00170203" w:rsidRPr="000E4A13" w:rsidRDefault="00B03DF8" w:rsidP="00C57489">
      <w:pPr>
        <w:pStyle w:val="Heading4"/>
        <w:keepNext w:val="0"/>
        <w:rPr>
          <w:rFonts w:ascii="Times New Roman" w:hAnsi="Times New Roman" w:cs="Times New Roman"/>
        </w:rPr>
      </w:pPr>
      <w:r w:rsidRPr="000E4A13">
        <w:rPr>
          <w:rFonts w:ascii="Times New Roman" w:hAnsi="Times New Roman" w:cs="Times New Roman"/>
        </w:rPr>
        <w:t xml:space="preserve">details of </w:t>
      </w:r>
      <w:r w:rsidR="00170203" w:rsidRPr="000E4A13">
        <w:rPr>
          <w:rFonts w:ascii="Times New Roman" w:hAnsi="Times New Roman" w:cs="Times New Roman"/>
        </w:rPr>
        <w:t>the credit and recognition of prior lea</w:t>
      </w:r>
      <w:r w:rsidR="00C97C3D" w:rsidRPr="000E4A13">
        <w:rPr>
          <w:rFonts w:ascii="Times New Roman" w:hAnsi="Times New Roman" w:cs="Times New Roman"/>
        </w:rPr>
        <w:t>r</w:t>
      </w:r>
      <w:r w:rsidR="00170203" w:rsidRPr="000E4A13">
        <w:rPr>
          <w:rFonts w:ascii="Times New Roman" w:hAnsi="Times New Roman" w:cs="Times New Roman"/>
        </w:rPr>
        <w:t>ning policy that applies to each course of study and direction on how to obtain information on any articulation or credit arrangements that may apply to the course</w:t>
      </w:r>
      <w:r w:rsidRPr="000E4A13">
        <w:rPr>
          <w:rFonts w:ascii="Times New Roman" w:hAnsi="Times New Roman" w:cs="Times New Roman"/>
        </w:rPr>
        <w:t>.</w:t>
      </w:r>
    </w:p>
    <w:p w14:paraId="1CD08436" w14:textId="77777777" w:rsidR="00294345" w:rsidRPr="000E4A13" w:rsidRDefault="00294345" w:rsidP="00C57489">
      <w:pPr>
        <w:pStyle w:val="Heading3"/>
        <w:keepNext w:val="0"/>
        <w:rPr>
          <w:rFonts w:ascii="Times New Roman" w:hAnsi="Times New Roman" w:cs="Times New Roman"/>
        </w:rPr>
      </w:pPr>
      <w:r w:rsidRPr="000E4A13">
        <w:rPr>
          <w:rFonts w:ascii="Times New Roman" w:hAnsi="Times New Roman" w:cs="Times New Roman"/>
        </w:rPr>
        <w:t xml:space="preserve">Information systems and </w:t>
      </w:r>
      <w:r w:rsidR="003C2795" w:rsidRPr="000E4A13">
        <w:rPr>
          <w:rFonts w:ascii="Times New Roman" w:hAnsi="Times New Roman" w:cs="Times New Roman"/>
        </w:rPr>
        <w:t xml:space="preserve">records </w:t>
      </w:r>
      <w:r w:rsidRPr="000E4A13">
        <w:rPr>
          <w:rFonts w:ascii="Times New Roman" w:hAnsi="Times New Roman" w:cs="Times New Roman"/>
        </w:rPr>
        <w:t xml:space="preserve">are maintained, securely and confidentially as necessary to: </w:t>
      </w:r>
    </w:p>
    <w:p w14:paraId="066CBD13" w14:textId="77777777" w:rsidR="00294345" w:rsidRPr="000E4A13" w:rsidRDefault="00294345" w:rsidP="00C57489">
      <w:pPr>
        <w:pStyle w:val="Heading4"/>
        <w:keepNext w:val="0"/>
        <w:rPr>
          <w:rFonts w:ascii="Times New Roman" w:hAnsi="Times New Roman" w:cs="Times New Roman"/>
        </w:rPr>
      </w:pPr>
      <w:r w:rsidRPr="000E4A13">
        <w:rPr>
          <w:rFonts w:ascii="Times New Roman" w:hAnsi="Times New Roman" w:cs="Times New Roman"/>
        </w:rPr>
        <w:t xml:space="preserve">maintain accurate </w:t>
      </w:r>
      <w:r w:rsidR="007D106B" w:rsidRPr="000E4A13">
        <w:rPr>
          <w:rFonts w:ascii="Times New Roman" w:hAnsi="Times New Roman" w:cs="Times New Roman"/>
        </w:rPr>
        <w:t xml:space="preserve">and up-to-date </w:t>
      </w:r>
      <w:r w:rsidR="003C2795" w:rsidRPr="000E4A13">
        <w:rPr>
          <w:rFonts w:ascii="Times New Roman" w:hAnsi="Times New Roman" w:cs="Times New Roman"/>
        </w:rPr>
        <w:t xml:space="preserve">records of </w:t>
      </w:r>
      <w:r w:rsidRPr="000E4A13">
        <w:rPr>
          <w:rFonts w:ascii="Times New Roman" w:hAnsi="Times New Roman" w:cs="Times New Roman"/>
        </w:rPr>
        <w:t>enrolment</w:t>
      </w:r>
      <w:r w:rsidR="003C2795" w:rsidRPr="000E4A13">
        <w:rPr>
          <w:rFonts w:ascii="Times New Roman" w:hAnsi="Times New Roman" w:cs="Times New Roman"/>
        </w:rPr>
        <w:t>s</w:t>
      </w:r>
      <w:r w:rsidRPr="000E4A13">
        <w:rPr>
          <w:rFonts w:ascii="Times New Roman" w:hAnsi="Times New Roman" w:cs="Times New Roman"/>
        </w:rPr>
        <w:t>, progression</w:t>
      </w:r>
      <w:r w:rsidR="003C2795" w:rsidRPr="000E4A13">
        <w:rPr>
          <w:rFonts w:ascii="Times New Roman" w:hAnsi="Times New Roman" w:cs="Times New Roman"/>
        </w:rPr>
        <w:t xml:space="preserve">, </w:t>
      </w:r>
      <w:proofErr w:type="gramStart"/>
      <w:r w:rsidR="003C2795" w:rsidRPr="000E4A13">
        <w:rPr>
          <w:rFonts w:ascii="Times New Roman" w:hAnsi="Times New Roman" w:cs="Times New Roman"/>
        </w:rPr>
        <w:t>completions</w:t>
      </w:r>
      <w:proofErr w:type="gramEnd"/>
      <w:r w:rsidRPr="000E4A13">
        <w:rPr>
          <w:rFonts w:ascii="Times New Roman" w:hAnsi="Times New Roman" w:cs="Times New Roman"/>
        </w:rPr>
        <w:t xml:space="preserve"> and </w:t>
      </w:r>
      <w:r w:rsidR="00C305F7" w:rsidRPr="000E4A13">
        <w:rPr>
          <w:rFonts w:ascii="Times New Roman" w:hAnsi="Times New Roman" w:cs="Times New Roman"/>
        </w:rPr>
        <w:t xml:space="preserve">award </w:t>
      </w:r>
      <w:r w:rsidRPr="000E4A13">
        <w:rPr>
          <w:rFonts w:ascii="Times New Roman" w:hAnsi="Times New Roman" w:cs="Times New Roman"/>
        </w:rPr>
        <w:t xml:space="preserve">of </w:t>
      </w:r>
      <w:r w:rsidR="00D1593B" w:rsidRPr="000E4A13">
        <w:rPr>
          <w:rFonts w:ascii="Times New Roman" w:hAnsi="Times New Roman" w:cs="Times New Roman"/>
        </w:rPr>
        <w:t>qualifications</w:t>
      </w:r>
    </w:p>
    <w:p w14:paraId="149E30E3" w14:textId="77777777" w:rsidR="003C2795" w:rsidRPr="000E4A13" w:rsidRDefault="003C2795" w:rsidP="00C57489">
      <w:pPr>
        <w:pStyle w:val="Heading4"/>
        <w:keepNext w:val="0"/>
        <w:rPr>
          <w:rFonts w:ascii="Times New Roman" w:hAnsi="Times New Roman" w:cs="Times New Roman"/>
        </w:rPr>
      </w:pPr>
      <w:r w:rsidRPr="000E4A13">
        <w:rPr>
          <w:rFonts w:ascii="Times New Roman" w:hAnsi="Times New Roman" w:cs="Times New Roman"/>
        </w:rPr>
        <w:t>prevent unauthorised or fraudulent access to private or sensitive information, including information where unauthorised access may compromise academic</w:t>
      </w:r>
      <w:r w:rsidR="00CD654F" w:rsidRPr="000E4A13">
        <w:rPr>
          <w:rFonts w:ascii="Times New Roman" w:hAnsi="Times New Roman" w:cs="Times New Roman"/>
        </w:rPr>
        <w:t xml:space="preserve"> or research</w:t>
      </w:r>
      <w:r w:rsidRPr="000E4A13">
        <w:rPr>
          <w:rFonts w:ascii="Times New Roman" w:hAnsi="Times New Roman" w:cs="Times New Roman"/>
        </w:rPr>
        <w:t xml:space="preserve"> integrity</w:t>
      </w:r>
    </w:p>
    <w:p w14:paraId="13C623AC" w14:textId="77777777" w:rsidR="003C2795" w:rsidRPr="000E4A13" w:rsidRDefault="003C2795" w:rsidP="00C57489">
      <w:pPr>
        <w:pStyle w:val="Heading4"/>
        <w:keepNext w:val="0"/>
        <w:rPr>
          <w:rFonts w:ascii="Times New Roman" w:hAnsi="Times New Roman" w:cs="Times New Roman"/>
        </w:rPr>
      </w:pPr>
      <w:r w:rsidRPr="000E4A13">
        <w:rPr>
          <w:rFonts w:ascii="Times New Roman" w:hAnsi="Times New Roman" w:cs="Times New Roman"/>
        </w:rPr>
        <w:t xml:space="preserve">document and record responses to </w:t>
      </w:r>
      <w:r w:rsidR="000E6D76" w:rsidRPr="000E4A13">
        <w:rPr>
          <w:rFonts w:ascii="Times New Roman" w:hAnsi="Times New Roman" w:cs="Times New Roman"/>
        </w:rPr>
        <w:t xml:space="preserve">formal </w:t>
      </w:r>
      <w:r w:rsidRPr="000E4A13">
        <w:rPr>
          <w:rFonts w:ascii="Times New Roman" w:hAnsi="Times New Roman" w:cs="Times New Roman"/>
        </w:rPr>
        <w:t>complaints</w:t>
      </w:r>
      <w:r w:rsidR="009835BF" w:rsidRPr="000E4A13">
        <w:rPr>
          <w:rFonts w:ascii="Times New Roman" w:hAnsi="Times New Roman" w:cs="Times New Roman"/>
        </w:rPr>
        <w:t xml:space="preserve">, </w:t>
      </w:r>
      <w:r w:rsidR="00FC2C79" w:rsidRPr="000E4A13">
        <w:rPr>
          <w:rFonts w:ascii="Times New Roman" w:hAnsi="Times New Roman" w:cs="Times New Roman"/>
        </w:rPr>
        <w:t xml:space="preserve">allegations of misconduct, </w:t>
      </w:r>
      <w:r w:rsidR="009835BF" w:rsidRPr="000E4A13">
        <w:rPr>
          <w:rFonts w:ascii="Times New Roman" w:hAnsi="Times New Roman" w:cs="Times New Roman"/>
        </w:rPr>
        <w:t xml:space="preserve">breaches of academic </w:t>
      </w:r>
      <w:r w:rsidR="00CD654F" w:rsidRPr="000E4A13">
        <w:rPr>
          <w:rFonts w:ascii="Times New Roman" w:hAnsi="Times New Roman" w:cs="Times New Roman"/>
        </w:rPr>
        <w:t xml:space="preserve">or research </w:t>
      </w:r>
      <w:r w:rsidR="009835BF" w:rsidRPr="000E4A13">
        <w:rPr>
          <w:rFonts w:ascii="Times New Roman" w:hAnsi="Times New Roman" w:cs="Times New Roman"/>
        </w:rPr>
        <w:t>integrity</w:t>
      </w:r>
      <w:r w:rsidRPr="000E4A13">
        <w:rPr>
          <w:rFonts w:ascii="Times New Roman" w:hAnsi="Times New Roman" w:cs="Times New Roman"/>
        </w:rPr>
        <w:t xml:space="preserve"> and critical incidents</w:t>
      </w:r>
      <w:r w:rsidR="009469C9" w:rsidRPr="000E4A13">
        <w:rPr>
          <w:rFonts w:ascii="Times New Roman" w:hAnsi="Times New Roman" w:cs="Times New Roman"/>
        </w:rPr>
        <w:t>, and</w:t>
      </w:r>
    </w:p>
    <w:p w14:paraId="33534198" w14:textId="77777777" w:rsidR="00832406" w:rsidRPr="000E4A13" w:rsidRDefault="00447344" w:rsidP="00C57489">
      <w:pPr>
        <w:pStyle w:val="Heading4"/>
        <w:keepNext w:val="0"/>
        <w:rPr>
          <w:rFonts w:ascii="Times New Roman" w:hAnsi="Times New Roman" w:cs="Times New Roman"/>
        </w:rPr>
      </w:pPr>
      <w:r w:rsidRPr="000E4A13">
        <w:rPr>
          <w:rFonts w:ascii="Times New Roman" w:hAnsi="Times New Roman" w:cs="Times New Roman"/>
        </w:rPr>
        <w:t xml:space="preserve">demonstrate </w:t>
      </w:r>
      <w:r w:rsidR="00344A35" w:rsidRPr="000E4A13">
        <w:rPr>
          <w:rFonts w:ascii="Times New Roman" w:hAnsi="Times New Roman" w:cs="Times New Roman"/>
        </w:rPr>
        <w:t xml:space="preserve">compliance with </w:t>
      </w:r>
      <w:r w:rsidRPr="000E4A13">
        <w:rPr>
          <w:rFonts w:ascii="Times New Roman" w:hAnsi="Times New Roman" w:cs="Times New Roman"/>
        </w:rPr>
        <w:t>the Higher Education Standards Framework.</w:t>
      </w:r>
    </w:p>
    <w:p w14:paraId="1C084255" w14:textId="77777777" w:rsidR="00B41B62" w:rsidRPr="000E4A13" w:rsidRDefault="00B41B62" w:rsidP="00C57489">
      <w:pPr>
        <w:tabs>
          <w:tab w:val="clear" w:pos="1134"/>
        </w:tabs>
        <w:spacing w:after="200" w:line="276" w:lineRule="auto"/>
        <w:jc w:val="left"/>
        <w:rPr>
          <w:rFonts w:ascii="Times New Roman" w:eastAsia="Batang" w:hAnsi="Times New Roman" w:cs="Times New Roman"/>
          <w:bCs/>
          <w:sz w:val="32"/>
          <w:szCs w:val="32"/>
          <w:lang w:val="en-AU"/>
        </w:rPr>
      </w:pPr>
      <w:r w:rsidRPr="000E4A13">
        <w:rPr>
          <w:rFonts w:ascii="Times New Roman" w:hAnsi="Times New Roman" w:cs="Times New Roman"/>
          <w:b/>
          <w:lang w:val="en-AU"/>
        </w:rPr>
        <w:br w:type="page"/>
      </w:r>
    </w:p>
    <w:p w14:paraId="03E56FC1" w14:textId="77777777" w:rsidR="00790C06" w:rsidRPr="000E4A13" w:rsidRDefault="00263020" w:rsidP="005326C5">
      <w:pPr>
        <w:pStyle w:val="Heading1title"/>
        <w:ind w:left="1701" w:hanging="1701"/>
        <w:rPr>
          <w:rFonts w:ascii="Times New Roman" w:hAnsi="Times New Roman" w:cs="Times New Roman"/>
        </w:rPr>
      </w:pPr>
      <w:bookmarkStart w:id="134" w:name="_Toc418684296"/>
      <w:bookmarkStart w:id="135" w:name="_Toc67664729"/>
      <w:bookmarkStart w:id="136" w:name="_Toc370205850"/>
      <w:bookmarkStart w:id="137" w:name="PARTB"/>
      <w:r w:rsidRPr="000E4A13">
        <w:rPr>
          <w:rFonts w:ascii="Times New Roman" w:hAnsi="Times New Roman" w:cs="Times New Roman"/>
        </w:rPr>
        <w:lastRenderedPageBreak/>
        <w:t>PART B</w:t>
      </w:r>
      <w:r w:rsidR="00791D87" w:rsidRPr="000E4A13">
        <w:rPr>
          <w:rFonts w:ascii="Times New Roman" w:hAnsi="Times New Roman" w:cs="Times New Roman"/>
        </w:rPr>
        <w:t>:</w:t>
      </w:r>
      <w:r w:rsidRPr="000E4A13">
        <w:rPr>
          <w:rFonts w:ascii="Times New Roman" w:hAnsi="Times New Roman" w:cs="Times New Roman"/>
        </w:rPr>
        <w:tab/>
      </w:r>
      <w:r w:rsidR="002552E6" w:rsidRPr="000E4A13">
        <w:rPr>
          <w:rFonts w:ascii="Times New Roman" w:hAnsi="Times New Roman" w:cs="Times New Roman"/>
        </w:rPr>
        <w:t>Criteria for Higher Education Providers</w:t>
      </w:r>
      <w:bookmarkEnd w:id="134"/>
      <w:bookmarkEnd w:id="135"/>
      <w:r w:rsidR="002552E6" w:rsidRPr="000E4A13">
        <w:rPr>
          <w:rFonts w:ascii="Times New Roman" w:hAnsi="Times New Roman" w:cs="Times New Roman"/>
        </w:rPr>
        <w:t xml:space="preserve"> </w:t>
      </w:r>
      <w:bookmarkEnd w:id="136"/>
    </w:p>
    <w:p w14:paraId="146ABE6E" w14:textId="77777777" w:rsidR="00FD72C7" w:rsidRPr="000E4A13" w:rsidRDefault="00FD72C7" w:rsidP="002E71D8">
      <w:pPr>
        <w:pStyle w:val="Heading1"/>
        <w:numPr>
          <w:ilvl w:val="0"/>
          <w:numId w:val="0"/>
        </w:numPr>
        <w:spacing w:before="0" w:after="360" w:line="240" w:lineRule="auto"/>
        <w:ind w:left="567" w:hanging="567"/>
        <w:jc w:val="both"/>
        <w:rPr>
          <w:rFonts w:ascii="Times New Roman" w:hAnsi="Times New Roman" w:cs="Times New Roman"/>
          <w:lang w:val="en-AU"/>
        </w:rPr>
      </w:pPr>
      <w:bookmarkStart w:id="138" w:name="_Toc33305320"/>
      <w:bookmarkStart w:id="139" w:name="_Toc42791081"/>
      <w:bookmarkStart w:id="140" w:name="_Toc45029379"/>
      <w:bookmarkStart w:id="141" w:name="_Toc43721891"/>
      <w:bookmarkStart w:id="142" w:name="_Toc67664730"/>
      <w:bookmarkEnd w:id="137"/>
      <w:r w:rsidRPr="000E4A13">
        <w:rPr>
          <w:rFonts w:ascii="Times New Roman" w:hAnsi="Times New Roman" w:cs="Times New Roman"/>
          <w:lang w:val="en-AU"/>
        </w:rPr>
        <w:t>B1</w:t>
      </w:r>
      <w:r w:rsidRPr="000E4A13">
        <w:rPr>
          <w:rFonts w:ascii="Times New Roman" w:hAnsi="Times New Roman" w:cs="Times New Roman"/>
          <w:lang w:val="en-AU"/>
        </w:rPr>
        <w:tab/>
        <w:t>Criteria for Higher Education Provider Categories</w:t>
      </w:r>
      <w:bookmarkEnd w:id="138"/>
      <w:bookmarkEnd w:id="139"/>
      <w:bookmarkEnd w:id="140"/>
      <w:bookmarkEnd w:id="141"/>
      <w:bookmarkEnd w:id="142"/>
    </w:p>
    <w:p w14:paraId="5E184A91" w14:textId="0A29B11A" w:rsidR="00FD72C7" w:rsidRPr="000E4A13" w:rsidRDefault="00FD72C7" w:rsidP="002E71D8">
      <w:pPr>
        <w:rPr>
          <w:rFonts w:ascii="Times New Roman" w:hAnsi="Times New Roman" w:cs="Times New Roman"/>
          <w:lang w:val="en-AU"/>
        </w:rPr>
      </w:pPr>
      <w:r w:rsidRPr="000E4A13">
        <w:rPr>
          <w:rFonts w:ascii="Times New Roman" w:hAnsi="Times New Roman" w:cs="Times New Roman"/>
          <w:lang w:val="en-AU"/>
        </w:rPr>
        <w:t xml:space="preserve">All providers of higher education must meet the requirements of Part A and satisfy the requirements set out under the ‘Institute of Higher Education’ category </w:t>
      </w:r>
      <w:proofErr w:type="gramStart"/>
      <w:r w:rsidRPr="000E4A13">
        <w:rPr>
          <w:rFonts w:ascii="Times New Roman" w:hAnsi="Times New Roman" w:cs="Times New Roman"/>
          <w:lang w:val="en-AU"/>
        </w:rPr>
        <w:t>in order to</w:t>
      </w:r>
      <w:proofErr w:type="gramEnd"/>
      <w:r w:rsidRPr="000E4A13">
        <w:rPr>
          <w:rFonts w:ascii="Times New Roman" w:hAnsi="Times New Roman" w:cs="Times New Roman"/>
          <w:lang w:val="en-AU"/>
        </w:rPr>
        <w:t xml:space="preserve"> gain registration by TEQSA. </w:t>
      </w:r>
    </w:p>
    <w:p w14:paraId="7C7BDD13" w14:textId="77777777" w:rsidR="00760E55" w:rsidRPr="000E4A13" w:rsidRDefault="00760E55" w:rsidP="002E71D8">
      <w:pPr>
        <w:rPr>
          <w:rFonts w:ascii="Times New Roman" w:hAnsi="Times New Roman" w:cs="Times New Roman"/>
          <w:lang w:val="en-AU"/>
        </w:rPr>
      </w:pPr>
    </w:p>
    <w:p w14:paraId="64F176E3" w14:textId="4AD6578D" w:rsidR="00FD72C7" w:rsidRPr="000E4A13" w:rsidRDefault="00FD72C7" w:rsidP="002E71D8">
      <w:pPr>
        <w:rPr>
          <w:rFonts w:ascii="Times New Roman" w:hAnsi="Times New Roman" w:cs="Times New Roman"/>
          <w:lang w:val="en-AU"/>
        </w:rPr>
      </w:pPr>
      <w:r w:rsidRPr="000E4A13">
        <w:rPr>
          <w:rFonts w:ascii="Times New Roman" w:hAnsi="Times New Roman" w:cs="Times New Roman"/>
          <w:lang w:val="en-AU"/>
        </w:rPr>
        <w:t xml:space="preserve">Higher education providers may seek approval within a particular provider category under subsection 18(1) </w:t>
      </w:r>
      <w:r w:rsidR="002F6595" w:rsidRPr="000E4A13">
        <w:rPr>
          <w:rFonts w:ascii="Times New Roman" w:hAnsi="Times New Roman" w:cs="Times New Roman"/>
          <w:lang w:val="en-AU"/>
        </w:rPr>
        <w:t xml:space="preserve">(applying for registration) or section 38 (change of category) </w:t>
      </w:r>
      <w:r w:rsidRPr="000E4A13">
        <w:rPr>
          <w:rFonts w:ascii="Times New Roman" w:hAnsi="Times New Roman" w:cs="Times New Roman"/>
          <w:lang w:val="en-AU"/>
        </w:rPr>
        <w:t xml:space="preserve">of the </w:t>
      </w:r>
      <w:r w:rsidR="00E61C2A" w:rsidRPr="000E4A13">
        <w:rPr>
          <w:rFonts w:ascii="Times New Roman" w:hAnsi="Times New Roman" w:cs="Times New Roman"/>
          <w:lang w:val="en-AU"/>
        </w:rPr>
        <w:t>TEQSA Act</w:t>
      </w:r>
      <w:r w:rsidRPr="000E4A13">
        <w:rPr>
          <w:rFonts w:ascii="Times New Roman" w:hAnsi="Times New Roman" w:cs="Times New Roman"/>
          <w:lang w:val="en-AU"/>
        </w:rPr>
        <w:t>. The four provider categories are:</w:t>
      </w:r>
    </w:p>
    <w:p w14:paraId="1E6AD6FB" w14:textId="77777777" w:rsidR="00FD72C7" w:rsidRPr="000E4A13" w:rsidRDefault="00FD72C7" w:rsidP="002E71D8">
      <w:pPr>
        <w:numPr>
          <w:ilvl w:val="0"/>
          <w:numId w:val="9"/>
        </w:numPr>
        <w:tabs>
          <w:tab w:val="clear" w:pos="1134"/>
        </w:tabs>
        <w:spacing w:before="120" w:after="120"/>
        <w:ind w:left="568" w:hanging="284"/>
        <w:rPr>
          <w:rFonts w:ascii="Times New Roman" w:hAnsi="Times New Roman" w:cs="Times New Roman"/>
          <w:lang w:val="en-AU"/>
        </w:rPr>
      </w:pPr>
      <w:r w:rsidRPr="000E4A13">
        <w:rPr>
          <w:rFonts w:ascii="Times New Roman" w:hAnsi="Times New Roman" w:cs="Times New Roman"/>
          <w:lang w:val="en-AU"/>
        </w:rPr>
        <w:t>‘Institute of Higher Education’</w:t>
      </w:r>
    </w:p>
    <w:p w14:paraId="03C61FF9" w14:textId="77777777" w:rsidR="00FD72C7" w:rsidRPr="000E4A13" w:rsidRDefault="00FD72C7" w:rsidP="002E71D8">
      <w:pPr>
        <w:numPr>
          <w:ilvl w:val="0"/>
          <w:numId w:val="9"/>
        </w:numPr>
        <w:tabs>
          <w:tab w:val="clear" w:pos="1134"/>
        </w:tabs>
        <w:spacing w:before="120" w:after="120"/>
        <w:ind w:left="568" w:hanging="284"/>
        <w:rPr>
          <w:rFonts w:ascii="Times New Roman" w:hAnsi="Times New Roman" w:cs="Times New Roman"/>
          <w:lang w:val="en-AU"/>
        </w:rPr>
      </w:pPr>
      <w:r w:rsidRPr="000E4A13">
        <w:rPr>
          <w:rFonts w:ascii="Times New Roman" w:hAnsi="Times New Roman" w:cs="Times New Roman"/>
          <w:lang w:val="en-AU"/>
        </w:rPr>
        <w:t>‘University College’</w:t>
      </w:r>
    </w:p>
    <w:p w14:paraId="62C53D31" w14:textId="77777777" w:rsidR="00FD72C7" w:rsidRPr="000E4A13" w:rsidRDefault="00FD72C7" w:rsidP="002E71D8">
      <w:pPr>
        <w:numPr>
          <w:ilvl w:val="0"/>
          <w:numId w:val="9"/>
        </w:numPr>
        <w:tabs>
          <w:tab w:val="clear" w:pos="1134"/>
        </w:tabs>
        <w:spacing w:before="120" w:after="120"/>
        <w:ind w:left="568" w:hanging="284"/>
        <w:rPr>
          <w:rFonts w:ascii="Times New Roman" w:hAnsi="Times New Roman" w:cs="Times New Roman"/>
          <w:lang w:val="en-AU"/>
        </w:rPr>
      </w:pPr>
      <w:r w:rsidRPr="000E4A13">
        <w:rPr>
          <w:rFonts w:ascii="Times New Roman" w:hAnsi="Times New Roman" w:cs="Times New Roman"/>
          <w:lang w:val="en-AU"/>
        </w:rPr>
        <w:t>‘Australian University’</w:t>
      </w:r>
    </w:p>
    <w:p w14:paraId="43C9614F" w14:textId="77777777" w:rsidR="00FD72C7" w:rsidRPr="000E4A13" w:rsidRDefault="00FD72C7" w:rsidP="002E71D8">
      <w:pPr>
        <w:numPr>
          <w:ilvl w:val="0"/>
          <w:numId w:val="9"/>
        </w:numPr>
        <w:tabs>
          <w:tab w:val="clear" w:pos="1134"/>
        </w:tabs>
        <w:spacing w:before="120" w:after="120"/>
        <w:ind w:left="568" w:hanging="284"/>
        <w:rPr>
          <w:rFonts w:ascii="Times New Roman" w:hAnsi="Times New Roman" w:cs="Times New Roman"/>
          <w:lang w:val="en-AU"/>
        </w:rPr>
      </w:pPr>
      <w:r w:rsidRPr="000E4A13">
        <w:rPr>
          <w:rFonts w:ascii="Times New Roman" w:hAnsi="Times New Roman" w:cs="Times New Roman"/>
          <w:lang w:val="en-AU"/>
        </w:rPr>
        <w:t>‘Overseas University’.</w:t>
      </w:r>
    </w:p>
    <w:p w14:paraId="712AD61D" w14:textId="77777777" w:rsidR="00760E55" w:rsidRPr="000E4A13" w:rsidRDefault="00760E55" w:rsidP="00FD72C7">
      <w:pPr>
        <w:rPr>
          <w:rFonts w:ascii="Times New Roman" w:hAnsi="Times New Roman" w:cs="Times New Roman"/>
          <w:lang w:val="en-AU"/>
        </w:rPr>
      </w:pPr>
    </w:p>
    <w:p w14:paraId="1FA6EBBE" w14:textId="43D8D9DD" w:rsidR="00FD72C7" w:rsidRPr="000E4A13" w:rsidRDefault="00FD72C7" w:rsidP="00FD72C7">
      <w:pPr>
        <w:rPr>
          <w:rFonts w:ascii="Times New Roman" w:hAnsi="Times New Roman" w:cs="Times New Roman"/>
          <w:lang w:val="en-AU"/>
        </w:rPr>
      </w:pPr>
      <w:r w:rsidRPr="000E4A13">
        <w:rPr>
          <w:rFonts w:ascii="Times New Roman" w:hAnsi="Times New Roman" w:cs="Times New Roman"/>
          <w:lang w:val="en-AU"/>
        </w:rPr>
        <w:t>The provider category of each higher education provider will be detailed on the National Register of Higher Education Providers (administered by TEQSA).</w:t>
      </w:r>
    </w:p>
    <w:p w14:paraId="61AE9BE8" w14:textId="77777777" w:rsidR="00FD72C7" w:rsidRPr="000E4A13" w:rsidRDefault="00FD72C7" w:rsidP="00FD72C7">
      <w:pPr>
        <w:rPr>
          <w:rFonts w:ascii="Times New Roman" w:hAnsi="Times New Roman" w:cs="Times New Roman"/>
          <w:lang w:val="en-AU"/>
        </w:rPr>
      </w:pPr>
    </w:p>
    <w:p w14:paraId="02A002DB" w14:textId="77777777" w:rsidR="00FD72C7" w:rsidRPr="000E4A13" w:rsidRDefault="00FD72C7" w:rsidP="002E71D8">
      <w:pPr>
        <w:spacing w:before="120" w:after="120"/>
        <w:jc w:val="left"/>
        <w:rPr>
          <w:rFonts w:ascii="Times New Roman" w:eastAsiaTheme="majorEastAsia" w:hAnsi="Times New Roman" w:cs="Times New Roman"/>
          <w:b/>
          <w:bCs/>
          <w:sz w:val="24"/>
          <w:szCs w:val="24"/>
          <w:lang w:val="en-AU"/>
        </w:rPr>
      </w:pPr>
      <w:bookmarkStart w:id="143" w:name="_Toc33305321"/>
      <w:bookmarkStart w:id="144" w:name="_Toc42791082"/>
      <w:bookmarkStart w:id="145" w:name="_Toc45029380"/>
      <w:bookmarkStart w:id="146" w:name="_Toc43721892"/>
      <w:r w:rsidRPr="000E4A13">
        <w:rPr>
          <w:rFonts w:ascii="Times New Roman" w:eastAsiaTheme="majorEastAsia" w:hAnsi="Times New Roman" w:cs="Times New Roman"/>
          <w:b/>
          <w:bCs/>
          <w:sz w:val="24"/>
          <w:szCs w:val="24"/>
          <w:lang w:val="en-AU"/>
        </w:rPr>
        <w:t>B1.1</w:t>
      </w:r>
      <w:r w:rsidRPr="000E4A13">
        <w:rPr>
          <w:rFonts w:ascii="Times New Roman" w:eastAsiaTheme="majorEastAsia" w:hAnsi="Times New Roman" w:cs="Times New Roman"/>
          <w:b/>
          <w:bCs/>
          <w:sz w:val="24"/>
          <w:szCs w:val="24"/>
          <w:lang w:val="en-AU"/>
        </w:rPr>
        <w:tab/>
        <w:t>‘Institute of Higher Education’ Category</w:t>
      </w:r>
      <w:bookmarkEnd w:id="143"/>
      <w:bookmarkEnd w:id="144"/>
      <w:bookmarkEnd w:id="145"/>
      <w:bookmarkEnd w:id="146"/>
      <w:r w:rsidRPr="000E4A13">
        <w:rPr>
          <w:rFonts w:ascii="Times New Roman" w:eastAsiaTheme="majorEastAsia" w:hAnsi="Times New Roman" w:cs="Times New Roman"/>
          <w:b/>
          <w:bCs/>
          <w:sz w:val="24"/>
          <w:szCs w:val="24"/>
          <w:lang w:val="en-AU"/>
        </w:rPr>
        <w:t xml:space="preserve"> </w:t>
      </w:r>
    </w:p>
    <w:p w14:paraId="60BB9918" w14:textId="77777777" w:rsidR="00760E55" w:rsidRPr="000E4A13" w:rsidRDefault="00760E55" w:rsidP="002E71D8">
      <w:pPr>
        <w:rPr>
          <w:rFonts w:ascii="Times New Roman" w:hAnsi="Times New Roman" w:cs="Times New Roman"/>
          <w:lang w:val="en-AU"/>
        </w:rPr>
      </w:pPr>
    </w:p>
    <w:p w14:paraId="4F9A2A6E" w14:textId="3D402441" w:rsidR="00FD72C7" w:rsidRPr="000E4A13" w:rsidRDefault="00FD72C7" w:rsidP="002E71D8">
      <w:pPr>
        <w:rPr>
          <w:rFonts w:ascii="Times New Roman" w:hAnsi="Times New Roman" w:cs="Times New Roman"/>
          <w:lang w:val="en-AU"/>
        </w:rPr>
      </w:pPr>
      <w:r w:rsidRPr="000E4A13">
        <w:rPr>
          <w:rFonts w:ascii="Times New Roman" w:hAnsi="Times New Roman" w:cs="Times New Roman"/>
          <w:lang w:val="en-AU"/>
        </w:rPr>
        <w:t>A higher education provider registered in the category offers an Australian higher education qualification and/or an overseas higher education qualification.</w:t>
      </w:r>
    </w:p>
    <w:p w14:paraId="685A9182" w14:textId="1BE99F21" w:rsidR="00FD72C7" w:rsidRPr="000E4A13" w:rsidRDefault="00FD72C7" w:rsidP="003973B7">
      <w:pPr>
        <w:numPr>
          <w:ilvl w:val="0"/>
          <w:numId w:val="15"/>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The higher education provider meets the requirements of Part A, has a clearly articulated higher education purpose that includes a commitment to free intellectual inquiry, and offers at least one accredited course of study</w:t>
      </w:r>
      <w:r w:rsidR="00CA0A8B" w:rsidRPr="000E4A13">
        <w:rPr>
          <w:rFonts w:ascii="Times New Roman" w:eastAsia="Calibri" w:hAnsi="Times New Roman" w:cs="Times New Roman"/>
          <w:lang w:val="en-AU"/>
        </w:rPr>
        <w:t>.</w:t>
      </w:r>
    </w:p>
    <w:p w14:paraId="758D0702" w14:textId="6C8A85D5" w:rsidR="00FD72C7" w:rsidRPr="000E4A13" w:rsidRDefault="00FD72C7" w:rsidP="003973B7">
      <w:pPr>
        <w:numPr>
          <w:ilvl w:val="0"/>
          <w:numId w:val="15"/>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The higher education provider’s academic and teaching staff are active in scholarship that informs their teaching, and active in research when engaged in research student supervision, supported by the provider</w:t>
      </w:r>
      <w:r w:rsidR="00CA0A8B" w:rsidRPr="000E4A13">
        <w:rPr>
          <w:rFonts w:ascii="Times New Roman" w:eastAsia="Calibri" w:hAnsi="Times New Roman" w:cs="Times New Roman"/>
          <w:lang w:val="en-AU"/>
        </w:rPr>
        <w:t>.</w:t>
      </w:r>
    </w:p>
    <w:p w14:paraId="3E52CF50" w14:textId="5BBF2030" w:rsidR="00FD72C7" w:rsidRPr="000E4A13" w:rsidRDefault="00FD72C7" w:rsidP="003973B7">
      <w:pPr>
        <w:numPr>
          <w:ilvl w:val="0"/>
          <w:numId w:val="15"/>
        </w:numPr>
        <w:tabs>
          <w:tab w:val="clear" w:pos="1134"/>
        </w:tabs>
        <w:spacing w:before="120" w:after="120"/>
        <w:rPr>
          <w:rFonts w:ascii="Times New Roman" w:eastAsia="Calibri" w:hAnsi="Times New Roman" w:cs="Times New Roman"/>
          <w:lang w:val="en-AU"/>
        </w:rPr>
      </w:pPr>
      <w:bookmarkStart w:id="147" w:name="_Toc33305322"/>
      <w:bookmarkStart w:id="148" w:name="_Toc42791083"/>
      <w:r w:rsidRPr="000E4A13">
        <w:rPr>
          <w:rFonts w:ascii="Times New Roman" w:eastAsia="Calibri" w:hAnsi="Times New Roman" w:cs="Times New Roman"/>
          <w:lang w:val="en-AU"/>
        </w:rPr>
        <w:t>The higher education provider features its TEQSA Provider Identification and provider category on relevant public material.</w:t>
      </w:r>
    </w:p>
    <w:p w14:paraId="4E42B40B" w14:textId="77777777" w:rsidR="00C97C3D" w:rsidRPr="000E4A13" w:rsidRDefault="00C97C3D" w:rsidP="00B631A5">
      <w:pPr>
        <w:rPr>
          <w:rFonts w:ascii="Times New Roman" w:hAnsi="Times New Roman" w:cs="Times New Roman"/>
          <w:lang w:val="en-AU"/>
        </w:rPr>
      </w:pPr>
    </w:p>
    <w:p w14:paraId="09E80602" w14:textId="77777777" w:rsidR="00FD72C7" w:rsidRPr="000E4A13" w:rsidRDefault="00FD72C7" w:rsidP="002E71D8">
      <w:pPr>
        <w:spacing w:before="120" w:after="120"/>
        <w:jc w:val="left"/>
        <w:rPr>
          <w:rFonts w:ascii="Times New Roman" w:eastAsiaTheme="majorEastAsia" w:hAnsi="Times New Roman" w:cs="Times New Roman"/>
          <w:b/>
          <w:bCs/>
          <w:sz w:val="24"/>
          <w:szCs w:val="24"/>
          <w:lang w:val="en-AU"/>
        </w:rPr>
      </w:pPr>
      <w:bookmarkStart w:id="149" w:name="_Toc45029381"/>
      <w:bookmarkStart w:id="150" w:name="_Toc43721893"/>
      <w:r w:rsidRPr="000E4A13">
        <w:rPr>
          <w:rFonts w:ascii="Times New Roman" w:eastAsiaTheme="majorEastAsia" w:hAnsi="Times New Roman" w:cs="Times New Roman"/>
          <w:b/>
          <w:bCs/>
          <w:sz w:val="24"/>
          <w:szCs w:val="24"/>
          <w:lang w:val="en-AU"/>
        </w:rPr>
        <w:t>B1.2</w:t>
      </w:r>
      <w:r w:rsidRPr="000E4A13">
        <w:rPr>
          <w:rFonts w:ascii="Times New Roman" w:eastAsiaTheme="majorEastAsia" w:hAnsi="Times New Roman" w:cs="Times New Roman"/>
          <w:b/>
          <w:bCs/>
          <w:sz w:val="24"/>
          <w:szCs w:val="24"/>
          <w:lang w:val="en-AU"/>
        </w:rPr>
        <w:tab/>
        <w:t>‘University College’ Category</w:t>
      </w:r>
      <w:bookmarkEnd w:id="147"/>
      <w:bookmarkEnd w:id="148"/>
      <w:bookmarkEnd w:id="149"/>
      <w:bookmarkEnd w:id="150"/>
      <w:r w:rsidRPr="000E4A13">
        <w:rPr>
          <w:rFonts w:ascii="Times New Roman" w:eastAsiaTheme="majorEastAsia" w:hAnsi="Times New Roman" w:cs="Times New Roman"/>
          <w:b/>
          <w:bCs/>
          <w:sz w:val="24"/>
          <w:szCs w:val="24"/>
          <w:lang w:val="en-AU"/>
        </w:rPr>
        <w:t xml:space="preserve"> </w:t>
      </w:r>
    </w:p>
    <w:p w14:paraId="2D37D08F" w14:textId="77777777" w:rsidR="00760E55" w:rsidRPr="000E4A13" w:rsidRDefault="00760E55" w:rsidP="00FD72C7">
      <w:pPr>
        <w:rPr>
          <w:rFonts w:ascii="Times New Roman" w:hAnsi="Times New Roman" w:cs="Times New Roman"/>
          <w:lang w:val="en-AU"/>
        </w:rPr>
      </w:pPr>
    </w:p>
    <w:p w14:paraId="253B3B51" w14:textId="7876A1AC" w:rsidR="00FD72C7" w:rsidRPr="000E4A13" w:rsidRDefault="00FD72C7" w:rsidP="00FD72C7">
      <w:pPr>
        <w:rPr>
          <w:rFonts w:ascii="Times New Roman" w:hAnsi="Times New Roman" w:cs="Times New Roman"/>
          <w:lang w:val="en-AU"/>
        </w:rPr>
      </w:pPr>
      <w:r w:rsidRPr="000E4A13">
        <w:rPr>
          <w:rFonts w:ascii="Times New Roman" w:hAnsi="Times New Roman" w:cs="Times New Roman"/>
          <w:lang w:val="en-AU"/>
        </w:rPr>
        <w:t>A higher education provider registered in the category offers an Australian higher education qualification and/or an overseas higher education qualification.</w:t>
      </w:r>
    </w:p>
    <w:p w14:paraId="7A2532F9" w14:textId="77777777" w:rsidR="000B3BFB" w:rsidRPr="000E4A13" w:rsidRDefault="000B3BFB" w:rsidP="00FD72C7">
      <w:pPr>
        <w:rPr>
          <w:rFonts w:ascii="Times New Roman" w:hAnsi="Times New Roman" w:cs="Times New Roman"/>
          <w:lang w:val="en-AU"/>
        </w:rPr>
      </w:pPr>
    </w:p>
    <w:p w14:paraId="6C5F5BEE" w14:textId="77777777" w:rsidR="00FD72C7" w:rsidRPr="000E4A13" w:rsidRDefault="00FD72C7" w:rsidP="00FD72C7">
      <w:pPr>
        <w:rPr>
          <w:rFonts w:ascii="Times New Roman" w:hAnsi="Times New Roman" w:cs="Times New Roman"/>
          <w:lang w:val="en-AU"/>
        </w:rPr>
      </w:pPr>
      <w:r w:rsidRPr="000E4A13">
        <w:rPr>
          <w:rFonts w:ascii="Times New Roman" w:hAnsi="Times New Roman" w:cs="Times New Roman"/>
          <w:lang w:val="en-AU"/>
        </w:rPr>
        <w:t xml:space="preserve">The higher education provider: </w:t>
      </w:r>
    </w:p>
    <w:p w14:paraId="21569A92" w14:textId="193D3C36" w:rsidR="00FD72C7" w:rsidRPr="000E4A13" w:rsidRDefault="00FD72C7" w:rsidP="003973B7">
      <w:pPr>
        <w:numPr>
          <w:ilvl w:val="0"/>
          <w:numId w:val="16"/>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satisfies the criteria for the ‘Institute of Higher Education’ category</w:t>
      </w:r>
    </w:p>
    <w:p w14:paraId="1274961A" w14:textId="62921547" w:rsidR="00FD72C7" w:rsidRPr="000E4A13" w:rsidRDefault="00FD72C7" w:rsidP="003973B7">
      <w:pPr>
        <w:numPr>
          <w:ilvl w:val="0"/>
          <w:numId w:val="16"/>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demonstrates a mature level of development and a track record of compliance against each applicable criterion B1.2</w:t>
      </w:r>
      <w:r w:rsidR="005E3640" w:rsidRPr="000E4A13">
        <w:rPr>
          <w:rFonts w:ascii="Times New Roman" w:eastAsia="Calibri" w:hAnsi="Times New Roman" w:cs="Times New Roman"/>
          <w:lang w:val="en-AU"/>
        </w:rPr>
        <w:t>.</w:t>
      </w:r>
      <w:r w:rsidRPr="000E4A13">
        <w:rPr>
          <w:rFonts w:ascii="Times New Roman" w:eastAsia="Calibri" w:hAnsi="Times New Roman" w:cs="Times New Roman"/>
          <w:lang w:val="en-AU"/>
        </w:rPr>
        <w:t>3-10 below</w:t>
      </w:r>
    </w:p>
    <w:p w14:paraId="1DAF2CBA" w14:textId="194722E8" w:rsidR="00FD72C7" w:rsidRPr="000E4A13" w:rsidRDefault="00FD72C7" w:rsidP="003973B7">
      <w:pPr>
        <w:numPr>
          <w:ilvl w:val="0"/>
          <w:numId w:val="16"/>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has authority to self-accredit at least 70 per cent of its total courses of study, at the time of application to TEQSA</w:t>
      </w:r>
    </w:p>
    <w:p w14:paraId="6453A7C5" w14:textId="5912D727" w:rsidR="00FD72C7" w:rsidRPr="000E4A13" w:rsidRDefault="00FD72C7" w:rsidP="003973B7">
      <w:pPr>
        <w:numPr>
          <w:ilvl w:val="0"/>
          <w:numId w:val="16"/>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has a history of at least five years of successful delivery with strong student outcomes. Student outcomes can be measured against a variety of sources acceptable to TEQSA</w:t>
      </w:r>
    </w:p>
    <w:p w14:paraId="7858265A" w14:textId="42D4C7D6" w:rsidR="00FD72C7" w:rsidRPr="000E4A13" w:rsidRDefault="00FD72C7" w:rsidP="003973B7">
      <w:pPr>
        <w:numPr>
          <w:ilvl w:val="0"/>
          <w:numId w:val="16"/>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 xml:space="preserve">has mature and advanced processes for the design, delivery, accreditation, monitoring, quality assurance, </w:t>
      </w:r>
      <w:proofErr w:type="gramStart"/>
      <w:r w:rsidRPr="000E4A13">
        <w:rPr>
          <w:rFonts w:ascii="Times New Roman" w:eastAsia="Calibri" w:hAnsi="Times New Roman" w:cs="Times New Roman"/>
          <w:lang w:val="en-AU"/>
        </w:rPr>
        <w:t>review</w:t>
      </w:r>
      <w:proofErr w:type="gramEnd"/>
      <w:r w:rsidRPr="000E4A13">
        <w:rPr>
          <w:rFonts w:ascii="Times New Roman" w:eastAsia="Calibri" w:hAnsi="Times New Roman" w:cs="Times New Roman"/>
          <w:lang w:val="en-AU"/>
        </w:rPr>
        <w:t xml:space="preserve"> and improvement of courses of study, and the maintenance of academic integrity</w:t>
      </w:r>
    </w:p>
    <w:p w14:paraId="68C43936" w14:textId="78034052" w:rsidR="00FD72C7" w:rsidRPr="000E4A13" w:rsidRDefault="00FD72C7" w:rsidP="003973B7">
      <w:pPr>
        <w:numPr>
          <w:ilvl w:val="0"/>
          <w:numId w:val="16"/>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lastRenderedPageBreak/>
        <w:t xml:space="preserve">demonstrates systematic support for scholarship and demonstrates scholarly activities and outcomes that inform teaching, learning, and professional practice, and </w:t>
      </w:r>
      <w:proofErr w:type="gramStart"/>
      <w:r w:rsidRPr="000E4A13">
        <w:rPr>
          <w:rFonts w:ascii="Times New Roman" w:eastAsia="Calibri" w:hAnsi="Times New Roman" w:cs="Times New Roman"/>
          <w:lang w:val="en-AU"/>
        </w:rPr>
        <w:t>make a contribution</w:t>
      </w:r>
      <w:proofErr w:type="gramEnd"/>
      <w:r w:rsidRPr="000E4A13">
        <w:rPr>
          <w:rFonts w:ascii="Times New Roman" w:eastAsia="Calibri" w:hAnsi="Times New Roman" w:cs="Times New Roman"/>
          <w:lang w:val="en-AU"/>
        </w:rPr>
        <w:t xml:space="preserve"> to the advancement and dissemination of knowledge</w:t>
      </w:r>
    </w:p>
    <w:p w14:paraId="4AD3C9D2" w14:textId="2FC772FD" w:rsidR="00FD72C7" w:rsidRPr="000E4A13" w:rsidRDefault="00FD72C7" w:rsidP="003973B7">
      <w:pPr>
        <w:numPr>
          <w:ilvl w:val="0"/>
          <w:numId w:val="16"/>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identifies and implements good practices and advances in teaching and learning, and shares those practices with the higher education sector more broadly</w:t>
      </w:r>
    </w:p>
    <w:p w14:paraId="39F26B22" w14:textId="11932EA7" w:rsidR="00FD72C7" w:rsidRPr="000E4A13" w:rsidRDefault="00FD72C7" w:rsidP="003973B7">
      <w:pPr>
        <w:numPr>
          <w:ilvl w:val="0"/>
          <w:numId w:val="16"/>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has sufficient depth of academic leadership and expertise, in the fields of education it delivers, to guide teaching, learning, and academic governance</w:t>
      </w:r>
    </w:p>
    <w:p w14:paraId="2404DC22" w14:textId="58B72F50" w:rsidR="00FD72C7" w:rsidRPr="000E4A13" w:rsidRDefault="00FD72C7" w:rsidP="003973B7">
      <w:pPr>
        <w:numPr>
          <w:ilvl w:val="0"/>
          <w:numId w:val="16"/>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demonstrates engagement with employers, industry, and the professions in the areas in which it offers courses of study. This engagement may include, but is not limited to, curriculum development, work</w:t>
      </w:r>
      <w:r w:rsidR="004A2C55" w:rsidRPr="000E4A13">
        <w:rPr>
          <w:rFonts w:ascii="Times New Roman" w:eastAsia="Calibri" w:hAnsi="Times New Roman" w:cs="Times New Roman"/>
          <w:lang w:val="en-AU"/>
        </w:rPr>
        <w:noBreakHyphen/>
      </w:r>
      <w:r w:rsidRPr="000E4A13">
        <w:rPr>
          <w:rFonts w:ascii="Times New Roman" w:eastAsia="Calibri" w:hAnsi="Times New Roman" w:cs="Times New Roman"/>
          <w:lang w:val="en-AU"/>
        </w:rPr>
        <w:t>integrated learning, and research partnerships</w:t>
      </w:r>
    </w:p>
    <w:p w14:paraId="697DC397" w14:textId="069EE2CA" w:rsidR="00FD72C7" w:rsidRPr="000E4A13" w:rsidRDefault="00FD72C7" w:rsidP="003973B7">
      <w:pPr>
        <w:numPr>
          <w:ilvl w:val="0"/>
          <w:numId w:val="16"/>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in the fields of education in which it offers courses of study, demonstrates civic leadership through engagement with its communities and a commitment to social responsibility</w:t>
      </w:r>
    </w:p>
    <w:p w14:paraId="18C55D63" w14:textId="186F00E1" w:rsidR="00FD72C7" w:rsidRPr="000E4A13" w:rsidRDefault="00FD72C7" w:rsidP="003973B7">
      <w:pPr>
        <w:numPr>
          <w:ilvl w:val="0"/>
          <w:numId w:val="16"/>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is not required to position itself to apply for registration in the Australian University category, but may elect to do so</w:t>
      </w:r>
      <w:r w:rsidR="00CA0A8B" w:rsidRPr="000E4A13">
        <w:rPr>
          <w:rFonts w:ascii="Times New Roman" w:eastAsia="Calibri" w:hAnsi="Times New Roman" w:cs="Times New Roman"/>
          <w:lang w:val="en-AU"/>
        </w:rPr>
        <w:t>,</w:t>
      </w:r>
      <w:r w:rsidRPr="000E4A13">
        <w:rPr>
          <w:rFonts w:ascii="Times New Roman" w:eastAsia="Calibri" w:hAnsi="Times New Roman" w:cs="Times New Roman"/>
          <w:lang w:val="en-AU"/>
        </w:rPr>
        <w:t xml:space="preserve"> and</w:t>
      </w:r>
    </w:p>
    <w:p w14:paraId="669C5729" w14:textId="77777777" w:rsidR="00FD72C7" w:rsidRPr="000E4A13" w:rsidRDefault="00FD72C7" w:rsidP="003973B7">
      <w:pPr>
        <w:numPr>
          <w:ilvl w:val="0"/>
          <w:numId w:val="16"/>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if it chooses to use the ‘University College’ title, must use it in full, and not abbreviate it to ‘University’.</w:t>
      </w:r>
    </w:p>
    <w:p w14:paraId="16C8A294" w14:textId="78542AE7" w:rsidR="00FD72C7" w:rsidRPr="000E4A13" w:rsidRDefault="00FD72C7" w:rsidP="002E71D8">
      <w:pPr>
        <w:rPr>
          <w:rFonts w:ascii="Times New Roman" w:hAnsi="Times New Roman" w:cs="Times New Roman"/>
          <w:i/>
          <w:lang w:val="en-AU"/>
        </w:rPr>
      </w:pPr>
      <w:r w:rsidRPr="000E4A13">
        <w:rPr>
          <w:rFonts w:ascii="Times New Roman" w:hAnsi="Times New Roman" w:cs="Times New Roman"/>
          <w:i/>
          <w:lang w:val="en-AU"/>
        </w:rPr>
        <w:t xml:space="preserve">Note: Providers registered in this category do not need to adopt the ‘University College’ branding if the name does not suit their mission or purpose. </w:t>
      </w:r>
    </w:p>
    <w:p w14:paraId="4FFEC944" w14:textId="77777777" w:rsidR="007B300A" w:rsidRPr="000E4A13" w:rsidRDefault="007B300A" w:rsidP="002E71D8">
      <w:pPr>
        <w:rPr>
          <w:rFonts w:ascii="Times New Roman" w:hAnsi="Times New Roman" w:cs="Times New Roman"/>
          <w:lang w:val="en-AU"/>
        </w:rPr>
      </w:pPr>
    </w:p>
    <w:p w14:paraId="2A11C3B6" w14:textId="77777777" w:rsidR="00FD72C7" w:rsidRPr="000E4A13" w:rsidRDefault="00FD72C7" w:rsidP="00FD72C7">
      <w:pPr>
        <w:keepNext/>
        <w:rPr>
          <w:rFonts w:ascii="Times New Roman" w:hAnsi="Times New Roman" w:cs="Times New Roman"/>
          <w:b/>
          <w:i/>
          <w:lang w:val="en-AU"/>
        </w:rPr>
      </w:pPr>
      <w:r w:rsidRPr="000E4A13">
        <w:rPr>
          <w:rFonts w:ascii="Times New Roman" w:hAnsi="Times New Roman" w:cs="Times New Roman"/>
          <w:b/>
          <w:i/>
          <w:lang w:val="en-AU"/>
        </w:rPr>
        <w:t>Criteria for establishing a greenfield ‘University College’</w:t>
      </w:r>
    </w:p>
    <w:p w14:paraId="1DADB9BE" w14:textId="77777777" w:rsidR="00A93491" w:rsidRPr="000E4A13" w:rsidRDefault="00A93491" w:rsidP="002E71D8">
      <w:pPr>
        <w:rPr>
          <w:rFonts w:ascii="Times New Roman" w:hAnsi="Times New Roman" w:cs="Times New Roman"/>
          <w:lang w:val="en-AU"/>
        </w:rPr>
      </w:pPr>
    </w:p>
    <w:p w14:paraId="068DDC96" w14:textId="6FDA1D94" w:rsidR="00FD72C7" w:rsidRPr="000E4A13" w:rsidRDefault="00FD72C7" w:rsidP="002E71D8">
      <w:pPr>
        <w:rPr>
          <w:rFonts w:ascii="Times New Roman" w:hAnsi="Times New Roman" w:cs="Times New Roman"/>
          <w:lang w:val="en-AU"/>
        </w:rPr>
      </w:pPr>
      <w:r w:rsidRPr="000E4A13">
        <w:rPr>
          <w:rFonts w:ascii="Times New Roman" w:hAnsi="Times New Roman" w:cs="Times New Roman"/>
          <w:lang w:val="en-AU"/>
        </w:rPr>
        <w:t>The newly established (i.e. ‘greenfield’) higher education provider:</w:t>
      </w:r>
    </w:p>
    <w:p w14:paraId="0B541434" w14:textId="758172A1" w:rsidR="00FD72C7" w:rsidRPr="000E4A13" w:rsidRDefault="00FD72C7" w:rsidP="003973B7">
      <w:pPr>
        <w:numPr>
          <w:ilvl w:val="0"/>
          <w:numId w:val="16"/>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satisfies the criteria for the 'Institute of Higher Education' category</w:t>
      </w:r>
    </w:p>
    <w:p w14:paraId="3397BABA" w14:textId="021781DA" w:rsidR="00FD72C7" w:rsidRPr="000E4A13" w:rsidRDefault="00FD72C7" w:rsidP="003973B7">
      <w:pPr>
        <w:numPr>
          <w:ilvl w:val="0"/>
          <w:numId w:val="16"/>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provides strong evidence of financial backing necessary to sustain a greenfield ‘University College’ during start-up (at least the first five years)</w:t>
      </w:r>
    </w:p>
    <w:p w14:paraId="5EE32F03" w14:textId="49F9C206" w:rsidR="00FD72C7" w:rsidRPr="000E4A13" w:rsidRDefault="00FD72C7" w:rsidP="003973B7">
      <w:pPr>
        <w:numPr>
          <w:ilvl w:val="0"/>
          <w:numId w:val="16"/>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has clear and credible policies, plans and procedures to meet the criteria B1.2</w:t>
      </w:r>
      <w:r w:rsidR="005E3640" w:rsidRPr="000E4A13">
        <w:rPr>
          <w:rFonts w:ascii="Times New Roman" w:eastAsia="Calibri" w:hAnsi="Times New Roman" w:cs="Times New Roman"/>
          <w:lang w:val="en-AU"/>
        </w:rPr>
        <w:t>.</w:t>
      </w:r>
      <w:r w:rsidRPr="000E4A13">
        <w:rPr>
          <w:rFonts w:ascii="Times New Roman" w:eastAsia="Calibri" w:hAnsi="Times New Roman" w:cs="Times New Roman"/>
          <w:lang w:val="en-AU"/>
        </w:rPr>
        <w:t>1-12 in the ‘University College’ category within five years from the commencement of teaching</w:t>
      </w:r>
    </w:p>
    <w:p w14:paraId="4C8F5DD5" w14:textId="0D954350" w:rsidR="00FD72C7" w:rsidRPr="000E4A13" w:rsidRDefault="00FD72C7" w:rsidP="003973B7">
      <w:pPr>
        <w:numPr>
          <w:ilvl w:val="0"/>
          <w:numId w:val="16"/>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has realistic and achievable plans to comply fully with the ‘Australian University’ category standard within ten years from the commencement of teaching</w:t>
      </w:r>
      <w:r w:rsidR="006C7A6E" w:rsidRPr="000E4A13">
        <w:rPr>
          <w:rFonts w:ascii="Times New Roman" w:eastAsia="Calibri" w:hAnsi="Times New Roman" w:cs="Times New Roman"/>
          <w:lang w:val="en-AU"/>
        </w:rPr>
        <w:t>, and</w:t>
      </w:r>
      <w:r w:rsidRPr="000E4A13">
        <w:rPr>
          <w:rFonts w:ascii="Times New Roman" w:eastAsia="Calibri" w:hAnsi="Times New Roman" w:cs="Times New Roman"/>
          <w:lang w:val="en-AU"/>
        </w:rPr>
        <w:t xml:space="preserve"> </w:t>
      </w:r>
    </w:p>
    <w:p w14:paraId="330F82C1" w14:textId="77777777" w:rsidR="00FD72C7" w:rsidRPr="000E4A13" w:rsidRDefault="00FD72C7" w:rsidP="003973B7">
      <w:pPr>
        <w:numPr>
          <w:ilvl w:val="0"/>
          <w:numId w:val="16"/>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engages in a period of sponsorship or mentoring by an existing registered ‘Australian University’ category provider or equivalent alternative arrangement agreed by TEQSA.</w:t>
      </w:r>
    </w:p>
    <w:p w14:paraId="7517FFCD" w14:textId="77777777" w:rsidR="00FD72C7" w:rsidRPr="000E4A13" w:rsidRDefault="00FD72C7" w:rsidP="002E71D8">
      <w:pPr>
        <w:pStyle w:val="InstructionText"/>
        <w:keepNext/>
        <w:spacing w:after="0" w:line="276" w:lineRule="auto"/>
        <w:ind w:left="357"/>
        <w:rPr>
          <w:rFonts w:ascii="Times New Roman" w:hAnsi="Times New Roman" w:cs="Times New Roman"/>
          <w:i/>
          <w:color w:val="auto"/>
        </w:rPr>
      </w:pPr>
      <w:r w:rsidRPr="000E4A13">
        <w:rPr>
          <w:rFonts w:ascii="Times New Roman" w:hAnsi="Times New Roman" w:cs="Times New Roman"/>
          <w:i/>
          <w:color w:val="auto"/>
        </w:rPr>
        <w:t>Greenfield time limit</w:t>
      </w:r>
    </w:p>
    <w:p w14:paraId="34BD4592" w14:textId="77777777" w:rsidR="00FD72C7" w:rsidRPr="000E4A13" w:rsidRDefault="00FD72C7" w:rsidP="003973B7">
      <w:pPr>
        <w:keepNext/>
        <w:numPr>
          <w:ilvl w:val="0"/>
          <w:numId w:val="16"/>
        </w:numPr>
        <w:tabs>
          <w:tab w:val="clear" w:pos="1134"/>
        </w:tabs>
        <w:spacing w:before="120" w:after="120"/>
        <w:ind w:left="714" w:hanging="357"/>
        <w:rPr>
          <w:rFonts w:ascii="Times New Roman" w:eastAsia="Calibri" w:hAnsi="Times New Roman" w:cs="Times New Roman"/>
          <w:lang w:val="en-AU"/>
        </w:rPr>
      </w:pPr>
      <w:r w:rsidRPr="000E4A13">
        <w:rPr>
          <w:rFonts w:ascii="Times New Roman" w:eastAsia="Calibri" w:hAnsi="Times New Roman" w:cs="Times New Roman"/>
          <w:lang w:val="en-AU"/>
        </w:rPr>
        <w:t>If, within ten years from the commencement of teaching the entity does not seek and achieve registration in the ‘Australian University’ category, the entity may:</w:t>
      </w:r>
    </w:p>
    <w:p w14:paraId="5C22D3AB" w14:textId="56811ED7" w:rsidR="00FD72C7" w:rsidRPr="000E4A13" w:rsidRDefault="000A4225" w:rsidP="003973B7">
      <w:pPr>
        <w:numPr>
          <w:ilvl w:val="1"/>
          <w:numId w:val="16"/>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 xml:space="preserve">only </w:t>
      </w:r>
      <w:r w:rsidR="00FD72C7" w:rsidRPr="000E4A13">
        <w:rPr>
          <w:rFonts w:ascii="Times New Roman" w:eastAsia="Calibri" w:hAnsi="Times New Roman" w:cs="Times New Roman"/>
          <w:lang w:val="en-AU"/>
        </w:rPr>
        <w:t>continue to be registered as a ‘University College’ category provider if it meets all criteria B1.2</w:t>
      </w:r>
      <w:r w:rsidR="005E3640" w:rsidRPr="000E4A13">
        <w:rPr>
          <w:rFonts w:ascii="Times New Roman" w:eastAsia="Calibri" w:hAnsi="Times New Roman" w:cs="Times New Roman"/>
          <w:lang w:val="en-AU"/>
        </w:rPr>
        <w:t>.</w:t>
      </w:r>
      <w:r w:rsidR="00FD72C7" w:rsidRPr="000E4A13">
        <w:rPr>
          <w:rFonts w:ascii="Times New Roman" w:eastAsia="Calibri" w:hAnsi="Times New Roman" w:cs="Times New Roman"/>
          <w:lang w:val="en-AU"/>
        </w:rPr>
        <w:t>1</w:t>
      </w:r>
      <w:r w:rsidR="00FD72C7" w:rsidRPr="000E4A13">
        <w:rPr>
          <w:rFonts w:ascii="Times New Roman" w:eastAsia="Calibri" w:hAnsi="Times New Roman" w:cs="Times New Roman"/>
          <w:lang w:val="en-AU"/>
        </w:rPr>
        <w:noBreakHyphen/>
        <w:t>12 in the ‘University College’ category</w:t>
      </w:r>
      <w:r w:rsidR="004A2C55" w:rsidRPr="000E4A13">
        <w:rPr>
          <w:rFonts w:ascii="Times New Roman" w:eastAsia="Calibri" w:hAnsi="Times New Roman" w:cs="Times New Roman"/>
          <w:lang w:val="en-AU"/>
        </w:rPr>
        <w:t>,</w:t>
      </w:r>
      <w:r w:rsidR="00FD72C7" w:rsidRPr="000E4A13">
        <w:rPr>
          <w:rFonts w:ascii="Times New Roman" w:eastAsia="Calibri" w:hAnsi="Times New Roman" w:cs="Times New Roman"/>
          <w:lang w:val="en-AU"/>
        </w:rPr>
        <w:t xml:space="preserve"> or</w:t>
      </w:r>
    </w:p>
    <w:p w14:paraId="3F1F3AF6" w14:textId="19E5A90F" w:rsidR="00FD72C7" w:rsidRPr="000E4A13" w:rsidRDefault="002F4770" w:rsidP="003973B7">
      <w:pPr>
        <w:numPr>
          <w:ilvl w:val="1"/>
          <w:numId w:val="16"/>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 xml:space="preserve">be registered as an </w:t>
      </w:r>
      <w:r w:rsidR="00FD72C7" w:rsidRPr="000E4A13">
        <w:rPr>
          <w:rFonts w:ascii="Times New Roman" w:eastAsia="Calibri" w:hAnsi="Times New Roman" w:cs="Times New Roman"/>
          <w:lang w:val="en-AU"/>
        </w:rPr>
        <w:t>‘Institute of Higher Education’ if it satisfies all criteria for that category.</w:t>
      </w:r>
    </w:p>
    <w:p w14:paraId="711D5767" w14:textId="18E4685C" w:rsidR="005269F4" w:rsidRPr="000E4A13" w:rsidRDefault="005269F4" w:rsidP="003973B7">
      <w:pPr>
        <w:rPr>
          <w:rFonts w:ascii="Times New Roman" w:hAnsi="Times New Roman" w:cs="Times New Roman"/>
          <w:i/>
          <w:lang w:val="en-AU"/>
        </w:rPr>
      </w:pPr>
      <w:r w:rsidRPr="000E4A13">
        <w:rPr>
          <w:rFonts w:ascii="Times New Roman" w:hAnsi="Times New Roman" w:cs="Times New Roman"/>
          <w:i/>
          <w:lang w:val="en-AU"/>
        </w:rPr>
        <w:t xml:space="preserve">Note: Where a newly established higher education provider can demonstrate </w:t>
      </w:r>
      <w:r w:rsidR="00666BD0" w:rsidRPr="000E4A13">
        <w:rPr>
          <w:rFonts w:ascii="Times New Roman" w:hAnsi="Times New Roman" w:cs="Times New Roman"/>
          <w:i/>
          <w:lang w:val="en-AU"/>
        </w:rPr>
        <w:t xml:space="preserve">that </w:t>
      </w:r>
      <w:r w:rsidRPr="000E4A13">
        <w:rPr>
          <w:rFonts w:ascii="Times New Roman" w:hAnsi="Times New Roman" w:cs="Times New Roman"/>
          <w:i/>
          <w:lang w:val="en-AU"/>
        </w:rPr>
        <w:t xml:space="preserve">it meets all of the requirements of </w:t>
      </w:r>
      <w:r w:rsidR="00666BD0" w:rsidRPr="000E4A13">
        <w:rPr>
          <w:rFonts w:ascii="Times New Roman" w:hAnsi="Times New Roman" w:cs="Times New Roman"/>
          <w:i/>
          <w:lang w:val="en-AU"/>
        </w:rPr>
        <w:t>the</w:t>
      </w:r>
      <w:r w:rsidRPr="000E4A13">
        <w:rPr>
          <w:rFonts w:ascii="Times New Roman" w:hAnsi="Times New Roman" w:cs="Times New Roman"/>
          <w:i/>
          <w:lang w:val="en-AU"/>
        </w:rPr>
        <w:t xml:space="preserve"> ‘Australian University’ category</w:t>
      </w:r>
      <w:r w:rsidR="00666BD0" w:rsidRPr="000E4A13">
        <w:rPr>
          <w:rFonts w:ascii="Times New Roman" w:hAnsi="Times New Roman" w:cs="Times New Roman"/>
          <w:i/>
          <w:lang w:val="en-AU"/>
        </w:rPr>
        <w:t xml:space="preserve">, including mature development and a track record of compliance, TEQSA may consider approving direct entry of the new entity to the ‘Australian University’ category if satisfied that the </w:t>
      </w:r>
      <w:r w:rsidR="007648B1" w:rsidRPr="000E4A13">
        <w:rPr>
          <w:rFonts w:ascii="Times New Roman" w:hAnsi="Times New Roman" w:cs="Times New Roman"/>
          <w:i/>
          <w:lang w:val="en-AU"/>
        </w:rPr>
        <w:t>corporate</w:t>
      </w:r>
      <w:r w:rsidR="00666BD0" w:rsidRPr="000E4A13">
        <w:rPr>
          <w:rFonts w:ascii="Times New Roman" w:hAnsi="Times New Roman" w:cs="Times New Roman"/>
          <w:i/>
          <w:lang w:val="en-AU"/>
        </w:rPr>
        <w:t xml:space="preserve"> and academic governance arrangements established for the new entity will ensure continued compliance and performance to the required standard for that category</w:t>
      </w:r>
      <w:r w:rsidRPr="000E4A13">
        <w:rPr>
          <w:rFonts w:ascii="Times New Roman" w:hAnsi="Times New Roman" w:cs="Times New Roman"/>
          <w:i/>
          <w:lang w:val="en-AU"/>
        </w:rPr>
        <w:t>.</w:t>
      </w:r>
      <w:r w:rsidR="00666BD0" w:rsidRPr="000E4A13">
        <w:rPr>
          <w:rFonts w:ascii="Times New Roman" w:hAnsi="Times New Roman" w:cs="Times New Roman"/>
          <w:i/>
          <w:lang w:val="en-AU"/>
        </w:rPr>
        <w:t xml:space="preserve"> This might be possible in a limited range of circumstances; for example, where a new entity is created through the demerger or disaggregation of a large existing university.</w:t>
      </w:r>
    </w:p>
    <w:p w14:paraId="538F6B60" w14:textId="77777777" w:rsidR="001D3B6E" w:rsidRPr="000E4A13" w:rsidRDefault="001D3B6E" w:rsidP="002E71D8">
      <w:pPr>
        <w:rPr>
          <w:rFonts w:ascii="Times New Roman" w:hAnsi="Times New Roman" w:cs="Times New Roman"/>
          <w:lang w:val="en-AU"/>
        </w:rPr>
      </w:pPr>
    </w:p>
    <w:p w14:paraId="2C25C22A" w14:textId="77777777" w:rsidR="00FD72C7" w:rsidRPr="000E4A13" w:rsidRDefault="00FD72C7" w:rsidP="00B631A5">
      <w:pPr>
        <w:keepNext/>
        <w:spacing w:before="120" w:after="120"/>
        <w:jc w:val="left"/>
        <w:rPr>
          <w:rFonts w:ascii="Times New Roman" w:eastAsiaTheme="majorEastAsia" w:hAnsi="Times New Roman" w:cs="Times New Roman"/>
          <w:b/>
          <w:bCs/>
          <w:sz w:val="24"/>
          <w:szCs w:val="24"/>
          <w:lang w:val="en-AU"/>
        </w:rPr>
      </w:pPr>
      <w:bookmarkStart w:id="151" w:name="_Toc33305323"/>
      <w:bookmarkStart w:id="152" w:name="_Toc42791084"/>
      <w:bookmarkStart w:id="153" w:name="_Toc45029382"/>
      <w:bookmarkStart w:id="154" w:name="_Toc43721894"/>
      <w:r w:rsidRPr="000E4A13">
        <w:rPr>
          <w:rFonts w:ascii="Times New Roman" w:eastAsiaTheme="majorEastAsia" w:hAnsi="Times New Roman" w:cs="Times New Roman"/>
          <w:b/>
          <w:bCs/>
          <w:sz w:val="24"/>
          <w:szCs w:val="24"/>
          <w:lang w:val="en-AU"/>
        </w:rPr>
        <w:lastRenderedPageBreak/>
        <w:t>B1.3</w:t>
      </w:r>
      <w:r w:rsidRPr="000E4A13">
        <w:rPr>
          <w:rFonts w:ascii="Times New Roman" w:eastAsiaTheme="majorEastAsia" w:hAnsi="Times New Roman" w:cs="Times New Roman"/>
          <w:b/>
          <w:bCs/>
          <w:sz w:val="24"/>
          <w:szCs w:val="24"/>
          <w:lang w:val="en-AU"/>
        </w:rPr>
        <w:tab/>
        <w:t>‘Australian University’ Category</w:t>
      </w:r>
      <w:bookmarkEnd w:id="151"/>
      <w:bookmarkEnd w:id="152"/>
      <w:bookmarkEnd w:id="153"/>
      <w:bookmarkEnd w:id="154"/>
      <w:r w:rsidRPr="000E4A13">
        <w:rPr>
          <w:rFonts w:ascii="Times New Roman" w:eastAsiaTheme="majorEastAsia" w:hAnsi="Times New Roman" w:cs="Times New Roman"/>
          <w:b/>
          <w:bCs/>
          <w:sz w:val="24"/>
          <w:szCs w:val="24"/>
          <w:lang w:val="en-AU"/>
        </w:rPr>
        <w:t xml:space="preserve"> </w:t>
      </w:r>
    </w:p>
    <w:p w14:paraId="20C440FA" w14:textId="77777777" w:rsidR="00ED0EAA" w:rsidRPr="000E4A13" w:rsidRDefault="00ED0EAA" w:rsidP="00B631A5">
      <w:pPr>
        <w:keepNext/>
        <w:rPr>
          <w:rFonts w:ascii="Times New Roman" w:hAnsi="Times New Roman" w:cs="Times New Roman"/>
          <w:lang w:val="en-AU"/>
        </w:rPr>
      </w:pPr>
    </w:p>
    <w:p w14:paraId="3F969415" w14:textId="6794EB03" w:rsidR="00FD72C7" w:rsidRPr="000E4A13" w:rsidRDefault="00FD72C7" w:rsidP="00B631A5">
      <w:pPr>
        <w:keepNext/>
        <w:rPr>
          <w:rFonts w:ascii="Times New Roman" w:hAnsi="Times New Roman" w:cs="Times New Roman"/>
          <w:lang w:val="en-AU"/>
        </w:rPr>
      </w:pPr>
      <w:r w:rsidRPr="000E4A13">
        <w:rPr>
          <w:rFonts w:ascii="Times New Roman" w:hAnsi="Times New Roman" w:cs="Times New Roman"/>
          <w:lang w:val="en-AU"/>
        </w:rPr>
        <w:t>A higher education provider registered in the category offers an Australian higher education qualification.</w:t>
      </w:r>
    </w:p>
    <w:p w14:paraId="5708BBBD" w14:textId="77777777" w:rsidR="00ED0EAA" w:rsidRPr="000E4A13" w:rsidRDefault="00ED0EAA" w:rsidP="00B631A5">
      <w:pPr>
        <w:keepNext/>
        <w:rPr>
          <w:rFonts w:ascii="Times New Roman" w:hAnsi="Times New Roman" w:cs="Times New Roman"/>
          <w:lang w:val="en-AU"/>
        </w:rPr>
      </w:pPr>
    </w:p>
    <w:p w14:paraId="0EBBC6C5" w14:textId="77777777" w:rsidR="00FD72C7" w:rsidRPr="000E4A13" w:rsidRDefault="00FD72C7" w:rsidP="002E71D8">
      <w:pPr>
        <w:keepNext/>
        <w:rPr>
          <w:rFonts w:ascii="Times New Roman" w:hAnsi="Times New Roman" w:cs="Times New Roman"/>
          <w:lang w:val="en-AU"/>
        </w:rPr>
      </w:pPr>
      <w:r w:rsidRPr="000E4A13">
        <w:rPr>
          <w:rFonts w:ascii="Times New Roman" w:hAnsi="Times New Roman" w:cs="Times New Roman"/>
          <w:lang w:val="en-AU"/>
        </w:rPr>
        <w:t>The higher education provider:</w:t>
      </w:r>
    </w:p>
    <w:p w14:paraId="54C51E93" w14:textId="32890189" w:rsidR="00FD72C7" w:rsidRPr="000E4A13" w:rsidRDefault="00FD72C7" w:rsidP="003973B7">
      <w:pPr>
        <w:numPr>
          <w:ilvl w:val="0"/>
          <w:numId w:val="17"/>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satisfies the criteria for the ‘Institute of Higher Education’ category</w:t>
      </w:r>
    </w:p>
    <w:p w14:paraId="2932D149" w14:textId="4D0CC008" w:rsidR="00FD72C7" w:rsidRPr="000E4A13" w:rsidRDefault="00FD72C7" w:rsidP="003973B7">
      <w:pPr>
        <w:numPr>
          <w:ilvl w:val="0"/>
          <w:numId w:val="17"/>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demonstrates a mature level of development and a track record of compliance against each applicable criterion below</w:t>
      </w:r>
    </w:p>
    <w:p w14:paraId="1D9395DE" w14:textId="7594C87F" w:rsidR="00FD72C7" w:rsidRPr="000E4A13" w:rsidRDefault="00FD72C7" w:rsidP="003973B7">
      <w:pPr>
        <w:numPr>
          <w:ilvl w:val="0"/>
          <w:numId w:val="17"/>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 xml:space="preserve">has authority under </w:t>
      </w:r>
      <w:r w:rsidR="00C97C3D" w:rsidRPr="000E4A13">
        <w:rPr>
          <w:rFonts w:ascii="Times New Roman" w:eastAsia="Calibri" w:hAnsi="Times New Roman" w:cs="Times New Roman"/>
          <w:lang w:val="en-AU"/>
        </w:rPr>
        <w:t>subs</w:t>
      </w:r>
      <w:r w:rsidRPr="000E4A13">
        <w:rPr>
          <w:rFonts w:ascii="Times New Roman" w:eastAsia="Calibri" w:hAnsi="Times New Roman" w:cs="Times New Roman"/>
          <w:lang w:val="en-AU"/>
        </w:rPr>
        <w:t xml:space="preserve">ection 45 (1) of the </w:t>
      </w:r>
      <w:r w:rsidR="00E61C2A" w:rsidRPr="000E4A13">
        <w:rPr>
          <w:rFonts w:ascii="Times New Roman" w:eastAsia="Calibri" w:hAnsi="Times New Roman" w:cs="Times New Roman"/>
          <w:lang w:val="en-AU"/>
        </w:rPr>
        <w:t>TEQSA Act</w:t>
      </w:r>
      <w:r w:rsidRPr="000E4A13">
        <w:rPr>
          <w:rFonts w:ascii="Times New Roman" w:eastAsia="Calibri" w:hAnsi="Times New Roman" w:cs="Times New Roman"/>
          <w:lang w:val="en-AU"/>
        </w:rPr>
        <w:t xml:space="preserve"> to self-accredit each course of study that leads to a higher education qualification in all fields of education unless the university has a specialised focus</w:t>
      </w:r>
    </w:p>
    <w:p w14:paraId="41E92FE7" w14:textId="67DCAC11" w:rsidR="00FD72C7" w:rsidRPr="000E4A13" w:rsidRDefault="00FD72C7" w:rsidP="003973B7">
      <w:pPr>
        <w:numPr>
          <w:ilvl w:val="0"/>
          <w:numId w:val="17"/>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has the support of the relevant State, Territory or Commonwealth government for its application for registration in the ‘Australian University’ category</w:t>
      </w:r>
    </w:p>
    <w:p w14:paraId="29DF8AFC" w14:textId="17C1F2CD" w:rsidR="00FD72C7" w:rsidRPr="000E4A13" w:rsidRDefault="00FD72C7" w:rsidP="003973B7">
      <w:pPr>
        <w:numPr>
          <w:ilvl w:val="0"/>
          <w:numId w:val="17"/>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self-accredits courses of study in at least three broad (2-digit) fields of education, or one or two broad fields in the case of a university with a specialised focus, and has had at least 75 per cent of these self-accredited courses of study go through at least one cycle of review and improvement by the provider</w:t>
      </w:r>
    </w:p>
    <w:p w14:paraId="7FE3A5C2" w14:textId="77777777" w:rsidR="00FD72C7" w:rsidRPr="000E4A13" w:rsidRDefault="00FD72C7" w:rsidP="003973B7">
      <w:pPr>
        <w:numPr>
          <w:ilvl w:val="0"/>
          <w:numId w:val="17"/>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delivers Doctoral Degrees (Research) in:</w:t>
      </w:r>
    </w:p>
    <w:p w14:paraId="5B5AF6DD" w14:textId="068C6829" w:rsidR="00FD72C7" w:rsidRPr="000E4A13" w:rsidRDefault="00FD72C7" w:rsidP="003973B7">
      <w:pPr>
        <w:numPr>
          <w:ilvl w:val="1"/>
          <w:numId w:val="17"/>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at least three, or at least 50 per cent, of the broad (2-digit) fields of education in which it delivers courses of study, whichever is greater</w:t>
      </w:r>
      <w:r w:rsidR="004A2C55" w:rsidRPr="000E4A13">
        <w:rPr>
          <w:rFonts w:ascii="Times New Roman" w:eastAsia="Calibri" w:hAnsi="Times New Roman" w:cs="Times New Roman"/>
          <w:lang w:val="en-AU"/>
        </w:rPr>
        <w:t>,</w:t>
      </w:r>
      <w:r w:rsidRPr="000E4A13">
        <w:rPr>
          <w:rFonts w:ascii="Times New Roman" w:eastAsia="Calibri" w:hAnsi="Times New Roman" w:cs="Times New Roman"/>
          <w:lang w:val="en-AU"/>
        </w:rPr>
        <w:t xml:space="preserve"> or</w:t>
      </w:r>
    </w:p>
    <w:p w14:paraId="4BBD71FF" w14:textId="53849D86" w:rsidR="00FD72C7" w:rsidRPr="000E4A13" w:rsidRDefault="00FD72C7" w:rsidP="003973B7">
      <w:pPr>
        <w:numPr>
          <w:ilvl w:val="1"/>
          <w:numId w:val="17"/>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all broad (2-digit) fields of education in which it has authority to self-accredit courses of study in the case of a university with a specialised focus</w:t>
      </w:r>
    </w:p>
    <w:p w14:paraId="3DCB2B30" w14:textId="219BF31A" w:rsidR="00FD72C7" w:rsidRPr="000E4A13" w:rsidRDefault="00FD72C7" w:rsidP="003973B7">
      <w:pPr>
        <w:numPr>
          <w:ilvl w:val="0"/>
          <w:numId w:val="17"/>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has a history of at least five years of successful delivery with strong student outcomes. Student outcomes can be measured against a variety of sources acceptable to TEQSA</w:t>
      </w:r>
    </w:p>
    <w:p w14:paraId="3644AB54" w14:textId="76C9E29E" w:rsidR="00FD72C7" w:rsidRPr="000E4A13" w:rsidRDefault="00FD72C7" w:rsidP="003973B7">
      <w:pPr>
        <w:numPr>
          <w:ilvl w:val="0"/>
          <w:numId w:val="17"/>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 xml:space="preserve">has mature and advanced processes for the design, delivery, accreditation, monitoring, institutional quality assurance, </w:t>
      </w:r>
      <w:proofErr w:type="gramStart"/>
      <w:r w:rsidRPr="000E4A13">
        <w:rPr>
          <w:rFonts w:ascii="Times New Roman" w:eastAsia="Calibri" w:hAnsi="Times New Roman" w:cs="Times New Roman"/>
          <w:lang w:val="en-AU"/>
        </w:rPr>
        <w:t>review</w:t>
      </w:r>
      <w:proofErr w:type="gramEnd"/>
      <w:r w:rsidRPr="000E4A13">
        <w:rPr>
          <w:rFonts w:ascii="Times New Roman" w:eastAsia="Calibri" w:hAnsi="Times New Roman" w:cs="Times New Roman"/>
          <w:lang w:val="en-AU"/>
        </w:rPr>
        <w:t xml:space="preserve"> and improvement of courses of study, and the maintenance of academic integrity</w:t>
      </w:r>
    </w:p>
    <w:p w14:paraId="036D75A9" w14:textId="3A07ADC0" w:rsidR="00FD72C7" w:rsidRPr="000E4A13" w:rsidRDefault="00FD72C7" w:rsidP="003973B7">
      <w:pPr>
        <w:numPr>
          <w:ilvl w:val="0"/>
          <w:numId w:val="17"/>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 xml:space="preserve">demonstrates systematic support for scholarship and demonstrates scholarly activities and outcomes that inform teaching, learning, and professional practice and </w:t>
      </w:r>
      <w:proofErr w:type="gramStart"/>
      <w:r w:rsidRPr="000E4A13">
        <w:rPr>
          <w:rFonts w:ascii="Times New Roman" w:eastAsia="Calibri" w:hAnsi="Times New Roman" w:cs="Times New Roman"/>
          <w:lang w:val="en-AU"/>
        </w:rPr>
        <w:t>make a contribution</w:t>
      </w:r>
      <w:proofErr w:type="gramEnd"/>
      <w:r w:rsidRPr="000E4A13">
        <w:rPr>
          <w:rFonts w:ascii="Times New Roman" w:eastAsia="Calibri" w:hAnsi="Times New Roman" w:cs="Times New Roman"/>
          <w:lang w:val="en-AU"/>
        </w:rPr>
        <w:t xml:space="preserve"> to the advancement and dissemination of knowledge</w:t>
      </w:r>
    </w:p>
    <w:p w14:paraId="19477418" w14:textId="53A17D62" w:rsidR="00FD72C7" w:rsidRPr="000E4A13" w:rsidRDefault="00FD72C7" w:rsidP="003973B7">
      <w:pPr>
        <w:numPr>
          <w:ilvl w:val="0"/>
          <w:numId w:val="17"/>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identifies and implements good practices and advances in teaching and learning, and shares those practices with the higher education sector more broadly</w:t>
      </w:r>
    </w:p>
    <w:p w14:paraId="653D69D3" w14:textId="7554023F" w:rsidR="00FD72C7" w:rsidRPr="000E4A13" w:rsidRDefault="00FD72C7" w:rsidP="003973B7">
      <w:pPr>
        <w:numPr>
          <w:ilvl w:val="0"/>
          <w:numId w:val="17"/>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has breadth and depth of academic leadership and expertise in the fields of education it delivers, to guide teaching, learning, and academic governance</w:t>
      </w:r>
    </w:p>
    <w:p w14:paraId="0011AAD5" w14:textId="32E72F70" w:rsidR="00FD72C7" w:rsidRPr="000E4A13" w:rsidRDefault="00FD72C7" w:rsidP="003973B7">
      <w:pPr>
        <w:numPr>
          <w:ilvl w:val="0"/>
          <w:numId w:val="17"/>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demonstrates engagement with employers, industry, and the professions in areas in which it offers courses of study. This engagement may include, but is not limited to, curriculum development, professional engagement, work-integrated learning, and research partnerships</w:t>
      </w:r>
      <w:r w:rsidR="006C7A6E" w:rsidRPr="000E4A13">
        <w:rPr>
          <w:rFonts w:ascii="Times New Roman" w:eastAsia="Calibri" w:hAnsi="Times New Roman" w:cs="Times New Roman"/>
          <w:lang w:val="en-AU"/>
        </w:rPr>
        <w:t>, and</w:t>
      </w:r>
    </w:p>
    <w:p w14:paraId="15F48848" w14:textId="6A139B99" w:rsidR="00F67BED" w:rsidRPr="000E4A13" w:rsidRDefault="00FD72C7" w:rsidP="00B631A5">
      <w:pPr>
        <w:numPr>
          <w:ilvl w:val="0"/>
          <w:numId w:val="17"/>
        </w:numPr>
        <w:tabs>
          <w:tab w:val="clear" w:pos="1134"/>
        </w:tabs>
        <w:spacing w:before="120"/>
        <w:ind w:left="714" w:hanging="357"/>
        <w:rPr>
          <w:rFonts w:ascii="Times New Roman" w:eastAsia="Calibri" w:hAnsi="Times New Roman" w:cs="Times New Roman"/>
          <w:lang w:val="en-AU"/>
        </w:rPr>
      </w:pPr>
      <w:r w:rsidRPr="000E4A13">
        <w:rPr>
          <w:rFonts w:ascii="Times New Roman" w:eastAsia="Calibri" w:hAnsi="Times New Roman" w:cs="Times New Roman"/>
          <w:lang w:val="en-AU"/>
        </w:rPr>
        <w:t>demonstrates strong civic leadership, engagement with its local and regional communities, and a commitment to social responsibility</w:t>
      </w:r>
      <w:r w:rsidR="004A2C55" w:rsidRPr="000E4A13">
        <w:rPr>
          <w:rFonts w:ascii="Times New Roman" w:eastAsia="Calibri" w:hAnsi="Times New Roman" w:cs="Times New Roman"/>
          <w:lang w:val="en-AU"/>
        </w:rPr>
        <w:t>.</w:t>
      </w:r>
    </w:p>
    <w:p w14:paraId="1410E1BF" w14:textId="77777777" w:rsidR="00C97C3D" w:rsidRPr="000E4A13" w:rsidRDefault="00C97C3D" w:rsidP="00B631A5">
      <w:pPr>
        <w:rPr>
          <w:rFonts w:ascii="Times New Roman" w:hAnsi="Times New Roman" w:cs="Times New Roman"/>
          <w:lang w:val="en-AU"/>
        </w:rPr>
      </w:pPr>
    </w:p>
    <w:p w14:paraId="08E6DB59" w14:textId="4EA8A584" w:rsidR="00FD72C7" w:rsidRPr="000E4A13" w:rsidRDefault="00FD72C7" w:rsidP="00FD72C7">
      <w:pPr>
        <w:keepNext/>
        <w:rPr>
          <w:rFonts w:ascii="Times New Roman" w:hAnsi="Times New Roman" w:cs="Times New Roman"/>
          <w:b/>
          <w:i/>
          <w:lang w:val="en-AU"/>
        </w:rPr>
      </w:pPr>
      <w:r w:rsidRPr="000E4A13">
        <w:rPr>
          <w:rFonts w:ascii="Times New Roman" w:hAnsi="Times New Roman" w:cs="Times New Roman"/>
          <w:b/>
          <w:i/>
          <w:lang w:val="en-AU"/>
        </w:rPr>
        <w:t>‘Australian University’ with a specialised focus</w:t>
      </w:r>
    </w:p>
    <w:p w14:paraId="36E28562" w14:textId="77777777" w:rsidR="00C97C3D" w:rsidRPr="000E4A13" w:rsidRDefault="00C97C3D" w:rsidP="00B631A5">
      <w:pPr>
        <w:rPr>
          <w:rFonts w:ascii="Times New Roman" w:hAnsi="Times New Roman" w:cs="Times New Roman"/>
          <w:lang w:val="en-AU"/>
        </w:rPr>
      </w:pPr>
    </w:p>
    <w:p w14:paraId="1B7990CB" w14:textId="77777777" w:rsidR="00FD72C7" w:rsidRPr="000E4A13" w:rsidRDefault="00FD72C7" w:rsidP="00B631A5">
      <w:pPr>
        <w:numPr>
          <w:ilvl w:val="0"/>
          <w:numId w:val="17"/>
        </w:numPr>
        <w:tabs>
          <w:tab w:val="clear" w:pos="1134"/>
        </w:tabs>
        <w:spacing w:after="120"/>
        <w:ind w:left="714" w:hanging="357"/>
        <w:rPr>
          <w:rFonts w:ascii="Times New Roman" w:eastAsia="Calibri" w:hAnsi="Times New Roman" w:cs="Times New Roman"/>
          <w:lang w:val="en-AU"/>
        </w:rPr>
      </w:pPr>
      <w:r w:rsidRPr="000E4A13">
        <w:rPr>
          <w:rFonts w:ascii="Times New Roman" w:eastAsia="Calibri" w:hAnsi="Times New Roman" w:cs="Times New Roman"/>
          <w:lang w:val="en-AU"/>
        </w:rPr>
        <w:t xml:space="preserve">Where an ‘Australian University’ has self-accrediting authority in only one or two </w:t>
      </w:r>
      <w:proofErr w:type="gramStart"/>
      <w:r w:rsidRPr="000E4A13">
        <w:rPr>
          <w:rFonts w:ascii="Times New Roman" w:eastAsia="Calibri" w:hAnsi="Times New Roman" w:cs="Times New Roman"/>
          <w:lang w:val="en-AU"/>
        </w:rPr>
        <w:t>broad</w:t>
      </w:r>
      <w:proofErr w:type="gramEnd"/>
      <w:r w:rsidRPr="000E4A13">
        <w:rPr>
          <w:rFonts w:ascii="Times New Roman" w:eastAsia="Calibri" w:hAnsi="Times New Roman" w:cs="Times New Roman"/>
          <w:lang w:val="en-AU"/>
        </w:rPr>
        <w:t xml:space="preserve"> (2-digit) fields of education, it is deemed to have a specialised focus. </w:t>
      </w:r>
    </w:p>
    <w:p w14:paraId="21B47CB6" w14:textId="33E0A0B4" w:rsidR="00FD72C7" w:rsidRPr="000E4A13" w:rsidRDefault="00FD72C7" w:rsidP="003973B7">
      <w:pPr>
        <w:numPr>
          <w:ilvl w:val="0"/>
          <w:numId w:val="17"/>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Where an ‘Australian University’ with a specialised focus delivers courses of study in new broad (2</w:t>
      </w:r>
      <w:r w:rsidRPr="000E4A13">
        <w:rPr>
          <w:rFonts w:ascii="Times New Roman" w:eastAsia="Calibri" w:hAnsi="Times New Roman" w:cs="Times New Roman"/>
          <w:lang w:val="en-AU"/>
        </w:rPr>
        <w:noBreakHyphen/>
        <w:t xml:space="preserve">digit) field/s of education, the provider must be successful in seeking authorisation to self-accredit courses of study in the new field/s within </w:t>
      </w:r>
      <w:r w:rsidR="004A2C55" w:rsidRPr="000E4A13">
        <w:rPr>
          <w:rFonts w:ascii="Times New Roman" w:eastAsia="Calibri" w:hAnsi="Times New Roman" w:cs="Times New Roman"/>
          <w:lang w:val="en-AU"/>
        </w:rPr>
        <w:t xml:space="preserve">ten </w:t>
      </w:r>
      <w:r w:rsidRPr="000E4A13">
        <w:rPr>
          <w:rFonts w:ascii="Times New Roman" w:eastAsia="Calibri" w:hAnsi="Times New Roman" w:cs="Times New Roman"/>
          <w:lang w:val="en-AU"/>
        </w:rPr>
        <w:t>years from the commencement of those courses of study.</w:t>
      </w:r>
    </w:p>
    <w:p w14:paraId="2421181A" w14:textId="4E19E289" w:rsidR="00FD72C7" w:rsidRPr="000E4A13" w:rsidRDefault="00FD72C7" w:rsidP="002E71D8">
      <w:pPr>
        <w:rPr>
          <w:rFonts w:ascii="Times New Roman" w:hAnsi="Times New Roman" w:cs="Times New Roman"/>
          <w:i/>
          <w:lang w:val="en-AU"/>
        </w:rPr>
      </w:pPr>
      <w:r w:rsidRPr="000E4A13">
        <w:rPr>
          <w:rFonts w:ascii="Times New Roman" w:hAnsi="Times New Roman" w:cs="Times New Roman"/>
          <w:i/>
          <w:lang w:val="en-AU"/>
        </w:rPr>
        <w:t xml:space="preserve">Note: Upon achieving self-accrediting authority in at least three </w:t>
      </w:r>
      <w:proofErr w:type="gramStart"/>
      <w:r w:rsidRPr="000E4A13">
        <w:rPr>
          <w:rFonts w:ascii="Times New Roman" w:hAnsi="Times New Roman" w:cs="Times New Roman"/>
          <w:i/>
          <w:lang w:val="en-AU"/>
        </w:rPr>
        <w:t>broad</w:t>
      </w:r>
      <w:proofErr w:type="gramEnd"/>
      <w:r w:rsidRPr="000E4A13">
        <w:rPr>
          <w:rFonts w:ascii="Times New Roman" w:hAnsi="Times New Roman" w:cs="Times New Roman"/>
          <w:i/>
          <w:lang w:val="en-AU"/>
        </w:rPr>
        <w:t xml:space="preserve"> (2-digit) fields of education for which Doctoral Degrees (Research) are also delivered, the ‘Australian University’ is no longer deemed to have a specialised focus.</w:t>
      </w:r>
    </w:p>
    <w:p w14:paraId="1CF6DE59" w14:textId="77777777" w:rsidR="007B300A" w:rsidRPr="000E4A13" w:rsidRDefault="007B300A" w:rsidP="002E71D8">
      <w:pPr>
        <w:rPr>
          <w:rFonts w:ascii="Times New Roman" w:hAnsi="Times New Roman" w:cs="Times New Roman"/>
          <w:lang w:val="en-AU"/>
        </w:rPr>
      </w:pPr>
    </w:p>
    <w:p w14:paraId="24A669F3" w14:textId="77777777" w:rsidR="00FD72C7" w:rsidRPr="000E4A13" w:rsidRDefault="00FD72C7" w:rsidP="007648B1">
      <w:pPr>
        <w:keepNext/>
        <w:rPr>
          <w:rFonts w:ascii="Times New Roman" w:hAnsi="Times New Roman" w:cs="Times New Roman"/>
          <w:b/>
          <w:i/>
          <w:lang w:val="en-AU"/>
        </w:rPr>
      </w:pPr>
      <w:r w:rsidRPr="000E4A13">
        <w:rPr>
          <w:rFonts w:ascii="Times New Roman" w:hAnsi="Times New Roman" w:cs="Times New Roman"/>
          <w:b/>
          <w:i/>
          <w:lang w:val="en-AU"/>
        </w:rPr>
        <w:lastRenderedPageBreak/>
        <w:t>Research requirements</w:t>
      </w:r>
    </w:p>
    <w:p w14:paraId="21CCBF94" w14:textId="77777777" w:rsidR="007B300A" w:rsidRPr="000E4A13" w:rsidRDefault="007B300A" w:rsidP="00107F9E">
      <w:pPr>
        <w:keepNext/>
        <w:rPr>
          <w:rFonts w:ascii="Times New Roman" w:hAnsi="Times New Roman" w:cs="Times New Roman"/>
          <w:lang w:val="en-AU"/>
        </w:rPr>
      </w:pPr>
    </w:p>
    <w:p w14:paraId="1F3B5437" w14:textId="5BA0EB65" w:rsidR="00FD72C7" w:rsidRPr="000E4A13" w:rsidRDefault="00FD72C7" w:rsidP="00107F9E">
      <w:pPr>
        <w:keepNext/>
        <w:rPr>
          <w:rFonts w:ascii="Times New Roman" w:hAnsi="Times New Roman" w:cs="Times New Roman"/>
          <w:lang w:val="en-AU"/>
        </w:rPr>
      </w:pPr>
      <w:r w:rsidRPr="000E4A13">
        <w:rPr>
          <w:rFonts w:ascii="Times New Roman" w:hAnsi="Times New Roman" w:cs="Times New Roman"/>
          <w:lang w:val="en-AU"/>
        </w:rPr>
        <w:t>The undertaking of research that leads to new knowledge and original creative endeavour and research training are</w:t>
      </w:r>
      <w:r w:rsidR="002D3B71" w:rsidRPr="000E4A13">
        <w:rPr>
          <w:rFonts w:ascii="Times New Roman" w:hAnsi="Times New Roman" w:cs="Times New Roman"/>
          <w:lang w:val="en-AU"/>
        </w:rPr>
        <w:t xml:space="preserve"> </w:t>
      </w:r>
      <w:r w:rsidRPr="000E4A13">
        <w:rPr>
          <w:rFonts w:ascii="Times New Roman" w:hAnsi="Times New Roman" w:cs="Times New Roman"/>
          <w:lang w:val="en-AU"/>
        </w:rPr>
        <w:t>fundamental to the status of a higher education provider as an ‘Australian University’.</w:t>
      </w:r>
    </w:p>
    <w:p w14:paraId="4B81CD18" w14:textId="77777777" w:rsidR="007B300A" w:rsidRPr="000E4A13" w:rsidRDefault="007B300A" w:rsidP="00107F9E">
      <w:pPr>
        <w:keepNext/>
        <w:rPr>
          <w:rFonts w:ascii="Times New Roman" w:hAnsi="Times New Roman" w:cs="Times New Roman"/>
          <w:lang w:val="en-AU"/>
        </w:rPr>
      </w:pPr>
    </w:p>
    <w:p w14:paraId="421A79A7" w14:textId="4B8CDD52" w:rsidR="00FD72C7" w:rsidRPr="000E4A13" w:rsidRDefault="00FD72C7" w:rsidP="002E71D8">
      <w:pPr>
        <w:rPr>
          <w:rFonts w:ascii="Times New Roman" w:hAnsi="Times New Roman" w:cs="Times New Roman"/>
          <w:i/>
          <w:lang w:val="en-AU"/>
        </w:rPr>
      </w:pPr>
      <w:r w:rsidRPr="000E4A13">
        <w:rPr>
          <w:rFonts w:ascii="Times New Roman" w:hAnsi="Times New Roman" w:cs="Times New Roman"/>
          <w:i/>
          <w:lang w:val="en-AU"/>
        </w:rPr>
        <w:t>Note: In assessing the research requirements in criteria B</w:t>
      </w:r>
      <w:r w:rsidR="004A2C55" w:rsidRPr="000E4A13">
        <w:rPr>
          <w:rFonts w:ascii="Times New Roman" w:hAnsi="Times New Roman" w:cs="Times New Roman"/>
          <w:i/>
          <w:lang w:val="en-AU"/>
        </w:rPr>
        <w:t>1.</w:t>
      </w:r>
      <w:r w:rsidRPr="000E4A13">
        <w:rPr>
          <w:rFonts w:ascii="Times New Roman" w:hAnsi="Times New Roman" w:cs="Times New Roman"/>
          <w:i/>
          <w:lang w:val="en-AU"/>
        </w:rPr>
        <w:t>3.16-19, TEQSA may specify the matters to be considered in a legislative instrument. TEQSA will use existing national research benchmarking exercises where they are applicable. Where they are not applicable, TEQSA will benchmark against standard research indicators.</w:t>
      </w:r>
    </w:p>
    <w:p w14:paraId="38F3549A" w14:textId="77777777" w:rsidR="007B300A" w:rsidRPr="000E4A13" w:rsidRDefault="007B300A" w:rsidP="002E71D8">
      <w:pPr>
        <w:rPr>
          <w:rFonts w:ascii="Times New Roman" w:hAnsi="Times New Roman" w:cs="Times New Roman"/>
          <w:lang w:val="en-AU"/>
        </w:rPr>
      </w:pPr>
    </w:p>
    <w:p w14:paraId="0CB9D3F0" w14:textId="4F71BD3D" w:rsidR="00FD72C7" w:rsidRPr="000E4A13" w:rsidRDefault="00FD72C7" w:rsidP="003973B7">
      <w:pPr>
        <w:numPr>
          <w:ilvl w:val="0"/>
          <w:numId w:val="17"/>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The higher education provider, within ten years after entry to the ‘Australian University’ category, undertakes research at or above one or both of the benchmark standards described in B1.3</w:t>
      </w:r>
      <w:r w:rsidR="004A2C55" w:rsidRPr="000E4A13">
        <w:rPr>
          <w:rFonts w:ascii="Times New Roman" w:eastAsia="Calibri" w:hAnsi="Times New Roman" w:cs="Times New Roman"/>
          <w:lang w:val="en-AU"/>
        </w:rPr>
        <w:t>.</w:t>
      </w:r>
      <w:r w:rsidRPr="000E4A13">
        <w:rPr>
          <w:rFonts w:ascii="Times New Roman" w:eastAsia="Calibri" w:hAnsi="Times New Roman" w:cs="Times New Roman"/>
          <w:lang w:val="en-AU"/>
        </w:rPr>
        <w:t>19 that leads to the creation of new knowledge and original creative endeavour in:</w:t>
      </w:r>
    </w:p>
    <w:p w14:paraId="5004509D" w14:textId="5975B95B" w:rsidR="00FD72C7" w:rsidRPr="000E4A13" w:rsidRDefault="00FD72C7" w:rsidP="003973B7">
      <w:pPr>
        <w:numPr>
          <w:ilvl w:val="1"/>
          <w:numId w:val="17"/>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at least three, or at least 50 per cent, of the broad (2-digit) fields of education in which it delivers courses of study, whichever is greater</w:t>
      </w:r>
      <w:r w:rsidR="004A2C55" w:rsidRPr="000E4A13">
        <w:rPr>
          <w:rFonts w:ascii="Times New Roman" w:eastAsia="Calibri" w:hAnsi="Times New Roman" w:cs="Times New Roman"/>
          <w:lang w:val="en-AU"/>
        </w:rPr>
        <w:t>,</w:t>
      </w:r>
      <w:r w:rsidRPr="000E4A13">
        <w:rPr>
          <w:rFonts w:ascii="Times New Roman" w:eastAsia="Calibri" w:hAnsi="Times New Roman" w:cs="Times New Roman"/>
          <w:lang w:val="en-AU"/>
        </w:rPr>
        <w:t xml:space="preserve"> or</w:t>
      </w:r>
    </w:p>
    <w:p w14:paraId="50957A3D" w14:textId="77777777" w:rsidR="00FD72C7" w:rsidRPr="000E4A13" w:rsidRDefault="00FD72C7" w:rsidP="003973B7">
      <w:pPr>
        <w:numPr>
          <w:ilvl w:val="1"/>
          <w:numId w:val="17"/>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all broad (2-digit) fields of education in which it has authority to self-accredit, in the case of a university with a specialised focus.</w:t>
      </w:r>
    </w:p>
    <w:p w14:paraId="117F62E2" w14:textId="61C99815" w:rsidR="00FD72C7" w:rsidRPr="000E4A13" w:rsidRDefault="00FD72C7" w:rsidP="003973B7">
      <w:pPr>
        <w:numPr>
          <w:ilvl w:val="0"/>
          <w:numId w:val="17"/>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 xml:space="preserve">Until the </w:t>
      </w:r>
      <w:r w:rsidR="002F6595" w:rsidRPr="000E4A13">
        <w:rPr>
          <w:rFonts w:ascii="Times New Roman" w:eastAsia="Calibri" w:hAnsi="Times New Roman" w:cs="Times New Roman"/>
          <w:lang w:val="en-AU"/>
        </w:rPr>
        <w:t xml:space="preserve">standard </w:t>
      </w:r>
      <w:r w:rsidRPr="000E4A13">
        <w:rPr>
          <w:rFonts w:ascii="Times New Roman" w:eastAsia="Calibri" w:hAnsi="Times New Roman" w:cs="Times New Roman"/>
          <w:lang w:val="en-AU"/>
        </w:rPr>
        <w:t>set out in criterion B1.3</w:t>
      </w:r>
      <w:r w:rsidR="004A2C55" w:rsidRPr="000E4A13">
        <w:rPr>
          <w:rFonts w:ascii="Times New Roman" w:eastAsia="Calibri" w:hAnsi="Times New Roman" w:cs="Times New Roman"/>
          <w:lang w:val="en-AU"/>
        </w:rPr>
        <w:t>.</w:t>
      </w:r>
      <w:r w:rsidRPr="000E4A13">
        <w:rPr>
          <w:rFonts w:ascii="Times New Roman" w:eastAsia="Calibri" w:hAnsi="Times New Roman" w:cs="Times New Roman"/>
          <w:lang w:val="en-AU"/>
        </w:rPr>
        <w:t>16 is achieved, the provider undertakes research at or above one or both of the benchmark standards described in B1.3</w:t>
      </w:r>
      <w:r w:rsidR="004A2C55" w:rsidRPr="000E4A13">
        <w:rPr>
          <w:rFonts w:ascii="Times New Roman" w:eastAsia="Calibri" w:hAnsi="Times New Roman" w:cs="Times New Roman"/>
          <w:lang w:val="en-AU"/>
        </w:rPr>
        <w:t>.</w:t>
      </w:r>
      <w:r w:rsidR="005D02D6" w:rsidRPr="000E4A13">
        <w:rPr>
          <w:rFonts w:ascii="Times New Roman" w:eastAsia="Calibri" w:hAnsi="Times New Roman" w:cs="Times New Roman"/>
          <w:lang w:val="en-AU"/>
        </w:rPr>
        <w:t>19</w:t>
      </w:r>
      <w:r w:rsidRPr="000E4A13">
        <w:rPr>
          <w:rFonts w:ascii="Times New Roman" w:eastAsia="Calibri" w:hAnsi="Times New Roman" w:cs="Times New Roman"/>
          <w:lang w:val="en-AU"/>
        </w:rPr>
        <w:t xml:space="preserve"> that leads to the creation of new knowledge and original creative endeavour in:</w:t>
      </w:r>
    </w:p>
    <w:p w14:paraId="5F014115" w14:textId="0DDC3D17" w:rsidR="00FD72C7" w:rsidRPr="000E4A13" w:rsidRDefault="00FD72C7" w:rsidP="003973B7">
      <w:pPr>
        <w:numPr>
          <w:ilvl w:val="1"/>
          <w:numId w:val="17"/>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at least three, or at least 30 per cent, of the broad (2-digit) fields of education in which it delivers courses of study, whichever is greater</w:t>
      </w:r>
      <w:r w:rsidR="004A2C55" w:rsidRPr="000E4A13">
        <w:rPr>
          <w:rFonts w:ascii="Times New Roman" w:eastAsia="Calibri" w:hAnsi="Times New Roman" w:cs="Times New Roman"/>
          <w:lang w:val="en-AU"/>
        </w:rPr>
        <w:t>,</w:t>
      </w:r>
      <w:r w:rsidRPr="000E4A13">
        <w:rPr>
          <w:rFonts w:ascii="Times New Roman" w:eastAsia="Calibri" w:hAnsi="Times New Roman" w:cs="Times New Roman"/>
          <w:lang w:val="en-AU"/>
        </w:rPr>
        <w:t xml:space="preserve"> or</w:t>
      </w:r>
    </w:p>
    <w:p w14:paraId="4E2A9952" w14:textId="77777777" w:rsidR="00FD72C7" w:rsidRPr="000E4A13" w:rsidRDefault="00FD72C7" w:rsidP="003973B7">
      <w:pPr>
        <w:numPr>
          <w:ilvl w:val="1"/>
          <w:numId w:val="17"/>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all broad (2-digit) fields of education in which it has authority to self-accredit, in the case of a university with a specialised focus.</w:t>
      </w:r>
    </w:p>
    <w:p w14:paraId="5348BEB2" w14:textId="678DF857" w:rsidR="00FD72C7" w:rsidRPr="000E4A13" w:rsidRDefault="00FD72C7" w:rsidP="002E71D8">
      <w:pPr>
        <w:rPr>
          <w:rFonts w:ascii="Times New Roman" w:hAnsi="Times New Roman" w:cs="Times New Roman"/>
          <w:i/>
          <w:lang w:val="en-AU"/>
        </w:rPr>
      </w:pPr>
      <w:r w:rsidRPr="000E4A13">
        <w:rPr>
          <w:rFonts w:ascii="Times New Roman" w:hAnsi="Times New Roman" w:cs="Times New Roman"/>
          <w:i/>
          <w:lang w:val="en-AU"/>
        </w:rPr>
        <w:t xml:space="preserve">Note: Once the </w:t>
      </w:r>
      <w:r w:rsidR="002F6595" w:rsidRPr="000E4A13">
        <w:rPr>
          <w:rFonts w:ascii="Times New Roman" w:hAnsi="Times New Roman" w:cs="Times New Roman"/>
          <w:i/>
          <w:lang w:val="en-AU"/>
        </w:rPr>
        <w:t xml:space="preserve">standard </w:t>
      </w:r>
      <w:r w:rsidRPr="000E4A13">
        <w:rPr>
          <w:rFonts w:ascii="Times New Roman" w:hAnsi="Times New Roman" w:cs="Times New Roman"/>
          <w:i/>
          <w:lang w:val="en-AU"/>
        </w:rPr>
        <w:t>set out in criterion B1.3</w:t>
      </w:r>
      <w:r w:rsidR="005E3640" w:rsidRPr="000E4A13">
        <w:rPr>
          <w:rFonts w:ascii="Times New Roman" w:hAnsi="Times New Roman" w:cs="Times New Roman"/>
          <w:i/>
          <w:lang w:val="en-AU"/>
        </w:rPr>
        <w:t>.</w:t>
      </w:r>
      <w:r w:rsidRPr="000E4A13">
        <w:rPr>
          <w:rFonts w:ascii="Times New Roman" w:hAnsi="Times New Roman" w:cs="Times New Roman"/>
          <w:i/>
          <w:lang w:val="en-AU"/>
        </w:rPr>
        <w:t xml:space="preserve">16 is achieved, the provider’s research requirements will thereafter be assessed against that </w:t>
      </w:r>
      <w:r w:rsidR="002F6595" w:rsidRPr="000E4A13">
        <w:rPr>
          <w:rFonts w:ascii="Times New Roman" w:hAnsi="Times New Roman" w:cs="Times New Roman"/>
          <w:i/>
          <w:lang w:val="en-AU"/>
        </w:rPr>
        <w:t xml:space="preserve">standard </w:t>
      </w:r>
      <w:r w:rsidRPr="000E4A13">
        <w:rPr>
          <w:rFonts w:ascii="Times New Roman" w:hAnsi="Times New Roman" w:cs="Times New Roman"/>
          <w:i/>
          <w:lang w:val="en-AU"/>
        </w:rPr>
        <w:t>and not criterion B1.3</w:t>
      </w:r>
      <w:r w:rsidR="004A2C55" w:rsidRPr="000E4A13">
        <w:rPr>
          <w:rFonts w:ascii="Times New Roman" w:hAnsi="Times New Roman" w:cs="Times New Roman"/>
          <w:i/>
          <w:lang w:val="en-AU"/>
        </w:rPr>
        <w:t>.</w:t>
      </w:r>
      <w:r w:rsidRPr="000E4A13">
        <w:rPr>
          <w:rFonts w:ascii="Times New Roman" w:hAnsi="Times New Roman" w:cs="Times New Roman"/>
          <w:i/>
          <w:lang w:val="en-AU"/>
        </w:rPr>
        <w:t>17.</w:t>
      </w:r>
    </w:p>
    <w:p w14:paraId="41149F6C" w14:textId="77777777" w:rsidR="00397B3B" w:rsidRPr="000E4A13" w:rsidRDefault="00397B3B" w:rsidP="002E71D8">
      <w:pPr>
        <w:rPr>
          <w:rFonts w:ascii="Times New Roman" w:hAnsi="Times New Roman" w:cs="Times New Roman"/>
          <w:lang w:val="en-AU"/>
        </w:rPr>
      </w:pPr>
    </w:p>
    <w:p w14:paraId="28C89FB0" w14:textId="6EDEDA35" w:rsidR="00FD72C7" w:rsidRPr="000E4A13" w:rsidRDefault="00FD72C7" w:rsidP="003973B7">
      <w:pPr>
        <w:numPr>
          <w:ilvl w:val="0"/>
          <w:numId w:val="17"/>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Where an ‘Australian University’ provider delivers courses of study in new broad (2</w:t>
      </w:r>
      <w:r w:rsidRPr="000E4A13">
        <w:rPr>
          <w:rFonts w:ascii="Times New Roman" w:eastAsia="Calibri" w:hAnsi="Times New Roman" w:cs="Times New Roman"/>
          <w:lang w:val="en-AU"/>
        </w:rPr>
        <w:noBreakHyphen/>
        <w:t>digit) field/s of education, the provider may request that those field/s not be considered in the quantum of fields for the purposes of compliance with criteria B1.3</w:t>
      </w:r>
      <w:r w:rsidR="004A2C55" w:rsidRPr="000E4A13">
        <w:rPr>
          <w:rFonts w:ascii="Times New Roman" w:eastAsia="Calibri" w:hAnsi="Times New Roman" w:cs="Times New Roman"/>
          <w:lang w:val="en-AU"/>
        </w:rPr>
        <w:t>.</w:t>
      </w:r>
      <w:r w:rsidRPr="000E4A13">
        <w:rPr>
          <w:rFonts w:ascii="Times New Roman" w:eastAsia="Calibri" w:hAnsi="Times New Roman" w:cs="Times New Roman"/>
          <w:lang w:val="en-AU"/>
        </w:rPr>
        <w:t>16 and B1.3</w:t>
      </w:r>
      <w:r w:rsidR="004A2C55" w:rsidRPr="000E4A13">
        <w:rPr>
          <w:rFonts w:ascii="Times New Roman" w:eastAsia="Calibri" w:hAnsi="Times New Roman" w:cs="Times New Roman"/>
          <w:lang w:val="en-AU"/>
        </w:rPr>
        <w:t>.</w:t>
      </w:r>
      <w:r w:rsidRPr="000E4A13">
        <w:rPr>
          <w:rFonts w:ascii="Times New Roman" w:eastAsia="Calibri" w:hAnsi="Times New Roman" w:cs="Times New Roman"/>
          <w:lang w:val="en-AU"/>
        </w:rPr>
        <w:t>17 for a period of no more than ten years from the commencement of those course of study offerings.</w:t>
      </w:r>
    </w:p>
    <w:p w14:paraId="33A2E16E" w14:textId="77777777" w:rsidR="00FD72C7" w:rsidRPr="000E4A13" w:rsidRDefault="00FD72C7" w:rsidP="003973B7">
      <w:pPr>
        <w:numPr>
          <w:ilvl w:val="0"/>
          <w:numId w:val="17"/>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The benchmark standards for research are:</w:t>
      </w:r>
    </w:p>
    <w:p w14:paraId="0AAEFF2C" w14:textId="76662088" w:rsidR="00FD72C7" w:rsidRPr="000E4A13" w:rsidRDefault="00FD72C7" w:rsidP="003973B7">
      <w:pPr>
        <w:numPr>
          <w:ilvl w:val="1"/>
          <w:numId w:val="17"/>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b/>
          <w:lang w:val="en-AU"/>
        </w:rPr>
        <w:t>research that is ‘world standard’</w:t>
      </w:r>
      <w:r w:rsidRPr="000E4A13">
        <w:rPr>
          <w:rFonts w:ascii="Times New Roman" w:eastAsia="Calibri" w:hAnsi="Times New Roman" w:cs="Times New Roman"/>
          <w:lang w:val="en-AU"/>
        </w:rPr>
        <w:t xml:space="preserve"> measured using best practice indicators</w:t>
      </w:r>
      <w:r w:rsidR="004A2C55" w:rsidRPr="000E4A13">
        <w:rPr>
          <w:rFonts w:ascii="Times New Roman" w:eastAsia="Calibri" w:hAnsi="Times New Roman" w:cs="Times New Roman"/>
          <w:lang w:val="en-AU"/>
        </w:rPr>
        <w:t>,</w:t>
      </w:r>
      <w:r w:rsidRPr="000E4A13">
        <w:rPr>
          <w:rFonts w:ascii="Times New Roman" w:eastAsia="Calibri" w:hAnsi="Times New Roman" w:cs="Times New Roman"/>
          <w:lang w:val="en-AU"/>
        </w:rPr>
        <w:t xml:space="preserve"> and/or </w:t>
      </w:r>
    </w:p>
    <w:p w14:paraId="767FF606" w14:textId="4EC13105" w:rsidR="00FD72C7" w:rsidRPr="000E4A13" w:rsidRDefault="00FD72C7" w:rsidP="003973B7">
      <w:pPr>
        <w:numPr>
          <w:ilvl w:val="1"/>
          <w:numId w:val="17"/>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b/>
          <w:lang w:val="en-AU"/>
        </w:rPr>
        <w:t>research of national standing in fields specific to Australia</w:t>
      </w:r>
      <w:r w:rsidRPr="000E4A13">
        <w:rPr>
          <w:rFonts w:ascii="Times New Roman" w:eastAsia="Calibri" w:hAnsi="Times New Roman" w:cs="Times New Roman"/>
          <w:lang w:val="en-AU"/>
        </w:rPr>
        <w:t>, in the case of research that is not easily captured by existing standard indicators.</w:t>
      </w:r>
    </w:p>
    <w:p w14:paraId="64826169" w14:textId="77777777" w:rsidR="000A2F68" w:rsidRPr="000E4A13" w:rsidRDefault="000A2F68" w:rsidP="002E71D8">
      <w:pPr>
        <w:rPr>
          <w:rFonts w:ascii="Times New Roman" w:hAnsi="Times New Roman" w:cs="Times New Roman"/>
          <w:lang w:val="en-AU"/>
        </w:rPr>
      </w:pPr>
    </w:p>
    <w:p w14:paraId="260E497B" w14:textId="77777777" w:rsidR="00FD72C7" w:rsidRPr="000E4A13" w:rsidRDefault="00FD72C7" w:rsidP="002E71D8">
      <w:pPr>
        <w:keepNext/>
        <w:spacing w:before="120" w:after="120"/>
        <w:jc w:val="left"/>
        <w:rPr>
          <w:rFonts w:ascii="Times New Roman" w:eastAsiaTheme="majorEastAsia" w:hAnsi="Times New Roman" w:cs="Times New Roman"/>
          <w:b/>
          <w:bCs/>
          <w:sz w:val="24"/>
          <w:szCs w:val="24"/>
          <w:lang w:val="en-AU"/>
        </w:rPr>
      </w:pPr>
      <w:bookmarkStart w:id="155" w:name="_Toc33305324"/>
      <w:bookmarkStart w:id="156" w:name="_Toc42791085"/>
      <w:bookmarkStart w:id="157" w:name="_Toc45029383"/>
      <w:bookmarkStart w:id="158" w:name="_Toc43721895"/>
      <w:r w:rsidRPr="000E4A13">
        <w:rPr>
          <w:rFonts w:ascii="Times New Roman" w:eastAsiaTheme="majorEastAsia" w:hAnsi="Times New Roman" w:cs="Times New Roman"/>
          <w:b/>
          <w:bCs/>
          <w:sz w:val="24"/>
          <w:szCs w:val="24"/>
          <w:lang w:val="en-AU"/>
        </w:rPr>
        <w:t>B1.4</w:t>
      </w:r>
      <w:r w:rsidRPr="000E4A13">
        <w:rPr>
          <w:rFonts w:ascii="Times New Roman" w:eastAsiaTheme="majorEastAsia" w:hAnsi="Times New Roman" w:cs="Times New Roman"/>
          <w:b/>
          <w:bCs/>
          <w:sz w:val="24"/>
          <w:szCs w:val="24"/>
          <w:lang w:val="en-AU"/>
        </w:rPr>
        <w:tab/>
        <w:t>‘Overseas University’ Category</w:t>
      </w:r>
      <w:bookmarkEnd w:id="155"/>
      <w:bookmarkEnd w:id="156"/>
      <w:bookmarkEnd w:id="157"/>
      <w:bookmarkEnd w:id="158"/>
      <w:r w:rsidRPr="000E4A13">
        <w:rPr>
          <w:rFonts w:ascii="Times New Roman" w:eastAsiaTheme="majorEastAsia" w:hAnsi="Times New Roman" w:cs="Times New Roman"/>
          <w:b/>
          <w:bCs/>
          <w:sz w:val="24"/>
          <w:szCs w:val="24"/>
          <w:lang w:val="en-AU"/>
        </w:rPr>
        <w:t xml:space="preserve"> </w:t>
      </w:r>
    </w:p>
    <w:p w14:paraId="75022283" w14:textId="77777777" w:rsidR="000A2F68" w:rsidRPr="000E4A13" w:rsidRDefault="000A2F68" w:rsidP="002E71D8">
      <w:pPr>
        <w:keepNext/>
        <w:rPr>
          <w:rFonts w:ascii="Times New Roman" w:hAnsi="Times New Roman" w:cs="Times New Roman"/>
          <w:lang w:val="en-AU"/>
        </w:rPr>
      </w:pPr>
    </w:p>
    <w:p w14:paraId="0D25AC8F" w14:textId="39906F14" w:rsidR="00FD72C7" w:rsidRPr="000E4A13" w:rsidRDefault="00FD72C7" w:rsidP="002E71D8">
      <w:pPr>
        <w:rPr>
          <w:rFonts w:ascii="Times New Roman" w:hAnsi="Times New Roman" w:cs="Times New Roman"/>
          <w:lang w:val="en-AU"/>
        </w:rPr>
      </w:pPr>
      <w:r w:rsidRPr="000E4A13">
        <w:rPr>
          <w:rFonts w:ascii="Times New Roman" w:hAnsi="Times New Roman" w:cs="Times New Roman"/>
          <w:lang w:val="en-AU"/>
        </w:rPr>
        <w:t>The higher education provider delivers at least one overseas higher education qualification in Australia. Its profile in Australia may be an element of its broader international offerings.</w:t>
      </w:r>
    </w:p>
    <w:p w14:paraId="18CA6A6C" w14:textId="77777777" w:rsidR="000A2F68" w:rsidRPr="000E4A13" w:rsidRDefault="000A2F68" w:rsidP="002E71D8">
      <w:pPr>
        <w:rPr>
          <w:rFonts w:ascii="Times New Roman" w:hAnsi="Times New Roman" w:cs="Times New Roman"/>
          <w:lang w:val="en-AU"/>
        </w:rPr>
      </w:pPr>
    </w:p>
    <w:p w14:paraId="79599840" w14:textId="497E9943" w:rsidR="00FD72C7" w:rsidRPr="000E4A13" w:rsidRDefault="00FD72C7" w:rsidP="002E71D8">
      <w:pPr>
        <w:rPr>
          <w:rFonts w:ascii="Times New Roman" w:hAnsi="Times New Roman" w:cs="Times New Roman"/>
          <w:lang w:val="en-AU"/>
        </w:rPr>
      </w:pPr>
      <w:r w:rsidRPr="000E4A13">
        <w:rPr>
          <w:rFonts w:ascii="Times New Roman" w:hAnsi="Times New Roman" w:cs="Times New Roman"/>
          <w:lang w:val="en-AU"/>
        </w:rPr>
        <w:t xml:space="preserve">The higher education provider: </w:t>
      </w:r>
    </w:p>
    <w:p w14:paraId="7D32D931" w14:textId="46FAF638" w:rsidR="00FD72C7" w:rsidRPr="000E4A13" w:rsidRDefault="00FD72C7" w:rsidP="003973B7">
      <w:pPr>
        <w:numPr>
          <w:ilvl w:val="0"/>
          <w:numId w:val="18"/>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 xml:space="preserve">is recognised as a university by its home country registration or accreditation authority or equivalent governmental authority, the </w:t>
      </w:r>
      <w:proofErr w:type="gramStart"/>
      <w:r w:rsidRPr="000E4A13">
        <w:rPr>
          <w:rFonts w:ascii="Times New Roman" w:eastAsia="Calibri" w:hAnsi="Times New Roman" w:cs="Times New Roman"/>
          <w:lang w:val="en-AU"/>
        </w:rPr>
        <w:t>standing</w:t>
      </w:r>
      <w:proofErr w:type="gramEnd"/>
      <w:r w:rsidRPr="000E4A13">
        <w:rPr>
          <w:rFonts w:ascii="Times New Roman" w:eastAsia="Calibri" w:hAnsi="Times New Roman" w:cs="Times New Roman"/>
          <w:lang w:val="en-AU"/>
        </w:rPr>
        <w:t xml:space="preserve"> and standards of which are acceptable to TEQSA</w:t>
      </w:r>
      <w:r w:rsidR="004A2C55" w:rsidRPr="000E4A13">
        <w:rPr>
          <w:rFonts w:ascii="Times New Roman" w:eastAsia="Calibri" w:hAnsi="Times New Roman" w:cs="Times New Roman"/>
          <w:lang w:val="en-AU"/>
        </w:rPr>
        <w:t>,</w:t>
      </w:r>
      <w:r w:rsidRPr="000E4A13">
        <w:rPr>
          <w:rFonts w:ascii="Times New Roman" w:eastAsia="Calibri" w:hAnsi="Times New Roman" w:cs="Times New Roman"/>
          <w:lang w:val="en-AU"/>
        </w:rPr>
        <w:t xml:space="preserve"> and</w:t>
      </w:r>
    </w:p>
    <w:p w14:paraId="22C31614" w14:textId="7838F42D" w:rsidR="00FD72C7" w:rsidRPr="000E4A13" w:rsidRDefault="00FD72C7" w:rsidP="003973B7">
      <w:pPr>
        <w:numPr>
          <w:ilvl w:val="0"/>
          <w:numId w:val="18"/>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meets criteria equivalent to those for the ‘Australian University’ category.</w:t>
      </w:r>
    </w:p>
    <w:p w14:paraId="3132B8AF" w14:textId="16C3457D" w:rsidR="00FD72C7" w:rsidRPr="000E4A13" w:rsidRDefault="00FD72C7" w:rsidP="00E9470B">
      <w:pPr>
        <w:pStyle w:val="Heading1"/>
        <w:numPr>
          <w:ilvl w:val="0"/>
          <w:numId w:val="0"/>
        </w:numPr>
        <w:spacing w:before="0" w:after="360" w:line="240" w:lineRule="auto"/>
        <w:ind w:left="567" w:hanging="567"/>
        <w:jc w:val="both"/>
        <w:rPr>
          <w:rFonts w:ascii="Times New Roman" w:hAnsi="Times New Roman" w:cs="Times New Roman"/>
          <w:lang w:val="en-AU"/>
        </w:rPr>
      </w:pPr>
      <w:bookmarkStart w:id="159" w:name="_Toc45029384"/>
      <w:bookmarkStart w:id="160" w:name="_Toc43721896"/>
      <w:bookmarkStart w:id="161" w:name="_Toc67664731"/>
      <w:r w:rsidRPr="000E4A13">
        <w:rPr>
          <w:rFonts w:ascii="Times New Roman" w:hAnsi="Times New Roman" w:cs="Times New Roman"/>
          <w:lang w:val="en-AU"/>
        </w:rPr>
        <w:lastRenderedPageBreak/>
        <w:t>B2</w:t>
      </w:r>
      <w:r w:rsidR="008E6455" w:rsidRPr="000E4A13">
        <w:rPr>
          <w:rFonts w:ascii="Times New Roman" w:hAnsi="Times New Roman" w:cs="Times New Roman"/>
          <w:lang w:val="en-AU"/>
        </w:rPr>
        <w:tab/>
      </w:r>
      <w:r w:rsidRPr="000E4A13">
        <w:rPr>
          <w:rFonts w:ascii="Times New Roman" w:hAnsi="Times New Roman" w:cs="Times New Roman"/>
          <w:lang w:val="en-AU"/>
        </w:rPr>
        <w:t>Criteria for Seeking Self-Accrediting Authority</w:t>
      </w:r>
      <w:bookmarkEnd w:id="159"/>
      <w:bookmarkEnd w:id="160"/>
      <w:bookmarkEnd w:id="161"/>
    </w:p>
    <w:p w14:paraId="01E3ECFE" w14:textId="16D63455" w:rsidR="00FD72C7" w:rsidRPr="000E4A13" w:rsidRDefault="00FD72C7" w:rsidP="00107F9E">
      <w:pPr>
        <w:keepNext/>
        <w:rPr>
          <w:rFonts w:ascii="Times New Roman" w:hAnsi="Times New Roman" w:cs="Times New Roman"/>
          <w:lang w:val="en-AU"/>
        </w:rPr>
      </w:pPr>
      <w:r w:rsidRPr="000E4A13">
        <w:rPr>
          <w:rFonts w:ascii="Times New Roman" w:hAnsi="Times New Roman" w:cs="Times New Roman"/>
          <w:lang w:val="en-AU"/>
        </w:rPr>
        <w:t xml:space="preserve">Providers can apply to TEQSA for self-accrediting authority. The types of self-accrediting authority that can be authorised by TEQSA are: </w:t>
      </w:r>
    </w:p>
    <w:p w14:paraId="20077077" w14:textId="24C4A314" w:rsidR="00FD72C7" w:rsidRPr="000E4A13" w:rsidRDefault="00FD72C7" w:rsidP="00107F9E">
      <w:pPr>
        <w:keepNext/>
        <w:numPr>
          <w:ilvl w:val="0"/>
          <w:numId w:val="9"/>
        </w:numPr>
        <w:tabs>
          <w:tab w:val="clear" w:pos="1134"/>
        </w:tabs>
        <w:spacing w:before="120" w:after="120"/>
        <w:ind w:left="568" w:hanging="284"/>
        <w:rPr>
          <w:rFonts w:ascii="Times New Roman" w:hAnsi="Times New Roman" w:cs="Times New Roman"/>
          <w:lang w:val="en-AU"/>
        </w:rPr>
      </w:pPr>
      <w:r w:rsidRPr="000E4A13">
        <w:rPr>
          <w:rFonts w:ascii="Times New Roman" w:hAnsi="Times New Roman" w:cs="Times New Roman"/>
          <w:b/>
          <w:lang w:val="en-AU"/>
        </w:rPr>
        <w:t>Unlimited</w:t>
      </w:r>
      <w:r w:rsidRPr="000E4A13">
        <w:rPr>
          <w:rFonts w:ascii="Times New Roman" w:hAnsi="Times New Roman" w:cs="Times New Roman"/>
          <w:lang w:val="en-AU"/>
        </w:rPr>
        <w:t>: self-accrediting authority for all higher education courses of study that the provider delivers, or may deliver, in any level or field of education</w:t>
      </w:r>
      <w:r w:rsidR="004A2C55" w:rsidRPr="000E4A13">
        <w:rPr>
          <w:rFonts w:ascii="Times New Roman" w:hAnsi="Times New Roman" w:cs="Times New Roman"/>
          <w:lang w:val="en-AU"/>
        </w:rPr>
        <w:t>,</w:t>
      </w:r>
      <w:r w:rsidRPr="000E4A13">
        <w:rPr>
          <w:rFonts w:ascii="Times New Roman" w:hAnsi="Times New Roman" w:cs="Times New Roman"/>
          <w:lang w:val="en-AU"/>
        </w:rPr>
        <w:t xml:space="preserve"> or</w:t>
      </w:r>
    </w:p>
    <w:p w14:paraId="587254CE" w14:textId="325788B2" w:rsidR="00FD72C7" w:rsidRPr="000E4A13" w:rsidRDefault="00FD72C7" w:rsidP="002E71D8">
      <w:pPr>
        <w:numPr>
          <w:ilvl w:val="0"/>
          <w:numId w:val="9"/>
        </w:numPr>
        <w:tabs>
          <w:tab w:val="clear" w:pos="1134"/>
        </w:tabs>
        <w:spacing w:before="120" w:after="120"/>
        <w:ind w:left="568" w:hanging="284"/>
        <w:rPr>
          <w:rFonts w:ascii="Times New Roman" w:hAnsi="Times New Roman" w:cs="Times New Roman"/>
          <w:lang w:val="en-AU"/>
        </w:rPr>
      </w:pPr>
      <w:r w:rsidRPr="000E4A13">
        <w:rPr>
          <w:rFonts w:ascii="Times New Roman" w:hAnsi="Times New Roman" w:cs="Times New Roman"/>
          <w:b/>
          <w:lang w:val="en-AU"/>
        </w:rPr>
        <w:t>Limited</w:t>
      </w:r>
      <w:r w:rsidRPr="000E4A13">
        <w:rPr>
          <w:rFonts w:ascii="Times New Roman" w:hAnsi="Times New Roman" w:cs="Times New Roman"/>
          <w:lang w:val="en-AU"/>
        </w:rPr>
        <w:t xml:space="preserve">: self-accrediting authority for higher education courses of study that the provider delivers, or may deliver, in a specific combination of levels and/or fields of education. </w:t>
      </w:r>
    </w:p>
    <w:p w14:paraId="6323DE64" w14:textId="77777777" w:rsidR="00DC09A4" w:rsidRPr="000E4A13" w:rsidRDefault="00DC09A4" w:rsidP="002E71D8">
      <w:pPr>
        <w:rPr>
          <w:rFonts w:ascii="Times New Roman" w:hAnsi="Times New Roman" w:cs="Times New Roman"/>
          <w:lang w:val="en-AU"/>
        </w:rPr>
      </w:pPr>
    </w:p>
    <w:p w14:paraId="352C4FEF" w14:textId="77777777" w:rsidR="00FD72C7" w:rsidRPr="000E4A13" w:rsidRDefault="00FD72C7" w:rsidP="002E71D8">
      <w:pPr>
        <w:rPr>
          <w:rFonts w:ascii="Times New Roman" w:hAnsi="Times New Roman" w:cs="Times New Roman"/>
          <w:lang w:val="en-AU"/>
        </w:rPr>
      </w:pPr>
      <w:r w:rsidRPr="000E4A13">
        <w:rPr>
          <w:rFonts w:ascii="Times New Roman" w:hAnsi="Times New Roman" w:cs="Times New Roman"/>
          <w:lang w:val="en-AU"/>
        </w:rPr>
        <w:t>A provider that is seeking self-accrediting authority must demonstrate that:</w:t>
      </w:r>
    </w:p>
    <w:p w14:paraId="00034949" w14:textId="26B0FCDA" w:rsidR="00FD72C7" w:rsidRPr="000E4A13" w:rsidRDefault="00FD72C7" w:rsidP="003973B7">
      <w:pPr>
        <w:numPr>
          <w:ilvl w:val="0"/>
          <w:numId w:val="19"/>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it has consistently maintained compliance with Part A</w:t>
      </w:r>
    </w:p>
    <w:p w14:paraId="191F379C" w14:textId="6EE0EEB7" w:rsidR="00FD72C7" w:rsidRPr="000E4A13" w:rsidRDefault="00FD72C7" w:rsidP="003973B7">
      <w:pPr>
        <w:numPr>
          <w:ilvl w:val="0"/>
          <w:numId w:val="19"/>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 xml:space="preserve">it has a </w:t>
      </w:r>
      <w:proofErr w:type="gramStart"/>
      <w:r w:rsidRPr="000E4A13">
        <w:rPr>
          <w:rFonts w:ascii="Times New Roman" w:eastAsia="Calibri" w:hAnsi="Times New Roman" w:cs="Times New Roman"/>
          <w:lang w:val="en-AU"/>
        </w:rPr>
        <w:t>five year</w:t>
      </w:r>
      <w:proofErr w:type="gramEnd"/>
      <w:r w:rsidRPr="000E4A13">
        <w:rPr>
          <w:rFonts w:ascii="Times New Roman" w:eastAsia="Calibri" w:hAnsi="Times New Roman" w:cs="Times New Roman"/>
          <w:lang w:val="en-AU"/>
        </w:rPr>
        <w:t xml:space="preserve"> track record of applications for course of study accreditation that have consistently been found by TEQSA to meet Part A, and there are no outstanding conditions imposed on any of the provider’s courses of study </w:t>
      </w:r>
    </w:p>
    <w:p w14:paraId="5DA51717" w14:textId="4632D32C" w:rsidR="00FD72C7" w:rsidRPr="000E4A13" w:rsidRDefault="00FD72C7" w:rsidP="003973B7">
      <w:pPr>
        <w:numPr>
          <w:ilvl w:val="0"/>
          <w:numId w:val="19"/>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there are no unresolved compliance matters or conditions outstanding from the most recent registration by TEQSA or a recognised registration or accreditation authority. There is also no history of continuing compliance issues in any other assessments, audits, or reviews of its higher education operations conducted by TEQSA, relevant professional bodies (if appropriate) or government agencies</w:t>
      </w:r>
      <w:r w:rsidR="004A2C55" w:rsidRPr="000E4A13">
        <w:rPr>
          <w:rFonts w:ascii="Times New Roman" w:eastAsia="Calibri" w:hAnsi="Times New Roman" w:cs="Times New Roman"/>
          <w:lang w:val="en-AU"/>
        </w:rPr>
        <w:t>,</w:t>
      </w:r>
      <w:r w:rsidRPr="000E4A13">
        <w:rPr>
          <w:rFonts w:ascii="Times New Roman" w:eastAsia="Calibri" w:hAnsi="Times New Roman" w:cs="Times New Roman"/>
          <w:lang w:val="en-AU"/>
        </w:rPr>
        <w:t xml:space="preserve"> and</w:t>
      </w:r>
    </w:p>
    <w:p w14:paraId="2173B698" w14:textId="77777777" w:rsidR="00FD72C7" w:rsidRPr="000E4A13" w:rsidRDefault="00FD72C7" w:rsidP="003973B7">
      <w:pPr>
        <w:numPr>
          <w:ilvl w:val="0"/>
          <w:numId w:val="19"/>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it has:</w:t>
      </w:r>
    </w:p>
    <w:p w14:paraId="6F30B04B" w14:textId="26DC2005" w:rsidR="00FD72C7" w:rsidRPr="000E4A13" w:rsidRDefault="00FD72C7" w:rsidP="003973B7">
      <w:pPr>
        <w:numPr>
          <w:ilvl w:val="1"/>
          <w:numId w:val="19"/>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 xml:space="preserve">completed at least one cycle of review and improvement in relation to the course(s) of study in which self-accreditation is sought </w:t>
      </w:r>
    </w:p>
    <w:p w14:paraId="39E82D99" w14:textId="65C51BE8" w:rsidR="00FD72C7" w:rsidRPr="000E4A13" w:rsidRDefault="00FD72C7" w:rsidP="003973B7">
      <w:pPr>
        <w:numPr>
          <w:ilvl w:val="1"/>
          <w:numId w:val="19"/>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demonstrated successful implementation of evidence-based improvements arising from the reviews</w:t>
      </w:r>
      <w:r w:rsidR="004A2C55" w:rsidRPr="000E4A13">
        <w:rPr>
          <w:rFonts w:ascii="Times New Roman" w:eastAsia="Calibri" w:hAnsi="Times New Roman" w:cs="Times New Roman"/>
          <w:lang w:val="en-AU"/>
        </w:rPr>
        <w:t>,</w:t>
      </w:r>
      <w:r w:rsidRPr="000E4A13">
        <w:rPr>
          <w:rFonts w:ascii="Times New Roman" w:eastAsia="Calibri" w:hAnsi="Times New Roman" w:cs="Times New Roman"/>
          <w:lang w:val="en-AU"/>
        </w:rPr>
        <w:t xml:space="preserve"> and</w:t>
      </w:r>
    </w:p>
    <w:p w14:paraId="1B2A2645" w14:textId="77777777" w:rsidR="00FD72C7" w:rsidRPr="000E4A13" w:rsidRDefault="00FD72C7" w:rsidP="003973B7">
      <w:pPr>
        <w:numPr>
          <w:ilvl w:val="1"/>
          <w:numId w:val="19"/>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 xml:space="preserve">established course review and improvement activities as effective features of the provider’s operations across all courses of study. </w:t>
      </w:r>
    </w:p>
    <w:p w14:paraId="4405FDF9" w14:textId="77777777" w:rsidR="005A4833" w:rsidRPr="000E4A13" w:rsidRDefault="005A4833" w:rsidP="00FD72C7">
      <w:pPr>
        <w:rPr>
          <w:rFonts w:ascii="Times New Roman" w:hAnsi="Times New Roman" w:cs="Times New Roman"/>
          <w:lang w:val="en-AU"/>
        </w:rPr>
      </w:pPr>
    </w:p>
    <w:p w14:paraId="3B0AD6D2" w14:textId="4A2B5182" w:rsidR="00FD72C7" w:rsidRPr="000E4A13" w:rsidRDefault="00FD72C7" w:rsidP="00FD72C7">
      <w:pPr>
        <w:rPr>
          <w:rFonts w:ascii="Times New Roman" w:hAnsi="Times New Roman" w:cs="Times New Roman"/>
          <w:lang w:val="en-AU"/>
        </w:rPr>
      </w:pPr>
      <w:r w:rsidRPr="000E4A13">
        <w:rPr>
          <w:rFonts w:ascii="Times New Roman" w:hAnsi="Times New Roman" w:cs="Times New Roman"/>
          <w:lang w:val="en-AU"/>
        </w:rPr>
        <w:t xml:space="preserve">A provider that is seeking </w:t>
      </w:r>
      <w:r w:rsidRPr="000E4A13">
        <w:rPr>
          <w:rFonts w:ascii="Times New Roman" w:hAnsi="Times New Roman" w:cs="Times New Roman"/>
          <w:b/>
          <w:lang w:val="en-AU"/>
        </w:rPr>
        <w:t>unlimited</w:t>
      </w:r>
      <w:r w:rsidRPr="000E4A13">
        <w:rPr>
          <w:rFonts w:ascii="Times New Roman" w:hAnsi="Times New Roman" w:cs="Times New Roman"/>
          <w:lang w:val="en-AU"/>
        </w:rPr>
        <w:t xml:space="preserve"> self-accrediting authority must demonstrate that it:</w:t>
      </w:r>
    </w:p>
    <w:p w14:paraId="29E00125" w14:textId="6AA3F9DA" w:rsidR="00FD72C7" w:rsidRPr="000E4A13" w:rsidRDefault="00FD72C7" w:rsidP="003973B7">
      <w:pPr>
        <w:numPr>
          <w:ilvl w:val="0"/>
          <w:numId w:val="19"/>
        </w:numPr>
        <w:tabs>
          <w:tab w:val="clear" w:pos="1134"/>
        </w:tabs>
        <w:spacing w:before="120" w:after="120"/>
        <w:rPr>
          <w:rFonts w:ascii="Times New Roman" w:eastAsia="Calibri" w:hAnsi="Times New Roman" w:cs="Times New Roman"/>
          <w:lang w:val="en-AU"/>
        </w:rPr>
      </w:pPr>
      <w:r w:rsidRPr="000E4A13">
        <w:rPr>
          <w:rFonts w:ascii="Times New Roman" w:eastAsia="Calibri" w:hAnsi="Times New Roman" w:cs="Times New Roman"/>
          <w:lang w:val="en-AU"/>
        </w:rPr>
        <w:t xml:space="preserve">has mature and advanced processes for the design, delivery, accreditation, monitoring, institutional quality assurance, </w:t>
      </w:r>
      <w:proofErr w:type="gramStart"/>
      <w:r w:rsidRPr="000E4A13">
        <w:rPr>
          <w:rFonts w:ascii="Times New Roman" w:eastAsia="Calibri" w:hAnsi="Times New Roman" w:cs="Times New Roman"/>
          <w:lang w:val="en-AU"/>
        </w:rPr>
        <w:t>review</w:t>
      </w:r>
      <w:proofErr w:type="gramEnd"/>
      <w:r w:rsidRPr="000E4A13">
        <w:rPr>
          <w:rFonts w:ascii="Times New Roman" w:eastAsia="Calibri" w:hAnsi="Times New Roman" w:cs="Times New Roman"/>
          <w:lang w:val="en-AU"/>
        </w:rPr>
        <w:t xml:space="preserve"> and improvement of courses of study, and the maintenance of academic integrity across at least three (2 digit) fields of education.</w:t>
      </w:r>
    </w:p>
    <w:p w14:paraId="2FB503DA" w14:textId="77777777" w:rsidR="005A4833" w:rsidRPr="000E4A13" w:rsidRDefault="005A4833" w:rsidP="002E71D8">
      <w:pPr>
        <w:rPr>
          <w:rFonts w:ascii="Times New Roman" w:hAnsi="Times New Roman" w:cs="Times New Roman"/>
          <w:lang w:val="en-AU"/>
        </w:rPr>
      </w:pPr>
    </w:p>
    <w:p w14:paraId="1198AD87" w14:textId="7835CECB" w:rsidR="00FD72C7" w:rsidRPr="000E4A13" w:rsidRDefault="00FD72C7" w:rsidP="002E71D8">
      <w:pPr>
        <w:pStyle w:val="Heading1"/>
        <w:numPr>
          <w:ilvl w:val="0"/>
          <w:numId w:val="0"/>
        </w:numPr>
        <w:spacing w:before="0" w:after="360" w:line="240" w:lineRule="auto"/>
        <w:ind w:left="567" w:hanging="567"/>
        <w:jc w:val="both"/>
        <w:rPr>
          <w:rFonts w:ascii="Times New Roman" w:hAnsi="Times New Roman" w:cs="Times New Roman"/>
          <w:lang w:val="en-AU"/>
        </w:rPr>
      </w:pPr>
      <w:bookmarkStart w:id="162" w:name="_Toc45029385"/>
      <w:bookmarkStart w:id="163" w:name="_Toc43721897"/>
      <w:bookmarkStart w:id="164" w:name="_Toc67664732"/>
      <w:r w:rsidRPr="000E4A13">
        <w:rPr>
          <w:rFonts w:ascii="Times New Roman" w:hAnsi="Times New Roman" w:cs="Times New Roman"/>
          <w:lang w:val="en-AU"/>
        </w:rPr>
        <w:t>B3</w:t>
      </w:r>
      <w:r w:rsidR="008E6455" w:rsidRPr="000E4A13">
        <w:rPr>
          <w:rFonts w:ascii="Times New Roman" w:hAnsi="Times New Roman" w:cs="Times New Roman"/>
          <w:lang w:val="en-AU"/>
        </w:rPr>
        <w:tab/>
      </w:r>
      <w:r w:rsidRPr="000E4A13">
        <w:rPr>
          <w:rFonts w:ascii="Times New Roman" w:hAnsi="Times New Roman" w:cs="Times New Roman"/>
          <w:lang w:val="en-AU"/>
        </w:rPr>
        <w:t xml:space="preserve">Transitional </w:t>
      </w:r>
      <w:bookmarkEnd w:id="162"/>
      <w:bookmarkEnd w:id="163"/>
      <w:r w:rsidR="00922961" w:rsidRPr="000E4A13">
        <w:rPr>
          <w:rFonts w:ascii="Times New Roman" w:hAnsi="Times New Roman" w:cs="Times New Roman"/>
          <w:lang w:val="en-AU"/>
        </w:rPr>
        <w:t>S</w:t>
      </w:r>
      <w:r w:rsidR="002611B1" w:rsidRPr="000E4A13">
        <w:rPr>
          <w:rFonts w:ascii="Times New Roman" w:hAnsi="Times New Roman" w:cs="Times New Roman"/>
          <w:lang w:val="en-AU"/>
        </w:rPr>
        <w:t>tandards</w:t>
      </w:r>
      <w:bookmarkEnd w:id="164"/>
    </w:p>
    <w:p w14:paraId="2945D9A7" w14:textId="77777777" w:rsidR="00FD72C7" w:rsidRPr="000E4A13" w:rsidRDefault="00FD72C7" w:rsidP="002E71D8">
      <w:pPr>
        <w:keepNext/>
        <w:spacing w:before="120" w:after="120"/>
        <w:jc w:val="left"/>
        <w:rPr>
          <w:rFonts w:ascii="Times New Roman" w:eastAsiaTheme="majorEastAsia" w:hAnsi="Times New Roman" w:cs="Times New Roman"/>
          <w:b/>
          <w:bCs/>
          <w:sz w:val="24"/>
          <w:szCs w:val="24"/>
          <w:lang w:val="en-AU"/>
        </w:rPr>
      </w:pPr>
      <w:bookmarkStart w:id="165" w:name="_Toc45029386"/>
      <w:bookmarkStart w:id="166" w:name="_Toc43721898"/>
      <w:r w:rsidRPr="000E4A13">
        <w:rPr>
          <w:rFonts w:ascii="Times New Roman" w:eastAsiaTheme="majorEastAsia" w:hAnsi="Times New Roman" w:cs="Times New Roman"/>
          <w:b/>
          <w:bCs/>
          <w:sz w:val="24"/>
          <w:szCs w:val="24"/>
          <w:lang w:val="en-AU"/>
        </w:rPr>
        <w:t xml:space="preserve">B3.1 </w:t>
      </w:r>
      <w:r w:rsidRPr="000E4A13">
        <w:rPr>
          <w:rFonts w:ascii="Times New Roman" w:eastAsiaTheme="majorEastAsia" w:hAnsi="Times New Roman" w:cs="Times New Roman"/>
          <w:b/>
          <w:bCs/>
          <w:sz w:val="24"/>
          <w:szCs w:val="24"/>
          <w:lang w:val="en-AU"/>
        </w:rPr>
        <w:tab/>
        <w:t>Transition to new provider categories</w:t>
      </w:r>
      <w:bookmarkEnd w:id="165"/>
      <w:bookmarkEnd w:id="166"/>
    </w:p>
    <w:p w14:paraId="1D2CC752" w14:textId="77777777" w:rsidR="005A4833" w:rsidRPr="000E4A13" w:rsidRDefault="005A4833" w:rsidP="002E71D8">
      <w:pPr>
        <w:keepNext/>
        <w:rPr>
          <w:rFonts w:ascii="Times New Roman" w:hAnsi="Times New Roman" w:cs="Times New Roman"/>
          <w:lang w:val="en-AU"/>
        </w:rPr>
      </w:pPr>
    </w:p>
    <w:p w14:paraId="77BBABB0" w14:textId="5D122BF2" w:rsidR="00FD72C7" w:rsidRPr="000E4A13" w:rsidRDefault="00FD72C7" w:rsidP="002E71D8">
      <w:pPr>
        <w:rPr>
          <w:rFonts w:ascii="Times New Roman" w:hAnsi="Times New Roman" w:cs="Times New Roman"/>
          <w:lang w:val="en-AU"/>
        </w:rPr>
      </w:pPr>
      <w:r w:rsidRPr="000E4A13">
        <w:rPr>
          <w:rFonts w:ascii="Times New Roman" w:hAnsi="Times New Roman" w:cs="Times New Roman"/>
          <w:lang w:val="en-AU"/>
        </w:rPr>
        <w:t>TEQSA will determine the appropriate provider category for each registered provider to transition to on commencement of this instrument.</w:t>
      </w:r>
    </w:p>
    <w:p w14:paraId="2F1187A7" w14:textId="77777777" w:rsidR="005A4833" w:rsidRPr="000E4A13" w:rsidRDefault="005A4833" w:rsidP="002E71D8">
      <w:pPr>
        <w:rPr>
          <w:rFonts w:ascii="Times New Roman" w:hAnsi="Times New Roman" w:cs="Times New Roman"/>
          <w:lang w:val="en-AU"/>
        </w:rPr>
      </w:pPr>
    </w:p>
    <w:p w14:paraId="75B67ED6" w14:textId="77777777" w:rsidR="00FD72C7" w:rsidRPr="000E4A13" w:rsidRDefault="00FD72C7" w:rsidP="002E71D8">
      <w:pPr>
        <w:keepNext/>
        <w:spacing w:before="120" w:after="120"/>
        <w:jc w:val="left"/>
        <w:rPr>
          <w:rFonts w:ascii="Times New Roman" w:eastAsiaTheme="majorEastAsia" w:hAnsi="Times New Roman" w:cs="Times New Roman"/>
          <w:b/>
          <w:bCs/>
          <w:sz w:val="24"/>
          <w:szCs w:val="24"/>
          <w:lang w:val="en-AU"/>
        </w:rPr>
      </w:pPr>
      <w:bookmarkStart w:id="167" w:name="_Toc45029387"/>
      <w:bookmarkStart w:id="168" w:name="_Toc43721899"/>
      <w:bookmarkStart w:id="169" w:name="_Hlk67503544"/>
      <w:r w:rsidRPr="000E4A13">
        <w:rPr>
          <w:rFonts w:ascii="Times New Roman" w:eastAsiaTheme="majorEastAsia" w:hAnsi="Times New Roman" w:cs="Times New Roman"/>
          <w:b/>
          <w:bCs/>
          <w:sz w:val="24"/>
          <w:szCs w:val="24"/>
          <w:lang w:val="en-AU"/>
        </w:rPr>
        <w:t xml:space="preserve">B3.2 </w:t>
      </w:r>
      <w:r w:rsidRPr="000E4A13">
        <w:rPr>
          <w:rFonts w:ascii="Times New Roman" w:eastAsiaTheme="majorEastAsia" w:hAnsi="Times New Roman" w:cs="Times New Roman"/>
          <w:b/>
          <w:bCs/>
          <w:sz w:val="24"/>
          <w:szCs w:val="24"/>
          <w:lang w:val="en-AU"/>
        </w:rPr>
        <w:tab/>
        <w:t>Transitional research requirements for ‘Australian University’ category</w:t>
      </w:r>
      <w:bookmarkEnd w:id="167"/>
      <w:bookmarkEnd w:id="168"/>
    </w:p>
    <w:p w14:paraId="4A6F44F1" w14:textId="77777777" w:rsidR="005A4833" w:rsidRPr="000E4A13" w:rsidRDefault="005A4833" w:rsidP="002E71D8">
      <w:pPr>
        <w:keepNext/>
        <w:rPr>
          <w:rFonts w:ascii="Times New Roman" w:hAnsi="Times New Roman" w:cs="Times New Roman"/>
          <w:lang w:val="en-AU"/>
        </w:rPr>
      </w:pPr>
    </w:p>
    <w:p w14:paraId="752CDA57" w14:textId="3A30A0AD" w:rsidR="00FD72C7" w:rsidRPr="000E4A13" w:rsidRDefault="00FD72C7" w:rsidP="002E71D8">
      <w:pPr>
        <w:rPr>
          <w:rFonts w:ascii="Times New Roman" w:hAnsi="Times New Roman" w:cs="Times New Roman"/>
          <w:lang w:val="en-AU"/>
        </w:rPr>
      </w:pPr>
      <w:r w:rsidRPr="000E4A13">
        <w:rPr>
          <w:rFonts w:ascii="Times New Roman" w:hAnsi="Times New Roman" w:cs="Times New Roman"/>
          <w:lang w:val="en-AU"/>
        </w:rPr>
        <w:t>A provider that is registered in</w:t>
      </w:r>
      <w:r w:rsidR="00DF3A6E" w:rsidRPr="000E4A13">
        <w:rPr>
          <w:rFonts w:ascii="Times New Roman" w:hAnsi="Times New Roman" w:cs="Times New Roman"/>
          <w:lang w:val="en-AU"/>
        </w:rPr>
        <w:t xml:space="preserve"> </w:t>
      </w:r>
      <w:r w:rsidRPr="000E4A13">
        <w:rPr>
          <w:rFonts w:ascii="Times New Roman" w:hAnsi="Times New Roman" w:cs="Times New Roman"/>
          <w:lang w:val="en-AU"/>
        </w:rPr>
        <w:t xml:space="preserve">the ‘Australian University’ category </w:t>
      </w:r>
      <w:r w:rsidR="0017382D" w:rsidRPr="000E4A13">
        <w:rPr>
          <w:rFonts w:ascii="Times New Roman" w:hAnsi="Times New Roman" w:cs="Times New Roman"/>
          <w:lang w:val="en-AU"/>
        </w:rPr>
        <w:t xml:space="preserve">after </w:t>
      </w:r>
      <w:r w:rsidRPr="000E4A13">
        <w:rPr>
          <w:rFonts w:ascii="Times New Roman" w:hAnsi="Times New Roman" w:cs="Times New Roman"/>
          <w:lang w:val="en-AU"/>
        </w:rPr>
        <w:t>this instrument comes into force</w:t>
      </w:r>
      <w:r w:rsidR="00EE0783" w:rsidRPr="000E4A13">
        <w:rPr>
          <w:rFonts w:ascii="Times New Roman" w:hAnsi="Times New Roman" w:cs="Times New Roman"/>
          <w:lang w:val="en-AU"/>
        </w:rPr>
        <w:t>,</w:t>
      </w:r>
      <w:r w:rsidRPr="000E4A13">
        <w:rPr>
          <w:rFonts w:ascii="Times New Roman" w:hAnsi="Times New Roman" w:cs="Times New Roman"/>
          <w:lang w:val="en-AU"/>
        </w:rPr>
        <w:t xml:space="preserve"> </w:t>
      </w:r>
      <w:r w:rsidR="00D25A53" w:rsidRPr="000E4A13">
        <w:rPr>
          <w:rFonts w:ascii="Times New Roman" w:hAnsi="Times New Roman" w:cs="Times New Roman"/>
          <w:lang w:val="en-AU"/>
        </w:rPr>
        <w:t xml:space="preserve">and immediately before the commencement date was in a provider registration category that permitted use of the word ‘university’, </w:t>
      </w:r>
      <w:r w:rsidRPr="000E4A13">
        <w:rPr>
          <w:rFonts w:ascii="Times New Roman" w:hAnsi="Times New Roman" w:cs="Times New Roman"/>
          <w:lang w:val="en-AU"/>
        </w:rPr>
        <w:t>must achieve the benchmarks set out in criteria:</w:t>
      </w:r>
    </w:p>
    <w:p w14:paraId="54C12C85" w14:textId="30323B62" w:rsidR="00FD72C7" w:rsidRPr="000E4A13" w:rsidRDefault="00FD72C7" w:rsidP="002E71D8">
      <w:pPr>
        <w:numPr>
          <w:ilvl w:val="0"/>
          <w:numId w:val="9"/>
        </w:numPr>
        <w:tabs>
          <w:tab w:val="clear" w:pos="1134"/>
        </w:tabs>
        <w:spacing w:before="120" w:after="120"/>
        <w:ind w:left="568" w:hanging="284"/>
        <w:rPr>
          <w:rFonts w:ascii="Times New Roman" w:hAnsi="Times New Roman" w:cs="Times New Roman"/>
          <w:lang w:val="en-AU"/>
        </w:rPr>
      </w:pPr>
      <w:r w:rsidRPr="000E4A13">
        <w:rPr>
          <w:rFonts w:ascii="Times New Roman" w:hAnsi="Times New Roman" w:cs="Times New Roman"/>
          <w:lang w:val="en-AU"/>
        </w:rPr>
        <w:t>B1.3</w:t>
      </w:r>
      <w:r w:rsidR="005E3640" w:rsidRPr="000E4A13">
        <w:rPr>
          <w:rFonts w:ascii="Times New Roman" w:hAnsi="Times New Roman" w:cs="Times New Roman"/>
          <w:lang w:val="en-AU"/>
        </w:rPr>
        <w:t>.</w:t>
      </w:r>
      <w:r w:rsidRPr="000E4A13">
        <w:rPr>
          <w:rFonts w:ascii="Times New Roman" w:hAnsi="Times New Roman" w:cs="Times New Roman"/>
          <w:lang w:val="en-AU"/>
        </w:rPr>
        <w:t>16 within ten years</w:t>
      </w:r>
      <w:r w:rsidR="004A2C55" w:rsidRPr="000E4A13">
        <w:rPr>
          <w:rFonts w:ascii="Times New Roman" w:hAnsi="Times New Roman" w:cs="Times New Roman"/>
          <w:lang w:val="en-AU"/>
        </w:rPr>
        <w:t>,</w:t>
      </w:r>
      <w:r w:rsidRPr="000E4A13">
        <w:rPr>
          <w:rFonts w:ascii="Times New Roman" w:hAnsi="Times New Roman" w:cs="Times New Roman"/>
          <w:lang w:val="en-AU"/>
        </w:rPr>
        <w:t xml:space="preserve"> and</w:t>
      </w:r>
    </w:p>
    <w:p w14:paraId="11D5E055" w14:textId="7CE3F3AD" w:rsidR="00FD72C7" w:rsidRPr="000E4A13" w:rsidRDefault="00FD72C7" w:rsidP="002E71D8">
      <w:pPr>
        <w:numPr>
          <w:ilvl w:val="0"/>
          <w:numId w:val="9"/>
        </w:numPr>
        <w:tabs>
          <w:tab w:val="clear" w:pos="1134"/>
        </w:tabs>
        <w:spacing w:before="120" w:after="120"/>
        <w:ind w:left="568" w:hanging="284"/>
        <w:rPr>
          <w:rFonts w:ascii="Times New Roman" w:hAnsi="Times New Roman" w:cs="Times New Roman"/>
          <w:lang w:val="en-AU"/>
        </w:rPr>
      </w:pPr>
      <w:r w:rsidRPr="000E4A13">
        <w:rPr>
          <w:rFonts w:ascii="Times New Roman" w:hAnsi="Times New Roman" w:cs="Times New Roman"/>
          <w:lang w:val="en-AU"/>
        </w:rPr>
        <w:t>B1.3</w:t>
      </w:r>
      <w:r w:rsidR="005E3640" w:rsidRPr="000E4A13">
        <w:rPr>
          <w:rFonts w:ascii="Times New Roman" w:hAnsi="Times New Roman" w:cs="Times New Roman"/>
          <w:lang w:val="en-AU"/>
        </w:rPr>
        <w:t>.</w:t>
      </w:r>
      <w:r w:rsidRPr="000E4A13">
        <w:rPr>
          <w:rFonts w:ascii="Times New Roman" w:hAnsi="Times New Roman" w:cs="Times New Roman"/>
          <w:lang w:val="en-AU"/>
        </w:rPr>
        <w:t>17 within five years</w:t>
      </w:r>
    </w:p>
    <w:p w14:paraId="3AADDF12" w14:textId="2356EA9F" w:rsidR="00FD72C7" w:rsidRPr="00C57489" w:rsidRDefault="00FD72C7" w:rsidP="002E71D8">
      <w:pPr>
        <w:rPr>
          <w:rFonts w:ascii="Times New Roman" w:hAnsi="Times New Roman" w:cs="Times New Roman"/>
          <w:lang w:val="en-AU"/>
        </w:rPr>
      </w:pPr>
      <w:r w:rsidRPr="000E4A13">
        <w:rPr>
          <w:rFonts w:ascii="Times New Roman" w:hAnsi="Times New Roman" w:cs="Times New Roman"/>
          <w:lang w:val="en-AU"/>
        </w:rPr>
        <w:t>from the commencement date of this instrument.</w:t>
      </w:r>
      <w:bookmarkEnd w:id="8"/>
      <w:bookmarkEnd w:id="169"/>
    </w:p>
    <w:sectPr w:rsidR="00FD72C7" w:rsidRPr="00C57489" w:rsidSect="00DA39ED">
      <w:footerReference w:type="default" r:id="rId19"/>
      <w:footerReference w:type="first" r:id="rId20"/>
      <w:pgSz w:w="11906" w:h="16838" w:code="9"/>
      <w:pgMar w:top="1134" w:right="1134" w:bottom="709" w:left="1134" w:header="454" w:footer="454"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FD248" w14:textId="77777777" w:rsidR="007D111B" w:rsidRDefault="007D111B" w:rsidP="00635A01">
      <w:r>
        <w:separator/>
      </w:r>
    </w:p>
  </w:endnote>
  <w:endnote w:type="continuationSeparator" w:id="0">
    <w:p w14:paraId="02FC64BB" w14:textId="77777777" w:rsidR="007D111B" w:rsidRDefault="007D111B" w:rsidP="00635A01">
      <w:r>
        <w:continuationSeparator/>
      </w:r>
    </w:p>
  </w:endnote>
  <w:endnote w:type="continuationNotice" w:id="1">
    <w:p w14:paraId="4FC95665" w14:textId="77777777" w:rsidR="007D111B" w:rsidRDefault="007D11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7CD63" w14:textId="77777777" w:rsidR="007306DE" w:rsidRPr="00E33C1C" w:rsidRDefault="007306DE" w:rsidP="006C4FD3">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306DE" w14:paraId="04854F26" w14:textId="77777777" w:rsidTr="006C4FD3">
      <w:tc>
        <w:tcPr>
          <w:tcW w:w="709" w:type="dxa"/>
          <w:tcBorders>
            <w:top w:val="nil"/>
            <w:left w:val="nil"/>
            <w:bottom w:val="nil"/>
            <w:right w:val="nil"/>
          </w:tcBorders>
        </w:tcPr>
        <w:p w14:paraId="200F19D2" w14:textId="77777777" w:rsidR="007306DE" w:rsidRDefault="007306DE" w:rsidP="006C4FD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7E5E525F" w14:textId="6E7D562C" w:rsidR="007306DE" w:rsidRPr="004E1307" w:rsidRDefault="007306DE" w:rsidP="006C4FD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Higher Education Standards Framework (Threshold Standards) 2021</w:t>
          </w:r>
          <w:r w:rsidRPr="004E1307">
            <w:rPr>
              <w:i/>
              <w:sz w:val="18"/>
            </w:rPr>
            <w:fldChar w:fldCharType="end"/>
          </w:r>
        </w:p>
      </w:tc>
      <w:tc>
        <w:tcPr>
          <w:tcW w:w="1383" w:type="dxa"/>
          <w:tcBorders>
            <w:top w:val="nil"/>
            <w:left w:val="nil"/>
            <w:bottom w:val="nil"/>
            <w:right w:val="nil"/>
          </w:tcBorders>
        </w:tcPr>
        <w:p w14:paraId="038AF27D" w14:textId="77777777" w:rsidR="007306DE" w:rsidRDefault="007306DE" w:rsidP="006C4FD3">
          <w:pPr>
            <w:spacing w:line="0" w:lineRule="atLeast"/>
            <w:jc w:val="right"/>
            <w:rPr>
              <w:sz w:val="18"/>
            </w:rPr>
          </w:pPr>
        </w:p>
      </w:tc>
    </w:tr>
    <w:tr w:rsidR="007306DE" w14:paraId="15C22852" w14:textId="77777777" w:rsidTr="006C4F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93A1EF4" w14:textId="77777777" w:rsidR="007306DE" w:rsidRDefault="007306DE" w:rsidP="006C4FD3">
          <w:pPr>
            <w:jc w:val="right"/>
            <w:rPr>
              <w:sz w:val="18"/>
            </w:rPr>
          </w:pPr>
        </w:p>
      </w:tc>
    </w:tr>
  </w:tbl>
  <w:p w14:paraId="549195AC" w14:textId="77777777" w:rsidR="007306DE" w:rsidRPr="00ED79B6" w:rsidRDefault="007306DE" w:rsidP="006C4FD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1F952" w14:textId="77777777" w:rsidR="007306DE" w:rsidRPr="00E33C1C" w:rsidRDefault="007306DE" w:rsidP="006C4FD3">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306DE" w14:paraId="6164ADB6" w14:textId="77777777" w:rsidTr="006C4FD3">
      <w:tc>
        <w:tcPr>
          <w:tcW w:w="1384" w:type="dxa"/>
          <w:tcBorders>
            <w:top w:val="nil"/>
            <w:left w:val="nil"/>
            <w:bottom w:val="nil"/>
            <w:right w:val="nil"/>
          </w:tcBorders>
        </w:tcPr>
        <w:p w14:paraId="06769257" w14:textId="77777777" w:rsidR="007306DE" w:rsidRDefault="007306DE" w:rsidP="006C4FD3">
          <w:pPr>
            <w:spacing w:line="0" w:lineRule="atLeast"/>
            <w:rPr>
              <w:sz w:val="18"/>
            </w:rPr>
          </w:pPr>
        </w:p>
      </w:tc>
      <w:tc>
        <w:tcPr>
          <w:tcW w:w="6379" w:type="dxa"/>
          <w:tcBorders>
            <w:top w:val="nil"/>
            <w:left w:val="nil"/>
            <w:bottom w:val="nil"/>
            <w:right w:val="nil"/>
          </w:tcBorders>
        </w:tcPr>
        <w:p w14:paraId="0DD8B507" w14:textId="5D01C338" w:rsidR="007306DE" w:rsidRDefault="007306DE" w:rsidP="006C4FD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Higher Education Standards Framework (Threshold Standards) 2021</w:t>
          </w:r>
          <w:r w:rsidRPr="004E1307">
            <w:rPr>
              <w:i/>
              <w:sz w:val="18"/>
            </w:rPr>
            <w:fldChar w:fldCharType="end"/>
          </w:r>
        </w:p>
      </w:tc>
      <w:tc>
        <w:tcPr>
          <w:tcW w:w="709" w:type="dxa"/>
          <w:tcBorders>
            <w:top w:val="nil"/>
            <w:left w:val="nil"/>
            <w:bottom w:val="nil"/>
            <w:right w:val="nil"/>
          </w:tcBorders>
        </w:tcPr>
        <w:p w14:paraId="4DA58178" w14:textId="6CF3343B" w:rsidR="007306DE" w:rsidRDefault="007306DE" w:rsidP="006C4FD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r>
    <w:tr w:rsidR="007306DE" w14:paraId="4E1D89EA" w14:textId="77777777" w:rsidTr="006C4F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E690624" w14:textId="77777777" w:rsidR="007306DE" w:rsidRDefault="007306DE" w:rsidP="006C4FD3">
          <w:pPr>
            <w:rPr>
              <w:sz w:val="18"/>
            </w:rPr>
          </w:pPr>
        </w:p>
      </w:tc>
    </w:tr>
  </w:tbl>
  <w:p w14:paraId="5E40B324" w14:textId="77777777" w:rsidR="007306DE" w:rsidRPr="00ED79B6" w:rsidRDefault="007306DE" w:rsidP="006C4FD3">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30670" w14:textId="77777777" w:rsidR="007306DE" w:rsidRPr="00E33C1C" w:rsidRDefault="007306DE" w:rsidP="006C4FD3">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306DE" w14:paraId="4FE54553" w14:textId="77777777" w:rsidTr="006C4FD3">
      <w:tc>
        <w:tcPr>
          <w:tcW w:w="1384" w:type="dxa"/>
          <w:tcBorders>
            <w:top w:val="nil"/>
            <w:left w:val="nil"/>
            <w:bottom w:val="nil"/>
            <w:right w:val="nil"/>
          </w:tcBorders>
        </w:tcPr>
        <w:p w14:paraId="63CAFBD5" w14:textId="77777777" w:rsidR="007306DE" w:rsidRDefault="007306DE" w:rsidP="006C4FD3">
          <w:pPr>
            <w:spacing w:line="0" w:lineRule="atLeast"/>
            <w:rPr>
              <w:sz w:val="18"/>
            </w:rPr>
          </w:pPr>
        </w:p>
      </w:tc>
      <w:tc>
        <w:tcPr>
          <w:tcW w:w="6379" w:type="dxa"/>
          <w:tcBorders>
            <w:top w:val="nil"/>
            <w:left w:val="nil"/>
            <w:bottom w:val="nil"/>
            <w:right w:val="nil"/>
          </w:tcBorders>
        </w:tcPr>
        <w:p w14:paraId="7D2C1209" w14:textId="77777777" w:rsidR="007306DE" w:rsidRDefault="007306DE" w:rsidP="006C4FD3">
          <w:pPr>
            <w:spacing w:line="0" w:lineRule="atLeast"/>
            <w:jc w:val="center"/>
            <w:rPr>
              <w:sz w:val="18"/>
            </w:rPr>
          </w:pPr>
        </w:p>
      </w:tc>
      <w:tc>
        <w:tcPr>
          <w:tcW w:w="709" w:type="dxa"/>
          <w:tcBorders>
            <w:top w:val="nil"/>
            <w:left w:val="nil"/>
            <w:bottom w:val="nil"/>
            <w:right w:val="nil"/>
          </w:tcBorders>
        </w:tcPr>
        <w:p w14:paraId="1EBCE68C" w14:textId="77777777" w:rsidR="007306DE" w:rsidRDefault="007306DE" w:rsidP="006C4FD3">
          <w:pPr>
            <w:spacing w:line="0" w:lineRule="atLeast"/>
            <w:jc w:val="right"/>
            <w:rPr>
              <w:sz w:val="18"/>
            </w:rPr>
          </w:pPr>
        </w:p>
      </w:tc>
    </w:tr>
  </w:tbl>
  <w:p w14:paraId="29A17166" w14:textId="77777777" w:rsidR="007306DE" w:rsidRPr="00D90762" w:rsidRDefault="007306DE" w:rsidP="006C4FD3">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EC878" w14:textId="6653DDA3" w:rsidR="007306DE" w:rsidRPr="005557B1" w:rsidRDefault="007306DE" w:rsidP="008B1D79">
    <w:pPr>
      <w:pBdr>
        <w:top w:val="single" w:sz="4" w:space="1" w:color="auto"/>
      </w:pBdr>
      <w:tabs>
        <w:tab w:val="right" w:pos="9639"/>
      </w:tabs>
      <w:rPr>
        <w:rFonts w:asciiTheme="minorHAnsi" w:hAnsiTheme="minorHAnsi" w:cstheme="minorHAnsi"/>
        <w:i/>
      </w:rPr>
    </w:pPr>
    <w:r>
      <w:rPr>
        <w:rFonts w:asciiTheme="minorHAnsi" w:hAnsiTheme="minorHAnsi" w:cstheme="minorHAnsi"/>
        <w:i/>
        <w:sz w:val="18"/>
        <w:szCs w:val="18"/>
      </w:rPr>
      <w:t xml:space="preserve">Higher Education </w:t>
    </w:r>
    <w:r w:rsidR="00745CAC">
      <w:rPr>
        <w:rFonts w:asciiTheme="minorHAnsi" w:hAnsiTheme="minorHAnsi" w:cstheme="minorHAnsi"/>
        <w:i/>
        <w:sz w:val="18"/>
        <w:szCs w:val="18"/>
      </w:rPr>
      <w:t xml:space="preserve">Threshold </w:t>
    </w:r>
    <w:r>
      <w:rPr>
        <w:rFonts w:asciiTheme="minorHAnsi" w:hAnsiTheme="minorHAnsi" w:cstheme="minorHAnsi"/>
        <w:i/>
        <w:sz w:val="18"/>
        <w:szCs w:val="18"/>
      </w:rPr>
      <w:t xml:space="preserve">Standards </w:t>
    </w:r>
    <w:r w:rsidRPr="00E256F6">
      <w:rPr>
        <w:rFonts w:asciiTheme="minorHAnsi" w:hAnsiTheme="minorHAnsi" w:cstheme="minorHAnsi"/>
        <w:i/>
        <w:sz w:val="18"/>
        <w:szCs w:val="18"/>
      </w:rPr>
      <w:t>20</w:t>
    </w:r>
    <w:r w:rsidR="00745CAC">
      <w:rPr>
        <w:rFonts w:asciiTheme="minorHAnsi" w:hAnsiTheme="minorHAnsi" w:cstheme="minorHAnsi"/>
        <w:i/>
        <w:sz w:val="18"/>
        <w:szCs w:val="18"/>
      </w:rPr>
      <w:t>21</w:t>
    </w:r>
    <w:r w:rsidRPr="00715FC3">
      <w:rPr>
        <w:rFonts w:asciiTheme="minorHAnsi" w:hAnsiTheme="minorHAnsi" w:cstheme="minorHAnsi"/>
        <w:i/>
        <w:sz w:val="18"/>
        <w:szCs w:val="18"/>
      </w:rPr>
      <w:tab/>
    </w:r>
    <w:sdt>
      <w:sdtPr>
        <w:rPr>
          <w:rFonts w:asciiTheme="minorHAnsi" w:hAnsiTheme="minorHAnsi" w:cstheme="minorHAnsi"/>
          <w:i/>
          <w:sz w:val="18"/>
          <w:szCs w:val="18"/>
        </w:rPr>
        <w:id w:val="-1653679555"/>
        <w:docPartObj>
          <w:docPartGallery w:val="Page Numbers (Top of Page)"/>
          <w:docPartUnique/>
        </w:docPartObj>
      </w:sdtPr>
      <w:sdtEndPr/>
      <w:sdtContent>
        <w:r w:rsidRPr="005557B1">
          <w:rPr>
            <w:rFonts w:asciiTheme="minorHAnsi" w:hAnsiTheme="minorHAnsi" w:cstheme="minorHAnsi"/>
            <w:i/>
            <w:sz w:val="18"/>
            <w:szCs w:val="18"/>
          </w:rPr>
          <w:t xml:space="preserve">Page </w:t>
        </w:r>
        <w:r w:rsidRPr="005557B1">
          <w:rPr>
            <w:rFonts w:asciiTheme="minorHAnsi" w:hAnsiTheme="minorHAnsi" w:cstheme="minorHAnsi"/>
            <w:i/>
            <w:sz w:val="18"/>
            <w:szCs w:val="18"/>
          </w:rPr>
          <w:fldChar w:fldCharType="begin"/>
        </w:r>
        <w:r w:rsidRPr="005557B1">
          <w:rPr>
            <w:rFonts w:asciiTheme="minorHAnsi" w:hAnsiTheme="minorHAnsi" w:cstheme="minorHAnsi"/>
            <w:i/>
            <w:sz w:val="18"/>
            <w:szCs w:val="18"/>
          </w:rPr>
          <w:instrText xml:space="preserve"> PAGE  \* Arabic  \* MERGEFORMAT </w:instrText>
        </w:r>
        <w:r w:rsidRPr="005557B1">
          <w:rPr>
            <w:rFonts w:asciiTheme="minorHAnsi" w:hAnsiTheme="minorHAnsi" w:cstheme="minorHAnsi"/>
            <w:i/>
            <w:sz w:val="18"/>
            <w:szCs w:val="18"/>
          </w:rPr>
          <w:fldChar w:fldCharType="separate"/>
        </w:r>
        <w:r w:rsidR="00C57489">
          <w:rPr>
            <w:rFonts w:asciiTheme="minorHAnsi" w:hAnsiTheme="minorHAnsi" w:cstheme="minorHAnsi"/>
            <w:i/>
            <w:noProof/>
            <w:sz w:val="18"/>
            <w:szCs w:val="18"/>
          </w:rPr>
          <w:t>2</w:t>
        </w:r>
        <w:r w:rsidRPr="005557B1">
          <w:rPr>
            <w:rFonts w:asciiTheme="minorHAnsi" w:hAnsiTheme="minorHAnsi" w:cstheme="minorHAnsi"/>
            <w:i/>
            <w:sz w:val="18"/>
            <w:szCs w:val="18"/>
          </w:rPr>
          <w:fldChar w:fldCharType="end"/>
        </w:r>
        <w:r w:rsidRPr="005557B1">
          <w:rPr>
            <w:rFonts w:asciiTheme="minorHAnsi" w:hAnsiTheme="minorHAnsi" w:cstheme="minorHAnsi"/>
            <w:i/>
            <w:sz w:val="18"/>
            <w:szCs w:val="18"/>
          </w:rPr>
          <w:t xml:space="preserve"> of </w:t>
        </w:r>
        <w:r>
          <w:rPr>
            <w:rFonts w:asciiTheme="minorHAnsi" w:hAnsiTheme="minorHAnsi" w:cstheme="minorHAnsi"/>
            <w:i/>
            <w:sz w:val="18"/>
            <w:szCs w:val="18"/>
          </w:rPr>
          <w:fldChar w:fldCharType="begin"/>
        </w:r>
        <w:r>
          <w:rPr>
            <w:rFonts w:asciiTheme="minorHAnsi" w:hAnsiTheme="minorHAnsi" w:cstheme="minorHAnsi"/>
            <w:i/>
            <w:sz w:val="18"/>
            <w:szCs w:val="18"/>
          </w:rPr>
          <w:instrText xml:space="preserve"> SECTIONPAGES   \* MERGEFORMAT </w:instrText>
        </w:r>
        <w:r>
          <w:rPr>
            <w:rFonts w:asciiTheme="minorHAnsi" w:hAnsiTheme="minorHAnsi" w:cstheme="minorHAnsi"/>
            <w:i/>
            <w:sz w:val="18"/>
            <w:szCs w:val="18"/>
          </w:rPr>
          <w:fldChar w:fldCharType="separate"/>
        </w:r>
        <w:r w:rsidR="00D12762">
          <w:rPr>
            <w:rFonts w:asciiTheme="minorHAnsi" w:hAnsiTheme="minorHAnsi" w:cstheme="minorHAnsi"/>
            <w:i/>
            <w:noProof/>
            <w:sz w:val="18"/>
            <w:szCs w:val="18"/>
          </w:rPr>
          <w:t>21</w:t>
        </w:r>
        <w:r>
          <w:rPr>
            <w:rFonts w:asciiTheme="minorHAnsi" w:hAnsiTheme="minorHAnsi" w:cstheme="minorHAnsi"/>
            <w:i/>
            <w:sz w:val="18"/>
            <w:szCs w:val="18"/>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09DC6" w14:textId="0F416CA2" w:rsidR="007306DE" w:rsidRPr="002B376E" w:rsidRDefault="007306DE" w:rsidP="008B1D79">
    <w:pPr>
      <w:pBdr>
        <w:top w:val="single" w:sz="4" w:space="1" w:color="auto"/>
      </w:pBdr>
      <w:tabs>
        <w:tab w:val="right" w:pos="9639"/>
      </w:tabs>
      <w:rPr>
        <w:rFonts w:asciiTheme="minorHAnsi" w:hAnsiTheme="minorHAnsi" w:cstheme="minorHAnsi"/>
        <w:i/>
      </w:rPr>
    </w:pPr>
    <w:r>
      <w:rPr>
        <w:rFonts w:asciiTheme="minorHAnsi" w:hAnsiTheme="minorHAnsi" w:cstheme="minorHAnsi"/>
        <w:i/>
        <w:sz w:val="18"/>
        <w:szCs w:val="18"/>
      </w:rPr>
      <w:t xml:space="preserve">Higher Education </w:t>
    </w:r>
    <w:r w:rsidR="00A07585">
      <w:rPr>
        <w:rFonts w:asciiTheme="minorHAnsi" w:hAnsiTheme="minorHAnsi" w:cstheme="minorHAnsi"/>
        <w:i/>
        <w:sz w:val="18"/>
        <w:szCs w:val="18"/>
      </w:rPr>
      <w:t xml:space="preserve">Threshold </w:t>
    </w:r>
    <w:r>
      <w:rPr>
        <w:rFonts w:asciiTheme="minorHAnsi" w:hAnsiTheme="minorHAnsi" w:cstheme="minorHAnsi"/>
        <w:i/>
        <w:sz w:val="18"/>
        <w:szCs w:val="18"/>
      </w:rPr>
      <w:t xml:space="preserve">Standards </w:t>
    </w:r>
    <w:r w:rsidRPr="00E256F6">
      <w:rPr>
        <w:rFonts w:asciiTheme="minorHAnsi" w:hAnsiTheme="minorHAnsi" w:cstheme="minorHAnsi"/>
        <w:i/>
        <w:sz w:val="18"/>
        <w:szCs w:val="18"/>
      </w:rPr>
      <w:t>20</w:t>
    </w:r>
    <w:r w:rsidR="00A07585">
      <w:rPr>
        <w:rFonts w:asciiTheme="minorHAnsi" w:hAnsiTheme="minorHAnsi" w:cstheme="minorHAnsi"/>
        <w:i/>
        <w:sz w:val="18"/>
        <w:szCs w:val="18"/>
      </w:rPr>
      <w:t>21</w:t>
    </w:r>
    <w:r w:rsidRPr="00715FC3">
      <w:rPr>
        <w:rFonts w:asciiTheme="minorHAnsi" w:hAnsiTheme="minorHAnsi" w:cstheme="minorHAnsi"/>
        <w:i/>
        <w:sz w:val="18"/>
        <w:szCs w:val="18"/>
      </w:rPr>
      <w:tab/>
    </w:r>
    <w:sdt>
      <w:sdtPr>
        <w:rPr>
          <w:rFonts w:asciiTheme="minorHAnsi" w:hAnsiTheme="minorHAnsi" w:cstheme="minorHAnsi"/>
          <w:i/>
          <w:sz w:val="18"/>
          <w:szCs w:val="18"/>
        </w:rPr>
        <w:id w:val="512732950"/>
        <w:docPartObj>
          <w:docPartGallery w:val="Page Numbers (Top of Page)"/>
          <w:docPartUnique/>
        </w:docPartObj>
      </w:sdtPr>
      <w:sdtEndPr/>
      <w:sdtContent>
        <w:r w:rsidRPr="002B376E">
          <w:rPr>
            <w:rFonts w:asciiTheme="minorHAnsi" w:hAnsiTheme="minorHAnsi" w:cstheme="minorHAnsi"/>
            <w:i/>
            <w:sz w:val="18"/>
            <w:szCs w:val="18"/>
          </w:rPr>
          <w:t xml:space="preserve">Page </w:t>
        </w:r>
        <w:r w:rsidRPr="002B376E">
          <w:rPr>
            <w:rFonts w:asciiTheme="minorHAnsi" w:hAnsiTheme="minorHAnsi" w:cstheme="minorHAnsi"/>
            <w:i/>
            <w:sz w:val="18"/>
            <w:szCs w:val="18"/>
          </w:rPr>
          <w:fldChar w:fldCharType="begin"/>
        </w:r>
        <w:r w:rsidRPr="002B376E">
          <w:rPr>
            <w:rFonts w:asciiTheme="minorHAnsi" w:hAnsiTheme="minorHAnsi" w:cstheme="minorHAnsi"/>
            <w:i/>
            <w:sz w:val="18"/>
            <w:szCs w:val="18"/>
          </w:rPr>
          <w:instrText xml:space="preserve"> PAGE  \* Arabic  \* MERGEFORMAT </w:instrText>
        </w:r>
        <w:r w:rsidRPr="002B376E">
          <w:rPr>
            <w:rFonts w:asciiTheme="minorHAnsi" w:hAnsiTheme="minorHAnsi" w:cstheme="minorHAnsi"/>
            <w:i/>
            <w:sz w:val="18"/>
            <w:szCs w:val="18"/>
          </w:rPr>
          <w:fldChar w:fldCharType="separate"/>
        </w:r>
        <w:r w:rsidR="00C57489">
          <w:rPr>
            <w:rFonts w:asciiTheme="minorHAnsi" w:hAnsiTheme="minorHAnsi" w:cstheme="minorHAnsi"/>
            <w:i/>
            <w:noProof/>
            <w:sz w:val="18"/>
            <w:szCs w:val="18"/>
          </w:rPr>
          <w:t>1</w:t>
        </w:r>
        <w:r w:rsidRPr="002B376E">
          <w:rPr>
            <w:rFonts w:asciiTheme="minorHAnsi" w:hAnsiTheme="minorHAnsi" w:cstheme="minorHAnsi"/>
            <w:i/>
            <w:sz w:val="18"/>
            <w:szCs w:val="18"/>
          </w:rPr>
          <w:fldChar w:fldCharType="end"/>
        </w:r>
        <w:r w:rsidRPr="002B376E">
          <w:rPr>
            <w:rFonts w:asciiTheme="minorHAnsi" w:hAnsiTheme="minorHAnsi" w:cstheme="minorHAnsi"/>
            <w:i/>
            <w:sz w:val="18"/>
            <w:szCs w:val="18"/>
          </w:rPr>
          <w:t xml:space="preserve"> of </w:t>
        </w:r>
        <w:r>
          <w:rPr>
            <w:rFonts w:asciiTheme="minorHAnsi" w:hAnsiTheme="minorHAnsi" w:cstheme="minorHAnsi"/>
            <w:i/>
            <w:sz w:val="18"/>
            <w:szCs w:val="18"/>
          </w:rPr>
          <w:fldChar w:fldCharType="begin"/>
        </w:r>
        <w:r>
          <w:rPr>
            <w:rFonts w:asciiTheme="minorHAnsi" w:hAnsiTheme="minorHAnsi" w:cstheme="minorHAnsi"/>
            <w:i/>
            <w:sz w:val="18"/>
            <w:szCs w:val="18"/>
          </w:rPr>
          <w:instrText xml:space="preserve"> SECTIONPAGES   \* MERGEFORMAT </w:instrText>
        </w:r>
        <w:r>
          <w:rPr>
            <w:rFonts w:asciiTheme="minorHAnsi" w:hAnsiTheme="minorHAnsi" w:cstheme="minorHAnsi"/>
            <w:i/>
            <w:sz w:val="18"/>
            <w:szCs w:val="18"/>
          </w:rPr>
          <w:fldChar w:fldCharType="separate"/>
        </w:r>
        <w:r w:rsidR="00D12762">
          <w:rPr>
            <w:rFonts w:asciiTheme="minorHAnsi" w:hAnsiTheme="minorHAnsi" w:cstheme="minorHAnsi"/>
            <w:i/>
            <w:noProof/>
            <w:sz w:val="18"/>
            <w:szCs w:val="18"/>
          </w:rPr>
          <w:t>21</w:t>
        </w:r>
        <w:r>
          <w:rPr>
            <w:rFonts w:asciiTheme="minorHAnsi" w:hAnsiTheme="minorHAnsi" w:cstheme="minorHAnsi"/>
            <w:i/>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85D9B" w14:textId="77777777" w:rsidR="007D111B" w:rsidRDefault="007D111B" w:rsidP="00635A01">
      <w:r>
        <w:separator/>
      </w:r>
    </w:p>
  </w:footnote>
  <w:footnote w:type="continuationSeparator" w:id="0">
    <w:p w14:paraId="724F1408" w14:textId="77777777" w:rsidR="007D111B" w:rsidRDefault="007D111B" w:rsidP="00635A01">
      <w:r>
        <w:continuationSeparator/>
      </w:r>
    </w:p>
  </w:footnote>
  <w:footnote w:type="continuationNotice" w:id="1">
    <w:p w14:paraId="16D773D1" w14:textId="77777777" w:rsidR="007D111B" w:rsidRDefault="007D11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B0B65" w14:textId="77777777" w:rsidR="001B48A7" w:rsidRDefault="001B48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66DA9" w14:textId="5ED5A3EF" w:rsidR="007306DE" w:rsidRDefault="007306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5A0B0" w14:textId="441D8AD5" w:rsidR="007306DE" w:rsidRDefault="007306DE" w:rsidP="00E256F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24505"/>
    <w:multiLevelType w:val="hybridMultilevel"/>
    <w:tmpl w:val="331646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2BF095B"/>
    <w:multiLevelType w:val="multilevel"/>
    <w:tmpl w:val="26E81F42"/>
    <w:lvl w:ilvl="0">
      <w:start w:val="1"/>
      <w:numFmt w:val="lowerLetter"/>
      <w:pStyle w:val="List2"/>
      <w:lvlText w:val="%1."/>
      <w:lvlJc w:val="left"/>
      <w:pPr>
        <w:ind w:left="720" w:hanging="360"/>
      </w:pPr>
      <w:rPr>
        <w:rFonts w:hint="default"/>
      </w:rPr>
    </w:lvl>
    <w:lvl w:ilvl="1">
      <w:start w:val="1"/>
      <w:numFmt w:val="decimal"/>
      <w:lvlText w:val="%1.%2."/>
      <w:lvlJc w:val="left"/>
      <w:pPr>
        <w:ind w:left="1152" w:hanging="47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09C91C35"/>
    <w:multiLevelType w:val="hybridMultilevel"/>
    <w:tmpl w:val="7E5626EA"/>
    <w:lvl w:ilvl="0" w:tplc="32B237A0">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 w15:restartNumberingAfterBreak="0">
    <w:nsid w:val="0BD63B5E"/>
    <w:multiLevelType w:val="hybridMultilevel"/>
    <w:tmpl w:val="A79A3CA0"/>
    <w:lvl w:ilvl="0" w:tplc="5082FC9C">
      <w:start w:val="1"/>
      <w:numFmt w:val="decimal"/>
      <w:pStyle w:val="Standardsheadings"/>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4" w15:restartNumberingAfterBreak="0">
    <w:nsid w:val="0E2962F4"/>
    <w:multiLevelType w:val="multilevel"/>
    <w:tmpl w:val="1534E3F2"/>
    <w:lvl w:ilvl="0">
      <w:start w:val="1"/>
      <w:numFmt w:val="decimal"/>
      <w:lvlText w:val="%1"/>
      <w:lvlJc w:val="left"/>
      <w:pPr>
        <w:ind w:left="435" w:hanging="435"/>
      </w:pPr>
      <w:rPr>
        <w:rFonts w:hint="default"/>
      </w:rPr>
    </w:lvl>
    <w:lvl w:ilvl="1">
      <w:start w:val="1"/>
      <w:numFmt w:val="decimal"/>
      <w:pStyle w:val="Standardstitles"/>
      <w:lvlText w:val="%1.%2"/>
      <w:lvlJc w:val="left"/>
      <w:pPr>
        <w:ind w:left="1021" w:hanging="737"/>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15:restartNumberingAfterBreak="0">
    <w:nsid w:val="17A8318B"/>
    <w:multiLevelType w:val="multilevel"/>
    <w:tmpl w:val="AAD42E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F1C3BEC"/>
    <w:multiLevelType w:val="hybridMultilevel"/>
    <w:tmpl w:val="252430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1160C5D"/>
    <w:multiLevelType w:val="hybridMultilevel"/>
    <w:tmpl w:val="3120FCE2"/>
    <w:lvl w:ilvl="0" w:tplc="FA5AFA20">
      <w:start w:val="1"/>
      <w:numFmt w:val="lowerRoman"/>
      <w:pStyle w:val="ReferencePointsText"/>
      <w:lvlText w:val="%1."/>
      <w:lvlJc w:val="left"/>
      <w:pPr>
        <w:ind w:left="720" w:hanging="360"/>
      </w:pPr>
      <w:rPr>
        <w:rFonts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7C7065"/>
    <w:multiLevelType w:val="multilevel"/>
    <w:tmpl w:val="8AECE706"/>
    <w:lvl w:ilvl="0">
      <w:start w:val="1"/>
      <w:numFmt w:val="decimal"/>
      <w:pStyle w:val="List"/>
      <w:lvlText w:val="%1."/>
      <w:lvlJc w:val="left"/>
      <w:pPr>
        <w:ind w:left="720" w:hanging="360"/>
      </w:pPr>
      <w:rPr>
        <w:rFonts w:hint="default"/>
      </w:rPr>
    </w:lvl>
    <w:lvl w:ilvl="1">
      <w:start w:val="1"/>
      <w:numFmt w:val="decimal"/>
      <w:lvlText w:val="%1.%2."/>
      <w:lvlJc w:val="left"/>
      <w:pPr>
        <w:ind w:left="1152" w:hanging="47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15:restartNumberingAfterBreak="0">
    <w:nsid w:val="2C9A391B"/>
    <w:multiLevelType w:val="hybridMultilevel"/>
    <w:tmpl w:val="05A00580"/>
    <w:lvl w:ilvl="0" w:tplc="4D7A90D6">
      <w:start w:val="1"/>
      <w:numFmt w:val="decimal"/>
      <w:lvlText w:val="%1."/>
      <w:lvlJc w:val="left"/>
      <w:pPr>
        <w:ind w:left="720" w:hanging="360"/>
      </w:pPr>
      <w:rPr>
        <w:rFonts w:ascii="Times New Roman" w:hAnsi="Times New Roman" w:cs="Times New Roman"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7759E3"/>
    <w:multiLevelType w:val="hybridMultilevel"/>
    <w:tmpl w:val="296803EC"/>
    <w:lvl w:ilvl="0" w:tplc="C0F04478">
      <w:start w:val="1"/>
      <w:numFmt w:val="decimal"/>
      <w:lvlText w:val="%1."/>
      <w:lvlJc w:val="left"/>
      <w:pPr>
        <w:ind w:left="720" w:hanging="360"/>
      </w:pPr>
      <w:rPr>
        <w:rFonts w:ascii="Times New Roman" w:hAnsi="Times New Roman" w:cs="Times New Roman"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14D3187"/>
    <w:multiLevelType w:val="hybridMultilevel"/>
    <w:tmpl w:val="0AB62CAA"/>
    <w:lvl w:ilvl="0" w:tplc="BB007DDA">
      <w:start w:val="1"/>
      <w:numFmt w:val="lowerRoman"/>
      <w:pStyle w:val="ReferencePointstext0"/>
      <w:lvlText w:val="%1."/>
      <w:lvlJc w:val="left"/>
      <w:pPr>
        <w:ind w:left="1070" w:hanging="360"/>
      </w:pPr>
      <w:rPr>
        <w:rFonts w:hint="default"/>
        <w:b w:val="0"/>
        <w:i w:val="0"/>
        <w:color w:val="auto"/>
        <w:sz w:val="22"/>
        <w:szCs w:val="22"/>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2" w15:restartNumberingAfterBreak="0">
    <w:nsid w:val="57830180"/>
    <w:multiLevelType w:val="hybridMultilevel"/>
    <w:tmpl w:val="D55A6A56"/>
    <w:lvl w:ilvl="0" w:tplc="C568E37E">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7A220FC"/>
    <w:multiLevelType w:val="hybridMultilevel"/>
    <w:tmpl w:val="5EB0F29C"/>
    <w:lvl w:ilvl="0" w:tplc="07A6E4A4">
      <w:start w:val="1"/>
      <w:numFmt w:val="decimal"/>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E3A1ADF"/>
    <w:multiLevelType w:val="hybridMultilevel"/>
    <w:tmpl w:val="55BA1CB6"/>
    <w:lvl w:ilvl="0" w:tplc="F9B896CC">
      <w:start w:val="1"/>
      <w:numFmt w:val="decimal"/>
      <w:lvlText w:val="%1."/>
      <w:lvlJc w:val="left"/>
      <w:pPr>
        <w:ind w:left="720" w:hanging="360"/>
      </w:pPr>
      <w:rPr>
        <w:rFonts w:ascii="Times New Roman" w:hAnsi="Times New Roman" w:cs="Times New Roman"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1CD40C6"/>
    <w:multiLevelType w:val="hybridMultilevel"/>
    <w:tmpl w:val="75325F2E"/>
    <w:lvl w:ilvl="0" w:tplc="0BAC3BC8">
      <w:start w:val="1"/>
      <w:numFmt w:val="lowerLetter"/>
      <w:lvlText w:val="(%1)"/>
      <w:lvlJc w:val="left"/>
      <w:pPr>
        <w:ind w:left="1854" w:hanging="360"/>
      </w:pPr>
      <w:rPr>
        <w:rFonts w:ascii="Arial" w:hAnsi="Arial" w:cs="Arial"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A4F28A2"/>
    <w:multiLevelType w:val="hybridMultilevel"/>
    <w:tmpl w:val="531CF25E"/>
    <w:lvl w:ilvl="0" w:tplc="3F40DFF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1A639CB"/>
    <w:multiLevelType w:val="hybridMultilevel"/>
    <w:tmpl w:val="2F2860DE"/>
    <w:lvl w:ilvl="0" w:tplc="855803F6">
      <w:start w:val="1"/>
      <w:numFmt w:val="decimal"/>
      <w:lvlText w:val="%1."/>
      <w:lvlJc w:val="left"/>
      <w:pPr>
        <w:ind w:left="720" w:hanging="360"/>
      </w:pPr>
      <w:rPr>
        <w:rFonts w:ascii="Times New Roman" w:hAnsi="Times New Roman" w:cs="Times New Roman"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53D75AE"/>
    <w:multiLevelType w:val="hybridMultilevel"/>
    <w:tmpl w:val="C78028A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9" w15:restartNumberingAfterBreak="0">
    <w:nsid w:val="7A695E37"/>
    <w:multiLevelType w:val="multilevel"/>
    <w:tmpl w:val="FDB00C92"/>
    <w:styleLink w:val="Headings"/>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992" w:hanging="708"/>
      </w:pPr>
      <w:rPr>
        <w:rFonts w:hint="default"/>
      </w:rPr>
    </w:lvl>
    <w:lvl w:ilvl="2">
      <w:start w:val="1"/>
      <w:numFmt w:val="decimal"/>
      <w:pStyle w:val="Heading3"/>
      <w:lvlText w:val="%3."/>
      <w:lvlJc w:val="left"/>
      <w:pPr>
        <w:ind w:left="710" w:hanging="426"/>
      </w:pPr>
      <w:rPr>
        <w:rFonts w:hint="default"/>
      </w:rPr>
    </w:lvl>
    <w:lvl w:ilvl="3">
      <w:start w:val="1"/>
      <w:numFmt w:val="lowerLetter"/>
      <w:pStyle w:val="Heading4"/>
      <w:lvlText w:val="%4."/>
      <w:lvlJc w:val="left"/>
      <w:pPr>
        <w:tabs>
          <w:tab w:val="num" w:pos="1701"/>
        </w:tabs>
        <w:ind w:left="1701" w:hanging="283"/>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1"/>
  </w:num>
  <w:num w:numId="2">
    <w:abstractNumId w:val="11"/>
  </w:num>
  <w:num w:numId="3">
    <w:abstractNumId w:val="8"/>
  </w:num>
  <w:num w:numId="4">
    <w:abstractNumId w:val="7"/>
  </w:num>
  <w:num w:numId="5">
    <w:abstractNumId w:val="3"/>
  </w:num>
  <w:num w:numId="6">
    <w:abstractNumId w:val="4"/>
    <w:lvlOverride w:ilvl="0">
      <w:lvl w:ilvl="0">
        <w:start w:val="1"/>
        <w:numFmt w:val="decimal"/>
        <w:lvlText w:val="%1"/>
        <w:lvlJc w:val="left"/>
        <w:pPr>
          <w:ind w:left="435" w:hanging="435"/>
        </w:pPr>
        <w:rPr>
          <w:rFonts w:hint="default"/>
        </w:rPr>
      </w:lvl>
    </w:lvlOverride>
    <w:lvlOverride w:ilvl="1">
      <w:lvl w:ilvl="1">
        <w:start w:val="1"/>
        <w:numFmt w:val="decimal"/>
        <w:pStyle w:val="Standardstitles"/>
        <w:lvlText w:val="%1.%2"/>
        <w:lvlJc w:val="left"/>
        <w:pPr>
          <w:ind w:left="1021" w:hanging="737"/>
        </w:pPr>
        <w:rPr>
          <w:rFonts w:hint="default"/>
        </w:rPr>
      </w:lvl>
    </w:lvlOverride>
    <w:lvlOverride w:ilvl="2">
      <w:lvl w:ilvl="2">
        <w:start w:val="1"/>
        <w:numFmt w:val="decimal"/>
        <w:lvlText w:val="%1.%2.%3"/>
        <w:lvlJc w:val="left"/>
        <w:pPr>
          <w:ind w:left="1288" w:hanging="720"/>
        </w:pPr>
        <w:rPr>
          <w:rFonts w:hint="default"/>
        </w:rPr>
      </w:lvl>
    </w:lvlOverride>
    <w:lvlOverride w:ilvl="3">
      <w:lvl w:ilvl="3">
        <w:start w:val="1"/>
        <w:numFmt w:val="decimal"/>
        <w:lvlText w:val="%1.%2.%3.%4"/>
        <w:lvlJc w:val="left"/>
        <w:pPr>
          <w:ind w:left="1932" w:hanging="1080"/>
        </w:pPr>
        <w:rPr>
          <w:rFonts w:hint="default"/>
        </w:rPr>
      </w:lvl>
    </w:lvlOverride>
    <w:lvlOverride w:ilvl="4">
      <w:lvl w:ilvl="4">
        <w:start w:val="1"/>
        <w:numFmt w:val="decimal"/>
        <w:lvlText w:val="%1.%2.%3.%4.%5"/>
        <w:lvlJc w:val="left"/>
        <w:pPr>
          <w:ind w:left="2576" w:hanging="1440"/>
        </w:pPr>
        <w:rPr>
          <w:rFonts w:hint="default"/>
        </w:rPr>
      </w:lvl>
    </w:lvlOverride>
    <w:lvlOverride w:ilvl="5">
      <w:lvl w:ilvl="5">
        <w:start w:val="1"/>
        <w:numFmt w:val="decimal"/>
        <w:lvlText w:val="%1.%2.%3.%4.%5.%6"/>
        <w:lvlJc w:val="left"/>
        <w:pPr>
          <w:ind w:left="2860" w:hanging="1440"/>
        </w:pPr>
        <w:rPr>
          <w:rFonts w:hint="default"/>
        </w:rPr>
      </w:lvl>
    </w:lvlOverride>
    <w:lvlOverride w:ilvl="6">
      <w:lvl w:ilvl="6">
        <w:start w:val="1"/>
        <w:numFmt w:val="decimal"/>
        <w:lvlText w:val="%1.%2.%3.%4.%5.%6.%7"/>
        <w:lvlJc w:val="left"/>
        <w:pPr>
          <w:ind w:left="3504" w:hanging="1800"/>
        </w:pPr>
        <w:rPr>
          <w:rFonts w:hint="default"/>
        </w:rPr>
      </w:lvl>
    </w:lvlOverride>
    <w:lvlOverride w:ilvl="7">
      <w:lvl w:ilvl="7">
        <w:start w:val="1"/>
        <w:numFmt w:val="decimal"/>
        <w:lvlText w:val="%1.%2.%3.%4.%5.%6.%7.%8"/>
        <w:lvlJc w:val="left"/>
        <w:pPr>
          <w:ind w:left="3788" w:hanging="1800"/>
        </w:pPr>
        <w:rPr>
          <w:rFonts w:hint="default"/>
        </w:rPr>
      </w:lvl>
    </w:lvlOverride>
    <w:lvlOverride w:ilvl="8">
      <w:lvl w:ilvl="8">
        <w:start w:val="1"/>
        <w:numFmt w:val="decimal"/>
        <w:lvlText w:val="%1.%2.%3.%4.%5.%6.%7.%8.%9"/>
        <w:lvlJc w:val="left"/>
        <w:pPr>
          <w:ind w:left="4432" w:hanging="2160"/>
        </w:pPr>
        <w:rPr>
          <w:rFonts w:hint="default"/>
        </w:rPr>
      </w:lvl>
    </w:lvlOverride>
  </w:num>
  <w:num w:numId="7">
    <w:abstractNumId w:val="19"/>
    <w:lvlOverride w:ilvl="0">
      <w:lvl w:ilvl="0">
        <w:start w:val="1"/>
        <w:numFmt w:val="decimal"/>
        <w:pStyle w:val="Heading1"/>
        <w:lvlText w:val="%1"/>
        <w:lvlJc w:val="left"/>
        <w:pPr>
          <w:ind w:left="567" w:hanging="567"/>
        </w:pPr>
        <w:rPr>
          <w:rFonts w:hint="default"/>
        </w:rPr>
      </w:lvl>
    </w:lvlOverride>
    <w:lvlOverride w:ilvl="1">
      <w:lvl w:ilvl="1">
        <w:start w:val="1"/>
        <w:numFmt w:val="decimal"/>
        <w:pStyle w:val="Heading2"/>
        <w:lvlText w:val="%1.%2"/>
        <w:lvlJc w:val="left"/>
        <w:pPr>
          <w:ind w:left="992" w:hanging="708"/>
        </w:pPr>
        <w:rPr>
          <w:rFonts w:hint="default"/>
          <w:b/>
        </w:rPr>
      </w:lvl>
    </w:lvlOverride>
    <w:lvlOverride w:ilvl="2">
      <w:lvl w:ilvl="2">
        <w:start w:val="1"/>
        <w:numFmt w:val="decimal"/>
        <w:pStyle w:val="Heading3"/>
        <w:lvlText w:val="%3."/>
        <w:lvlJc w:val="left"/>
        <w:pPr>
          <w:ind w:left="1418" w:hanging="426"/>
        </w:pPr>
        <w:rPr>
          <w:rFonts w:hint="default"/>
        </w:rPr>
      </w:lvl>
    </w:lvlOverride>
    <w:lvlOverride w:ilvl="3">
      <w:lvl w:ilvl="3">
        <w:start w:val="1"/>
        <w:numFmt w:val="lowerLetter"/>
        <w:pStyle w:val="Heading4"/>
        <w:lvlText w:val="%4."/>
        <w:lvlJc w:val="left"/>
        <w:pPr>
          <w:tabs>
            <w:tab w:val="num" w:pos="1701"/>
          </w:tabs>
          <w:ind w:left="1701" w:hanging="283"/>
        </w:pPr>
        <w:rPr>
          <w:rFonts w:hint="default"/>
        </w:rPr>
      </w:lvl>
    </w:lvlOverride>
    <w:lvlOverride w:ilvl="4">
      <w:lvl w:ilvl="4">
        <w:start w:val="1"/>
        <w:numFmt w:val="decimal"/>
        <w:lvlText w:val="%1.%2.%3.%4.%5."/>
        <w:lvlJc w:val="left"/>
        <w:pPr>
          <w:ind w:left="2592" w:hanging="792"/>
        </w:pPr>
        <w:rPr>
          <w:rFonts w:hint="default"/>
        </w:rPr>
      </w:lvl>
    </w:lvlOverride>
    <w:lvlOverride w:ilvl="5">
      <w:lvl w:ilvl="5">
        <w:start w:val="1"/>
        <w:numFmt w:val="decimal"/>
        <w:lvlText w:val="%1.%2.%3.%4.%5.%6."/>
        <w:lvlJc w:val="left"/>
        <w:pPr>
          <w:ind w:left="3096" w:hanging="936"/>
        </w:pPr>
        <w:rPr>
          <w:rFonts w:hint="default"/>
        </w:rPr>
      </w:lvl>
    </w:lvlOverride>
    <w:lvlOverride w:ilvl="6">
      <w:lvl w:ilvl="6">
        <w:start w:val="1"/>
        <w:numFmt w:val="decimal"/>
        <w:lvlText w:val="%1.%2.%3.%4.%5.%6.%7."/>
        <w:lvlJc w:val="left"/>
        <w:pPr>
          <w:ind w:left="3600" w:hanging="1080"/>
        </w:pPr>
        <w:rPr>
          <w:rFonts w:hint="default"/>
        </w:rPr>
      </w:lvl>
    </w:lvlOverride>
    <w:lvlOverride w:ilvl="7">
      <w:lvl w:ilvl="7">
        <w:start w:val="1"/>
        <w:numFmt w:val="decimal"/>
        <w:lvlText w:val="%1.%2.%3.%4.%5.%6.%7.%8."/>
        <w:lvlJc w:val="left"/>
        <w:pPr>
          <w:ind w:left="4104" w:hanging="1224"/>
        </w:pPr>
        <w:rPr>
          <w:rFonts w:hint="default"/>
        </w:rPr>
      </w:lvl>
    </w:lvlOverride>
    <w:lvlOverride w:ilvl="8">
      <w:lvl w:ilvl="8">
        <w:start w:val="1"/>
        <w:numFmt w:val="decimal"/>
        <w:lvlText w:val="%1.%2.%3.%4.%5.%6.%7.%8.%9."/>
        <w:lvlJc w:val="left"/>
        <w:pPr>
          <w:ind w:left="4680" w:hanging="1440"/>
        </w:pPr>
        <w:rPr>
          <w:rFonts w:hint="default"/>
        </w:rPr>
      </w:lvl>
    </w:lvlOverride>
  </w:num>
  <w:num w:numId="8">
    <w:abstractNumId w:val="19"/>
  </w:num>
  <w:num w:numId="9">
    <w:abstractNumId w:val="18"/>
  </w:num>
  <w:num w:numId="10">
    <w:abstractNumId w:val="19"/>
    <w:lvlOverride w:ilvl="0">
      <w:lvl w:ilvl="0">
        <w:start w:val="1"/>
        <w:numFmt w:val="decimal"/>
        <w:pStyle w:val="Heading1"/>
        <w:lvlText w:val="%1"/>
        <w:lvlJc w:val="left"/>
        <w:pPr>
          <w:ind w:left="567" w:hanging="567"/>
        </w:pPr>
        <w:rPr>
          <w:rFonts w:hint="default"/>
        </w:rPr>
      </w:lvl>
    </w:lvlOverride>
    <w:lvlOverride w:ilvl="1">
      <w:lvl w:ilvl="1">
        <w:start w:val="1"/>
        <w:numFmt w:val="decimal"/>
        <w:pStyle w:val="Heading2"/>
        <w:lvlText w:val="%1.%2"/>
        <w:lvlJc w:val="left"/>
        <w:pPr>
          <w:ind w:left="992" w:hanging="708"/>
        </w:pPr>
        <w:rPr>
          <w:rFonts w:hint="default"/>
        </w:rPr>
      </w:lvl>
    </w:lvlOverride>
    <w:lvlOverride w:ilvl="2">
      <w:lvl w:ilvl="2">
        <w:start w:val="1"/>
        <w:numFmt w:val="decimal"/>
        <w:pStyle w:val="Heading3"/>
        <w:lvlText w:val="%3."/>
        <w:lvlJc w:val="left"/>
        <w:pPr>
          <w:ind w:left="1418" w:hanging="426"/>
        </w:pPr>
        <w:rPr>
          <w:rFonts w:hint="default"/>
        </w:rPr>
      </w:lvl>
    </w:lvlOverride>
    <w:lvlOverride w:ilvl="3">
      <w:lvl w:ilvl="3">
        <w:start w:val="1"/>
        <w:numFmt w:val="lowerLetter"/>
        <w:pStyle w:val="Heading4"/>
        <w:lvlText w:val="%4."/>
        <w:lvlJc w:val="left"/>
        <w:pPr>
          <w:tabs>
            <w:tab w:val="num" w:pos="1701"/>
          </w:tabs>
          <w:ind w:left="1701" w:hanging="283"/>
        </w:pPr>
        <w:rPr>
          <w:rFonts w:hint="default"/>
        </w:rPr>
      </w:lvl>
    </w:lvlOverride>
    <w:lvlOverride w:ilvl="4">
      <w:lvl w:ilvl="4">
        <w:start w:val="1"/>
        <w:numFmt w:val="decimal"/>
        <w:lvlText w:val="%1.%2.%3.%4.%5."/>
        <w:lvlJc w:val="left"/>
        <w:pPr>
          <w:ind w:left="2592" w:hanging="792"/>
        </w:pPr>
        <w:rPr>
          <w:rFonts w:hint="default"/>
        </w:rPr>
      </w:lvl>
    </w:lvlOverride>
    <w:lvlOverride w:ilvl="5">
      <w:lvl w:ilvl="5">
        <w:start w:val="1"/>
        <w:numFmt w:val="decimal"/>
        <w:lvlText w:val="%1.%2.%3.%4.%5.%6."/>
        <w:lvlJc w:val="left"/>
        <w:pPr>
          <w:ind w:left="3096" w:hanging="936"/>
        </w:pPr>
        <w:rPr>
          <w:rFonts w:hint="default"/>
        </w:rPr>
      </w:lvl>
    </w:lvlOverride>
    <w:lvlOverride w:ilvl="6">
      <w:lvl w:ilvl="6">
        <w:start w:val="1"/>
        <w:numFmt w:val="decimal"/>
        <w:lvlText w:val="%1.%2.%3.%4.%5.%6.%7."/>
        <w:lvlJc w:val="left"/>
        <w:pPr>
          <w:ind w:left="3600" w:hanging="1080"/>
        </w:pPr>
        <w:rPr>
          <w:rFonts w:hint="default"/>
        </w:rPr>
      </w:lvl>
    </w:lvlOverride>
    <w:lvlOverride w:ilvl="7">
      <w:lvl w:ilvl="7">
        <w:start w:val="1"/>
        <w:numFmt w:val="decimal"/>
        <w:lvlText w:val="%1.%2.%3.%4.%5.%6.%7.%8."/>
        <w:lvlJc w:val="left"/>
        <w:pPr>
          <w:ind w:left="4104" w:hanging="1224"/>
        </w:pPr>
        <w:rPr>
          <w:rFonts w:hint="default"/>
        </w:rPr>
      </w:lvl>
    </w:lvlOverride>
    <w:lvlOverride w:ilvl="8">
      <w:lvl w:ilvl="8">
        <w:start w:val="1"/>
        <w:numFmt w:val="decimal"/>
        <w:lvlText w:val="%1.%2.%3.%4.%5.%6.%7.%8.%9."/>
        <w:lvlJc w:val="left"/>
        <w:pPr>
          <w:ind w:left="4680" w:hanging="1440"/>
        </w:pPr>
        <w:rPr>
          <w:rFonts w:hint="default"/>
        </w:rPr>
      </w:lvl>
    </w:lvlOverride>
  </w:num>
  <w:num w:numId="11">
    <w:abstractNumId w:val="19"/>
  </w:num>
  <w:num w:numId="12">
    <w:abstractNumId w:val="16"/>
  </w:num>
  <w:num w:numId="13">
    <w:abstractNumId w:val="15"/>
  </w:num>
  <w:num w:numId="14">
    <w:abstractNumId w:val="6"/>
  </w:num>
  <w:num w:numId="15">
    <w:abstractNumId w:val="13"/>
  </w:num>
  <w:num w:numId="16">
    <w:abstractNumId w:val="9"/>
  </w:num>
  <w:num w:numId="17">
    <w:abstractNumId w:val="14"/>
  </w:num>
  <w:num w:numId="18">
    <w:abstractNumId w:val="17"/>
  </w:num>
  <w:num w:numId="19">
    <w:abstractNumId w:val="10"/>
  </w:num>
  <w:num w:numId="20">
    <w:abstractNumId w:val="12"/>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2"/>
  </w:num>
  <w:num w:numId="41">
    <w:abstractNumId w:val="19"/>
    <w:lvlOverride w:ilvl="0">
      <w:lvl w:ilvl="0">
        <w:start w:val="1"/>
        <w:numFmt w:val="decimal"/>
        <w:pStyle w:val="Heading1"/>
        <w:lvlText w:val="%1"/>
        <w:lvlJc w:val="left"/>
        <w:pPr>
          <w:ind w:left="567" w:hanging="567"/>
        </w:pPr>
        <w:rPr>
          <w:rFonts w:hint="default"/>
        </w:rPr>
      </w:lvl>
    </w:lvlOverride>
    <w:lvlOverride w:ilvl="1">
      <w:lvl w:ilvl="1">
        <w:start w:val="1"/>
        <w:numFmt w:val="decimal"/>
        <w:pStyle w:val="Heading2"/>
        <w:lvlText w:val="%1.%2"/>
        <w:lvlJc w:val="left"/>
        <w:pPr>
          <w:ind w:left="992" w:hanging="708"/>
        </w:pPr>
        <w:rPr>
          <w:rFonts w:hint="default"/>
          <w:b/>
        </w:rPr>
      </w:lvl>
    </w:lvlOverride>
    <w:lvlOverride w:ilvl="2">
      <w:lvl w:ilvl="2">
        <w:start w:val="1"/>
        <w:numFmt w:val="decimal"/>
        <w:pStyle w:val="Heading3"/>
        <w:lvlText w:val="%3."/>
        <w:lvlJc w:val="left"/>
        <w:pPr>
          <w:ind w:left="1418" w:hanging="426"/>
        </w:pPr>
        <w:rPr>
          <w:rFonts w:hint="default"/>
        </w:rPr>
      </w:lvl>
    </w:lvlOverride>
    <w:lvlOverride w:ilvl="3">
      <w:lvl w:ilvl="3">
        <w:start w:val="1"/>
        <w:numFmt w:val="lowerLetter"/>
        <w:pStyle w:val="Heading4"/>
        <w:lvlText w:val="%4."/>
        <w:lvlJc w:val="left"/>
        <w:pPr>
          <w:tabs>
            <w:tab w:val="num" w:pos="1701"/>
          </w:tabs>
          <w:ind w:left="1701" w:hanging="283"/>
        </w:pPr>
        <w:rPr>
          <w:rFonts w:hint="default"/>
        </w:rPr>
      </w:lvl>
    </w:lvlOverride>
    <w:lvlOverride w:ilvl="4">
      <w:lvl w:ilvl="4">
        <w:start w:val="1"/>
        <w:numFmt w:val="decimal"/>
        <w:lvlText w:val="%1.%2.%3.%4.%5."/>
        <w:lvlJc w:val="left"/>
        <w:pPr>
          <w:ind w:left="2592" w:hanging="792"/>
        </w:pPr>
        <w:rPr>
          <w:rFonts w:hint="default"/>
        </w:rPr>
      </w:lvl>
    </w:lvlOverride>
    <w:lvlOverride w:ilvl="5">
      <w:lvl w:ilvl="5">
        <w:start w:val="1"/>
        <w:numFmt w:val="decimal"/>
        <w:lvlText w:val="%1.%2.%3.%4.%5.%6."/>
        <w:lvlJc w:val="left"/>
        <w:pPr>
          <w:ind w:left="3096" w:hanging="936"/>
        </w:pPr>
        <w:rPr>
          <w:rFonts w:hint="default"/>
        </w:rPr>
      </w:lvl>
    </w:lvlOverride>
    <w:lvlOverride w:ilvl="6">
      <w:lvl w:ilvl="6">
        <w:start w:val="1"/>
        <w:numFmt w:val="decimal"/>
        <w:lvlText w:val="%1.%2.%3.%4.%5.%6.%7."/>
        <w:lvlJc w:val="left"/>
        <w:pPr>
          <w:ind w:left="3600" w:hanging="1080"/>
        </w:pPr>
        <w:rPr>
          <w:rFonts w:hint="default"/>
        </w:rPr>
      </w:lvl>
    </w:lvlOverride>
    <w:lvlOverride w:ilvl="7">
      <w:lvl w:ilvl="7">
        <w:start w:val="1"/>
        <w:numFmt w:val="decimal"/>
        <w:lvlText w:val="%1.%2.%3.%4.%5.%6.%7.%8."/>
        <w:lvlJc w:val="left"/>
        <w:pPr>
          <w:ind w:left="4104" w:hanging="1224"/>
        </w:pPr>
        <w:rPr>
          <w:rFonts w:hint="default"/>
        </w:rPr>
      </w:lvl>
    </w:lvlOverride>
    <w:lvlOverride w:ilvl="8">
      <w:lvl w:ilvl="8">
        <w:start w:val="1"/>
        <w:numFmt w:val="decimal"/>
        <w:lvlText w:val="%1.%2.%3.%4.%5.%6.%7.%8.%9."/>
        <w:lvlJc w:val="left"/>
        <w:pPr>
          <w:ind w:left="4680" w:hanging="1440"/>
        </w:pPr>
        <w:rPr>
          <w:rFonts w:hint="default"/>
        </w:rPr>
      </w:lvl>
    </w:lvlOverride>
  </w:num>
  <w:num w:numId="42">
    <w:abstractNumId w:val="19"/>
    <w:lvlOverride w:ilvl="0">
      <w:lvl w:ilvl="0">
        <w:start w:val="1"/>
        <w:numFmt w:val="decimal"/>
        <w:pStyle w:val="Heading1"/>
        <w:lvlText w:val="%1"/>
        <w:lvlJc w:val="left"/>
        <w:pPr>
          <w:ind w:left="567" w:hanging="567"/>
        </w:pPr>
        <w:rPr>
          <w:rFonts w:hint="default"/>
        </w:rPr>
      </w:lvl>
    </w:lvlOverride>
    <w:lvlOverride w:ilvl="1">
      <w:lvl w:ilvl="1">
        <w:start w:val="1"/>
        <w:numFmt w:val="decimal"/>
        <w:pStyle w:val="Heading2"/>
        <w:lvlText w:val="%1.%2"/>
        <w:lvlJc w:val="left"/>
        <w:pPr>
          <w:ind w:left="992" w:hanging="708"/>
        </w:pPr>
        <w:rPr>
          <w:rFonts w:hint="default"/>
          <w:b/>
        </w:rPr>
      </w:lvl>
    </w:lvlOverride>
    <w:lvlOverride w:ilvl="2">
      <w:lvl w:ilvl="2">
        <w:start w:val="1"/>
        <w:numFmt w:val="decimal"/>
        <w:pStyle w:val="Heading3"/>
        <w:lvlText w:val="%3."/>
        <w:lvlJc w:val="left"/>
        <w:pPr>
          <w:ind w:left="1418" w:hanging="426"/>
        </w:pPr>
        <w:rPr>
          <w:rFonts w:hint="default"/>
        </w:rPr>
      </w:lvl>
    </w:lvlOverride>
    <w:lvlOverride w:ilvl="3">
      <w:lvl w:ilvl="3">
        <w:start w:val="1"/>
        <w:numFmt w:val="lowerLetter"/>
        <w:pStyle w:val="Heading4"/>
        <w:lvlText w:val="%4."/>
        <w:lvlJc w:val="left"/>
        <w:pPr>
          <w:tabs>
            <w:tab w:val="num" w:pos="1701"/>
          </w:tabs>
          <w:ind w:left="1701" w:hanging="283"/>
        </w:pPr>
        <w:rPr>
          <w:rFonts w:hint="default"/>
        </w:rPr>
      </w:lvl>
    </w:lvlOverride>
    <w:lvlOverride w:ilvl="4">
      <w:lvl w:ilvl="4">
        <w:start w:val="1"/>
        <w:numFmt w:val="decimal"/>
        <w:lvlText w:val="%1.%2.%3.%4.%5."/>
        <w:lvlJc w:val="left"/>
        <w:pPr>
          <w:ind w:left="2592" w:hanging="792"/>
        </w:pPr>
        <w:rPr>
          <w:rFonts w:hint="default"/>
        </w:rPr>
      </w:lvl>
    </w:lvlOverride>
    <w:lvlOverride w:ilvl="5">
      <w:lvl w:ilvl="5">
        <w:start w:val="1"/>
        <w:numFmt w:val="decimal"/>
        <w:lvlText w:val="%1.%2.%3.%4.%5.%6."/>
        <w:lvlJc w:val="left"/>
        <w:pPr>
          <w:ind w:left="3096" w:hanging="936"/>
        </w:pPr>
        <w:rPr>
          <w:rFonts w:hint="default"/>
        </w:rPr>
      </w:lvl>
    </w:lvlOverride>
    <w:lvlOverride w:ilvl="6">
      <w:lvl w:ilvl="6">
        <w:start w:val="1"/>
        <w:numFmt w:val="decimal"/>
        <w:lvlText w:val="%1.%2.%3.%4.%5.%6.%7."/>
        <w:lvlJc w:val="left"/>
        <w:pPr>
          <w:ind w:left="3600" w:hanging="1080"/>
        </w:pPr>
        <w:rPr>
          <w:rFonts w:hint="default"/>
        </w:rPr>
      </w:lvl>
    </w:lvlOverride>
    <w:lvlOverride w:ilvl="7">
      <w:lvl w:ilvl="7">
        <w:start w:val="1"/>
        <w:numFmt w:val="decimal"/>
        <w:lvlText w:val="%1.%2.%3.%4.%5.%6.%7.%8."/>
        <w:lvlJc w:val="left"/>
        <w:pPr>
          <w:ind w:left="4104" w:hanging="1224"/>
        </w:pPr>
        <w:rPr>
          <w:rFonts w:hint="default"/>
        </w:rPr>
      </w:lvl>
    </w:lvlOverride>
    <w:lvlOverride w:ilvl="8">
      <w:lvl w:ilvl="8">
        <w:start w:val="1"/>
        <w:numFmt w:val="decimal"/>
        <w:lvlText w:val="%1.%2.%3.%4.%5.%6.%7.%8.%9."/>
        <w:lvlJc w:val="left"/>
        <w:pPr>
          <w:ind w:left="4680" w:hanging="1440"/>
        </w:pPr>
        <w:rPr>
          <w:rFonts w:hint="default"/>
        </w:rPr>
      </w:lvl>
    </w:lvlOverride>
  </w:num>
  <w:num w:numId="43">
    <w:abstractNumId w:val="19"/>
  </w:num>
  <w:num w:numId="44">
    <w:abstractNumId w:val="19"/>
    <w:lvlOverride w:ilvl="0">
      <w:lvl w:ilvl="0">
        <w:start w:val="1"/>
        <w:numFmt w:val="decimal"/>
        <w:pStyle w:val="Heading1"/>
        <w:lvlText w:val="%1"/>
        <w:lvlJc w:val="left"/>
        <w:pPr>
          <w:ind w:left="567" w:hanging="567"/>
        </w:pPr>
        <w:rPr>
          <w:rFonts w:hint="default"/>
        </w:rPr>
      </w:lvl>
    </w:lvlOverride>
    <w:lvlOverride w:ilvl="1">
      <w:lvl w:ilvl="1">
        <w:start w:val="1"/>
        <w:numFmt w:val="decimal"/>
        <w:pStyle w:val="Heading2"/>
        <w:lvlText w:val="%1.%2"/>
        <w:lvlJc w:val="left"/>
        <w:pPr>
          <w:ind w:left="992" w:hanging="708"/>
        </w:pPr>
        <w:rPr>
          <w:rFonts w:hint="default"/>
        </w:rPr>
      </w:lvl>
    </w:lvlOverride>
    <w:lvlOverride w:ilvl="2">
      <w:lvl w:ilvl="2">
        <w:start w:val="1"/>
        <w:numFmt w:val="decimal"/>
        <w:pStyle w:val="Heading3"/>
        <w:lvlText w:val="%3."/>
        <w:lvlJc w:val="left"/>
        <w:pPr>
          <w:ind w:left="1418" w:hanging="426"/>
        </w:pPr>
        <w:rPr>
          <w:rFonts w:hint="default"/>
        </w:rPr>
      </w:lvl>
    </w:lvlOverride>
    <w:lvlOverride w:ilvl="3">
      <w:lvl w:ilvl="3">
        <w:start w:val="1"/>
        <w:numFmt w:val="lowerLetter"/>
        <w:pStyle w:val="Heading4"/>
        <w:lvlText w:val="%4."/>
        <w:lvlJc w:val="left"/>
        <w:pPr>
          <w:tabs>
            <w:tab w:val="num" w:pos="1701"/>
          </w:tabs>
          <w:ind w:left="1701" w:hanging="283"/>
        </w:pPr>
        <w:rPr>
          <w:rFonts w:hint="default"/>
        </w:rPr>
      </w:lvl>
    </w:lvlOverride>
    <w:lvlOverride w:ilvl="4">
      <w:lvl w:ilvl="4">
        <w:start w:val="1"/>
        <w:numFmt w:val="decimal"/>
        <w:lvlText w:val="%1.%2.%3.%4.%5."/>
        <w:lvlJc w:val="left"/>
        <w:pPr>
          <w:ind w:left="2592" w:hanging="792"/>
        </w:pPr>
        <w:rPr>
          <w:rFonts w:hint="default"/>
        </w:rPr>
      </w:lvl>
    </w:lvlOverride>
    <w:lvlOverride w:ilvl="5">
      <w:lvl w:ilvl="5">
        <w:start w:val="1"/>
        <w:numFmt w:val="decimal"/>
        <w:lvlText w:val="%1.%2.%3.%4.%5.%6."/>
        <w:lvlJc w:val="left"/>
        <w:pPr>
          <w:ind w:left="3096" w:hanging="936"/>
        </w:pPr>
        <w:rPr>
          <w:rFonts w:hint="default"/>
        </w:rPr>
      </w:lvl>
    </w:lvlOverride>
    <w:lvlOverride w:ilvl="6">
      <w:lvl w:ilvl="6">
        <w:start w:val="1"/>
        <w:numFmt w:val="decimal"/>
        <w:lvlText w:val="%1.%2.%3.%4.%5.%6.%7."/>
        <w:lvlJc w:val="left"/>
        <w:pPr>
          <w:ind w:left="3600" w:hanging="1080"/>
        </w:pPr>
        <w:rPr>
          <w:rFonts w:hint="default"/>
        </w:rPr>
      </w:lvl>
    </w:lvlOverride>
    <w:lvlOverride w:ilvl="7">
      <w:lvl w:ilvl="7">
        <w:start w:val="1"/>
        <w:numFmt w:val="decimal"/>
        <w:lvlText w:val="%1.%2.%3.%4.%5.%6.%7.%8."/>
        <w:lvlJc w:val="left"/>
        <w:pPr>
          <w:ind w:left="4104" w:hanging="1224"/>
        </w:pPr>
        <w:rPr>
          <w:rFonts w:hint="default"/>
        </w:rPr>
      </w:lvl>
    </w:lvlOverride>
    <w:lvlOverride w:ilvl="8">
      <w:lvl w:ilvl="8">
        <w:start w:val="1"/>
        <w:numFmt w:val="decimal"/>
        <w:lvlText w:val="%1.%2.%3.%4.%5.%6.%7.%8.%9."/>
        <w:lvlJc w:val="left"/>
        <w:pPr>
          <w:ind w:left="4680" w:hanging="1440"/>
        </w:pPr>
        <w:rPr>
          <w:rFonts w:hint="default"/>
        </w:r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384"/>
    <w:rsid w:val="00001BC0"/>
    <w:rsid w:val="000020C8"/>
    <w:rsid w:val="0000224A"/>
    <w:rsid w:val="00002CAB"/>
    <w:rsid w:val="00003215"/>
    <w:rsid w:val="00003A3F"/>
    <w:rsid w:val="00003AF3"/>
    <w:rsid w:val="00003D9F"/>
    <w:rsid w:val="00005917"/>
    <w:rsid w:val="00006F03"/>
    <w:rsid w:val="000110E0"/>
    <w:rsid w:val="00011134"/>
    <w:rsid w:val="00012BEF"/>
    <w:rsid w:val="0001399B"/>
    <w:rsid w:val="00014C42"/>
    <w:rsid w:val="00014E76"/>
    <w:rsid w:val="00015F0F"/>
    <w:rsid w:val="00016771"/>
    <w:rsid w:val="00017524"/>
    <w:rsid w:val="00020FB9"/>
    <w:rsid w:val="000219A2"/>
    <w:rsid w:val="00021AD6"/>
    <w:rsid w:val="00022016"/>
    <w:rsid w:val="000234F0"/>
    <w:rsid w:val="00024388"/>
    <w:rsid w:val="0002521B"/>
    <w:rsid w:val="00026B5B"/>
    <w:rsid w:val="000276BD"/>
    <w:rsid w:val="000305C6"/>
    <w:rsid w:val="00030946"/>
    <w:rsid w:val="00030C7A"/>
    <w:rsid w:val="000321AD"/>
    <w:rsid w:val="00032CB0"/>
    <w:rsid w:val="00033605"/>
    <w:rsid w:val="000336EF"/>
    <w:rsid w:val="00035158"/>
    <w:rsid w:val="0003592C"/>
    <w:rsid w:val="00035ED9"/>
    <w:rsid w:val="00036704"/>
    <w:rsid w:val="00036728"/>
    <w:rsid w:val="00036D3E"/>
    <w:rsid w:val="000404A8"/>
    <w:rsid w:val="0004115C"/>
    <w:rsid w:val="00042B9E"/>
    <w:rsid w:val="00043097"/>
    <w:rsid w:val="000430CE"/>
    <w:rsid w:val="00043A2F"/>
    <w:rsid w:val="00045F02"/>
    <w:rsid w:val="00046687"/>
    <w:rsid w:val="00047634"/>
    <w:rsid w:val="00047759"/>
    <w:rsid w:val="0004785B"/>
    <w:rsid w:val="00052493"/>
    <w:rsid w:val="00052F72"/>
    <w:rsid w:val="0005356A"/>
    <w:rsid w:val="000545EE"/>
    <w:rsid w:val="00054CB9"/>
    <w:rsid w:val="0005645C"/>
    <w:rsid w:val="000567AD"/>
    <w:rsid w:val="00056828"/>
    <w:rsid w:val="00057608"/>
    <w:rsid w:val="00060D1E"/>
    <w:rsid w:val="0006139A"/>
    <w:rsid w:val="00061B84"/>
    <w:rsid w:val="00061F12"/>
    <w:rsid w:val="00062301"/>
    <w:rsid w:val="000650BF"/>
    <w:rsid w:val="00066338"/>
    <w:rsid w:val="00066F3F"/>
    <w:rsid w:val="00070402"/>
    <w:rsid w:val="00070589"/>
    <w:rsid w:val="000714AF"/>
    <w:rsid w:val="000719B6"/>
    <w:rsid w:val="00071BFC"/>
    <w:rsid w:val="00073749"/>
    <w:rsid w:val="00074317"/>
    <w:rsid w:val="00074DAC"/>
    <w:rsid w:val="000755C5"/>
    <w:rsid w:val="00075647"/>
    <w:rsid w:val="00076074"/>
    <w:rsid w:val="000765BB"/>
    <w:rsid w:val="00077518"/>
    <w:rsid w:val="0007767F"/>
    <w:rsid w:val="00082032"/>
    <w:rsid w:val="00083E1E"/>
    <w:rsid w:val="000849CA"/>
    <w:rsid w:val="0008789F"/>
    <w:rsid w:val="00087E64"/>
    <w:rsid w:val="00091336"/>
    <w:rsid w:val="00091FA6"/>
    <w:rsid w:val="00092645"/>
    <w:rsid w:val="00092D34"/>
    <w:rsid w:val="00092D81"/>
    <w:rsid w:val="00092F66"/>
    <w:rsid w:val="000935DE"/>
    <w:rsid w:val="00094D48"/>
    <w:rsid w:val="00094DEF"/>
    <w:rsid w:val="0009595F"/>
    <w:rsid w:val="00095E39"/>
    <w:rsid w:val="0009616E"/>
    <w:rsid w:val="0009653E"/>
    <w:rsid w:val="00097378"/>
    <w:rsid w:val="00097391"/>
    <w:rsid w:val="00097479"/>
    <w:rsid w:val="000979A0"/>
    <w:rsid w:val="000979A3"/>
    <w:rsid w:val="00097B56"/>
    <w:rsid w:val="00097BFB"/>
    <w:rsid w:val="000A0483"/>
    <w:rsid w:val="000A0A69"/>
    <w:rsid w:val="000A15DB"/>
    <w:rsid w:val="000A2268"/>
    <w:rsid w:val="000A2F68"/>
    <w:rsid w:val="000A3382"/>
    <w:rsid w:val="000A4225"/>
    <w:rsid w:val="000A58C3"/>
    <w:rsid w:val="000A7471"/>
    <w:rsid w:val="000A7706"/>
    <w:rsid w:val="000B037F"/>
    <w:rsid w:val="000B1E7E"/>
    <w:rsid w:val="000B35C8"/>
    <w:rsid w:val="000B3BFB"/>
    <w:rsid w:val="000B422B"/>
    <w:rsid w:val="000B47A7"/>
    <w:rsid w:val="000B4B3C"/>
    <w:rsid w:val="000B4DD2"/>
    <w:rsid w:val="000B4E5D"/>
    <w:rsid w:val="000B4E5E"/>
    <w:rsid w:val="000B4E7E"/>
    <w:rsid w:val="000B52D6"/>
    <w:rsid w:val="000B67F7"/>
    <w:rsid w:val="000B7474"/>
    <w:rsid w:val="000B771F"/>
    <w:rsid w:val="000B7B01"/>
    <w:rsid w:val="000C05E4"/>
    <w:rsid w:val="000C0D78"/>
    <w:rsid w:val="000C22E9"/>
    <w:rsid w:val="000C22FB"/>
    <w:rsid w:val="000C3E6D"/>
    <w:rsid w:val="000C43CC"/>
    <w:rsid w:val="000C49DB"/>
    <w:rsid w:val="000C4B88"/>
    <w:rsid w:val="000C5CBD"/>
    <w:rsid w:val="000C65B4"/>
    <w:rsid w:val="000C6AA6"/>
    <w:rsid w:val="000C6F29"/>
    <w:rsid w:val="000C7744"/>
    <w:rsid w:val="000C77C5"/>
    <w:rsid w:val="000C7869"/>
    <w:rsid w:val="000D1134"/>
    <w:rsid w:val="000D22EF"/>
    <w:rsid w:val="000D29B7"/>
    <w:rsid w:val="000D2AD7"/>
    <w:rsid w:val="000D4654"/>
    <w:rsid w:val="000D47C0"/>
    <w:rsid w:val="000D50AA"/>
    <w:rsid w:val="000D52A0"/>
    <w:rsid w:val="000D5AEB"/>
    <w:rsid w:val="000D65D4"/>
    <w:rsid w:val="000D6696"/>
    <w:rsid w:val="000D6D99"/>
    <w:rsid w:val="000D781A"/>
    <w:rsid w:val="000E0F56"/>
    <w:rsid w:val="000E31D5"/>
    <w:rsid w:val="000E3F6F"/>
    <w:rsid w:val="000E4A13"/>
    <w:rsid w:val="000E5150"/>
    <w:rsid w:val="000E536F"/>
    <w:rsid w:val="000E53AB"/>
    <w:rsid w:val="000E54B5"/>
    <w:rsid w:val="000E6596"/>
    <w:rsid w:val="000E6D76"/>
    <w:rsid w:val="000E75B7"/>
    <w:rsid w:val="000F1D0A"/>
    <w:rsid w:val="000F23ED"/>
    <w:rsid w:val="000F2690"/>
    <w:rsid w:val="000F2790"/>
    <w:rsid w:val="000F32A6"/>
    <w:rsid w:val="000F40B1"/>
    <w:rsid w:val="00100B7C"/>
    <w:rsid w:val="001025AE"/>
    <w:rsid w:val="00103626"/>
    <w:rsid w:val="00103EE5"/>
    <w:rsid w:val="00103F00"/>
    <w:rsid w:val="00103FFA"/>
    <w:rsid w:val="00104400"/>
    <w:rsid w:val="00104F65"/>
    <w:rsid w:val="001059C9"/>
    <w:rsid w:val="0010754A"/>
    <w:rsid w:val="00107B09"/>
    <w:rsid w:val="00107F9E"/>
    <w:rsid w:val="00110313"/>
    <w:rsid w:val="00110C5A"/>
    <w:rsid w:val="001110B7"/>
    <w:rsid w:val="0011135B"/>
    <w:rsid w:val="00111926"/>
    <w:rsid w:val="00112161"/>
    <w:rsid w:val="001121EC"/>
    <w:rsid w:val="00112B73"/>
    <w:rsid w:val="00112B9B"/>
    <w:rsid w:val="001131A8"/>
    <w:rsid w:val="00113235"/>
    <w:rsid w:val="00113EA6"/>
    <w:rsid w:val="00115514"/>
    <w:rsid w:val="0011572C"/>
    <w:rsid w:val="001160B3"/>
    <w:rsid w:val="0011633F"/>
    <w:rsid w:val="00116443"/>
    <w:rsid w:val="00116B48"/>
    <w:rsid w:val="00117F6C"/>
    <w:rsid w:val="001206E9"/>
    <w:rsid w:val="001209EB"/>
    <w:rsid w:val="0012122F"/>
    <w:rsid w:val="00122470"/>
    <w:rsid w:val="0012295F"/>
    <w:rsid w:val="00122C18"/>
    <w:rsid w:val="00125B6D"/>
    <w:rsid w:val="001268FF"/>
    <w:rsid w:val="00126EAF"/>
    <w:rsid w:val="00130891"/>
    <w:rsid w:val="00131130"/>
    <w:rsid w:val="00132495"/>
    <w:rsid w:val="001326D5"/>
    <w:rsid w:val="00133260"/>
    <w:rsid w:val="001344E5"/>
    <w:rsid w:val="00136BD8"/>
    <w:rsid w:val="00136C0B"/>
    <w:rsid w:val="00137B07"/>
    <w:rsid w:val="00137C19"/>
    <w:rsid w:val="001429BA"/>
    <w:rsid w:val="0014377A"/>
    <w:rsid w:val="00143DA4"/>
    <w:rsid w:val="00144B34"/>
    <w:rsid w:val="00144DF6"/>
    <w:rsid w:val="00146785"/>
    <w:rsid w:val="00147DFC"/>
    <w:rsid w:val="001502FB"/>
    <w:rsid w:val="0015081F"/>
    <w:rsid w:val="00150AE6"/>
    <w:rsid w:val="00151070"/>
    <w:rsid w:val="001522D1"/>
    <w:rsid w:val="00152C45"/>
    <w:rsid w:val="00155C81"/>
    <w:rsid w:val="00155CBF"/>
    <w:rsid w:val="0015687E"/>
    <w:rsid w:val="001571CD"/>
    <w:rsid w:val="00157725"/>
    <w:rsid w:val="001602E9"/>
    <w:rsid w:val="00160B2F"/>
    <w:rsid w:val="00161275"/>
    <w:rsid w:val="001619AF"/>
    <w:rsid w:val="00164255"/>
    <w:rsid w:val="001644CD"/>
    <w:rsid w:val="001649DE"/>
    <w:rsid w:val="00164C89"/>
    <w:rsid w:val="001651AF"/>
    <w:rsid w:val="00167D90"/>
    <w:rsid w:val="00170075"/>
    <w:rsid w:val="00170203"/>
    <w:rsid w:val="00171695"/>
    <w:rsid w:val="00171701"/>
    <w:rsid w:val="001727C5"/>
    <w:rsid w:val="00172933"/>
    <w:rsid w:val="0017382D"/>
    <w:rsid w:val="00173E3A"/>
    <w:rsid w:val="0017426C"/>
    <w:rsid w:val="0017565C"/>
    <w:rsid w:val="00175842"/>
    <w:rsid w:val="00176751"/>
    <w:rsid w:val="00176CDA"/>
    <w:rsid w:val="001779F6"/>
    <w:rsid w:val="00177A8D"/>
    <w:rsid w:val="00177E91"/>
    <w:rsid w:val="00180DCD"/>
    <w:rsid w:val="001810CB"/>
    <w:rsid w:val="001816A1"/>
    <w:rsid w:val="00183240"/>
    <w:rsid w:val="00183BC3"/>
    <w:rsid w:val="00184967"/>
    <w:rsid w:val="00185DE5"/>
    <w:rsid w:val="00187245"/>
    <w:rsid w:val="00187E0D"/>
    <w:rsid w:val="00190B82"/>
    <w:rsid w:val="00191ED2"/>
    <w:rsid w:val="00192BAA"/>
    <w:rsid w:val="0019308B"/>
    <w:rsid w:val="00193696"/>
    <w:rsid w:val="001936E0"/>
    <w:rsid w:val="00193B3D"/>
    <w:rsid w:val="00194356"/>
    <w:rsid w:val="0019672E"/>
    <w:rsid w:val="00197F3C"/>
    <w:rsid w:val="001A1D02"/>
    <w:rsid w:val="001A1EB7"/>
    <w:rsid w:val="001A2C1F"/>
    <w:rsid w:val="001A3A92"/>
    <w:rsid w:val="001A3B5F"/>
    <w:rsid w:val="001A4918"/>
    <w:rsid w:val="001A499F"/>
    <w:rsid w:val="001A4CAB"/>
    <w:rsid w:val="001A4D24"/>
    <w:rsid w:val="001A4E9D"/>
    <w:rsid w:val="001A5BDC"/>
    <w:rsid w:val="001A5D97"/>
    <w:rsid w:val="001B0318"/>
    <w:rsid w:val="001B0F6A"/>
    <w:rsid w:val="001B2093"/>
    <w:rsid w:val="001B21C2"/>
    <w:rsid w:val="001B38C6"/>
    <w:rsid w:val="001B4857"/>
    <w:rsid w:val="001B48A7"/>
    <w:rsid w:val="001B6B3E"/>
    <w:rsid w:val="001B751B"/>
    <w:rsid w:val="001C387D"/>
    <w:rsid w:val="001C44A4"/>
    <w:rsid w:val="001C4B1A"/>
    <w:rsid w:val="001C4E65"/>
    <w:rsid w:val="001C559E"/>
    <w:rsid w:val="001C58A2"/>
    <w:rsid w:val="001C5961"/>
    <w:rsid w:val="001C60FD"/>
    <w:rsid w:val="001C7928"/>
    <w:rsid w:val="001C7E35"/>
    <w:rsid w:val="001D18F5"/>
    <w:rsid w:val="001D2049"/>
    <w:rsid w:val="001D2E60"/>
    <w:rsid w:val="001D3B6E"/>
    <w:rsid w:val="001D3C59"/>
    <w:rsid w:val="001D3C80"/>
    <w:rsid w:val="001D5379"/>
    <w:rsid w:val="001D567D"/>
    <w:rsid w:val="001D600F"/>
    <w:rsid w:val="001D729A"/>
    <w:rsid w:val="001E0945"/>
    <w:rsid w:val="001E0AC5"/>
    <w:rsid w:val="001E2340"/>
    <w:rsid w:val="001E2CEC"/>
    <w:rsid w:val="001E41B4"/>
    <w:rsid w:val="001E5BCF"/>
    <w:rsid w:val="001E6AFE"/>
    <w:rsid w:val="001E6BF3"/>
    <w:rsid w:val="001F033F"/>
    <w:rsid w:val="001F0A41"/>
    <w:rsid w:val="001F203D"/>
    <w:rsid w:val="001F24C5"/>
    <w:rsid w:val="001F2B80"/>
    <w:rsid w:val="001F3276"/>
    <w:rsid w:val="001F359A"/>
    <w:rsid w:val="001F3698"/>
    <w:rsid w:val="001F4425"/>
    <w:rsid w:val="001F5DA7"/>
    <w:rsid w:val="001F5F5A"/>
    <w:rsid w:val="001F710E"/>
    <w:rsid w:val="002003D0"/>
    <w:rsid w:val="0020298B"/>
    <w:rsid w:val="00203423"/>
    <w:rsid w:val="0020422B"/>
    <w:rsid w:val="00205150"/>
    <w:rsid w:val="002056B3"/>
    <w:rsid w:val="00206B54"/>
    <w:rsid w:val="00206DEF"/>
    <w:rsid w:val="0021073E"/>
    <w:rsid w:val="002107D7"/>
    <w:rsid w:val="002117B1"/>
    <w:rsid w:val="002118D6"/>
    <w:rsid w:val="00211DBE"/>
    <w:rsid w:val="002122AC"/>
    <w:rsid w:val="00212A08"/>
    <w:rsid w:val="002132E6"/>
    <w:rsid w:val="00213EB9"/>
    <w:rsid w:val="00214D33"/>
    <w:rsid w:val="00215123"/>
    <w:rsid w:val="00215DB8"/>
    <w:rsid w:val="00216562"/>
    <w:rsid w:val="00216D8D"/>
    <w:rsid w:val="00216F2A"/>
    <w:rsid w:val="00217C31"/>
    <w:rsid w:val="00220F95"/>
    <w:rsid w:val="002215D4"/>
    <w:rsid w:val="00221A50"/>
    <w:rsid w:val="00222076"/>
    <w:rsid w:val="00222396"/>
    <w:rsid w:val="002223F7"/>
    <w:rsid w:val="00222686"/>
    <w:rsid w:val="00222807"/>
    <w:rsid w:val="0022434E"/>
    <w:rsid w:val="00224D56"/>
    <w:rsid w:val="00225688"/>
    <w:rsid w:val="00226A70"/>
    <w:rsid w:val="00226A90"/>
    <w:rsid w:val="00227CA5"/>
    <w:rsid w:val="0023004E"/>
    <w:rsid w:val="00230A37"/>
    <w:rsid w:val="00230B1F"/>
    <w:rsid w:val="00230BC6"/>
    <w:rsid w:val="00231BB1"/>
    <w:rsid w:val="0023254D"/>
    <w:rsid w:val="00234CD4"/>
    <w:rsid w:val="00235041"/>
    <w:rsid w:val="002362C3"/>
    <w:rsid w:val="00236607"/>
    <w:rsid w:val="00236B18"/>
    <w:rsid w:val="00236DA7"/>
    <w:rsid w:val="00237536"/>
    <w:rsid w:val="0023759F"/>
    <w:rsid w:val="002408C0"/>
    <w:rsid w:val="00240AC2"/>
    <w:rsid w:val="00241279"/>
    <w:rsid w:val="00241E8A"/>
    <w:rsid w:val="00242E17"/>
    <w:rsid w:val="00243E20"/>
    <w:rsid w:val="0024551E"/>
    <w:rsid w:val="00245980"/>
    <w:rsid w:val="00246437"/>
    <w:rsid w:val="002467E3"/>
    <w:rsid w:val="00247E6F"/>
    <w:rsid w:val="00250927"/>
    <w:rsid w:val="00251589"/>
    <w:rsid w:val="002515E7"/>
    <w:rsid w:val="00251D01"/>
    <w:rsid w:val="00252547"/>
    <w:rsid w:val="002527CC"/>
    <w:rsid w:val="00252922"/>
    <w:rsid w:val="00254538"/>
    <w:rsid w:val="0025459F"/>
    <w:rsid w:val="002552E6"/>
    <w:rsid w:val="0025678E"/>
    <w:rsid w:val="002569EE"/>
    <w:rsid w:val="00256DBC"/>
    <w:rsid w:val="00256FB4"/>
    <w:rsid w:val="002573C4"/>
    <w:rsid w:val="00260371"/>
    <w:rsid w:val="002606E9"/>
    <w:rsid w:val="00261124"/>
    <w:rsid w:val="002611B1"/>
    <w:rsid w:val="00263020"/>
    <w:rsid w:val="00263BA8"/>
    <w:rsid w:val="00263DD2"/>
    <w:rsid w:val="002670A0"/>
    <w:rsid w:val="00267532"/>
    <w:rsid w:val="00267A5D"/>
    <w:rsid w:val="0027004D"/>
    <w:rsid w:val="00270796"/>
    <w:rsid w:val="00271CE0"/>
    <w:rsid w:val="00272278"/>
    <w:rsid w:val="00272376"/>
    <w:rsid w:val="002734AC"/>
    <w:rsid w:val="002745E8"/>
    <w:rsid w:val="00275176"/>
    <w:rsid w:val="00275532"/>
    <w:rsid w:val="002755E7"/>
    <w:rsid w:val="0027675E"/>
    <w:rsid w:val="0027746B"/>
    <w:rsid w:val="00277770"/>
    <w:rsid w:val="00277B9D"/>
    <w:rsid w:val="002809E6"/>
    <w:rsid w:val="00280F09"/>
    <w:rsid w:val="00280F63"/>
    <w:rsid w:val="00281E38"/>
    <w:rsid w:val="00282911"/>
    <w:rsid w:val="00282957"/>
    <w:rsid w:val="00282A78"/>
    <w:rsid w:val="00283283"/>
    <w:rsid w:val="002840B2"/>
    <w:rsid w:val="00284D3B"/>
    <w:rsid w:val="0028535C"/>
    <w:rsid w:val="0029002B"/>
    <w:rsid w:val="00291A54"/>
    <w:rsid w:val="00291DE6"/>
    <w:rsid w:val="002932A9"/>
    <w:rsid w:val="002932E2"/>
    <w:rsid w:val="00293A1D"/>
    <w:rsid w:val="00293FFC"/>
    <w:rsid w:val="00294345"/>
    <w:rsid w:val="002949BA"/>
    <w:rsid w:val="00294C57"/>
    <w:rsid w:val="00295193"/>
    <w:rsid w:val="00295950"/>
    <w:rsid w:val="00295AD1"/>
    <w:rsid w:val="00295C56"/>
    <w:rsid w:val="00296DE8"/>
    <w:rsid w:val="002974BD"/>
    <w:rsid w:val="00297837"/>
    <w:rsid w:val="00297FA1"/>
    <w:rsid w:val="002A0F47"/>
    <w:rsid w:val="002A2371"/>
    <w:rsid w:val="002A2DE6"/>
    <w:rsid w:val="002A4D18"/>
    <w:rsid w:val="002A50D5"/>
    <w:rsid w:val="002A59F3"/>
    <w:rsid w:val="002A5A89"/>
    <w:rsid w:val="002A6DCA"/>
    <w:rsid w:val="002A776F"/>
    <w:rsid w:val="002A7AAC"/>
    <w:rsid w:val="002A7D57"/>
    <w:rsid w:val="002A7FF9"/>
    <w:rsid w:val="002B0A1D"/>
    <w:rsid w:val="002B11F3"/>
    <w:rsid w:val="002B1449"/>
    <w:rsid w:val="002B16B9"/>
    <w:rsid w:val="002B376E"/>
    <w:rsid w:val="002B491B"/>
    <w:rsid w:val="002B4DCF"/>
    <w:rsid w:val="002B5BC6"/>
    <w:rsid w:val="002B699F"/>
    <w:rsid w:val="002B72CC"/>
    <w:rsid w:val="002B7CB3"/>
    <w:rsid w:val="002C0DD7"/>
    <w:rsid w:val="002C1555"/>
    <w:rsid w:val="002C21D0"/>
    <w:rsid w:val="002C3657"/>
    <w:rsid w:val="002C443C"/>
    <w:rsid w:val="002C4625"/>
    <w:rsid w:val="002C5D4B"/>
    <w:rsid w:val="002C6B51"/>
    <w:rsid w:val="002C704E"/>
    <w:rsid w:val="002C7268"/>
    <w:rsid w:val="002D3245"/>
    <w:rsid w:val="002D3B71"/>
    <w:rsid w:val="002D40F1"/>
    <w:rsid w:val="002D580E"/>
    <w:rsid w:val="002D6616"/>
    <w:rsid w:val="002D6AC4"/>
    <w:rsid w:val="002D7B16"/>
    <w:rsid w:val="002D7CDB"/>
    <w:rsid w:val="002E00E0"/>
    <w:rsid w:val="002E119E"/>
    <w:rsid w:val="002E2F0D"/>
    <w:rsid w:val="002E3D86"/>
    <w:rsid w:val="002E3DA7"/>
    <w:rsid w:val="002E3DE7"/>
    <w:rsid w:val="002E521C"/>
    <w:rsid w:val="002E525E"/>
    <w:rsid w:val="002E5795"/>
    <w:rsid w:val="002E5C29"/>
    <w:rsid w:val="002E71D8"/>
    <w:rsid w:val="002F0969"/>
    <w:rsid w:val="002F1245"/>
    <w:rsid w:val="002F1C3B"/>
    <w:rsid w:val="002F1EC6"/>
    <w:rsid w:val="002F1F07"/>
    <w:rsid w:val="002F2C33"/>
    <w:rsid w:val="002F2D33"/>
    <w:rsid w:val="002F3502"/>
    <w:rsid w:val="002F3670"/>
    <w:rsid w:val="002F3E6A"/>
    <w:rsid w:val="002F4770"/>
    <w:rsid w:val="002F4CA1"/>
    <w:rsid w:val="002F56E9"/>
    <w:rsid w:val="002F5E3C"/>
    <w:rsid w:val="002F6595"/>
    <w:rsid w:val="002F71C0"/>
    <w:rsid w:val="002F71E4"/>
    <w:rsid w:val="0030068F"/>
    <w:rsid w:val="00300F81"/>
    <w:rsid w:val="00301663"/>
    <w:rsid w:val="00301F45"/>
    <w:rsid w:val="00302753"/>
    <w:rsid w:val="00302D3F"/>
    <w:rsid w:val="003031BA"/>
    <w:rsid w:val="0030474D"/>
    <w:rsid w:val="003048D5"/>
    <w:rsid w:val="00304EBF"/>
    <w:rsid w:val="00305707"/>
    <w:rsid w:val="00305A27"/>
    <w:rsid w:val="00306974"/>
    <w:rsid w:val="00307F1F"/>
    <w:rsid w:val="003101EE"/>
    <w:rsid w:val="00310378"/>
    <w:rsid w:val="003107D0"/>
    <w:rsid w:val="00310AF5"/>
    <w:rsid w:val="00312B73"/>
    <w:rsid w:val="00313D83"/>
    <w:rsid w:val="003147E1"/>
    <w:rsid w:val="003155D5"/>
    <w:rsid w:val="003155F2"/>
    <w:rsid w:val="00316F0E"/>
    <w:rsid w:val="003175F0"/>
    <w:rsid w:val="00321001"/>
    <w:rsid w:val="00323BA1"/>
    <w:rsid w:val="00323D48"/>
    <w:rsid w:val="003243A6"/>
    <w:rsid w:val="003244FA"/>
    <w:rsid w:val="00324848"/>
    <w:rsid w:val="00326187"/>
    <w:rsid w:val="00326A6E"/>
    <w:rsid w:val="00326E75"/>
    <w:rsid w:val="003306E9"/>
    <w:rsid w:val="00330AC8"/>
    <w:rsid w:val="00331040"/>
    <w:rsid w:val="00331098"/>
    <w:rsid w:val="003314EB"/>
    <w:rsid w:val="003318DE"/>
    <w:rsid w:val="003326CD"/>
    <w:rsid w:val="003330D2"/>
    <w:rsid w:val="00333A0B"/>
    <w:rsid w:val="0033423D"/>
    <w:rsid w:val="003342AE"/>
    <w:rsid w:val="0033522A"/>
    <w:rsid w:val="0033762D"/>
    <w:rsid w:val="00337E15"/>
    <w:rsid w:val="00341D67"/>
    <w:rsid w:val="00342570"/>
    <w:rsid w:val="00342A90"/>
    <w:rsid w:val="00344A35"/>
    <w:rsid w:val="00345C7E"/>
    <w:rsid w:val="00347C9D"/>
    <w:rsid w:val="003506CB"/>
    <w:rsid w:val="00351325"/>
    <w:rsid w:val="00351B7E"/>
    <w:rsid w:val="003524DD"/>
    <w:rsid w:val="00352A03"/>
    <w:rsid w:val="0035525E"/>
    <w:rsid w:val="00355B85"/>
    <w:rsid w:val="00355F0B"/>
    <w:rsid w:val="0036070C"/>
    <w:rsid w:val="00360D2F"/>
    <w:rsid w:val="00360D31"/>
    <w:rsid w:val="00361208"/>
    <w:rsid w:val="00361ED5"/>
    <w:rsid w:val="00362C9A"/>
    <w:rsid w:val="00363381"/>
    <w:rsid w:val="00363778"/>
    <w:rsid w:val="003638A2"/>
    <w:rsid w:val="003641A0"/>
    <w:rsid w:val="003658D6"/>
    <w:rsid w:val="003663EF"/>
    <w:rsid w:val="003665C1"/>
    <w:rsid w:val="003677AD"/>
    <w:rsid w:val="00371E91"/>
    <w:rsid w:val="003722A9"/>
    <w:rsid w:val="003727FE"/>
    <w:rsid w:val="00372D21"/>
    <w:rsid w:val="003737C2"/>
    <w:rsid w:val="003738BC"/>
    <w:rsid w:val="00374EA1"/>
    <w:rsid w:val="00375354"/>
    <w:rsid w:val="00375E5D"/>
    <w:rsid w:val="003772B1"/>
    <w:rsid w:val="003777E3"/>
    <w:rsid w:val="00380DF3"/>
    <w:rsid w:val="0038246F"/>
    <w:rsid w:val="0038263A"/>
    <w:rsid w:val="00383D6B"/>
    <w:rsid w:val="00384128"/>
    <w:rsid w:val="0038438F"/>
    <w:rsid w:val="00385BD6"/>
    <w:rsid w:val="0038607C"/>
    <w:rsid w:val="0038643A"/>
    <w:rsid w:val="0038677B"/>
    <w:rsid w:val="00386EEA"/>
    <w:rsid w:val="003872C3"/>
    <w:rsid w:val="003878A2"/>
    <w:rsid w:val="003919F9"/>
    <w:rsid w:val="00391B3C"/>
    <w:rsid w:val="003920B1"/>
    <w:rsid w:val="0039212C"/>
    <w:rsid w:val="0039336D"/>
    <w:rsid w:val="00395796"/>
    <w:rsid w:val="00395AE5"/>
    <w:rsid w:val="00396477"/>
    <w:rsid w:val="003966F2"/>
    <w:rsid w:val="00396A2B"/>
    <w:rsid w:val="003973B7"/>
    <w:rsid w:val="003976E4"/>
    <w:rsid w:val="00397B3B"/>
    <w:rsid w:val="003A01CE"/>
    <w:rsid w:val="003A128F"/>
    <w:rsid w:val="003A1B9F"/>
    <w:rsid w:val="003A1CF9"/>
    <w:rsid w:val="003A1F3B"/>
    <w:rsid w:val="003A3565"/>
    <w:rsid w:val="003A3734"/>
    <w:rsid w:val="003A3FB4"/>
    <w:rsid w:val="003A47CF"/>
    <w:rsid w:val="003A4A06"/>
    <w:rsid w:val="003A4FBC"/>
    <w:rsid w:val="003A4FD8"/>
    <w:rsid w:val="003A5C67"/>
    <w:rsid w:val="003A6153"/>
    <w:rsid w:val="003A745E"/>
    <w:rsid w:val="003A7EC7"/>
    <w:rsid w:val="003B05B3"/>
    <w:rsid w:val="003B0802"/>
    <w:rsid w:val="003B1C38"/>
    <w:rsid w:val="003B270C"/>
    <w:rsid w:val="003B39DA"/>
    <w:rsid w:val="003B3AA5"/>
    <w:rsid w:val="003B4BBA"/>
    <w:rsid w:val="003B52C9"/>
    <w:rsid w:val="003B6356"/>
    <w:rsid w:val="003B64CA"/>
    <w:rsid w:val="003B67CB"/>
    <w:rsid w:val="003B6D29"/>
    <w:rsid w:val="003B7471"/>
    <w:rsid w:val="003B7A6F"/>
    <w:rsid w:val="003C094F"/>
    <w:rsid w:val="003C0B4C"/>
    <w:rsid w:val="003C11B4"/>
    <w:rsid w:val="003C15E6"/>
    <w:rsid w:val="003C2031"/>
    <w:rsid w:val="003C2795"/>
    <w:rsid w:val="003C423F"/>
    <w:rsid w:val="003C52BE"/>
    <w:rsid w:val="003C5BAF"/>
    <w:rsid w:val="003C61E4"/>
    <w:rsid w:val="003C7635"/>
    <w:rsid w:val="003C76CA"/>
    <w:rsid w:val="003C7D21"/>
    <w:rsid w:val="003D096A"/>
    <w:rsid w:val="003D20AF"/>
    <w:rsid w:val="003D28CB"/>
    <w:rsid w:val="003D2CC7"/>
    <w:rsid w:val="003D2E01"/>
    <w:rsid w:val="003D31A3"/>
    <w:rsid w:val="003D53A2"/>
    <w:rsid w:val="003D5731"/>
    <w:rsid w:val="003D674C"/>
    <w:rsid w:val="003D6FCC"/>
    <w:rsid w:val="003D7A77"/>
    <w:rsid w:val="003E0267"/>
    <w:rsid w:val="003E0331"/>
    <w:rsid w:val="003E0F72"/>
    <w:rsid w:val="003E1022"/>
    <w:rsid w:val="003E1741"/>
    <w:rsid w:val="003E1EB2"/>
    <w:rsid w:val="003E4A46"/>
    <w:rsid w:val="003E4E67"/>
    <w:rsid w:val="003E5D0A"/>
    <w:rsid w:val="003E672B"/>
    <w:rsid w:val="003E68F0"/>
    <w:rsid w:val="003E7EAD"/>
    <w:rsid w:val="003E7ED8"/>
    <w:rsid w:val="003F0B65"/>
    <w:rsid w:val="003F0EE1"/>
    <w:rsid w:val="003F13C9"/>
    <w:rsid w:val="003F1576"/>
    <w:rsid w:val="003F269A"/>
    <w:rsid w:val="003F3800"/>
    <w:rsid w:val="003F408B"/>
    <w:rsid w:val="003F571D"/>
    <w:rsid w:val="003F5B4E"/>
    <w:rsid w:val="003F5FEA"/>
    <w:rsid w:val="003F704E"/>
    <w:rsid w:val="003F73E7"/>
    <w:rsid w:val="00400B6A"/>
    <w:rsid w:val="00400C63"/>
    <w:rsid w:val="00400D25"/>
    <w:rsid w:val="004010F3"/>
    <w:rsid w:val="004011E0"/>
    <w:rsid w:val="00401819"/>
    <w:rsid w:val="00403C57"/>
    <w:rsid w:val="0040439A"/>
    <w:rsid w:val="00404C48"/>
    <w:rsid w:val="0040509C"/>
    <w:rsid w:val="00406388"/>
    <w:rsid w:val="0040765C"/>
    <w:rsid w:val="00410447"/>
    <w:rsid w:val="00410D03"/>
    <w:rsid w:val="00411A7B"/>
    <w:rsid w:val="00412921"/>
    <w:rsid w:val="00412B0E"/>
    <w:rsid w:val="00412B76"/>
    <w:rsid w:val="00413337"/>
    <w:rsid w:val="004137CF"/>
    <w:rsid w:val="004157D4"/>
    <w:rsid w:val="00417930"/>
    <w:rsid w:val="004208A9"/>
    <w:rsid w:val="0042274A"/>
    <w:rsid w:val="00422881"/>
    <w:rsid w:val="004259FF"/>
    <w:rsid w:val="00426AF9"/>
    <w:rsid w:val="0043059A"/>
    <w:rsid w:val="00430DBB"/>
    <w:rsid w:val="00432AC2"/>
    <w:rsid w:val="00432CF7"/>
    <w:rsid w:val="00433534"/>
    <w:rsid w:val="00433DD3"/>
    <w:rsid w:val="004354EA"/>
    <w:rsid w:val="00435F51"/>
    <w:rsid w:val="004363B4"/>
    <w:rsid w:val="004365DF"/>
    <w:rsid w:val="00436987"/>
    <w:rsid w:val="00436B5C"/>
    <w:rsid w:val="00436ECB"/>
    <w:rsid w:val="00437F9E"/>
    <w:rsid w:val="0044062E"/>
    <w:rsid w:val="004407FF"/>
    <w:rsid w:val="00440B49"/>
    <w:rsid w:val="004413E9"/>
    <w:rsid w:val="00441E3B"/>
    <w:rsid w:val="00441F84"/>
    <w:rsid w:val="00441FCF"/>
    <w:rsid w:val="004425B0"/>
    <w:rsid w:val="00443A03"/>
    <w:rsid w:val="00443D72"/>
    <w:rsid w:val="00443DD1"/>
    <w:rsid w:val="00443E9F"/>
    <w:rsid w:val="00444776"/>
    <w:rsid w:val="00445DB7"/>
    <w:rsid w:val="0044659C"/>
    <w:rsid w:val="0044691D"/>
    <w:rsid w:val="00446C44"/>
    <w:rsid w:val="00447344"/>
    <w:rsid w:val="00450E49"/>
    <w:rsid w:val="004510DE"/>
    <w:rsid w:val="00452D6C"/>
    <w:rsid w:val="00453EA5"/>
    <w:rsid w:val="004540CB"/>
    <w:rsid w:val="00454FBF"/>
    <w:rsid w:val="00456623"/>
    <w:rsid w:val="00456B0A"/>
    <w:rsid w:val="004603A6"/>
    <w:rsid w:val="00461924"/>
    <w:rsid w:val="004625A2"/>
    <w:rsid w:val="0046566A"/>
    <w:rsid w:val="004660AF"/>
    <w:rsid w:val="00466911"/>
    <w:rsid w:val="00467490"/>
    <w:rsid w:val="00470717"/>
    <w:rsid w:val="004707E3"/>
    <w:rsid w:val="00470DED"/>
    <w:rsid w:val="004721D6"/>
    <w:rsid w:val="004722D5"/>
    <w:rsid w:val="0047545B"/>
    <w:rsid w:val="004759D7"/>
    <w:rsid w:val="00475C64"/>
    <w:rsid w:val="00475D19"/>
    <w:rsid w:val="00476A5B"/>
    <w:rsid w:val="00477431"/>
    <w:rsid w:val="00480D2B"/>
    <w:rsid w:val="00481575"/>
    <w:rsid w:val="00481752"/>
    <w:rsid w:val="0048183C"/>
    <w:rsid w:val="0048252F"/>
    <w:rsid w:val="00483797"/>
    <w:rsid w:val="00483893"/>
    <w:rsid w:val="00484207"/>
    <w:rsid w:val="00484243"/>
    <w:rsid w:val="00484C0F"/>
    <w:rsid w:val="004850C5"/>
    <w:rsid w:val="00486AFF"/>
    <w:rsid w:val="00487A1C"/>
    <w:rsid w:val="00487BD7"/>
    <w:rsid w:val="00491D3A"/>
    <w:rsid w:val="00494A22"/>
    <w:rsid w:val="00494E0A"/>
    <w:rsid w:val="004950EE"/>
    <w:rsid w:val="00495E9F"/>
    <w:rsid w:val="00496275"/>
    <w:rsid w:val="004967A0"/>
    <w:rsid w:val="0049698A"/>
    <w:rsid w:val="0049707C"/>
    <w:rsid w:val="004979F5"/>
    <w:rsid w:val="004A02E3"/>
    <w:rsid w:val="004A0A94"/>
    <w:rsid w:val="004A1A70"/>
    <w:rsid w:val="004A1D0E"/>
    <w:rsid w:val="004A2732"/>
    <w:rsid w:val="004A2C55"/>
    <w:rsid w:val="004A2D8B"/>
    <w:rsid w:val="004A3A8D"/>
    <w:rsid w:val="004A4420"/>
    <w:rsid w:val="004A4A20"/>
    <w:rsid w:val="004A4C5B"/>
    <w:rsid w:val="004A572F"/>
    <w:rsid w:val="004A59E8"/>
    <w:rsid w:val="004A64EB"/>
    <w:rsid w:val="004A739E"/>
    <w:rsid w:val="004A7824"/>
    <w:rsid w:val="004B1EA2"/>
    <w:rsid w:val="004B22F7"/>
    <w:rsid w:val="004B2954"/>
    <w:rsid w:val="004B2A40"/>
    <w:rsid w:val="004B3190"/>
    <w:rsid w:val="004B337C"/>
    <w:rsid w:val="004B3C80"/>
    <w:rsid w:val="004B4BC2"/>
    <w:rsid w:val="004B4F68"/>
    <w:rsid w:val="004B4FAE"/>
    <w:rsid w:val="004B56B8"/>
    <w:rsid w:val="004B5BD4"/>
    <w:rsid w:val="004B5DE6"/>
    <w:rsid w:val="004B5FDF"/>
    <w:rsid w:val="004B6669"/>
    <w:rsid w:val="004B66E5"/>
    <w:rsid w:val="004B7008"/>
    <w:rsid w:val="004B7D48"/>
    <w:rsid w:val="004C023B"/>
    <w:rsid w:val="004C0320"/>
    <w:rsid w:val="004C1AB3"/>
    <w:rsid w:val="004C211E"/>
    <w:rsid w:val="004C2258"/>
    <w:rsid w:val="004C22BB"/>
    <w:rsid w:val="004C3BDD"/>
    <w:rsid w:val="004C40BC"/>
    <w:rsid w:val="004C4627"/>
    <w:rsid w:val="004C5146"/>
    <w:rsid w:val="004C5155"/>
    <w:rsid w:val="004C57BA"/>
    <w:rsid w:val="004C5E18"/>
    <w:rsid w:val="004C6349"/>
    <w:rsid w:val="004C7F46"/>
    <w:rsid w:val="004D0C4C"/>
    <w:rsid w:val="004D0E9C"/>
    <w:rsid w:val="004D18C1"/>
    <w:rsid w:val="004D1B11"/>
    <w:rsid w:val="004D1F42"/>
    <w:rsid w:val="004D2210"/>
    <w:rsid w:val="004D23FA"/>
    <w:rsid w:val="004D249B"/>
    <w:rsid w:val="004D296E"/>
    <w:rsid w:val="004D329E"/>
    <w:rsid w:val="004D6727"/>
    <w:rsid w:val="004D6763"/>
    <w:rsid w:val="004D6C11"/>
    <w:rsid w:val="004D6C77"/>
    <w:rsid w:val="004D6E15"/>
    <w:rsid w:val="004D6EB5"/>
    <w:rsid w:val="004D7C68"/>
    <w:rsid w:val="004E1073"/>
    <w:rsid w:val="004E15B9"/>
    <w:rsid w:val="004E1FC6"/>
    <w:rsid w:val="004E1FCF"/>
    <w:rsid w:val="004E2BC5"/>
    <w:rsid w:val="004E4C07"/>
    <w:rsid w:val="004E4C89"/>
    <w:rsid w:val="004E54D4"/>
    <w:rsid w:val="004E5C03"/>
    <w:rsid w:val="004E6060"/>
    <w:rsid w:val="004E63A4"/>
    <w:rsid w:val="004E65EB"/>
    <w:rsid w:val="004E781D"/>
    <w:rsid w:val="004E7954"/>
    <w:rsid w:val="004F058F"/>
    <w:rsid w:val="004F0C30"/>
    <w:rsid w:val="004F14F5"/>
    <w:rsid w:val="004F1AE6"/>
    <w:rsid w:val="004F217F"/>
    <w:rsid w:val="004F307D"/>
    <w:rsid w:val="004F343B"/>
    <w:rsid w:val="004F45ED"/>
    <w:rsid w:val="004F49A5"/>
    <w:rsid w:val="004F51A4"/>
    <w:rsid w:val="004F51E8"/>
    <w:rsid w:val="004F6CBD"/>
    <w:rsid w:val="0050019E"/>
    <w:rsid w:val="0050049B"/>
    <w:rsid w:val="0050311E"/>
    <w:rsid w:val="00503704"/>
    <w:rsid w:val="00503FDF"/>
    <w:rsid w:val="0050421D"/>
    <w:rsid w:val="00504B5B"/>
    <w:rsid w:val="00504D59"/>
    <w:rsid w:val="00507BCE"/>
    <w:rsid w:val="00507E4A"/>
    <w:rsid w:val="005136D6"/>
    <w:rsid w:val="00513801"/>
    <w:rsid w:val="00514595"/>
    <w:rsid w:val="0051597F"/>
    <w:rsid w:val="0051730C"/>
    <w:rsid w:val="00520C64"/>
    <w:rsid w:val="00520F08"/>
    <w:rsid w:val="00521FDE"/>
    <w:rsid w:val="00523037"/>
    <w:rsid w:val="005230B0"/>
    <w:rsid w:val="00523AD9"/>
    <w:rsid w:val="0052501F"/>
    <w:rsid w:val="005254EC"/>
    <w:rsid w:val="00525DA8"/>
    <w:rsid w:val="005269F4"/>
    <w:rsid w:val="005308D1"/>
    <w:rsid w:val="005311D5"/>
    <w:rsid w:val="005313F7"/>
    <w:rsid w:val="005317A5"/>
    <w:rsid w:val="00531A54"/>
    <w:rsid w:val="00532509"/>
    <w:rsid w:val="005326C5"/>
    <w:rsid w:val="0053293A"/>
    <w:rsid w:val="00532BDC"/>
    <w:rsid w:val="00532E2C"/>
    <w:rsid w:val="005343F5"/>
    <w:rsid w:val="005348C6"/>
    <w:rsid w:val="0053542D"/>
    <w:rsid w:val="00535F1A"/>
    <w:rsid w:val="00536217"/>
    <w:rsid w:val="005407C1"/>
    <w:rsid w:val="00540D86"/>
    <w:rsid w:val="00541F2E"/>
    <w:rsid w:val="00541F8A"/>
    <w:rsid w:val="005437D1"/>
    <w:rsid w:val="00543F64"/>
    <w:rsid w:val="00544F15"/>
    <w:rsid w:val="00545025"/>
    <w:rsid w:val="00545FA8"/>
    <w:rsid w:val="005464D6"/>
    <w:rsid w:val="00546D7D"/>
    <w:rsid w:val="00547B49"/>
    <w:rsid w:val="005508A4"/>
    <w:rsid w:val="00551218"/>
    <w:rsid w:val="005524A3"/>
    <w:rsid w:val="0055342E"/>
    <w:rsid w:val="005538BC"/>
    <w:rsid w:val="00554767"/>
    <w:rsid w:val="00555116"/>
    <w:rsid w:val="005557B1"/>
    <w:rsid w:val="00556815"/>
    <w:rsid w:val="00556EA9"/>
    <w:rsid w:val="00557927"/>
    <w:rsid w:val="00557A54"/>
    <w:rsid w:val="0056092E"/>
    <w:rsid w:val="00560BC3"/>
    <w:rsid w:val="00561DAD"/>
    <w:rsid w:val="005624AF"/>
    <w:rsid w:val="00562E6F"/>
    <w:rsid w:val="00563BD4"/>
    <w:rsid w:val="00563F65"/>
    <w:rsid w:val="005640C5"/>
    <w:rsid w:val="0056455C"/>
    <w:rsid w:val="0056489B"/>
    <w:rsid w:val="0056542B"/>
    <w:rsid w:val="00565959"/>
    <w:rsid w:val="005676A8"/>
    <w:rsid w:val="0056785D"/>
    <w:rsid w:val="00567926"/>
    <w:rsid w:val="00567C30"/>
    <w:rsid w:val="00567DDE"/>
    <w:rsid w:val="00567F56"/>
    <w:rsid w:val="0057269D"/>
    <w:rsid w:val="00574C32"/>
    <w:rsid w:val="00574C7E"/>
    <w:rsid w:val="0057625F"/>
    <w:rsid w:val="00577517"/>
    <w:rsid w:val="00580240"/>
    <w:rsid w:val="0058123B"/>
    <w:rsid w:val="00581C79"/>
    <w:rsid w:val="0058443B"/>
    <w:rsid w:val="0058450A"/>
    <w:rsid w:val="0058455E"/>
    <w:rsid w:val="00585DFC"/>
    <w:rsid w:val="005902DE"/>
    <w:rsid w:val="00590E7C"/>
    <w:rsid w:val="0059148D"/>
    <w:rsid w:val="005915F0"/>
    <w:rsid w:val="00591ED1"/>
    <w:rsid w:val="00592B9A"/>
    <w:rsid w:val="00593314"/>
    <w:rsid w:val="005938A9"/>
    <w:rsid w:val="0059416F"/>
    <w:rsid w:val="0059558F"/>
    <w:rsid w:val="0059664E"/>
    <w:rsid w:val="00596CC9"/>
    <w:rsid w:val="00596E95"/>
    <w:rsid w:val="00596F2D"/>
    <w:rsid w:val="005A00E9"/>
    <w:rsid w:val="005A01FF"/>
    <w:rsid w:val="005A042D"/>
    <w:rsid w:val="005A049E"/>
    <w:rsid w:val="005A085D"/>
    <w:rsid w:val="005A0E44"/>
    <w:rsid w:val="005A1642"/>
    <w:rsid w:val="005A25B3"/>
    <w:rsid w:val="005A28F1"/>
    <w:rsid w:val="005A2CC3"/>
    <w:rsid w:val="005A39E0"/>
    <w:rsid w:val="005A4260"/>
    <w:rsid w:val="005A4833"/>
    <w:rsid w:val="005A4DD0"/>
    <w:rsid w:val="005A4F10"/>
    <w:rsid w:val="005A5187"/>
    <w:rsid w:val="005A5C02"/>
    <w:rsid w:val="005A5CFD"/>
    <w:rsid w:val="005A5DE5"/>
    <w:rsid w:val="005A7D4D"/>
    <w:rsid w:val="005B03E3"/>
    <w:rsid w:val="005B056C"/>
    <w:rsid w:val="005B29D2"/>
    <w:rsid w:val="005B2E9C"/>
    <w:rsid w:val="005B347D"/>
    <w:rsid w:val="005B3830"/>
    <w:rsid w:val="005B4DB7"/>
    <w:rsid w:val="005B5DD7"/>
    <w:rsid w:val="005B5F3C"/>
    <w:rsid w:val="005B61EF"/>
    <w:rsid w:val="005B685C"/>
    <w:rsid w:val="005B6A80"/>
    <w:rsid w:val="005B6D9B"/>
    <w:rsid w:val="005C0212"/>
    <w:rsid w:val="005C0220"/>
    <w:rsid w:val="005C030B"/>
    <w:rsid w:val="005C04E7"/>
    <w:rsid w:val="005C26E8"/>
    <w:rsid w:val="005C2FAD"/>
    <w:rsid w:val="005C329E"/>
    <w:rsid w:val="005C4D2A"/>
    <w:rsid w:val="005C4E65"/>
    <w:rsid w:val="005C7021"/>
    <w:rsid w:val="005C706A"/>
    <w:rsid w:val="005C71C1"/>
    <w:rsid w:val="005C78B8"/>
    <w:rsid w:val="005D02D6"/>
    <w:rsid w:val="005D109D"/>
    <w:rsid w:val="005D2502"/>
    <w:rsid w:val="005D2E08"/>
    <w:rsid w:val="005D31D1"/>
    <w:rsid w:val="005D3802"/>
    <w:rsid w:val="005D47BA"/>
    <w:rsid w:val="005E0083"/>
    <w:rsid w:val="005E1285"/>
    <w:rsid w:val="005E17FD"/>
    <w:rsid w:val="005E1806"/>
    <w:rsid w:val="005E1A6B"/>
    <w:rsid w:val="005E34C0"/>
    <w:rsid w:val="005E3640"/>
    <w:rsid w:val="005E5B99"/>
    <w:rsid w:val="005E5CF7"/>
    <w:rsid w:val="005E61C6"/>
    <w:rsid w:val="005E6BD7"/>
    <w:rsid w:val="005E6BE5"/>
    <w:rsid w:val="005E6C65"/>
    <w:rsid w:val="005E72EB"/>
    <w:rsid w:val="005F072A"/>
    <w:rsid w:val="005F12BB"/>
    <w:rsid w:val="005F148B"/>
    <w:rsid w:val="005F1550"/>
    <w:rsid w:val="005F31D2"/>
    <w:rsid w:val="005F4314"/>
    <w:rsid w:val="005F4D72"/>
    <w:rsid w:val="005F5358"/>
    <w:rsid w:val="005F5913"/>
    <w:rsid w:val="005F5A0F"/>
    <w:rsid w:val="005F6C51"/>
    <w:rsid w:val="005F6D4B"/>
    <w:rsid w:val="005F6DB7"/>
    <w:rsid w:val="005F7BEE"/>
    <w:rsid w:val="005F7FFC"/>
    <w:rsid w:val="006004EF"/>
    <w:rsid w:val="00600B5F"/>
    <w:rsid w:val="00601B99"/>
    <w:rsid w:val="00602700"/>
    <w:rsid w:val="006048B9"/>
    <w:rsid w:val="00606527"/>
    <w:rsid w:val="00606D8B"/>
    <w:rsid w:val="0061144B"/>
    <w:rsid w:val="00611597"/>
    <w:rsid w:val="00612AD9"/>
    <w:rsid w:val="00612D2E"/>
    <w:rsid w:val="006138D7"/>
    <w:rsid w:val="00614C6E"/>
    <w:rsid w:val="00615316"/>
    <w:rsid w:val="00615E27"/>
    <w:rsid w:val="00615FB9"/>
    <w:rsid w:val="00617E01"/>
    <w:rsid w:val="00617FCB"/>
    <w:rsid w:val="00620285"/>
    <w:rsid w:val="00620970"/>
    <w:rsid w:val="0062202E"/>
    <w:rsid w:val="0062232C"/>
    <w:rsid w:val="00623CA5"/>
    <w:rsid w:val="006248AE"/>
    <w:rsid w:val="00624B15"/>
    <w:rsid w:val="00625609"/>
    <w:rsid w:val="0062589E"/>
    <w:rsid w:val="00625AF8"/>
    <w:rsid w:val="00625F32"/>
    <w:rsid w:val="0062606F"/>
    <w:rsid w:val="00626437"/>
    <w:rsid w:val="006265AA"/>
    <w:rsid w:val="00627A2C"/>
    <w:rsid w:val="00627A2E"/>
    <w:rsid w:val="0063174F"/>
    <w:rsid w:val="00632DC6"/>
    <w:rsid w:val="0063477B"/>
    <w:rsid w:val="00634AEC"/>
    <w:rsid w:val="00635027"/>
    <w:rsid w:val="00635621"/>
    <w:rsid w:val="00635A01"/>
    <w:rsid w:val="00635FD6"/>
    <w:rsid w:val="0063616A"/>
    <w:rsid w:val="00636D8B"/>
    <w:rsid w:val="006412D8"/>
    <w:rsid w:val="00642178"/>
    <w:rsid w:val="00644AC6"/>
    <w:rsid w:val="00645A61"/>
    <w:rsid w:val="00646150"/>
    <w:rsid w:val="00647295"/>
    <w:rsid w:val="00647A2F"/>
    <w:rsid w:val="0065029B"/>
    <w:rsid w:val="00650BFF"/>
    <w:rsid w:val="00650D0D"/>
    <w:rsid w:val="00651895"/>
    <w:rsid w:val="00651EDF"/>
    <w:rsid w:val="00652754"/>
    <w:rsid w:val="00652F77"/>
    <w:rsid w:val="006532C6"/>
    <w:rsid w:val="00654419"/>
    <w:rsid w:val="0065481F"/>
    <w:rsid w:val="00655D3D"/>
    <w:rsid w:val="00655E60"/>
    <w:rsid w:val="0065614A"/>
    <w:rsid w:val="00657844"/>
    <w:rsid w:val="0066005F"/>
    <w:rsid w:val="00660110"/>
    <w:rsid w:val="00660796"/>
    <w:rsid w:val="00660C7A"/>
    <w:rsid w:val="0066151E"/>
    <w:rsid w:val="00661F2A"/>
    <w:rsid w:val="00663025"/>
    <w:rsid w:val="00663940"/>
    <w:rsid w:val="00665753"/>
    <w:rsid w:val="00666BD0"/>
    <w:rsid w:val="00667339"/>
    <w:rsid w:val="00670AA2"/>
    <w:rsid w:val="00670C70"/>
    <w:rsid w:val="00670D38"/>
    <w:rsid w:val="006713F8"/>
    <w:rsid w:val="00671EDE"/>
    <w:rsid w:val="00671F3A"/>
    <w:rsid w:val="0067237E"/>
    <w:rsid w:val="0067246B"/>
    <w:rsid w:val="00672B62"/>
    <w:rsid w:val="00672EC9"/>
    <w:rsid w:val="0067480F"/>
    <w:rsid w:val="00676981"/>
    <w:rsid w:val="006769CF"/>
    <w:rsid w:val="00676DE8"/>
    <w:rsid w:val="006808A0"/>
    <w:rsid w:val="00681EF3"/>
    <w:rsid w:val="006821C2"/>
    <w:rsid w:val="0068297A"/>
    <w:rsid w:val="00682ABA"/>
    <w:rsid w:val="00682BD2"/>
    <w:rsid w:val="00685378"/>
    <w:rsid w:val="00685E58"/>
    <w:rsid w:val="00686F9B"/>
    <w:rsid w:val="0068761E"/>
    <w:rsid w:val="00690306"/>
    <w:rsid w:val="00692B8F"/>
    <w:rsid w:val="00694010"/>
    <w:rsid w:val="00694035"/>
    <w:rsid w:val="0069450C"/>
    <w:rsid w:val="006948B3"/>
    <w:rsid w:val="00695399"/>
    <w:rsid w:val="00695DBE"/>
    <w:rsid w:val="00696E40"/>
    <w:rsid w:val="00697F32"/>
    <w:rsid w:val="006A037D"/>
    <w:rsid w:val="006A166C"/>
    <w:rsid w:val="006A234C"/>
    <w:rsid w:val="006A44F9"/>
    <w:rsid w:val="006A53CE"/>
    <w:rsid w:val="006A5A2E"/>
    <w:rsid w:val="006A6434"/>
    <w:rsid w:val="006A769E"/>
    <w:rsid w:val="006A79D1"/>
    <w:rsid w:val="006A7F2B"/>
    <w:rsid w:val="006B06DF"/>
    <w:rsid w:val="006B0912"/>
    <w:rsid w:val="006B1303"/>
    <w:rsid w:val="006B1836"/>
    <w:rsid w:val="006B3990"/>
    <w:rsid w:val="006B43E4"/>
    <w:rsid w:val="006B45FE"/>
    <w:rsid w:val="006B4DB4"/>
    <w:rsid w:val="006B4F55"/>
    <w:rsid w:val="006B5A15"/>
    <w:rsid w:val="006C0F90"/>
    <w:rsid w:val="006C2004"/>
    <w:rsid w:val="006C42B0"/>
    <w:rsid w:val="006C4EC8"/>
    <w:rsid w:val="006C4ED4"/>
    <w:rsid w:val="006C4FD3"/>
    <w:rsid w:val="006C5455"/>
    <w:rsid w:val="006C5CF8"/>
    <w:rsid w:val="006C66A5"/>
    <w:rsid w:val="006C675C"/>
    <w:rsid w:val="006C6C60"/>
    <w:rsid w:val="006C6C7B"/>
    <w:rsid w:val="006C6D5B"/>
    <w:rsid w:val="006C7074"/>
    <w:rsid w:val="006C77D6"/>
    <w:rsid w:val="006C7A6E"/>
    <w:rsid w:val="006C7CD6"/>
    <w:rsid w:val="006D0372"/>
    <w:rsid w:val="006D0495"/>
    <w:rsid w:val="006D0C83"/>
    <w:rsid w:val="006D1861"/>
    <w:rsid w:val="006D239A"/>
    <w:rsid w:val="006D23F3"/>
    <w:rsid w:val="006D23F5"/>
    <w:rsid w:val="006D28F2"/>
    <w:rsid w:val="006D37D4"/>
    <w:rsid w:val="006D51E0"/>
    <w:rsid w:val="006E0636"/>
    <w:rsid w:val="006E1B01"/>
    <w:rsid w:val="006E4A80"/>
    <w:rsid w:val="006E4B62"/>
    <w:rsid w:val="006E4EEA"/>
    <w:rsid w:val="006E5F9C"/>
    <w:rsid w:val="006F01FB"/>
    <w:rsid w:val="006F0EBD"/>
    <w:rsid w:val="006F257C"/>
    <w:rsid w:val="006F308B"/>
    <w:rsid w:val="006F5282"/>
    <w:rsid w:val="0070005D"/>
    <w:rsid w:val="00700ABC"/>
    <w:rsid w:val="00701E56"/>
    <w:rsid w:val="0070235F"/>
    <w:rsid w:val="0070366A"/>
    <w:rsid w:val="00704176"/>
    <w:rsid w:val="00705DB2"/>
    <w:rsid w:val="0070729C"/>
    <w:rsid w:val="00707339"/>
    <w:rsid w:val="007073D2"/>
    <w:rsid w:val="007079A0"/>
    <w:rsid w:val="00707E05"/>
    <w:rsid w:val="00710202"/>
    <w:rsid w:val="00710BB3"/>
    <w:rsid w:val="00711EB9"/>
    <w:rsid w:val="00712FB0"/>
    <w:rsid w:val="007139E4"/>
    <w:rsid w:val="00714638"/>
    <w:rsid w:val="00716351"/>
    <w:rsid w:val="00716999"/>
    <w:rsid w:val="00716F96"/>
    <w:rsid w:val="007201A9"/>
    <w:rsid w:val="00720358"/>
    <w:rsid w:val="007206CE"/>
    <w:rsid w:val="007214DC"/>
    <w:rsid w:val="00722B60"/>
    <w:rsid w:val="00723C02"/>
    <w:rsid w:val="00723D8F"/>
    <w:rsid w:val="00725FC9"/>
    <w:rsid w:val="00726418"/>
    <w:rsid w:val="007272E6"/>
    <w:rsid w:val="00730146"/>
    <w:rsid w:val="007304D3"/>
    <w:rsid w:val="007306DE"/>
    <w:rsid w:val="00730DEA"/>
    <w:rsid w:val="00732E23"/>
    <w:rsid w:val="00733C49"/>
    <w:rsid w:val="00733C5E"/>
    <w:rsid w:val="00733C94"/>
    <w:rsid w:val="00734262"/>
    <w:rsid w:val="007346E1"/>
    <w:rsid w:val="007350E2"/>
    <w:rsid w:val="0073577F"/>
    <w:rsid w:val="00735E96"/>
    <w:rsid w:val="00735FE9"/>
    <w:rsid w:val="00737370"/>
    <w:rsid w:val="00737FA8"/>
    <w:rsid w:val="00740A34"/>
    <w:rsid w:val="00740D2E"/>
    <w:rsid w:val="00741076"/>
    <w:rsid w:val="0074299C"/>
    <w:rsid w:val="00743AA8"/>
    <w:rsid w:val="00745143"/>
    <w:rsid w:val="00745CAC"/>
    <w:rsid w:val="0074615E"/>
    <w:rsid w:val="00747529"/>
    <w:rsid w:val="00747644"/>
    <w:rsid w:val="007479B6"/>
    <w:rsid w:val="00747E6B"/>
    <w:rsid w:val="00747F7D"/>
    <w:rsid w:val="007508FD"/>
    <w:rsid w:val="00750C78"/>
    <w:rsid w:val="00750D16"/>
    <w:rsid w:val="00752EA1"/>
    <w:rsid w:val="00752F40"/>
    <w:rsid w:val="00753DA4"/>
    <w:rsid w:val="0075553C"/>
    <w:rsid w:val="00756459"/>
    <w:rsid w:val="007571CB"/>
    <w:rsid w:val="00757285"/>
    <w:rsid w:val="00757757"/>
    <w:rsid w:val="00760E55"/>
    <w:rsid w:val="00761DBB"/>
    <w:rsid w:val="0076244B"/>
    <w:rsid w:val="007635BD"/>
    <w:rsid w:val="00763C9B"/>
    <w:rsid w:val="0076401E"/>
    <w:rsid w:val="007648B1"/>
    <w:rsid w:val="00764AD3"/>
    <w:rsid w:val="00764EC0"/>
    <w:rsid w:val="007651B2"/>
    <w:rsid w:val="00765452"/>
    <w:rsid w:val="00766326"/>
    <w:rsid w:val="007704C2"/>
    <w:rsid w:val="00770FE1"/>
    <w:rsid w:val="00771863"/>
    <w:rsid w:val="00771993"/>
    <w:rsid w:val="00773016"/>
    <w:rsid w:val="00773311"/>
    <w:rsid w:val="0077379B"/>
    <w:rsid w:val="007753C9"/>
    <w:rsid w:val="007762BE"/>
    <w:rsid w:val="00776327"/>
    <w:rsid w:val="0077669A"/>
    <w:rsid w:val="00777446"/>
    <w:rsid w:val="007777EA"/>
    <w:rsid w:val="00780891"/>
    <w:rsid w:val="007815FD"/>
    <w:rsid w:val="00782F8E"/>
    <w:rsid w:val="007834BA"/>
    <w:rsid w:val="007840D6"/>
    <w:rsid w:val="00784CFA"/>
    <w:rsid w:val="007860FE"/>
    <w:rsid w:val="00786D89"/>
    <w:rsid w:val="00790C06"/>
    <w:rsid w:val="00791C73"/>
    <w:rsid w:val="00791D87"/>
    <w:rsid w:val="0079288C"/>
    <w:rsid w:val="00793125"/>
    <w:rsid w:val="00794F58"/>
    <w:rsid w:val="007957C2"/>
    <w:rsid w:val="007969FD"/>
    <w:rsid w:val="00796B8B"/>
    <w:rsid w:val="007972D7"/>
    <w:rsid w:val="007A078E"/>
    <w:rsid w:val="007A0AEB"/>
    <w:rsid w:val="007A0FCA"/>
    <w:rsid w:val="007A1364"/>
    <w:rsid w:val="007A1AB7"/>
    <w:rsid w:val="007A22D9"/>
    <w:rsid w:val="007A2934"/>
    <w:rsid w:val="007A30AE"/>
    <w:rsid w:val="007A30C2"/>
    <w:rsid w:val="007A30E0"/>
    <w:rsid w:val="007A3808"/>
    <w:rsid w:val="007A3B2D"/>
    <w:rsid w:val="007A3E55"/>
    <w:rsid w:val="007A4614"/>
    <w:rsid w:val="007A63BD"/>
    <w:rsid w:val="007A6559"/>
    <w:rsid w:val="007A7CFC"/>
    <w:rsid w:val="007B19C5"/>
    <w:rsid w:val="007B2AEA"/>
    <w:rsid w:val="007B2FA3"/>
    <w:rsid w:val="007B300A"/>
    <w:rsid w:val="007B3C0E"/>
    <w:rsid w:val="007B47B8"/>
    <w:rsid w:val="007B481B"/>
    <w:rsid w:val="007B4929"/>
    <w:rsid w:val="007B5AFC"/>
    <w:rsid w:val="007B7608"/>
    <w:rsid w:val="007B7C0D"/>
    <w:rsid w:val="007C26AD"/>
    <w:rsid w:val="007C3705"/>
    <w:rsid w:val="007C3B16"/>
    <w:rsid w:val="007C5480"/>
    <w:rsid w:val="007C5FF2"/>
    <w:rsid w:val="007C637F"/>
    <w:rsid w:val="007C645A"/>
    <w:rsid w:val="007C6DE5"/>
    <w:rsid w:val="007C6EFD"/>
    <w:rsid w:val="007C723B"/>
    <w:rsid w:val="007C7933"/>
    <w:rsid w:val="007D02CE"/>
    <w:rsid w:val="007D0AEC"/>
    <w:rsid w:val="007D106B"/>
    <w:rsid w:val="007D111B"/>
    <w:rsid w:val="007D11E7"/>
    <w:rsid w:val="007D18B7"/>
    <w:rsid w:val="007D1F9D"/>
    <w:rsid w:val="007D25E6"/>
    <w:rsid w:val="007D33A4"/>
    <w:rsid w:val="007D36D3"/>
    <w:rsid w:val="007D3FF3"/>
    <w:rsid w:val="007D58C0"/>
    <w:rsid w:val="007D7C9A"/>
    <w:rsid w:val="007E0649"/>
    <w:rsid w:val="007E2F04"/>
    <w:rsid w:val="007E40D5"/>
    <w:rsid w:val="007E6E72"/>
    <w:rsid w:val="007E7028"/>
    <w:rsid w:val="007E7468"/>
    <w:rsid w:val="007E78B7"/>
    <w:rsid w:val="007F05D9"/>
    <w:rsid w:val="007F0A5D"/>
    <w:rsid w:val="007F127F"/>
    <w:rsid w:val="007F1CFE"/>
    <w:rsid w:val="007F1F98"/>
    <w:rsid w:val="007F2778"/>
    <w:rsid w:val="007F31D9"/>
    <w:rsid w:val="007F32AE"/>
    <w:rsid w:val="007F3905"/>
    <w:rsid w:val="007F3A15"/>
    <w:rsid w:val="007F4183"/>
    <w:rsid w:val="007F57C2"/>
    <w:rsid w:val="007F5F26"/>
    <w:rsid w:val="007F6ABD"/>
    <w:rsid w:val="007F6C4B"/>
    <w:rsid w:val="007F7455"/>
    <w:rsid w:val="008006AC"/>
    <w:rsid w:val="008007E0"/>
    <w:rsid w:val="0080120B"/>
    <w:rsid w:val="008040BE"/>
    <w:rsid w:val="00804F99"/>
    <w:rsid w:val="00805341"/>
    <w:rsid w:val="00810BDA"/>
    <w:rsid w:val="00811970"/>
    <w:rsid w:val="00811AA5"/>
    <w:rsid w:val="00811B71"/>
    <w:rsid w:val="00811D28"/>
    <w:rsid w:val="00812A96"/>
    <w:rsid w:val="00812FF5"/>
    <w:rsid w:val="008134ED"/>
    <w:rsid w:val="008141CD"/>
    <w:rsid w:val="008143C0"/>
    <w:rsid w:val="00815371"/>
    <w:rsid w:val="00815DB6"/>
    <w:rsid w:val="008164E7"/>
    <w:rsid w:val="00817246"/>
    <w:rsid w:val="008177E9"/>
    <w:rsid w:val="0081795E"/>
    <w:rsid w:val="00817F11"/>
    <w:rsid w:val="00820143"/>
    <w:rsid w:val="008206A5"/>
    <w:rsid w:val="0082286C"/>
    <w:rsid w:val="00822DE7"/>
    <w:rsid w:val="0082642D"/>
    <w:rsid w:val="00827016"/>
    <w:rsid w:val="00830AD4"/>
    <w:rsid w:val="00831ACF"/>
    <w:rsid w:val="00832406"/>
    <w:rsid w:val="00832C06"/>
    <w:rsid w:val="00833249"/>
    <w:rsid w:val="0083360D"/>
    <w:rsid w:val="00834581"/>
    <w:rsid w:val="00835D35"/>
    <w:rsid w:val="00836B58"/>
    <w:rsid w:val="00836F13"/>
    <w:rsid w:val="00836F6C"/>
    <w:rsid w:val="0083735A"/>
    <w:rsid w:val="0084131A"/>
    <w:rsid w:val="00842A1E"/>
    <w:rsid w:val="008430EC"/>
    <w:rsid w:val="00843599"/>
    <w:rsid w:val="00845F8F"/>
    <w:rsid w:val="00846008"/>
    <w:rsid w:val="008469A8"/>
    <w:rsid w:val="008479F1"/>
    <w:rsid w:val="00847A9E"/>
    <w:rsid w:val="00847B75"/>
    <w:rsid w:val="00850125"/>
    <w:rsid w:val="00850B68"/>
    <w:rsid w:val="008520F6"/>
    <w:rsid w:val="0085216D"/>
    <w:rsid w:val="00853D80"/>
    <w:rsid w:val="00855250"/>
    <w:rsid w:val="00856A5A"/>
    <w:rsid w:val="00863388"/>
    <w:rsid w:val="00863D84"/>
    <w:rsid w:val="0086408A"/>
    <w:rsid w:val="00864D92"/>
    <w:rsid w:val="008660DF"/>
    <w:rsid w:val="008662DC"/>
    <w:rsid w:val="00867881"/>
    <w:rsid w:val="008715DA"/>
    <w:rsid w:val="0087274D"/>
    <w:rsid w:val="00872B48"/>
    <w:rsid w:val="00873C98"/>
    <w:rsid w:val="00873EBE"/>
    <w:rsid w:val="00874FBB"/>
    <w:rsid w:val="008756B1"/>
    <w:rsid w:val="00876556"/>
    <w:rsid w:val="008767FB"/>
    <w:rsid w:val="00876D37"/>
    <w:rsid w:val="00876F25"/>
    <w:rsid w:val="00877239"/>
    <w:rsid w:val="0088064D"/>
    <w:rsid w:val="00880764"/>
    <w:rsid w:val="00881243"/>
    <w:rsid w:val="00881EE4"/>
    <w:rsid w:val="00883D86"/>
    <w:rsid w:val="00883EE5"/>
    <w:rsid w:val="008853A0"/>
    <w:rsid w:val="008864FC"/>
    <w:rsid w:val="008870A2"/>
    <w:rsid w:val="008903CB"/>
    <w:rsid w:val="00890B9F"/>
    <w:rsid w:val="008914C5"/>
    <w:rsid w:val="0089190F"/>
    <w:rsid w:val="008922CA"/>
    <w:rsid w:val="00892D86"/>
    <w:rsid w:val="008930D5"/>
    <w:rsid w:val="00894A3F"/>
    <w:rsid w:val="008951A5"/>
    <w:rsid w:val="008A1C61"/>
    <w:rsid w:val="008A221C"/>
    <w:rsid w:val="008A28B6"/>
    <w:rsid w:val="008A2E44"/>
    <w:rsid w:val="008A3383"/>
    <w:rsid w:val="008A3C69"/>
    <w:rsid w:val="008A3E06"/>
    <w:rsid w:val="008A5511"/>
    <w:rsid w:val="008A66CA"/>
    <w:rsid w:val="008B00F8"/>
    <w:rsid w:val="008B0551"/>
    <w:rsid w:val="008B0C9F"/>
    <w:rsid w:val="008B0E1C"/>
    <w:rsid w:val="008B1D79"/>
    <w:rsid w:val="008B287B"/>
    <w:rsid w:val="008B3172"/>
    <w:rsid w:val="008B3426"/>
    <w:rsid w:val="008B3500"/>
    <w:rsid w:val="008B4E4A"/>
    <w:rsid w:val="008B5A26"/>
    <w:rsid w:val="008B60EF"/>
    <w:rsid w:val="008C0B98"/>
    <w:rsid w:val="008C1272"/>
    <w:rsid w:val="008C13AB"/>
    <w:rsid w:val="008C1E5C"/>
    <w:rsid w:val="008C2143"/>
    <w:rsid w:val="008C26F6"/>
    <w:rsid w:val="008C288D"/>
    <w:rsid w:val="008C3E58"/>
    <w:rsid w:val="008C42E2"/>
    <w:rsid w:val="008C50B6"/>
    <w:rsid w:val="008C5763"/>
    <w:rsid w:val="008C5ACE"/>
    <w:rsid w:val="008C737E"/>
    <w:rsid w:val="008C73FC"/>
    <w:rsid w:val="008C74CD"/>
    <w:rsid w:val="008C7D5E"/>
    <w:rsid w:val="008D0784"/>
    <w:rsid w:val="008D0897"/>
    <w:rsid w:val="008D18C3"/>
    <w:rsid w:val="008D471D"/>
    <w:rsid w:val="008D6EC8"/>
    <w:rsid w:val="008D7BD3"/>
    <w:rsid w:val="008E2562"/>
    <w:rsid w:val="008E2A95"/>
    <w:rsid w:val="008E2DBF"/>
    <w:rsid w:val="008E484C"/>
    <w:rsid w:val="008E5BB8"/>
    <w:rsid w:val="008E5CA7"/>
    <w:rsid w:val="008E6455"/>
    <w:rsid w:val="008E6823"/>
    <w:rsid w:val="008E7D36"/>
    <w:rsid w:val="008E7F2E"/>
    <w:rsid w:val="008F0061"/>
    <w:rsid w:val="008F09F3"/>
    <w:rsid w:val="008F1613"/>
    <w:rsid w:val="008F1A03"/>
    <w:rsid w:val="008F2C00"/>
    <w:rsid w:val="008F3C41"/>
    <w:rsid w:val="008F523C"/>
    <w:rsid w:val="008F5621"/>
    <w:rsid w:val="008F5A77"/>
    <w:rsid w:val="008F6BF5"/>
    <w:rsid w:val="008F74FD"/>
    <w:rsid w:val="009002D0"/>
    <w:rsid w:val="00900BCE"/>
    <w:rsid w:val="00900EF3"/>
    <w:rsid w:val="00901238"/>
    <w:rsid w:val="00901946"/>
    <w:rsid w:val="009021CD"/>
    <w:rsid w:val="009021F0"/>
    <w:rsid w:val="00902240"/>
    <w:rsid w:val="00902494"/>
    <w:rsid w:val="00902EC3"/>
    <w:rsid w:val="009037A1"/>
    <w:rsid w:val="00903F7F"/>
    <w:rsid w:val="009053D9"/>
    <w:rsid w:val="00906237"/>
    <w:rsid w:val="00906CF7"/>
    <w:rsid w:val="00907F25"/>
    <w:rsid w:val="00912303"/>
    <w:rsid w:val="00914508"/>
    <w:rsid w:val="009149BA"/>
    <w:rsid w:val="00914E39"/>
    <w:rsid w:val="00914E52"/>
    <w:rsid w:val="00915809"/>
    <w:rsid w:val="00917721"/>
    <w:rsid w:val="0091783D"/>
    <w:rsid w:val="00917AEB"/>
    <w:rsid w:val="009213AC"/>
    <w:rsid w:val="009214A5"/>
    <w:rsid w:val="00922961"/>
    <w:rsid w:val="00923FB7"/>
    <w:rsid w:val="0092471F"/>
    <w:rsid w:val="0092530C"/>
    <w:rsid w:val="00925EF4"/>
    <w:rsid w:val="0093082C"/>
    <w:rsid w:val="00931ABF"/>
    <w:rsid w:val="00932F70"/>
    <w:rsid w:val="00934F0F"/>
    <w:rsid w:val="00936146"/>
    <w:rsid w:val="009363D3"/>
    <w:rsid w:val="00936CEC"/>
    <w:rsid w:val="009375F5"/>
    <w:rsid w:val="0093781C"/>
    <w:rsid w:val="009408C5"/>
    <w:rsid w:val="00941659"/>
    <w:rsid w:val="00942126"/>
    <w:rsid w:val="009436C5"/>
    <w:rsid w:val="00943A14"/>
    <w:rsid w:val="00943E4A"/>
    <w:rsid w:val="009457B6"/>
    <w:rsid w:val="009469C9"/>
    <w:rsid w:val="00947B99"/>
    <w:rsid w:val="0095048C"/>
    <w:rsid w:val="009515CC"/>
    <w:rsid w:val="009527C3"/>
    <w:rsid w:val="0095382E"/>
    <w:rsid w:val="00954C7D"/>
    <w:rsid w:val="00955675"/>
    <w:rsid w:val="00955CFD"/>
    <w:rsid w:val="00955F94"/>
    <w:rsid w:val="00957717"/>
    <w:rsid w:val="00957857"/>
    <w:rsid w:val="00960D00"/>
    <w:rsid w:val="009613B0"/>
    <w:rsid w:val="00961422"/>
    <w:rsid w:val="00962741"/>
    <w:rsid w:val="00962AFA"/>
    <w:rsid w:val="0096360F"/>
    <w:rsid w:val="00963994"/>
    <w:rsid w:val="00963D25"/>
    <w:rsid w:val="00963F68"/>
    <w:rsid w:val="00970098"/>
    <w:rsid w:val="009722E2"/>
    <w:rsid w:val="00972790"/>
    <w:rsid w:val="00976104"/>
    <w:rsid w:val="009820B8"/>
    <w:rsid w:val="00982205"/>
    <w:rsid w:val="00982A5A"/>
    <w:rsid w:val="00982F2C"/>
    <w:rsid w:val="009835BF"/>
    <w:rsid w:val="00985CD9"/>
    <w:rsid w:val="00987D5F"/>
    <w:rsid w:val="009906D3"/>
    <w:rsid w:val="00991529"/>
    <w:rsid w:val="00992014"/>
    <w:rsid w:val="00992197"/>
    <w:rsid w:val="00992240"/>
    <w:rsid w:val="00992597"/>
    <w:rsid w:val="00993105"/>
    <w:rsid w:val="009944D9"/>
    <w:rsid w:val="0099473E"/>
    <w:rsid w:val="00994883"/>
    <w:rsid w:val="00995422"/>
    <w:rsid w:val="00995AAE"/>
    <w:rsid w:val="00996857"/>
    <w:rsid w:val="00996AD2"/>
    <w:rsid w:val="0099749E"/>
    <w:rsid w:val="009A0CAC"/>
    <w:rsid w:val="009A0DBC"/>
    <w:rsid w:val="009A0EC8"/>
    <w:rsid w:val="009A16D6"/>
    <w:rsid w:val="009A206C"/>
    <w:rsid w:val="009A284A"/>
    <w:rsid w:val="009A2DA1"/>
    <w:rsid w:val="009A2DF0"/>
    <w:rsid w:val="009A38ED"/>
    <w:rsid w:val="009A5E65"/>
    <w:rsid w:val="009A614B"/>
    <w:rsid w:val="009A6AE8"/>
    <w:rsid w:val="009A7054"/>
    <w:rsid w:val="009A7307"/>
    <w:rsid w:val="009A73B9"/>
    <w:rsid w:val="009B1AC7"/>
    <w:rsid w:val="009B226E"/>
    <w:rsid w:val="009B45D0"/>
    <w:rsid w:val="009B4735"/>
    <w:rsid w:val="009B64E1"/>
    <w:rsid w:val="009B679B"/>
    <w:rsid w:val="009C01B5"/>
    <w:rsid w:val="009C029F"/>
    <w:rsid w:val="009C2A61"/>
    <w:rsid w:val="009C441A"/>
    <w:rsid w:val="009C6740"/>
    <w:rsid w:val="009C6A50"/>
    <w:rsid w:val="009C6AE1"/>
    <w:rsid w:val="009C6D1B"/>
    <w:rsid w:val="009D00C6"/>
    <w:rsid w:val="009D0C7E"/>
    <w:rsid w:val="009D1C6A"/>
    <w:rsid w:val="009D1F00"/>
    <w:rsid w:val="009D30AF"/>
    <w:rsid w:val="009D3E09"/>
    <w:rsid w:val="009D46FB"/>
    <w:rsid w:val="009D47D8"/>
    <w:rsid w:val="009D58DE"/>
    <w:rsid w:val="009D5A2D"/>
    <w:rsid w:val="009D6B84"/>
    <w:rsid w:val="009D77D9"/>
    <w:rsid w:val="009E0579"/>
    <w:rsid w:val="009E062C"/>
    <w:rsid w:val="009E07D9"/>
    <w:rsid w:val="009E3272"/>
    <w:rsid w:val="009E355C"/>
    <w:rsid w:val="009E388B"/>
    <w:rsid w:val="009E417A"/>
    <w:rsid w:val="009E4340"/>
    <w:rsid w:val="009E4F19"/>
    <w:rsid w:val="009E50D9"/>
    <w:rsid w:val="009E7A2C"/>
    <w:rsid w:val="009F2961"/>
    <w:rsid w:val="009F2BE5"/>
    <w:rsid w:val="009F58B5"/>
    <w:rsid w:val="009F6258"/>
    <w:rsid w:val="009F67E3"/>
    <w:rsid w:val="009F6DCC"/>
    <w:rsid w:val="009F7D11"/>
    <w:rsid w:val="00A0003D"/>
    <w:rsid w:val="00A003B8"/>
    <w:rsid w:val="00A003BA"/>
    <w:rsid w:val="00A00C49"/>
    <w:rsid w:val="00A01F64"/>
    <w:rsid w:val="00A038B0"/>
    <w:rsid w:val="00A04A9A"/>
    <w:rsid w:val="00A04F7D"/>
    <w:rsid w:val="00A07585"/>
    <w:rsid w:val="00A07AD9"/>
    <w:rsid w:val="00A102E4"/>
    <w:rsid w:val="00A11475"/>
    <w:rsid w:val="00A13772"/>
    <w:rsid w:val="00A1513F"/>
    <w:rsid w:val="00A178FD"/>
    <w:rsid w:val="00A20942"/>
    <w:rsid w:val="00A20A12"/>
    <w:rsid w:val="00A20B03"/>
    <w:rsid w:val="00A21504"/>
    <w:rsid w:val="00A22FC5"/>
    <w:rsid w:val="00A23764"/>
    <w:rsid w:val="00A23AE1"/>
    <w:rsid w:val="00A23BF6"/>
    <w:rsid w:val="00A247D2"/>
    <w:rsid w:val="00A249BE"/>
    <w:rsid w:val="00A25968"/>
    <w:rsid w:val="00A26D93"/>
    <w:rsid w:val="00A275DC"/>
    <w:rsid w:val="00A27BBE"/>
    <w:rsid w:val="00A319B5"/>
    <w:rsid w:val="00A32C58"/>
    <w:rsid w:val="00A33118"/>
    <w:rsid w:val="00A33D32"/>
    <w:rsid w:val="00A34B40"/>
    <w:rsid w:val="00A35AF6"/>
    <w:rsid w:val="00A37FF4"/>
    <w:rsid w:val="00A40088"/>
    <w:rsid w:val="00A40925"/>
    <w:rsid w:val="00A41000"/>
    <w:rsid w:val="00A41C62"/>
    <w:rsid w:val="00A43565"/>
    <w:rsid w:val="00A43998"/>
    <w:rsid w:val="00A43D79"/>
    <w:rsid w:val="00A43E7E"/>
    <w:rsid w:val="00A43E9D"/>
    <w:rsid w:val="00A44795"/>
    <w:rsid w:val="00A4519F"/>
    <w:rsid w:val="00A45C6B"/>
    <w:rsid w:val="00A46433"/>
    <w:rsid w:val="00A5148C"/>
    <w:rsid w:val="00A51560"/>
    <w:rsid w:val="00A5189E"/>
    <w:rsid w:val="00A52116"/>
    <w:rsid w:val="00A529AB"/>
    <w:rsid w:val="00A52A56"/>
    <w:rsid w:val="00A547D5"/>
    <w:rsid w:val="00A55624"/>
    <w:rsid w:val="00A601E8"/>
    <w:rsid w:val="00A61D99"/>
    <w:rsid w:val="00A62AC9"/>
    <w:rsid w:val="00A62DBB"/>
    <w:rsid w:val="00A6346A"/>
    <w:rsid w:val="00A64C8C"/>
    <w:rsid w:val="00A65501"/>
    <w:rsid w:val="00A70A68"/>
    <w:rsid w:val="00A72857"/>
    <w:rsid w:val="00A73474"/>
    <w:rsid w:val="00A74800"/>
    <w:rsid w:val="00A7485D"/>
    <w:rsid w:val="00A74A22"/>
    <w:rsid w:val="00A7513D"/>
    <w:rsid w:val="00A752B5"/>
    <w:rsid w:val="00A76703"/>
    <w:rsid w:val="00A7691A"/>
    <w:rsid w:val="00A77DE2"/>
    <w:rsid w:val="00A77E9D"/>
    <w:rsid w:val="00A80C12"/>
    <w:rsid w:val="00A80D35"/>
    <w:rsid w:val="00A80E38"/>
    <w:rsid w:val="00A81092"/>
    <w:rsid w:val="00A81FAB"/>
    <w:rsid w:val="00A833E3"/>
    <w:rsid w:val="00A83C55"/>
    <w:rsid w:val="00A84103"/>
    <w:rsid w:val="00A84209"/>
    <w:rsid w:val="00A847F6"/>
    <w:rsid w:val="00A8536A"/>
    <w:rsid w:val="00A85B7A"/>
    <w:rsid w:val="00A86392"/>
    <w:rsid w:val="00A866BE"/>
    <w:rsid w:val="00A90079"/>
    <w:rsid w:val="00A90E82"/>
    <w:rsid w:val="00A917FD"/>
    <w:rsid w:val="00A924E8"/>
    <w:rsid w:val="00A93491"/>
    <w:rsid w:val="00A93D41"/>
    <w:rsid w:val="00A93F05"/>
    <w:rsid w:val="00A9438C"/>
    <w:rsid w:val="00A95B84"/>
    <w:rsid w:val="00A95CDB"/>
    <w:rsid w:val="00A963DD"/>
    <w:rsid w:val="00A96864"/>
    <w:rsid w:val="00A96F57"/>
    <w:rsid w:val="00A97543"/>
    <w:rsid w:val="00A97FDC"/>
    <w:rsid w:val="00AA0964"/>
    <w:rsid w:val="00AA0F7F"/>
    <w:rsid w:val="00AA1058"/>
    <w:rsid w:val="00AA150C"/>
    <w:rsid w:val="00AA15BF"/>
    <w:rsid w:val="00AA1ADD"/>
    <w:rsid w:val="00AA41DF"/>
    <w:rsid w:val="00AA42D7"/>
    <w:rsid w:val="00AA47A7"/>
    <w:rsid w:val="00AA4861"/>
    <w:rsid w:val="00AA4ABF"/>
    <w:rsid w:val="00AA59C0"/>
    <w:rsid w:val="00AA66FE"/>
    <w:rsid w:val="00AB095E"/>
    <w:rsid w:val="00AB0A93"/>
    <w:rsid w:val="00AB17CF"/>
    <w:rsid w:val="00AB190F"/>
    <w:rsid w:val="00AB1EE3"/>
    <w:rsid w:val="00AB203C"/>
    <w:rsid w:val="00AB34C1"/>
    <w:rsid w:val="00AB350F"/>
    <w:rsid w:val="00AB557A"/>
    <w:rsid w:val="00AB564F"/>
    <w:rsid w:val="00AB5CBD"/>
    <w:rsid w:val="00AB6016"/>
    <w:rsid w:val="00AC0D89"/>
    <w:rsid w:val="00AC12A7"/>
    <w:rsid w:val="00AC1C18"/>
    <w:rsid w:val="00AC2159"/>
    <w:rsid w:val="00AC3222"/>
    <w:rsid w:val="00AC3279"/>
    <w:rsid w:val="00AC3A69"/>
    <w:rsid w:val="00AC65CB"/>
    <w:rsid w:val="00AC6ABB"/>
    <w:rsid w:val="00AC6DCB"/>
    <w:rsid w:val="00AC7542"/>
    <w:rsid w:val="00AC767A"/>
    <w:rsid w:val="00AD0699"/>
    <w:rsid w:val="00AD0BE1"/>
    <w:rsid w:val="00AD329A"/>
    <w:rsid w:val="00AD4CED"/>
    <w:rsid w:val="00AD65C5"/>
    <w:rsid w:val="00AD6722"/>
    <w:rsid w:val="00AE05B6"/>
    <w:rsid w:val="00AE22D3"/>
    <w:rsid w:val="00AE23C4"/>
    <w:rsid w:val="00AE24DC"/>
    <w:rsid w:val="00AE26AD"/>
    <w:rsid w:val="00AE2839"/>
    <w:rsid w:val="00AE3467"/>
    <w:rsid w:val="00AE3F98"/>
    <w:rsid w:val="00AE4684"/>
    <w:rsid w:val="00AE4E82"/>
    <w:rsid w:val="00AE6404"/>
    <w:rsid w:val="00AE6E25"/>
    <w:rsid w:val="00AE6E6C"/>
    <w:rsid w:val="00AE6F7F"/>
    <w:rsid w:val="00AF069A"/>
    <w:rsid w:val="00AF0BA9"/>
    <w:rsid w:val="00AF306C"/>
    <w:rsid w:val="00AF40E7"/>
    <w:rsid w:val="00AF4B1E"/>
    <w:rsid w:val="00B00043"/>
    <w:rsid w:val="00B000C6"/>
    <w:rsid w:val="00B00791"/>
    <w:rsid w:val="00B03DF8"/>
    <w:rsid w:val="00B03E43"/>
    <w:rsid w:val="00B048B7"/>
    <w:rsid w:val="00B076FB"/>
    <w:rsid w:val="00B077F8"/>
    <w:rsid w:val="00B0781C"/>
    <w:rsid w:val="00B10D84"/>
    <w:rsid w:val="00B10EAC"/>
    <w:rsid w:val="00B11543"/>
    <w:rsid w:val="00B128D0"/>
    <w:rsid w:val="00B12F5B"/>
    <w:rsid w:val="00B1334C"/>
    <w:rsid w:val="00B136B6"/>
    <w:rsid w:val="00B156CD"/>
    <w:rsid w:val="00B17DD1"/>
    <w:rsid w:val="00B17EB6"/>
    <w:rsid w:val="00B21FA4"/>
    <w:rsid w:val="00B2262A"/>
    <w:rsid w:val="00B22B71"/>
    <w:rsid w:val="00B23890"/>
    <w:rsid w:val="00B23A39"/>
    <w:rsid w:val="00B23B1E"/>
    <w:rsid w:val="00B23BEF"/>
    <w:rsid w:val="00B23DED"/>
    <w:rsid w:val="00B24729"/>
    <w:rsid w:val="00B25735"/>
    <w:rsid w:val="00B27DA3"/>
    <w:rsid w:val="00B313A1"/>
    <w:rsid w:val="00B32654"/>
    <w:rsid w:val="00B32808"/>
    <w:rsid w:val="00B3302A"/>
    <w:rsid w:val="00B33035"/>
    <w:rsid w:val="00B33608"/>
    <w:rsid w:val="00B33E97"/>
    <w:rsid w:val="00B342EB"/>
    <w:rsid w:val="00B34D5B"/>
    <w:rsid w:val="00B350B2"/>
    <w:rsid w:val="00B3549F"/>
    <w:rsid w:val="00B35A66"/>
    <w:rsid w:val="00B35DD9"/>
    <w:rsid w:val="00B41B62"/>
    <w:rsid w:val="00B43532"/>
    <w:rsid w:val="00B43B6B"/>
    <w:rsid w:val="00B43F58"/>
    <w:rsid w:val="00B44419"/>
    <w:rsid w:val="00B44F06"/>
    <w:rsid w:val="00B452AD"/>
    <w:rsid w:val="00B4596E"/>
    <w:rsid w:val="00B45F5D"/>
    <w:rsid w:val="00B4618B"/>
    <w:rsid w:val="00B46363"/>
    <w:rsid w:val="00B47162"/>
    <w:rsid w:val="00B50CD3"/>
    <w:rsid w:val="00B50F53"/>
    <w:rsid w:val="00B50F8D"/>
    <w:rsid w:val="00B5228A"/>
    <w:rsid w:val="00B52E0F"/>
    <w:rsid w:val="00B53330"/>
    <w:rsid w:val="00B55656"/>
    <w:rsid w:val="00B56137"/>
    <w:rsid w:val="00B56641"/>
    <w:rsid w:val="00B56905"/>
    <w:rsid w:val="00B570EB"/>
    <w:rsid w:val="00B574F4"/>
    <w:rsid w:val="00B578ED"/>
    <w:rsid w:val="00B57F9C"/>
    <w:rsid w:val="00B60AD0"/>
    <w:rsid w:val="00B615BA"/>
    <w:rsid w:val="00B631A5"/>
    <w:rsid w:val="00B63466"/>
    <w:rsid w:val="00B63A3D"/>
    <w:rsid w:val="00B63AFA"/>
    <w:rsid w:val="00B63E4D"/>
    <w:rsid w:val="00B63E85"/>
    <w:rsid w:val="00B64292"/>
    <w:rsid w:val="00B651A8"/>
    <w:rsid w:val="00B65C0D"/>
    <w:rsid w:val="00B66C37"/>
    <w:rsid w:val="00B67020"/>
    <w:rsid w:val="00B67E2A"/>
    <w:rsid w:val="00B7048C"/>
    <w:rsid w:val="00B70FF4"/>
    <w:rsid w:val="00B72709"/>
    <w:rsid w:val="00B72766"/>
    <w:rsid w:val="00B740FA"/>
    <w:rsid w:val="00B7433A"/>
    <w:rsid w:val="00B76AE7"/>
    <w:rsid w:val="00B7712A"/>
    <w:rsid w:val="00B80035"/>
    <w:rsid w:val="00B80613"/>
    <w:rsid w:val="00B80FCF"/>
    <w:rsid w:val="00B837A2"/>
    <w:rsid w:val="00B83DA8"/>
    <w:rsid w:val="00B8400B"/>
    <w:rsid w:val="00B84722"/>
    <w:rsid w:val="00B91418"/>
    <w:rsid w:val="00B91554"/>
    <w:rsid w:val="00B94A81"/>
    <w:rsid w:val="00B979E9"/>
    <w:rsid w:val="00BA0823"/>
    <w:rsid w:val="00BA18C3"/>
    <w:rsid w:val="00BA1C93"/>
    <w:rsid w:val="00BA2AE8"/>
    <w:rsid w:val="00BA6F1A"/>
    <w:rsid w:val="00BA7FA2"/>
    <w:rsid w:val="00BB0FCD"/>
    <w:rsid w:val="00BB16AA"/>
    <w:rsid w:val="00BB1A1F"/>
    <w:rsid w:val="00BB1C4B"/>
    <w:rsid w:val="00BB2AD8"/>
    <w:rsid w:val="00BB47AD"/>
    <w:rsid w:val="00BB4C10"/>
    <w:rsid w:val="00BB5736"/>
    <w:rsid w:val="00BB62F1"/>
    <w:rsid w:val="00BB750C"/>
    <w:rsid w:val="00BB78DE"/>
    <w:rsid w:val="00BC05E1"/>
    <w:rsid w:val="00BC1A38"/>
    <w:rsid w:val="00BC28AB"/>
    <w:rsid w:val="00BC2C94"/>
    <w:rsid w:val="00BC35CB"/>
    <w:rsid w:val="00BC3DE4"/>
    <w:rsid w:val="00BC46D9"/>
    <w:rsid w:val="00BC5134"/>
    <w:rsid w:val="00BC53CC"/>
    <w:rsid w:val="00BC565B"/>
    <w:rsid w:val="00BC5AE9"/>
    <w:rsid w:val="00BC61E1"/>
    <w:rsid w:val="00BC7930"/>
    <w:rsid w:val="00BD0F9D"/>
    <w:rsid w:val="00BD11B9"/>
    <w:rsid w:val="00BD1D30"/>
    <w:rsid w:val="00BD1E3B"/>
    <w:rsid w:val="00BD25F1"/>
    <w:rsid w:val="00BD3C4C"/>
    <w:rsid w:val="00BD3D27"/>
    <w:rsid w:val="00BD50F7"/>
    <w:rsid w:val="00BD63D0"/>
    <w:rsid w:val="00BD782C"/>
    <w:rsid w:val="00BD7913"/>
    <w:rsid w:val="00BE03F8"/>
    <w:rsid w:val="00BE1F62"/>
    <w:rsid w:val="00BE2DA4"/>
    <w:rsid w:val="00BE2F69"/>
    <w:rsid w:val="00BE38C1"/>
    <w:rsid w:val="00BE3B01"/>
    <w:rsid w:val="00BE47FE"/>
    <w:rsid w:val="00BE4B10"/>
    <w:rsid w:val="00BE585E"/>
    <w:rsid w:val="00BE5C80"/>
    <w:rsid w:val="00BE64E1"/>
    <w:rsid w:val="00BE70B6"/>
    <w:rsid w:val="00BF00F3"/>
    <w:rsid w:val="00BF0A5E"/>
    <w:rsid w:val="00BF0D88"/>
    <w:rsid w:val="00BF0EE9"/>
    <w:rsid w:val="00BF20C3"/>
    <w:rsid w:val="00BF49E4"/>
    <w:rsid w:val="00BF4E79"/>
    <w:rsid w:val="00BF5CFE"/>
    <w:rsid w:val="00BF631F"/>
    <w:rsid w:val="00BF6BE8"/>
    <w:rsid w:val="00BF6BED"/>
    <w:rsid w:val="00C021CD"/>
    <w:rsid w:val="00C022D0"/>
    <w:rsid w:val="00C0286B"/>
    <w:rsid w:val="00C040E0"/>
    <w:rsid w:val="00C054D7"/>
    <w:rsid w:val="00C05583"/>
    <w:rsid w:val="00C05629"/>
    <w:rsid w:val="00C1026E"/>
    <w:rsid w:val="00C10C3B"/>
    <w:rsid w:val="00C11033"/>
    <w:rsid w:val="00C1227D"/>
    <w:rsid w:val="00C1231E"/>
    <w:rsid w:val="00C13309"/>
    <w:rsid w:val="00C13549"/>
    <w:rsid w:val="00C14B34"/>
    <w:rsid w:val="00C15121"/>
    <w:rsid w:val="00C154CF"/>
    <w:rsid w:val="00C154D3"/>
    <w:rsid w:val="00C157E7"/>
    <w:rsid w:val="00C15F60"/>
    <w:rsid w:val="00C1645F"/>
    <w:rsid w:val="00C16528"/>
    <w:rsid w:val="00C16B6C"/>
    <w:rsid w:val="00C200A6"/>
    <w:rsid w:val="00C205F1"/>
    <w:rsid w:val="00C20A4C"/>
    <w:rsid w:val="00C21384"/>
    <w:rsid w:val="00C229A8"/>
    <w:rsid w:val="00C22DF8"/>
    <w:rsid w:val="00C23A72"/>
    <w:rsid w:val="00C2475D"/>
    <w:rsid w:val="00C26578"/>
    <w:rsid w:val="00C2727C"/>
    <w:rsid w:val="00C275D3"/>
    <w:rsid w:val="00C27FDF"/>
    <w:rsid w:val="00C305DF"/>
    <w:rsid w:val="00C305F7"/>
    <w:rsid w:val="00C3094F"/>
    <w:rsid w:val="00C310CC"/>
    <w:rsid w:val="00C321D8"/>
    <w:rsid w:val="00C32B31"/>
    <w:rsid w:val="00C32D67"/>
    <w:rsid w:val="00C32E5C"/>
    <w:rsid w:val="00C338EA"/>
    <w:rsid w:val="00C33D12"/>
    <w:rsid w:val="00C34863"/>
    <w:rsid w:val="00C34BA6"/>
    <w:rsid w:val="00C3611E"/>
    <w:rsid w:val="00C37A6B"/>
    <w:rsid w:val="00C43AF7"/>
    <w:rsid w:val="00C4427C"/>
    <w:rsid w:val="00C45C9C"/>
    <w:rsid w:val="00C46335"/>
    <w:rsid w:val="00C46788"/>
    <w:rsid w:val="00C47C29"/>
    <w:rsid w:val="00C507B2"/>
    <w:rsid w:val="00C50D76"/>
    <w:rsid w:val="00C5261D"/>
    <w:rsid w:val="00C53A9F"/>
    <w:rsid w:val="00C546ED"/>
    <w:rsid w:val="00C54DD6"/>
    <w:rsid w:val="00C55A86"/>
    <w:rsid w:val="00C56039"/>
    <w:rsid w:val="00C566A1"/>
    <w:rsid w:val="00C56AF5"/>
    <w:rsid w:val="00C57489"/>
    <w:rsid w:val="00C5761C"/>
    <w:rsid w:val="00C57E70"/>
    <w:rsid w:val="00C57E9E"/>
    <w:rsid w:val="00C6057A"/>
    <w:rsid w:val="00C607DA"/>
    <w:rsid w:val="00C60D02"/>
    <w:rsid w:val="00C60EE9"/>
    <w:rsid w:val="00C61D5E"/>
    <w:rsid w:val="00C62275"/>
    <w:rsid w:val="00C62F86"/>
    <w:rsid w:val="00C63F1F"/>
    <w:rsid w:val="00C658C2"/>
    <w:rsid w:val="00C66649"/>
    <w:rsid w:val="00C67061"/>
    <w:rsid w:val="00C67BA7"/>
    <w:rsid w:val="00C70407"/>
    <w:rsid w:val="00C712B5"/>
    <w:rsid w:val="00C714BC"/>
    <w:rsid w:val="00C718E3"/>
    <w:rsid w:val="00C7245A"/>
    <w:rsid w:val="00C7296B"/>
    <w:rsid w:val="00C72CC4"/>
    <w:rsid w:val="00C73076"/>
    <w:rsid w:val="00C73CCB"/>
    <w:rsid w:val="00C74EAC"/>
    <w:rsid w:val="00C7513D"/>
    <w:rsid w:val="00C76ED2"/>
    <w:rsid w:val="00C77538"/>
    <w:rsid w:val="00C80232"/>
    <w:rsid w:val="00C81454"/>
    <w:rsid w:val="00C84DBA"/>
    <w:rsid w:val="00C84F06"/>
    <w:rsid w:val="00C85537"/>
    <w:rsid w:val="00C86098"/>
    <w:rsid w:val="00C86B18"/>
    <w:rsid w:val="00C90D00"/>
    <w:rsid w:val="00C927FC"/>
    <w:rsid w:val="00C944F0"/>
    <w:rsid w:val="00C94A86"/>
    <w:rsid w:val="00C94D23"/>
    <w:rsid w:val="00C94E34"/>
    <w:rsid w:val="00C94E61"/>
    <w:rsid w:val="00C94EFC"/>
    <w:rsid w:val="00C951BF"/>
    <w:rsid w:val="00C954F7"/>
    <w:rsid w:val="00C95731"/>
    <w:rsid w:val="00C97792"/>
    <w:rsid w:val="00C97C3D"/>
    <w:rsid w:val="00CA08BC"/>
    <w:rsid w:val="00CA0923"/>
    <w:rsid w:val="00CA0A8B"/>
    <w:rsid w:val="00CA180E"/>
    <w:rsid w:val="00CA3C5C"/>
    <w:rsid w:val="00CA442E"/>
    <w:rsid w:val="00CA4B0F"/>
    <w:rsid w:val="00CA5DE6"/>
    <w:rsid w:val="00CA748A"/>
    <w:rsid w:val="00CA7E63"/>
    <w:rsid w:val="00CB03B1"/>
    <w:rsid w:val="00CB13DE"/>
    <w:rsid w:val="00CB1D52"/>
    <w:rsid w:val="00CB1D8E"/>
    <w:rsid w:val="00CB2CFE"/>
    <w:rsid w:val="00CB3FC1"/>
    <w:rsid w:val="00CB411E"/>
    <w:rsid w:val="00CB6689"/>
    <w:rsid w:val="00CB78AF"/>
    <w:rsid w:val="00CB79EC"/>
    <w:rsid w:val="00CB7DA5"/>
    <w:rsid w:val="00CC3DDE"/>
    <w:rsid w:val="00CC400C"/>
    <w:rsid w:val="00CC445D"/>
    <w:rsid w:val="00CC4F1A"/>
    <w:rsid w:val="00CC5182"/>
    <w:rsid w:val="00CC5449"/>
    <w:rsid w:val="00CC5610"/>
    <w:rsid w:val="00CC5ED9"/>
    <w:rsid w:val="00CC76F2"/>
    <w:rsid w:val="00CC7790"/>
    <w:rsid w:val="00CD074F"/>
    <w:rsid w:val="00CD203B"/>
    <w:rsid w:val="00CD221B"/>
    <w:rsid w:val="00CD242C"/>
    <w:rsid w:val="00CD25CF"/>
    <w:rsid w:val="00CD274E"/>
    <w:rsid w:val="00CD2A41"/>
    <w:rsid w:val="00CD3731"/>
    <w:rsid w:val="00CD3F0F"/>
    <w:rsid w:val="00CD5329"/>
    <w:rsid w:val="00CD6018"/>
    <w:rsid w:val="00CD61E7"/>
    <w:rsid w:val="00CD654F"/>
    <w:rsid w:val="00CD656D"/>
    <w:rsid w:val="00CD706C"/>
    <w:rsid w:val="00CE297D"/>
    <w:rsid w:val="00CE2C04"/>
    <w:rsid w:val="00CE32CC"/>
    <w:rsid w:val="00CE39ED"/>
    <w:rsid w:val="00CE510F"/>
    <w:rsid w:val="00CE51E0"/>
    <w:rsid w:val="00CE5214"/>
    <w:rsid w:val="00CE6A2C"/>
    <w:rsid w:val="00CE6DDB"/>
    <w:rsid w:val="00CF2C68"/>
    <w:rsid w:val="00CF2EEF"/>
    <w:rsid w:val="00CF32B9"/>
    <w:rsid w:val="00CF333D"/>
    <w:rsid w:val="00CF3A2E"/>
    <w:rsid w:val="00CF4122"/>
    <w:rsid w:val="00CF4D78"/>
    <w:rsid w:val="00CF5463"/>
    <w:rsid w:val="00CF562F"/>
    <w:rsid w:val="00CF6333"/>
    <w:rsid w:val="00CF6AB5"/>
    <w:rsid w:val="00CF77F3"/>
    <w:rsid w:val="00CF7918"/>
    <w:rsid w:val="00D00E67"/>
    <w:rsid w:val="00D0199B"/>
    <w:rsid w:val="00D0370D"/>
    <w:rsid w:val="00D038D7"/>
    <w:rsid w:val="00D04BBC"/>
    <w:rsid w:val="00D05B54"/>
    <w:rsid w:val="00D06157"/>
    <w:rsid w:val="00D06E97"/>
    <w:rsid w:val="00D07763"/>
    <w:rsid w:val="00D07886"/>
    <w:rsid w:val="00D07BDC"/>
    <w:rsid w:val="00D07EFF"/>
    <w:rsid w:val="00D10346"/>
    <w:rsid w:val="00D10975"/>
    <w:rsid w:val="00D10D69"/>
    <w:rsid w:val="00D115F9"/>
    <w:rsid w:val="00D11960"/>
    <w:rsid w:val="00D1218A"/>
    <w:rsid w:val="00D12762"/>
    <w:rsid w:val="00D12D74"/>
    <w:rsid w:val="00D13A55"/>
    <w:rsid w:val="00D13ADD"/>
    <w:rsid w:val="00D13E09"/>
    <w:rsid w:val="00D1430F"/>
    <w:rsid w:val="00D1593B"/>
    <w:rsid w:val="00D15BE1"/>
    <w:rsid w:val="00D1735F"/>
    <w:rsid w:val="00D17EF2"/>
    <w:rsid w:val="00D20F6F"/>
    <w:rsid w:val="00D21D4C"/>
    <w:rsid w:val="00D22670"/>
    <w:rsid w:val="00D2453D"/>
    <w:rsid w:val="00D250A4"/>
    <w:rsid w:val="00D25A53"/>
    <w:rsid w:val="00D26AA3"/>
    <w:rsid w:val="00D30A94"/>
    <w:rsid w:val="00D30CA9"/>
    <w:rsid w:val="00D31028"/>
    <w:rsid w:val="00D31F4B"/>
    <w:rsid w:val="00D322E5"/>
    <w:rsid w:val="00D32AAA"/>
    <w:rsid w:val="00D342FE"/>
    <w:rsid w:val="00D34483"/>
    <w:rsid w:val="00D34B33"/>
    <w:rsid w:val="00D34BC4"/>
    <w:rsid w:val="00D352AE"/>
    <w:rsid w:val="00D352DF"/>
    <w:rsid w:val="00D3671E"/>
    <w:rsid w:val="00D367C2"/>
    <w:rsid w:val="00D36ED1"/>
    <w:rsid w:val="00D40B5C"/>
    <w:rsid w:val="00D40D26"/>
    <w:rsid w:val="00D40DEA"/>
    <w:rsid w:val="00D43C6D"/>
    <w:rsid w:val="00D43D4A"/>
    <w:rsid w:val="00D44BCB"/>
    <w:rsid w:val="00D451C7"/>
    <w:rsid w:val="00D456CE"/>
    <w:rsid w:val="00D459A6"/>
    <w:rsid w:val="00D46290"/>
    <w:rsid w:val="00D47557"/>
    <w:rsid w:val="00D4764D"/>
    <w:rsid w:val="00D4790E"/>
    <w:rsid w:val="00D5001C"/>
    <w:rsid w:val="00D505E6"/>
    <w:rsid w:val="00D511A0"/>
    <w:rsid w:val="00D51EAA"/>
    <w:rsid w:val="00D51F7B"/>
    <w:rsid w:val="00D52D9A"/>
    <w:rsid w:val="00D52E0F"/>
    <w:rsid w:val="00D54313"/>
    <w:rsid w:val="00D54831"/>
    <w:rsid w:val="00D5580F"/>
    <w:rsid w:val="00D57821"/>
    <w:rsid w:val="00D60031"/>
    <w:rsid w:val="00D601D7"/>
    <w:rsid w:val="00D610CC"/>
    <w:rsid w:val="00D6198B"/>
    <w:rsid w:val="00D62192"/>
    <w:rsid w:val="00D62A94"/>
    <w:rsid w:val="00D639A6"/>
    <w:rsid w:val="00D6406D"/>
    <w:rsid w:val="00D666E2"/>
    <w:rsid w:val="00D67F90"/>
    <w:rsid w:val="00D71941"/>
    <w:rsid w:val="00D71E5F"/>
    <w:rsid w:val="00D72645"/>
    <w:rsid w:val="00D73505"/>
    <w:rsid w:val="00D73CC2"/>
    <w:rsid w:val="00D7422A"/>
    <w:rsid w:val="00D748C4"/>
    <w:rsid w:val="00D748DC"/>
    <w:rsid w:val="00D74BC6"/>
    <w:rsid w:val="00D74FDF"/>
    <w:rsid w:val="00D76E3E"/>
    <w:rsid w:val="00D776F3"/>
    <w:rsid w:val="00D7798B"/>
    <w:rsid w:val="00D8059E"/>
    <w:rsid w:val="00D82755"/>
    <w:rsid w:val="00D82A71"/>
    <w:rsid w:val="00D852F5"/>
    <w:rsid w:val="00D856DA"/>
    <w:rsid w:val="00D8616C"/>
    <w:rsid w:val="00D86484"/>
    <w:rsid w:val="00D865EF"/>
    <w:rsid w:val="00D8662E"/>
    <w:rsid w:val="00D877D4"/>
    <w:rsid w:val="00D87997"/>
    <w:rsid w:val="00D90701"/>
    <w:rsid w:val="00D92544"/>
    <w:rsid w:val="00D931F3"/>
    <w:rsid w:val="00D9520C"/>
    <w:rsid w:val="00D9679F"/>
    <w:rsid w:val="00D96CBC"/>
    <w:rsid w:val="00D96E97"/>
    <w:rsid w:val="00DA0DF6"/>
    <w:rsid w:val="00DA1262"/>
    <w:rsid w:val="00DA15F6"/>
    <w:rsid w:val="00DA1717"/>
    <w:rsid w:val="00DA177D"/>
    <w:rsid w:val="00DA1DA0"/>
    <w:rsid w:val="00DA2102"/>
    <w:rsid w:val="00DA39ED"/>
    <w:rsid w:val="00DA3B97"/>
    <w:rsid w:val="00DA48EA"/>
    <w:rsid w:val="00DA7508"/>
    <w:rsid w:val="00DB109D"/>
    <w:rsid w:val="00DB1F8B"/>
    <w:rsid w:val="00DB3296"/>
    <w:rsid w:val="00DB3869"/>
    <w:rsid w:val="00DB3BAB"/>
    <w:rsid w:val="00DB45B4"/>
    <w:rsid w:val="00DB5C54"/>
    <w:rsid w:val="00DB654A"/>
    <w:rsid w:val="00DB66EB"/>
    <w:rsid w:val="00DB76CB"/>
    <w:rsid w:val="00DB78F6"/>
    <w:rsid w:val="00DC09A4"/>
    <w:rsid w:val="00DC0E40"/>
    <w:rsid w:val="00DC0EF9"/>
    <w:rsid w:val="00DC13CB"/>
    <w:rsid w:val="00DC1B5F"/>
    <w:rsid w:val="00DC1BF1"/>
    <w:rsid w:val="00DC4867"/>
    <w:rsid w:val="00DC7ABB"/>
    <w:rsid w:val="00DD0404"/>
    <w:rsid w:val="00DD12ED"/>
    <w:rsid w:val="00DD16B4"/>
    <w:rsid w:val="00DD1848"/>
    <w:rsid w:val="00DD1D60"/>
    <w:rsid w:val="00DD36C9"/>
    <w:rsid w:val="00DD378C"/>
    <w:rsid w:val="00DD3CFF"/>
    <w:rsid w:val="00DD56C7"/>
    <w:rsid w:val="00DD625E"/>
    <w:rsid w:val="00DD6FD1"/>
    <w:rsid w:val="00DD7720"/>
    <w:rsid w:val="00DD7D73"/>
    <w:rsid w:val="00DE0371"/>
    <w:rsid w:val="00DE08D5"/>
    <w:rsid w:val="00DE0938"/>
    <w:rsid w:val="00DE1B52"/>
    <w:rsid w:val="00DE1E75"/>
    <w:rsid w:val="00DE2A76"/>
    <w:rsid w:val="00DE2BDE"/>
    <w:rsid w:val="00DE35A3"/>
    <w:rsid w:val="00DE3B06"/>
    <w:rsid w:val="00DE4157"/>
    <w:rsid w:val="00DE4168"/>
    <w:rsid w:val="00DE6E11"/>
    <w:rsid w:val="00DF1089"/>
    <w:rsid w:val="00DF1A07"/>
    <w:rsid w:val="00DF2059"/>
    <w:rsid w:val="00DF3307"/>
    <w:rsid w:val="00DF3847"/>
    <w:rsid w:val="00DF38E4"/>
    <w:rsid w:val="00DF3A6E"/>
    <w:rsid w:val="00DF46A2"/>
    <w:rsid w:val="00DF5991"/>
    <w:rsid w:val="00DF5EAA"/>
    <w:rsid w:val="00DF6744"/>
    <w:rsid w:val="00DF68BE"/>
    <w:rsid w:val="00DF6940"/>
    <w:rsid w:val="00DF72AC"/>
    <w:rsid w:val="00DF74AA"/>
    <w:rsid w:val="00DF79B7"/>
    <w:rsid w:val="00DF7EE5"/>
    <w:rsid w:val="00E00016"/>
    <w:rsid w:val="00E015EA"/>
    <w:rsid w:val="00E0181B"/>
    <w:rsid w:val="00E02660"/>
    <w:rsid w:val="00E02744"/>
    <w:rsid w:val="00E03B9A"/>
    <w:rsid w:val="00E05B1D"/>
    <w:rsid w:val="00E071CD"/>
    <w:rsid w:val="00E10081"/>
    <w:rsid w:val="00E10148"/>
    <w:rsid w:val="00E1025A"/>
    <w:rsid w:val="00E10D4B"/>
    <w:rsid w:val="00E10F81"/>
    <w:rsid w:val="00E111B2"/>
    <w:rsid w:val="00E12029"/>
    <w:rsid w:val="00E12CF4"/>
    <w:rsid w:val="00E13D2D"/>
    <w:rsid w:val="00E1446E"/>
    <w:rsid w:val="00E14E42"/>
    <w:rsid w:val="00E154F4"/>
    <w:rsid w:val="00E15C55"/>
    <w:rsid w:val="00E17E64"/>
    <w:rsid w:val="00E22A3F"/>
    <w:rsid w:val="00E22F26"/>
    <w:rsid w:val="00E23F69"/>
    <w:rsid w:val="00E24612"/>
    <w:rsid w:val="00E2563F"/>
    <w:rsid w:val="00E256F6"/>
    <w:rsid w:val="00E25B2C"/>
    <w:rsid w:val="00E260AE"/>
    <w:rsid w:val="00E2687A"/>
    <w:rsid w:val="00E26CBD"/>
    <w:rsid w:val="00E272AD"/>
    <w:rsid w:val="00E2736F"/>
    <w:rsid w:val="00E27CF0"/>
    <w:rsid w:val="00E30D06"/>
    <w:rsid w:val="00E315BA"/>
    <w:rsid w:val="00E3195F"/>
    <w:rsid w:val="00E332D2"/>
    <w:rsid w:val="00E33396"/>
    <w:rsid w:val="00E35B7C"/>
    <w:rsid w:val="00E36215"/>
    <w:rsid w:val="00E369E6"/>
    <w:rsid w:val="00E37507"/>
    <w:rsid w:val="00E4335A"/>
    <w:rsid w:val="00E43B3B"/>
    <w:rsid w:val="00E44BB7"/>
    <w:rsid w:val="00E44CAC"/>
    <w:rsid w:val="00E457AE"/>
    <w:rsid w:val="00E45B46"/>
    <w:rsid w:val="00E502CF"/>
    <w:rsid w:val="00E51C64"/>
    <w:rsid w:val="00E52D11"/>
    <w:rsid w:val="00E52D81"/>
    <w:rsid w:val="00E544D6"/>
    <w:rsid w:val="00E546EA"/>
    <w:rsid w:val="00E56F36"/>
    <w:rsid w:val="00E5757B"/>
    <w:rsid w:val="00E5792C"/>
    <w:rsid w:val="00E57BCD"/>
    <w:rsid w:val="00E6078A"/>
    <w:rsid w:val="00E6120C"/>
    <w:rsid w:val="00E613FB"/>
    <w:rsid w:val="00E61796"/>
    <w:rsid w:val="00E61C2A"/>
    <w:rsid w:val="00E61DA2"/>
    <w:rsid w:val="00E63AC8"/>
    <w:rsid w:val="00E6428A"/>
    <w:rsid w:val="00E643E7"/>
    <w:rsid w:val="00E65833"/>
    <w:rsid w:val="00E65CC2"/>
    <w:rsid w:val="00E6643D"/>
    <w:rsid w:val="00E67920"/>
    <w:rsid w:val="00E679A9"/>
    <w:rsid w:val="00E67F99"/>
    <w:rsid w:val="00E70A05"/>
    <w:rsid w:val="00E72653"/>
    <w:rsid w:val="00E729AA"/>
    <w:rsid w:val="00E72AFE"/>
    <w:rsid w:val="00E73131"/>
    <w:rsid w:val="00E73CDC"/>
    <w:rsid w:val="00E75087"/>
    <w:rsid w:val="00E75911"/>
    <w:rsid w:val="00E76037"/>
    <w:rsid w:val="00E760C1"/>
    <w:rsid w:val="00E776D6"/>
    <w:rsid w:val="00E777BC"/>
    <w:rsid w:val="00E80316"/>
    <w:rsid w:val="00E80A36"/>
    <w:rsid w:val="00E80E09"/>
    <w:rsid w:val="00E80F63"/>
    <w:rsid w:val="00E81017"/>
    <w:rsid w:val="00E818C9"/>
    <w:rsid w:val="00E82D5D"/>
    <w:rsid w:val="00E849F0"/>
    <w:rsid w:val="00E85016"/>
    <w:rsid w:val="00E8603B"/>
    <w:rsid w:val="00E900FE"/>
    <w:rsid w:val="00E90ED5"/>
    <w:rsid w:val="00E91037"/>
    <w:rsid w:val="00E911DB"/>
    <w:rsid w:val="00E9122B"/>
    <w:rsid w:val="00E923D2"/>
    <w:rsid w:val="00E92A40"/>
    <w:rsid w:val="00E92CDA"/>
    <w:rsid w:val="00E92DBD"/>
    <w:rsid w:val="00E9470B"/>
    <w:rsid w:val="00E9493E"/>
    <w:rsid w:val="00E94D3F"/>
    <w:rsid w:val="00E9681D"/>
    <w:rsid w:val="00E96DA9"/>
    <w:rsid w:val="00E97752"/>
    <w:rsid w:val="00E977C2"/>
    <w:rsid w:val="00E9796E"/>
    <w:rsid w:val="00EA074A"/>
    <w:rsid w:val="00EA3403"/>
    <w:rsid w:val="00EA359A"/>
    <w:rsid w:val="00EA3D11"/>
    <w:rsid w:val="00EA3F8C"/>
    <w:rsid w:val="00EA4726"/>
    <w:rsid w:val="00EA4CF9"/>
    <w:rsid w:val="00EA576C"/>
    <w:rsid w:val="00EA5FAD"/>
    <w:rsid w:val="00EA65BF"/>
    <w:rsid w:val="00EA7194"/>
    <w:rsid w:val="00EA7FEF"/>
    <w:rsid w:val="00EB07C0"/>
    <w:rsid w:val="00EB0ED8"/>
    <w:rsid w:val="00EB1483"/>
    <w:rsid w:val="00EB1914"/>
    <w:rsid w:val="00EB369E"/>
    <w:rsid w:val="00EB3846"/>
    <w:rsid w:val="00EB3F52"/>
    <w:rsid w:val="00EB52CC"/>
    <w:rsid w:val="00EB5640"/>
    <w:rsid w:val="00EB5C44"/>
    <w:rsid w:val="00EB667A"/>
    <w:rsid w:val="00EB6FB7"/>
    <w:rsid w:val="00EB7179"/>
    <w:rsid w:val="00EB7799"/>
    <w:rsid w:val="00EC0112"/>
    <w:rsid w:val="00EC093F"/>
    <w:rsid w:val="00EC0BA2"/>
    <w:rsid w:val="00EC14C1"/>
    <w:rsid w:val="00EC1A86"/>
    <w:rsid w:val="00EC2196"/>
    <w:rsid w:val="00EC2419"/>
    <w:rsid w:val="00EC2EE1"/>
    <w:rsid w:val="00EC3A30"/>
    <w:rsid w:val="00EC3CA7"/>
    <w:rsid w:val="00EC4D18"/>
    <w:rsid w:val="00EC57F5"/>
    <w:rsid w:val="00EC7089"/>
    <w:rsid w:val="00EC73ED"/>
    <w:rsid w:val="00EC753B"/>
    <w:rsid w:val="00ED0018"/>
    <w:rsid w:val="00ED014F"/>
    <w:rsid w:val="00ED0EAA"/>
    <w:rsid w:val="00ED12DE"/>
    <w:rsid w:val="00ED16EF"/>
    <w:rsid w:val="00ED23C7"/>
    <w:rsid w:val="00ED41C9"/>
    <w:rsid w:val="00ED54CE"/>
    <w:rsid w:val="00ED5AC9"/>
    <w:rsid w:val="00ED5E43"/>
    <w:rsid w:val="00ED5F76"/>
    <w:rsid w:val="00ED69AF"/>
    <w:rsid w:val="00ED7B87"/>
    <w:rsid w:val="00EE0783"/>
    <w:rsid w:val="00EE0F91"/>
    <w:rsid w:val="00EE13CA"/>
    <w:rsid w:val="00EE2521"/>
    <w:rsid w:val="00EE3D66"/>
    <w:rsid w:val="00EE49E5"/>
    <w:rsid w:val="00EE4F4E"/>
    <w:rsid w:val="00EE52A0"/>
    <w:rsid w:val="00EE660A"/>
    <w:rsid w:val="00EE70A1"/>
    <w:rsid w:val="00EF0D79"/>
    <w:rsid w:val="00EF3B70"/>
    <w:rsid w:val="00EF459B"/>
    <w:rsid w:val="00EF4672"/>
    <w:rsid w:val="00EF47DD"/>
    <w:rsid w:val="00EF4D6A"/>
    <w:rsid w:val="00EF6E72"/>
    <w:rsid w:val="00EF766F"/>
    <w:rsid w:val="00EF7B05"/>
    <w:rsid w:val="00EF7C87"/>
    <w:rsid w:val="00F0175B"/>
    <w:rsid w:val="00F01E74"/>
    <w:rsid w:val="00F02D46"/>
    <w:rsid w:val="00F0325E"/>
    <w:rsid w:val="00F032F9"/>
    <w:rsid w:val="00F04807"/>
    <w:rsid w:val="00F04827"/>
    <w:rsid w:val="00F05B65"/>
    <w:rsid w:val="00F064FE"/>
    <w:rsid w:val="00F0655C"/>
    <w:rsid w:val="00F070FD"/>
    <w:rsid w:val="00F07400"/>
    <w:rsid w:val="00F074BB"/>
    <w:rsid w:val="00F109AD"/>
    <w:rsid w:val="00F10AD8"/>
    <w:rsid w:val="00F1143E"/>
    <w:rsid w:val="00F11C92"/>
    <w:rsid w:val="00F1268A"/>
    <w:rsid w:val="00F127E9"/>
    <w:rsid w:val="00F12A95"/>
    <w:rsid w:val="00F12BE2"/>
    <w:rsid w:val="00F13631"/>
    <w:rsid w:val="00F137AE"/>
    <w:rsid w:val="00F14111"/>
    <w:rsid w:val="00F14916"/>
    <w:rsid w:val="00F15316"/>
    <w:rsid w:val="00F1544B"/>
    <w:rsid w:val="00F161CC"/>
    <w:rsid w:val="00F16618"/>
    <w:rsid w:val="00F16EA0"/>
    <w:rsid w:val="00F1722E"/>
    <w:rsid w:val="00F17C8C"/>
    <w:rsid w:val="00F2083F"/>
    <w:rsid w:val="00F21FBB"/>
    <w:rsid w:val="00F232C7"/>
    <w:rsid w:val="00F23E12"/>
    <w:rsid w:val="00F23F6B"/>
    <w:rsid w:val="00F24C05"/>
    <w:rsid w:val="00F2505D"/>
    <w:rsid w:val="00F2558C"/>
    <w:rsid w:val="00F259FC"/>
    <w:rsid w:val="00F271F0"/>
    <w:rsid w:val="00F30CE0"/>
    <w:rsid w:val="00F31DF4"/>
    <w:rsid w:val="00F32074"/>
    <w:rsid w:val="00F329EC"/>
    <w:rsid w:val="00F34123"/>
    <w:rsid w:val="00F35C9C"/>
    <w:rsid w:val="00F365D2"/>
    <w:rsid w:val="00F37041"/>
    <w:rsid w:val="00F37975"/>
    <w:rsid w:val="00F41BF9"/>
    <w:rsid w:val="00F4301C"/>
    <w:rsid w:val="00F43909"/>
    <w:rsid w:val="00F43D91"/>
    <w:rsid w:val="00F44E65"/>
    <w:rsid w:val="00F46471"/>
    <w:rsid w:val="00F47DB2"/>
    <w:rsid w:val="00F50BB2"/>
    <w:rsid w:val="00F51552"/>
    <w:rsid w:val="00F519B7"/>
    <w:rsid w:val="00F525B6"/>
    <w:rsid w:val="00F52A0E"/>
    <w:rsid w:val="00F52C89"/>
    <w:rsid w:val="00F52F54"/>
    <w:rsid w:val="00F53A46"/>
    <w:rsid w:val="00F54066"/>
    <w:rsid w:val="00F54699"/>
    <w:rsid w:val="00F5482D"/>
    <w:rsid w:val="00F5482F"/>
    <w:rsid w:val="00F54B41"/>
    <w:rsid w:val="00F54EC1"/>
    <w:rsid w:val="00F55EB3"/>
    <w:rsid w:val="00F55F23"/>
    <w:rsid w:val="00F56022"/>
    <w:rsid w:val="00F56A8C"/>
    <w:rsid w:val="00F61DC7"/>
    <w:rsid w:val="00F62451"/>
    <w:rsid w:val="00F63870"/>
    <w:rsid w:val="00F63F6B"/>
    <w:rsid w:val="00F63F91"/>
    <w:rsid w:val="00F64061"/>
    <w:rsid w:val="00F64CC8"/>
    <w:rsid w:val="00F656EF"/>
    <w:rsid w:val="00F6668C"/>
    <w:rsid w:val="00F66B1D"/>
    <w:rsid w:val="00F67085"/>
    <w:rsid w:val="00F67319"/>
    <w:rsid w:val="00F67BED"/>
    <w:rsid w:val="00F70AE4"/>
    <w:rsid w:val="00F70D81"/>
    <w:rsid w:val="00F71BEE"/>
    <w:rsid w:val="00F71CBF"/>
    <w:rsid w:val="00F72467"/>
    <w:rsid w:val="00F73027"/>
    <w:rsid w:val="00F73243"/>
    <w:rsid w:val="00F734B6"/>
    <w:rsid w:val="00F735BA"/>
    <w:rsid w:val="00F76C35"/>
    <w:rsid w:val="00F805DB"/>
    <w:rsid w:val="00F817BB"/>
    <w:rsid w:val="00F820A0"/>
    <w:rsid w:val="00F824E6"/>
    <w:rsid w:val="00F827A3"/>
    <w:rsid w:val="00F8296E"/>
    <w:rsid w:val="00F8371E"/>
    <w:rsid w:val="00F83CD9"/>
    <w:rsid w:val="00F84457"/>
    <w:rsid w:val="00F85466"/>
    <w:rsid w:val="00F85720"/>
    <w:rsid w:val="00F87848"/>
    <w:rsid w:val="00F90985"/>
    <w:rsid w:val="00F90E49"/>
    <w:rsid w:val="00F91331"/>
    <w:rsid w:val="00F9173E"/>
    <w:rsid w:val="00F91B96"/>
    <w:rsid w:val="00F91E8E"/>
    <w:rsid w:val="00F92C42"/>
    <w:rsid w:val="00F930CA"/>
    <w:rsid w:val="00F931A8"/>
    <w:rsid w:val="00F93475"/>
    <w:rsid w:val="00F95C20"/>
    <w:rsid w:val="00FA0298"/>
    <w:rsid w:val="00FA18B8"/>
    <w:rsid w:val="00FA2A08"/>
    <w:rsid w:val="00FA2A25"/>
    <w:rsid w:val="00FA39FD"/>
    <w:rsid w:val="00FA3E92"/>
    <w:rsid w:val="00FA5040"/>
    <w:rsid w:val="00FA53FF"/>
    <w:rsid w:val="00FA787D"/>
    <w:rsid w:val="00FB054F"/>
    <w:rsid w:val="00FB0A62"/>
    <w:rsid w:val="00FB15EC"/>
    <w:rsid w:val="00FB1BBE"/>
    <w:rsid w:val="00FB1D2C"/>
    <w:rsid w:val="00FB257E"/>
    <w:rsid w:val="00FB2D1B"/>
    <w:rsid w:val="00FB5286"/>
    <w:rsid w:val="00FB5A48"/>
    <w:rsid w:val="00FB5A64"/>
    <w:rsid w:val="00FB5EB8"/>
    <w:rsid w:val="00FB7988"/>
    <w:rsid w:val="00FC19BA"/>
    <w:rsid w:val="00FC2373"/>
    <w:rsid w:val="00FC2C79"/>
    <w:rsid w:val="00FC330C"/>
    <w:rsid w:val="00FC35D4"/>
    <w:rsid w:val="00FC3815"/>
    <w:rsid w:val="00FC5981"/>
    <w:rsid w:val="00FC6681"/>
    <w:rsid w:val="00FC6AE3"/>
    <w:rsid w:val="00FC6FF3"/>
    <w:rsid w:val="00FC70AE"/>
    <w:rsid w:val="00FD001A"/>
    <w:rsid w:val="00FD0C05"/>
    <w:rsid w:val="00FD2812"/>
    <w:rsid w:val="00FD301F"/>
    <w:rsid w:val="00FD384D"/>
    <w:rsid w:val="00FD40DC"/>
    <w:rsid w:val="00FD46FB"/>
    <w:rsid w:val="00FD4B73"/>
    <w:rsid w:val="00FD5FE6"/>
    <w:rsid w:val="00FD6C4E"/>
    <w:rsid w:val="00FD6DD5"/>
    <w:rsid w:val="00FD70AF"/>
    <w:rsid w:val="00FD72C7"/>
    <w:rsid w:val="00FD79E2"/>
    <w:rsid w:val="00FD7AC7"/>
    <w:rsid w:val="00FE0D6B"/>
    <w:rsid w:val="00FE1621"/>
    <w:rsid w:val="00FE16A8"/>
    <w:rsid w:val="00FE16B5"/>
    <w:rsid w:val="00FE1803"/>
    <w:rsid w:val="00FE43EA"/>
    <w:rsid w:val="00FE464B"/>
    <w:rsid w:val="00FE529E"/>
    <w:rsid w:val="00FE6394"/>
    <w:rsid w:val="00FE7622"/>
    <w:rsid w:val="00FE7A61"/>
    <w:rsid w:val="00FE7F5B"/>
    <w:rsid w:val="00FF26BA"/>
    <w:rsid w:val="00FF30F2"/>
    <w:rsid w:val="00FF33CC"/>
    <w:rsid w:val="00FF39D9"/>
    <w:rsid w:val="00FF5F46"/>
    <w:rsid w:val="00FF71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2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358"/>
    <w:pPr>
      <w:tabs>
        <w:tab w:val="left" w:pos="1134"/>
      </w:tabs>
      <w:spacing w:after="0" w:line="240" w:lineRule="auto"/>
      <w:jc w:val="both"/>
    </w:pPr>
    <w:rPr>
      <w:rFonts w:ascii="Arial" w:hAnsi="Arial"/>
      <w:lang w:val="en-GB"/>
    </w:rPr>
  </w:style>
  <w:style w:type="paragraph" w:styleId="Heading1">
    <w:name w:val="heading 1"/>
    <w:next w:val="Normal"/>
    <w:link w:val="Heading1Char"/>
    <w:uiPriority w:val="9"/>
    <w:qFormat/>
    <w:rsid w:val="00DC0E40"/>
    <w:pPr>
      <w:keepNext/>
      <w:numPr>
        <w:numId w:val="7"/>
      </w:numPr>
      <w:spacing w:before="120" w:after="120"/>
      <w:outlineLvl w:val="0"/>
    </w:pPr>
    <w:rPr>
      <w:rFonts w:ascii="Arial" w:eastAsia="Batang" w:hAnsi="Arial" w:cs="Arial"/>
      <w:b/>
      <w:bCs/>
      <w:sz w:val="32"/>
      <w:szCs w:val="32"/>
      <w:lang w:val="en-GB"/>
    </w:rPr>
  </w:style>
  <w:style w:type="paragraph" w:styleId="Heading2">
    <w:name w:val="heading 2"/>
    <w:basedOn w:val="Heading1"/>
    <w:next w:val="Normal"/>
    <w:link w:val="Heading2Char"/>
    <w:autoRedefine/>
    <w:uiPriority w:val="9"/>
    <w:unhideWhenUsed/>
    <w:qFormat/>
    <w:rsid w:val="00C2727C"/>
    <w:pPr>
      <w:widowControl w:val="0"/>
      <w:numPr>
        <w:ilvl w:val="1"/>
      </w:numPr>
      <w:ind w:left="993" w:hanging="709"/>
      <w:jc w:val="both"/>
      <w:outlineLvl w:val="1"/>
    </w:pPr>
    <w:rPr>
      <w:rFonts w:eastAsiaTheme="majorEastAsia" w:cstheme="majorBidi"/>
      <w:sz w:val="28"/>
      <w:szCs w:val="28"/>
      <w:lang w:val="en-AU"/>
    </w:rPr>
  </w:style>
  <w:style w:type="paragraph" w:styleId="Heading3">
    <w:name w:val="heading 3"/>
    <w:basedOn w:val="Heading2"/>
    <w:next w:val="Normal"/>
    <w:link w:val="Heading3Char"/>
    <w:autoRedefine/>
    <w:uiPriority w:val="9"/>
    <w:unhideWhenUsed/>
    <w:qFormat/>
    <w:rsid w:val="006C4FD3"/>
    <w:pPr>
      <w:numPr>
        <w:ilvl w:val="2"/>
        <w:numId w:val="8"/>
      </w:numPr>
      <w:spacing w:line="240" w:lineRule="auto"/>
      <w:outlineLvl w:val="2"/>
    </w:pPr>
    <w:rPr>
      <w:b w:val="0"/>
      <w:sz w:val="22"/>
    </w:rPr>
  </w:style>
  <w:style w:type="paragraph" w:styleId="Heading4">
    <w:name w:val="heading 4"/>
    <w:basedOn w:val="Heading3"/>
    <w:next w:val="Normal"/>
    <w:link w:val="Heading4Char"/>
    <w:uiPriority w:val="9"/>
    <w:unhideWhenUsed/>
    <w:qFormat/>
    <w:rsid w:val="00DC0E40"/>
    <w:pPr>
      <w:numPr>
        <w:ilvl w:val="3"/>
        <w:numId w:val="10"/>
      </w:numPr>
      <w:tabs>
        <w:tab w:val="left" w:pos="284"/>
      </w:tabs>
      <w:outlineLvl w:val="3"/>
    </w:pPr>
    <w:rPr>
      <w:bCs w:val="0"/>
      <w:iCs/>
    </w:rPr>
  </w:style>
  <w:style w:type="paragraph" w:styleId="Heading5">
    <w:name w:val="heading 5"/>
    <w:basedOn w:val="Normal"/>
    <w:next w:val="Normal"/>
    <w:link w:val="Heading5Char"/>
    <w:uiPriority w:val="9"/>
    <w:semiHidden/>
    <w:unhideWhenUsed/>
    <w:qFormat/>
    <w:rsid w:val="0097279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7279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7279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279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7279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E40"/>
    <w:rPr>
      <w:rFonts w:ascii="Arial" w:eastAsia="Batang" w:hAnsi="Arial" w:cs="Arial"/>
      <w:b/>
      <w:bCs/>
      <w:sz w:val="32"/>
      <w:szCs w:val="32"/>
      <w:lang w:val="en-GB"/>
    </w:rPr>
  </w:style>
  <w:style w:type="character" w:customStyle="1" w:styleId="Heading2Char">
    <w:name w:val="Heading 2 Char"/>
    <w:basedOn w:val="DefaultParagraphFont"/>
    <w:link w:val="Heading2"/>
    <w:uiPriority w:val="9"/>
    <w:rsid w:val="00C2727C"/>
    <w:rPr>
      <w:rFonts w:ascii="Arial" w:eastAsiaTheme="majorEastAsia" w:hAnsi="Arial" w:cstheme="majorBidi"/>
      <w:b/>
      <w:bCs/>
      <w:sz w:val="28"/>
      <w:szCs w:val="28"/>
    </w:rPr>
  </w:style>
  <w:style w:type="paragraph" w:styleId="ListParagraph">
    <w:name w:val="List Paragraph"/>
    <w:aliases w:val="Bullet point,List Paragraph1,List Paragraph11,Recommendation,List Bullet 1,L,DDM Gen Text,List Paragraph - bullets,NFP GP Bulleted List,bullet point list,F5 List Paragraph,Dot pt,CV text,Table text,List Paragraph111,FooterText"/>
    <w:basedOn w:val="Normal"/>
    <w:link w:val="ListParagraphChar"/>
    <w:uiPriority w:val="34"/>
    <w:qFormat/>
    <w:rsid w:val="00CF4122"/>
    <w:pPr>
      <w:ind w:left="720"/>
      <w:contextualSpacing/>
    </w:pPr>
  </w:style>
  <w:style w:type="character" w:styleId="CommentReference">
    <w:name w:val="annotation reference"/>
    <w:basedOn w:val="DefaultParagraphFont"/>
    <w:uiPriority w:val="99"/>
    <w:semiHidden/>
    <w:unhideWhenUsed/>
    <w:rsid w:val="00745143"/>
    <w:rPr>
      <w:sz w:val="16"/>
      <w:szCs w:val="16"/>
    </w:rPr>
  </w:style>
  <w:style w:type="paragraph" w:styleId="CommentText">
    <w:name w:val="annotation text"/>
    <w:basedOn w:val="Normal"/>
    <w:link w:val="CommentTextChar"/>
    <w:uiPriority w:val="99"/>
    <w:semiHidden/>
    <w:unhideWhenUsed/>
    <w:rsid w:val="00745143"/>
    <w:rPr>
      <w:sz w:val="20"/>
      <w:szCs w:val="20"/>
    </w:rPr>
  </w:style>
  <w:style w:type="character" w:customStyle="1" w:styleId="CommentTextChar">
    <w:name w:val="Comment Text Char"/>
    <w:basedOn w:val="DefaultParagraphFont"/>
    <w:link w:val="CommentText"/>
    <w:uiPriority w:val="99"/>
    <w:semiHidden/>
    <w:rsid w:val="00745143"/>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745143"/>
    <w:rPr>
      <w:b/>
      <w:bCs/>
    </w:rPr>
  </w:style>
  <w:style w:type="character" w:customStyle="1" w:styleId="CommentSubjectChar">
    <w:name w:val="Comment Subject Char"/>
    <w:basedOn w:val="CommentTextChar"/>
    <w:link w:val="CommentSubject"/>
    <w:uiPriority w:val="99"/>
    <w:semiHidden/>
    <w:rsid w:val="00745143"/>
    <w:rPr>
      <w:rFonts w:ascii="Arial" w:hAnsi="Arial"/>
      <w:b/>
      <w:bCs/>
      <w:sz w:val="20"/>
      <w:szCs w:val="20"/>
      <w:lang w:val="en-GB"/>
    </w:rPr>
  </w:style>
  <w:style w:type="paragraph" w:styleId="BalloonText">
    <w:name w:val="Balloon Text"/>
    <w:basedOn w:val="Normal"/>
    <w:link w:val="BalloonTextChar"/>
    <w:uiPriority w:val="99"/>
    <w:semiHidden/>
    <w:unhideWhenUsed/>
    <w:rsid w:val="00745143"/>
    <w:rPr>
      <w:rFonts w:ascii="Tahoma" w:hAnsi="Tahoma" w:cs="Tahoma"/>
      <w:sz w:val="16"/>
      <w:szCs w:val="16"/>
    </w:rPr>
  </w:style>
  <w:style w:type="character" w:customStyle="1" w:styleId="BalloonTextChar">
    <w:name w:val="Balloon Text Char"/>
    <w:basedOn w:val="DefaultParagraphFont"/>
    <w:link w:val="BalloonText"/>
    <w:uiPriority w:val="99"/>
    <w:semiHidden/>
    <w:rsid w:val="00745143"/>
    <w:rPr>
      <w:rFonts w:ascii="Tahoma" w:hAnsi="Tahoma" w:cs="Tahoma"/>
      <w:sz w:val="16"/>
      <w:szCs w:val="16"/>
      <w:lang w:val="en-GB"/>
    </w:rPr>
  </w:style>
  <w:style w:type="paragraph" w:styleId="Header">
    <w:name w:val="header"/>
    <w:basedOn w:val="Normal"/>
    <w:link w:val="HeaderChar"/>
    <w:uiPriority w:val="99"/>
    <w:unhideWhenUsed/>
    <w:rsid w:val="00635A01"/>
    <w:pPr>
      <w:tabs>
        <w:tab w:val="clear" w:pos="1134"/>
        <w:tab w:val="center" w:pos="4513"/>
        <w:tab w:val="right" w:pos="9026"/>
      </w:tabs>
    </w:pPr>
  </w:style>
  <w:style w:type="character" w:customStyle="1" w:styleId="HeaderChar">
    <w:name w:val="Header Char"/>
    <w:basedOn w:val="DefaultParagraphFont"/>
    <w:link w:val="Header"/>
    <w:uiPriority w:val="99"/>
    <w:rsid w:val="00635A01"/>
    <w:rPr>
      <w:rFonts w:ascii="Arial" w:hAnsi="Arial"/>
      <w:lang w:val="en-GB"/>
    </w:rPr>
  </w:style>
  <w:style w:type="paragraph" w:styleId="Footer">
    <w:name w:val="footer"/>
    <w:basedOn w:val="Normal"/>
    <w:link w:val="FooterChar"/>
    <w:uiPriority w:val="99"/>
    <w:unhideWhenUsed/>
    <w:rsid w:val="00635A01"/>
    <w:pPr>
      <w:tabs>
        <w:tab w:val="clear" w:pos="1134"/>
        <w:tab w:val="center" w:pos="4513"/>
        <w:tab w:val="right" w:pos="9026"/>
      </w:tabs>
    </w:pPr>
  </w:style>
  <w:style w:type="character" w:customStyle="1" w:styleId="FooterChar">
    <w:name w:val="Footer Char"/>
    <w:basedOn w:val="DefaultParagraphFont"/>
    <w:link w:val="Footer"/>
    <w:uiPriority w:val="99"/>
    <w:rsid w:val="00635A01"/>
    <w:rPr>
      <w:rFonts w:ascii="Arial" w:hAnsi="Arial"/>
      <w:lang w:val="en-GB"/>
    </w:rPr>
  </w:style>
  <w:style w:type="character" w:styleId="LineNumber">
    <w:name w:val="line number"/>
    <w:basedOn w:val="DefaultParagraphFont"/>
    <w:uiPriority w:val="99"/>
    <w:semiHidden/>
    <w:unhideWhenUsed/>
    <w:rsid w:val="00406388"/>
  </w:style>
  <w:style w:type="paragraph" w:styleId="TOCHeading">
    <w:name w:val="TOC Heading"/>
    <w:basedOn w:val="Heading1"/>
    <w:next w:val="Normal"/>
    <w:uiPriority w:val="39"/>
    <w:semiHidden/>
    <w:unhideWhenUsed/>
    <w:qFormat/>
    <w:rsid w:val="00030946"/>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qFormat/>
    <w:rsid w:val="00685E58"/>
    <w:pPr>
      <w:tabs>
        <w:tab w:val="clear" w:pos="1134"/>
        <w:tab w:val="left" w:pos="1418"/>
        <w:tab w:val="right" w:leader="dot" w:pos="9639"/>
      </w:tabs>
      <w:spacing w:before="120"/>
      <w:ind w:left="2138" w:right="-45" w:hanging="2138"/>
      <w:jc w:val="left"/>
    </w:pPr>
    <w:rPr>
      <w:rFonts w:eastAsiaTheme="majorEastAsia"/>
      <w:b/>
      <w:noProof/>
      <w:sz w:val="28"/>
      <w:szCs w:val="30"/>
      <w:lang w:val="en-AU"/>
    </w:rPr>
  </w:style>
  <w:style w:type="character" w:styleId="Hyperlink">
    <w:name w:val="Hyperlink"/>
    <w:basedOn w:val="DefaultParagraphFont"/>
    <w:uiPriority w:val="99"/>
    <w:unhideWhenUsed/>
    <w:rsid w:val="00030946"/>
    <w:rPr>
      <w:color w:val="0000FF" w:themeColor="hyperlink"/>
      <w:u w:val="single"/>
    </w:rPr>
  </w:style>
  <w:style w:type="paragraph" w:styleId="TOC2">
    <w:name w:val="toc 2"/>
    <w:basedOn w:val="Normal"/>
    <w:next w:val="Normal"/>
    <w:autoRedefine/>
    <w:uiPriority w:val="39"/>
    <w:unhideWhenUsed/>
    <w:qFormat/>
    <w:rsid w:val="008767FB"/>
    <w:pPr>
      <w:tabs>
        <w:tab w:val="clear" w:pos="1134"/>
        <w:tab w:val="right" w:leader="dot" w:pos="9639"/>
      </w:tabs>
      <w:ind w:left="1985" w:hanging="1418"/>
    </w:pPr>
    <w:rPr>
      <w:noProof/>
    </w:rPr>
  </w:style>
  <w:style w:type="paragraph" w:styleId="TOC3">
    <w:name w:val="toc 3"/>
    <w:basedOn w:val="Normal"/>
    <w:next w:val="Normal"/>
    <w:autoRedefine/>
    <w:uiPriority w:val="39"/>
    <w:unhideWhenUsed/>
    <w:qFormat/>
    <w:rsid w:val="00DA39ED"/>
    <w:pPr>
      <w:tabs>
        <w:tab w:val="clear" w:pos="1134"/>
        <w:tab w:val="right" w:leader="dot" w:pos="9639"/>
      </w:tabs>
      <w:spacing w:after="100" w:line="276" w:lineRule="auto"/>
      <w:ind w:left="2268" w:hanging="1134"/>
      <w:jc w:val="left"/>
    </w:pPr>
    <w:rPr>
      <w:rFonts w:eastAsia="Batang" w:cs="Arial"/>
      <w:bCs/>
      <w:noProof/>
      <w:lang w:val="en-US" w:eastAsia="ja-JP"/>
    </w:rPr>
  </w:style>
  <w:style w:type="character" w:customStyle="1" w:styleId="Heading3Char">
    <w:name w:val="Heading 3 Char"/>
    <w:basedOn w:val="DefaultParagraphFont"/>
    <w:link w:val="Heading3"/>
    <w:uiPriority w:val="9"/>
    <w:rsid w:val="006C4FD3"/>
    <w:rPr>
      <w:rFonts w:ascii="Arial" w:eastAsiaTheme="majorEastAsia" w:hAnsi="Arial" w:cstheme="majorBidi"/>
      <w:bCs/>
      <w:szCs w:val="28"/>
    </w:rPr>
  </w:style>
  <w:style w:type="paragraph" w:styleId="FootnoteText">
    <w:name w:val="footnote text"/>
    <w:basedOn w:val="Normal"/>
    <w:link w:val="FootnoteTextChar"/>
    <w:uiPriority w:val="99"/>
    <w:unhideWhenUsed/>
    <w:rsid w:val="000B67F7"/>
    <w:rPr>
      <w:sz w:val="16"/>
      <w:szCs w:val="16"/>
      <w:lang w:val="en-US"/>
    </w:rPr>
  </w:style>
  <w:style w:type="character" w:customStyle="1" w:styleId="FootnoteTextChar">
    <w:name w:val="Footnote Text Char"/>
    <w:basedOn w:val="DefaultParagraphFont"/>
    <w:link w:val="FootnoteText"/>
    <w:uiPriority w:val="99"/>
    <w:rsid w:val="000B67F7"/>
    <w:rPr>
      <w:rFonts w:ascii="Arial" w:hAnsi="Arial"/>
      <w:sz w:val="16"/>
      <w:szCs w:val="16"/>
      <w:lang w:val="en-US"/>
    </w:rPr>
  </w:style>
  <w:style w:type="character" w:styleId="FootnoteReference">
    <w:name w:val="footnote reference"/>
    <w:basedOn w:val="DefaultParagraphFont"/>
    <w:uiPriority w:val="99"/>
    <w:semiHidden/>
    <w:unhideWhenUsed/>
    <w:rsid w:val="00C94E34"/>
    <w:rPr>
      <w:vertAlign w:val="superscript"/>
    </w:rPr>
  </w:style>
  <w:style w:type="paragraph" w:styleId="List">
    <w:name w:val="List"/>
    <w:basedOn w:val="Normal"/>
    <w:uiPriority w:val="99"/>
    <w:unhideWhenUsed/>
    <w:rsid w:val="00360D2F"/>
    <w:pPr>
      <w:numPr>
        <w:numId w:val="3"/>
      </w:numPr>
      <w:tabs>
        <w:tab w:val="clear" w:pos="1134"/>
      </w:tabs>
      <w:spacing w:before="120" w:after="120"/>
    </w:pPr>
    <w:rPr>
      <w:lang w:val="en-AU"/>
    </w:rPr>
  </w:style>
  <w:style w:type="paragraph" w:styleId="List2">
    <w:name w:val="List 2"/>
    <w:basedOn w:val="List"/>
    <w:uiPriority w:val="99"/>
    <w:unhideWhenUsed/>
    <w:rsid w:val="00360D2F"/>
    <w:pPr>
      <w:numPr>
        <w:numId w:val="1"/>
      </w:numPr>
    </w:pPr>
  </w:style>
  <w:style w:type="table" w:styleId="TableGrid">
    <w:name w:val="Table Grid"/>
    <w:basedOn w:val="TableNormal"/>
    <w:rsid w:val="00740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sheadings">
    <w:name w:val="Standards headings"/>
    <w:basedOn w:val="List"/>
    <w:link w:val="StandardsheadingsChar"/>
    <w:rsid w:val="004603A6"/>
    <w:pPr>
      <w:numPr>
        <w:numId w:val="5"/>
      </w:numPr>
      <w:tabs>
        <w:tab w:val="left" w:pos="567"/>
      </w:tabs>
      <w:ind w:left="0" w:firstLine="0"/>
      <w:jc w:val="left"/>
    </w:pPr>
    <w:rPr>
      <w:rFonts w:eastAsiaTheme="majorEastAsia" w:cstheme="majorBidi"/>
      <w:b/>
      <w:sz w:val="32"/>
    </w:rPr>
  </w:style>
  <w:style w:type="paragraph" w:customStyle="1" w:styleId="Standardstitles">
    <w:name w:val="Standards titles"/>
    <w:basedOn w:val="Standardsheadings"/>
    <w:link w:val="StandardstitlesChar"/>
    <w:autoRedefine/>
    <w:rsid w:val="005B6A80"/>
    <w:pPr>
      <w:keepLines/>
      <w:widowControl w:val="0"/>
      <w:numPr>
        <w:ilvl w:val="1"/>
        <w:numId w:val="6"/>
      </w:numPr>
    </w:pPr>
    <w:rPr>
      <w:sz w:val="28"/>
      <w:szCs w:val="28"/>
    </w:rPr>
  </w:style>
  <w:style w:type="character" w:customStyle="1" w:styleId="StandardsheadingsChar">
    <w:name w:val="Standards headings Char"/>
    <w:basedOn w:val="Heading1Char"/>
    <w:link w:val="Standardsheadings"/>
    <w:rsid w:val="004603A6"/>
    <w:rPr>
      <w:rFonts w:ascii="Arial" w:eastAsiaTheme="majorEastAsia" w:hAnsi="Arial" w:cstheme="majorBidi"/>
      <w:b/>
      <w:bCs w:val="0"/>
      <w:sz w:val="32"/>
      <w:szCs w:val="32"/>
      <w:lang w:val="en-GB"/>
    </w:rPr>
  </w:style>
  <w:style w:type="character" w:customStyle="1" w:styleId="StandardstitlesChar">
    <w:name w:val="Standards titles Char"/>
    <w:basedOn w:val="Heading1Char"/>
    <w:link w:val="Standardstitles"/>
    <w:rsid w:val="005B6A80"/>
    <w:rPr>
      <w:rFonts w:ascii="Arial" w:eastAsiaTheme="majorEastAsia" w:hAnsi="Arial" w:cstheme="majorBidi"/>
      <w:b/>
      <w:bCs w:val="0"/>
      <w:sz w:val="28"/>
      <w:szCs w:val="28"/>
      <w:lang w:val="en-GB"/>
    </w:rPr>
  </w:style>
  <w:style w:type="character" w:customStyle="1" w:styleId="Heading4Char">
    <w:name w:val="Heading 4 Char"/>
    <w:basedOn w:val="DefaultParagraphFont"/>
    <w:link w:val="Heading4"/>
    <w:uiPriority w:val="9"/>
    <w:rsid w:val="00DC0E40"/>
    <w:rPr>
      <w:rFonts w:ascii="Arial" w:eastAsiaTheme="majorEastAsia" w:hAnsi="Arial" w:cstheme="majorBidi"/>
      <w:iCs/>
      <w:szCs w:val="28"/>
    </w:rPr>
  </w:style>
  <w:style w:type="numbering" w:customStyle="1" w:styleId="Headings">
    <w:name w:val="Headings"/>
    <w:uiPriority w:val="99"/>
    <w:rsid w:val="00DC0E40"/>
    <w:pPr>
      <w:numPr>
        <w:numId w:val="8"/>
      </w:numPr>
    </w:pPr>
  </w:style>
  <w:style w:type="paragraph" w:styleId="TOC4">
    <w:name w:val="toc 4"/>
    <w:basedOn w:val="Normal"/>
    <w:next w:val="Normal"/>
    <w:autoRedefine/>
    <w:uiPriority w:val="39"/>
    <w:unhideWhenUsed/>
    <w:rsid w:val="00DC0E40"/>
    <w:pPr>
      <w:tabs>
        <w:tab w:val="clear" w:pos="1134"/>
      </w:tabs>
      <w:spacing w:after="100" w:line="276" w:lineRule="auto"/>
      <w:ind w:left="660"/>
      <w:jc w:val="left"/>
    </w:pPr>
    <w:rPr>
      <w:rFonts w:asciiTheme="minorHAnsi" w:eastAsiaTheme="minorEastAsia" w:hAnsiTheme="minorHAnsi"/>
      <w:lang w:val="en-AU" w:eastAsia="en-AU"/>
    </w:rPr>
  </w:style>
  <w:style w:type="paragraph" w:styleId="TOC5">
    <w:name w:val="toc 5"/>
    <w:basedOn w:val="Normal"/>
    <w:next w:val="Normal"/>
    <w:autoRedefine/>
    <w:uiPriority w:val="39"/>
    <w:unhideWhenUsed/>
    <w:rsid w:val="00794F58"/>
    <w:pPr>
      <w:tabs>
        <w:tab w:val="clear" w:pos="1134"/>
      </w:tabs>
      <w:spacing w:after="100" w:line="276" w:lineRule="auto"/>
      <w:ind w:left="880"/>
      <w:jc w:val="left"/>
    </w:pPr>
    <w:rPr>
      <w:rFonts w:asciiTheme="minorHAnsi" w:eastAsiaTheme="minorEastAsia" w:hAnsiTheme="minorHAnsi"/>
      <w:lang w:val="en-AU" w:eastAsia="en-AU"/>
    </w:rPr>
  </w:style>
  <w:style w:type="paragraph" w:styleId="TOC6">
    <w:name w:val="toc 6"/>
    <w:basedOn w:val="Normal"/>
    <w:next w:val="Normal"/>
    <w:autoRedefine/>
    <w:uiPriority w:val="39"/>
    <w:unhideWhenUsed/>
    <w:rsid w:val="00DC0E40"/>
    <w:pPr>
      <w:tabs>
        <w:tab w:val="clear" w:pos="1134"/>
      </w:tabs>
      <w:spacing w:after="100" w:line="276" w:lineRule="auto"/>
      <w:ind w:left="1100"/>
      <w:jc w:val="left"/>
    </w:pPr>
    <w:rPr>
      <w:rFonts w:asciiTheme="minorHAnsi" w:eastAsiaTheme="minorEastAsia" w:hAnsiTheme="minorHAnsi"/>
      <w:lang w:val="en-AU" w:eastAsia="en-AU"/>
    </w:rPr>
  </w:style>
  <w:style w:type="paragraph" w:styleId="TOC7">
    <w:name w:val="toc 7"/>
    <w:basedOn w:val="Normal"/>
    <w:next w:val="Normal"/>
    <w:autoRedefine/>
    <w:uiPriority w:val="39"/>
    <w:unhideWhenUsed/>
    <w:rsid w:val="00DC0E40"/>
    <w:pPr>
      <w:tabs>
        <w:tab w:val="clear" w:pos="1134"/>
      </w:tabs>
      <w:spacing w:after="100" w:line="276" w:lineRule="auto"/>
      <w:ind w:left="1320"/>
      <w:jc w:val="left"/>
    </w:pPr>
    <w:rPr>
      <w:rFonts w:asciiTheme="minorHAnsi" w:eastAsiaTheme="minorEastAsia" w:hAnsiTheme="minorHAnsi"/>
      <w:lang w:val="en-AU" w:eastAsia="en-AU"/>
    </w:rPr>
  </w:style>
  <w:style w:type="paragraph" w:styleId="TOC8">
    <w:name w:val="toc 8"/>
    <w:basedOn w:val="Normal"/>
    <w:next w:val="Normal"/>
    <w:autoRedefine/>
    <w:uiPriority w:val="39"/>
    <w:unhideWhenUsed/>
    <w:rsid w:val="00DC0E40"/>
    <w:pPr>
      <w:tabs>
        <w:tab w:val="clear" w:pos="1134"/>
      </w:tabs>
      <w:spacing w:after="100" w:line="276" w:lineRule="auto"/>
      <w:ind w:left="1540"/>
      <w:jc w:val="left"/>
    </w:pPr>
    <w:rPr>
      <w:rFonts w:asciiTheme="minorHAnsi" w:eastAsiaTheme="minorEastAsia" w:hAnsiTheme="minorHAnsi"/>
      <w:lang w:val="en-AU" w:eastAsia="en-AU"/>
    </w:rPr>
  </w:style>
  <w:style w:type="paragraph" w:styleId="TOC9">
    <w:name w:val="toc 9"/>
    <w:basedOn w:val="Normal"/>
    <w:next w:val="Normal"/>
    <w:autoRedefine/>
    <w:uiPriority w:val="39"/>
    <w:unhideWhenUsed/>
    <w:rsid w:val="00DC0E40"/>
    <w:pPr>
      <w:tabs>
        <w:tab w:val="clear" w:pos="1134"/>
      </w:tabs>
      <w:spacing w:after="100" w:line="276" w:lineRule="auto"/>
      <w:ind w:left="1760"/>
      <w:jc w:val="left"/>
    </w:pPr>
    <w:rPr>
      <w:rFonts w:asciiTheme="minorHAnsi" w:eastAsiaTheme="minorEastAsia" w:hAnsiTheme="minorHAnsi"/>
      <w:lang w:val="en-AU" w:eastAsia="en-AU"/>
    </w:rPr>
  </w:style>
  <w:style w:type="character" w:customStyle="1" w:styleId="Heading9Char">
    <w:name w:val="Heading 9 Char"/>
    <w:basedOn w:val="DefaultParagraphFont"/>
    <w:link w:val="Heading9"/>
    <w:uiPriority w:val="9"/>
    <w:semiHidden/>
    <w:rsid w:val="00972790"/>
    <w:rPr>
      <w:rFonts w:asciiTheme="majorHAnsi" w:eastAsiaTheme="majorEastAsia" w:hAnsiTheme="majorHAnsi" w:cstheme="majorBidi"/>
      <w:i/>
      <w:iCs/>
      <w:color w:val="404040" w:themeColor="text1" w:themeTint="BF"/>
      <w:sz w:val="20"/>
      <w:szCs w:val="20"/>
      <w:lang w:val="en-GB"/>
    </w:rPr>
  </w:style>
  <w:style w:type="character" w:customStyle="1" w:styleId="Heading8Char">
    <w:name w:val="Heading 8 Char"/>
    <w:basedOn w:val="DefaultParagraphFont"/>
    <w:link w:val="Heading8"/>
    <w:uiPriority w:val="9"/>
    <w:semiHidden/>
    <w:rsid w:val="00972790"/>
    <w:rPr>
      <w:rFonts w:asciiTheme="majorHAnsi" w:eastAsiaTheme="majorEastAsia" w:hAnsiTheme="majorHAnsi" w:cstheme="majorBidi"/>
      <w:color w:val="404040" w:themeColor="text1" w:themeTint="BF"/>
      <w:sz w:val="20"/>
      <w:szCs w:val="20"/>
      <w:lang w:val="en-GB"/>
    </w:rPr>
  </w:style>
  <w:style w:type="character" w:customStyle="1" w:styleId="Heading7Char">
    <w:name w:val="Heading 7 Char"/>
    <w:basedOn w:val="DefaultParagraphFont"/>
    <w:link w:val="Heading7"/>
    <w:uiPriority w:val="9"/>
    <w:semiHidden/>
    <w:rsid w:val="00972790"/>
    <w:rPr>
      <w:rFonts w:asciiTheme="majorHAnsi" w:eastAsiaTheme="majorEastAsia" w:hAnsiTheme="majorHAnsi" w:cstheme="majorBidi"/>
      <w:i/>
      <w:iCs/>
      <w:color w:val="404040" w:themeColor="text1" w:themeTint="BF"/>
      <w:lang w:val="en-GB"/>
    </w:rPr>
  </w:style>
  <w:style w:type="character" w:customStyle="1" w:styleId="Heading6Char">
    <w:name w:val="Heading 6 Char"/>
    <w:basedOn w:val="DefaultParagraphFont"/>
    <w:link w:val="Heading6"/>
    <w:uiPriority w:val="9"/>
    <w:semiHidden/>
    <w:rsid w:val="00972790"/>
    <w:rPr>
      <w:rFonts w:asciiTheme="majorHAnsi" w:eastAsiaTheme="majorEastAsia" w:hAnsiTheme="majorHAnsi" w:cstheme="majorBidi"/>
      <w:i/>
      <w:iCs/>
      <w:color w:val="243F60" w:themeColor="accent1" w:themeShade="7F"/>
      <w:lang w:val="en-GB"/>
    </w:rPr>
  </w:style>
  <w:style w:type="character" w:customStyle="1" w:styleId="Heading5Char">
    <w:name w:val="Heading 5 Char"/>
    <w:basedOn w:val="DefaultParagraphFont"/>
    <w:link w:val="Heading5"/>
    <w:uiPriority w:val="9"/>
    <w:semiHidden/>
    <w:rsid w:val="00972790"/>
    <w:rPr>
      <w:rFonts w:asciiTheme="majorHAnsi" w:eastAsiaTheme="majorEastAsia" w:hAnsiTheme="majorHAnsi" w:cstheme="majorBidi"/>
      <w:color w:val="243F60" w:themeColor="accent1" w:themeShade="7F"/>
      <w:lang w:val="en-GB"/>
    </w:rPr>
  </w:style>
  <w:style w:type="paragraph" w:styleId="Revision">
    <w:name w:val="Revision"/>
    <w:hidden/>
    <w:uiPriority w:val="99"/>
    <w:semiHidden/>
    <w:rsid w:val="00014E76"/>
    <w:pPr>
      <w:spacing w:after="0" w:line="240" w:lineRule="auto"/>
    </w:pPr>
    <w:rPr>
      <w:rFonts w:ascii="Arial" w:hAnsi="Arial"/>
      <w:lang w:val="en-GB"/>
    </w:rPr>
  </w:style>
  <w:style w:type="paragraph" w:customStyle="1" w:styleId="Heading1title">
    <w:name w:val="Heading 1 title"/>
    <w:basedOn w:val="Heading1"/>
    <w:link w:val="Heading1titleChar"/>
    <w:qFormat/>
    <w:rsid w:val="00790C06"/>
    <w:pPr>
      <w:numPr>
        <w:numId w:val="0"/>
      </w:numPr>
      <w:spacing w:after="360" w:line="240" w:lineRule="auto"/>
      <w:jc w:val="both"/>
    </w:pPr>
    <w:rPr>
      <w:lang w:val="en-AU"/>
    </w:rPr>
  </w:style>
  <w:style w:type="character" w:customStyle="1" w:styleId="Heading1titleChar">
    <w:name w:val="Heading 1 title Char"/>
    <w:basedOn w:val="Heading1Char"/>
    <w:link w:val="Heading1title"/>
    <w:rsid w:val="00790C06"/>
    <w:rPr>
      <w:rFonts w:ascii="Arial" w:eastAsia="Batang" w:hAnsi="Arial" w:cs="Arial"/>
      <w:b/>
      <w:bCs/>
      <w:sz w:val="32"/>
      <w:szCs w:val="32"/>
      <w:lang w:val="en-GB"/>
    </w:rPr>
  </w:style>
  <w:style w:type="character" w:styleId="FollowedHyperlink">
    <w:name w:val="FollowedHyperlink"/>
    <w:basedOn w:val="DefaultParagraphFont"/>
    <w:uiPriority w:val="99"/>
    <w:semiHidden/>
    <w:unhideWhenUsed/>
    <w:rsid w:val="001E6AFE"/>
    <w:rPr>
      <w:color w:val="800080" w:themeColor="followedHyperlink"/>
      <w:u w:val="single"/>
    </w:rPr>
  </w:style>
  <w:style w:type="character" w:styleId="Strong">
    <w:name w:val="Strong"/>
    <w:basedOn w:val="DefaultParagraphFont"/>
    <w:uiPriority w:val="22"/>
    <w:qFormat/>
    <w:rsid w:val="00E35B7C"/>
    <w:rPr>
      <w:b/>
      <w:bCs/>
    </w:rPr>
  </w:style>
  <w:style w:type="paragraph" w:styleId="NoSpacing">
    <w:name w:val="No Spacing"/>
    <w:uiPriority w:val="1"/>
    <w:qFormat/>
    <w:rsid w:val="00815371"/>
    <w:pPr>
      <w:tabs>
        <w:tab w:val="left" w:pos="1134"/>
      </w:tabs>
      <w:spacing w:after="0" w:line="240" w:lineRule="auto"/>
      <w:jc w:val="both"/>
    </w:pPr>
    <w:rPr>
      <w:rFonts w:ascii="Arial" w:hAnsi="Arial"/>
      <w:lang w:val="en-GB"/>
    </w:rPr>
  </w:style>
  <w:style w:type="character" w:customStyle="1" w:styleId="ListParagraphChar">
    <w:name w:val="List Paragraph Char"/>
    <w:aliases w:val="Bullet point Char,List Paragraph1 Char,List Paragraph11 Char,Recommendation Char,List Bullet 1 Char,L Char,DDM Gen Text Char,List Paragraph - bullets Char,NFP GP Bulleted List Char,bullet point list Char,F5 List Paragraph Char"/>
    <w:basedOn w:val="DefaultParagraphFont"/>
    <w:link w:val="ListParagraph"/>
    <w:uiPriority w:val="34"/>
    <w:qFormat/>
    <w:rsid w:val="00815371"/>
    <w:rPr>
      <w:rFonts w:ascii="Arial" w:hAnsi="Arial"/>
      <w:lang w:val="en-GB"/>
    </w:rPr>
  </w:style>
  <w:style w:type="character" w:customStyle="1" w:styleId="DefinitionheadingChar">
    <w:name w:val="Definition heading Char"/>
    <w:basedOn w:val="ListParagraphChar"/>
    <w:rsid w:val="00596F2D"/>
    <w:rPr>
      <w:rFonts w:ascii="Arial" w:hAnsi="Arial"/>
      <w:b/>
      <w:lang w:val="en-GB"/>
    </w:rPr>
  </w:style>
  <w:style w:type="paragraph" w:customStyle="1" w:styleId="ReferencePoints">
    <w:name w:val="Reference Points"/>
    <w:basedOn w:val="Normal"/>
    <w:link w:val="ReferencePointsChar"/>
    <w:qFormat/>
    <w:rsid w:val="00DA2102"/>
    <w:pPr>
      <w:widowControl w:val="0"/>
      <w:tabs>
        <w:tab w:val="clear" w:pos="1134"/>
      </w:tabs>
      <w:spacing w:before="120" w:after="120"/>
      <w:ind w:left="993"/>
    </w:pPr>
    <w:rPr>
      <w:b/>
      <w:lang w:val="en-AU"/>
    </w:rPr>
  </w:style>
  <w:style w:type="paragraph" w:customStyle="1" w:styleId="ReferencePointsText">
    <w:name w:val="Reference Points Text"/>
    <w:basedOn w:val="ListParagraph"/>
    <w:link w:val="ReferencePointsTextChar"/>
    <w:qFormat/>
    <w:rsid w:val="0027675E"/>
    <w:pPr>
      <w:widowControl w:val="0"/>
      <w:numPr>
        <w:numId w:val="4"/>
      </w:numPr>
      <w:spacing w:before="120" w:after="120"/>
    </w:pPr>
    <w:rPr>
      <w:i/>
      <w:lang w:val="en-AU"/>
    </w:rPr>
  </w:style>
  <w:style w:type="character" w:customStyle="1" w:styleId="ReferencePointsChar">
    <w:name w:val="Reference Points Char"/>
    <w:basedOn w:val="DefaultParagraphFont"/>
    <w:link w:val="ReferencePoints"/>
    <w:rsid w:val="00DA2102"/>
    <w:rPr>
      <w:rFonts w:ascii="Arial" w:hAnsi="Arial"/>
      <w:b/>
    </w:rPr>
  </w:style>
  <w:style w:type="paragraph" w:customStyle="1" w:styleId="ReferencePointstext0">
    <w:name w:val="Reference Points text"/>
    <w:basedOn w:val="ListParagraph"/>
    <w:link w:val="ReferencePointstextChar0"/>
    <w:qFormat/>
    <w:rsid w:val="0027675E"/>
    <w:pPr>
      <w:widowControl w:val="0"/>
      <w:numPr>
        <w:numId w:val="2"/>
      </w:numPr>
      <w:tabs>
        <w:tab w:val="clear" w:pos="1134"/>
      </w:tabs>
      <w:spacing w:before="120" w:after="120"/>
      <w:ind w:left="1701" w:hanging="283"/>
      <w:contextualSpacing w:val="0"/>
    </w:pPr>
    <w:rPr>
      <w:lang w:val="en-AU"/>
    </w:rPr>
  </w:style>
  <w:style w:type="character" w:customStyle="1" w:styleId="ReferencePointsTextChar">
    <w:name w:val="Reference Points Text Char"/>
    <w:basedOn w:val="ListParagraphChar"/>
    <w:link w:val="ReferencePointsText"/>
    <w:rsid w:val="0027675E"/>
    <w:rPr>
      <w:rFonts w:ascii="Arial" w:hAnsi="Arial"/>
      <w:i/>
      <w:lang w:val="en-GB"/>
    </w:rPr>
  </w:style>
  <w:style w:type="character" w:customStyle="1" w:styleId="ReferencePointstextChar0">
    <w:name w:val="Reference Points text Char"/>
    <w:basedOn w:val="ListParagraphChar"/>
    <w:link w:val="ReferencePointstext0"/>
    <w:rsid w:val="0027675E"/>
    <w:rPr>
      <w:rFonts w:ascii="Arial" w:hAnsi="Arial"/>
      <w:lang w:val="en-GB"/>
    </w:rPr>
  </w:style>
  <w:style w:type="table" w:styleId="LightGrid-Accent1">
    <w:name w:val="Light Grid Accent 1"/>
    <w:basedOn w:val="TableNormal"/>
    <w:uiPriority w:val="62"/>
    <w:rsid w:val="00F47DB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Subheading">
    <w:name w:val="Subheading"/>
    <w:basedOn w:val="Normal"/>
    <w:link w:val="SubheadingChar"/>
    <w:qFormat/>
    <w:rsid w:val="00C46788"/>
    <w:pPr>
      <w:tabs>
        <w:tab w:val="clear" w:pos="1134"/>
      </w:tabs>
    </w:pPr>
    <w:rPr>
      <w:rFonts w:cs="Arial"/>
      <w:b/>
      <w:sz w:val="24"/>
      <w:szCs w:val="24"/>
    </w:rPr>
  </w:style>
  <w:style w:type="character" w:customStyle="1" w:styleId="SubheadingChar">
    <w:name w:val="Subheading Char"/>
    <w:basedOn w:val="DefaultParagraphFont"/>
    <w:link w:val="Subheading"/>
    <w:rsid w:val="00C46788"/>
    <w:rPr>
      <w:rFonts w:ascii="Arial" w:hAnsi="Arial" w:cs="Arial"/>
      <w:b/>
      <w:sz w:val="24"/>
      <w:szCs w:val="24"/>
      <w:lang w:val="en-GB"/>
    </w:rPr>
  </w:style>
  <w:style w:type="table" w:customStyle="1" w:styleId="TableGrid1">
    <w:name w:val="Table Grid1"/>
    <w:basedOn w:val="TableNormal"/>
    <w:next w:val="TableGrid"/>
    <w:uiPriority w:val="59"/>
    <w:rsid w:val="002D7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0B52D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EndnoteText">
    <w:name w:val="endnote text"/>
    <w:basedOn w:val="Normal"/>
    <w:link w:val="EndnoteTextChar"/>
    <w:uiPriority w:val="99"/>
    <w:semiHidden/>
    <w:unhideWhenUsed/>
    <w:rsid w:val="000A0483"/>
    <w:rPr>
      <w:sz w:val="20"/>
      <w:szCs w:val="20"/>
    </w:rPr>
  </w:style>
  <w:style w:type="character" w:customStyle="1" w:styleId="EndnoteTextChar">
    <w:name w:val="Endnote Text Char"/>
    <w:basedOn w:val="DefaultParagraphFont"/>
    <w:link w:val="EndnoteText"/>
    <w:uiPriority w:val="99"/>
    <w:semiHidden/>
    <w:rsid w:val="000A0483"/>
    <w:rPr>
      <w:rFonts w:ascii="Arial" w:hAnsi="Arial"/>
      <w:sz w:val="20"/>
      <w:szCs w:val="20"/>
      <w:lang w:val="en-GB"/>
    </w:rPr>
  </w:style>
  <w:style w:type="character" w:styleId="EndnoteReference">
    <w:name w:val="endnote reference"/>
    <w:basedOn w:val="DefaultParagraphFont"/>
    <w:uiPriority w:val="99"/>
    <w:semiHidden/>
    <w:unhideWhenUsed/>
    <w:rsid w:val="000A0483"/>
    <w:rPr>
      <w:vertAlign w:val="superscript"/>
    </w:rPr>
  </w:style>
  <w:style w:type="numbering" w:customStyle="1" w:styleId="Headings1">
    <w:name w:val="Headings1"/>
    <w:uiPriority w:val="99"/>
    <w:rsid w:val="000336EF"/>
  </w:style>
  <w:style w:type="paragraph" w:customStyle="1" w:styleId="tableheading">
    <w:name w:val="tableheading"/>
    <w:basedOn w:val="Normal"/>
    <w:rsid w:val="003D096A"/>
    <w:pPr>
      <w:tabs>
        <w:tab w:val="clear" w:pos="1134"/>
      </w:tabs>
      <w:spacing w:before="100" w:beforeAutospacing="1" w:after="100" w:afterAutospacing="1"/>
      <w:jc w:val="left"/>
    </w:pPr>
    <w:rPr>
      <w:rFonts w:ascii="Times New Roman" w:eastAsia="Times New Roman" w:hAnsi="Times New Roman" w:cs="Times New Roman"/>
      <w:sz w:val="24"/>
      <w:szCs w:val="24"/>
      <w:lang w:val="en-AU" w:eastAsia="en-AU"/>
    </w:rPr>
  </w:style>
  <w:style w:type="paragraph" w:customStyle="1" w:styleId="MBPoint">
    <w:name w:val="MB Point"/>
    <w:basedOn w:val="ListParagraph"/>
    <w:link w:val="MBPointChar"/>
    <w:qFormat/>
    <w:rsid w:val="00FD72C7"/>
    <w:pPr>
      <w:tabs>
        <w:tab w:val="clear" w:pos="1134"/>
      </w:tabs>
      <w:spacing w:after="60"/>
      <w:ind w:left="-207" w:hanging="360"/>
      <w:contextualSpacing w:val="0"/>
      <w:jc w:val="left"/>
    </w:pPr>
    <w:rPr>
      <w:rFonts w:ascii="Calibri" w:hAnsi="Calibri" w:cs="Times New Roman"/>
      <w:szCs w:val="24"/>
    </w:rPr>
  </w:style>
  <w:style w:type="character" w:customStyle="1" w:styleId="MBPointChar">
    <w:name w:val="MB Point Char"/>
    <w:basedOn w:val="ListParagraphChar"/>
    <w:link w:val="MBPoint"/>
    <w:rsid w:val="00FD72C7"/>
    <w:rPr>
      <w:rFonts w:ascii="Calibri" w:hAnsi="Calibri" w:cs="Times New Roman"/>
      <w:szCs w:val="24"/>
      <w:lang w:val="en-GB"/>
    </w:rPr>
  </w:style>
  <w:style w:type="paragraph" w:customStyle="1" w:styleId="InstructionText">
    <w:name w:val="Instruction Text"/>
    <w:basedOn w:val="Normal"/>
    <w:rsid w:val="00FD72C7"/>
    <w:pPr>
      <w:tabs>
        <w:tab w:val="clear" w:pos="1134"/>
      </w:tabs>
      <w:spacing w:before="120" w:after="200"/>
      <w:jc w:val="left"/>
    </w:pPr>
    <w:rPr>
      <w:rFonts w:asciiTheme="minorHAnsi" w:hAnsiTheme="minorHAnsi"/>
      <w:color w:val="7030A0"/>
      <w:lang w:val="en-AU"/>
    </w:rPr>
  </w:style>
  <w:style w:type="paragraph" w:customStyle="1" w:styleId="ShortT">
    <w:name w:val="ShortT"/>
    <w:basedOn w:val="Normal"/>
    <w:next w:val="Normal"/>
    <w:qFormat/>
    <w:rsid w:val="00794F58"/>
    <w:pPr>
      <w:tabs>
        <w:tab w:val="clear" w:pos="1134"/>
      </w:tabs>
      <w:jc w:val="left"/>
    </w:pPr>
    <w:rPr>
      <w:rFonts w:ascii="Times New Roman" w:eastAsia="Times New Roman" w:hAnsi="Times New Roman" w:cs="Times New Roman"/>
      <w:b/>
      <w:sz w:val="40"/>
      <w:szCs w:val="20"/>
      <w:lang w:val="en-AU" w:eastAsia="en-AU"/>
    </w:rPr>
  </w:style>
  <w:style w:type="paragraph" w:customStyle="1" w:styleId="ActHead5">
    <w:name w:val="ActHead 5"/>
    <w:aliases w:val="s"/>
    <w:basedOn w:val="Normal"/>
    <w:next w:val="subsection"/>
    <w:qFormat/>
    <w:rsid w:val="00794F58"/>
    <w:pPr>
      <w:keepNext/>
      <w:keepLines/>
      <w:tabs>
        <w:tab w:val="clear" w:pos="1134"/>
      </w:tabs>
      <w:spacing w:before="280"/>
      <w:ind w:left="1134" w:hanging="1134"/>
      <w:jc w:val="left"/>
      <w:outlineLvl w:val="4"/>
    </w:pPr>
    <w:rPr>
      <w:rFonts w:ascii="Times New Roman" w:eastAsia="Times New Roman" w:hAnsi="Times New Roman" w:cs="Times New Roman"/>
      <w:b/>
      <w:kern w:val="28"/>
      <w:sz w:val="24"/>
      <w:szCs w:val="20"/>
      <w:lang w:val="en-AU" w:eastAsia="en-AU"/>
    </w:rPr>
  </w:style>
  <w:style w:type="paragraph" w:customStyle="1" w:styleId="subsection">
    <w:name w:val="subsection"/>
    <w:aliases w:val="ss,Subsection"/>
    <w:basedOn w:val="Normal"/>
    <w:link w:val="subsectionChar"/>
    <w:rsid w:val="00794F58"/>
    <w:pPr>
      <w:tabs>
        <w:tab w:val="clear" w:pos="1134"/>
        <w:tab w:val="right" w:pos="1021"/>
      </w:tabs>
      <w:spacing w:before="180"/>
      <w:ind w:left="1134" w:hanging="1134"/>
      <w:jc w:val="left"/>
    </w:pPr>
    <w:rPr>
      <w:rFonts w:ascii="Times New Roman" w:eastAsia="Times New Roman" w:hAnsi="Times New Roman" w:cs="Times New Roman"/>
      <w:szCs w:val="20"/>
      <w:lang w:val="en-AU" w:eastAsia="en-AU"/>
    </w:rPr>
  </w:style>
  <w:style w:type="paragraph" w:customStyle="1" w:styleId="Definition">
    <w:name w:val="Definition"/>
    <w:aliases w:val="dd"/>
    <w:basedOn w:val="Normal"/>
    <w:rsid w:val="00794F58"/>
    <w:pPr>
      <w:tabs>
        <w:tab w:val="clear" w:pos="1134"/>
      </w:tabs>
      <w:spacing w:before="180"/>
      <w:ind w:left="1134"/>
      <w:jc w:val="left"/>
    </w:pPr>
    <w:rPr>
      <w:rFonts w:ascii="Times New Roman" w:eastAsia="Times New Roman" w:hAnsi="Times New Roman" w:cs="Times New Roman"/>
      <w:szCs w:val="20"/>
      <w:lang w:val="en-AU" w:eastAsia="en-AU"/>
    </w:rPr>
  </w:style>
  <w:style w:type="paragraph" w:customStyle="1" w:styleId="notetext">
    <w:name w:val="note(text)"/>
    <w:aliases w:val="n"/>
    <w:basedOn w:val="Normal"/>
    <w:link w:val="notetextChar"/>
    <w:rsid w:val="00794F58"/>
    <w:pPr>
      <w:tabs>
        <w:tab w:val="clear" w:pos="1134"/>
      </w:tabs>
      <w:spacing w:before="122" w:line="198" w:lineRule="exact"/>
      <w:ind w:left="1985" w:hanging="851"/>
      <w:jc w:val="left"/>
    </w:pPr>
    <w:rPr>
      <w:rFonts w:ascii="Times New Roman" w:eastAsia="Times New Roman" w:hAnsi="Times New Roman" w:cs="Times New Roman"/>
      <w:sz w:val="18"/>
      <w:szCs w:val="20"/>
      <w:lang w:val="en-AU" w:eastAsia="en-AU"/>
    </w:rPr>
  </w:style>
  <w:style w:type="paragraph" w:customStyle="1" w:styleId="Tabletext">
    <w:name w:val="Tabletext"/>
    <w:aliases w:val="tt"/>
    <w:basedOn w:val="Normal"/>
    <w:rsid w:val="00794F58"/>
    <w:pPr>
      <w:tabs>
        <w:tab w:val="clear" w:pos="1134"/>
      </w:tabs>
      <w:spacing w:before="60" w:line="240" w:lineRule="atLeast"/>
      <w:jc w:val="left"/>
    </w:pPr>
    <w:rPr>
      <w:rFonts w:ascii="Times New Roman" w:eastAsia="Times New Roman" w:hAnsi="Times New Roman" w:cs="Times New Roman"/>
      <w:sz w:val="20"/>
      <w:szCs w:val="20"/>
      <w:lang w:val="en-AU" w:eastAsia="en-AU"/>
    </w:rPr>
  </w:style>
  <w:style w:type="paragraph" w:customStyle="1" w:styleId="notepara">
    <w:name w:val="note(para)"/>
    <w:aliases w:val="na"/>
    <w:basedOn w:val="Normal"/>
    <w:rsid w:val="00794F58"/>
    <w:pPr>
      <w:tabs>
        <w:tab w:val="clear" w:pos="1134"/>
      </w:tabs>
      <w:spacing w:before="40" w:line="198" w:lineRule="exact"/>
      <w:ind w:left="2354" w:hanging="369"/>
      <w:jc w:val="left"/>
    </w:pPr>
    <w:rPr>
      <w:rFonts w:ascii="Times New Roman" w:eastAsia="Times New Roman" w:hAnsi="Times New Roman" w:cs="Times New Roman"/>
      <w:sz w:val="18"/>
      <w:szCs w:val="20"/>
      <w:lang w:val="en-AU" w:eastAsia="en-AU"/>
    </w:rPr>
  </w:style>
  <w:style w:type="paragraph" w:customStyle="1" w:styleId="SignCoverPageEnd">
    <w:name w:val="SignCoverPageEnd"/>
    <w:basedOn w:val="Normal"/>
    <w:next w:val="Normal"/>
    <w:rsid w:val="00794F58"/>
    <w:pPr>
      <w:keepNext/>
      <w:pBdr>
        <w:bottom w:val="single" w:sz="4" w:space="12" w:color="auto"/>
      </w:pBdr>
      <w:tabs>
        <w:tab w:val="clear" w:pos="1134"/>
        <w:tab w:val="left" w:pos="3402"/>
      </w:tabs>
      <w:spacing w:line="300" w:lineRule="atLeast"/>
      <w:ind w:right="397"/>
      <w:jc w:val="left"/>
    </w:pPr>
    <w:rPr>
      <w:rFonts w:ascii="Times New Roman" w:eastAsia="Times New Roman" w:hAnsi="Times New Roman" w:cs="Times New Roman"/>
      <w:sz w:val="24"/>
      <w:szCs w:val="20"/>
      <w:lang w:val="en-AU" w:eastAsia="en-AU"/>
    </w:rPr>
  </w:style>
  <w:style w:type="paragraph" w:customStyle="1" w:styleId="SignCoverPageStart">
    <w:name w:val="SignCoverPageStart"/>
    <w:basedOn w:val="Normal"/>
    <w:next w:val="Normal"/>
    <w:rsid w:val="00794F58"/>
    <w:pPr>
      <w:pBdr>
        <w:top w:val="single" w:sz="4" w:space="1" w:color="auto"/>
      </w:pBdr>
      <w:tabs>
        <w:tab w:val="clear" w:pos="1134"/>
      </w:tabs>
      <w:spacing w:before="360" w:line="260" w:lineRule="atLeast"/>
      <w:ind w:right="397"/>
    </w:pPr>
    <w:rPr>
      <w:rFonts w:ascii="Times New Roman" w:eastAsia="Times New Roman" w:hAnsi="Times New Roman" w:cs="Times New Roman"/>
      <w:szCs w:val="20"/>
      <w:lang w:val="en-AU" w:eastAsia="en-AU"/>
    </w:rPr>
  </w:style>
  <w:style w:type="paragraph" w:customStyle="1" w:styleId="TableHeading0">
    <w:name w:val="TableHeading"/>
    <w:aliases w:val="th"/>
    <w:basedOn w:val="Normal"/>
    <w:next w:val="Tabletext"/>
    <w:rsid w:val="00794F58"/>
    <w:pPr>
      <w:keepNext/>
      <w:tabs>
        <w:tab w:val="clear" w:pos="1134"/>
      </w:tabs>
      <w:spacing w:before="60" w:line="240" w:lineRule="atLeast"/>
      <w:jc w:val="left"/>
    </w:pPr>
    <w:rPr>
      <w:rFonts w:ascii="Times New Roman" w:eastAsia="Times New Roman" w:hAnsi="Times New Roman" w:cs="Times New Roman"/>
      <w:b/>
      <w:sz w:val="20"/>
      <w:szCs w:val="20"/>
      <w:lang w:val="en-AU" w:eastAsia="en-AU"/>
    </w:rPr>
  </w:style>
  <w:style w:type="character" w:customStyle="1" w:styleId="subsectionChar">
    <w:name w:val="subsection Char"/>
    <w:aliases w:val="ss Char"/>
    <w:basedOn w:val="DefaultParagraphFont"/>
    <w:link w:val="subsection"/>
    <w:locked/>
    <w:rsid w:val="00794F58"/>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794F58"/>
    <w:rPr>
      <w:rFonts w:ascii="Times New Roman" w:eastAsia="Times New Roman" w:hAnsi="Times New Roman" w:cs="Times New Roman"/>
      <w:sz w:val="18"/>
      <w:szCs w:val="20"/>
      <w:lang w:eastAsia="en-AU"/>
    </w:rPr>
  </w:style>
  <w:style w:type="paragraph" w:customStyle="1" w:styleId="paragraph">
    <w:name w:val="paragraph"/>
    <w:aliases w:val="a"/>
    <w:basedOn w:val="Normal"/>
    <w:rsid w:val="00EB1914"/>
    <w:pPr>
      <w:tabs>
        <w:tab w:val="clear" w:pos="1134"/>
        <w:tab w:val="right" w:pos="1531"/>
      </w:tabs>
      <w:spacing w:before="40"/>
      <w:ind w:left="1644" w:hanging="1644"/>
      <w:jc w:val="left"/>
    </w:pPr>
    <w:rPr>
      <w:rFonts w:ascii="Times New Roman" w:eastAsia="Times New Roman" w:hAnsi="Times New Roman" w:cs="Times New Roman"/>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61919">
      <w:bodyDiv w:val="1"/>
      <w:marLeft w:val="0"/>
      <w:marRight w:val="0"/>
      <w:marTop w:val="0"/>
      <w:marBottom w:val="0"/>
      <w:divBdr>
        <w:top w:val="none" w:sz="0" w:space="0" w:color="auto"/>
        <w:left w:val="none" w:sz="0" w:space="0" w:color="auto"/>
        <w:bottom w:val="none" w:sz="0" w:space="0" w:color="auto"/>
        <w:right w:val="none" w:sz="0" w:space="0" w:color="auto"/>
      </w:divBdr>
    </w:div>
    <w:div w:id="112336223">
      <w:bodyDiv w:val="1"/>
      <w:marLeft w:val="0"/>
      <w:marRight w:val="0"/>
      <w:marTop w:val="0"/>
      <w:marBottom w:val="0"/>
      <w:divBdr>
        <w:top w:val="none" w:sz="0" w:space="0" w:color="auto"/>
        <w:left w:val="none" w:sz="0" w:space="0" w:color="auto"/>
        <w:bottom w:val="none" w:sz="0" w:space="0" w:color="auto"/>
        <w:right w:val="none" w:sz="0" w:space="0" w:color="auto"/>
      </w:divBdr>
    </w:div>
    <w:div w:id="124548093">
      <w:bodyDiv w:val="1"/>
      <w:marLeft w:val="0"/>
      <w:marRight w:val="0"/>
      <w:marTop w:val="0"/>
      <w:marBottom w:val="0"/>
      <w:divBdr>
        <w:top w:val="none" w:sz="0" w:space="0" w:color="auto"/>
        <w:left w:val="none" w:sz="0" w:space="0" w:color="auto"/>
        <w:bottom w:val="none" w:sz="0" w:space="0" w:color="auto"/>
        <w:right w:val="none" w:sz="0" w:space="0" w:color="auto"/>
      </w:divBdr>
    </w:div>
    <w:div w:id="146635707">
      <w:bodyDiv w:val="1"/>
      <w:marLeft w:val="0"/>
      <w:marRight w:val="0"/>
      <w:marTop w:val="0"/>
      <w:marBottom w:val="0"/>
      <w:divBdr>
        <w:top w:val="none" w:sz="0" w:space="0" w:color="auto"/>
        <w:left w:val="none" w:sz="0" w:space="0" w:color="auto"/>
        <w:bottom w:val="none" w:sz="0" w:space="0" w:color="auto"/>
        <w:right w:val="none" w:sz="0" w:space="0" w:color="auto"/>
      </w:divBdr>
    </w:div>
    <w:div w:id="496968456">
      <w:bodyDiv w:val="1"/>
      <w:marLeft w:val="0"/>
      <w:marRight w:val="0"/>
      <w:marTop w:val="0"/>
      <w:marBottom w:val="0"/>
      <w:divBdr>
        <w:top w:val="none" w:sz="0" w:space="0" w:color="auto"/>
        <w:left w:val="none" w:sz="0" w:space="0" w:color="auto"/>
        <w:bottom w:val="none" w:sz="0" w:space="0" w:color="auto"/>
        <w:right w:val="none" w:sz="0" w:space="0" w:color="auto"/>
      </w:divBdr>
    </w:div>
    <w:div w:id="653610047">
      <w:bodyDiv w:val="1"/>
      <w:marLeft w:val="0"/>
      <w:marRight w:val="0"/>
      <w:marTop w:val="0"/>
      <w:marBottom w:val="0"/>
      <w:divBdr>
        <w:top w:val="none" w:sz="0" w:space="0" w:color="auto"/>
        <w:left w:val="none" w:sz="0" w:space="0" w:color="auto"/>
        <w:bottom w:val="none" w:sz="0" w:space="0" w:color="auto"/>
        <w:right w:val="none" w:sz="0" w:space="0" w:color="auto"/>
      </w:divBdr>
    </w:div>
    <w:div w:id="662859947">
      <w:bodyDiv w:val="1"/>
      <w:marLeft w:val="0"/>
      <w:marRight w:val="0"/>
      <w:marTop w:val="0"/>
      <w:marBottom w:val="0"/>
      <w:divBdr>
        <w:top w:val="none" w:sz="0" w:space="0" w:color="auto"/>
        <w:left w:val="none" w:sz="0" w:space="0" w:color="auto"/>
        <w:bottom w:val="none" w:sz="0" w:space="0" w:color="auto"/>
        <w:right w:val="none" w:sz="0" w:space="0" w:color="auto"/>
      </w:divBdr>
    </w:div>
    <w:div w:id="1019695359">
      <w:bodyDiv w:val="1"/>
      <w:marLeft w:val="0"/>
      <w:marRight w:val="0"/>
      <w:marTop w:val="0"/>
      <w:marBottom w:val="0"/>
      <w:divBdr>
        <w:top w:val="none" w:sz="0" w:space="0" w:color="auto"/>
        <w:left w:val="none" w:sz="0" w:space="0" w:color="auto"/>
        <w:bottom w:val="none" w:sz="0" w:space="0" w:color="auto"/>
        <w:right w:val="none" w:sz="0" w:space="0" w:color="auto"/>
      </w:divBdr>
    </w:div>
    <w:div w:id="1062941766">
      <w:bodyDiv w:val="1"/>
      <w:marLeft w:val="0"/>
      <w:marRight w:val="0"/>
      <w:marTop w:val="0"/>
      <w:marBottom w:val="0"/>
      <w:divBdr>
        <w:top w:val="none" w:sz="0" w:space="0" w:color="auto"/>
        <w:left w:val="none" w:sz="0" w:space="0" w:color="auto"/>
        <w:bottom w:val="none" w:sz="0" w:space="0" w:color="auto"/>
        <w:right w:val="none" w:sz="0" w:space="0" w:color="auto"/>
      </w:divBdr>
    </w:div>
    <w:div w:id="1121068559">
      <w:bodyDiv w:val="1"/>
      <w:marLeft w:val="0"/>
      <w:marRight w:val="0"/>
      <w:marTop w:val="0"/>
      <w:marBottom w:val="0"/>
      <w:divBdr>
        <w:top w:val="none" w:sz="0" w:space="0" w:color="auto"/>
        <w:left w:val="none" w:sz="0" w:space="0" w:color="auto"/>
        <w:bottom w:val="none" w:sz="0" w:space="0" w:color="auto"/>
        <w:right w:val="none" w:sz="0" w:space="0" w:color="auto"/>
      </w:divBdr>
    </w:div>
    <w:div w:id="1269045336">
      <w:bodyDiv w:val="1"/>
      <w:marLeft w:val="0"/>
      <w:marRight w:val="0"/>
      <w:marTop w:val="0"/>
      <w:marBottom w:val="0"/>
      <w:divBdr>
        <w:top w:val="none" w:sz="0" w:space="0" w:color="auto"/>
        <w:left w:val="none" w:sz="0" w:space="0" w:color="auto"/>
        <w:bottom w:val="none" w:sz="0" w:space="0" w:color="auto"/>
        <w:right w:val="none" w:sz="0" w:space="0" w:color="auto"/>
      </w:divBdr>
    </w:div>
    <w:div w:id="1428770287">
      <w:bodyDiv w:val="1"/>
      <w:marLeft w:val="0"/>
      <w:marRight w:val="0"/>
      <w:marTop w:val="0"/>
      <w:marBottom w:val="0"/>
      <w:divBdr>
        <w:top w:val="none" w:sz="0" w:space="0" w:color="auto"/>
        <w:left w:val="none" w:sz="0" w:space="0" w:color="auto"/>
        <w:bottom w:val="none" w:sz="0" w:space="0" w:color="auto"/>
        <w:right w:val="none" w:sz="0" w:space="0" w:color="auto"/>
      </w:divBdr>
    </w:div>
    <w:div w:id="1478524778">
      <w:bodyDiv w:val="1"/>
      <w:marLeft w:val="0"/>
      <w:marRight w:val="0"/>
      <w:marTop w:val="0"/>
      <w:marBottom w:val="0"/>
      <w:divBdr>
        <w:top w:val="none" w:sz="0" w:space="0" w:color="auto"/>
        <w:left w:val="none" w:sz="0" w:space="0" w:color="auto"/>
        <w:bottom w:val="none" w:sz="0" w:space="0" w:color="auto"/>
        <w:right w:val="none" w:sz="0" w:space="0" w:color="auto"/>
      </w:divBdr>
    </w:div>
    <w:div w:id="1641230295">
      <w:bodyDiv w:val="1"/>
      <w:marLeft w:val="0"/>
      <w:marRight w:val="0"/>
      <w:marTop w:val="0"/>
      <w:marBottom w:val="0"/>
      <w:divBdr>
        <w:top w:val="none" w:sz="0" w:space="0" w:color="auto"/>
        <w:left w:val="none" w:sz="0" w:space="0" w:color="auto"/>
        <w:bottom w:val="none" w:sz="0" w:space="0" w:color="auto"/>
        <w:right w:val="none" w:sz="0" w:space="0" w:color="auto"/>
      </w:divBdr>
    </w:div>
    <w:div w:id="1839341689">
      <w:bodyDiv w:val="1"/>
      <w:marLeft w:val="0"/>
      <w:marRight w:val="0"/>
      <w:marTop w:val="0"/>
      <w:marBottom w:val="0"/>
      <w:divBdr>
        <w:top w:val="none" w:sz="0" w:space="0" w:color="auto"/>
        <w:left w:val="none" w:sz="0" w:space="0" w:color="auto"/>
        <w:bottom w:val="none" w:sz="0" w:space="0" w:color="auto"/>
        <w:right w:val="none" w:sz="0" w:space="0" w:color="auto"/>
      </w:divBdr>
    </w:div>
    <w:div w:id="1960338091">
      <w:bodyDiv w:val="1"/>
      <w:marLeft w:val="0"/>
      <w:marRight w:val="0"/>
      <w:marTop w:val="0"/>
      <w:marBottom w:val="0"/>
      <w:divBdr>
        <w:top w:val="none" w:sz="0" w:space="0" w:color="auto"/>
        <w:left w:val="none" w:sz="0" w:space="0" w:color="auto"/>
        <w:bottom w:val="none" w:sz="0" w:space="0" w:color="auto"/>
        <w:right w:val="none" w:sz="0" w:space="0" w:color="auto"/>
      </w:divBdr>
    </w:div>
    <w:div w:id="2037651584">
      <w:bodyDiv w:val="1"/>
      <w:marLeft w:val="0"/>
      <w:marRight w:val="0"/>
      <w:marTop w:val="0"/>
      <w:marBottom w:val="0"/>
      <w:divBdr>
        <w:top w:val="none" w:sz="0" w:space="0" w:color="auto"/>
        <w:left w:val="none" w:sz="0" w:space="0" w:color="auto"/>
        <w:bottom w:val="none" w:sz="0" w:space="0" w:color="auto"/>
        <w:right w:val="none" w:sz="0" w:space="0" w:color="auto"/>
      </w:divBdr>
    </w:div>
    <w:div w:id="211924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16B2D51-86F6-4C6A-8049-E491E46928C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11AF11166FB1A41B5B3325837D43261" ma:contentTypeVersion="" ma:contentTypeDescription="PDMS Document Site Content Type" ma:contentTypeScope="" ma:versionID="b011bd5ddd0fb58302ab199991bfba8c">
  <xsd:schema xmlns:xsd="http://www.w3.org/2001/XMLSchema" xmlns:xs="http://www.w3.org/2001/XMLSchema" xmlns:p="http://schemas.microsoft.com/office/2006/metadata/properties" xmlns:ns2="316B2D51-86F6-4C6A-8049-E491E46928C0" targetNamespace="http://schemas.microsoft.com/office/2006/metadata/properties" ma:root="true" ma:fieldsID="6b4cb9141f5f1f6572e2461379dfd83d" ns2:_="">
    <xsd:import namespace="316B2D51-86F6-4C6A-8049-E491E46928C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B2D51-86F6-4C6A-8049-E491E46928C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0DDF9-11CA-4096-B55B-F7B0CD7B50C2}">
  <ds:schemaRefs>
    <ds:schemaRef ds:uri="http://schemas.openxmlformats.org/officeDocument/2006/bibliography"/>
  </ds:schemaRefs>
</ds:datastoreItem>
</file>

<file path=customXml/itemProps2.xml><?xml version="1.0" encoding="utf-8"?>
<ds:datastoreItem xmlns:ds="http://schemas.openxmlformats.org/officeDocument/2006/customXml" ds:itemID="{64EADFD5-A1CB-4DA1-B011-1302279B3203}">
  <ds:schemaRefs>
    <ds:schemaRef ds:uri="http://schemas.microsoft.com/sharepoint/v3/contenttype/forms"/>
  </ds:schemaRefs>
</ds:datastoreItem>
</file>

<file path=customXml/itemProps3.xml><?xml version="1.0" encoding="utf-8"?>
<ds:datastoreItem xmlns:ds="http://schemas.openxmlformats.org/officeDocument/2006/customXml" ds:itemID="{509EB041-95EB-4F7F-A965-85E375740D7F}">
  <ds:schemaRefs>
    <ds:schemaRef ds:uri="http://schemas.microsoft.com/office/2006/metadata/properties"/>
    <ds:schemaRef ds:uri="http://schemas.microsoft.com/office/infopath/2007/PartnerControls"/>
    <ds:schemaRef ds:uri="316B2D51-86F6-4C6A-8049-E491E46928C0"/>
  </ds:schemaRefs>
</ds:datastoreItem>
</file>

<file path=customXml/itemProps4.xml><?xml version="1.0" encoding="utf-8"?>
<ds:datastoreItem xmlns:ds="http://schemas.openxmlformats.org/officeDocument/2006/customXml" ds:itemID="{53470BCA-15E3-4328-8F11-B95E7BAF2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B2D51-86F6-4C6A-8049-E491E46928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287ECF-D870-4931-A94D-7DFE125BF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9580</Words>
  <Characters>54611</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2021-04-26T23:33:00Z</dcterms:created>
  <dcterms:modified xsi:type="dcterms:W3CDTF">2021-04-26T23:53:00Z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0x010100266966F133664895A6EE3632470D45F500B11AF11166FB1A41B5B3325837D43261</vt:lpwstr>
  </property>
</Properties>
</file>