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0B41C" w14:textId="77777777" w:rsidR="00EC1558" w:rsidRPr="00F132FC" w:rsidRDefault="00535368">
      <w:pPr>
        <w:rPr>
          <w:rFonts w:ascii="Times New Roman" w:hAnsi="Times New Roman" w:cs="Times New Roman"/>
        </w:rPr>
      </w:pPr>
      <w:r w:rsidRPr="00F132FC">
        <w:rPr>
          <w:rFonts w:ascii="Times New Roman" w:hAnsi="Times New Roman" w:cs="Times New Roman"/>
          <w:noProof/>
          <w:lang w:eastAsia="en-AU"/>
        </w:rPr>
        <w:drawing>
          <wp:inline distT="0" distB="0" distL="0" distR="0" wp14:anchorId="3C84578C" wp14:editId="3C1F6702">
            <wp:extent cx="1419225" cy="110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419225" cy="1104900"/>
                    </a:xfrm>
                    <a:prstGeom prst="rect">
                      <a:avLst/>
                    </a:prstGeom>
                    <a:noFill/>
                    <a:ln w="9525">
                      <a:noFill/>
                      <a:miter lim="800000"/>
                      <a:headEnd/>
                      <a:tailEnd/>
                    </a:ln>
                  </pic:spPr>
                </pic:pic>
              </a:graphicData>
            </a:graphic>
          </wp:inline>
        </w:drawing>
      </w:r>
    </w:p>
    <w:p w14:paraId="629A9254" w14:textId="13723660" w:rsidR="00535368" w:rsidRPr="00535368" w:rsidRDefault="00C462AA" w:rsidP="00535368">
      <w:pPr>
        <w:pStyle w:val="Title"/>
      </w:pPr>
      <w:r>
        <w:t>Radiocommunications (Short Range Devices) Amendment Standard 20</w:t>
      </w:r>
      <w:r w:rsidR="00E52B4F">
        <w:t>2</w:t>
      </w:r>
      <w:r w:rsidR="009143DB">
        <w:t>1</w:t>
      </w:r>
      <w:r w:rsidR="00500B71">
        <w:t xml:space="preserve"> (No. 1)</w:t>
      </w:r>
    </w:p>
    <w:p w14:paraId="5EEC799B" w14:textId="49D28775" w:rsidR="00535368" w:rsidRDefault="00C462AA" w:rsidP="00535368">
      <w:pPr>
        <w:pBdr>
          <w:bottom w:val="single" w:sz="4" w:space="3" w:color="auto"/>
        </w:pBdr>
        <w:spacing w:before="480"/>
        <w:rPr>
          <w:rFonts w:ascii="Arial" w:hAnsi="Arial" w:cs="Arial"/>
          <w:i/>
          <w:sz w:val="28"/>
          <w:szCs w:val="28"/>
          <w:lang w:val="en-US"/>
        </w:rPr>
      </w:pPr>
      <w:r>
        <w:rPr>
          <w:rFonts w:ascii="Arial" w:hAnsi="Arial" w:cs="Arial"/>
          <w:i/>
          <w:sz w:val="28"/>
          <w:szCs w:val="28"/>
          <w:lang w:val="en-US"/>
        </w:rPr>
        <w:t>Radiocommunications Act 1992</w:t>
      </w:r>
    </w:p>
    <w:p w14:paraId="31020806" w14:textId="72A8AB14" w:rsidR="00535368" w:rsidRPr="00535368" w:rsidRDefault="00535368" w:rsidP="00F132FC">
      <w:pPr>
        <w:jc w:val="both"/>
        <w:rPr>
          <w:rFonts w:ascii="Times New Roman" w:hAnsi="Times New Roman" w:cs="Times New Roman"/>
        </w:rPr>
      </w:pPr>
      <w:r w:rsidRPr="00535368">
        <w:rPr>
          <w:rFonts w:ascii="Times New Roman" w:hAnsi="Times New Roman" w:cs="Times New Roman"/>
        </w:rPr>
        <w:t xml:space="preserve">The AUSTRALIAN COMMUNICATIONS AND MEDIA AUTHORITY makes this </w:t>
      </w:r>
      <w:r w:rsidR="00590251">
        <w:rPr>
          <w:rFonts w:ascii="Times New Roman" w:hAnsi="Times New Roman" w:cs="Times New Roman"/>
        </w:rPr>
        <w:t xml:space="preserve">Amendment </w:t>
      </w:r>
      <w:r w:rsidR="00C462AA">
        <w:rPr>
          <w:rFonts w:ascii="Times New Roman" w:hAnsi="Times New Roman" w:cs="Times New Roman"/>
        </w:rPr>
        <w:t>Standard</w:t>
      </w:r>
      <w:r w:rsidRPr="00535368">
        <w:rPr>
          <w:rFonts w:ascii="Times New Roman" w:hAnsi="Times New Roman" w:cs="Times New Roman"/>
        </w:rPr>
        <w:t xml:space="preserve"> under </w:t>
      </w:r>
      <w:r w:rsidR="006D2817">
        <w:rPr>
          <w:rFonts w:ascii="Times New Roman" w:hAnsi="Times New Roman" w:cs="Times New Roman"/>
        </w:rPr>
        <w:t>sub</w:t>
      </w:r>
      <w:r w:rsidR="00C462AA">
        <w:rPr>
          <w:rFonts w:ascii="Times New Roman" w:hAnsi="Times New Roman" w:cs="Times New Roman"/>
        </w:rPr>
        <w:t>section 162</w:t>
      </w:r>
      <w:r w:rsidR="006D2817">
        <w:rPr>
          <w:rFonts w:ascii="Times New Roman" w:hAnsi="Times New Roman" w:cs="Times New Roman"/>
        </w:rPr>
        <w:t>(1)</w:t>
      </w:r>
      <w:r w:rsidRPr="00535368">
        <w:rPr>
          <w:rFonts w:ascii="Times New Roman" w:hAnsi="Times New Roman" w:cs="Times New Roman"/>
        </w:rPr>
        <w:t xml:space="preserve"> of the </w:t>
      </w:r>
      <w:r w:rsidR="00C462AA">
        <w:rPr>
          <w:rFonts w:ascii="Times New Roman" w:hAnsi="Times New Roman" w:cs="Times New Roman"/>
          <w:i/>
        </w:rPr>
        <w:t>Radiocommunications Act 1992</w:t>
      </w:r>
      <w:r w:rsidRPr="00535368">
        <w:rPr>
          <w:rFonts w:ascii="Times New Roman" w:hAnsi="Times New Roman" w:cs="Times New Roman"/>
        </w:rPr>
        <w:t>.</w:t>
      </w:r>
    </w:p>
    <w:p w14:paraId="35FAAA6B" w14:textId="39BBEEEB" w:rsidR="00535368" w:rsidRPr="00535368" w:rsidRDefault="00535368" w:rsidP="00535368">
      <w:pPr>
        <w:tabs>
          <w:tab w:val="left" w:pos="3119"/>
        </w:tabs>
        <w:spacing w:before="300" w:after="600" w:line="300" w:lineRule="atLeast"/>
        <w:rPr>
          <w:rFonts w:ascii="Times New Roman" w:hAnsi="Times New Roman" w:cs="Times New Roman"/>
        </w:rPr>
      </w:pPr>
      <w:bookmarkStart w:id="0" w:name="Year"/>
      <w:r w:rsidRPr="00535368">
        <w:rPr>
          <w:rFonts w:ascii="Times New Roman" w:hAnsi="Times New Roman" w:cs="Times New Roman"/>
        </w:rPr>
        <w:t>Dated:</w:t>
      </w:r>
      <w:bookmarkEnd w:id="0"/>
      <w:r w:rsidR="001C2323">
        <w:rPr>
          <w:rFonts w:ascii="Times New Roman" w:hAnsi="Times New Roman" w:cs="Times New Roman"/>
        </w:rPr>
        <w:t xml:space="preserve"> </w:t>
      </w:r>
      <w:r w:rsidR="000304BA">
        <w:rPr>
          <w:rFonts w:ascii="Times New Roman" w:hAnsi="Times New Roman" w:cs="Times New Roman"/>
        </w:rPr>
        <w:t>27 April 2021</w:t>
      </w:r>
      <w:r w:rsidR="000304BA">
        <w:rPr>
          <w:rFonts w:ascii="Times New Roman" w:hAnsi="Times New Roman" w:cs="Times New Roman"/>
        </w:rPr>
        <w:tab/>
      </w:r>
    </w:p>
    <w:p w14:paraId="6C689559" w14:textId="6756E3E1" w:rsidR="00535368" w:rsidRPr="00535368" w:rsidRDefault="000304BA" w:rsidP="00535368">
      <w:pPr>
        <w:tabs>
          <w:tab w:val="left" w:pos="3119"/>
        </w:tabs>
        <w:spacing w:before="1200" w:after="600" w:line="300" w:lineRule="atLeast"/>
        <w:jc w:val="right"/>
        <w:rPr>
          <w:rFonts w:ascii="Times New Roman" w:hAnsi="Times New Roman" w:cs="Times New Roman"/>
        </w:rPr>
      </w:pPr>
      <w:r>
        <w:rPr>
          <w:rFonts w:ascii="Times New Roman" w:hAnsi="Times New Roman" w:cs="Times New Roman"/>
        </w:rPr>
        <w:t>Fiona Cameron</w:t>
      </w:r>
      <w:r>
        <w:rPr>
          <w:rFonts w:ascii="Times New Roman" w:hAnsi="Times New Roman" w:cs="Times New Roman"/>
        </w:rPr>
        <w:br/>
        <w:t>[signed]</w:t>
      </w:r>
      <w:r w:rsidR="00583BC8">
        <w:rPr>
          <w:rFonts w:ascii="Times New Roman" w:hAnsi="Times New Roman" w:cs="Times New Roman"/>
        </w:rPr>
        <w:br/>
      </w:r>
      <w:proofErr w:type="gramStart"/>
      <w:r w:rsidR="00535368" w:rsidRPr="00535368">
        <w:rPr>
          <w:rFonts w:ascii="Times New Roman" w:hAnsi="Times New Roman" w:cs="Times New Roman"/>
        </w:rPr>
        <w:t>Member</w:t>
      </w:r>
      <w:bookmarkStart w:id="1" w:name="Minister"/>
      <w:proofErr w:type="gramEnd"/>
    </w:p>
    <w:p w14:paraId="0336664E" w14:textId="3E197D93" w:rsidR="00535368" w:rsidRPr="00E52B4F" w:rsidRDefault="000304BA" w:rsidP="00535368">
      <w:pPr>
        <w:tabs>
          <w:tab w:val="left" w:pos="3119"/>
        </w:tabs>
        <w:spacing w:before="1200" w:line="300" w:lineRule="atLeast"/>
        <w:jc w:val="right"/>
        <w:rPr>
          <w:rFonts w:ascii="Times New Roman" w:hAnsi="Times New Roman" w:cs="Times New Roman"/>
        </w:rPr>
      </w:pPr>
      <w:proofErr w:type="spellStart"/>
      <w:r>
        <w:rPr>
          <w:rFonts w:ascii="Times New Roman" w:hAnsi="Times New Roman" w:cs="Times New Roman"/>
        </w:rPr>
        <w:t>Creina</w:t>
      </w:r>
      <w:proofErr w:type="spellEnd"/>
      <w:r>
        <w:rPr>
          <w:rFonts w:ascii="Times New Roman" w:hAnsi="Times New Roman" w:cs="Times New Roman"/>
        </w:rPr>
        <w:t xml:space="preserve"> Chapman</w:t>
      </w:r>
      <w:r>
        <w:rPr>
          <w:rFonts w:ascii="Times New Roman" w:hAnsi="Times New Roman" w:cs="Times New Roman"/>
        </w:rPr>
        <w:br/>
        <w:t>[signed]</w:t>
      </w:r>
      <w:r w:rsidR="00583BC8">
        <w:rPr>
          <w:rFonts w:ascii="Times New Roman" w:hAnsi="Times New Roman" w:cs="Times New Roman"/>
        </w:rPr>
        <w:br/>
      </w:r>
      <w:r w:rsidR="00535368" w:rsidRPr="00535368">
        <w:rPr>
          <w:rFonts w:ascii="Times New Roman" w:hAnsi="Times New Roman" w:cs="Times New Roman"/>
        </w:rPr>
        <w:t>Member/</w:t>
      </w:r>
      <w:r w:rsidR="00535368" w:rsidRPr="000304BA">
        <w:rPr>
          <w:rFonts w:ascii="Times New Roman" w:hAnsi="Times New Roman" w:cs="Times New Roman"/>
          <w:strike/>
        </w:rPr>
        <w:t>General Manager</w:t>
      </w:r>
    </w:p>
    <w:bookmarkEnd w:id="1"/>
    <w:p w14:paraId="58FF7243" w14:textId="77777777" w:rsidR="00535368" w:rsidRDefault="00535368" w:rsidP="00535368">
      <w:pPr>
        <w:pBdr>
          <w:bottom w:val="single" w:sz="4" w:space="1" w:color="auto"/>
        </w:pBdr>
        <w:tabs>
          <w:tab w:val="left" w:pos="3119"/>
        </w:tabs>
        <w:spacing w:before="300" w:after="600" w:line="300" w:lineRule="atLeast"/>
      </w:pPr>
      <w:r w:rsidRPr="00535368">
        <w:rPr>
          <w:rFonts w:ascii="Times New Roman" w:hAnsi="Times New Roman" w:cs="Times New Roman"/>
        </w:rPr>
        <w:t>Australian Communications and Media Authority</w:t>
      </w:r>
    </w:p>
    <w:p w14:paraId="5ACF4976" w14:textId="77777777" w:rsidR="00535368" w:rsidRDefault="00535368" w:rsidP="00535368">
      <w:pPr>
        <w:rPr>
          <w:rFonts w:ascii="Times New Roman" w:hAnsi="Times New Roman" w:cs="Times New Roman"/>
        </w:rPr>
        <w:sectPr w:rsidR="00535368" w:rsidSect="00EC1558">
          <w:headerReference w:type="even" r:id="rId13"/>
          <w:footerReference w:type="even" r:id="rId14"/>
          <w:headerReference w:type="first" r:id="rId15"/>
          <w:footerReference w:type="first" r:id="rId16"/>
          <w:pgSz w:w="11906" w:h="16838"/>
          <w:pgMar w:top="1440" w:right="1440" w:bottom="1440" w:left="1440" w:header="708" w:footer="708" w:gutter="0"/>
          <w:cols w:space="708"/>
          <w:docGrid w:linePitch="360"/>
        </w:sectPr>
      </w:pPr>
    </w:p>
    <w:p w14:paraId="17E0F229" w14:textId="3D77F318" w:rsidR="00535368" w:rsidRPr="00322003" w:rsidRDefault="00535368" w:rsidP="00322003">
      <w:pPr>
        <w:pStyle w:val="ActHead5"/>
        <w:spacing w:before="0"/>
        <w:ind w:left="0" w:firstLine="0"/>
        <w:rPr>
          <w:rStyle w:val="CharSectno"/>
        </w:rPr>
      </w:pPr>
      <w:r w:rsidRPr="00322003">
        <w:rPr>
          <w:rStyle w:val="CharSectno"/>
        </w:rPr>
        <w:lastRenderedPageBreak/>
        <w:t>1</w:t>
      </w:r>
      <w:r w:rsidR="00322003">
        <w:rPr>
          <w:rStyle w:val="CharSectno"/>
        </w:rPr>
        <w:t xml:space="preserve">  </w:t>
      </w:r>
      <w:r w:rsidRPr="00322003">
        <w:rPr>
          <w:rStyle w:val="CharSectno"/>
        </w:rPr>
        <w:t>Name</w:t>
      </w:r>
    </w:p>
    <w:p w14:paraId="2BB6D242" w14:textId="595B16E4" w:rsidR="00CF3F22" w:rsidRDefault="001D1C89" w:rsidP="001D1C89">
      <w:pPr>
        <w:pStyle w:val="subsection"/>
      </w:pPr>
      <w:r>
        <w:tab/>
      </w:r>
      <w:r>
        <w:tab/>
      </w:r>
      <w:r w:rsidR="00CF3F22">
        <w:t xml:space="preserve">This is the </w:t>
      </w:r>
      <w:r w:rsidR="00EA611D" w:rsidRPr="001D1C89">
        <w:rPr>
          <w:i/>
          <w:iCs/>
        </w:rPr>
        <w:t>Radiocommunications (Short Range Devices) Amendment Standard 20</w:t>
      </w:r>
      <w:r w:rsidR="003F5C62" w:rsidRPr="001D1C89">
        <w:rPr>
          <w:i/>
          <w:iCs/>
        </w:rPr>
        <w:t>2</w:t>
      </w:r>
      <w:r w:rsidR="009143DB">
        <w:rPr>
          <w:i/>
          <w:iCs/>
        </w:rPr>
        <w:t>1</w:t>
      </w:r>
      <w:r w:rsidR="00500B71" w:rsidRPr="001D1C89">
        <w:rPr>
          <w:i/>
          <w:iCs/>
        </w:rPr>
        <w:t xml:space="preserve"> (No</w:t>
      </w:r>
      <w:r w:rsidR="00555990" w:rsidRPr="001D1C89">
        <w:rPr>
          <w:i/>
          <w:iCs/>
        </w:rPr>
        <w:t>.</w:t>
      </w:r>
      <w:r w:rsidR="00555990">
        <w:rPr>
          <w:i/>
          <w:iCs/>
        </w:rPr>
        <w:t> </w:t>
      </w:r>
      <w:r w:rsidR="00500B71" w:rsidRPr="001D1C89">
        <w:rPr>
          <w:i/>
          <w:iCs/>
        </w:rPr>
        <w:t>1)</w:t>
      </w:r>
      <w:r w:rsidR="00CF3F22">
        <w:t>.</w:t>
      </w:r>
    </w:p>
    <w:p w14:paraId="1FACECC5" w14:textId="2631EA17" w:rsidR="00CF3F22" w:rsidRPr="001D1C89" w:rsidRDefault="00CF3F22" w:rsidP="001D1C89">
      <w:pPr>
        <w:pStyle w:val="ActHead5"/>
        <w:spacing w:before="240"/>
        <w:ind w:left="0" w:firstLine="0"/>
        <w:rPr>
          <w:rStyle w:val="CharSectno"/>
        </w:rPr>
      </w:pPr>
      <w:r w:rsidRPr="001D1C89">
        <w:rPr>
          <w:rStyle w:val="CharSectno"/>
        </w:rPr>
        <w:t>2</w:t>
      </w:r>
      <w:r w:rsidR="001D1C89">
        <w:rPr>
          <w:rStyle w:val="CharSectno"/>
        </w:rPr>
        <w:t xml:space="preserve">  </w:t>
      </w:r>
      <w:r w:rsidRPr="001D1C89">
        <w:rPr>
          <w:rStyle w:val="CharSectno"/>
        </w:rPr>
        <w:t>Commencement</w:t>
      </w:r>
    </w:p>
    <w:p w14:paraId="4803FD49" w14:textId="358B86CE" w:rsidR="00CF3F22" w:rsidRDefault="001D1C89" w:rsidP="001D1C89">
      <w:pPr>
        <w:pStyle w:val="subsection"/>
      </w:pPr>
      <w:r>
        <w:tab/>
      </w:r>
      <w:r>
        <w:tab/>
      </w:r>
      <w:r w:rsidR="00CF3F22">
        <w:t xml:space="preserve">This </w:t>
      </w:r>
      <w:r w:rsidR="00652FA7">
        <w:t>instrument</w:t>
      </w:r>
      <w:r w:rsidR="00CF3F22">
        <w:t xml:space="preserve"> commences on </w:t>
      </w:r>
      <w:r w:rsidR="00EA611D">
        <w:t xml:space="preserve">the </w:t>
      </w:r>
      <w:r w:rsidR="003F5C62">
        <w:t xml:space="preserve">day after the day it is registered on the Federal Register of Legislation. </w:t>
      </w:r>
    </w:p>
    <w:p w14:paraId="426A9430" w14:textId="77777777" w:rsidR="007875AD" w:rsidRDefault="007875AD" w:rsidP="007875AD">
      <w:pPr>
        <w:pStyle w:val="LI-BodyTextNote"/>
        <w:spacing w:before="122"/>
      </w:pPr>
      <w:r>
        <w:t>Note:</w:t>
      </w:r>
      <w:r>
        <w:tab/>
        <w:t xml:space="preserve">The Federal Register of Legislation may be accessed free of charge at </w:t>
      </w:r>
      <w:hyperlink r:id="rId17" w:history="1">
        <w:r>
          <w:rPr>
            <w:rStyle w:val="Hyperlink"/>
            <w:rFonts w:eastAsiaTheme="majorEastAsia"/>
          </w:rPr>
          <w:t>www.legislation.gov.au</w:t>
        </w:r>
      </w:hyperlink>
      <w:r>
        <w:t>.</w:t>
      </w:r>
    </w:p>
    <w:p w14:paraId="673A4435" w14:textId="3C9279B1" w:rsidR="00652FA7" w:rsidRDefault="00652FA7" w:rsidP="001D1C89">
      <w:pPr>
        <w:pStyle w:val="ActHead5"/>
        <w:spacing w:before="240"/>
        <w:ind w:left="0" w:firstLine="0"/>
        <w:rPr>
          <w:rStyle w:val="CharSectno"/>
        </w:rPr>
      </w:pPr>
      <w:r>
        <w:rPr>
          <w:rStyle w:val="CharSectno"/>
        </w:rPr>
        <w:t>3  Authority</w:t>
      </w:r>
    </w:p>
    <w:p w14:paraId="76DFC07B" w14:textId="5700BD63" w:rsidR="00652FA7" w:rsidRDefault="00652FA7" w:rsidP="00652FA7">
      <w:pPr>
        <w:pStyle w:val="subsection"/>
      </w:pPr>
      <w:r>
        <w:tab/>
      </w:r>
      <w:r>
        <w:tab/>
        <w:t xml:space="preserve">This instrument is made under </w:t>
      </w:r>
      <w:r w:rsidR="00943874">
        <w:t xml:space="preserve">subsection 162(1) of the </w:t>
      </w:r>
      <w:r w:rsidR="00943874">
        <w:rPr>
          <w:i/>
          <w:iCs/>
        </w:rPr>
        <w:t>Radiocommunications Act 1992</w:t>
      </w:r>
      <w:r>
        <w:t xml:space="preserve">. </w:t>
      </w:r>
    </w:p>
    <w:p w14:paraId="394F917C" w14:textId="7D517256" w:rsidR="00CF3F22" w:rsidRDefault="00652FA7" w:rsidP="001D1C89">
      <w:pPr>
        <w:pStyle w:val="ActHead5"/>
        <w:spacing w:before="240"/>
        <w:ind w:left="0" w:firstLine="0"/>
      </w:pPr>
      <w:r>
        <w:rPr>
          <w:rStyle w:val="CharSectno"/>
        </w:rPr>
        <w:t xml:space="preserve">4  </w:t>
      </w:r>
      <w:r w:rsidR="00EA611D" w:rsidRPr="001D1C89">
        <w:rPr>
          <w:rStyle w:val="CharSectno"/>
        </w:rPr>
        <w:t>Amendment</w:t>
      </w:r>
      <w:r w:rsidR="008303A9" w:rsidRPr="001D1C89">
        <w:rPr>
          <w:rStyle w:val="CharSectno"/>
        </w:rPr>
        <w:t>s</w:t>
      </w:r>
    </w:p>
    <w:p w14:paraId="06C68E26" w14:textId="389C46A0" w:rsidR="00BE5B6F" w:rsidRPr="001D1C89" w:rsidRDefault="00BE5B6F" w:rsidP="001D1C89">
      <w:pPr>
        <w:pStyle w:val="subsection"/>
      </w:pPr>
      <w:r>
        <w:tab/>
      </w:r>
      <w:r>
        <w:tab/>
        <w:t xml:space="preserve">The instrument that is specified in Schedule 1 is </w:t>
      </w:r>
      <w:r w:rsidR="00636E17">
        <w:t xml:space="preserve">amended </w:t>
      </w:r>
      <w:r>
        <w:t xml:space="preserve">as set out in the </w:t>
      </w:r>
      <w:r w:rsidR="00504E16">
        <w:t xml:space="preserve">applicable </w:t>
      </w:r>
      <w:r w:rsidRPr="001D1C89">
        <w:t>items in that Schedule.</w:t>
      </w:r>
    </w:p>
    <w:p w14:paraId="4DF153CE" w14:textId="6A7BB15C" w:rsidR="00DB3AA9" w:rsidRDefault="00DB3AA9">
      <w:pPr>
        <w:rPr>
          <w:lang w:eastAsia="en-AU"/>
        </w:rPr>
      </w:pPr>
      <w:r>
        <w:rPr>
          <w:lang w:eastAsia="en-AU"/>
        </w:rPr>
        <w:br w:type="page"/>
      </w:r>
    </w:p>
    <w:p w14:paraId="79C587DB" w14:textId="2EBA221F" w:rsidR="00DB3AA9" w:rsidRPr="00892E29" w:rsidRDefault="00DB3AA9" w:rsidP="00892E29">
      <w:pPr>
        <w:pStyle w:val="ActHead5"/>
        <w:spacing w:before="0"/>
        <w:ind w:left="0" w:firstLine="0"/>
        <w:rPr>
          <w:rStyle w:val="CharSectno"/>
          <w:rFonts w:ascii="Arial" w:hAnsi="Arial" w:cs="Arial"/>
          <w:sz w:val="32"/>
        </w:rPr>
      </w:pPr>
      <w:r w:rsidRPr="00892E29">
        <w:rPr>
          <w:rStyle w:val="CharSectno"/>
          <w:rFonts w:ascii="Arial" w:hAnsi="Arial" w:cs="Arial"/>
          <w:sz w:val="32"/>
        </w:rPr>
        <w:lastRenderedPageBreak/>
        <w:t>Schedule 1</w:t>
      </w:r>
      <w:r w:rsidRPr="00892E29">
        <w:rPr>
          <w:rStyle w:val="CharSectno"/>
          <w:rFonts w:ascii="Arial" w:hAnsi="Arial" w:cs="Arial"/>
          <w:sz w:val="32"/>
        </w:rPr>
        <w:tab/>
      </w:r>
      <w:r w:rsidR="002D7602" w:rsidRPr="00892E29">
        <w:rPr>
          <w:rStyle w:val="CharSectno"/>
          <w:rFonts w:ascii="Arial" w:hAnsi="Arial" w:cs="Arial"/>
          <w:sz w:val="32"/>
        </w:rPr>
        <w:t>Amendments</w:t>
      </w:r>
      <w:r w:rsidRPr="00892E29">
        <w:rPr>
          <w:rStyle w:val="CharSectno"/>
          <w:rFonts w:ascii="Arial" w:hAnsi="Arial" w:cs="Arial"/>
          <w:sz w:val="32"/>
        </w:rPr>
        <w:t xml:space="preserve"> </w:t>
      </w:r>
    </w:p>
    <w:p w14:paraId="29F9E3BB" w14:textId="5E4E4BDA" w:rsidR="00DB3AA9" w:rsidRPr="00960D7D" w:rsidRDefault="00DB3AA9" w:rsidP="00DB3AA9">
      <w:pPr>
        <w:pStyle w:val="ASref"/>
        <w:rPr>
          <w:rFonts w:ascii="Times New Roman" w:hAnsi="Times New Roman"/>
          <w:b/>
          <w:sz w:val="20"/>
          <w:szCs w:val="20"/>
        </w:rPr>
      </w:pPr>
      <w:r w:rsidRPr="00960D7D">
        <w:rPr>
          <w:rFonts w:ascii="Times New Roman" w:hAnsi="Times New Roman"/>
          <w:sz w:val="20"/>
          <w:szCs w:val="20"/>
        </w:rPr>
        <w:t xml:space="preserve">(section </w:t>
      </w:r>
      <w:r w:rsidR="00504E16">
        <w:rPr>
          <w:rFonts w:ascii="Times New Roman" w:hAnsi="Times New Roman"/>
          <w:sz w:val="20"/>
          <w:szCs w:val="20"/>
        </w:rPr>
        <w:t>4</w:t>
      </w:r>
      <w:r w:rsidRPr="00960D7D">
        <w:rPr>
          <w:rFonts w:ascii="Times New Roman" w:hAnsi="Times New Roman"/>
          <w:sz w:val="20"/>
          <w:szCs w:val="20"/>
        </w:rPr>
        <w:t>)</w:t>
      </w:r>
    </w:p>
    <w:p w14:paraId="571050CF" w14:textId="5B2128FD" w:rsidR="00DB3AA9" w:rsidRPr="00CD5F05" w:rsidRDefault="00DB3AA9" w:rsidP="00CD5F05">
      <w:pPr>
        <w:pStyle w:val="ActHead9"/>
        <w:ind w:left="0" w:firstLine="0"/>
      </w:pPr>
      <w:r w:rsidRPr="00CD5F05">
        <w:t>Radiocommunications (Short Range Devices) Standard 201</w:t>
      </w:r>
      <w:r w:rsidR="00FC192C">
        <w:t>4</w:t>
      </w:r>
      <w:r w:rsidRPr="00CD5F05">
        <w:t xml:space="preserve"> </w:t>
      </w:r>
      <w:r w:rsidR="00CD5F05">
        <w:t>(</w:t>
      </w:r>
      <w:r w:rsidR="0046752F" w:rsidRPr="00CD5F05">
        <w:t>F201</w:t>
      </w:r>
      <w:r w:rsidR="00860C44" w:rsidRPr="00CD5F05">
        <w:t>4</w:t>
      </w:r>
      <w:r w:rsidR="0046752F" w:rsidRPr="00CD5F05">
        <w:t>L01</w:t>
      </w:r>
      <w:r w:rsidR="00860C44" w:rsidRPr="00CD5F05">
        <w:t>253</w:t>
      </w:r>
      <w:r w:rsidR="00CD5F05">
        <w:t>)</w:t>
      </w:r>
    </w:p>
    <w:p w14:paraId="1777FBF5" w14:textId="08EABD50" w:rsidR="00DB3AA9" w:rsidRPr="00883831" w:rsidRDefault="00883831" w:rsidP="00883831">
      <w:pPr>
        <w:pStyle w:val="ItemHead"/>
      </w:pPr>
      <w:r>
        <w:t xml:space="preserve">1  </w:t>
      </w:r>
      <w:r w:rsidR="00DB3AA9" w:rsidRPr="00960D7D">
        <w:t>S</w:t>
      </w:r>
      <w:r w:rsidR="00552A8B" w:rsidRPr="00960D7D">
        <w:t>ection 4</w:t>
      </w:r>
      <w:r w:rsidR="00DB3AA9" w:rsidRPr="00960D7D">
        <w:t xml:space="preserve">, definition of </w:t>
      </w:r>
      <w:r w:rsidR="000A7206" w:rsidRPr="00E73DF7">
        <w:rPr>
          <w:i/>
          <w:iCs/>
        </w:rPr>
        <w:t>AS/NZS</w:t>
      </w:r>
      <w:r w:rsidR="00633786" w:rsidRPr="00E73DF7">
        <w:rPr>
          <w:i/>
          <w:iCs/>
        </w:rPr>
        <w:t xml:space="preserve"> 4268</w:t>
      </w:r>
      <w:r w:rsidR="00DB3AA9" w:rsidRPr="00E73DF7">
        <w:rPr>
          <w:i/>
          <w:iCs/>
        </w:rPr>
        <w:t xml:space="preserve"> </w:t>
      </w:r>
    </w:p>
    <w:p w14:paraId="3C890E47" w14:textId="58C63987" w:rsidR="00837D15" w:rsidRDefault="00837D15" w:rsidP="00827A62">
      <w:pPr>
        <w:pStyle w:val="Item"/>
      </w:pPr>
      <w:r>
        <w:t>Repeal the definition, substitute:</w:t>
      </w:r>
    </w:p>
    <w:p w14:paraId="63375CBE" w14:textId="77777777" w:rsidR="00837D15" w:rsidRDefault="00837D15" w:rsidP="00837D15">
      <w:pPr>
        <w:pStyle w:val="Definition0"/>
      </w:pPr>
      <w:r>
        <w:rPr>
          <w:b/>
          <w:bCs/>
          <w:i/>
          <w:iCs/>
        </w:rPr>
        <w:t>AS/NZS 4268</w:t>
      </w:r>
      <w:r w:rsidRPr="00294139">
        <w:rPr>
          <w:b/>
          <w:bCs/>
          <w:i/>
          <w:iCs/>
        </w:rPr>
        <w:t xml:space="preserve"> </w:t>
      </w:r>
      <w:r w:rsidRPr="00294139">
        <w:t>means</w:t>
      </w:r>
      <w:r>
        <w:t>:</w:t>
      </w:r>
    </w:p>
    <w:p w14:paraId="055E0ED9" w14:textId="31E9DA93" w:rsidR="00837D15" w:rsidRDefault="00837D15" w:rsidP="00837D15">
      <w:pPr>
        <w:pStyle w:val="ListParagraph"/>
        <w:spacing w:before="120" w:after="80"/>
        <w:ind w:left="1843" w:hanging="567"/>
        <w:contextualSpacing w:val="0"/>
        <w:rPr>
          <w:rFonts w:ascii="Times New Roman" w:hAnsi="Times New Roman" w:cs="Times New Roman"/>
        </w:rPr>
      </w:pPr>
      <w:r w:rsidRPr="00960D7D">
        <w:rPr>
          <w:rFonts w:ascii="Times New Roman" w:hAnsi="Times New Roman" w:cs="Times New Roman"/>
        </w:rPr>
        <w:t>(</w:t>
      </w:r>
      <w:r>
        <w:rPr>
          <w:rFonts w:ascii="Times New Roman" w:hAnsi="Times New Roman" w:cs="Times New Roman"/>
        </w:rPr>
        <w:t>a</w:t>
      </w:r>
      <w:r w:rsidRPr="00960D7D">
        <w:rPr>
          <w:rFonts w:ascii="Times New Roman" w:hAnsi="Times New Roman" w:cs="Times New Roman"/>
        </w:rPr>
        <w:t>)</w:t>
      </w:r>
      <w:r>
        <w:rPr>
          <w:rFonts w:ascii="Times New Roman" w:hAnsi="Times New Roman" w:cs="Times New Roman"/>
        </w:rPr>
        <w:tab/>
      </w:r>
      <w:r>
        <w:rPr>
          <w:rFonts w:ascii="Times New Roman" w:hAnsi="Times New Roman" w:cs="Times New Roman"/>
          <w:i/>
          <w:iCs/>
        </w:rPr>
        <w:t>AS/NZS 4268:2017 Radio equipment and systems – Short range devices – Limits and methods of measurement</w:t>
      </w:r>
      <w:r>
        <w:rPr>
          <w:rFonts w:ascii="Times New Roman" w:hAnsi="Times New Roman" w:cs="Times New Roman"/>
        </w:rPr>
        <w:t>, published by Standards Australia; or</w:t>
      </w:r>
    </w:p>
    <w:p w14:paraId="7372FA96" w14:textId="6A097451" w:rsidR="00837D15" w:rsidRDefault="00837D15" w:rsidP="00837D15">
      <w:pPr>
        <w:pStyle w:val="ListParagraph"/>
        <w:spacing w:before="120" w:after="80"/>
        <w:ind w:left="1843" w:hanging="567"/>
        <w:contextualSpacing w:val="0"/>
        <w:rPr>
          <w:rFonts w:ascii="Times New Roman" w:hAnsi="Times New Roman" w:cs="Times New Roman"/>
        </w:rPr>
      </w:pPr>
      <w:r w:rsidRPr="00837D15">
        <w:rPr>
          <w:rFonts w:ascii="Times New Roman" w:hAnsi="Times New Roman" w:cs="Times New Roman"/>
        </w:rPr>
        <w:t>(b)</w:t>
      </w:r>
      <w:r>
        <w:rPr>
          <w:rFonts w:ascii="Times New Roman" w:hAnsi="Times New Roman" w:cs="Times New Roman"/>
        </w:rPr>
        <w:tab/>
        <w:t>if a later standard published by Standards Australia is expressed to replace the standard mentioned in paragraph (a) – the later standard.</w:t>
      </w:r>
    </w:p>
    <w:p w14:paraId="73B17DE0" w14:textId="284962CF" w:rsidR="00CF2A4D" w:rsidRPr="00634756" w:rsidRDefault="00CF2A4D" w:rsidP="00CF2A4D">
      <w:pPr>
        <w:pStyle w:val="ListParagraph"/>
        <w:tabs>
          <w:tab w:val="left" w:pos="1985"/>
        </w:tabs>
        <w:spacing w:before="120" w:after="80"/>
        <w:ind w:left="1985" w:hanging="567"/>
        <w:contextualSpacing w:val="0"/>
        <w:rPr>
          <w:rFonts w:ascii="Times New Roman" w:hAnsi="Times New Roman" w:cs="Times New Roman"/>
          <w:i/>
          <w:iCs/>
          <w:sz w:val="18"/>
          <w:szCs w:val="18"/>
        </w:rPr>
      </w:pPr>
      <w:r w:rsidRPr="00634756">
        <w:rPr>
          <w:rFonts w:ascii="Times New Roman" w:hAnsi="Times New Roman" w:cs="Times New Roman"/>
          <w:i/>
          <w:iCs/>
          <w:sz w:val="18"/>
          <w:szCs w:val="18"/>
        </w:rPr>
        <w:t>Note:</w:t>
      </w:r>
      <w:r w:rsidRPr="00634756">
        <w:rPr>
          <w:rFonts w:ascii="Times New Roman" w:hAnsi="Times New Roman" w:cs="Times New Roman"/>
          <w:i/>
          <w:iCs/>
          <w:sz w:val="18"/>
          <w:szCs w:val="18"/>
        </w:rPr>
        <w:tab/>
      </w:r>
      <w:r>
        <w:rPr>
          <w:rFonts w:ascii="Times New Roman" w:hAnsi="Times New Roman" w:cs="Times New Roman"/>
          <w:sz w:val="18"/>
          <w:szCs w:val="18"/>
        </w:rPr>
        <w:t xml:space="preserve">AS/NZS 4268 can be obtained, for a fee, from Standards Australia: </w:t>
      </w:r>
      <w:hyperlink r:id="rId18" w:history="1">
        <w:r w:rsidRPr="00105619">
          <w:rPr>
            <w:rStyle w:val="Hyperlink"/>
            <w:rFonts w:ascii="Times New Roman" w:hAnsi="Times New Roman" w:cs="Times New Roman"/>
            <w:sz w:val="18"/>
            <w:szCs w:val="18"/>
          </w:rPr>
          <w:t>http://www.standards.org.au</w:t>
        </w:r>
      </w:hyperlink>
      <w:r w:rsidR="004904E7">
        <w:rPr>
          <w:rFonts w:ascii="Times New Roman" w:hAnsi="Times New Roman" w:cs="Times New Roman"/>
          <w:sz w:val="18"/>
          <w:szCs w:val="18"/>
        </w:rPr>
        <w:t>, or can otherwise be made available for viewing on prior request at an ACMA office, subject to licensing conditions.</w:t>
      </w:r>
    </w:p>
    <w:p w14:paraId="657ABF02" w14:textId="7767856C" w:rsidR="008C052B" w:rsidRPr="00883831" w:rsidRDefault="00883831" w:rsidP="00883831">
      <w:pPr>
        <w:pStyle w:val="ItemHead"/>
      </w:pPr>
      <w:r>
        <w:t xml:space="preserve">2  </w:t>
      </w:r>
      <w:r w:rsidR="00F05FBD" w:rsidRPr="00960D7D">
        <w:t>Section 4</w:t>
      </w:r>
    </w:p>
    <w:p w14:paraId="0CA6757C" w14:textId="76FA36B9" w:rsidR="00032E8D" w:rsidRDefault="00273FB7" w:rsidP="00C754CB">
      <w:pPr>
        <w:pStyle w:val="Item"/>
      </w:pPr>
      <w:r>
        <w:t>I</w:t>
      </w:r>
      <w:r w:rsidR="00F05FBD" w:rsidRPr="00960D7D">
        <w:t>nsert</w:t>
      </w:r>
      <w:r w:rsidR="00032E8D">
        <w:t>:</w:t>
      </w:r>
    </w:p>
    <w:p w14:paraId="09487E04" w14:textId="67E2ED2B" w:rsidR="00D915EC" w:rsidRPr="003C120D" w:rsidRDefault="00D915EC" w:rsidP="00294139">
      <w:pPr>
        <w:pStyle w:val="Definition0"/>
      </w:pPr>
      <w:r w:rsidRPr="003C120D">
        <w:rPr>
          <w:b/>
          <w:bCs/>
          <w:i/>
          <w:iCs/>
        </w:rPr>
        <w:t>EIRP</w:t>
      </w:r>
      <w:r w:rsidR="004F31BC" w:rsidRPr="003C120D">
        <w:t>, in relation to a radiocommunications device, means the Equivalent Isotropically Radiated Power of the device.</w:t>
      </w:r>
    </w:p>
    <w:p w14:paraId="785836BF" w14:textId="7C5FFBB6" w:rsidR="00677EE0" w:rsidRPr="00294139" w:rsidRDefault="00F05FBD" w:rsidP="00294139">
      <w:pPr>
        <w:pStyle w:val="Definition0"/>
      </w:pPr>
      <w:r w:rsidRPr="00960D7D">
        <w:rPr>
          <w:b/>
          <w:bCs/>
          <w:i/>
          <w:iCs/>
        </w:rPr>
        <w:t>ETSI</w:t>
      </w:r>
      <w:r w:rsidRPr="00294139">
        <w:rPr>
          <w:b/>
          <w:bCs/>
          <w:i/>
          <w:iCs/>
        </w:rPr>
        <w:t xml:space="preserve"> </w:t>
      </w:r>
      <w:r w:rsidRPr="00294139">
        <w:t>means the European Telecommunications Standards Institute.</w:t>
      </w:r>
    </w:p>
    <w:p w14:paraId="319C9E14" w14:textId="59767B6A" w:rsidR="008C052B" w:rsidRPr="00294139" w:rsidRDefault="00677EE0" w:rsidP="00294139">
      <w:pPr>
        <w:pStyle w:val="Definition0"/>
      </w:pPr>
      <w:r w:rsidRPr="00294139">
        <w:rPr>
          <w:b/>
          <w:bCs/>
          <w:i/>
          <w:iCs/>
        </w:rPr>
        <w:t xml:space="preserve">FCC </w:t>
      </w:r>
      <w:r w:rsidRPr="00294139">
        <w:t>means the United States of America Federal Communications Commission.</w:t>
      </w:r>
    </w:p>
    <w:p w14:paraId="1692339F" w14:textId="63B87C95" w:rsidR="00DD6D5E" w:rsidRPr="00883831" w:rsidRDefault="00883831" w:rsidP="00883831">
      <w:pPr>
        <w:pStyle w:val="ItemHead"/>
      </w:pPr>
      <w:r>
        <w:t xml:space="preserve">3  </w:t>
      </w:r>
      <w:r w:rsidR="00DB3AA9" w:rsidRPr="00960D7D">
        <w:t>S</w:t>
      </w:r>
      <w:r w:rsidR="00DD6D5E" w:rsidRPr="00960D7D">
        <w:t xml:space="preserve">ection 4, </w:t>
      </w:r>
      <w:r w:rsidR="004A6EFB" w:rsidRPr="00960D7D">
        <w:t xml:space="preserve">definition of </w:t>
      </w:r>
      <w:r w:rsidR="004A6EFB" w:rsidRPr="00883831">
        <w:rPr>
          <w:i/>
          <w:iCs/>
        </w:rPr>
        <w:t xml:space="preserve">low </w:t>
      </w:r>
      <w:r w:rsidR="00F17720" w:rsidRPr="00883831">
        <w:rPr>
          <w:i/>
          <w:iCs/>
        </w:rPr>
        <w:t>interference potential device</w:t>
      </w:r>
    </w:p>
    <w:p w14:paraId="0252861F" w14:textId="37D45E23" w:rsidR="00294139" w:rsidRDefault="00294139" w:rsidP="00294139">
      <w:pPr>
        <w:spacing w:before="120" w:after="120"/>
        <w:ind w:left="709"/>
        <w:rPr>
          <w:rFonts w:ascii="Times New Roman" w:hAnsi="Times New Roman" w:cs="Times New Roman"/>
          <w:lang w:eastAsia="en-AU"/>
        </w:rPr>
      </w:pPr>
      <w:r>
        <w:rPr>
          <w:rFonts w:ascii="Times New Roman" w:hAnsi="Times New Roman" w:cs="Times New Roman"/>
          <w:lang w:eastAsia="en-AU"/>
        </w:rPr>
        <w:t>Repeal the definition</w:t>
      </w:r>
      <w:r w:rsidR="00AE40CE" w:rsidRPr="00960D7D">
        <w:rPr>
          <w:rFonts w:ascii="Times New Roman" w:hAnsi="Times New Roman" w:cs="Times New Roman"/>
          <w:lang w:eastAsia="en-AU"/>
        </w:rPr>
        <w:t xml:space="preserve">, </w:t>
      </w:r>
      <w:r w:rsidR="002B1687" w:rsidRPr="00960D7D">
        <w:rPr>
          <w:rFonts w:ascii="Times New Roman" w:hAnsi="Times New Roman" w:cs="Times New Roman"/>
          <w:lang w:eastAsia="en-AU"/>
        </w:rPr>
        <w:t>substitute</w:t>
      </w:r>
      <w:r>
        <w:rPr>
          <w:rFonts w:ascii="Times New Roman" w:hAnsi="Times New Roman" w:cs="Times New Roman"/>
          <w:lang w:eastAsia="en-AU"/>
        </w:rPr>
        <w:t>:</w:t>
      </w:r>
    </w:p>
    <w:p w14:paraId="13871A1E" w14:textId="1A136550" w:rsidR="00F17720" w:rsidRPr="00294139" w:rsidRDefault="002B1687" w:rsidP="00294139">
      <w:pPr>
        <w:pStyle w:val="Definition0"/>
        <w:spacing w:before="120" w:after="120"/>
        <w:rPr>
          <w:b/>
          <w:bCs/>
          <w:i/>
          <w:iCs/>
        </w:rPr>
      </w:pPr>
      <w:r w:rsidRPr="00960D7D">
        <w:rPr>
          <w:b/>
          <w:bCs/>
          <w:i/>
          <w:iCs/>
        </w:rPr>
        <w:t xml:space="preserve">low interference potential device </w:t>
      </w:r>
      <w:r w:rsidRPr="00294139">
        <w:t xml:space="preserve">means a transmitter that is of a </w:t>
      </w:r>
      <w:r w:rsidR="00E41FFE">
        <w:t>kind</w:t>
      </w:r>
      <w:r w:rsidRPr="00294139">
        <w:t xml:space="preserve"> mentioned in column 1 of an item in Schedule 1 </w:t>
      </w:r>
      <w:r w:rsidR="00B53254" w:rsidRPr="00294139">
        <w:t>to</w:t>
      </w:r>
      <w:r w:rsidRPr="00294139">
        <w:t xml:space="preserve"> the LIPD Class Licence</w:t>
      </w:r>
      <w:r w:rsidR="006438F8" w:rsidRPr="00294139">
        <w:t>.</w:t>
      </w:r>
    </w:p>
    <w:p w14:paraId="6A0A4833" w14:textId="7C16BB29" w:rsidR="001233D0" w:rsidRPr="00883831" w:rsidRDefault="00883831" w:rsidP="00883831">
      <w:pPr>
        <w:pStyle w:val="ItemHead"/>
      </w:pPr>
      <w:r>
        <w:t xml:space="preserve">4  </w:t>
      </w:r>
      <w:r w:rsidR="008702FF" w:rsidRPr="008702FF">
        <w:t>Section 4</w:t>
      </w:r>
    </w:p>
    <w:p w14:paraId="07658D13" w14:textId="17C1A472" w:rsidR="00A10AD5" w:rsidRPr="00294139" w:rsidRDefault="00273FB7" w:rsidP="00294139">
      <w:pPr>
        <w:spacing w:before="120" w:after="120"/>
        <w:ind w:left="709"/>
        <w:rPr>
          <w:rFonts w:ascii="Times New Roman" w:hAnsi="Times New Roman" w:cs="Times New Roman"/>
          <w:lang w:eastAsia="en-AU"/>
        </w:rPr>
      </w:pPr>
      <w:r w:rsidRPr="00294139">
        <w:rPr>
          <w:rFonts w:ascii="Times New Roman" w:hAnsi="Times New Roman" w:cs="Times New Roman"/>
          <w:lang w:eastAsia="en-AU"/>
        </w:rPr>
        <w:t>I</w:t>
      </w:r>
      <w:r w:rsidR="00A10AD5" w:rsidRPr="00294139">
        <w:rPr>
          <w:rFonts w:ascii="Times New Roman" w:hAnsi="Times New Roman" w:cs="Times New Roman"/>
          <w:lang w:eastAsia="en-AU"/>
        </w:rPr>
        <w:t>nsert</w:t>
      </w:r>
      <w:r w:rsidRPr="00294139">
        <w:rPr>
          <w:rFonts w:ascii="Times New Roman" w:hAnsi="Times New Roman" w:cs="Times New Roman"/>
          <w:lang w:eastAsia="en-AU"/>
        </w:rPr>
        <w:t>:</w:t>
      </w:r>
      <w:r w:rsidR="00C77DCC" w:rsidRPr="00294139">
        <w:rPr>
          <w:rFonts w:ascii="Times New Roman" w:hAnsi="Times New Roman" w:cs="Times New Roman"/>
          <w:lang w:eastAsia="en-AU"/>
        </w:rPr>
        <w:t xml:space="preserve"> </w:t>
      </w:r>
    </w:p>
    <w:p w14:paraId="7ACE6A73" w14:textId="7587695F" w:rsidR="003616F3" w:rsidRDefault="003616F3" w:rsidP="00294139">
      <w:pPr>
        <w:pStyle w:val="Definition0"/>
        <w:spacing w:before="120" w:after="120"/>
      </w:pPr>
      <w:r w:rsidRPr="00294139">
        <w:rPr>
          <w:b/>
          <w:bCs/>
          <w:i/>
          <w:iCs/>
        </w:rPr>
        <w:t xml:space="preserve">Radio-controlled Class Licence </w:t>
      </w:r>
      <w:r w:rsidRPr="00294139">
        <w:t>means</w:t>
      </w:r>
      <w:r w:rsidR="00076DF1" w:rsidRPr="00294139">
        <w:t xml:space="preserve"> the</w:t>
      </w:r>
      <w:r w:rsidR="00076DF1" w:rsidRPr="00294139">
        <w:rPr>
          <w:i/>
          <w:iCs/>
        </w:rPr>
        <w:t> Radiocommunications (Radio-controlled Models) Class Licence 2015</w:t>
      </w:r>
      <w:r w:rsidR="00BE053D">
        <w:t>.</w:t>
      </w:r>
    </w:p>
    <w:p w14:paraId="1344B867" w14:textId="22B4123F" w:rsidR="00BE053D" w:rsidRPr="00634756" w:rsidRDefault="00BE053D" w:rsidP="00BE053D">
      <w:pPr>
        <w:pStyle w:val="ListParagraph"/>
        <w:tabs>
          <w:tab w:val="left" w:pos="1985"/>
        </w:tabs>
        <w:spacing w:before="120" w:after="80"/>
        <w:ind w:left="1985" w:hanging="567"/>
        <w:contextualSpacing w:val="0"/>
        <w:rPr>
          <w:rFonts w:ascii="Times New Roman" w:hAnsi="Times New Roman" w:cs="Times New Roman"/>
          <w:i/>
          <w:iCs/>
          <w:sz w:val="18"/>
          <w:szCs w:val="18"/>
        </w:rPr>
      </w:pPr>
      <w:r w:rsidRPr="00634756">
        <w:rPr>
          <w:rFonts w:ascii="Times New Roman" w:hAnsi="Times New Roman" w:cs="Times New Roman"/>
          <w:i/>
          <w:iCs/>
          <w:sz w:val="18"/>
          <w:szCs w:val="18"/>
        </w:rPr>
        <w:t>Note:</w:t>
      </w:r>
      <w:r w:rsidRPr="00634756">
        <w:rPr>
          <w:rFonts w:ascii="Times New Roman" w:hAnsi="Times New Roman" w:cs="Times New Roman"/>
          <w:i/>
          <w:iCs/>
          <w:sz w:val="18"/>
          <w:szCs w:val="18"/>
        </w:rPr>
        <w:tab/>
      </w:r>
      <w:r>
        <w:rPr>
          <w:rFonts w:ascii="Times New Roman" w:hAnsi="Times New Roman" w:cs="Times New Roman"/>
          <w:sz w:val="18"/>
          <w:szCs w:val="18"/>
        </w:rPr>
        <w:t>The Radio-controlled Class Licence can be access</w:t>
      </w:r>
      <w:r w:rsidR="00097A56">
        <w:rPr>
          <w:rFonts w:ascii="Times New Roman" w:hAnsi="Times New Roman" w:cs="Times New Roman"/>
          <w:sz w:val="18"/>
          <w:szCs w:val="18"/>
        </w:rPr>
        <w:t>ed</w:t>
      </w:r>
      <w:r>
        <w:rPr>
          <w:rFonts w:ascii="Times New Roman" w:hAnsi="Times New Roman" w:cs="Times New Roman"/>
          <w:sz w:val="18"/>
          <w:szCs w:val="18"/>
        </w:rPr>
        <w:t xml:space="preserve">, free of charge, from the Federal Register of Legislation: </w:t>
      </w:r>
      <w:hyperlink r:id="rId19" w:history="1">
        <w:r w:rsidRPr="00A379F2">
          <w:rPr>
            <w:rStyle w:val="Hyperlink"/>
            <w:rFonts w:ascii="Times New Roman" w:hAnsi="Times New Roman" w:cs="Times New Roman"/>
            <w:sz w:val="18"/>
            <w:szCs w:val="18"/>
          </w:rPr>
          <w:t>http://www.legislation.gov.au</w:t>
        </w:r>
      </w:hyperlink>
      <w:r>
        <w:rPr>
          <w:rFonts w:ascii="Times New Roman" w:hAnsi="Times New Roman" w:cs="Times New Roman"/>
          <w:sz w:val="18"/>
          <w:szCs w:val="18"/>
        </w:rPr>
        <w:t>.</w:t>
      </w:r>
    </w:p>
    <w:p w14:paraId="211A42C9" w14:textId="56FE9B23" w:rsidR="00D230ED" w:rsidRPr="00883831" w:rsidRDefault="00883831" w:rsidP="00883831">
      <w:pPr>
        <w:pStyle w:val="ItemHead"/>
      </w:pPr>
      <w:r>
        <w:t xml:space="preserve">5  </w:t>
      </w:r>
      <w:r w:rsidR="006438F8" w:rsidRPr="00960D7D">
        <w:t xml:space="preserve">Section 4, </w:t>
      </w:r>
      <w:r w:rsidR="00D230ED" w:rsidRPr="00960D7D">
        <w:t xml:space="preserve">definition of </w:t>
      </w:r>
      <w:r w:rsidR="004857AF" w:rsidRPr="00883831">
        <w:rPr>
          <w:i/>
          <w:iCs/>
        </w:rPr>
        <w:t>short range device</w:t>
      </w:r>
    </w:p>
    <w:p w14:paraId="4909E9DD" w14:textId="59E27A8F" w:rsidR="00C41B1B" w:rsidRPr="00EE5F9B" w:rsidRDefault="002A0AB9" w:rsidP="00294139">
      <w:pPr>
        <w:spacing w:before="120" w:after="120"/>
        <w:ind w:left="709"/>
        <w:rPr>
          <w:rFonts w:ascii="Times New Roman" w:hAnsi="Times New Roman" w:cs="Times New Roman"/>
          <w:lang w:eastAsia="en-AU"/>
        </w:rPr>
      </w:pPr>
      <w:r w:rsidRPr="00EE5F9B">
        <w:rPr>
          <w:rFonts w:ascii="Times New Roman" w:hAnsi="Times New Roman" w:cs="Times New Roman"/>
          <w:lang w:eastAsia="en-AU"/>
        </w:rPr>
        <w:t xml:space="preserve">Repeal </w:t>
      </w:r>
      <w:r w:rsidR="00C41B1B" w:rsidRPr="00EE5F9B">
        <w:rPr>
          <w:rFonts w:ascii="Times New Roman" w:hAnsi="Times New Roman" w:cs="Times New Roman"/>
          <w:lang w:eastAsia="en-AU"/>
        </w:rPr>
        <w:t>paragraphs (b)</w:t>
      </w:r>
      <w:r w:rsidR="0007248F" w:rsidRPr="00EE5F9B">
        <w:rPr>
          <w:rFonts w:ascii="Times New Roman" w:hAnsi="Times New Roman" w:cs="Times New Roman"/>
          <w:lang w:eastAsia="en-AU"/>
        </w:rPr>
        <w:t xml:space="preserve"> and</w:t>
      </w:r>
      <w:r w:rsidR="00C41B1B" w:rsidRPr="00EE5F9B">
        <w:rPr>
          <w:rFonts w:ascii="Times New Roman" w:hAnsi="Times New Roman" w:cs="Times New Roman"/>
          <w:lang w:eastAsia="en-AU"/>
        </w:rPr>
        <w:t xml:space="preserve"> (c)</w:t>
      </w:r>
      <w:r w:rsidR="0007248F" w:rsidRPr="00EE5F9B">
        <w:rPr>
          <w:rFonts w:ascii="Times New Roman" w:hAnsi="Times New Roman" w:cs="Times New Roman"/>
          <w:lang w:eastAsia="en-AU"/>
        </w:rPr>
        <w:t>,</w:t>
      </w:r>
      <w:r w:rsidR="00C41B1B" w:rsidRPr="00EE5F9B">
        <w:rPr>
          <w:rFonts w:ascii="Times New Roman" w:hAnsi="Times New Roman" w:cs="Times New Roman"/>
          <w:lang w:eastAsia="en-AU"/>
        </w:rPr>
        <w:t xml:space="preserve"> and the </w:t>
      </w:r>
      <w:r w:rsidR="0007248F" w:rsidRPr="00EE5F9B">
        <w:rPr>
          <w:rFonts w:ascii="Times New Roman" w:hAnsi="Times New Roman" w:cs="Times New Roman"/>
          <w:lang w:eastAsia="en-AU"/>
        </w:rPr>
        <w:t>n</w:t>
      </w:r>
      <w:r w:rsidR="00C41B1B" w:rsidRPr="00EE5F9B">
        <w:rPr>
          <w:rFonts w:ascii="Times New Roman" w:hAnsi="Times New Roman" w:cs="Times New Roman"/>
          <w:lang w:eastAsia="en-AU"/>
        </w:rPr>
        <w:t>ote</w:t>
      </w:r>
      <w:r w:rsidR="004857AF" w:rsidRPr="00EE5F9B">
        <w:rPr>
          <w:rFonts w:ascii="Times New Roman" w:hAnsi="Times New Roman" w:cs="Times New Roman"/>
          <w:lang w:eastAsia="en-AU"/>
        </w:rPr>
        <w:t>, substitute</w:t>
      </w:r>
      <w:r w:rsidR="00C41B1B" w:rsidRPr="00EE5F9B">
        <w:rPr>
          <w:rFonts w:ascii="Times New Roman" w:hAnsi="Times New Roman" w:cs="Times New Roman"/>
          <w:lang w:eastAsia="en-AU"/>
        </w:rPr>
        <w:t>:</w:t>
      </w:r>
    </w:p>
    <w:p w14:paraId="7F0999F2" w14:textId="066AA57F" w:rsidR="00B377BA" w:rsidRPr="00EE5F9B" w:rsidRDefault="00B74E69" w:rsidP="00634756">
      <w:pPr>
        <w:pStyle w:val="ListParagraph"/>
        <w:spacing w:before="120" w:after="80"/>
        <w:ind w:left="1843" w:hanging="567"/>
        <w:contextualSpacing w:val="0"/>
        <w:rPr>
          <w:rFonts w:ascii="Times New Roman" w:hAnsi="Times New Roman" w:cs="Times New Roman"/>
        </w:rPr>
      </w:pPr>
      <w:r w:rsidRPr="00EE5F9B">
        <w:rPr>
          <w:rFonts w:ascii="Times New Roman" w:hAnsi="Times New Roman" w:cs="Times New Roman"/>
        </w:rPr>
        <w:t>(b)</w:t>
      </w:r>
      <w:r w:rsidR="006F4A5B" w:rsidRPr="00EE5F9B">
        <w:rPr>
          <w:rFonts w:ascii="Times New Roman" w:hAnsi="Times New Roman" w:cs="Times New Roman"/>
        </w:rPr>
        <w:tab/>
      </w:r>
      <w:r w:rsidR="001B2F52">
        <w:rPr>
          <w:rFonts w:ascii="Times New Roman" w:hAnsi="Times New Roman" w:cs="Times New Roman"/>
        </w:rPr>
        <w:t xml:space="preserve">is </w:t>
      </w:r>
      <w:r w:rsidR="00B377BA" w:rsidRPr="00EE5F9B">
        <w:rPr>
          <w:rFonts w:ascii="Times New Roman" w:hAnsi="Times New Roman" w:cs="Times New Roman"/>
        </w:rPr>
        <w:t>either:</w:t>
      </w:r>
    </w:p>
    <w:p w14:paraId="68AFC47A" w14:textId="571C1EE1" w:rsidR="00067DDB" w:rsidRPr="00EE5F9B" w:rsidRDefault="00ED6493" w:rsidP="00ED6493">
      <w:pPr>
        <w:pStyle w:val="definition"/>
        <w:shd w:val="clear" w:color="auto" w:fill="FFFFFF"/>
        <w:spacing w:before="120" w:beforeAutospacing="0" w:after="0" w:afterAutospacing="0" w:line="260" w:lineRule="atLeast"/>
        <w:ind w:left="2268" w:hanging="425"/>
        <w:jc w:val="both"/>
        <w:rPr>
          <w:sz w:val="22"/>
          <w:szCs w:val="22"/>
        </w:rPr>
      </w:pPr>
      <w:r w:rsidRPr="00EE5F9B">
        <w:rPr>
          <w:sz w:val="22"/>
          <w:szCs w:val="22"/>
        </w:rPr>
        <w:t>(i)</w:t>
      </w:r>
      <w:r w:rsidRPr="00EE5F9B">
        <w:rPr>
          <w:sz w:val="22"/>
          <w:szCs w:val="22"/>
        </w:rPr>
        <w:tab/>
      </w:r>
      <w:r w:rsidR="00C92F45" w:rsidRPr="00EE5F9B">
        <w:rPr>
          <w:sz w:val="22"/>
          <w:szCs w:val="22"/>
        </w:rPr>
        <w:t>a low interference potential device</w:t>
      </w:r>
      <w:r w:rsidR="0007248F" w:rsidRPr="00EE5F9B">
        <w:rPr>
          <w:sz w:val="22"/>
          <w:szCs w:val="22"/>
        </w:rPr>
        <w:t xml:space="preserve">; </w:t>
      </w:r>
      <w:r w:rsidR="00067DDB" w:rsidRPr="00EE5F9B">
        <w:rPr>
          <w:sz w:val="22"/>
          <w:szCs w:val="22"/>
        </w:rPr>
        <w:t>or</w:t>
      </w:r>
    </w:p>
    <w:p w14:paraId="5C9E2335" w14:textId="30483FDB" w:rsidR="00B74E69" w:rsidRPr="003500D9" w:rsidRDefault="00067DDB" w:rsidP="00EE5F9B">
      <w:pPr>
        <w:pStyle w:val="definition"/>
        <w:shd w:val="clear" w:color="auto" w:fill="FFFFFF"/>
        <w:spacing w:before="120" w:beforeAutospacing="0" w:after="0" w:afterAutospacing="0" w:line="260" w:lineRule="atLeast"/>
        <w:ind w:left="2268" w:hanging="425"/>
        <w:jc w:val="both"/>
      </w:pPr>
      <w:r w:rsidRPr="00EE5F9B">
        <w:rPr>
          <w:sz w:val="22"/>
          <w:szCs w:val="22"/>
        </w:rPr>
        <w:t>(ii)</w:t>
      </w:r>
      <w:r w:rsidRPr="00EE5F9B">
        <w:rPr>
          <w:sz w:val="22"/>
          <w:szCs w:val="22"/>
        </w:rPr>
        <w:tab/>
      </w:r>
      <w:r w:rsidR="0052465F" w:rsidRPr="00EE5F9B">
        <w:rPr>
          <w:sz w:val="22"/>
          <w:szCs w:val="22"/>
        </w:rPr>
        <w:t xml:space="preserve">a </w:t>
      </w:r>
      <w:r w:rsidR="00B65499" w:rsidRPr="00EE5F9B">
        <w:rPr>
          <w:sz w:val="22"/>
          <w:szCs w:val="22"/>
        </w:rPr>
        <w:t>radio controlled model</w:t>
      </w:r>
      <w:r w:rsidR="00422D13" w:rsidRPr="00EE5F9B">
        <w:rPr>
          <w:sz w:val="22"/>
          <w:szCs w:val="22"/>
        </w:rPr>
        <w:t xml:space="preserve">; </w:t>
      </w:r>
      <w:r w:rsidR="0007248F" w:rsidRPr="00EE5F9B">
        <w:rPr>
          <w:sz w:val="22"/>
          <w:szCs w:val="22"/>
        </w:rPr>
        <w:t>and</w:t>
      </w:r>
    </w:p>
    <w:p w14:paraId="6C86F607" w14:textId="7ABC705F" w:rsidR="002705DF" w:rsidRPr="002705DF" w:rsidRDefault="002705DF" w:rsidP="00634756">
      <w:pPr>
        <w:pStyle w:val="p1"/>
        <w:shd w:val="clear" w:color="auto" w:fill="FFFFFF"/>
        <w:spacing w:before="60" w:beforeAutospacing="0" w:after="0" w:afterAutospacing="0" w:line="260" w:lineRule="atLeast"/>
        <w:ind w:left="1843" w:hanging="567"/>
        <w:jc w:val="both"/>
        <w:rPr>
          <w:color w:val="000000"/>
          <w:sz w:val="22"/>
          <w:szCs w:val="22"/>
        </w:rPr>
      </w:pPr>
      <w:r w:rsidRPr="002705DF">
        <w:rPr>
          <w:color w:val="000000"/>
          <w:sz w:val="22"/>
          <w:szCs w:val="22"/>
        </w:rPr>
        <w:t>(c)</w:t>
      </w:r>
      <w:r w:rsidR="006F4A5B">
        <w:rPr>
          <w:color w:val="000000"/>
          <w:sz w:val="22"/>
          <w:szCs w:val="22"/>
        </w:rPr>
        <w:tab/>
      </w:r>
      <w:r w:rsidRPr="002705DF">
        <w:rPr>
          <w:color w:val="000000"/>
          <w:sz w:val="22"/>
          <w:szCs w:val="22"/>
        </w:rPr>
        <w:t>is capable of being operated on:</w:t>
      </w:r>
    </w:p>
    <w:p w14:paraId="10994AC1" w14:textId="4230DA2F" w:rsidR="002705DF" w:rsidRPr="002705DF" w:rsidRDefault="002705DF" w:rsidP="003C3629">
      <w:pPr>
        <w:pStyle w:val="definition"/>
        <w:shd w:val="clear" w:color="auto" w:fill="FFFFFF"/>
        <w:spacing w:before="120" w:beforeAutospacing="0" w:after="0" w:afterAutospacing="0" w:line="260" w:lineRule="atLeast"/>
        <w:ind w:left="2268" w:hanging="425"/>
        <w:jc w:val="both"/>
        <w:rPr>
          <w:color w:val="000000"/>
          <w:sz w:val="22"/>
          <w:szCs w:val="22"/>
        </w:rPr>
      </w:pPr>
      <w:r w:rsidRPr="002705DF">
        <w:rPr>
          <w:color w:val="000000"/>
          <w:sz w:val="22"/>
          <w:szCs w:val="22"/>
        </w:rPr>
        <w:t>(i)</w:t>
      </w:r>
      <w:r w:rsidR="006F4A5B">
        <w:rPr>
          <w:color w:val="000000"/>
          <w:sz w:val="22"/>
          <w:szCs w:val="22"/>
        </w:rPr>
        <w:tab/>
      </w:r>
      <w:r w:rsidR="00C92F45" w:rsidRPr="00B47752">
        <w:rPr>
          <w:color w:val="000000"/>
          <w:sz w:val="22"/>
          <w:szCs w:val="22"/>
        </w:rPr>
        <w:t xml:space="preserve">if the device is a </w:t>
      </w:r>
      <w:r w:rsidR="00AF34FA" w:rsidRPr="00B47752">
        <w:rPr>
          <w:color w:val="000000"/>
          <w:sz w:val="22"/>
          <w:szCs w:val="22"/>
        </w:rPr>
        <w:t xml:space="preserve">low interference potential device mentioned in column 1 of an item in Schedule 1 to the LIPD Class Licence – </w:t>
      </w:r>
      <w:r w:rsidRPr="00B47752">
        <w:rPr>
          <w:color w:val="000000"/>
          <w:sz w:val="22"/>
          <w:szCs w:val="22"/>
        </w:rPr>
        <w:t>a</w:t>
      </w:r>
      <w:r w:rsidRPr="002705DF">
        <w:rPr>
          <w:sz w:val="22"/>
          <w:szCs w:val="22"/>
        </w:rPr>
        <w:t xml:space="preserve"> frequency, or within a </w:t>
      </w:r>
      <w:r w:rsidRPr="002705DF">
        <w:rPr>
          <w:sz w:val="22"/>
          <w:szCs w:val="22"/>
        </w:rPr>
        <w:lastRenderedPageBreak/>
        <w:t xml:space="preserve">range of frequencies, within the frequency band mentioned in column 2 of </w:t>
      </w:r>
      <w:r w:rsidR="004F30B7">
        <w:rPr>
          <w:sz w:val="22"/>
          <w:szCs w:val="22"/>
        </w:rPr>
        <w:t>that item</w:t>
      </w:r>
      <w:r w:rsidRPr="002705DF">
        <w:rPr>
          <w:color w:val="000000"/>
          <w:sz w:val="22"/>
          <w:szCs w:val="22"/>
        </w:rPr>
        <w:t>; or</w:t>
      </w:r>
    </w:p>
    <w:p w14:paraId="436E7246" w14:textId="77777777" w:rsidR="00AF34FA" w:rsidRPr="006E2919" w:rsidRDefault="002705DF" w:rsidP="003C3629">
      <w:pPr>
        <w:pStyle w:val="definition"/>
        <w:shd w:val="clear" w:color="auto" w:fill="FFFFFF"/>
        <w:spacing w:before="120" w:beforeAutospacing="0" w:after="0" w:afterAutospacing="0" w:line="260" w:lineRule="atLeast"/>
        <w:ind w:left="2268" w:hanging="425"/>
        <w:jc w:val="both"/>
        <w:rPr>
          <w:color w:val="000000"/>
          <w:sz w:val="22"/>
          <w:szCs w:val="22"/>
        </w:rPr>
      </w:pPr>
      <w:r w:rsidRPr="002705DF">
        <w:rPr>
          <w:color w:val="000000"/>
          <w:sz w:val="22"/>
          <w:szCs w:val="22"/>
        </w:rPr>
        <w:t>(ii)</w:t>
      </w:r>
      <w:r w:rsidR="006F4A5B">
        <w:rPr>
          <w:color w:val="000000"/>
          <w:sz w:val="22"/>
          <w:szCs w:val="22"/>
        </w:rPr>
        <w:tab/>
      </w:r>
      <w:r w:rsidRPr="002705DF">
        <w:rPr>
          <w:color w:val="000000"/>
          <w:sz w:val="22"/>
          <w:szCs w:val="22"/>
        </w:rPr>
        <w:t>if the device is a wireless audio transmitter and subparagraph (i) does not apply – a frequency, or within a range of frequencies, within the 694</w:t>
      </w:r>
      <w:r w:rsidR="00F65654">
        <w:rPr>
          <w:color w:val="000000"/>
          <w:sz w:val="22"/>
          <w:szCs w:val="22"/>
        </w:rPr>
        <w:t xml:space="preserve"> MHz–</w:t>
      </w:r>
      <w:r w:rsidRPr="002705DF">
        <w:rPr>
          <w:color w:val="000000"/>
          <w:sz w:val="22"/>
          <w:szCs w:val="22"/>
        </w:rPr>
        <w:t>820</w:t>
      </w:r>
      <w:r w:rsidR="00105536">
        <w:rPr>
          <w:color w:val="000000"/>
          <w:sz w:val="22"/>
          <w:szCs w:val="22"/>
        </w:rPr>
        <w:t> </w:t>
      </w:r>
      <w:r w:rsidRPr="002705DF">
        <w:rPr>
          <w:color w:val="000000"/>
          <w:sz w:val="22"/>
          <w:szCs w:val="22"/>
        </w:rPr>
        <w:t>MHz frequency range</w:t>
      </w:r>
      <w:r w:rsidR="00AF34FA" w:rsidRPr="006E2919">
        <w:rPr>
          <w:color w:val="000000"/>
          <w:sz w:val="22"/>
          <w:szCs w:val="22"/>
        </w:rPr>
        <w:t>; or</w:t>
      </w:r>
    </w:p>
    <w:p w14:paraId="63D58A47" w14:textId="730CA456" w:rsidR="002705DF" w:rsidRPr="002705DF" w:rsidRDefault="00AF34FA" w:rsidP="003C3629">
      <w:pPr>
        <w:pStyle w:val="definition"/>
        <w:shd w:val="clear" w:color="auto" w:fill="FFFFFF"/>
        <w:spacing w:before="120" w:beforeAutospacing="0" w:after="0" w:afterAutospacing="0" w:line="260" w:lineRule="atLeast"/>
        <w:ind w:left="2268" w:hanging="425"/>
        <w:jc w:val="both"/>
        <w:rPr>
          <w:color w:val="000000"/>
          <w:sz w:val="22"/>
          <w:szCs w:val="22"/>
        </w:rPr>
      </w:pPr>
      <w:r w:rsidRPr="006E2919">
        <w:rPr>
          <w:color w:val="000000"/>
          <w:sz w:val="22"/>
          <w:szCs w:val="22"/>
        </w:rPr>
        <w:t>(iii)</w:t>
      </w:r>
      <w:r w:rsidRPr="006E2919">
        <w:rPr>
          <w:color w:val="000000"/>
          <w:sz w:val="22"/>
          <w:szCs w:val="22"/>
        </w:rPr>
        <w:tab/>
        <w:t xml:space="preserve">if the </w:t>
      </w:r>
      <w:r w:rsidR="00574D8F" w:rsidRPr="006E2919">
        <w:rPr>
          <w:color w:val="000000"/>
          <w:sz w:val="22"/>
          <w:szCs w:val="22"/>
        </w:rPr>
        <w:t xml:space="preserve">device is a </w:t>
      </w:r>
      <w:r w:rsidR="00B65499" w:rsidRPr="006E2919">
        <w:rPr>
          <w:color w:val="000000"/>
          <w:sz w:val="22"/>
          <w:szCs w:val="22"/>
        </w:rPr>
        <w:t>radio controlled model</w:t>
      </w:r>
      <w:r w:rsidR="00574D8F" w:rsidRPr="006E2919">
        <w:rPr>
          <w:color w:val="000000"/>
          <w:sz w:val="22"/>
          <w:szCs w:val="22"/>
        </w:rPr>
        <w:t xml:space="preserve"> </w:t>
      </w:r>
      <w:r w:rsidR="00C51116" w:rsidRPr="006E2919">
        <w:rPr>
          <w:color w:val="000000"/>
          <w:sz w:val="22"/>
          <w:szCs w:val="22"/>
        </w:rPr>
        <w:t>– on a f</w:t>
      </w:r>
      <w:r w:rsidR="00974A04" w:rsidRPr="006E2919">
        <w:rPr>
          <w:color w:val="000000"/>
          <w:sz w:val="22"/>
          <w:szCs w:val="22"/>
        </w:rPr>
        <w:t>requency within the frequency bands mentioned in the Radio-controlled Class Licence</w:t>
      </w:r>
      <w:r w:rsidR="002705DF" w:rsidRPr="006E2919">
        <w:rPr>
          <w:color w:val="000000"/>
          <w:sz w:val="22"/>
          <w:szCs w:val="22"/>
        </w:rPr>
        <w:t>.</w:t>
      </w:r>
    </w:p>
    <w:p w14:paraId="37482BFB" w14:textId="140B796C" w:rsidR="0028556B" w:rsidRPr="006E2919" w:rsidRDefault="006E2919" w:rsidP="006E2919">
      <w:pPr>
        <w:pStyle w:val="ItemHead"/>
      </w:pPr>
      <w:r>
        <w:t>6</w:t>
      </w:r>
      <w:r w:rsidR="0028556B" w:rsidRPr="006E2919">
        <w:t xml:space="preserve">  Section 4</w:t>
      </w:r>
    </w:p>
    <w:p w14:paraId="66CC065C" w14:textId="77777777" w:rsidR="0028556B" w:rsidRPr="006E2919" w:rsidRDefault="0028556B" w:rsidP="006E2919">
      <w:pPr>
        <w:spacing w:before="120" w:after="120"/>
        <w:ind w:left="709"/>
        <w:rPr>
          <w:rFonts w:ascii="Times New Roman" w:hAnsi="Times New Roman" w:cs="Times New Roman"/>
          <w:lang w:eastAsia="en-AU"/>
        </w:rPr>
      </w:pPr>
      <w:r w:rsidRPr="006E2919">
        <w:rPr>
          <w:rFonts w:ascii="Times New Roman" w:hAnsi="Times New Roman" w:cs="Times New Roman"/>
          <w:lang w:eastAsia="en-AU"/>
        </w:rPr>
        <w:t xml:space="preserve">Insert: </w:t>
      </w:r>
    </w:p>
    <w:p w14:paraId="021A5630" w14:textId="66DFEC0B" w:rsidR="0028556B" w:rsidRPr="006E2919" w:rsidRDefault="0028556B" w:rsidP="006E2919">
      <w:pPr>
        <w:pStyle w:val="Definition0"/>
        <w:spacing w:before="120" w:after="120"/>
      </w:pPr>
      <w:r w:rsidRPr="006E2919">
        <w:rPr>
          <w:b/>
          <w:bCs/>
          <w:i/>
          <w:iCs/>
        </w:rPr>
        <w:t>spurious emission</w:t>
      </w:r>
      <w:r w:rsidR="006E2919">
        <w:rPr>
          <w:b/>
          <w:bCs/>
          <w:i/>
          <w:iCs/>
        </w:rPr>
        <w:t xml:space="preserve"> </w:t>
      </w:r>
      <w:r w:rsidRPr="006E2919">
        <w:t xml:space="preserve">has the meaning given by </w:t>
      </w:r>
      <w:r w:rsidR="00E120A5" w:rsidRPr="006E2919">
        <w:t>the Radio Regulations published by the International Telecommunication Union.</w:t>
      </w:r>
    </w:p>
    <w:p w14:paraId="24C7A75B" w14:textId="51F0634A" w:rsidR="00E120A5" w:rsidRPr="00634756" w:rsidRDefault="00E120A5" w:rsidP="00E120A5">
      <w:pPr>
        <w:pStyle w:val="ListParagraph"/>
        <w:tabs>
          <w:tab w:val="left" w:pos="1985"/>
        </w:tabs>
        <w:spacing w:before="120" w:after="80"/>
        <w:ind w:left="1985" w:hanging="567"/>
        <w:contextualSpacing w:val="0"/>
        <w:rPr>
          <w:rFonts w:ascii="Times New Roman" w:hAnsi="Times New Roman" w:cs="Times New Roman"/>
          <w:i/>
          <w:iCs/>
          <w:sz w:val="18"/>
          <w:szCs w:val="18"/>
        </w:rPr>
      </w:pPr>
      <w:r w:rsidRPr="006E2919">
        <w:rPr>
          <w:rFonts w:ascii="Times New Roman" w:hAnsi="Times New Roman" w:cs="Times New Roman"/>
          <w:i/>
          <w:iCs/>
          <w:sz w:val="18"/>
          <w:szCs w:val="18"/>
        </w:rPr>
        <w:t>Note:</w:t>
      </w:r>
      <w:r w:rsidRPr="006E2919">
        <w:rPr>
          <w:rFonts w:ascii="Times New Roman" w:hAnsi="Times New Roman" w:cs="Times New Roman"/>
          <w:i/>
          <w:iCs/>
          <w:sz w:val="18"/>
          <w:szCs w:val="18"/>
        </w:rPr>
        <w:tab/>
      </w:r>
      <w:r w:rsidRPr="006E2919">
        <w:rPr>
          <w:rFonts w:ascii="Times New Roman" w:hAnsi="Times New Roman" w:cs="Times New Roman"/>
          <w:sz w:val="18"/>
          <w:szCs w:val="18"/>
        </w:rPr>
        <w:t xml:space="preserve">The </w:t>
      </w:r>
      <w:r w:rsidR="00ED679B" w:rsidRPr="006E2919">
        <w:rPr>
          <w:rFonts w:ascii="Times New Roman" w:hAnsi="Times New Roman" w:cs="Times New Roman"/>
          <w:sz w:val="18"/>
          <w:szCs w:val="18"/>
        </w:rPr>
        <w:t>Radio Regulations</w:t>
      </w:r>
      <w:r w:rsidRPr="006E2919">
        <w:rPr>
          <w:rFonts w:ascii="Times New Roman" w:hAnsi="Times New Roman" w:cs="Times New Roman"/>
          <w:sz w:val="18"/>
          <w:szCs w:val="18"/>
        </w:rPr>
        <w:t xml:space="preserve"> can be access</w:t>
      </w:r>
      <w:r w:rsidR="00ED679B" w:rsidRPr="006E2919">
        <w:rPr>
          <w:rFonts w:ascii="Times New Roman" w:hAnsi="Times New Roman" w:cs="Times New Roman"/>
          <w:sz w:val="18"/>
          <w:szCs w:val="18"/>
        </w:rPr>
        <w:t>ed</w:t>
      </w:r>
      <w:r w:rsidRPr="006E2919">
        <w:rPr>
          <w:rFonts w:ascii="Times New Roman" w:hAnsi="Times New Roman" w:cs="Times New Roman"/>
          <w:sz w:val="18"/>
          <w:szCs w:val="18"/>
        </w:rPr>
        <w:t xml:space="preserve">, free of charge, from the </w:t>
      </w:r>
      <w:r w:rsidR="00ED679B" w:rsidRPr="006E2919">
        <w:rPr>
          <w:rFonts w:ascii="Times New Roman" w:hAnsi="Times New Roman" w:cs="Times New Roman"/>
          <w:sz w:val="18"/>
          <w:szCs w:val="18"/>
        </w:rPr>
        <w:t>website of the International Telecommunication Union</w:t>
      </w:r>
      <w:r w:rsidRPr="006E2919">
        <w:rPr>
          <w:rFonts w:ascii="Times New Roman" w:hAnsi="Times New Roman" w:cs="Times New Roman"/>
          <w:sz w:val="18"/>
          <w:szCs w:val="18"/>
        </w:rPr>
        <w:t xml:space="preserve">: </w:t>
      </w:r>
      <w:hyperlink r:id="rId20" w:history="1">
        <w:r w:rsidR="00097A56" w:rsidRPr="006E2919">
          <w:rPr>
            <w:rStyle w:val="Hyperlink"/>
            <w:rFonts w:ascii="Times New Roman" w:hAnsi="Times New Roman" w:cs="Times New Roman"/>
            <w:sz w:val="18"/>
            <w:szCs w:val="18"/>
          </w:rPr>
          <w:t>http://www.itu.int</w:t>
        </w:r>
      </w:hyperlink>
      <w:r w:rsidRPr="006E2919">
        <w:rPr>
          <w:rFonts w:ascii="Times New Roman" w:hAnsi="Times New Roman" w:cs="Times New Roman"/>
          <w:sz w:val="18"/>
          <w:szCs w:val="18"/>
        </w:rPr>
        <w:t>.</w:t>
      </w:r>
    </w:p>
    <w:p w14:paraId="1CD2CDD3" w14:textId="5E2C5C5B" w:rsidR="003A4974" w:rsidRPr="00883831" w:rsidRDefault="006E2919" w:rsidP="00883831">
      <w:pPr>
        <w:pStyle w:val="ItemHead"/>
      </w:pPr>
      <w:r>
        <w:t>7</w:t>
      </w:r>
      <w:r w:rsidR="00883831">
        <w:t xml:space="preserve">  </w:t>
      </w:r>
      <w:r w:rsidR="003A4974" w:rsidRPr="00960D7D">
        <w:t xml:space="preserve">Section 4, definition of </w:t>
      </w:r>
      <w:r w:rsidR="003A4974" w:rsidRPr="00883831">
        <w:rPr>
          <w:i/>
          <w:iCs/>
        </w:rPr>
        <w:t>wireless audio transmitter</w:t>
      </w:r>
    </w:p>
    <w:p w14:paraId="713BEEFB" w14:textId="29E2BA2C" w:rsidR="00273FB7" w:rsidRDefault="00105536" w:rsidP="00634756">
      <w:pPr>
        <w:spacing w:before="120" w:after="120"/>
        <w:ind w:left="709"/>
        <w:rPr>
          <w:rFonts w:ascii="Times New Roman" w:hAnsi="Times New Roman" w:cs="Times New Roman"/>
          <w:lang w:eastAsia="en-AU"/>
        </w:rPr>
      </w:pPr>
      <w:r>
        <w:rPr>
          <w:rFonts w:ascii="Times New Roman" w:hAnsi="Times New Roman" w:cs="Times New Roman"/>
          <w:lang w:eastAsia="en-AU"/>
        </w:rPr>
        <w:t>Repeal the definition</w:t>
      </w:r>
      <w:r w:rsidR="00BC721A" w:rsidRPr="00960D7D">
        <w:rPr>
          <w:rFonts w:ascii="Times New Roman" w:hAnsi="Times New Roman" w:cs="Times New Roman"/>
          <w:lang w:eastAsia="en-AU"/>
        </w:rPr>
        <w:t>, substitute</w:t>
      </w:r>
      <w:r w:rsidR="00273FB7">
        <w:rPr>
          <w:rFonts w:ascii="Times New Roman" w:hAnsi="Times New Roman" w:cs="Times New Roman"/>
          <w:lang w:eastAsia="en-AU"/>
        </w:rPr>
        <w:t>:</w:t>
      </w:r>
    </w:p>
    <w:p w14:paraId="477ADCE6" w14:textId="286376F7" w:rsidR="003A4974" w:rsidRPr="00634756" w:rsidRDefault="00BC721A" w:rsidP="00634756">
      <w:pPr>
        <w:pStyle w:val="Definition0"/>
        <w:spacing w:before="120" w:after="120"/>
      </w:pPr>
      <w:r w:rsidRPr="00960D7D">
        <w:rPr>
          <w:b/>
          <w:bCs/>
          <w:i/>
          <w:iCs/>
        </w:rPr>
        <w:t xml:space="preserve">wireless audio transmitter </w:t>
      </w:r>
      <w:r w:rsidRPr="00634756">
        <w:t xml:space="preserve">means a radiocommunications device that is of a </w:t>
      </w:r>
      <w:r w:rsidR="00807D14">
        <w:t>kind</w:t>
      </w:r>
      <w:r w:rsidRPr="00634756">
        <w:t xml:space="preserve"> mentioned </w:t>
      </w:r>
      <w:r w:rsidR="00801769">
        <w:t>in</w:t>
      </w:r>
      <w:r w:rsidRPr="00634756">
        <w:t xml:space="preserve"> column 1</w:t>
      </w:r>
      <w:r w:rsidR="00801769">
        <w:t xml:space="preserve"> of items 24 to 31 (inclusive) </w:t>
      </w:r>
      <w:r w:rsidRPr="00634756">
        <w:t xml:space="preserve">in Schedule 1 </w:t>
      </w:r>
      <w:r w:rsidR="005C7BB2" w:rsidRPr="00634756">
        <w:t>to</w:t>
      </w:r>
      <w:r w:rsidRPr="00634756">
        <w:t xml:space="preserve"> the LIPD Class Licence.</w:t>
      </w:r>
    </w:p>
    <w:p w14:paraId="04DAD73A" w14:textId="4CD8F9ED" w:rsidR="00590305" w:rsidRPr="00883831" w:rsidRDefault="00D112A7" w:rsidP="000A06B5">
      <w:pPr>
        <w:pStyle w:val="ItemHead"/>
      </w:pPr>
      <w:r>
        <w:t>8</w:t>
      </w:r>
      <w:r w:rsidR="00590305">
        <w:t xml:space="preserve">  After section 4</w:t>
      </w:r>
    </w:p>
    <w:p w14:paraId="5A7F8F5B" w14:textId="630D2368" w:rsidR="00590305" w:rsidRDefault="00590305" w:rsidP="00CF3203">
      <w:pPr>
        <w:keepNext/>
        <w:keepLines/>
        <w:spacing w:before="120" w:after="120"/>
        <w:ind w:left="709"/>
        <w:rPr>
          <w:rFonts w:ascii="Times New Roman" w:hAnsi="Times New Roman" w:cs="Times New Roman"/>
          <w:lang w:eastAsia="en-AU"/>
        </w:rPr>
      </w:pPr>
      <w:r>
        <w:rPr>
          <w:rFonts w:ascii="Times New Roman" w:hAnsi="Times New Roman" w:cs="Times New Roman"/>
          <w:lang w:eastAsia="en-AU"/>
        </w:rPr>
        <w:t>Insert</w:t>
      </w:r>
      <w:r w:rsidR="000A06B5">
        <w:rPr>
          <w:rFonts w:ascii="Times New Roman" w:hAnsi="Times New Roman" w:cs="Times New Roman"/>
          <w:lang w:eastAsia="en-AU"/>
        </w:rPr>
        <w:t>:</w:t>
      </w:r>
    </w:p>
    <w:p w14:paraId="024AA849" w14:textId="39D35C10" w:rsidR="000A06B5" w:rsidRDefault="000A06B5" w:rsidP="000A06B5">
      <w:pPr>
        <w:pStyle w:val="ActHead5"/>
        <w:tabs>
          <w:tab w:val="left" w:pos="567"/>
        </w:tabs>
      </w:pPr>
      <w:r>
        <w:rPr>
          <w:rStyle w:val="CharSectno"/>
        </w:rPr>
        <w:t>4A</w:t>
      </w:r>
      <w:r>
        <w:rPr>
          <w:rStyle w:val="CharSectno"/>
        </w:rPr>
        <w:tab/>
      </w:r>
      <w:r>
        <w:t>References to other instruments</w:t>
      </w:r>
    </w:p>
    <w:p w14:paraId="0526A388" w14:textId="50BE46CE" w:rsidR="000A06B5" w:rsidRDefault="000A06B5" w:rsidP="00CF3203">
      <w:pPr>
        <w:pStyle w:val="subsection"/>
        <w:keepNext/>
        <w:keepLines/>
        <w:spacing w:before="120"/>
      </w:pPr>
      <w:r>
        <w:tab/>
      </w:r>
      <w:r>
        <w:tab/>
        <w:t xml:space="preserve">In this </w:t>
      </w:r>
      <w:r w:rsidR="00CF3203">
        <w:t>Standard</w:t>
      </w:r>
      <w:r>
        <w:t>, unless the contrary intention appears:</w:t>
      </w:r>
    </w:p>
    <w:p w14:paraId="365C55ED" w14:textId="77777777" w:rsidR="000A06B5" w:rsidRDefault="000A06B5" w:rsidP="000A06B5">
      <w:pPr>
        <w:pStyle w:val="paragraph"/>
      </w:pPr>
      <w:r>
        <w:tab/>
        <w:t>(a)</w:t>
      </w:r>
      <w:r>
        <w:tab/>
        <w:t>a reference to another legislative instrument is a reference to that other legislative instrument as in force from time to time; and</w:t>
      </w:r>
    </w:p>
    <w:p w14:paraId="0F593471" w14:textId="77777777" w:rsidR="000A06B5" w:rsidRDefault="000A06B5" w:rsidP="000A06B5">
      <w:pPr>
        <w:pStyle w:val="paragraph"/>
      </w:pPr>
      <w:r>
        <w:tab/>
        <w:t>(b)</w:t>
      </w:r>
      <w:r>
        <w:tab/>
        <w:t>a reference to any other kind of instrument or writing is a reference to that other instrument or writing as in force or existing from time to time.</w:t>
      </w:r>
    </w:p>
    <w:p w14:paraId="6C3D84F3" w14:textId="59D2F359" w:rsidR="000A06B5" w:rsidRPr="00166112" w:rsidRDefault="000A06B5" w:rsidP="00166112">
      <w:pPr>
        <w:pStyle w:val="ListParagraph"/>
        <w:tabs>
          <w:tab w:val="left" w:pos="1985"/>
        </w:tabs>
        <w:spacing w:before="120" w:after="80"/>
        <w:ind w:left="1985" w:hanging="567"/>
        <w:contextualSpacing w:val="0"/>
        <w:rPr>
          <w:i/>
          <w:iCs/>
          <w:sz w:val="18"/>
          <w:szCs w:val="18"/>
        </w:rPr>
      </w:pPr>
      <w:r w:rsidRPr="00166112">
        <w:rPr>
          <w:rFonts w:ascii="Times New Roman" w:hAnsi="Times New Roman" w:cs="Times New Roman"/>
          <w:i/>
          <w:iCs/>
          <w:sz w:val="18"/>
          <w:szCs w:val="18"/>
        </w:rPr>
        <w:t>Note 1:</w:t>
      </w:r>
      <w:r w:rsidR="00D112A7">
        <w:rPr>
          <w:rFonts w:ascii="Times New Roman" w:hAnsi="Times New Roman" w:cs="Times New Roman"/>
          <w:i/>
          <w:iCs/>
          <w:sz w:val="18"/>
          <w:szCs w:val="18"/>
        </w:rPr>
        <w:tab/>
      </w:r>
      <w:r w:rsidR="00D112A7">
        <w:rPr>
          <w:rFonts w:ascii="Times New Roman" w:hAnsi="Times New Roman" w:cs="Times New Roman"/>
          <w:sz w:val="18"/>
          <w:szCs w:val="18"/>
        </w:rPr>
        <w:t>F</w:t>
      </w:r>
      <w:r w:rsidRPr="00166112">
        <w:rPr>
          <w:rFonts w:ascii="Times New Roman" w:hAnsi="Times New Roman" w:cs="Times New Roman"/>
          <w:sz w:val="18"/>
          <w:szCs w:val="18"/>
        </w:rPr>
        <w:t>or references to Commonwealth Acts, see section 10 of the</w:t>
      </w:r>
      <w:r w:rsidRPr="00166112">
        <w:rPr>
          <w:rFonts w:ascii="Times New Roman" w:hAnsi="Times New Roman" w:cs="Times New Roman"/>
          <w:i/>
          <w:iCs/>
          <w:sz w:val="18"/>
          <w:szCs w:val="18"/>
        </w:rPr>
        <w:t xml:space="preserve"> Acts Interpretation Act 1901</w:t>
      </w:r>
      <w:r w:rsidR="00E120A5" w:rsidRPr="00166112">
        <w:rPr>
          <w:rFonts w:ascii="Times New Roman" w:hAnsi="Times New Roman" w:cs="Times New Roman"/>
          <w:sz w:val="18"/>
          <w:szCs w:val="18"/>
        </w:rPr>
        <w:t>,</w:t>
      </w:r>
      <w:r w:rsidRPr="00166112">
        <w:rPr>
          <w:rFonts w:ascii="Times New Roman" w:hAnsi="Times New Roman" w:cs="Times New Roman"/>
          <w:sz w:val="18"/>
          <w:szCs w:val="18"/>
        </w:rPr>
        <w:t xml:space="preserve"> and see also subsection 13(1) of the </w:t>
      </w:r>
      <w:r w:rsidRPr="00166112">
        <w:rPr>
          <w:rFonts w:ascii="Times New Roman" w:hAnsi="Times New Roman" w:cs="Times New Roman"/>
          <w:i/>
          <w:iCs/>
          <w:sz w:val="18"/>
          <w:szCs w:val="18"/>
        </w:rPr>
        <w:t xml:space="preserve">Legislation Act 2003 </w:t>
      </w:r>
      <w:r w:rsidRPr="00166112">
        <w:rPr>
          <w:rFonts w:ascii="Times New Roman" w:hAnsi="Times New Roman" w:cs="Times New Roman"/>
          <w:sz w:val="18"/>
          <w:szCs w:val="18"/>
        </w:rPr>
        <w:t xml:space="preserve">for the application of the </w:t>
      </w:r>
      <w:r w:rsidRPr="00166112">
        <w:rPr>
          <w:rFonts w:ascii="Times New Roman" w:hAnsi="Times New Roman" w:cs="Times New Roman"/>
          <w:i/>
          <w:iCs/>
          <w:sz w:val="18"/>
          <w:szCs w:val="18"/>
        </w:rPr>
        <w:t xml:space="preserve">Acts Interpretation Act 1901 </w:t>
      </w:r>
      <w:r w:rsidRPr="00166112">
        <w:rPr>
          <w:rFonts w:ascii="Times New Roman" w:hAnsi="Times New Roman" w:cs="Times New Roman"/>
          <w:sz w:val="18"/>
          <w:szCs w:val="18"/>
        </w:rPr>
        <w:t>to legislative instruments.</w:t>
      </w:r>
      <w:r w:rsidRPr="00166112">
        <w:rPr>
          <w:rFonts w:ascii="Times New Roman" w:hAnsi="Times New Roman" w:cs="Times New Roman"/>
          <w:i/>
          <w:iCs/>
          <w:sz w:val="18"/>
          <w:szCs w:val="18"/>
        </w:rPr>
        <w:t xml:space="preserve"> </w:t>
      </w:r>
    </w:p>
    <w:p w14:paraId="0F225D6F" w14:textId="09575804" w:rsidR="000A06B5" w:rsidRPr="00166112" w:rsidRDefault="000A06B5" w:rsidP="00166112">
      <w:pPr>
        <w:pStyle w:val="ListParagraph"/>
        <w:tabs>
          <w:tab w:val="left" w:pos="1985"/>
        </w:tabs>
        <w:spacing w:before="120" w:after="80"/>
        <w:ind w:left="1985" w:hanging="567"/>
        <w:contextualSpacing w:val="0"/>
        <w:rPr>
          <w:sz w:val="18"/>
          <w:szCs w:val="18"/>
        </w:rPr>
      </w:pPr>
      <w:r w:rsidRPr="00166112">
        <w:rPr>
          <w:rFonts w:ascii="Times New Roman" w:hAnsi="Times New Roman" w:cs="Times New Roman"/>
          <w:i/>
          <w:iCs/>
          <w:sz w:val="18"/>
          <w:szCs w:val="18"/>
        </w:rPr>
        <w:t>Note 2:</w:t>
      </w:r>
      <w:r w:rsidR="00D112A7">
        <w:rPr>
          <w:rFonts w:ascii="Times New Roman" w:hAnsi="Times New Roman" w:cs="Times New Roman"/>
          <w:i/>
          <w:iCs/>
          <w:sz w:val="18"/>
          <w:szCs w:val="18"/>
        </w:rPr>
        <w:tab/>
      </w:r>
      <w:r w:rsidRPr="00166112">
        <w:rPr>
          <w:rFonts w:ascii="Times New Roman" w:hAnsi="Times New Roman" w:cs="Times New Roman"/>
          <w:sz w:val="18"/>
          <w:szCs w:val="18"/>
        </w:rPr>
        <w:t>All Commonwealth Acts and legislative instruments are registered on the Federal Register of Legislation and are accessible free of charge.</w:t>
      </w:r>
    </w:p>
    <w:p w14:paraId="3467283E" w14:textId="0D7E7485" w:rsidR="000A06B5" w:rsidRPr="00166112" w:rsidRDefault="000A06B5" w:rsidP="00166112">
      <w:pPr>
        <w:pStyle w:val="ListParagraph"/>
        <w:tabs>
          <w:tab w:val="left" w:pos="1985"/>
        </w:tabs>
        <w:spacing w:before="120" w:after="80"/>
        <w:ind w:left="1985" w:hanging="567"/>
        <w:contextualSpacing w:val="0"/>
        <w:rPr>
          <w:rFonts w:ascii="Times New Roman" w:hAnsi="Times New Roman" w:cs="Times New Roman"/>
          <w:sz w:val="18"/>
          <w:szCs w:val="18"/>
        </w:rPr>
      </w:pPr>
      <w:r w:rsidRPr="00166112">
        <w:rPr>
          <w:rFonts w:ascii="Times New Roman" w:hAnsi="Times New Roman" w:cs="Times New Roman"/>
          <w:i/>
          <w:iCs/>
          <w:sz w:val="18"/>
          <w:szCs w:val="18"/>
        </w:rPr>
        <w:t>Note 3:</w:t>
      </w:r>
      <w:r w:rsidR="00D112A7">
        <w:rPr>
          <w:rFonts w:ascii="Times New Roman" w:hAnsi="Times New Roman" w:cs="Times New Roman"/>
          <w:i/>
          <w:iCs/>
          <w:sz w:val="18"/>
          <w:szCs w:val="18"/>
        </w:rPr>
        <w:tab/>
      </w:r>
      <w:r w:rsidRPr="00166112">
        <w:rPr>
          <w:rFonts w:ascii="Times New Roman" w:hAnsi="Times New Roman" w:cs="Times New Roman"/>
          <w:sz w:val="18"/>
          <w:szCs w:val="18"/>
        </w:rPr>
        <w:t>See section 314A of the Act.</w:t>
      </w:r>
    </w:p>
    <w:p w14:paraId="0D3A9F50" w14:textId="5F531040" w:rsidR="00DB3AA9" w:rsidRPr="00883831" w:rsidRDefault="00461C68" w:rsidP="007E60A3">
      <w:pPr>
        <w:pStyle w:val="ItemHead"/>
      </w:pPr>
      <w:r>
        <w:t>9</w:t>
      </w:r>
      <w:r w:rsidR="00F1467E">
        <w:t xml:space="preserve">  </w:t>
      </w:r>
      <w:r w:rsidR="007E60A3">
        <w:t>Paragraph</w:t>
      </w:r>
      <w:r w:rsidR="007E60A3" w:rsidRPr="00960D7D">
        <w:t xml:space="preserve"> </w:t>
      </w:r>
      <w:r w:rsidR="0063339A" w:rsidRPr="00960D7D">
        <w:t>5</w:t>
      </w:r>
      <w:r w:rsidR="00DB3AA9" w:rsidRPr="00960D7D">
        <w:t>(1)</w:t>
      </w:r>
      <w:r w:rsidR="007E60A3">
        <w:t>(a)</w:t>
      </w:r>
    </w:p>
    <w:p w14:paraId="7FEA8841" w14:textId="1A26E940" w:rsidR="00434FCD" w:rsidRDefault="003616F3" w:rsidP="00461C68">
      <w:pPr>
        <w:keepNext/>
        <w:spacing w:before="120" w:after="120"/>
        <w:ind w:left="709"/>
        <w:rPr>
          <w:rFonts w:ascii="Times New Roman" w:hAnsi="Times New Roman" w:cs="Times New Roman"/>
        </w:rPr>
      </w:pPr>
      <w:r w:rsidRPr="00D112A7">
        <w:rPr>
          <w:rFonts w:ascii="Times New Roman" w:hAnsi="Times New Roman" w:cs="Times New Roman"/>
          <w:lang w:eastAsia="en-AU"/>
        </w:rPr>
        <w:t>O</w:t>
      </w:r>
      <w:r w:rsidR="00807E1E" w:rsidRPr="00D112A7">
        <w:rPr>
          <w:rFonts w:ascii="Times New Roman" w:hAnsi="Times New Roman" w:cs="Times New Roman"/>
          <w:lang w:eastAsia="en-AU"/>
        </w:rPr>
        <w:t xml:space="preserve">mit </w:t>
      </w:r>
      <w:r w:rsidR="00495F4A" w:rsidRPr="00D112A7">
        <w:rPr>
          <w:rFonts w:ascii="Times New Roman" w:hAnsi="Times New Roman" w:cs="Times New Roman"/>
          <w:lang w:eastAsia="en-AU"/>
        </w:rPr>
        <w:t>‘or a low interference potential device’.</w:t>
      </w:r>
    </w:p>
    <w:p w14:paraId="2FAA4BD7" w14:textId="3CFD8C97" w:rsidR="002967A8" w:rsidRDefault="00461C68" w:rsidP="00883831">
      <w:pPr>
        <w:pStyle w:val="ItemHead"/>
      </w:pPr>
      <w:r>
        <w:t>10</w:t>
      </w:r>
      <w:r w:rsidR="00883831">
        <w:t xml:space="preserve">  </w:t>
      </w:r>
      <w:r w:rsidR="002967A8">
        <w:t>Section 7</w:t>
      </w:r>
    </w:p>
    <w:p w14:paraId="44C84A58" w14:textId="357DF15F" w:rsidR="00D200AB" w:rsidRDefault="00D200AB" w:rsidP="00D200AB">
      <w:pPr>
        <w:keepNext/>
        <w:spacing w:before="120" w:after="120"/>
        <w:ind w:left="709"/>
        <w:rPr>
          <w:rFonts w:ascii="Times New Roman" w:hAnsi="Times New Roman" w:cs="Times New Roman"/>
          <w:lang w:eastAsia="en-AU"/>
        </w:rPr>
      </w:pPr>
      <w:r>
        <w:rPr>
          <w:rFonts w:ascii="Times New Roman" w:hAnsi="Times New Roman" w:cs="Times New Roman"/>
          <w:lang w:eastAsia="en-AU"/>
        </w:rPr>
        <w:t>O</w:t>
      </w:r>
      <w:r w:rsidRPr="00960D7D">
        <w:rPr>
          <w:rFonts w:ascii="Times New Roman" w:hAnsi="Times New Roman" w:cs="Times New Roman"/>
          <w:lang w:eastAsia="en-AU"/>
        </w:rPr>
        <w:t xml:space="preserve">mit </w:t>
      </w:r>
      <w:r w:rsidR="00513649">
        <w:rPr>
          <w:rFonts w:ascii="Times New Roman" w:hAnsi="Times New Roman" w:cs="Times New Roman"/>
          <w:lang w:eastAsia="en-AU"/>
        </w:rPr>
        <w:t>‘relevant date’</w:t>
      </w:r>
      <w:r w:rsidRPr="00960D7D">
        <w:rPr>
          <w:rFonts w:ascii="Times New Roman" w:hAnsi="Times New Roman" w:cs="Times New Roman"/>
          <w:lang w:eastAsia="en-AU"/>
        </w:rPr>
        <w:t>, substitute</w:t>
      </w:r>
      <w:r w:rsidR="00513649">
        <w:rPr>
          <w:rFonts w:ascii="Times New Roman" w:hAnsi="Times New Roman" w:cs="Times New Roman"/>
          <w:lang w:eastAsia="en-AU"/>
        </w:rPr>
        <w:t xml:space="preserve"> ‘</w:t>
      </w:r>
      <w:r w:rsidR="00513649" w:rsidRPr="00513649">
        <w:rPr>
          <w:rFonts w:ascii="Times New Roman" w:hAnsi="Times New Roman" w:cs="Times New Roman"/>
          <w:b/>
          <w:bCs/>
          <w:i/>
          <w:iCs/>
          <w:lang w:eastAsia="en-AU"/>
        </w:rPr>
        <w:t>relevant date</w:t>
      </w:r>
      <w:r w:rsidR="00513649">
        <w:rPr>
          <w:rFonts w:ascii="Times New Roman" w:hAnsi="Times New Roman" w:cs="Times New Roman"/>
          <w:lang w:eastAsia="en-AU"/>
        </w:rPr>
        <w:t>’</w:t>
      </w:r>
      <w:r w:rsidR="00B73757">
        <w:rPr>
          <w:rFonts w:ascii="Times New Roman" w:hAnsi="Times New Roman" w:cs="Times New Roman"/>
          <w:lang w:eastAsia="en-AU"/>
        </w:rPr>
        <w:t>.</w:t>
      </w:r>
    </w:p>
    <w:p w14:paraId="3D4BFB20" w14:textId="2AFF5321" w:rsidR="00807E1E" w:rsidRPr="00883831" w:rsidRDefault="002967A8" w:rsidP="00883831">
      <w:pPr>
        <w:pStyle w:val="ItemHead"/>
      </w:pPr>
      <w:r>
        <w:t>1</w:t>
      </w:r>
      <w:r w:rsidR="00461C68">
        <w:t>1</w:t>
      </w:r>
      <w:r w:rsidR="00A326A1">
        <w:t xml:space="preserve">  </w:t>
      </w:r>
      <w:r w:rsidR="00DD3543" w:rsidRPr="00883831">
        <w:t>Section 8</w:t>
      </w:r>
    </w:p>
    <w:p w14:paraId="4E1324ED" w14:textId="06DBD7FE" w:rsidR="00A26101" w:rsidRDefault="006D328D" w:rsidP="00634756">
      <w:pPr>
        <w:spacing w:before="120" w:after="120"/>
        <w:ind w:left="709"/>
        <w:rPr>
          <w:rFonts w:ascii="Times New Roman" w:hAnsi="Times New Roman" w:cs="Times New Roman"/>
          <w:lang w:eastAsia="en-AU"/>
        </w:rPr>
      </w:pPr>
      <w:r>
        <w:rPr>
          <w:rFonts w:ascii="Times New Roman" w:hAnsi="Times New Roman" w:cs="Times New Roman"/>
          <w:lang w:eastAsia="en-AU"/>
        </w:rPr>
        <w:t>Repeal the section, substitute:</w:t>
      </w:r>
    </w:p>
    <w:p w14:paraId="2E834CC5" w14:textId="13151660" w:rsidR="00742254" w:rsidRDefault="00F03608" w:rsidP="00742254">
      <w:pPr>
        <w:pStyle w:val="ActHead5"/>
      </w:pPr>
      <w:r>
        <w:rPr>
          <w:rStyle w:val="CharSectno"/>
        </w:rPr>
        <w:lastRenderedPageBreak/>
        <w:t>8</w:t>
      </w:r>
      <w:r w:rsidR="00742254">
        <w:t xml:space="preserve">  </w:t>
      </w:r>
      <w:r>
        <w:t xml:space="preserve">Standard for performance – generally </w:t>
      </w:r>
    </w:p>
    <w:p w14:paraId="7E24E78C" w14:textId="6C45E57F" w:rsidR="00742254" w:rsidRDefault="00742254" w:rsidP="00742254">
      <w:pPr>
        <w:pStyle w:val="subsection"/>
      </w:pPr>
      <w:r>
        <w:tab/>
      </w:r>
      <w:r w:rsidR="00F03608">
        <w:t>(1)</w:t>
      </w:r>
      <w:r>
        <w:tab/>
      </w:r>
      <w:r w:rsidR="00F03608">
        <w:t xml:space="preserve">For paragraph 162(1)(a) of the Act the standard for performance </w:t>
      </w:r>
      <w:r w:rsidR="00B279EA">
        <w:t>of an applicable device</w:t>
      </w:r>
      <w:r w:rsidR="003862C3">
        <w:t xml:space="preserve"> </w:t>
      </w:r>
      <w:r w:rsidR="00A6166B" w:rsidRPr="00B73757">
        <w:t>is</w:t>
      </w:r>
      <w:r w:rsidR="00A6166B">
        <w:t>:</w:t>
      </w:r>
    </w:p>
    <w:p w14:paraId="68D3D8B9" w14:textId="46C3E122" w:rsidR="00742254" w:rsidRDefault="00742254" w:rsidP="00742254">
      <w:pPr>
        <w:pStyle w:val="paragraph"/>
      </w:pPr>
      <w:r>
        <w:tab/>
        <w:t>(a)</w:t>
      </w:r>
      <w:r>
        <w:tab/>
      </w:r>
      <w:r w:rsidR="00A6166B">
        <w:t xml:space="preserve">if the applicable device is a low </w:t>
      </w:r>
      <w:r w:rsidR="00CE5326">
        <w:t xml:space="preserve">interference potential device that is mentioned in an item in column 1 of </w:t>
      </w:r>
      <w:r w:rsidR="009B1D95">
        <w:t>Schedule 1 to the LIPD Class Licence</w:t>
      </w:r>
      <w:r w:rsidR="00CE5326">
        <w:t>:</w:t>
      </w:r>
    </w:p>
    <w:p w14:paraId="222E1C95" w14:textId="2D6C6F6F" w:rsidR="00742254" w:rsidRDefault="00742254" w:rsidP="00742254">
      <w:pPr>
        <w:pStyle w:val="paragraphsub"/>
      </w:pPr>
      <w:r>
        <w:tab/>
        <w:t>(i)</w:t>
      </w:r>
      <w:r>
        <w:tab/>
      </w:r>
      <w:r w:rsidR="00AC1396">
        <w:t xml:space="preserve">the device </w:t>
      </w:r>
      <w:r w:rsidR="00CE5326">
        <w:t xml:space="preserve">must only </w:t>
      </w:r>
      <w:r w:rsidR="009B1D95">
        <w:t>operate within the permitted operating frequency band specified in column 2 of that item</w:t>
      </w:r>
      <w:r w:rsidR="00F1467E">
        <w:t>, as in force on the relevant da</w:t>
      </w:r>
      <w:r w:rsidR="003A16E2">
        <w:t>te</w:t>
      </w:r>
      <w:r w:rsidR="00F1467E">
        <w:t xml:space="preserve"> for the device</w:t>
      </w:r>
      <w:r>
        <w:t xml:space="preserve">; </w:t>
      </w:r>
      <w:r w:rsidR="00696307">
        <w:t>and</w:t>
      </w:r>
    </w:p>
    <w:p w14:paraId="0B08C9B0" w14:textId="3A3B59FF" w:rsidR="00084D0B" w:rsidRDefault="00084D0B" w:rsidP="00742254">
      <w:pPr>
        <w:pStyle w:val="paragraphsub"/>
      </w:pPr>
      <w:r>
        <w:tab/>
      </w:r>
      <w:r w:rsidR="00AC1396">
        <w:t>(ii)</w:t>
      </w:r>
      <w:r w:rsidR="009A0CDB">
        <w:tab/>
      </w:r>
      <w:r w:rsidR="006559A0">
        <w:t>the upper and lower</w:t>
      </w:r>
      <w:r w:rsidR="00270F32">
        <w:t xml:space="preserve"> frequency limits </w:t>
      </w:r>
      <w:r w:rsidR="00FF291E">
        <w:t>of</w:t>
      </w:r>
      <w:r w:rsidR="006F086D">
        <w:t xml:space="preserve"> 99% of </w:t>
      </w:r>
      <w:r w:rsidR="0049161A">
        <w:t xml:space="preserve">the </w:t>
      </w:r>
      <w:r w:rsidR="006F086D">
        <w:t>emission power</w:t>
      </w:r>
      <w:r w:rsidR="0049161A">
        <w:t xml:space="preserve"> bandwidth </w:t>
      </w:r>
      <w:r w:rsidR="003F11B9">
        <w:t>of the device must be within the permitted operating frequency band specified in column 2 of that item, as in force on the relevant date for the device; and</w:t>
      </w:r>
    </w:p>
    <w:p w14:paraId="5E0B3EC4" w14:textId="05F0133A" w:rsidR="00742254" w:rsidRDefault="00742254" w:rsidP="00742254">
      <w:pPr>
        <w:pStyle w:val="paragraphsub"/>
      </w:pPr>
      <w:r>
        <w:tab/>
        <w:t>(ii</w:t>
      </w:r>
      <w:r w:rsidR="00AC1396">
        <w:t>i</w:t>
      </w:r>
      <w:r>
        <w:t>)</w:t>
      </w:r>
      <w:r>
        <w:tab/>
      </w:r>
      <w:r w:rsidR="00AC1396">
        <w:t xml:space="preserve">the device </w:t>
      </w:r>
      <w:r w:rsidR="00696307">
        <w:t>must not exceed the maximum EIRP specified in column 3 of that item</w:t>
      </w:r>
      <w:r w:rsidR="00F1467E">
        <w:t>, as in force on the relevant da</w:t>
      </w:r>
      <w:r w:rsidR="003A16E2">
        <w:t>te</w:t>
      </w:r>
      <w:r w:rsidR="00F1467E">
        <w:t xml:space="preserve"> for the device</w:t>
      </w:r>
      <w:r>
        <w:t xml:space="preserve">; </w:t>
      </w:r>
      <w:r w:rsidR="00696307">
        <w:t>and</w:t>
      </w:r>
    </w:p>
    <w:p w14:paraId="7073DFB5" w14:textId="63A0A466" w:rsidR="00742254" w:rsidRDefault="00742254" w:rsidP="00742254">
      <w:pPr>
        <w:pStyle w:val="paragraphsub"/>
      </w:pPr>
      <w:r>
        <w:tab/>
        <w:t>(i</w:t>
      </w:r>
      <w:r w:rsidR="00AC1396">
        <w:t>v</w:t>
      </w:r>
      <w:r>
        <w:t>)</w:t>
      </w:r>
      <w:r>
        <w:tab/>
      </w:r>
      <w:r w:rsidR="00AC1396">
        <w:t xml:space="preserve">the device </w:t>
      </w:r>
      <w:r w:rsidR="00696307">
        <w:t>must comply with any limitation specified in column 4 of that item</w:t>
      </w:r>
      <w:r w:rsidR="00F1467E">
        <w:t>, as in force on the relevant da</w:t>
      </w:r>
      <w:r w:rsidR="003A16E2">
        <w:t>te</w:t>
      </w:r>
      <w:r w:rsidR="00F1467E">
        <w:t xml:space="preserve"> for the device</w:t>
      </w:r>
      <w:r w:rsidR="00326CB7">
        <w:t>;</w:t>
      </w:r>
      <w:r w:rsidR="0067164F">
        <w:t xml:space="preserve"> and</w:t>
      </w:r>
    </w:p>
    <w:p w14:paraId="500C871B" w14:textId="54D4B065" w:rsidR="004F1C2E" w:rsidRDefault="004F1C2E" w:rsidP="00742254">
      <w:pPr>
        <w:pStyle w:val="paragraphsub"/>
      </w:pPr>
      <w:r>
        <w:tab/>
      </w:r>
      <w:r w:rsidRPr="00B73757">
        <w:t>(v)</w:t>
      </w:r>
      <w:r w:rsidRPr="00B73757">
        <w:tab/>
      </w:r>
      <w:r w:rsidR="00D45F1F" w:rsidRPr="00B73757">
        <w:t xml:space="preserve">subject to subsection (4), </w:t>
      </w:r>
      <w:r w:rsidRPr="00B73757">
        <w:t>the device must comply with any ins</w:t>
      </w:r>
      <w:r w:rsidR="005875DF" w:rsidRPr="00B73757">
        <w:t>trument specified in column 4 of that item</w:t>
      </w:r>
      <w:r w:rsidR="00675C04" w:rsidRPr="00B73757">
        <w:t xml:space="preserve"> (</w:t>
      </w:r>
      <w:r w:rsidR="00675C04" w:rsidRPr="00B73757">
        <w:rPr>
          <w:b/>
          <w:bCs/>
          <w:i/>
          <w:iCs/>
        </w:rPr>
        <w:t>relevant instrument</w:t>
      </w:r>
      <w:r w:rsidR="00675C04" w:rsidRPr="00B73757">
        <w:t>)</w:t>
      </w:r>
      <w:r w:rsidR="005875DF" w:rsidRPr="00B73757">
        <w:t>, as in force on the relevant date for the device</w:t>
      </w:r>
      <w:r w:rsidR="00A46E57" w:rsidRPr="00B73757">
        <w:t>;</w:t>
      </w:r>
    </w:p>
    <w:p w14:paraId="3BA32F92" w14:textId="446AE6BA" w:rsidR="0067164F" w:rsidRDefault="0067164F" w:rsidP="00742254">
      <w:pPr>
        <w:pStyle w:val="paragraphsub"/>
      </w:pPr>
      <w:r>
        <w:tab/>
        <w:t>(v</w:t>
      </w:r>
      <w:r w:rsidR="004F1C2E">
        <w:t>i</w:t>
      </w:r>
      <w:r>
        <w:t>)</w:t>
      </w:r>
      <w:r>
        <w:tab/>
      </w:r>
      <w:r w:rsidR="00203D93">
        <w:t>the device must comply with subsection (3);</w:t>
      </w:r>
    </w:p>
    <w:p w14:paraId="2FC7D6FF" w14:textId="21B65577" w:rsidR="00326CB7" w:rsidRDefault="00326CB7" w:rsidP="00326CB7">
      <w:pPr>
        <w:pStyle w:val="paragraph"/>
      </w:pPr>
      <w:r>
        <w:tab/>
        <w:t>(b)</w:t>
      </w:r>
      <w:r>
        <w:tab/>
        <w:t xml:space="preserve">if the applicable device is a </w:t>
      </w:r>
      <w:r w:rsidR="00107B31">
        <w:t>radio controlled model</w:t>
      </w:r>
      <w:r>
        <w:t xml:space="preserve"> – the device:</w:t>
      </w:r>
    </w:p>
    <w:p w14:paraId="7E890ED5" w14:textId="48F5844E" w:rsidR="00227BE4" w:rsidRDefault="00107B31" w:rsidP="00107B31">
      <w:pPr>
        <w:pStyle w:val="paragraphsub"/>
      </w:pPr>
      <w:r>
        <w:tab/>
        <w:t>(i)</w:t>
      </w:r>
      <w:r>
        <w:tab/>
      </w:r>
      <w:r w:rsidR="00D87657">
        <w:t xml:space="preserve">must only operate on a frequency band mentioned in </w:t>
      </w:r>
      <w:r w:rsidR="004E65EC">
        <w:t>section 7 of the Radio-controlled Class Licence</w:t>
      </w:r>
      <w:r w:rsidR="00F1467E">
        <w:t>, as in force on the relevant da</w:t>
      </w:r>
      <w:r w:rsidR="00B95FC2">
        <w:t>te</w:t>
      </w:r>
      <w:r w:rsidR="00F1467E">
        <w:t xml:space="preserve"> for the device</w:t>
      </w:r>
      <w:r w:rsidR="004E65EC">
        <w:t>; and</w:t>
      </w:r>
    </w:p>
    <w:p w14:paraId="5EBABAEE" w14:textId="60B60E4B" w:rsidR="00107B31" w:rsidRDefault="00D87657" w:rsidP="00107B31">
      <w:pPr>
        <w:pStyle w:val="paragraphsub"/>
      </w:pPr>
      <w:r>
        <w:tab/>
        <w:t>(ii)</w:t>
      </w:r>
      <w:r>
        <w:tab/>
      </w:r>
      <w:r w:rsidR="00107B31">
        <w:t xml:space="preserve">must only operate </w:t>
      </w:r>
      <w:r w:rsidR="00C75E1B">
        <w:t>on a carrier frequency worked out in accordance with paragraph 7(</w:t>
      </w:r>
      <w:r w:rsidR="000D44CA">
        <w:t>b</w:t>
      </w:r>
      <w:r w:rsidR="00C75E1B">
        <w:t>) or 7(d) of the Radio-controlled Class Licence</w:t>
      </w:r>
      <w:r w:rsidR="00F1467E">
        <w:t>, as in force on the relevant da</w:t>
      </w:r>
      <w:r w:rsidR="00B95FC2">
        <w:t>te</w:t>
      </w:r>
      <w:r w:rsidR="00F1467E">
        <w:t xml:space="preserve"> for the device</w:t>
      </w:r>
      <w:r w:rsidR="00107B31">
        <w:t>; and</w:t>
      </w:r>
    </w:p>
    <w:p w14:paraId="526670D4" w14:textId="579BDD32" w:rsidR="00B7275B" w:rsidRDefault="00107B31" w:rsidP="00107B31">
      <w:pPr>
        <w:pStyle w:val="paragraphsub"/>
      </w:pPr>
      <w:r>
        <w:tab/>
        <w:t>(ii</w:t>
      </w:r>
      <w:r w:rsidR="004E65EC">
        <w:t>i</w:t>
      </w:r>
      <w:r>
        <w:t>)</w:t>
      </w:r>
      <w:r>
        <w:tab/>
        <w:t xml:space="preserve">must not exceed the maximum EIRP specified in </w:t>
      </w:r>
      <w:r w:rsidR="000D44CA">
        <w:t>paragraph 7(a) of the Radio-controlled Class Licence</w:t>
      </w:r>
      <w:r w:rsidR="00F1467E">
        <w:t>, as in force on the relevant da</w:t>
      </w:r>
      <w:r w:rsidR="00B95FC2">
        <w:t>te</w:t>
      </w:r>
      <w:r w:rsidR="00F1467E">
        <w:t xml:space="preserve"> for the device</w:t>
      </w:r>
      <w:r w:rsidR="00B7275B">
        <w:t>; and</w:t>
      </w:r>
    </w:p>
    <w:p w14:paraId="3A6572A2" w14:textId="77777777" w:rsidR="00CD7DBA" w:rsidRDefault="00B7275B" w:rsidP="00107B31">
      <w:pPr>
        <w:pStyle w:val="paragraphsub"/>
      </w:pPr>
      <w:r>
        <w:tab/>
        <w:t>(iv)</w:t>
      </w:r>
      <w:r>
        <w:tab/>
        <w:t>must not exceed an emission bandwidth of 10 kHz</w:t>
      </w:r>
      <w:r w:rsidR="00CD7DBA">
        <w:t>; and</w:t>
      </w:r>
    </w:p>
    <w:p w14:paraId="3CA22C54" w14:textId="3C206312" w:rsidR="00107B31" w:rsidRDefault="00CD7DBA" w:rsidP="00107B31">
      <w:pPr>
        <w:pStyle w:val="paragraphsub"/>
      </w:pPr>
      <w:r>
        <w:tab/>
        <w:t>(v)</w:t>
      </w:r>
      <w:r>
        <w:tab/>
        <w:t>must not cause spurious emissions greater than 50 µW</w:t>
      </w:r>
      <w:r w:rsidR="00F1467E">
        <w:t>.</w:t>
      </w:r>
    </w:p>
    <w:p w14:paraId="1EC7F254" w14:textId="76EBD546" w:rsidR="006511A8" w:rsidRDefault="006511A8" w:rsidP="006511A8">
      <w:pPr>
        <w:pStyle w:val="subsection"/>
      </w:pPr>
      <w:r>
        <w:tab/>
        <w:t>(2)</w:t>
      </w:r>
      <w:r>
        <w:tab/>
        <w:t>The testing methods to determine whether an applicable device meets the standard for performance in subsection 8(1) are the testing methods identified for the device (if any) in any of the following:</w:t>
      </w:r>
    </w:p>
    <w:p w14:paraId="77A83F4D" w14:textId="23B8E8FC" w:rsidR="006511A8" w:rsidRDefault="006511A8" w:rsidP="006511A8">
      <w:pPr>
        <w:pStyle w:val="paragraph"/>
      </w:pPr>
      <w:r>
        <w:tab/>
        <w:t>(a)</w:t>
      </w:r>
      <w:r>
        <w:tab/>
      </w:r>
      <w:r w:rsidR="00C77BCC">
        <w:t>AS/NZS 4268; or</w:t>
      </w:r>
    </w:p>
    <w:p w14:paraId="07CEC9D1" w14:textId="5173220A" w:rsidR="00C77BCC" w:rsidRDefault="00C77BCC" w:rsidP="006511A8">
      <w:pPr>
        <w:pStyle w:val="paragraph"/>
      </w:pPr>
      <w:r>
        <w:tab/>
        <w:t>(b)</w:t>
      </w:r>
      <w:r>
        <w:tab/>
        <w:t xml:space="preserve">EN 300 220-1 – </w:t>
      </w:r>
      <w:r>
        <w:rPr>
          <w:i/>
          <w:iCs/>
        </w:rPr>
        <w:t>Short Range Devices (SRD) operating in the frequency range 25 MHz</w:t>
      </w:r>
      <w:r w:rsidR="00DD05FC">
        <w:rPr>
          <w:i/>
          <w:iCs/>
        </w:rPr>
        <w:t xml:space="preserve"> to 1 000 MHz; Part 1: Technical characteristics and methods of measurements</w:t>
      </w:r>
      <w:r w:rsidR="00DD05FC">
        <w:t>, published by ETSI;</w:t>
      </w:r>
      <w:r w:rsidR="00517C14">
        <w:t xml:space="preserve"> or</w:t>
      </w:r>
    </w:p>
    <w:p w14:paraId="571111D9" w14:textId="35507D71" w:rsidR="00DD05FC" w:rsidRDefault="00DD05FC" w:rsidP="006511A8">
      <w:pPr>
        <w:pStyle w:val="paragraph"/>
      </w:pPr>
      <w:r>
        <w:tab/>
        <w:t>(c)</w:t>
      </w:r>
      <w:r>
        <w:tab/>
        <w:t xml:space="preserve">EN 300 330 – </w:t>
      </w:r>
      <w:r>
        <w:rPr>
          <w:i/>
          <w:iCs/>
        </w:rPr>
        <w:t>Short Range Devices (SRD); Radio equipment in the frequency range 9 kHz to 25 MHz and ind</w:t>
      </w:r>
      <w:r w:rsidR="00730554">
        <w:rPr>
          <w:i/>
          <w:iCs/>
        </w:rPr>
        <w:t>u</w:t>
      </w:r>
      <w:r>
        <w:rPr>
          <w:i/>
          <w:iCs/>
        </w:rPr>
        <w:t>ctive loop systems in the frequency range 9 kHz to 30 MHz</w:t>
      </w:r>
      <w:r w:rsidR="00361837">
        <w:rPr>
          <w:i/>
          <w:iCs/>
        </w:rPr>
        <w:t>; Harmonised Standard covering the essential requirements of article 3.2 of Directive 2014/53/EU</w:t>
      </w:r>
      <w:r w:rsidR="00361837">
        <w:t>, published by ETSI; or</w:t>
      </w:r>
    </w:p>
    <w:p w14:paraId="5E141BE4" w14:textId="6D87B31E" w:rsidR="00361837" w:rsidRDefault="00361837" w:rsidP="006511A8">
      <w:pPr>
        <w:pStyle w:val="paragraph"/>
      </w:pPr>
      <w:r>
        <w:tab/>
        <w:t>(d)</w:t>
      </w:r>
      <w:r>
        <w:tab/>
      </w:r>
      <w:r w:rsidR="00B62D89">
        <w:t xml:space="preserve">EN 300 440 – </w:t>
      </w:r>
      <w:r w:rsidR="00B62D89">
        <w:rPr>
          <w:i/>
          <w:iCs/>
        </w:rPr>
        <w:t>Short Range Devices (SRD); Radio equipment to be used in the 1 GHz</w:t>
      </w:r>
      <w:r w:rsidR="00517C14">
        <w:rPr>
          <w:i/>
          <w:iCs/>
        </w:rPr>
        <w:t xml:space="preserve"> to 40 GHz frequency range; Harmonised Standard for access to radio spectrum</w:t>
      </w:r>
      <w:r w:rsidR="00517C14">
        <w:t>, published by ETSI; or</w:t>
      </w:r>
    </w:p>
    <w:p w14:paraId="09EF7B04" w14:textId="2B1606F4" w:rsidR="00517C14" w:rsidRDefault="00517C14" w:rsidP="006511A8">
      <w:pPr>
        <w:pStyle w:val="paragraph"/>
      </w:pPr>
      <w:r>
        <w:tab/>
        <w:t>(e)</w:t>
      </w:r>
      <w:r>
        <w:tab/>
        <w:t xml:space="preserve">EN 305 550-1 </w:t>
      </w:r>
      <w:r w:rsidR="005B14E6">
        <w:t>–</w:t>
      </w:r>
      <w:r>
        <w:t xml:space="preserve"> </w:t>
      </w:r>
      <w:r w:rsidR="005B14E6">
        <w:rPr>
          <w:i/>
          <w:iCs/>
        </w:rPr>
        <w:t>Electromagnetic compatibility and Radio spectrum Matters (ERM); Short Range Devices (SRD); Radio equipment to be used in the 40 GHz to 246 GHz frequency range; Part 1: Technical characteristics and test methods</w:t>
      </w:r>
      <w:r w:rsidR="005B14E6">
        <w:t>, published by ETSI; or</w:t>
      </w:r>
    </w:p>
    <w:p w14:paraId="0715769E" w14:textId="3DF2A9BF" w:rsidR="005B14E6" w:rsidRPr="005B14E6" w:rsidRDefault="005B14E6" w:rsidP="006511A8">
      <w:pPr>
        <w:pStyle w:val="paragraph"/>
      </w:pPr>
      <w:r>
        <w:tab/>
        <w:t>(f)</w:t>
      </w:r>
      <w:r>
        <w:tab/>
        <w:t>FCC Rules Title 47 (Telecommunications) Part 15–Radio Frequency Devices.</w:t>
      </w:r>
    </w:p>
    <w:p w14:paraId="2CC17EFF" w14:textId="08B28721" w:rsidR="00BF322B" w:rsidRDefault="00BF322B" w:rsidP="00BF322B">
      <w:pPr>
        <w:pStyle w:val="ListParagraph"/>
        <w:tabs>
          <w:tab w:val="left" w:pos="1985"/>
        </w:tabs>
        <w:spacing w:before="120" w:after="80"/>
        <w:ind w:left="1985" w:hanging="567"/>
        <w:contextualSpacing w:val="0"/>
        <w:rPr>
          <w:rFonts w:ascii="Times New Roman" w:hAnsi="Times New Roman" w:cs="Times New Roman"/>
          <w:sz w:val="18"/>
          <w:szCs w:val="18"/>
        </w:rPr>
      </w:pPr>
      <w:r w:rsidRPr="00634756">
        <w:rPr>
          <w:rFonts w:ascii="Times New Roman" w:hAnsi="Times New Roman" w:cs="Times New Roman"/>
          <w:i/>
          <w:iCs/>
          <w:sz w:val="18"/>
          <w:szCs w:val="18"/>
        </w:rPr>
        <w:lastRenderedPageBreak/>
        <w:t>Note:</w:t>
      </w:r>
      <w:r w:rsidRPr="00634756">
        <w:rPr>
          <w:rFonts w:ascii="Times New Roman" w:hAnsi="Times New Roman" w:cs="Times New Roman"/>
          <w:i/>
          <w:iCs/>
          <w:sz w:val="18"/>
          <w:szCs w:val="18"/>
        </w:rPr>
        <w:tab/>
      </w:r>
      <w:r w:rsidRPr="00634756">
        <w:rPr>
          <w:rFonts w:ascii="Times New Roman" w:hAnsi="Times New Roman" w:cs="Times New Roman"/>
          <w:sz w:val="18"/>
          <w:szCs w:val="18"/>
        </w:rPr>
        <w:t>Copies of instruments produced by ETSI are available</w:t>
      </w:r>
      <w:r>
        <w:rPr>
          <w:rFonts w:ascii="Times New Roman" w:hAnsi="Times New Roman" w:cs="Times New Roman"/>
          <w:sz w:val="18"/>
          <w:szCs w:val="18"/>
        </w:rPr>
        <w:t>, free of charge,</w:t>
      </w:r>
      <w:r w:rsidRPr="00634756">
        <w:rPr>
          <w:rFonts w:ascii="Times New Roman" w:hAnsi="Times New Roman" w:cs="Times New Roman"/>
          <w:sz w:val="18"/>
          <w:szCs w:val="18"/>
        </w:rPr>
        <w:t xml:space="preserve"> from the ETSI website:</w:t>
      </w:r>
      <w:r w:rsidR="000D3CA9">
        <w:rPr>
          <w:rFonts w:ascii="Times New Roman" w:hAnsi="Times New Roman" w:cs="Times New Roman"/>
          <w:sz w:val="18"/>
          <w:szCs w:val="18"/>
        </w:rPr>
        <w:t xml:space="preserve"> </w:t>
      </w:r>
      <w:hyperlink r:id="rId21" w:history="1">
        <w:r w:rsidR="001E32CC" w:rsidRPr="00A379F2">
          <w:rPr>
            <w:rStyle w:val="Hyperlink"/>
            <w:rFonts w:ascii="Times New Roman" w:hAnsi="Times New Roman" w:cs="Times New Roman"/>
            <w:sz w:val="18"/>
            <w:szCs w:val="18"/>
          </w:rPr>
          <w:t>http://www.etsi.org</w:t>
        </w:r>
      </w:hyperlink>
      <w:r w:rsidRPr="00634756">
        <w:rPr>
          <w:rFonts w:ascii="Times New Roman" w:hAnsi="Times New Roman" w:cs="Times New Roman"/>
          <w:sz w:val="18"/>
          <w:szCs w:val="18"/>
        </w:rPr>
        <w:t>. Copies of the FCC rules are available</w:t>
      </w:r>
      <w:r>
        <w:rPr>
          <w:rFonts w:ascii="Times New Roman" w:hAnsi="Times New Roman" w:cs="Times New Roman"/>
          <w:sz w:val="18"/>
          <w:szCs w:val="18"/>
        </w:rPr>
        <w:t>, free of charge,</w:t>
      </w:r>
      <w:r w:rsidRPr="00634756">
        <w:rPr>
          <w:rFonts w:ascii="Times New Roman" w:hAnsi="Times New Roman" w:cs="Times New Roman"/>
          <w:sz w:val="18"/>
          <w:szCs w:val="18"/>
        </w:rPr>
        <w:t xml:space="preserve"> from the following website: </w:t>
      </w:r>
      <w:hyperlink r:id="rId22" w:history="1">
        <w:r w:rsidR="00850995" w:rsidRPr="00105619">
          <w:rPr>
            <w:rStyle w:val="Hyperlink"/>
            <w:rFonts w:ascii="Times New Roman" w:hAnsi="Times New Roman" w:cs="Times New Roman"/>
            <w:sz w:val="18"/>
            <w:szCs w:val="18"/>
          </w:rPr>
          <w:t>http://www.ecfr.gov</w:t>
        </w:r>
      </w:hyperlink>
      <w:r w:rsidRPr="00634756">
        <w:rPr>
          <w:rFonts w:ascii="Times New Roman" w:hAnsi="Times New Roman" w:cs="Times New Roman"/>
          <w:sz w:val="18"/>
          <w:szCs w:val="18"/>
        </w:rPr>
        <w:t>.</w:t>
      </w:r>
      <w:r w:rsidR="00850995">
        <w:rPr>
          <w:rFonts w:ascii="Times New Roman" w:hAnsi="Times New Roman" w:cs="Times New Roman"/>
          <w:sz w:val="18"/>
          <w:szCs w:val="18"/>
        </w:rPr>
        <w:t xml:space="preserve"> AS</w:t>
      </w:r>
      <w:r w:rsidR="00CF2A4D">
        <w:rPr>
          <w:rFonts w:ascii="Times New Roman" w:hAnsi="Times New Roman" w:cs="Times New Roman"/>
          <w:sz w:val="18"/>
          <w:szCs w:val="18"/>
        </w:rPr>
        <w:t>/</w:t>
      </w:r>
      <w:r w:rsidR="00850995">
        <w:rPr>
          <w:rFonts w:ascii="Times New Roman" w:hAnsi="Times New Roman" w:cs="Times New Roman"/>
          <w:sz w:val="18"/>
          <w:szCs w:val="18"/>
        </w:rPr>
        <w:t>NZS 4268 can be obtained, for a fee,</w:t>
      </w:r>
      <w:r w:rsidR="00A070DD">
        <w:rPr>
          <w:rFonts w:ascii="Times New Roman" w:hAnsi="Times New Roman" w:cs="Times New Roman"/>
          <w:sz w:val="18"/>
          <w:szCs w:val="18"/>
        </w:rPr>
        <w:t xml:space="preserve"> from Standards Australia: </w:t>
      </w:r>
      <w:hyperlink r:id="rId23" w:history="1">
        <w:r w:rsidR="00A070DD" w:rsidRPr="00105619">
          <w:rPr>
            <w:rStyle w:val="Hyperlink"/>
            <w:rFonts w:ascii="Times New Roman" w:hAnsi="Times New Roman" w:cs="Times New Roman"/>
            <w:sz w:val="18"/>
            <w:szCs w:val="18"/>
          </w:rPr>
          <w:t>http://www.standards.org.au</w:t>
        </w:r>
      </w:hyperlink>
      <w:r w:rsidR="00D432C7">
        <w:rPr>
          <w:rFonts w:ascii="Times New Roman" w:hAnsi="Times New Roman" w:cs="Times New Roman"/>
          <w:sz w:val="18"/>
          <w:szCs w:val="18"/>
        </w:rPr>
        <w:t>, or can otherwise be made available for viewing on prior request at an ACMA office, subject to licensing conditions.</w:t>
      </w:r>
    </w:p>
    <w:p w14:paraId="43F6ABBE" w14:textId="31F868D1" w:rsidR="00203D93" w:rsidRDefault="00203D93" w:rsidP="00203D93">
      <w:pPr>
        <w:pStyle w:val="subsection"/>
      </w:pPr>
      <w:r w:rsidRPr="00203D93">
        <w:tab/>
        <w:t>(3)</w:t>
      </w:r>
      <w:r w:rsidRPr="00203D93">
        <w:tab/>
      </w:r>
      <w:r>
        <w:t>If</w:t>
      </w:r>
      <w:r w:rsidR="00CF6278">
        <w:t>, for an applicable device</w:t>
      </w:r>
      <w:r w:rsidR="00253F35">
        <w:t xml:space="preserve"> that is a low interference potential device</w:t>
      </w:r>
      <w:r w:rsidR="004337F4">
        <w:t>:</w:t>
      </w:r>
    </w:p>
    <w:p w14:paraId="054DB55C" w14:textId="2F11BECC" w:rsidR="004337F4" w:rsidRDefault="004337F4" w:rsidP="004337F4">
      <w:pPr>
        <w:pStyle w:val="paragraph"/>
      </w:pPr>
      <w:r>
        <w:tab/>
        <w:t>(a)</w:t>
      </w:r>
      <w:r>
        <w:tab/>
        <w:t xml:space="preserve">a testing method </w:t>
      </w:r>
      <w:r w:rsidR="00CF6278">
        <w:t xml:space="preserve">is identified for the device </w:t>
      </w:r>
      <w:r w:rsidR="00AF03CD">
        <w:t>in a document specified in subsection (2) (</w:t>
      </w:r>
      <w:r w:rsidR="00AF03CD" w:rsidRPr="008D083F">
        <w:rPr>
          <w:b/>
          <w:bCs/>
          <w:i/>
          <w:iCs/>
        </w:rPr>
        <w:t>relevant document</w:t>
      </w:r>
      <w:r w:rsidR="00AF03CD">
        <w:t>); and</w:t>
      </w:r>
    </w:p>
    <w:p w14:paraId="56D15CF8" w14:textId="5F9DF02D" w:rsidR="00AF03CD" w:rsidRDefault="00AF03CD" w:rsidP="004337F4">
      <w:pPr>
        <w:pStyle w:val="paragraph"/>
      </w:pPr>
      <w:r>
        <w:tab/>
        <w:t>(b)</w:t>
      </w:r>
      <w:r>
        <w:tab/>
        <w:t>that testing meth</w:t>
      </w:r>
      <w:r w:rsidR="00462994">
        <w:t xml:space="preserve">od is used </w:t>
      </w:r>
      <w:r w:rsidR="008A4B5D">
        <w:t>by</w:t>
      </w:r>
      <w:r w:rsidR="00F615B2">
        <w:t>, or on behalf of,</w:t>
      </w:r>
      <w:r w:rsidR="008A4B5D">
        <w:t xml:space="preserve"> the manufacturer or importer of the device </w:t>
      </w:r>
      <w:r w:rsidR="00462994">
        <w:t>to determine whether the device meets the standard for performance in subsection 8(1); and</w:t>
      </w:r>
    </w:p>
    <w:p w14:paraId="341BA3A2" w14:textId="552DA22C" w:rsidR="00462994" w:rsidRDefault="00462994" w:rsidP="004337F4">
      <w:pPr>
        <w:pStyle w:val="paragraph"/>
      </w:pPr>
      <w:r>
        <w:tab/>
        <w:t>(c)</w:t>
      </w:r>
      <w:r>
        <w:tab/>
        <w:t xml:space="preserve">the relevant document </w:t>
      </w:r>
      <w:r w:rsidR="00AC52F8">
        <w:t>specifies a spurious emission limit for the device;</w:t>
      </w:r>
    </w:p>
    <w:p w14:paraId="52B36560" w14:textId="0CFF8BE3" w:rsidR="00AC52F8" w:rsidRPr="00203D93" w:rsidRDefault="00AC52F8" w:rsidP="008D083F">
      <w:pPr>
        <w:pStyle w:val="subsection"/>
        <w:spacing w:before="60"/>
      </w:pPr>
      <w:r>
        <w:tab/>
      </w:r>
      <w:r>
        <w:tab/>
        <w:t>the device must comply with that spurious emission limit.</w:t>
      </w:r>
    </w:p>
    <w:p w14:paraId="18D54EB2" w14:textId="6A4150F5" w:rsidR="00675C04" w:rsidRPr="00ED1B77" w:rsidRDefault="00675C04" w:rsidP="00675C04">
      <w:pPr>
        <w:pStyle w:val="subsection"/>
      </w:pPr>
      <w:r>
        <w:tab/>
      </w:r>
      <w:r w:rsidRPr="00ED1B77">
        <w:t>(4)</w:t>
      </w:r>
      <w:r w:rsidRPr="00ED1B77">
        <w:tab/>
        <w:t>If, for a</w:t>
      </w:r>
      <w:r w:rsidR="003B7AB5" w:rsidRPr="00ED1B77">
        <w:t>n applicable device that is a</w:t>
      </w:r>
      <w:r w:rsidRPr="00ED1B77">
        <w:t xml:space="preserve"> low interference potential device, the relevant instrument:</w:t>
      </w:r>
    </w:p>
    <w:p w14:paraId="4A38C354" w14:textId="77777777" w:rsidR="00675C04" w:rsidRPr="00ED1B77" w:rsidRDefault="00675C04" w:rsidP="00675C04">
      <w:pPr>
        <w:pStyle w:val="paragraph"/>
      </w:pPr>
      <w:r w:rsidRPr="00ED1B77">
        <w:tab/>
        <w:t>(a)</w:t>
      </w:r>
      <w:r w:rsidRPr="00ED1B77">
        <w:tab/>
        <w:t>specifies an operating frequency band that is different from the permitted operating frequency band specified for that device in column 2 of Schedule 1 to the LIPD Class Licence, as in force on the relevant date for the device; or</w:t>
      </w:r>
    </w:p>
    <w:p w14:paraId="7EAA3DFC" w14:textId="77777777" w:rsidR="00675C04" w:rsidRPr="00ED1B77" w:rsidRDefault="00675C04" w:rsidP="00675C04">
      <w:pPr>
        <w:pStyle w:val="paragraph"/>
      </w:pPr>
      <w:r w:rsidRPr="00ED1B77">
        <w:tab/>
        <w:t>(b)</w:t>
      </w:r>
      <w:r w:rsidRPr="00ED1B77">
        <w:tab/>
        <w:t xml:space="preserve">specifies a maximum EIRP that is different from the maximum EIRP specified for that device in column 3 of Schedule 1 to the LIPD Class Licence, as in force on the relevant date for the device; or </w:t>
      </w:r>
    </w:p>
    <w:p w14:paraId="6418EFE5" w14:textId="45CBDEB3" w:rsidR="00675C04" w:rsidRPr="00ED1B77" w:rsidRDefault="00675C04" w:rsidP="00675C04">
      <w:pPr>
        <w:pStyle w:val="paragraph"/>
      </w:pPr>
      <w:r w:rsidRPr="00ED1B77">
        <w:tab/>
        <w:t>(c)</w:t>
      </w:r>
      <w:r w:rsidRPr="00ED1B77">
        <w:tab/>
        <w:t>specifies a limitation that is inconsistent with any limitation specified for that device in column 4 of Schedule 1 to the LIPD Class Licence, as in force on the relevant date for the device;</w:t>
      </w:r>
      <w:r w:rsidR="00435D23" w:rsidRPr="00ED1B77">
        <w:t xml:space="preserve"> or</w:t>
      </w:r>
    </w:p>
    <w:p w14:paraId="2BB80E11" w14:textId="77777777" w:rsidR="00675C04" w:rsidRPr="00ED1B77" w:rsidRDefault="00675C04" w:rsidP="00675C04">
      <w:pPr>
        <w:pStyle w:val="paragraph"/>
      </w:pPr>
      <w:r w:rsidRPr="00ED1B77">
        <w:tab/>
        <w:t>(d)</w:t>
      </w:r>
      <w:r w:rsidRPr="00ED1B77">
        <w:tab/>
        <w:t>does not specify a limitation that is specified for the device in column 4 of Schedule 1 to the LIPD Class Licence, as in force on the relevant date for the device;</w:t>
      </w:r>
    </w:p>
    <w:p w14:paraId="4F006EE7" w14:textId="77777777" w:rsidR="00675C04" w:rsidRPr="00ED1B77" w:rsidRDefault="00675C04" w:rsidP="00675C04">
      <w:pPr>
        <w:pStyle w:val="subsection"/>
        <w:keepNext/>
        <w:spacing w:before="0"/>
      </w:pPr>
      <w:r w:rsidRPr="00ED1B77">
        <w:tab/>
      </w:r>
      <w:r w:rsidRPr="00ED1B77">
        <w:tab/>
        <w:t>then the relevant instrument is taken to be modified in the following manner:</w:t>
      </w:r>
    </w:p>
    <w:p w14:paraId="5EAB6DC1" w14:textId="77777777" w:rsidR="00675C04" w:rsidRPr="00ED1B77" w:rsidRDefault="00675C04" w:rsidP="00675C04">
      <w:pPr>
        <w:pStyle w:val="paragraph"/>
      </w:pPr>
      <w:r w:rsidRPr="00ED1B77">
        <w:tab/>
        <w:t>(e)</w:t>
      </w:r>
      <w:r w:rsidRPr="00ED1B77">
        <w:tab/>
        <w:t>if paragraph (a) applies – the operating frequency band in the relevant instrument is replaced with the permitted operating frequency band specified for the device in column 2 of Schedule 1 to the LIPD Class Licence, as in force on the relevant date for the device;</w:t>
      </w:r>
    </w:p>
    <w:p w14:paraId="719E7D25" w14:textId="77777777" w:rsidR="00675C04" w:rsidRPr="00ED1B77" w:rsidRDefault="00675C04" w:rsidP="00675C04">
      <w:pPr>
        <w:pStyle w:val="paragraph"/>
      </w:pPr>
      <w:r w:rsidRPr="00ED1B77">
        <w:tab/>
        <w:t>(f)</w:t>
      </w:r>
      <w:r w:rsidRPr="00ED1B77">
        <w:tab/>
        <w:t>if paragraph (b) applies – the maximum EIRP in the relevant instrument is replaced with the maximum EIRP specified for the device in column 3 of Schedule 1 to the LIPD Class Licence, as in force on the relevant date for the device;</w:t>
      </w:r>
    </w:p>
    <w:p w14:paraId="6833F431" w14:textId="77777777" w:rsidR="00675C04" w:rsidRPr="00ED1B77" w:rsidRDefault="00675C04" w:rsidP="00675C04">
      <w:pPr>
        <w:pStyle w:val="paragraph"/>
      </w:pPr>
      <w:r w:rsidRPr="00ED1B77">
        <w:tab/>
        <w:t>(g)</w:t>
      </w:r>
      <w:r w:rsidRPr="00ED1B77">
        <w:tab/>
        <w:t>if paragraph (c) applies – the limitation in the relevant instrument is replaced with the limitation specified for the device in column 4 of Schedule 1 to the LIPD Class Licence, as in force on the relevant date for the device;</w:t>
      </w:r>
    </w:p>
    <w:p w14:paraId="2C2BF077" w14:textId="77777777" w:rsidR="00675C04" w:rsidRPr="00ED1B77" w:rsidRDefault="00675C04" w:rsidP="00675C04">
      <w:pPr>
        <w:pStyle w:val="paragraph"/>
        <w:rPr>
          <w:i/>
          <w:iCs/>
          <w:sz w:val="18"/>
          <w:szCs w:val="18"/>
        </w:rPr>
      </w:pPr>
      <w:r w:rsidRPr="00ED1B77">
        <w:tab/>
        <w:t>(h)</w:t>
      </w:r>
      <w:r w:rsidRPr="00ED1B77">
        <w:tab/>
        <w:t>if paragraph (d) applies – the relevant instrument includes the limitation specified for the device in column 4 of Schedule 1 to the LIPD Class Licence, as in force on the relevant date for the device.</w:t>
      </w:r>
    </w:p>
    <w:p w14:paraId="72B4BDAB" w14:textId="7A278D96" w:rsidR="00A67C8F" w:rsidRPr="00ED1B77" w:rsidRDefault="00A67C8F" w:rsidP="00A67C8F">
      <w:pPr>
        <w:pStyle w:val="ItemHead"/>
      </w:pPr>
      <w:r w:rsidRPr="00ED1B77">
        <w:t>1</w:t>
      </w:r>
      <w:r w:rsidR="00ED1B77">
        <w:t>2</w:t>
      </w:r>
      <w:r w:rsidRPr="00ED1B77">
        <w:t xml:space="preserve">  </w:t>
      </w:r>
      <w:r w:rsidR="005551B0" w:rsidRPr="00ED1B77">
        <w:t>S</w:t>
      </w:r>
      <w:r w:rsidR="005028AB" w:rsidRPr="00ED1B77">
        <w:t>ection 8A</w:t>
      </w:r>
    </w:p>
    <w:p w14:paraId="1ADD4C2C" w14:textId="5A6FA468" w:rsidR="00A67C8F" w:rsidRPr="00ED1B77" w:rsidRDefault="005551B0" w:rsidP="00A67C8F">
      <w:pPr>
        <w:spacing w:before="120" w:after="120"/>
        <w:ind w:left="709"/>
        <w:rPr>
          <w:rFonts w:ascii="Times New Roman" w:hAnsi="Times New Roman" w:cs="Times New Roman"/>
          <w:lang w:eastAsia="en-AU"/>
        </w:rPr>
      </w:pPr>
      <w:r w:rsidRPr="00ED1B77">
        <w:rPr>
          <w:rFonts w:ascii="Times New Roman" w:hAnsi="Times New Roman" w:cs="Times New Roman"/>
          <w:lang w:eastAsia="en-AU"/>
        </w:rPr>
        <w:t>Repeal the section.</w:t>
      </w:r>
    </w:p>
    <w:p w14:paraId="3290455E" w14:textId="75CE1F69" w:rsidR="00973069" w:rsidRPr="00ED1B77" w:rsidRDefault="00973069" w:rsidP="00973069">
      <w:pPr>
        <w:pStyle w:val="ItemHead"/>
      </w:pPr>
      <w:r w:rsidRPr="00ED1B77">
        <w:t>1</w:t>
      </w:r>
      <w:r>
        <w:t>3</w:t>
      </w:r>
      <w:r w:rsidRPr="00ED1B77">
        <w:t xml:space="preserve">  </w:t>
      </w:r>
      <w:r w:rsidR="008A2710">
        <w:t>Paragraph 9A(a)</w:t>
      </w:r>
    </w:p>
    <w:p w14:paraId="63C1F3B9" w14:textId="30DEF8A6" w:rsidR="00973069" w:rsidRPr="00ED1B77" w:rsidRDefault="008A2710" w:rsidP="00973069">
      <w:pPr>
        <w:spacing w:before="120" w:after="120"/>
        <w:ind w:left="709"/>
        <w:rPr>
          <w:rFonts w:ascii="Times New Roman" w:hAnsi="Times New Roman" w:cs="Times New Roman"/>
          <w:lang w:eastAsia="en-AU"/>
        </w:rPr>
      </w:pPr>
      <w:r>
        <w:rPr>
          <w:rFonts w:ascii="Times New Roman" w:hAnsi="Times New Roman" w:cs="Times New Roman"/>
          <w:lang w:eastAsia="en-AU"/>
        </w:rPr>
        <w:t>Omit ‘</w:t>
      </w:r>
      <w:r w:rsidR="00BC228C">
        <w:rPr>
          <w:rFonts w:ascii="Times New Roman" w:hAnsi="Times New Roman" w:cs="Times New Roman"/>
          <w:lang w:eastAsia="en-AU"/>
        </w:rPr>
        <w:t xml:space="preserve">a </w:t>
      </w:r>
      <w:r>
        <w:rPr>
          <w:rFonts w:ascii="Times New Roman" w:hAnsi="Times New Roman" w:cs="Times New Roman"/>
          <w:lang w:eastAsia="en-AU"/>
        </w:rPr>
        <w:t>low interference potential device to which section 8A applies’, substitute ‘</w:t>
      </w:r>
      <w:r w:rsidR="00BC228C">
        <w:rPr>
          <w:rFonts w:ascii="Times New Roman" w:hAnsi="Times New Roman" w:cs="Times New Roman"/>
          <w:lang w:eastAsia="en-AU"/>
        </w:rPr>
        <w:t>an applicable device that is a low interference potential device’</w:t>
      </w:r>
      <w:r w:rsidR="001B0714">
        <w:rPr>
          <w:rFonts w:ascii="Times New Roman" w:hAnsi="Times New Roman" w:cs="Times New Roman"/>
          <w:lang w:eastAsia="en-AU"/>
        </w:rPr>
        <w:t>.</w:t>
      </w:r>
    </w:p>
    <w:sectPr w:rsidR="00973069" w:rsidRPr="00ED1B77" w:rsidSect="003D3C50">
      <w:headerReference w:type="even" r:id="rId24"/>
      <w:headerReference w:type="default" r:id="rId25"/>
      <w:footerReference w:type="default" r:id="rId26"/>
      <w:headerReference w:type="first" r:id="rId27"/>
      <w:footerReference w:type="first" r:id="rId28"/>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E6D31" w14:textId="77777777" w:rsidR="0033729E" w:rsidRDefault="0033729E" w:rsidP="0071636A">
      <w:pPr>
        <w:spacing w:after="0" w:line="240" w:lineRule="auto"/>
      </w:pPr>
      <w:r>
        <w:separator/>
      </w:r>
    </w:p>
  </w:endnote>
  <w:endnote w:type="continuationSeparator" w:id="0">
    <w:p w14:paraId="39D95123" w14:textId="77777777" w:rsidR="0033729E" w:rsidRDefault="0033729E" w:rsidP="00716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NeueLT Std Lt">
    <w:altName w:val="Malgun Gothic"/>
    <w:panose1 w:val="00000000000000000000"/>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FE17CA" w14:paraId="0166832E" w14:textId="77777777" w:rsidTr="004476A7">
      <w:tc>
        <w:tcPr>
          <w:tcW w:w="1134" w:type="dxa"/>
          <w:shd w:val="clear" w:color="auto" w:fill="auto"/>
        </w:tcPr>
        <w:p w14:paraId="362FAA4A" w14:textId="77777777" w:rsidR="00FE17CA" w:rsidRDefault="00FE17CA" w:rsidP="004476A7">
          <w:pPr>
            <w:spacing w:line="240" w:lineRule="exact"/>
          </w:pPr>
          <w:r w:rsidRPr="003D7214">
            <w:rPr>
              <w:rStyle w:val="PageNumber"/>
              <w:rFonts w:cs="Arial"/>
            </w:rPr>
            <w:fldChar w:fldCharType="begin"/>
          </w:r>
          <w:r w:rsidRPr="003D7214">
            <w:rPr>
              <w:rStyle w:val="PageNumber"/>
              <w:rFonts w:cs="Arial"/>
            </w:rPr>
            <w:instrText xml:space="preserve">PAGE  </w:instrText>
          </w:r>
          <w:r w:rsidRPr="003D7214">
            <w:rPr>
              <w:rStyle w:val="PageNumber"/>
              <w:rFonts w:cs="Arial"/>
            </w:rPr>
            <w:fldChar w:fldCharType="separate"/>
          </w:r>
          <w:r w:rsidR="00EA611D">
            <w:rPr>
              <w:rStyle w:val="PageNumber"/>
              <w:rFonts w:cs="Arial"/>
              <w:noProof/>
            </w:rPr>
            <w:t>2</w:t>
          </w:r>
          <w:r w:rsidRPr="003D7214">
            <w:rPr>
              <w:rStyle w:val="PageNumber"/>
              <w:rFonts w:cs="Arial"/>
            </w:rPr>
            <w:fldChar w:fldCharType="end"/>
          </w:r>
        </w:p>
      </w:tc>
      <w:tc>
        <w:tcPr>
          <w:tcW w:w="6095" w:type="dxa"/>
          <w:shd w:val="clear" w:color="auto" w:fill="auto"/>
        </w:tcPr>
        <w:p w14:paraId="5DA498A5" w14:textId="77777777" w:rsidR="00FE17CA" w:rsidRPr="00555628" w:rsidRDefault="00FE17CA" w:rsidP="004476A7">
          <w:pPr>
            <w:pStyle w:val="FooterCitation"/>
            <w:rPr>
              <w:sz w:val="22"/>
              <w:szCs w:val="22"/>
            </w:rPr>
          </w:pPr>
          <w:r>
            <w:rPr>
              <w:sz w:val="22"/>
              <w:szCs w:val="22"/>
            </w:rPr>
            <w:t xml:space="preserve">[Name of Instrument] </w:t>
          </w:r>
        </w:p>
      </w:tc>
      <w:tc>
        <w:tcPr>
          <w:tcW w:w="1134" w:type="dxa"/>
          <w:shd w:val="clear" w:color="auto" w:fill="auto"/>
        </w:tcPr>
        <w:p w14:paraId="0E80E1E3" w14:textId="77777777" w:rsidR="00FE17CA" w:rsidRPr="003D7214" w:rsidRDefault="00FE17CA" w:rsidP="004476A7">
          <w:pPr>
            <w:spacing w:line="240" w:lineRule="exact"/>
            <w:jc w:val="right"/>
            <w:rPr>
              <w:rStyle w:val="PageNumber"/>
              <w:rFonts w:cs="Arial"/>
            </w:rPr>
          </w:pPr>
        </w:p>
      </w:tc>
    </w:tr>
  </w:tbl>
  <w:p w14:paraId="54C33AA6" w14:textId="77777777" w:rsidR="00FE17CA" w:rsidRDefault="00FE17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0D9F1" w14:textId="7EB5630A" w:rsidR="00837453" w:rsidRPr="00032E8D" w:rsidRDefault="00837453" w:rsidP="00837453">
    <w:pPr>
      <w:pStyle w:val="Footer"/>
      <w:pBdr>
        <w:top w:val="single" w:sz="4" w:space="1" w:color="auto"/>
      </w:pBdr>
      <w:jc w:val="center"/>
      <w:rPr>
        <w:rFonts w:ascii="Times New Roman" w:hAnsi="Times New Roman" w:cs="Times New Roman"/>
        <w:i/>
        <w:sz w:val="20"/>
        <w:szCs w:val="20"/>
      </w:rPr>
    </w:pPr>
    <w:r w:rsidRPr="00032E8D">
      <w:rPr>
        <w:rFonts w:ascii="Times New Roman" w:hAnsi="Times New Roman" w:cs="Times New Roman"/>
        <w:i/>
        <w:sz w:val="20"/>
        <w:szCs w:val="20"/>
      </w:rPr>
      <w:t>Radiocommunications (Short Range Devices) Amendment Standard 20</w:t>
    </w:r>
    <w:r w:rsidR="00BE5B6F" w:rsidRPr="00032E8D">
      <w:rPr>
        <w:rFonts w:ascii="Times New Roman" w:hAnsi="Times New Roman" w:cs="Times New Roman"/>
        <w:i/>
        <w:sz w:val="20"/>
        <w:szCs w:val="20"/>
      </w:rPr>
      <w:t>20</w:t>
    </w:r>
    <w:r w:rsidRPr="00032E8D">
      <w:rPr>
        <w:rFonts w:ascii="Times New Roman" w:hAnsi="Times New Roman" w:cs="Times New Roman"/>
        <w:i/>
        <w:sz w:val="20"/>
        <w:szCs w:val="20"/>
      </w:rPr>
      <w:t xml:space="preserve"> (No. 1)</w:t>
    </w:r>
  </w:p>
  <w:p w14:paraId="0FA5660E" w14:textId="1D2C6296" w:rsidR="00032E8D" w:rsidRPr="00032E8D" w:rsidRDefault="00032E8D" w:rsidP="00032E8D">
    <w:pPr>
      <w:pStyle w:val="Footer"/>
      <w:pBdr>
        <w:top w:val="single" w:sz="4" w:space="1" w:color="auto"/>
      </w:pBdr>
      <w:jc w:val="right"/>
      <w:rPr>
        <w:rFonts w:ascii="Times New Roman" w:hAnsi="Times New Roman" w:cs="Times New Roman"/>
        <w:iCs/>
        <w:sz w:val="20"/>
        <w:szCs w:val="20"/>
      </w:rPr>
    </w:pPr>
    <w:r w:rsidRPr="00032E8D">
      <w:rPr>
        <w:rFonts w:ascii="Times New Roman" w:hAnsi="Times New Roman" w:cs="Times New Roman"/>
        <w:iCs/>
        <w:sz w:val="20"/>
        <w:szCs w:val="20"/>
      </w:rPr>
      <w:fldChar w:fldCharType="begin"/>
    </w:r>
    <w:r w:rsidRPr="00032E8D">
      <w:rPr>
        <w:rFonts w:ascii="Times New Roman" w:hAnsi="Times New Roman" w:cs="Times New Roman"/>
        <w:iCs/>
        <w:sz w:val="20"/>
        <w:szCs w:val="20"/>
      </w:rPr>
      <w:instrText xml:space="preserve"> PAGE   \* MERGEFORMAT </w:instrText>
    </w:r>
    <w:r w:rsidRPr="00032E8D">
      <w:rPr>
        <w:rFonts w:ascii="Times New Roman" w:hAnsi="Times New Roman" w:cs="Times New Roman"/>
        <w:iCs/>
        <w:sz w:val="20"/>
        <w:szCs w:val="20"/>
      </w:rPr>
      <w:fldChar w:fldCharType="separate"/>
    </w:r>
    <w:r w:rsidRPr="00032E8D">
      <w:rPr>
        <w:rFonts w:ascii="Times New Roman" w:hAnsi="Times New Roman" w:cs="Times New Roman"/>
        <w:iCs/>
        <w:noProof/>
        <w:sz w:val="20"/>
        <w:szCs w:val="20"/>
      </w:rPr>
      <w:t>1</w:t>
    </w:r>
    <w:r w:rsidRPr="00032E8D">
      <w:rPr>
        <w:rFonts w:ascii="Times New Roman" w:hAnsi="Times New Roman" w:cs="Times New Roman"/>
        <w:iCs/>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9FD93" w14:textId="22312020" w:rsidR="00032E8D" w:rsidRPr="00032E8D" w:rsidRDefault="00032E8D" w:rsidP="00032E8D">
    <w:pPr>
      <w:pStyle w:val="Footer"/>
      <w:pBdr>
        <w:top w:val="single" w:sz="4" w:space="1" w:color="auto"/>
      </w:pBdr>
      <w:jc w:val="center"/>
      <w:rPr>
        <w:rFonts w:ascii="Times New Roman" w:hAnsi="Times New Roman" w:cs="Times New Roman"/>
        <w:i/>
        <w:sz w:val="20"/>
        <w:szCs w:val="20"/>
      </w:rPr>
    </w:pPr>
    <w:r w:rsidRPr="00032E8D">
      <w:rPr>
        <w:rFonts w:ascii="Times New Roman" w:hAnsi="Times New Roman" w:cs="Times New Roman"/>
        <w:i/>
        <w:sz w:val="20"/>
        <w:szCs w:val="20"/>
      </w:rPr>
      <w:t>Radiocommunications (Short Range Devices) Amendment Standard 202</w:t>
    </w:r>
    <w:r w:rsidR="00054776">
      <w:rPr>
        <w:rFonts w:ascii="Times New Roman" w:hAnsi="Times New Roman" w:cs="Times New Roman"/>
        <w:i/>
        <w:sz w:val="20"/>
        <w:szCs w:val="20"/>
      </w:rPr>
      <w:t>1</w:t>
    </w:r>
    <w:r w:rsidRPr="00032E8D">
      <w:rPr>
        <w:rFonts w:ascii="Times New Roman" w:hAnsi="Times New Roman" w:cs="Times New Roman"/>
        <w:i/>
        <w:sz w:val="20"/>
        <w:szCs w:val="20"/>
      </w:rPr>
      <w:t xml:space="preserve"> (No. 1)</w:t>
    </w:r>
  </w:p>
  <w:p w14:paraId="4BB3EADF" w14:textId="7E1645FF" w:rsidR="00032E8D" w:rsidRDefault="00032E8D" w:rsidP="00032E8D">
    <w:pPr>
      <w:pStyle w:val="Footer"/>
      <w:pBdr>
        <w:top w:val="single" w:sz="4" w:space="1" w:color="auto"/>
      </w:pBdr>
      <w:jc w:val="right"/>
      <w:rPr>
        <w:rFonts w:ascii="Times New Roman" w:hAnsi="Times New Roman" w:cs="Times New Roman"/>
        <w:iCs/>
        <w:noProof/>
        <w:sz w:val="20"/>
        <w:szCs w:val="20"/>
      </w:rPr>
    </w:pPr>
    <w:r w:rsidRPr="00032E8D">
      <w:rPr>
        <w:rFonts w:ascii="Times New Roman" w:hAnsi="Times New Roman" w:cs="Times New Roman"/>
        <w:iCs/>
        <w:sz w:val="20"/>
        <w:szCs w:val="20"/>
      </w:rPr>
      <w:fldChar w:fldCharType="begin"/>
    </w:r>
    <w:r w:rsidRPr="00032E8D">
      <w:rPr>
        <w:rFonts w:ascii="Times New Roman" w:hAnsi="Times New Roman" w:cs="Times New Roman"/>
        <w:iCs/>
        <w:sz w:val="20"/>
        <w:szCs w:val="20"/>
      </w:rPr>
      <w:instrText xml:space="preserve"> PAGE   \* MERGEFORMAT </w:instrText>
    </w:r>
    <w:r w:rsidRPr="00032E8D">
      <w:rPr>
        <w:rFonts w:ascii="Times New Roman" w:hAnsi="Times New Roman" w:cs="Times New Roman"/>
        <w:iCs/>
        <w:sz w:val="20"/>
        <w:szCs w:val="20"/>
      </w:rPr>
      <w:fldChar w:fldCharType="separate"/>
    </w:r>
    <w:r>
      <w:rPr>
        <w:rFonts w:ascii="Times New Roman" w:hAnsi="Times New Roman" w:cs="Times New Roman"/>
        <w:iCs/>
        <w:sz w:val="20"/>
        <w:szCs w:val="20"/>
      </w:rPr>
      <w:t>2</w:t>
    </w:r>
    <w:r w:rsidRPr="00032E8D">
      <w:rPr>
        <w:rFonts w:ascii="Times New Roman" w:hAnsi="Times New Roman" w:cs="Times New Roman"/>
        <w:iCs/>
        <w:noProof/>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B6118" w14:textId="0F816D65" w:rsidR="00032E8D" w:rsidRPr="00032E8D" w:rsidRDefault="00032E8D" w:rsidP="00837453">
    <w:pPr>
      <w:pStyle w:val="Footer"/>
      <w:pBdr>
        <w:top w:val="single" w:sz="4" w:space="1" w:color="auto"/>
      </w:pBdr>
      <w:jc w:val="center"/>
      <w:rPr>
        <w:rFonts w:ascii="Times New Roman" w:hAnsi="Times New Roman" w:cs="Times New Roman"/>
        <w:i/>
        <w:sz w:val="20"/>
        <w:szCs w:val="20"/>
      </w:rPr>
    </w:pPr>
    <w:r w:rsidRPr="00032E8D">
      <w:rPr>
        <w:rFonts w:ascii="Times New Roman" w:hAnsi="Times New Roman" w:cs="Times New Roman"/>
        <w:i/>
        <w:sz w:val="20"/>
        <w:szCs w:val="20"/>
      </w:rPr>
      <w:t>Radiocommunications (Short Range Devices) Amendment Standard 202</w:t>
    </w:r>
    <w:r w:rsidR="00054776">
      <w:rPr>
        <w:rFonts w:ascii="Times New Roman" w:hAnsi="Times New Roman" w:cs="Times New Roman"/>
        <w:i/>
        <w:sz w:val="20"/>
        <w:szCs w:val="20"/>
      </w:rPr>
      <w:t>1</w:t>
    </w:r>
    <w:r w:rsidRPr="00032E8D">
      <w:rPr>
        <w:rFonts w:ascii="Times New Roman" w:hAnsi="Times New Roman" w:cs="Times New Roman"/>
        <w:i/>
        <w:sz w:val="20"/>
        <w:szCs w:val="20"/>
      </w:rPr>
      <w:t xml:space="preserve"> (No. 1)</w:t>
    </w:r>
  </w:p>
  <w:p w14:paraId="47C8C583" w14:textId="093A9E07" w:rsidR="00032E8D" w:rsidRDefault="00032E8D" w:rsidP="00032E8D">
    <w:pPr>
      <w:pStyle w:val="Footer"/>
      <w:pBdr>
        <w:top w:val="single" w:sz="4" w:space="1" w:color="auto"/>
      </w:pBdr>
      <w:jc w:val="right"/>
      <w:rPr>
        <w:rFonts w:ascii="Times New Roman" w:hAnsi="Times New Roman" w:cs="Times New Roman"/>
        <w:iCs/>
        <w:noProof/>
        <w:sz w:val="20"/>
        <w:szCs w:val="20"/>
      </w:rPr>
    </w:pPr>
    <w:r w:rsidRPr="00032E8D">
      <w:rPr>
        <w:rFonts w:ascii="Times New Roman" w:hAnsi="Times New Roman" w:cs="Times New Roman"/>
        <w:iCs/>
        <w:sz w:val="20"/>
        <w:szCs w:val="20"/>
      </w:rPr>
      <w:fldChar w:fldCharType="begin"/>
    </w:r>
    <w:r w:rsidRPr="00032E8D">
      <w:rPr>
        <w:rFonts w:ascii="Times New Roman" w:hAnsi="Times New Roman" w:cs="Times New Roman"/>
        <w:iCs/>
        <w:sz w:val="20"/>
        <w:szCs w:val="20"/>
      </w:rPr>
      <w:instrText xml:space="preserve"> PAGE   \* MERGEFORMAT </w:instrText>
    </w:r>
    <w:r w:rsidRPr="00032E8D">
      <w:rPr>
        <w:rFonts w:ascii="Times New Roman" w:hAnsi="Times New Roman" w:cs="Times New Roman"/>
        <w:iCs/>
        <w:sz w:val="20"/>
        <w:szCs w:val="20"/>
      </w:rPr>
      <w:fldChar w:fldCharType="separate"/>
    </w:r>
    <w:r w:rsidRPr="00032E8D">
      <w:rPr>
        <w:rFonts w:ascii="Times New Roman" w:hAnsi="Times New Roman" w:cs="Times New Roman"/>
        <w:iCs/>
        <w:noProof/>
        <w:sz w:val="20"/>
        <w:szCs w:val="20"/>
      </w:rPr>
      <w:t>1</w:t>
    </w:r>
    <w:r w:rsidRPr="00032E8D">
      <w:rPr>
        <w:rFonts w:ascii="Times New Roman" w:hAnsi="Times New Roman" w:cs="Times New Roman"/>
        <w:iCs/>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DCFDD" w14:textId="77777777" w:rsidR="0033729E" w:rsidRDefault="0033729E" w:rsidP="0071636A">
      <w:pPr>
        <w:spacing w:after="0" w:line="240" w:lineRule="auto"/>
      </w:pPr>
      <w:r>
        <w:separator/>
      </w:r>
    </w:p>
  </w:footnote>
  <w:footnote w:type="continuationSeparator" w:id="0">
    <w:p w14:paraId="6C31F4FB" w14:textId="77777777" w:rsidR="0033729E" w:rsidRDefault="0033729E" w:rsidP="007163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4F8F7" w14:textId="77777777" w:rsidR="00FE17CA" w:rsidRDefault="00FE17CA" w:rsidP="00356881">
    <w:pPr>
      <w:pStyle w:val="HeaderBoldOdd"/>
      <w:pBdr>
        <w:bottom w:val="single" w:sz="4" w:space="1" w:color="auto"/>
      </w:pBdr>
      <w:jc w:val="left"/>
    </w:pPr>
    <w:r>
      <w:t xml:space="preserve">Section </w:t>
    </w:r>
    <w:r w:rsidR="00143D0A">
      <w:fldChar w:fldCharType="begin"/>
    </w:r>
    <w:r w:rsidR="00143D0A">
      <w:instrText xml:space="preserve"> STYLEREF \* CHARFORMAT "HR,Regulation Heading" </w:instrText>
    </w:r>
    <w:r w:rsidR="00143D0A">
      <w:fldChar w:fldCharType="separate"/>
    </w:r>
    <w:r w:rsidR="00EA611D">
      <w:t>3</w:t>
    </w:r>
    <w:r w:rsidR="00EA611D">
      <w:tab/>
      <w:t>Amendment</w:t>
    </w:r>
    <w:r w:rsidR="00143D0A">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354F3" w14:textId="280F8378" w:rsidR="003042F5" w:rsidRDefault="006F4A5B" w:rsidP="006F4A5B">
    <w:pPr>
      <w:pStyle w:val="Header"/>
      <w:pBdr>
        <w:bottom w:val="single" w:sz="4" w:space="1" w:color="auto"/>
      </w:pBdr>
      <w:rPr>
        <w:rFonts w:ascii="Times New Roman" w:hAnsi="Times New Roman" w:cs="Times New Roman"/>
      </w:rPr>
    </w:pPr>
    <w:r w:rsidRPr="006F4A5B">
      <w:rPr>
        <w:rFonts w:ascii="Times New Roman" w:hAnsi="Times New Roman" w:cs="Times New Roman"/>
      </w:rPr>
      <w:t>Section 1</w:t>
    </w:r>
  </w:p>
  <w:p w14:paraId="7633689C" w14:textId="77777777" w:rsidR="006F4A5B" w:rsidRPr="006F4A5B" w:rsidRDefault="006F4A5B" w:rsidP="006F4A5B">
    <w:pPr>
      <w:pStyle w:val="Header"/>
      <w:pBdr>
        <w:bottom w:val="single" w:sz="4" w:space="1" w:color="auto"/>
      </w:pBdr>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DAD75" w14:textId="0492448A" w:rsidR="00FE17CA" w:rsidRDefault="00143D0A" w:rsidP="00356881">
    <w:pPr>
      <w:pStyle w:val="HeaderBoldOdd"/>
      <w:pBdr>
        <w:bottom w:val="single" w:sz="4" w:space="1" w:color="auto"/>
      </w:pBdr>
      <w:jc w:val="left"/>
    </w:pPr>
    <w:r>
      <w:fldChar w:fldCharType="begin"/>
    </w:r>
    <w:r>
      <w:instrText xml:space="preserve"> STYLEREF \* CHARFORMAT "Schedule title" </w:instrText>
    </w:r>
    <w:r>
      <w:fldChar w:fldCharType="separate"/>
    </w:r>
    <w:r w:rsidR="002508AB">
      <w:rPr>
        <w:b w:val="0"/>
        <w:bCs/>
        <w:lang w:val="en-US"/>
      </w:rPr>
      <w:t>Error! No text of specified style in document.</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1684E" w14:textId="1AB79572" w:rsidR="006F4A5B" w:rsidRPr="006F4A5B" w:rsidRDefault="006F4A5B" w:rsidP="006F4A5B">
    <w:pPr>
      <w:pStyle w:val="Header"/>
      <w:pBdr>
        <w:bottom w:val="single" w:sz="4" w:space="1" w:color="auto"/>
      </w:pBdr>
      <w:rPr>
        <w:rFonts w:ascii="Times New Roman" w:hAnsi="Times New Roman" w:cs="Times New Roman"/>
      </w:rPr>
    </w:pPr>
    <w:r>
      <w:rPr>
        <w:rFonts w:ascii="Times New Roman" w:hAnsi="Times New Roman" w:cs="Times New Roman"/>
      </w:rPr>
      <w:t>Schedule 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A861A" w14:textId="77777777" w:rsidR="006F4A5B" w:rsidRDefault="006F4A5B" w:rsidP="006F4A5B">
    <w:pPr>
      <w:pStyle w:val="Header"/>
      <w:pBdr>
        <w:bottom w:val="single" w:sz="4" w:space="1" w:color="auto"/>
      </w:pBdr>
      <w:rPr>
        <w:rFonts w:ascii="Times New Roman" w:hAnsi="Times New Roman" w:cs="Times New Roman"/>
      </w:rPr>
    </w:pPr>
    <w:r w:rsidRPr="006F4A5B">
      <w:rPr>
        <w:rFonts w:ascii="Times New Roman" w:hAnsi="Times New Roman" w:cs="Times New Roman"/>
      </w:rPr>
      <w:t>Section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52FEBA"/>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1" w15:restartNumberingAfterBreak="0">
    <w:nsid w:val="0638538F"/>
    <w:multiLevelType w:val="hybridMultilevel"/>
    <w:tmpl w:val="509A9406"/>
    <w:lvl w:ilvl="0" w:tplc="4886A2FA">
      <w:start w:val="1"/>
      <w:numFmt w:val="decimal"/>
      <w:lvlText w:val="%1"/>
      <w:lvlJc w:val="left"/>
      <w:pPr>
        <w:ind w:left="720" w:hanging="360"/>
      </w:pPr>
      <w:rPr>
        <w:rFonts w:hint="default"/>
        <w:b/>
        <w:bCs/>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0572BC"/>
    <w:multiLevelType w:val="hybridMultilevel"/>
    <w:tmpl w:val="BB58A630"/>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3" w15:restartNumberingAfterBreak="0">
    <w:nsid w:val="11395F35"/>
    <w:multiLevelType w:val="hybridMultilevel"/>
    <w:tmpl w:val="B162B01E"/>
    <w:lvl w:ilvl="0" w:tplc="F80EB868">
      <w:start w:val="1"/>
      <w:numFmt w:val="decimal"/>
      <w:lvlText w:val="%1"/>
      <w:lvlJc w:val="left"/>
      <w:pPr>
        <w:ind w:left="360" w:hanging="360"/>
      </w:pPr>
      <w:rPr>
        <w:rFonts w:hint="default"/>
        <w:b w:val="0"/>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C5A2C82"/>
    <w:multiLevelType w:val="hybridMultilevel"/>
    <w:tmpl w:val="67DA9A22"/>
    <w:lvl w:ilvl="0" w:tplc="63BA4BEC">
      <w:start w:val="1"/>
      <w:numFmt w:val="lowerLetter"/>
      <w:lvlText w:val="(%1)"/>
      <w:lvlJc w:val="left"/>
      <w:pPr>
        <w:ind w:left="360" w:hanging="360"/>
      </w:pPr>
      <w:rPr>
        <w:rFonts w:hint="default"/>
        <w:b w:val="0"/>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3F3B0061"/>
    <w:multiLevelType w:val="hybridMultilevel"/>
    <w:tmpl w:val="2ADA50F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5C102A81"/>
    <w:multiLevelType w:val="hybridMultilevel"/>
    <w:tmpl w:val="86DADF38"/>
    <w:lvl w:ilvl="0" w:tplc="4886A2FA">
      <w:start w:val="1"/>
      <w:numFmt w:val="decimal"/>
      <w:lvlText w:val="%1"/>
      <w:lvlJc w:val="left"/>
      <w:pPr>
        <w:ind w:left="720" w:hanging="360"/>
      </w:pPr>
      <w:rPr>
        <w:rFonts w:hint="default"/>
        <w:b/>
        <w:bCs/>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D5477A5"/>
    <w:multiLevelType w:val="hybridMultilevel"/>
    <w:tmpl w:val="4F38A8FC"/>
    <w:lvl w:ilvl="0" w:tplc="4B845710">
      <w:start w:val="1"/>
      <w:numFmt w:val="decimal"/>
      <w:lvlText w:val="%1."/>
      <w:lvlJc w:val="left"/>
      <w:pPr>
        <w:ind w:left="928"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D770C32"/>
    <w:multiLevelType w:val="hybridMultilevel"/>
    <w:tmpl w:val="3538362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7"/>
  </w:num>
  <w:num w:numId="3">
    <w:abstractNumId w:val="8"/>
  </w:num>
  <w:num w:numId="4">
    <w:abstractNumId w:val="1"/>
  </w:num>
  <w:num w:numId="5">
    <w:abstractNumId w:val="0"/>
  </w:num>
  <w:num w:numId="6">
    <w:abstractNumId w:val="4"/>
  </w:num>
  <w:num w:numId="7">
    <w:abstractNumId w:val="3"/>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368"/>
    <w:rsid w:val="00007191"/>
    <w:rsid w:val="000114C5"/>
    <w:rsid w:val="00012E85"/>
    <w:rsid w:val="0002530A"/>
    <w:rsid w:val="00025763"/>
    <w:rsid w:val="000304BA"/>
    <w:rsid w:val="00032E8D"/>
    <w:rsid w:val="000436D7"/>
    <w:rsid w:val="00051C6E"/>
    <w:rsid w:val="0005231C"/>
    <w:rsid w:val="00053A18"/>
    <w:rsid w:val="00054776"/>
    <w:rsid w:val="000604D0"/>
    <w:rsid w:val="000649C7"/>
    <w:rsid w:val="00067DDB"/>
    <w:rsid w:val="0007248F"/>
    <w:rsid w:val="00076DF1"/>
    <w:rsid w:val="00082AD0"/>
    <w:rsid w:val="000848FB"/>
    <w:rsid w:val="00084D0B"/>
    <w:rsid w:val="000903EB"/>
    <w:rsid w:val="0009356D"/>
    <w:rsid w:val="00097A56"/>
    <w:rsid w:val="000A06B5"/>
    <w:rsid w:val="000A48C0"/>
    <w:rsid w:val="000A6EFC"/>
    <w:rsid w:val="000A7206"/>
    <w:rsid w:val="000B1E88"/>
    <w:rsid w:val="000B4384"/>
    <w:rsid w:val="000C4C63"/>
    <w:rsid w:val="000D0972"/>
    <w:rsid w:val="000D2929"/>
    <w:rsid w:val="000D3CA9"/>
    <w:rsid w:val="000D44CA"/>
    <w:rsid w:val="000E4C4D"/>
    <w:rsid w:val="000F00F9"/>
    <w:rsid w:val="000F524D"/>
    <w:rsid w:val="00105536"/>
    <w:rsid w:val="00107B31"/>
    <w:rsid w:val="00111CCD"/>
    <w:rsid w:val="00112F54"/>
    <w:rsid w:val="0011750A"/>
    <w:rsid w:val="001233D0"/>
    <w:rsid w:val="0012543F"/>
    <w:rsid w:val="00126442"/>
    <w:rsid w:val="00130824"/>
    <w:rsid w:val="00141604"/>
    <w:rsid w:val="00142695"/>
    <w:rsid w:val="00143D0A"/>
    <w:rsid w:val="001444DC"/>
    <w:rsid w:val="001508A0"/>
    <w:rsid w:val="001525C2"/>
    <w:rsid w:val="00153D8B"/>
    <w:rsid w:val="00153DF4"/>
    <w:rsid w:val="00166112"/>
    <w:rsid w:val="0016780B"/>
    <w:rsid w:val="001723AD"/>
    <w:rsid w:val="00176090"/>
    <w:rsid w:val="00191525"/>
    <w:rsid w:val="00193E37"/>
    <w:rsid w:val="001975C6"/>
    <w:rsid w:val="001A2DBC"/>
    <w:rsid w:val="001B0714"/>
    <w:rsid w:val="001B0B56"/>
    <w:rsid w:val="001B2F52"/>
    <w:rsid w:val="001B3949"/>
    <w:rsid w:val="001B39CF"/>
    <w:rsid w:val="001B4A7B"/>
    <w:rsid w:val="001C2323"/>
    <w:rsid w:val="001D1A21"/>
    <w:rsid w:val="001D1C89"/>
    <w:rsid w:val="001D2816"/>
    <w:rsid w:val="001D3DB8"/>
    <w:rsid w:val="001E32CC"/>
    <w:rsid w:val="001F2244"/>
    <w:rsid w:val="001F34EA"/>
    <w:rsid w:val="00203D93"/>
    <w:rsid w:val="002053B9"/>
    <w:rsid w:val="002163BA"/>
    <w:rsid w:val="0022299B"/>
    <w:rsid w:val="00227BE4"/>
    <w:rsid w:val="00227CFB"/>
    <w:rsid w:val="002508AB"/>
    <w:rsid w:val="00253614"/>
    <w:rsid w:val="00253F35"/>
    <w:rsid w:val="002705DF"/>
    <w:rsid w:val="00270F32"/>
    <w:rsid w:val="00273FB7"/>
    <w:rsid w:val="00283186"/>
    <w:rsid w:val="0028556B"/>
    <w:rsid w:val="002928F2"/>
    <w:rsid w:val="00294139"/>
    <w:rsid w:val="00296268"/>
    <w:rsid w:val="002967A8"/>
    <w:rsid w:val="00296E96"/>
    <w:rsid w:val="002A0AB9"/>
    <w:rsid w:val="002A711C"/>
    <w:rsid w:val="002B1687"/>
    <w:rsid w:val="002B3BA1"/>
    <w:rsid w:val="002B5530"/>
    <w:rsid w:val="002C2AE3"/>
    <w:rsid w:val="002C55A7"/>
    <w:rsid w:val="002C6DEC"/>
    <w:rsid w:val="002D011F"/>
    <w:rsid w:val="002D7602"/>
    <w:rsid w:val="002F471D"/>
    <w:rsid w:val="003042F5"/>
    <w:rsid w:val="00310B3E"/>
    <w:rsid w:val="00320C9A"/>
    <w:rsid w:val="00322003"/>
    <w:rsid w:val="00325BE5"/>
    <w:rsid w:val="00326CB7"/>
    <w:rsid w:val="0033729E"/>
    <w:rsid w:val="00337E3C"/>
    <w:rsid w:val="003410CC"/>
    <w:rsid w:val="003500D9"/>
    <w:rsid w:val="003505E3"/>
    <w:rsid w:val="00352C60"/>
    <w:rsid w:val="00353C7D"/>
    <w:rsid w:val="00353D44"/>
    <w:rsid w:val="003549FE"/>
    <w:rsid w:val="00356881"/>
    <w:rsid w:val="003616F3"/>
    <w:rsid w:val="00361837"/>
    <w:rsid w:val="00364D00"/>
    <w:rsid w:val="00373C8A"/>
    <w:rsid w:val="00381A63"/>
    <w:rsid w:val="00382E9E"/>
    <w:rsid w:val="00385241"/>
    <w:rsid w:val="003862C3"/>
    <w:rsid w:val="00391997"/>
    <w:rsid w:val="00395DB6"/>
    <w:rsid w:val="003A12E5"/>
    <w:rsid w:val="003A16E2"/>
    <w:rsid w:val="003A4974"/>
    <w:rsid w:val="003B5034"/>
    <w:rsid w:val="003B7AB5"/>
    <w:rsid w:val="003C0077"/>
    <w:rsid w:val="003C120D"/>
    <w:rsid w:val="003C3629"/>
    <w:rsid w:val="003D1C2F"/>
    <w:rsid w:val="003D3C50"/>
    <w:rsid w:val="003D4FD5"/>
    <w:rsid w:val="003E5993"/>
    <w:rsid w:val="003F0C85"/>
    <w:rsid w:val="003F11B9"/>
    <w:rsid w:val="003F1F6A"/>
    <w:rsid w:val="003F27DE"/>
    <w:rsid w:val="003F5C62"/>
    <w:rsid w:val="004054D9"/>
    <w:rsid w:val="00410547"/>
    <w:rsid w:val="004206BF"/>
    <w:rsid w:val="00422D13"/>
    <w:rsid w:val="00425DB1"/>
    <w:rsid w:val="004337F4"/>
    <w:rsid w:val="00433AF4"/>
    <w:rsid w:val="004344E4"/>
    <w:rsid w:val="00434FCD"/>
    <w:rsid w:val="00435D23"/>
    <w:rsid w:val="00446F02"/>
    <w:rsid w:val="004476A7"/>
    <w:rsid w:val="00452242"/>
    <w:rsid w:val="00461C68"/>
    <w:rsid w:val="0046288C"/>
    <w:rsid w:val="00462994"/>
    <w:rsid w:val="0046752F"/>
    <w:rsid w:val="004725AA"/>
    <w:rsid w:val="00477EE3"/>
    <w:rsid w:val="00481FBE"/>
    <w:rsid w:val="004857AF"/>
    <w:rsid w:val="004904E7"/>
    <w:rsid w:val="0049161A"/>
    <w:rsid w:val="00493F2E"/>
    <w:rsid w:val="00495F4A"/>
    <w:rsid w:val="00497CA5"/>
    <w:rsid w:val="004A4F3D"/>
    <w:rsid w:val="004A6EFB"/>
    <w:rsid w:val="004B7A17"/>
    <w:rsid w:val="004C7C02"/>
    <w:rsid w:val="004D5165"/>
    <w:rsid w:val="004E65EC"/>
    <w:rsid w:val="004F1035"/>
    <w:rsid w:val="004F1C2E"/>
    <w:rsid w:val="004F30B7"/>
    <w:rsid w:val="004F31BC"/>
    <w:rsid w:val="004F6A70"/>
    <w:rsid w:val="00500B71"/>
    <w:rsid w:val="005028AB"/>
    <w:rsid w:val="00503296"/>
    <w:rsid w:val="00504E16"/>
    <w:rsid w:val="00507AC9"/>
    <w:rsid w:val="00513649"/>
    <w:rsid w:val="00515E60"/>
    <w:rsid w:val="00517C14"/>
    <w:rsid w:val="005220C2"/>
    <w:rsid w:val="00524149"/>
    <w:rsid w:val="0052465F"/>
    <w:rsid w:val="00534942"/>
    <w:rsid w:val="00535368"/>
    <w:rsid w:val="00535657"/>
    <w:rsid w:val="00552A8B"/>
    <w:rsid w:val="00553F65"/>
    <w:rsid w:val="005551B0"/>
    <w:rsid w:val="0055583F"/>
    <w:rsid w:val="00555990"/>
    <w:rsid w:val="005619CB"/>
    <w:rsid w:val="00563380"/>
    <w:rsid w:val="00567252"/>
    <w:rsid w:val="00574D8F"/>
    <w:rsid w:val="00576F2F"/>
    <w:rsid w:val="00583BC8"/>
    <w:rsid w:val="00586F06"/>
    <w:rsid w:val="005875DF"/>
    <w:rsid w:val="00590251"/>
    <w:rsid w:val="00590305"/>
    <w:rsid w:val="005B14E6"/>
    <w:rsid w:val="005B1B2C"/>
    <w:rsid w:val="005C1B55"/>
    <w:rsid w:val="005C2187"/>
    <w:rsid w:val="005C50C2"/>
    <w:rsid w:val="005C7BB2"/>
    <w:rsid w:val="005F33B5"/>
    <w:rsid w:val="005F79B9"/>
    <w:rsid w:val="006052E9"/>
    <w:rsid w:val="006267F6"/>
    <w:rsid w:val="0063339A"/>
    <w:rsid w:val="00633786"/>
    <w:rsid w:val="00634756"/>
    <w:rsid w:val="00636E17"/>
    <w:rsid w:val="006438F8"/>
    <w:rsid w:val="006511A8"/>
    <w:rsid w:val="0065160C"/>
    <w:rsid w:val="00652FA7"/>
    <w:rsid w:val="00655873"/>
    <w:rsid w:val="006559A0"/>
    <w:rsid w:val="0067014E"/>
    <w:rsid w:val="0067164F"/>
    <w:rsid w:val="00675C04"/>
    <w:rsid w:val="00677EE0"/>
    <w:rsid w:val="006917C2"/>
    <w:rsid w:val="00696307"/>
    <w:rsid w:val="006A0E4C"/>
    <w:rsid w:val="006A7F4D"/>
    <w:rsid w:val="006B6400"/>
    <w:rsid w:val="006C0AD4"/>
    <w:rsid w:val="006C1C77"/>
    <w:rsid w:val="006D2817"/>
    <w:rsid w:val="006D328D"/>
    <w:rsid w:val="006E2919"/>
    <w:rsid w:val="006E579C"/>
    <w:rsid w:val="006F086D"/>
    <w:rsid w:val="006F129F"/>
    <w:rsid w:val="006F4A5B"/>
    <w:rsid w:val="006F5447"/>
    <w:rsid w:val="0071636A"/>
    <w:rsid w:val="00716903"/>
    <w:rsid w:val="00730554"/>
    <w:rsid w:val="007372BF"/>
    <w:rsid w:val="00742254"/>
    <w:rsid w:val="007447DB"/>
    <w:rsid w:val="00750183"/>
    <w:rsid w:val="00751CB4"/>
    <w:rsid w:val="00760F7C"/>
    <w:rsid w:val="007875AD"/>
    <w:rsid w:val="007933C6"/>
    <w:rsid w:val="007A4071"/>
    <w:rsid w:val="007B1B12"/>
    <w:rsid w:val="007C2EE1"/>
    <w:rsid w:val="007C589A"/>
    <w:rsid w:val="007E0203"/>
    <w:rsid w:val="007E044F"/>
    <w:rsid w:val="007E091E"/>
    <w:rsid w:val="007E60A3"/>
    <w:rsid w:val="007E77FC"/>
    <w:rsid w:val="007F1F50"/>
    <w:rsid w:val="007F339F"/>
    <w:rsid w:val="00801769"/>
    <w:rsid w:val="00801A73"/>
    <w:rsid w:val="00805BB2"/>
    <w:rsid w:val="008067BA"/>
    <w:rsid w:val="00807D14"/>
    <w:rsid w:val="00807E1E"/>
    <w:rsid w:val="00827A62"/>
    <w:rsid w:val="008303A9"/>
    <w:rsid w:val="00830976"/>
    <w:rsid w:val="00832E6A"/>
    <w:rsid w:val="00836882"/>
    <w:rsid w:val="00837453"/>
    <w:rsid w:val="00837561"/>
    <w:rsid w:val="00837D15"/>
    <w:rsid w:val="0084201B"/>
    <w:rsid w:val="00845E6A"/>
    <w:rsid w:val="008478FE"/>
    <w:rsid w:val="00850995"/>
    <w:rsid w:val="0085501C"/>
    <w:rsid w:val="00855AE3"/>
    <w:rsid w:val="00860C44"/>
    <w:rsid w:val="00863FC5"/>
    <w:rsid w:val="008702FF"/>
    <w:rsid w:val="00876227"/>
    <w:rsid w:val="00877749"/>
    <w:rsid w:val="00883831"/>
    <w:rsid w:val="0088709D"/>
    <w:rsid w:val="00892E29"/>
    <w:rsid w:val="008A1F64"/>
    <w:rsid w:val="008A2710"/>
    <w:rsid w:val="008A4B5D"/>
    <w:rsid w:val="008A58B2"/>
    <w:rsid w:val="008A740D"/>
    <w:rsid w:val="008C052B"/>
    <w:rsid w:val="008C12C3"/>
    <w:rsid w:val="008C3946"/>
    <w:rsid w:val="008C482D"/>
    <w:rsid w:val="008D083F"/>
    <w:rsid w:val="008D2A0E"/>
    <w:rsid w:val="008D6E14"/>
    <w:rsid w:val="008E266A"/>
    <w:rsid w:val="008E628A"/>
    <w:rsid w:val="008F4355"/>
    <w:rsid w:val="008F4A54"/>
    <w:rsid w:val="0091082E"/>
    <w:rsid w:val="009143DB"/>
    <w:rsid w:val="009241FF"/>
    <w:rsid w:val="00943874"/>
    <w:rsid w:val="00955682"/>
    <w:rsid w:val="00960D7D"/>
    <w:rsid w:val="00964EF4"/>
    <w:rsid w:val="00970D6C"/>
    <w:rsid w:val="00973069"/>
    <w:rsid w:val="009749C1"/>
    <w:rsid w:val="00974A04"/>
    <w:rsid w:val="00986BDD"/>
    <w:rsid w:val="009A0CDB"/>
    <w:rsid w:val="009B0942"/>
    <w:rsid w:val="009B0AF6"/>
    <w:rsid w:val="009B1D95"/>
    <w:rsid w:val="009B60D1"/>
    <w:rsid w:val="009C411C"/>
    <w:rsid w:val="009D19F2"/>
    <w:rsid w:val="009E08F6"/>
    <w:rsid w:val="009F15D6"/>
    <w:rsid w:val="00A070DD"/>
    <w:rsid w:val="00A10AD5"/>
    <w:rsid w:val="00A150C9"/>
    <w:rsid w:val="00A26101"/>
    <w:rsid w:val="00A326A1"/>
    <w:rsid w:val="00A35599"/>
    <w:rsid w:val="00A35EAD"/>
    <w:rsid w:val="00A45749"/>
    <w:rsid w:val="00A46E57"/>
    <w:rsid w:val="00A51FF1"/>
    <w:rsid w:val="00A6166B"/>
    <w:rsid w:val="00A62786"/>
    <w:rsid w:val="00A67790"/>
    <w:rsid w:val="00A67C8F"/>
    <w:rsid w:val="00A7346D"/>
    <w:rsid w:val="00A82535"/>
    <w:rsid w:val="00A87F4C"/>
    <w:rsid w:val="00AC1396"/>
    <w:rsid w:val="00AC52F8"/>
    <w:rsid w:val="00AE0090"/>
    <w:rsid w:val="00AE40CE"/>
    <w:rsid w:val="00AE5378"/>
    <w:rsid w:val="00AE7EF5"/>
    <w:rsid w:val="00AF03CD"/>
    <w:rsid w:val="00AF34FA"/>
    <w:rsid w:val="00B03E97"/>
    <w:rsid w:val="00B279EA"/>
    <w:rsid w:val="00B35EAD"/>
    <w:rsid w:val="00B377BA"/>
    <w:rsid w:val="00B40EC1"/>
    <w:rsid w:val="00B47752"/>
    <w:rsid w:val="00B504DD"/>
    <w:rsid w:val="00B53254"/>
    <w:rsid w:val="00B53DFA"/>
    <w:rsid w:val="00B560E8"/>
    <w:rsid w:val="00B62300"/>
    <w:rsid w:val="00B62C26"/>
    <w:rsid w:val="00B62D89"/>
    <w:rsid w:val="00B65499"/>
    <w:rsid w:val="00B70FB5"/>
    <w:rsid w:val="00B7275B"/>
    <w:rsid w:val="00B7279C"/>
    <w:rsid w:val="00B731AD"/>
    <w:rsid w:val="00B73757"/>
    <w:rsid w:val="00B74B52"/>
    <w:rsid w:val="00B74E69"/>
    <w:rsid w:val="00B767A2"/>
    <w:rsid w:val="00B95FC2"/>
    <w:rsid w:val="00BA6C47"/>
    <w:rsid w:val="00BA7F9C"/>
    <w:rsid w:val="00BB4531"/>
    <w:rsid w:val="00BC21F7"/>
    <w:rsid w:val="00BC228C"/>
    <w:rsid w:val="00BC721A"/>
    <w:rsid w:val="00BD7DE8"/>
    <w:rsid w:val="00BE053D"/>
    <w:rsid w:val="00BE0AF4"/>
    <w:rsid w:val="00BE5B6F"/>
    <w:rsid w:val="00BF322B"/>
    <w:rsid w:val="00C01CBA"/>
    <w:rsid w:val="00C068FB"/>
    <w:rsid w:val="00C07F6E"/>
    <w:rsid w:val="00C11C13"/>
    <w:rsid w:val="00C313A0"/>
    <w:rsid w:val="00C3218E"/>
    <w:rsid w:val="00C33FFA"/>
    <w:rsid w:val="00C40641"/>
    <w:rsid w:val="00C41B1B"/>
    <w:rsid w:val="00C43E31"/>
    <w:rsid w:val="00C44DA0"/>
    <w:rsid w:val="00C462AA"/>
    <w:rsid w:val="00C51116"/>
    <w:rsid w:val="00C52A88"/>
    <w:rsid w:val="00C52E71"/>
    <w:rsid w:val="00C53118"/>
    <w:rsid w:val="00C56158"/>
    <w:rsid w:val="00C6521B"/>
    <w:rsid w:val="00C664BB"/>
    <w:rsid w:val="00C71988"/>
    <w:rsid w:val="00C754CB"/>
    <w:rsid w:val="00C75E1B"/>
    <w:rsid w:val="00C77BCC"/>
    <w:rsid w:val="00C77DCC"/>
    <w:rsid w:val="00C82423"/>
    <w:rsid w:val="00C92F45"/>
    <w:rsid w:val="00CA005A"/>
    <w:rsid w:val="00CB423F"/>
    <w:rsid w:val="00CB7F0B"/>
    <w:rsid w:val="00CC49E2"/>
    <w:rsid w:val="00CD1EF7"/>
    <w:rsid w:val="00CD5F05"/>
    <w:rsid w:val="00CD7DBA"/>
    <w:rsid w:val="00CE5326"/>
    <w:rsid w:val="00CF2A4D"/>
    <w:rsid w:val="00CF2F02"/>
    <w:rsid w:val="00CF3203"/>
    <w:rsid w:val="00CF3F22"/>
    <w:rsid w:val="00CF6278"/>
    <w:rsid w:val="00D112A7"/>
    <w:rsid w:val="00D200AB"/>
    <w:rsid w:val="00D22CB1"/>
    <w:rsid w:val="00D230ED"/>
    <w:rsid w:val="00D30867"/>
    <w:rsid w:val="00D336E2"/>
    <w:rsid w:val="00D432C7"/>
    <w:rsid w:val="00D45F1F"/>
    <w:rsid w:val="00D46A02"/>
    <w:rsid w:val="00D74835"/>
    <w:rsid w:val="00D76CF2"/>
    <w:rsid w:val="00D82167"/>
    <w:rsid w:val="00D82291"/>
    <w:rsid w:val="00D8237F"/>
    <w:rsid w:val="00D87657"/>
    <w:rsid w:val="00D90739"/>
    <w:rsid w:val="00D915EC"/>
    <w:rsid w:val="00D96B78"/>
    <w:rsid w:val="00DA48B1"/>
    <w:rsid w:val="00DA66F5"/>
    <w:rsid w:val="00DB3AA9"/>
    <w:rsid w:val="00DC04C8"/>
    <w:rsid w:val="00DC158C"/>
    <w:rsid w:val="00DC77AE"/>
    <w:rsid w:val="00DD05FC"/>
    <w:rsid w:val="00DD0602"/>
    <w:rsid w:val="00DD3543"/>
    <w:rsid w:val="00DD6D5E"/>
    <w:rsid w:val="00E05F10"/>
    <w:rsid w:val="00E120A5"/>
    <w:rsid w:val="00E30C27"/>
    <w:rsid w:val="00E369FA"/>
    <w:rsid w:val="00E41FFE"/>
    <w:rsid w:val="00E444F2"/>
    <w:rsid w:val="00E5187C"/>
    <w:rsid w:val="00E52B4F"/>
    <w:rsid w:val="00E53A43"/>
    <w:rsid w:val="00E5768A"/>
    <w:rsid w:val="00E62B8A"/>
    <w:rsid w:val="00E63131"/>
    <w:rsid w:val="00E73DF7"/>
    <w:rsid w:val="00E744F3"/>
    <w:rsid w:val="00E754B1"/>
    <w:rsid w:val="00E80552"/>
    <w:rsid w:val="00E82A8C"/>
    <w:rsid w:val="00EA42D9"/>
    <w:rsid w:val="00EA611D"/>
    <w:rsid w:val="00EB1878"/>
    <w:rsid w:val="00EC1558"/>
    <w:rsid w:val="00EC404B"/>
    <w:rsid w:val="00EC74DB"/>
    <w:rsid w:val="00ED1B77"/>
    <w:rsid w:val="00ED6493"/>
    <w:rsid w:val="00ED679B"/>
    <w:rsid w:val="00EE0B24"/>
    <w:rsid w:val="00EE5F9B"/>
    <w:rsid w:val="00EF15C2"/>
    <w:rsid w:val="00EF4D3F"/>
    <w:rsid w:val="00F03608"/>
    <w:rsid w:val="00F04F96"/>
    <w:rsid w:val="00F05FBD"/>
    <w:rsid w:val="00F0641B"/>
    <w:rsid w:val="00F132FC"/>
    <w:rsid w:val="00F1373F"/>
    <w:rsid w:val="00F1467E"/>
    <w:rsid w:val="00F16EA4"/>
    <w:rsid w:val="00F17720"/>
    <w:rsid w:val="00F23D66"/>
    <w:rsid w:val="00F37855"/>
    <w:rsid w:val="00F41CF2"/>
    <w:rsid w:val="00F46214"/>
    <w:rsid w:val="00F50F42"/>
    <w:rsid w:val="00F615B2"/>
    <w:rsid w:val="00F65654"/>
    <w:rsid w:val="00F6573A"/>
    <w:rsid w:val="00F70098"/>
    <w:rsid w:val="00F77AD0"/>
    <w:rsid w:val="00F917C8"/>
    <w:rsid w:val="00F948B3"/>
    <w:rsid w:val="00FC0097"/>
    <w:rsid w:val="00FC192C"/>
    <w:rsid w:val="00FC6539"/>
    <w:rsid w:val="00FD308E"/>
    <w:rsid w:val="00FE17CA"/>
    <w:rsid w:val="00FF2194"/>
    <w:rsid w:val="00FF291E"/>
    <w:rsid w:val="00FF70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ECFD7B9"/>
  <w15:docId w15:val="{00733C59-C1C2-412B-B34B-A9B6321EC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7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53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368"/>
    <w:rPr>
      <w:rFonts w:ascii="Tahoma" w:hAnsi="Tahoma" w:cs="Tahoma"/>
      <w:sz w:val="16"/>
      <w:szCs w:val="16"/>
    </w:rPr>
  </w:style>
  <w:style w:type="paragraph" w:styleId="Title">
    <w:name w:val="Title"/>
    <w:basedOn w:val="Normal"/>
    <w:next w:val="Normal"/>
    <w:link w:val="TitleChar"/>
    <w:qFormat/>
    <w:rsid w:val="00535368"/>
    <w:pPr>
      <w:spacing w:before="480" w:after="0" w:line="240" w:lineRule="auto"/>
    </w:pPr>
    <w:rPr>
      <w:rFonts w:ascii="Arial" w:eastAsia="Times New Roman" w:hAnsi="Arial" w:cs="Arial"/>
      <w:b/>
      <w:bCs/>
      <w:sz w:val="40"/>
      <w:szCs w:val="40"/>
      <w:lang w:eastAsia="en-AU"/>
    </w:rPr>
  </w:style>
  <w:style w:type="character" w:customStyle="1" w:styleId="TitleChar">
    <w:name w:val="Title Char"/>
    <w:basedOn w:val="DefaultParagraphFont"/>
    <w:link w:val="Title"/>
    <w:rsid w:val="00535368"/>
    <w:rPr>
      <w:rFonts w:ascii="Arial" w:eastAsia="Times New Roman" w:hAnsi="Arial" w:cs="Arial"/>
      <w:b/>
      <w:bCs/>
      <w:sz w:val="40"/>
      <w:szCs w:val="40"/>
      <w:lang w:eastAsia="en-AU"/>
    </w:rPr>
  </w:style>
  <w:style w:type="paragraph" w:styleId="NoSpacing">
    <w:name w:val="No Spacing"/>
    <w:uiPriority w:val="1"/>
    <w:qFormat/>
    <w:rsid w:val="00535368"/>
    <w:pPr>
      <w:spacing w:after="0" w:line="240" w:lineRule="auto"/>
    </w:pPr>
  </w:style>
  <w:style w:type="paragraph" w:customStyle="1" w:styleId="HR">
    <w:name w:val="HR"/>
    <w:aliases w:val="Regulation Heading"/>
    <w:basedOn w:val="Normal"/>
    <w:next w:val="Normal"/>
    <w:rsid w:val="00535368"/>
    <w:pPr>
      <w:keepNext/>
      <w:keepLines/>
      <w:spacing w:before="360" w:after="0" w:line="240" w:lineRule="auto"/>
      <w:ind w:left="964" w:hanging="964"/>
    </w:pPr>
    <w:rPr>
      <w:rFonts w:ascii="Arial" w:eastAsia="Times New Roman" w:hAnsi="Arial" w:cs="Times New Roman"/>
      <w:b/>
      <w:sz w:val="24"/>
      <w:szCs w:val="24"/>
      <w:lang w:eastAsia="en-AU"/>
    </w:rPr>
  </w:style>
  <w:style w:type="paragraph" w:customStyle="1" w:styleId="R1">
    <w:name w:val="R1"/>
    <w:aliases w:val="1. or 1.(1)"/>
    <w:basedOn w:val="Normal"/>
    <w:next w:val="Normal"/>
    <w:rsid w:val="00CF3F22"/>
    <w:pPr>
      <w:keepLines/>
      <w:tabs>
        <w:tab w:val="right" w:pos="794"/>
      </w:tabs>
      <w:spacing w:before="120" w:after="0" w:line="260" w:lineRule="exact"/>
      <w:ind w:left="964" w:hanging="964"/>
      <w:jc w:val="both"/>
    </w:pPr>
    <w:rPr>
      <w:rFonts w:ascii="Times New Roman" w:eastAsia="Times New Roman" w:hAnsi="Times New Roman" w:cs="Times New Roman"/>
      <w:sz w:val="24"/>
      <w:szCs w:val="24"/>
      <w:lang w:eastAsia="en-AU"/>
    </w:rPr>
  </w:style>
  <w:style w:type="paragraph" w:customStyle="1" w:styleId="Note">
    <w:name w:val="Note"/>
    <w:basedOn w:val="Normal"/>
    <w:rsid w:val="00CF3F22"/>
    <w:pPr>
      <w:spacing w:before="120" w:after="0" w:line="220" w:lineRule="exact"/>
      <w:ind w:left="964"/>
      <w:jc w:val="both"/>
    </w:pPr>
    <w:rPr>
      <w:rFonts w:ascii="Times New Roman" w:eastAsia="Times New Roman" w:hAnsi="Times New Roman" w:cs="Times New Roman"/>
      <w:noProof/>
      <w:sz w:val="20"/>
      <w:szCs w:val="24"/>
    </w:rPr>
  </w:style>
  <w:style w:type="character" w:styleId="CommentReference">
    <w:name w:val="annotation reference"/>
    <w:basedOn w:val="DefaultParagraphFont"/>
    <w:uiPriority w:val="99"/>
    <w:semiHidden/>
    <w:unhideWhenUsed/>
    <w:rsid w:val="00CF3F22"/>
    <w:rPr>
      <w:sz w:val="16"/>
      <w:szCs w:val="16"/>
    </w:rPr>
  </w:style>
  <w:style w:type="paragraph" w:styleId="CommentText">
    <w:name w:val="annotation text"/>
    <w:basedOn w:val="Normal"/>
    <w:link w:val="CommentTextChar"/>
    <w:uiPriority w:val="99"/>
    <w:unhideWhenUsed/>
    <w:rsid w:val="00CF3F22"/>
    <w:pPr>
      <w:spacing w:line="240" w:lineRule="auto"/>
    </w:pPr>
    <w:rPr>
      <w:sz w:val="20"/>
      <w:szCs w:val="20"/>
    </w:rPr>
  </w:style>
  <w:style w:type="character" w:customStyle="1" w:styleId="CommentTextChar">
    <w:name w:val="Comment Text Char"/>
    <w:basedOn w:val="DefaultParagraphFont"/>
    <w:link w:val="CommentText"/>
    <w:uiPriority w:val="99"/>
    <w:rsid w:val="00CF3F22"/>
    <w:rPr>
      <w:sz w:val="20"/>
      <w:szCs w:val="20"/>
    </w:rPr>
  </w:style>
  <w:style w:type="paragraph" w:styleId="CommentSubject">
    <w:name w:val="annotation subject"/>
    <w:basedOn w:val="CommentText"/>
    <w:next w:val="CommentText"/>
    <w:link w:val="CommentSubjectChar"/>
    <w:uiPriority w:val="99"/>
    <w:semiHidden/>
    <w:unhideWhenUsed/>
    <w:rsid w:val="00CF3F22"/>
    <w:rPr>
      <w:b/>
      <w:bCs/>
    </w:rPr>
  </w:style>
  <w:style w:type="character" w:customStyle="1" w:styleId="CommentSubjectChar">
    <w:name w:val="Comment Subject Char"/>
    <w:basedOn w:val="CommentTextChar"/>
    <w:link w:val="CommentSubject"/>
    <w:uiPriority w:val="99"/>
    <w:semiHidden/>
    <w:rsid w:val="00CF3F22"/>
    <w:rPr>
      <w:b/>
      <w:bCs/>
      <w:sz w:val="20"/>
      <w:szCs w:val="20"/>
    </w:rPr>
  </w:style>
  <w:style w:type="paragraph" w:customStyle="1" w:styleId="paragraph">
    <w:name w:val="paragraph"/>
    <w:aliases w:val="a,indent(a)"/>
    <w:basedOn w:val="Normal"/>
    <w:link w:val="paragraphChar"/>
    <w:rsid w:val="00E53A43"/>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customStyle="1" w:styleId="notetext">
    <w:name w:val="note(text)"/>
    <w:aliases w:val="n"/>
    <w:basedOn w:val="Normal"/>
    <w:rsid w:val="009749C1"/>
    <w:pPr>
      <w:spacing w:before="122" w:after="0" w:line="198" w:lineRule="exact"/>
      <w:ind w:left="1985" w:hanging="851"/>
    </w:pPr>
    <w:rPr>
      <w:rFonts w:ascii="Times New Roman" w:eastAsia="Times New Roman" w:hAnsi="Times New Roman" w:cs="Times New Roman"/>
      <w:sz w:val="18"/>
      <w:szCs w:val="20"/>
      <w:lang w:eastAsia="en-AU"/>
    </w:rPr>
  </w:style>
  <w:style w:type="paragraph" w:styleId="Header">
    <w:name w:val="header"/>
    <w:basedOn w:val="Normal"/>
    <w:link w:val="HeaderChar"/>
    <w:unhideWhenUsed/>
    <w:rsid w:val="0071636A"/>
    <w:pPr>
      <w:tabs>
        <w:tab w:val="center" w:pos="4513"/>
        <w:tab w:val="right" w:pos="9026"/>
      </w:tabs>
      <w:spacing w:after="0" w:line="240" w:lineRule="auto"/>
    </w:pPr>
  </w:style>
  <w:style w:type="character" w:customStyle="1" w:styleId="HeaderChar">
    <w:name w:val="Header Char"/>
    <w:basedOn w:val="DefaultParagraphFont"/>
    <w:link w:val="Header"/>
    <w:rsid w:val="0071636A"/>
  </w:style>
  <w:style w:type="paragraph" w:styleId="Footer">
    <w:name w:val="footer"/>
    <w:basedOn w:val="Normal"/>
    <w:link w:val="FooterChar"/>
    <w:uiPriority w:val="99"/>
    <w:unhideWhenUsed/>
    <w:rsid w:val="007163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636A"/>
  </w:style>
  <w:style w:type="character" w:styleId="PageNumber">
    <w:name w:val="page number"/>
    <w:basedOn w:val="DefaultParagraphFont"/>
    <w:rsid w:val="0071636A"/>
    <w:rPr>
      <w:rFonts w:ascii="Arial" w:hAnsi="Arial"/>
      <w:sz w:val="22"/>
    </w:rPr>
  </w:style>
  <w:style w:type="paragraph" w:customStyle="1" w:styleId="FooterCitation">
    <w:name w:val="FooterCitation"/>
    <w:basedOn w:val="Footer"/>
    <w:rsid w:val="0071636A"/>
    <w:pPr>
      <w:tabs>
        <w:tab w:val="clear" w:pos="4513"/>
        <w:tab w:val="clear" w:pos="9026"/>
        <w:tab w:val="center" w:pos="4153"/>
        <w:tab w:val="right" w:pos="8306"/>
      </w:tabs>
      <w:spacing w:before="20" w:line="240" w:lineRule="exact"/>
      <w:jc w:val="center"/>
    </w:pPr>
    <w:rPr>
      <w:rFonts w:ascii="Arial" w:eastAsia="Times New Roman" w:hAnsi="Arial" w:cs="Times New Roman"/>
      <w:i/>
      <w:sz w:val="18"/>
      <w:szCs w:val="24"/>
      <w:lang w:eastAsia="en-AU"/>
    </w:rPr>
  </w:style>
  <w:style w:type="paragraph" w:customStyle="1" w:styleId="HeaderBoldOdd">
    <w:name w:val="HeaderBoldOdd"/>
    <w:basedOn w:val="Normal"/>
    <w:rsid w:val="00C07F6E"/>
    <w:pPr>
      <w:spacing w:before="120" w:after="60" w:line="240" w:lineRule="auto"/>
      <w:jc w:val="right"/>
    </w:pPr>
    <w:rPr>
      <w:rFonts w:ascii="Arial" w:eastAsia="Times New Roman" w:hAnsi="Arial" w:cs="Times New Roman"/>
      <w:b/>
      <w:noProof/>
      <w:sz w:val="20"/>
      <w:szCs w:val="24"/>
    </w:rPr>
  </w:style>
  <w:style w:type="character" w:customStyle="1" w:styleId="CharAmSchNo">
    <w:name w:val="CharAmSchNo"/>
    <w:basedOn w:val="DefaultParagraphFont"/>
    <w:rsid w:val="00970D6C"/>
  </w:style>
  <w:style w:type="character" w:customStyle="1" w:styleId="CharAmSchText">
    <w:name w:val="CharAmSchText"/>
    <w:basedOn w:val="DefaultParagraphFont"/>
    <w:rsid w:val="00970D6C"/>
  </w:style>
  <w:style w:type="paragraph" w:customStyle="1" w:styleId="Schedulereference">
    <w:name w:val="Schedule reference"/>
    <w:basedOn w:val="Normal"/>
    <w:next w:val="Normal"/>
    <w:rsid w:val="00970D6C"/>
    <w:pPr>
      <w:keepNext/>
      <w:keepLines/>
      <w:spacing w:before="60" w:after="0" w:line="200" w:lineRule="exact"/>
      <w:ind w:left="2410"/>
    </w:pPr>
    <w:rPr>
      <w:rFonts w:ascii="Arial" w:eastAsia="Times New Roman" w:hAnsi="Arial" w:cs="Times New Roman"/>
      <w:noProof/>
      <w:sz w:val="18"/>
      <w:szCs w:val="24"/>
    </w:rPr>
  </w:style>
  <w:style w:type="paragraph" w:customStyle="1" w:styleId="Scheduletitle">
    <w:name w:val="Schedule title"/>
    <w:basedOn w:val="Normal"/>
    <w:next w:val="Schedulereference"/>
    <w:link w:val="ScheduletitleChar"/>
    <w:rsid w:val="00970D6C"/>
    <w:pPr>
      <w:keepNext/>
      <w:keepLines/>
      <w:spacing w:before="480" w:after="0" w:line="240" w:lineRule="auto"/>
      <w:ind w:left="2410" w:hanging="2410"/>
    </w:pPr>
    <w:rPr>
      <w:rFonts w:ascii="Arial" w:eastAsia="Times New Roman" w:hAnsi="Arial" w:cs="Times New Roman"/>
      <w:b/>
      <w:noProof/>
      <w:sz w:val="32"/>
      <w:szCs w:val="24"/>
    </w:rPr>
  </w:style>
  <w:style w:type="character" w:customStyle="1" w:styleId="ScheduletitleChar">
    <w:name w:val="Schedule title Char"/>
    <w:basedOn w:val="DefaultParagraphFont"/>
    <w:link w:val="Scheduletitle"/>
    <w:rsid w:val="00970D6C"/>
    <w:rPr>
      <w:rFonts w:ascii="Arial" w:eastAsia="Times New Roman" w:hAnsi="Arial" w:cs="Times New Roman"/>
      <w:b/>
      <w:noProof/>
      <w:sz w:val="32"/>
      <w:szCs w:val="24"/>
    </w:rPr>
  </w:style>
  <w:style w:type="character" w:customStyle="1" w:styleId="CharPartNo">
    <w:name w:val="CharPartNo"/>
    <w:basedOn w:val="DefaultParagraphFont"/>
    <w:rsid w:val="001D1A21"/>
  </w:style>
  <w:style w:type="table" w:styleId="TableGrid">
    <w:name w:val="Table Grid"/>
    <w:basedOn w:val="TableNormal"/>
    <w:uiPriority w:val="59"/>
    <w:rsid w:val="001D1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CEO_Hyperlink"/>
    <w:basedOn w:val="DefaultParagraphFont"/>
    <w:uiPriority w:val="99"/>
    <w:qFormat/>
    <w:rsid w:val="008303A9"/>
    <w:rPr>
      <w:color w:val="0000FF"/>
      <w:u w:val="single"/>
    </w:rPr>
  </w:style>
  <w:style w:type="paragraph" w:customStyle="1" w:styleId="LI-BodyTextNote">
    <w:name w:val="LI - Body Text Note"/>
    <w:basedOn w:val="Normal"/>
    <w:link w:val="LI-BodyTextNoteChar"/>
    <w:rsid w:val="008303A9"/>
    <w:pPr>
      <w:spacing w:before="200" w:after="0" w:line="240" w:lineRule="auto"/>
      <w:ind w:left="1701" w:hanging="567"/>
    </w:pPr>
    <w:rPr>
      <w:rFonts w:ascii="Times New Roman" w:eastAsia="Times New Roman" w:hAnsi="Times New Roman" w:cs="Times New Roman"/>
      <w:sz w:val="18"/>
      <w:szCs w:val="20"/>
      <w:lang w:eastAsia="en-AU"/>
    </w:rPr>
  </w:style>
  <w:style w:type="character" w:customStyle="1" w:styleId="LI-BodyTextNoteChar">
    <w:name w:val="LI - Body Text Note Char"/>
    <w:link w:val="LI-BodyTextNote"/>
    <w:rsid w:val="008303A9"/>
    <w:rPr>
      <w:rFonts w:ascii="Times New Roman" w:eastAsia="Times New Roman" w:hAnsi="Times New Roman" w:cs="Times New Roman"/>
      <w:sz w:val="18"/>
      <w:szCs w:val="20"/>
      <w:lang w:eastAsia="en-AU"/>
    </w:rPr>
  </w:style>
  <w:style w:type="paragraph" w:customStyle="1" w:styleId="A2">
    <w:name w:val="A2"/>
    <w:aliases w:val="1.1 amendment,Instruction amendment"/>
    <w:basedOn w:val="Normal"/>
    <w:next w:val="Normal"/>
    <w:rsid w:val="00BE5B6F"/>
    <w:pPr>
      <w:tabs>
        <w:tab w:val="right" w:pos="794"/>
      </w:tabs>
      <w:spacing w:before="120" w:after="0" w:line="260" w:lineRule="exact"/>
      <w:ind w:left="964" w:hanging="964"/>
      <w:jc w:val="both"/>
    </w:pPr>
    <w:rPr>
      <w:rFonts w:ascii="Times New Roman" w:eastAsia="Times New Roman" w:hAnsi="Times New Roman" w:cs="Times New Roman"/>
      <w:sz w:val="24"/>
      <w:szCs w:val="24"/>
      <w:lang w:eastAsia="en-AU"/>
    </w:rPr>
  </w:style>
  <w:style w:type="paragraph" w:customStyle="1" w:styleId="A1S">
    <w:name w:val="A1S"/>
    <w:aliases w:val="1.Schedule Amendment"/>
    <w:basedOn w:val="Normal"/>
    <w:next w:val="A2S"/>
    <w:rsid w:val="00DB3AA9"/>
    <w:pPr>
      <w:keepNext/>
      <w:keepLines/>
      <w:spacing w:before="480" w:after="0" w:line="260" w:lineRule="exact"/>
      <w:ind w:left="964" w:hanging="964"/>
    </w:pPr>
    <w:rPr>
      <w:rFonts w:ascii="Arial" w:eastAsia="Times New Roman" w:hAnsi="Arial" w:cs="Times New Roman"/>
      <w:b/>
      <w:sz w:val="24"/>
      <w:szCs w:val="24"/>
      <w:lang w:eastAsia="en-AU"/>
    </w:rPr>
  </w:style>
  <w:style w:type="paragraph" w:customStyle="1" w:styleId="A2S">
    <w:name w:val="A2S"/>
    <w:aliases w:val="Schedule Inst Amendment"/>
    <w:basedOn w:val="Normal"/>
    <w:next w:val="Normal"/>
    <w:rsid w:val="00DB3AA9"/>
    <w:pPr>
      <w:keepNext/>
      <w:spacing w:before="120" w:after="0" w:line="260" w:lineRule="exact"/>
      <w:ind w:left="964"/>
    </w:pPr>
    <w:rPr>
      <w:rFonts w:ascii="Times New Roman" w:eastAsia="Times New Roman" w:hAnsi="Times New Roman" w:cs="Times New Roman"/>
      <w:i/>
      <w:sz w:val="24"/>
      <w:szCs w:val="24"/>
      <w:lang w:eastAsia="en-AU"/>
    </w:rPr>
  </w:style>
  <w:style w:type="paragraph" w:customStyle="1" w:styleId="ASref">
    <w:name w:val="AS ref"/>
    <w:basedOn w:val="Normal"/>
    <w:next w:val="A1S"/>
    <w:rsid w:val="00DB3AA9"/>
    <w:pPr>
      <w:keepNext/>
      <w:spacing w:before="60" w:after="0" w:line="200" w:lineRule="exact"/>
      <w:ind w:left="2410"/>
    </w:pPr>
    <w:rPr>
      <w:rFonts w:ascii="Arial" w:eastAsia="Times New Roman" w:hAnsi="Arial" w:cs="Times New Roman"/>
      <w:sz w:val="18"/>
      <w:szCs w:val="18"/>
      <w:lang w:eastAsia="en-AU"/>
    </w:rPr>
  </w:style>
  <w:style w:type="paragraph" w:customStyle="1" w:styleId="AS">
    <w:name w:val="AS"/>
    <w:aliases w:val="Schedule title Amendment"/>
    <w:basedOn w:val="Normal"/>
    <w:next w:val="ASref"/>
    <w:rsid w:val="00DB3AA9"/>
    <w:pPr>
      <w:keepNext/>
      <w:keepLines/>
      <w:spacing w:before="480" w:after="0" w:line="240" w:lineRule="auto"/>
      <w:ind w:left="2410" w:hanging="2410"/>
    </w:pPr>
    <w:rPr>
      <w:rFonts w:ascii="Arial" w:eastAsia="Times New Roman" w:hAnsi="Arial" w:cs="Times New Roman"/>
      <w:b/>
      <w:sz w:val="32"/>
      <w:szCs w:val="24"/>
      <w:lang w:eastAsia="en-AU"/>
    </w:rPr>
  </w:style>
  <w:style w:type="character" w:customStyle="1" w:styleId="CharSectnoAm">
    <w:name w:val="CharSectnoAm"/>
    <w:basedOn w:val="DefaultParagraphFont"/>
    <w:rsid w:val="00DB3AA9"/>
  </w:style>
  <w:style w:type="paragraph" w:styleId="ListParagraph">
    <w:name w:val="List Paragraph"/>
    <w:aliases w:val="List Paragraph1,List Paragraph11,Recommendation,bullet point list"/>
    <w:basedOn w:val="Normal"/>
    <w:link w:val="ListParagraphChar"/>
    <w:uiPriority w:val="34"/>
    <w:qFormat/>
    <w:rsid w:val="00E05F10"/>
    <w:pPr>
      <w:ind w:left="720"/>
      <w:contextualSpacing/>
    </w:pPr>
  </w:style>
  <w:style w:type="character" w:customStyle="1" w:styleId="ListParagraphChar">
    <w:name w:val="List Paragraph Char"/>
    <w:aliases w:val="List Paragraph1 Char,List Paragraph11 Char,Recommendation Char,bullet point list Char"/>
    <w:basedOn w:val="DefaultParagraphFont"/>
    <w:link w:val="ListParagraph"/>
    <w:uiPriority w:val="34"/>
    <w:locked/>
    <w:rsid w:val="00B74E69"/>
  </w:style>
  <w:style w:type="paragraph" w:customStyle="1" w:styleId="ACMABodyText">
    <w:name w:val="ACMA Body Text"/>
    <w:rsid w:val="008E628A"/>
    <w:pPr>
      <w:suppressAutoHyphens/>
      <w:spacing w:before="80" w:after="120" w:line="280" w:lineRule="atLeast"/>
    </w:pPr>
    <w:rPr>
      <w:rFonts w:ascii="Times New Roman" w:eastAsia="Times New Roman" w:hAnsi="Times New Roman" w:cs="Times New Roman"/>
      <w:snapToGrid w:val="0"/>
      <w:sz w:val="24"/>
      <w:szCs w:val="20"/>
    </w:rPr>
  </w:style>
  <w:style w:type="character" w:styleId="UnresolvedMention">
    <w:name w:val="Unresolved Mention"/>
    <w:basedOn w:val="DefaultParagraphFont"/>
    <w:uiPriority w:val="99"/>
    <w:semiHidden/>
    <w:unhideWhenUsed/>
    <w:rsid w:val="002B3BA1"/>
    <w:rPr>
      <w:color w:val="605E5C"/>
      <w:shd w:val="clear" w:color="auto" w:fill="E1DFDD"/>
    </w:rPr>
  </w:style>
  <w:style w:type="paragraph" w:customStyle="1" w:styleId="notetext0">
    <w:name w:val="notetext"/>
    <w:basedOn w:val="Normal"/>
    <w:rsid w:val="002B3BA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Bullet">
    <w:name w:val="List Bullet"/>
    <w:basedOn w:val="Normal"/>
    <w:semiHidden/>
    <w:unhideWhenUsed/>
    <w:qFormat/>
    <w:rsid w:val="00CB7F0B"/>
    <w:pPr>
      <w:numPr>
        <w:numId w:val="5"/>
      </w:numPr>
      <w:spacing w:after="80" w:line="240" w:lineRule="atLeast"/>
    </w:pPr>
    <w:rPr>
      <w:rFonts w:ascii="Arial" w:eastAsia="Times New Roman" w:hAnsi="Arial" w:cs="Times New Roman"/>
      <w:sz w:val="20"/>
      <w:szCs w:val="24"/>
      <w:lang w:eastAsia="en-AU"/>
    </w:rPr>
  </w:style>
  <w:style w:type="paragraph" w:customStyle="1" w:styleId="Bulletlevel1">
    <w:name w:val="Bullet level 1"/>
    <w:basedOn w:val="ListBullet"/>
    <w:uiPriority w:val="5"/>
    <w:qFormat/>
    <w:rsid w:val="00CB7F0B"/>
    <w:rPr>
      <w:rFonts w:cs="Arial"/>
    </w:rPr>
  </w:style>
  <w:style w:type="paragraph" w:customStyle="1" w:styleId="Paragraph0">
    <w:name w:val="Paragraph"/>
    <w:basedOn w:val="Normal"/>
    <w:qFormat/>
    <w:rsid w:val="00CB7F0B"/>
    <w:pPr>
      <w:spacing w:after="240" w:line="240" w:lineRule="atLeast"/>
    </w:pPr>
    <w:rPr>
      <w:rFonts w:ascii="Arial" w:eastAsia="Times New Roman" w:hAnsi="Arial" w:cs="Arial"/>
      <w:sz w:val="20"/>
      <w:szCs w:val="24"/>
      <w:lang w:eastAsia="en-AU"/>
    </w:rPr>
  </w:style>
  <w:style w:type="paragraph" w:customStyle="1" w:styleId="p1">
    <w:name w:val="p1"/>
    <w:basedOn w:val="Normal"/>
    <w:rsid w:val="002705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inition">
    <w:name w:val="definition"/>
    <w:basedOn w:val="Normal"/>
    <w:rsid w:val="002705D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6F4A5B"/>
    <w:rPr>
      <w:color w:val="800080" w:themeColor="followedHyperlink"/>
      <w:u w:val="single"/>
    </w:rPr>
  </w:style>
  <w:style w:type="paragraph" w:customStyle="1" w:styleId="ActHead5">
    <w:name w:val="ActHead 5"/>
    <w:aliases w:val="s"/>
    <w:basedOn w:val="Normal"/>
    <w:next w:val="Normal"/>
    <w:qFormat/>
    <w:rsid w:val="00322003"/>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322003"/>
  </w:style>
  <w:style w:type="paragraph" w:customStyle="1" w:styleId="subsection">
    <w:name w:val="subsection"/>
    <w:aliases w:val="ss,Subsection"/>
    <w:basedOn w:val="Normal"/>
    <w:link w:val="subsectionChar"/>
    <w:rsid w:val="001D1C89"/>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1D1C89"/>
    <w:rPr>
      <w:rFonts w:ascii="Times New Roman" w:eastAsia="Times New Roman" w:hAnsi="Times New Roman" w:cs="Times New Roman"/>
      <w:szCs w:val="20"/>
      <w:lang w:eastAsia="en-AU"/>
    </w:rPr>
  </w:style>
  <w:style w:type="paragraph" w:customStyle="1" w:styleId="ActHead9">
    <w:name w:val="ActHead 9"/>
    <w:aliases w:val="aat"/>
    <w:basedOn w:val="Normal"/>
    <w:next w:val="Normal"/>
    <w:qFormat/>
    <w:rsid w:val="00CD5F05"/>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ItemHead">
    <w:name w:val="ItemHead"/>
    <w:aliases w:val="ih"/>
    <w:basedOn w:val="Normal"/>
    <w:next w:val="Normal"/>
    <w:rsid w:val="00883831"/>
    <w:pPr>
      <w:keepNext/>
      <w:keepLines/>
      <w:spacing w:before="220" w:after="0" w:line="240" w:lineRule="auto"/>
      <w:ind w:left="709" w:hanging="709"/>
    </w:pPr>
    <w:rPr>
      <w:rFonts w:ascii="Arial" w:eastAsia="Times New Roman" w:hAnsi="Arial" w:cs="Times New Roman"/>
      <w:b/>
      <w:kern w:val="28"/>
      <w:sz w:val="24"/>
      <w:szCs w:val="20"/>
      <w:lang w:eastAsia="en-AU"/>
    </w:rPr>
  </w:style>
  <w:style w:type="paragraph" w:customStyle="1" w:styleId="Item">
    <w:name w:val="Item"/>
    <w:aliases w:val="i"/>
    <w:basedOn w:val="Normal"/>
    <w:next w:val="ItemHead"/>
    <w:rsid w:val="00827A62"/>
    <w:pPr>
      <w:keepLines/>
      <w:spacing w:before="80" w:after="0" w:line="240" w:lineRule="auto"/>
      <w:ind w:left="709"/>
    </w:pPr>
    <w:rPr>
      <w:rFonts w:ascii="Times New Roman" w:eastAsia="Times New Roman" w:hAnsi="Times New Roman" w:cs="Times New Roman"/>
      <w:szCs w:val="20"/>
      <w:lang w:eastAsia="en-AU"/>
    </w:rPr>
  </w:style>
  <w:style w:type="paragraph" w:customStyle="1" w:styleId="Definition0">
    <w:name w:val="Definition"/>
    <w:aliases w:val="dd"/>
    <w:basedOn w:val="Normal"/>
    <w:link w:val="DefinitionChar"/>
    <w:rsid w:val="00294139"/>
    <w:pPr>
      <w:spacing w:before="180" w:after="0" w:line="240" w:lineRule="auto"/>
      <w:ind w:left="1134"/>
    </w:pPr>
    <w:rPr>
      <w:rFonts w:ascii="Times New Roman" w:eastAsia="Times New Roman" w:hAnsi="Times New Roman" w:cs="Times New Roman"/>
      <w:szCs w:val="20"/>
      <w:lang w:eastAsia="en-AU"/>
    </w:rPr>
  </w:style>
  <w:style w:type="character" w:customStyle="1" w:styleId="DefinitionChar">
    <w:name w:val="Definition Char"/>
    <w:aliases w:val="dd Char"/>
    <w:link w:val="Definition0"/>
    <w:rsid w:val="00294139"/>
    <w:rPr>
      <w:rFonts w:ascii="Times New Roman" w:eastAsia="Times New Roman" w:hAnsi="Times New Roman" w:cs="Times New Roman"/>
      <w:szCs w:val="20"/>
      <w:lang w:eastAsia="en-AU"/>
    </w:rPr>
  </w:style>
  <w:style w:type="paragraph" w:customStyle="1" w:styleId="paragraphsub">
    <w:name w:val="paragraph(sub)"/>
    <w:aliases w:val="aa"/>
    <w:basedOn w:val="Normal"/>
    <w:rsid w:val="00742254"/>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character" w:customStyle="1" w:styleId="paragraphChar">
    <w:name w:val="paragraph Char"/>
    <w:aliases w:val="a Char"/>
    <w:link w:val="paragraph"/>
    <w:rsid w:val="00742254"/>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284067">
      <w:bodyDiv w:val="1"/>
      <w:marLeft w:val="0"/>
      <w:marRight w:val="0"/>
      <w:marTop w:val="0"/>
      <w:marBottom w:val="0"/>
      <w:divBdr>
        <w:top w:val="none" w:sz="0" w:space="0" w:color="auto"/>
        <w:left w:val="none" w:sz="0" w:space="0" w:color="auto"/>
        <w:bottom w:val="none" w:sz="0" w:space="0" w:color="auto"/>
        <w:right w:val="none" w:sz="0" w:space="0" w:color="auto"/>
      </w:divBdr>
    </w:div>
    <w:div w:id="1268580709">
      <w:bodyDiv w:val="1"/>
      <w:marLeft w:val="0"/>
      <w:marRight w:val="0"/>
      <w:marTop w:val="0"/>
      <w:marBottom w:val="0"/>
      <w:divBdr>
        <w:top w:val="none" w:sz="0" w:space="0" w:color="auto"/>
        <w:left w:val="none" w:sz="0" w:space="0" w:color="auto"/>
        <w:bottom w:val="none" w:sz="0" w:space="0" w:color="auto"/>
        <w:right w:val="none" w:sz="0" w:space="0" w:color="auto"/>
      </w:divBdr>
    </w:div>
    <w:div w:id="1317953656">
      <w:bodyDiv w:val="1"/>
      <w:marLeft w:val="0"/>
      <w:marRight w:val="0"/>
      <w:marTop w:val="0"/>
      <w:marBottom w:val="0"/>
      <w:divBdr>
        <w:top w:val="none" w:sz="0" w:space="0" w:color="auto"/>
        <w:left w:val="none" w:sz="0" w:space="0" w:color="auto"/>
        <w:bottom w:val="none" w:sz="0" w:space="0" w:color="auto"/>
        <w:right w:val="none" w:sz="0" w:space="0" w:color="auto"/>
      </w:divBdr>
    </w:div>
    <w:div w:id="1791170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www.standards.org.au"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etsi.org" TargetMode="Externa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hyperlink" Target="http://www.legislation.gov.au"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itu.in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www.standards.org.au" TargetMode="External"/><Relationship Id="rId28"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yperlink" Target="http://www.legislation.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ecfr.gov" TargetMode="External"/><Relationship Id="rId27" Type="http://schemas.openxmlformats.org/officeDocument/2006/relationships/header" Target="header5.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dlc_DocId xmlns="04b8ec43-391f-4ce4-8841-d6a482add564">UQVA7MFFXVNW-343728570-449</_dlc_DocId>
    <_dlc_DocIdUrl xmlns="04b8ec43-391f-4ce4-8841-d6a482add564">
      <Url>http://collaboration/organisation/auth/Chair/Auth/_layouts/15/DocIdRedir.aspx?ID=UQVA7MFFXVNW-343728570-449</Url>
      <Description>UQVA7MFFXVNW-343728570-449</Description>
    </_dlc_DocIdUrl>
    <Category xmlns="026d8262-4725-4a9c-834e-3f991ab17ffd">(none)</Category>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2EB147E7279724581487018DE8E8B00" ma:contentTypeVersion="2" ma:contentTypeDescription="Create a new document." ma:contentTypeScope="" ma:versionID="280c1a84055fe67a69639ab140b7cd9f">
  <xsd:schema xmlns:xsd="http://www.w3.org/2001/XMLSchema" xmlns:xs="http://www.w3.org/2001/XMLSchema" xmlns:p="http://schemas.microsoft.com/office/2006/metadata/properties" xmlns:ns2="04b8ec43-391f-4ce4-8841-d6a482add564" xmlns:ns3="026d8262-4725-4a9c-834e-3f991ab17ffd" targetNamespace="http://schemas.microsoft.com/office/2006/metadata/properties" ma:root="true" ma:fieldsID="c8b02e509f74fb33aa8edfd7358df81c" ns2:_="" ns3:_="">
    <xsd:import namespace="04b8ec43-391f-4ce4-8841-d6a482add564"/>
    <xsd:import namespace="026d8262-4725-4a9c-834e-3f991ab17ffd"/>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8ec43-391f-4ce4-8841-d6a482add5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6d8262-4725-4a9c-834e-3f991ab17ffd" elementFormDefault="qualified">
    <xsd:import namespace="http://schemas.microsoft.com/office/2006/documentManagement/types"/>
    <xsd:import namespace="http://schemas.microsoft.com/office/infopath/2007/PartnerControls"/>
    <xsd:element name="Category" ma:index="11"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82E161E-D437-4F6B-98E1-61E91C9B1D70}">
  <ds:schemaRefs>
    <ds:schemaRef ds:uri="http://schemas.microsoft.com/sharepoint/v3/contenttype/forms"/>
  </ds:schemaRefs>
</ds:datastoreItem>
</file>

<file path=customXml/itemProps2.xml><?xml version="1.0" encoding="utf-8"?>
<ds:datastoreItem xmlns:ds="http://schemas.openxmlformats.org/officeDocument/2006/customXml" ds:itemID="{8757A127-B568-4820-908C-2862ACEA30E2}">
  <ds:schemaRefs>
    <ds:schemaRef ds:uri="http://schemas.openxmlformats.org/officeDocument/2006/bibliography"/>
  </ds:schemaRefs>
</ds:datastoreItem>
</file>

<file path=customXml/itemProps3.xml><?xml version="1.0" encoding="utf-8"?>
<ds:datastoreItem xmlns:ds="http://schemas.openxmlformats.org/officeDocument/2006/customXml" ds:itemID="{C70DA1DA-83DA-4E04-9AE6-769490F5C3EA}">
  <ds:schemaRefs>
    <ds:schemaRef ds:uri="http://purl.org/dc/elements/1.1/"/>
    <ds:schemaRef ds:uri="http://schemas.microsoft.com/office/2006/metadata/properties"/>
    <ds:schemaRef ds:uri="17f777bc-f954-4adf-b685-9afef15c321e"/>
    <ds:schemaRef ds:uri="http://purl.org/dc/terms/"/>
    <ds:schemaRef ds:uri="http://schemas.openxmlformats.org/package/2006/metadata/core-properties"/>
    <ds:schemaRef ds:uri="1d983eb4-33f7-44b0-aea1-cbdcf0c55136"/>
    <ds:schemaRef ds:uri="http://schemas.microsoft.com/office/2006/documentManagement/types"/>
    <ds:schemaRef ds:uri="http://schemas.microsoft.com/office/infopath/2007/PartnerControls"/>
    <ds:schemaRef ds:uri="83630db1-6fc2-4dfd-b3fe-d61d34e1440c"/>
    <ds:schemaRef ds:uri="http://www.w3.org/XML/1998/namespace"/>
    <ds:schemaRef ds:uri="http://purl.org/dc/dcmitype/"/>
    <ds:schemaRef ds:uri="04b8ec43-391f-4ce4-8841-d6a482add564"/>
    <ds:schemaRef ds:uri="026d8262-4725-4a9c-834e-3f991ab17ffd"/>
  </ds:schemaRefs>
</ds:datastoreItem>
</file>

<file path=customXml/itemProps4.xml><?xml version="1.0" encoding="utf-8"?>
<ds:datastoreItem xmlns:ds="http://schemas.openxmlformats.org/officeDocument/2006/customXml" ds:itemID="{DADBFEF0-82AA-4E74-97A1-E307E8388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8ec43-391f-4ce4-8841-d6a482add564"/>
    <ds:schemaRef ds:uri="026d8262-4725-4a9c-834e-3f991ab17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90AD66F-EAE4-4231-A393-CBEF5EA15B2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1690</Words>
  <Characters>9634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11302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Patrick Belton</dc:creator>
  <cp:lastModifiedBy>Morgan Vaudrey</cp:lastModifiedBy>
  <cp:revision>3</cp:revision>
  <cp:lastPrinted>2014-05-20T06:43:00Z</cp:lastPrinted>
  <dcterms:created xsi:type="dcterms:W3CDTF">2021-04-09T05:01:00Z</dcterms:created>
  <dcterms:modified xsi:type="dcterms:W3CDTF">2021-04-27T04:12:00Z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7a16c94f-5626-4e34-80a9-c6aaf3934a39</vt:lpwstr>
  </property>
  <property fmtid="{D5CDD505-2E9C-101B-9397-08002B2CF9AE}" pid="3" name="ContentTypeId">
    <vt:lpwstr>0x010100E2EB147E7279724581487018DE8E8B00</vt:lpwstr>
  </property>
  <property fmtid="{D5CDD505-2E9C-101B-9397-08002B2CF9AE}" pid="4" name="RecordPoint_SubmissionDate">
    <vt:lpwstr/>
  </property>
  <property fmtid="{D5CDD505-2E9C-101B-9397-08002B2CF9AE}" pid="5" name="RecordPoint_ActiveItemSiteId">
    <vt:lpwstr>{7ba5f3c1-1ab9-4cc3-a7c0-334d2b0aec73}</vt:lpwstr>
  </property>
  <property fmtid="{D5CDD505-2E9C-101B-9397-08002B2CF9AE}" pid="6" name="RecordPoint_ActiveItemListId">
    <vt:lpwstr>{f1c3c3d6-c421-46f6-a621-f79f6b29635f}</vt:lpwstr>
  </property>
  <property fmtid="{D5CDD505-2E9C-101B-9397-08002B2CF9AE}" pid="7" name="RecordPoint_RecordFormat">
    <vt:lpwstr/>
  </property>
  <property fmtid="{D5CDD505-2E9C-101B-9397-08002B2CF9AE}" pid="8" name="RecordPoint_SubmissionCompleted">
    <vt:lpwstr/>
  </property>
  <property fmtid="{D5CDD505-2E9C-101B-9397-08002B2CF9AE}" pid="9" name="RecordPoint_ActiveItemMoved">
    <vt:lpwstr/>
  </property>
  <property fmtid="{D5CDD505-2E9C-101B-9397-08002B2CF9AE}" pid="10" name="RecordPoint_ActiveItemUniqueId">
    <vt:lpwstr>{875bf2e4-cf32-435d-8a55-bc7c1ab5624e}</vt:lpwstr>
  </property>
  <property fmtid="{D5CDD505-2E9C-101B-9397-08002B2CF9AE}" pid="11" name="RecordPoint_ActiveItemWebId">
    <vt:lpwstr>{e61cc4da-a431-400f-9f48-bf2ba12a7e9a}</vt:lpwstr>
  </property>
  <property fmtid="{D5CDD505-2E9C-101B-9397-08002B2CF9AE}" pid="12" name="RecordPoint_WorkflowType">
    <vt:lpwstr>ActiveSubmitStub</vt:lpwstr>
  </property>
</Properties>
</file>