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0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B24C8">
        <w:rPr>
          <w:rFonts w:ascii="Times New Roman" w:hAnsi="Times New Roman" w:cs="Times New Roman"/>
          <w:u w:val="single"/>
        </w:rPr>
        <w:t>EXPLANATORY STATEMENT</w:t>
      </w:r>
    </w:p>
    <w:p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 xml:space="preserve">Issued by authority of the Minister for Immigration, Citizenship, Migrant </w:t>
      </w:r>
      <w:r w:rsidR="007B03D0">
        <w:rPr>
          <w:rFonts w:ascii="Times New Roman" w:hAnsi="Times New Roman" w:cs="Times New Roman"/>
        </w:rPr>
        <w:t>Services</w:t>
      </w:r>
      <w:r w:rsidRPr="008B24C8">
        <w:rPr>
          <w:rFonts w:ascii="Times New Roman" w:hAnsi="Times New Roman" w:cs="Times New Roman"/>
        </w:rPr>
        <w:t xml:space="preserve"> and</w:t>
      </w:r>
      <w:r w:rsidRPr="008B24C8">
        <w:rPr>
          <w:rFonts w:ascii="Times New Roman" w:hAnsi="Times New Roman" w:cs="Times New Roman"/>
        </w:rPr>
        <w:br/>
        <w:t>Multicultural Affairs</w:t>
      </w:r>
    </w:p>
    <w:p w:rsidR="0057002B" w:rsidRPr="008B24C8" w:rsidRDefault="00C97BEE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Migration Act 1958</w:t>
      </w:r>
    </w:p>
    <w:p w:rsidR="0057002B" w:rsidRPr="008B24C8" w:rsidRDefault="00C97BEE" w:rsidP="00915032">
      <w:pPr>
        <w:spacing w:before="360" w:after="600" w:line="276" w:lineRule="auto"/>
        <w:jc w:val="center"/>
        <w:rPr>
          <w:rFonts w:ascii="Times New Roman" w:hAnsi="Times New Roman" w:cs="Times New Roman"/>
          <w:b/>
          <w:i/>
        </w:rPr>
      </w:pPr>
      <w:r w:rsidRPr="00C97BEE">
        <w:rPr>
          <w:rFonts w:ascii="Times New Roman" w:hAnsi="Times New Roman" w:cs="Times New Roman"/>
          <w:b/>
          <w:i/>
        </w:rPr>
        <w:t xml:space="preserve">Migration (Granting of contributory parent visas, parent visas and other family visas in the 2020/2021 </w:t>
      </w:r>
      <w:r w:rsidRPr="000C28CA">
        <w:rPr>
          <w:rFonts w:ascii="Times New Roman" w:hAnsi="Times New Roman" w:cs="Times New Roman"/>
          <w:b/>
          <w:i/>
        </w:rPr>
        <w:t xml:space="preserve">financial year) Instrument </w:t>
      </w:r>
      <w:r w:rsidR="000C28CA" w:rsidRPr="000C28CA">
        <w:rPr>
          <w:rFonts w:ascii="Times New Roman" w:hAnsi="Times New Roman" w:cs="Times New Roman"/>
          <w:b/>
          <w:i/>
        </w:rPr>
        <w:t>(LIN 21/025</w:t>
      </w:r>
      <w:r w:rsidR="001374B0" w:rsidRPr="000C28CA">
        <w:rPr>
          <w:rFonts w:ascii="Times New Roman" w:hAnsi="Times New Roman" w:cs="Times New Roman"/>
          <w:b/>
          <w:i/>
        </w:rPr>
        <w:t xml:space="preserve">) </w:t>
      </w:r>
      <w:r w:rsidRPr="000C28CA">
        <w:rPr>
          <w:rFonts w:ascii="Times New Roman" w:hAnsi="Times New Roman" w:cs="Times New Roman"/>
          <w:b/>
          <w:i/>
        </w:rPr>
        <w:t>2021</w:t>
      </w:r>
    </w:p>
    <w:p w:rsidR="0057002B" w:rsidRPr="008B24C8" w:rsidRDefault="0057002B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 xml:space="preserve">The instrument, Departmental reference </w:t>
      </w:r>
      <w:r w:rsidR="000C28CA">
        <w:rPr>
          <w:rFonts w:ascii="Times New Roman" w:hAnsi="Times New Roman" w:cs="Times New Roman"/>
        </w:rPr>
        <w:t>LIN 21/025</w:t>
      </w:r>
      <w:r w:rsidR="00C97BEE">
        <w:rPr>
          <w:rFonts w:ascii="Times New Roman" w:hAnsi="Times New Roman" w:cs="Times New Roman"/>
        </w:rPr>
        <w:t>, is made under paragraph 85(1</w:t>
      </w:r>
      <w:proofErr w:type="gramStart"/>
      <w:r w:rsidR="00C97BEE">
        <w:rPr>
          <w:rFonts w:ascii="Times New Roman" w:hAnsi="Times New Roman" w:cs="Times New Roman"/>
        </w:rPr>
        <w:t>)(</w:t>
      </w:r>
      <w:proofErr w:type="gramEnd"/>
      <w:r w:rsidR="00C97BEE">
        <w:rPr>
          <w:rFonts w:ascii="Times New Roman" w:hAnsi="Times New Roman" w:cs="Times New Roman"/>
        </w:rPr>
        <w:t>b)</w:t>
      </w:r>
      <w:r w:rsidRPr="008B24C8">
        <w:rPr>
          <w:rFonts w:ascii="Times New Roman" w:hAnsi="Times New Roman" w:cs="Times New Roman"/>
        </w:rPr>
        <w:t xml:space="preserve"> of the </w:t>
      </w:r>
      <w:r w:rsidR="00C97BEE">
        <w:rPr>
          <w:rFonts w:ascii="Times New Roman" w:hAnsi="Times New Roman" w:cs="Times New Roman"/>
          <w:i/>
        </w:rPr>
        <w:t>Migration Act 1958</w:t>
      </w:r>
      <w:r w:rsidRPr="008B24C8">
        <w:rPr>
          <w:rFonts w:ascii="Times New Roman" w:hAnsi="Times New Roman" w:cs="Times New Roman"/>
        </w:rPr>
        <w:t xml:space="preserve"> (the Migration Act).  </w:t>
      </w:r>
    </w:p>
    <w:p w:rsidR="00BD598E" w:rsidRPr="001374B0" w:rsidRDefault="00EA12C9" w:rsidP="00B46B67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954A0">
        <w:rPr>
          <w:rFonts w:ascii="Times New Roman" w:hAnsi="Times New Roman" w:cs="Times New Roman"/>
        </w:rPr>
        <w:t xml:space="preserve">The instrument </w:t>
      </w:r>
      <w:r w:rsidR="00C97BEE" w:rsidRPr="008954A0">
        <w:rPr>
          <w:rFonts w:ascii="Times New Roman" w:hAnsi="Times New Roman" w:cs="Times New Roman"/>
        </w:rPr>
        <w:t xml:space="preserve">repeals </w:t>
      </w:r>
      <w:r w:rsidR="00C97BEE" w:rsidRPr="008954A0">
        <w:rPr>
          <w:rFonts w:ascii="Times New Roman" w:hAnsi="Times New Roman" w:cs="Times New Roman"/>
          <w:i/>
        </w:rPr>
        <w:t xml:space="preserve">Migration (LIN 19/131: Granting of Contributory Parent Visas, Parent Visas and Other Family Visas in the 2019/2020 Financial Year) Instrument 2019 </w:t>
      </w:r>
      <w:r w:rsidR="00C97BEE" w:rsidRPr="001374B0">
        <w:rPr>
          <w:rFonts w:ascii="Times New Roman" w:hAnsi="Times New Roman" w:cs="Times New Roman"/>
        </w:rPr>
        <w:t>(F2019L01496)</w:t>
      </w:r>
      <w:r w:rsidR="00BD598E" w:rsidRPr="001374B0">
        <w:rPr>
          <w:rFonts w:ascii="Times New Roman" w:hAnsi="Times New Roman" w:cs="Times New Roman"/>
        </w:rPr>
        <w:t xml:space="preserve"> </w:t>
      </w:r>
      <w:r w:rsidRPr="001374B0">
        <w:rPr>
          <w:rFonts w:ascii="Times New Roman" w:hAnsi="Times New Roman" w:cs="Times New Roman"/>
        </w:rPr>
        <w:t xml:space="preserve">in accordance with subsection 33(3) of the </w:t>
      </w:r>
      <w:r w:rsidRPr="001374B0">
        <w:rPr>
          <w:rFonts w:ascii="Times New Roman" w:hAnsi="Times New Roman" w:cs="Times New Roman"/>
          <w:i/>
        </w:rPr>
        <w:t>Acts Interpretation Act 1901</w:t>
      </w:r>
      <w:r w:rsidR="00BD598E" w:rsidRPr="001374B0">
        <w:rPr>
          <w:rFonts w:ascii="Times New Roman" w:hAnsi="Times New Roman" w:cs="Times New Roman"/>
          <w:i/>
        </w:rPr>
        <w:t xml:space="preserve"> </w:t>
      </w:r>
      <w:r w:rsidR="00BD598E" w:rsidRPr="001374B0">
        <w:rPr>
          <w:rFonts w:ascii="Times New Roman" w:hAnsi="Times New Roman" w:cs="Times New Roman"/>
        </w:rPr>
        <w:t>(the Acts Interpretation Act)</w:t>
      </w:r>
      <w:r w:rsidRPr="001374B0">
        <w:rPr>
          <w:rFonts w:ascii="Times New Roman" w:hAnsi="Times New Roman" w:cs="Times New Roman"/>
        </w:rPr>
        <w:t xml:space="preserve">.  That subsection provides that where an Act confers a power to make a legislative instrument, the power includes a power to </w:t>
      </w:r>
      <w:r w:rsidR="00BD598E" w:rsidRPr="001374B0">
        <w:rPr>
          <w:rFonts w:ascii="Times New Roman" w:hAnsi="Times New Roman" w:cs="Times New Roman"/>
        </w:rPr>
        <w:t xml:space="preserve">amend or repeal that instrument, subject to any conditions that apply to the initial instrument-making power. </w:t>
      </w:r>
      <w:r w:rsidR="00C97BEE" w:rsidRPr="008954A0">
        <w:rPr>
          <w:rFonts w:ascii="Times New Roman" w:hAnsi="Times New Roman" w:cs="Times New Roman"/>
        </w:rPr>
        <w:t>This means that paragraph 85(1</w:t>
      </w:r>
      <w:proofErr w:type="gramStart"/>
      <w:r w:rsidR="00C97BEE" w:rsidRPr="008954A0">
        <w:rPr>
          <w:rFonts w:ascii="Times New Roman" w:hAnsi="Times New Roman" w:cs="Times New Roman"/>
        </w:rPr>
        <w:t>)(</w:t>
      </w:r>
      <w:proofErr w:type="gramEnd"/>
      <w:r w:rsidR="00C97BEE" w:rsidRPr="008954A0">
        <w:rPr>
          <w:rFonts w:ascii="Times New Roman" w:hAnsi="Times New Roman" w:cs="Times New Roman"/>
        </w:rPr>
        <w:t>b)</w:t>
      </w:r>
      <w:r w:rsidR="00BD598E" w:rsidRPr="008954A0">
        <w:rPr>
          <w:rFonts w:ascii="Times New Roman" w:hAnsi="Times New Roman" w:cs="Times New Roman"/>
        </w:rPr>
        <w:t xml:space="preserve"> of the Migration Act also includes a power to amend or repeal an instrument made under that provision.  </w:t>
      </w:r>
    </w:p>
    <w:p w:rsidR="00BD598E" w:rsidRPr="00D91D2E" w:rsidRDefault="00AA4557" w:rsidP="00D91D2E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commences on </w:t>
      </w:r>
      <w:r w:rsidR="00C97BEE" w:rsidRPr="00C97BEE">
        <w:rPr>
          <w:rFonts w:ascii="Times New Roman" w:hAnsi="Times New Roman" w:cs="Times New Roman"/>
        </w:rPr>
        <w:t>the day after registration on the Federal Register of Legislation</w:t>
      </w:r>
      <w:r w:rsidR="00D91D2E">
        <w:rPr>
          <w:rFonts w:ascii="Times New Roman" w:hAnsi="Times New Roman" w:cs="Times New Roman"/>
        </w:rPr>
        <w:t xml:space="preserve"> </w:t>
      </w:r>
      <w:r w:rsidRPr="00D91D2E">
        <w:rPr>
          <w:rFonts w:ascii="Times New Roman" w:hAnsi="Times New Roman" w:cs="Times New Roman"/>
        </w:rPr>
        <w:t>and i</w:t>
      </w:r>
      <w:r w:rsidR="00BD598E" w:rsidRPr="00D91D2E">
        <w:rPr>
          <w:rFonts w:ascii="Times New Roman" w:hAnsi="Times New Roman" w:cs="Times New Roman"/>
        </w:rPr>
        <w:t xml:space="preserve">s a </w:t>
      </w:r>
      <w:r w:rsidRPr="00D91D2E">
        <w:rPr>
          <w:rFonts w:ascii="Times New Roman" w:hAnsi="Times New Roman" w:cs="Times New Roman"/>
        </w:rPr>
        <w:t>legislative</w:t>
      </w:r>
      <w:r w:rsidR="00BD598E" w:rsidRPr="00D91D2E">
        <w:rPr>
          <w:rFonts w:ascii="Times New Roman" w:hAnsi="Times New Roman" w:cs="Times New Roman"/>
        </w:rPr>
        <w:t xml:space="preserve"> instrument </w:t>
      </w:r>
      <w:r w:rsidR="00CE5E28">
        <w:rPr>
          <w:rFonts w:ascii="Times New Roman" w:hAnsi="Times New Roman" w:cs="Times New Roman"/>
        </w:rPr>
        <w:t>for</w:t>
      </w:r>
      <w:r w:rsidR="00BD598E" w:rsidRPr="00D91D2E">
        <w:rPr>
          <w:rFonts w:ascii="Times New Roman" w:hAnsi="Times New Roman" w:cs="Times New Roman"/>
        </w:rPr>
        <w:t xml:space="preserve"> </w:t>
      </w:r>
      <w:r w:rsidR="00B75478" w:rsidRPr="00D91D2E">
        <w:rPr>
          <w:rFonts w:ascii="Times New Roman" w:hAnsi="Times New Roman" w:cs="Times New Roman"/>
        </w:rPr>
        <w:t xml:space="preserve">the </w:t>
      </w:r>
      <w:r w:rsidR="00B75478" w:rsidRPr="00D91D2E">
        <w:rPr>
          <w:rFonts w:ascii="Times New Roman" w:hAnsi="Times New Roman" w:cs="Times New Roman"/>
          <w:i/>
        </w:rPr>
        <w:t>Legislation Act</w:t>
      </w:r>
      <w:r w:rsidR="00C97BEE" w:rsidRPr="00D91D2E">
        <w:rPr>
          <w:rFonts w:ascii="Times New Roman" w:hAnsi="Times New Roman" w:cs="Times New Roman"/>
          <w:i/>
        </w:rPr>
        <w:t xml:space="preserve"> 2003</w:t>
      </w:r>
      <w:r w:rsidR="00C97BEE" w:rsidRPr="00D91D2E">
        <w:rPr>
          <w:rFonts w:ascii="Times New Roman" w:hAnsi="Times New Roman" w:cs="Times New Roman"/>
        </w:rPr>
        <w:t xml:space="preserve"> (</w:t>
      </w:r>
      <w:r w:rsidR="001374B0">
        <w:rPr>
          <w:rFonts w:ascii="Times New Roman" w:hAnsi="Times New Roman" w:cs="Times New Roman"/>
        </w:rPr>
        <w:t xml:space="preserve">the </w:t>
      </w:r>
      <w:r w:rsidR="00C97BEE" w:rsidRPr="00D91D2E">
        <w:rPr>
          <w:rFonts w:ascii="Times New Roman" w:hAnsi="Times New Roman" w:cs="Times New Roman"/>
        </w:rPr>
        <w:t>Legislation Act)</w:t>
      </w:r>
      <w:r w:rsidR="00BD598E" w:rsidRPr="00D91D2E">
        <w:rPr>
          <w:rFonts w:ascii="Times New Roman" w:hAnsi="Times New Roman" w:cs="Times New Roman"/>
        </w:rPr>
        <w:t xml:space="preserve">.  </w:t>
      </w:r>
    </w:p>
    <w:p w:rsidR="00EA12C9" w:rsidRDefault="00BD598E" w:rsidP="00915032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8B24C8">
        <w:rPr>
          <w:rFonts w:ascii="Times New Roman" w:hAnsi="Times New Roman" w:cs="Times New Roman"/>
          <w:b/>
          <w:i/>
        </w:rPr>
        <w:t>Purpose</w:t>
      </w:r>
    </w:p>
    <w:p w:rsidR="00B75478" w:rsidRDefault="00B75478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</w:t>
      </w:r>
      <w:r w:rsidR="00C97BEE">
        <w:rPr>
          <w:rFonts w:ascii="Times New Roman" w:hAnsi="Times New Roman" w:cs="Times New Roman"/>
        </w:rPr>
        <w:t xml:space="preserve">rpose of the instrument </w:t>
      </w:r>
      <w:r w:rsidR="00C97BEE" w:rsidRPr="00C97BEE">
        <w:rPr>
          <w:rFonts w:ascii="Times New Roman" w:hAnsi="Times New Roman" w:cs="Times New Roman"/>
        </w:rPr>
        <w:t xml:space="preserve">is to determine the maximum number of visas </w:t>
      </w:r>
      <w:r w:rsidR="001374B0">
        <w:rPr>
          <w:rFonts w:ascii="Times New Roman" w:hAnsi="Times New Roman" w:cs="Times New Roman"/>
        </w:rPr>
        <w:t xml:space="preserve">that may be granted </w:t>
      </w:r>
      <w:r w:rsidR="00C97BEE" w:rsidRPr="00C97BEE">
        <w:rPr>
          <w:rFonts w:ascii="Times New Roman" w:hAnsi="Times New Roman" w:cs="Times New Roman"/>
        </w:rPr>
        <w:t xml:space="preserve">for </w:t>
      </w:r>
      <w:r w:rsidR="00975398">
        <w:rPr>
          <w:rFonts w:ascii="Times New Roman" w:hAnsi="Times New Roman" w:cs="Times New Roman"/>
        </w:rPr>
        <w:t>certain</w:t>
      </w:r>
      <w:r w:rsidR="00C97BEE" w:rsidRPr="00C97BEE">
        <w:rPr>
          <w:rFonts w:ascii="Times New Roman" w:hAnsi="Times New Roman" w:cs="Times New Roman"/>
        </w:rPr>
        <w:t xml:space="preserve"> classes of visas </w:t>
      </w:r>
      <w:r w:rsidR="00975398">
        <w:rPr>
          <w:rFonts w:ascii="Times New Roman" w:hAnsi="Times New Roman" w:cs="Times New Roman"/>
        </w:rPr>
        <w:t>in</w:t>
      </w:r>
      <w:r w:rsidR="00C97BEE" w:rsidRPr="00C97BEE">
        <w:rPr>
          <w:rFonts w:ascii="Times New Roman" w:hAnsi="Times New Roman" w:cs="Times New Roman"/>
        </w:rPr>
        <w:t xml:space="preserve"> the financial year </w:t>
      </w:r>
      <w:r w:rsidR="001374B0">
        <w:rPr>
          <w:rFonts w:ascii="Times New Roman" w:hAnsi="Times New Roman" w:cs="Times New Roman"/>
        </w:rPr>
        <w:t xml:space="preserve">from </w:t>
      </w:r>
      <w:r w:rsidR="00C97BEE" w:rsidRPr="00C97BEE">
        <w:rPr>
          <w:rFonts w:ascii="Times New Roman" w:hAnsi="Times New Roman" w:cs="Times New Roman"/>
        </w:rPr>
        <w:t>1 July 2020 to 30 June </w:t>
      </w:r>
      <w:r w:rsidR="00975398">
        <w:rPr>
          <w:rFonts w:ascii="Times New Roman" w:hAnsi="Times New Roman" w:cs="Times New Roman"/>
        </w:rPr>
        <w:t>2021. The instrument co</w:t>
      </w:r>
      <w:r w:rsidR="00F44D26">
        <w:rPr>
          <w:rFonts w:ascii="Times New Roman" w:hAnsi="Times New Roman" w:cs="Times New Roman"/>
        </w:rPr>
        <w:t>vers the following visa classes (with i</w:t>
      </w:r>
      <w:r w:rsidR="00F44D26" w:rsidRPr="00975398">
        <w:rPr>
          <w:rFonts w:ascii="Times New Roman" w:hAnsi="Times New Roman" w:cs="Times New Roman"/>
        </w:rPr>
        <w:t>tem numbers refer</w:t>
      </w:r>
      <w:r w:rsidR="00F44D26">
        <w:rPr>
          <w:rFonts w:ascii="Times New Roman" w:hAnsi="Times New Roman" w:cs="Times New Roman"/>
        </w:rPr>
        <w:t>ring</w:t>
      </w:r>
      <w:r w:rsidR="00F44D26" w:rsidRPr="00975398">
        <w:rPr>
          <w:rFonts w:ascii="Times New Roman" w:hAnsi="Times New Roman" w:cs="Times New Roman"/>
        </w:rPr>
        <w:t xml:space="preserve"> to items in Schedule 1 of the </w:t>
      </w:r>
      <w:r w:rsidR="00F44D26" w:rsidRPr="00975398">
        <w:rPr>
          <w:rFonts w:ascii="Times New Roman" w:hAnsi="Times New Roman" w:cs="Times New Roman"/>
          <w:i/>
        </w:rPr>
        <w:t>Migration Regulations 1994</w:t>
      </w:r>
      <w:r w:rsidR="008954A0">
        <w:rPr>
          <w:rFonts w:ascii="Times New Roman" w:hAnsi="Times New Roman" w:cs="Times New Roman"/>
        </w:rPr>
        <w:t xml:space="preserve"> (the Migration Regulations)</w:t>
      </w:r>
      <w:r w:rsidR="00F44D26">
        <w:rPr>
          <w:rFonts w:ascii="Times New Roman" w:hAnsi="Times New Roman" w:cs="Times New Roman"/>
        </w:rPr>
        <w:t>):</w:t>
      </w:r>
    </w:p>
    <w:p w:rsidR="00975398" w:rsidRPr="00975398" w:rsidRDefault="00975398" w:rsidP="00975398">
      <w:pPr>
        <w:pStyle w:val="ListParagraph"/>
        <w:spacing w:before="240" w:after="240" w:line="276" w:lineRule="auto"/>
        <w:ind w:left="567"/>
        <w:rPr>
          <w:rFonts w:ascii="Times New Roman" w:hAnsi="Times New Roman" w:cs="Times New Roman"/>
          <w:b/>
          <w:i/>
        </w:rPr>
      </w:pPr>
      <w:r w:rsidRPr="00975398">
        <w:rPr>
          <w:rFonts w:ascii="Times New Roman" w:hAnsi="Times New Roman" w:cs="Times New Roman"/>
          <w:b/>
          <w:i/>
        </w:rPr>
        <w:t>Contributory Parent classes of visas</w:t>
      </w:r>
    </w:p>
    <w:p w:rsidR="00975398" w:rsidRPr="00975398" w:rsidRDefault="00975398" w:rsidP="00975398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Contributory Pa</w:t>
      </w:r>
      <w:r w:rsidR="00F44D26">
        <w:rPr>
          <w:rFonts w:ascii="Times New Roman" w:hAnsi="Times New Roman" w:cs="Times New Roman"/>
        </w:rPr>
        <w:t>rent (Migrant) (Class CA) visa</w:t>
      </w:r>
      <w:r w:rsidR="001374B0">
        <w:rPr>
          <w:rFonts w:ascii="Times New Roman" w:hAnsi="Times New Roman" w:cs="Times New Roman"/>
        </w:rPr>
        <w:t xml:space="preserve"> (item 1130)</w:t>
      </w:r>
    </w:p>
    <w:p w:rsidR="00975398" w:rsidRPr="00975398" w:rsidRDefault="00975398" w:rsidP="00975398">
      <w:pPr>
        <w:pStyle w:val="ListParagraph"/>
        <w:numPr>
          <w:ilvl w:val="0"/>
          <w:numId w:val="7"/>
        </w:numPr>
        <w:spacing w:after="240" w:line="276" w:lineRule="auto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Contributory Aged Pare</w:t>
      </w:r>
      <w:r w:rsidR="00F44D26">
        <w:rPr>
          <w:rFonts w:ascii="Times New Roman" w:hAnsi="Times New Roman" w:cs="Times New Roman"/>
        </w:rPr>
        <w:t>nt (Residence) (Class DG) visa</w:t>
      </w:r>
      <w:r w:rsidR="001374B0">
        <w:rPr>
          <w:rFonts w:ascii="Times New Roman" w:hAnsi="Times New Roman" w:cs="Times New Roman"/>
        </w:rPr>
        <w:t xml:space="preserve"> (item 1130A)</w:t>
      </w:r>
    </w:p>
    <w:p w:rsidR="00975398" w:rsidRPr="00975398" w:rsidRDefault="00975398" w:rsidP="00975398">
      <w:pPr>
        <w:pStyle w:val="ListParagraph"/>
        <w:numPr>
          <w:ilvl w:val="0"/>
          <w:numId w:val="7"/>
        </w:numPr>
        <w:spacing w:after="240" w:line="276" w:lineRule="auto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Contributory Pare</w:t>
      </w:r>
      <w:r w:rsidR="00F44D26">
        <w:rPr>
          <w:rFonts w:ascii="Times New Roman" w:hAnsi="Times New Roman" w:cs="Times New Roman"/>
        </w:rPr>
        <w:t>nt (Temporary) (Class UT) visa</w:t>
      </w:r>
      <w:r w:rsidR="001374B0">
        <w:rPr>
          <w:rFonts w:ascii="Times New Roman" w:hAnsi="Times New Roman" w:cs="Times New Roman"/>
        </w:rPr>
        <w:t xml:space="preserve"> (item 1221) </w:t>
      </w:r>
    </w:p>
    <w:p w:rsidR="00975398" w:rsidRPr="00975398" w:rsidRDefault="00975398" w:rsidP="00975398">
      <w:pPr>
        <w:pStyle w:val="ListParagraph"/>
        <w:numPr>
          <w:ilvl w:val="0"/>
          <w:numId w:val="7"/>
        </w:numPr>
        <w:spacing w:after="240" w:line="276" w:lineRule="auto"/>
        <w:contextualSpacing w:val="0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Contributory Aged Parent (Temporary) (Class UU) visa</w:t>
      </w:r>
      <w:r w:rsidR="001374B0">
        <w:rPr>
          <w:rFonts w:ascii="Times New Roman" w:hAnsi="Times New Roman" w:cs="Times New Roman"/>
        </w:rPr>
        <w:t xml:space="preserve"> (item 1221A)</w:t>
      </w:r>
      <w:r w:rsidR="007C47C1">
        <w:rPr>
          <w:rFonts w:ascii="Times New Roman" w:hAnsi="Times New Roman" w:cs="Times New Roman"/>
        </w:rPr>
        <w:t>.</w:t>
      </w:r>
    </w:p>
    <w:p w:rsidR="00975398" w:rsidRPr="00975398" w:rsidRDefault="00975398" w:rsidP="00B46B67">
      <w:pPr>
        <w:pStyle w:val="ListParagraph"/>
        <w:spacing w:before="240" w:after="240" w:line="276" w:lineRule="auto"/>
        <w:ind w:left="567"/>
        <w:rPr>
          <w:rFonts w:ascii="Times New Roman" w:hAnsi="Times New Roman" w:cs="Times New Roman"/>
          <w:b/>
          <w:i/>
        </w:rPr>
      </w:pPr>
      <w:r w:rsidRPr="00975398">
        <w:rPr>
          <w:rFonts w:ascii="Times New Roman" w:hAnsi="Times New Roman" w:cs="Times New Roman"/>
          <w:b/>
          <w:i/>
        </w:rPr>
        <w:t>Parent classes of visas</w:t>
      </w:r>
    </w:p>
    <w:p w:rsidR="00975398" w:rsidRPr="00975398" w:rsidRDefault="00975398" w:rsidP="00975398">
      <w:pPr>
        <w:pStyle w:val="ListParagraph"/>
        <w:numPr>
          <w:ilvl w:val="0"/>
          <w:numId w:val="8"/>
        </w:numPr>
        <w:spacing w:before="240" w:after="240" w:line="276" w:lineRule="auto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P</w:t>
      </w:r>
      <w:r w:rsidR="00F44D26">
        <w:rPr>
          <w:rFonts w:ascii="Times New Roman" w:hAnsi="Times New Roman" w:cs="Times New Roman"/>
        </w:rPr>
        <w:t>arent (Migrant) (Class AX) visa</w:t>
      </w:r>
      <w:r w:rsidR="001374B0">
        <w:rPr>
          <w:rFonts w:ascii="Times New Roman" w:hAnsi="Times New Roman" w:cs="Times New Roman"/>
        </w:rPr>
        <w:t xml:space="preserve"> (item 1124)</w:t>
      </w:r>
    </w:p>
    <w:p w:rsidR="00975398" w:rsidRPr="00975398" w:rsidRDefault="00975398" w:rsidP="00975398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Aged Parent (Residence) (Class BP) visa</w:t>
      </w:r>
      <w:r w:rsidR="001374B0">
        <w:rPr>
          <w:rFonts w:ascii="Times New Roman" w:hAnsi="Times New Roman" w:cs="Times New Roman"/>
        </w:rPr>
        <w:t xml:space="preserve"> (item 1124A)</w:t>
      </w:r>
      <w:r w:rsidRPr="00975398">
        <w:rPr>
          <w:rFonts w:ascii="Times New Roman" w:hAnsi="Times New Roman" w:cs="Times New Roman"/>
        </w:rPr>
        <w:t>.</w:t>
      </w:r>
    </w:p>
    <w:p w:rsidR="00975398" w:rsidRPr="00975398" w:rsidRDefault="00975398" w:rsidP="00975398">
      <w:pPr>
        <w:pStyle w:val="ListParagraph"/>
        <w:spacing w:before="240" w:after="240" w:line="276" w:lineRule="auto"/>
        <w:ind w:left="567"/>
        <w:rPr>
          <w:rFonts w:ascii="Times New Roman" w:hAnsi="Times New Roman" w:cs="Times New Roman"/>
          <w:b/>
          <w:i/>
        </w:rPr>
      </w:pPr>
      <w:r w:rsidRPr="00975398">
        <w:rPr>
          <w:rFonts w:ascii="Times New Roman" w:hAnsi="Times New Roman" w:cs="Times New Roman"/>
          <w:b/>
          <w:i/>
        </w:rPr>
        <w:t>Other Family classes of visas</w:t>
      </w:r>
    </w:p>
    <w:p w:rsidR="00975398" w:rsidRPr="00975398" w:rsidRDefault="00975398" w:rsidP="00975398">
      <w:pPr>
        <w:pStyle w:val="ListParagraph"/>
        <w:numPr>
          <w:ilvl w:val="0"/>
          <w:numId w:val="9"/>
        </w:numPr>
        <w:spacing w:after="240" w:line="276" w:lineRule="auto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Other Fam</w:t>
      </w:r>
      <w:r w:rsidR="00F44D26">
        <w:rPr>
          <w:rFonts w:ascii="Times New Roman" w:hAnsi="Times New Roman" w:cs="Times New Roman"/>
        </w:rPr>
        <w:t>ily (Migrant) (Class BO) visa</w:t>
      </w:r>
      <w:r w:rsidRPr="00975398">
        <w:rPr>
          <w:rFonts w:ascii="Times New Roman" w:hAnsi="Times New Roman" w:cs="Times New Roman"/>
        </w:rPr>
        <w:t xml:space="preserve"> </w:t>
      </w:r>
      <w:r w:rsidR="001374B0">
        <w:rPr>
          <w:rFonts w:ascii="Times New Roman" w:hAnsi="Times New Roman" w:cs="Times New Roman"/>
        </w:rPr>
        <w:t>(item 1123A)</w:t>
      </w:r>
    </w:p>
    <w:p w:rsidR="00975398" w:rsidRPr="00975398" w:rsidRDefault="00975398" w:rsidP="00975398">
      <w:pPr>
        <w:pStyle w:val="ListParagraph"/>
        <w:numPr>
          <w:ilvl w:val="0"/>
          <w:numId w:val="9"/>
        </w:numPr>
        <w:spacing w:after="240" w:line="276" w:lineRule="auto"/>
        <w:ind w:left="924" w:hanging="357"/>
        <w:contextualSpacing w:val="0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Other Family (Residence) (Class BU) visas</w:t>
      </w:r>
      <w:r w:rsidR="001374B0">
        <w:rPr>
          <w:rFonts w:ascii="Times New Roman" w:hAnsi="Times New Roman" w:cs="Times New Roman"/>
        </w:rPr>
        <w:t xml:space="preserve"> (item 1123B)</w:t>
      </w:r>
      <w:r w:rsidRPr="00975398">
        <w:rPr>
          <w:rFonts w:ascii="Times New Roman" w:hAnsi="Times New Roman" w:cs="Times New Roman"/>
        </w:rPr>
        <w:t>.</w:t>
      </w:r>
    </w:p>
    <w:p w:rsidR="00975398" w:rsidRDefault="00975398" w:rsidP="00B46B67">
      <w:pPr>
        <w:pStyle w:val="ListParagraph"/>
        <w:keepNext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instrument determines the maximum number of visas for these visa classes as follows:</w:t>
      </w:r>
    </w:p>
    <w:p w:rsidR="00975398" w:rsidRPr="00975398" w:rsidRDefault="00975398" w:rsidP="009753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Contributory Parent visas: 3</w:t>
      </w:r>
      <w:r w:rsidR="008954A0">
        <w:rPr>
          <w:rFonts w:ascii="Times New Roman" w:hAnsi="Times New Roman" w:cs="Times New Roman"/>
        </w:rPr>
        <w:t>,</w:t>
      </w:r>
      <w:r w:rsidRPr="00975398">
        <w:rPr>
          <w:rFonts w:ascii="Times New Roman" w:hAnsi="Times New Roman" w:cs="Times New Roman"/>
        </w:rPr>
        <w:t xml:space="preserve">600 (which includes 125 visas under the Pathway to Permanent Residence for Retirees </w:t>
      </w:r>
      <w:r w:rsidR="000B59F3">
        <w:rPr>
          <w:rFonts w:ascii="Times New Roman" w:hAnsi="Times New Roman" w:cs="Times New Roman"/>
        </w:rPr>
        <w:t>that</w:t>
      </w:r>
      <w:r w:rsidR="001374B0">
        <w:rPr>
          <w:rFonts w:ascii="Times New Roman" w:hAnsi="Times New Roman" w:cs="Times New Roman"/>
        </w:rPr>
        <w:t xml:space="preserve"> was introduced under</w:t>
      </w:r>
      <w:r w:rsidRPr="00975398">
        <w:rPr>
          <w:rFonts w:ascii="Times New Roman" w:hAnsi="Times New Roman" w:cs="Times New Roman"/>
        </w:rPr>
        <w:t xml:space="preserve"> the </w:t>
      </w:r>
      <w:r w:rsidRPr="00F44D26">
        <w:rPr>
          <w:rFonts w:ascii="Times New Roman" w:hAnsi="Times New Roman" w:cs="Times New Roman"/>
          <w:i/>
        </w:rPr>
        <w:t>Migration Amendment (Pathway to Permanent Residence for Retirees) Regulations 2018</w:t>
      </w:r>
      <w:r w:rsidRPr="00975398">
        <w:rPr>
          <w:rFonts w:ascii="Times New Roman" w:hAnsi="Times New Roman" w:cs="Times New Roman"/>
        </w:rPr>
        <w:t>)</w:t>
      </w:r>
    </w:p>
    <w:p w:rsidR="00975398" w:rsidRPr="00975398" w:rsidRDefault="00975398" w:rsidP="009753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Parent visas: 900</w:t>
      </w:r>
    </w:p>
    <w:p w:rsidR="00975398" w:rsidRPr="00975398" w:rsidRDefault="00975398" w:rsidP="00975398">
      <w:pPr>
        <w:pStyle w:val="ListParagraph"/>
        <w:numPr>
          <w:ilvl w:val="0"/>
          <w:numId w:val="10"/>
        </w:numPr>
        <w:spacing w:after="240"/>
        <w:ind w:left="924" w:hanging="357"/>
        <w:contextualSpacing w:val="0"/>
        <w:rPr>
          <w:rFonts w:ascii="Times New Roman" w:hAnsi="Times New Roman" w:cs="Times New Roman"/>
        </w:rPr>
      </w:pPr>
      <w:r w:rsidRPr="00975398">
        <w:rPr>
          <w:rFonts w:ascii="Times New Roman" w:hAnsi="Times New Roman" w:cs="Times New Roman"/>
        </w:rPr>
        <w:t>Other Family visas: 500</w:t>
      </w:r>
      <w:r>
        <w:rPr>
          <w:rFonts w:ascii="Times New Roman" w:hAnsi="Times New Roman" w:cs="Times New Roman"/>
        </w:rPr>
        <w:t>.</w:t>
      </w:r>
    </w:p>
    <w:p w:rsidR="008B24C8" w:rsidRDefault="008B24C8" w:rsidP="00915032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8B24C8">
        <w:rPr>
          <w:rFonts w:ascii="Times New Roman" w:hAnsi="Times New Roman" w:cs="Times New Roman"/>
          <w:b/>
          <w:i/>
        </w:rPr>
        <w:t>Consultation</w:t>
      </w:r>
    </w:p>
    <w:p w:rsidR="008B24C8" w:rsidRDefault="00D705D9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D705D9">
        <w:rPr>
          <w:rFonts w:ascii="Times New Roman" w:hAnsi="Times New Roman" w:cs="Times New Roman"/>
        </w:rPr>
        <w:t xml:space="preserve">Extensive consultation was undertaken through the Budget and Migration Program planning process, which is undertaken each year by the Department of Home Affairs. The maximum numbers </w:t>
      </w:r>
      <w:r w:rsidR="008954A0">
        <w:rPr>
          <w:rFonts w:ascii="Times New Roman" w:hAnsi="Times New Roman" w:cs="Times New Roman"/>
        </w:rPr>
        <w:t xml:space="preserve">of visas that may be granted </w:t>
      </w:r>
      <w:r w:rsidR="000C28CA">
        <w:rPr>
          <w:rFonts w:ascii="Times New Roman" w:hAnsi="Times New Roman" w:cs="Times New Roman"/>
        </w:rPr>
        <w:t xml:space="preserve">as </w:t>
      </w:r>
      <w:r w:rsidR="008954A0" w:rsidRPr="00D705D9">
        <w:rPr>
          <w:rFonts w:ascii="Times New Roman" w:hAnsi="Times New Roman" w:cs="Times New Roman"/>
        </w:rPr>
        <w:t xml:space="preserve">determined </w:t>
      </w:r>
      <w:r w:rsidRPr="00D705D9">
        <w:rPr>
          <w:rFonts w:ascii="Times New Roman" w:hAnsi="Times New Roman" w:cs="Times New Roman"/>
        </w:rPr>
        <w:t xml:space="preserve">in the </w:t>
      </w:r>
      <w:r w:rsidR="00F44D26">
        <w:rPr>
          <w:rFonts w:ascii="Times New Roman" w:hAnsi="Times New Roman" w:cs="Times New Roman"/>
        </w:rPr>
        <w:t>instrument are consistent with migration p</w:t>
      </w:r>
      <w:r w:rsidRPr="00D705D9">
        <w:rPr>
          <w:rFonts w:ascii="Times New Roman" w:hAnsi="Times New Roman" w:cs="Times New Roman"/>
        </w:rPr>
        <w:t>lanning levels for 2020/2021</w:t>
      </w:r>
      <w:r>
        <w:rPr>
          <w:rFonts w:ascii="Times New Roman" w:hAnsi="Times New Roman" w:cs="Times New Roman"/>
        </w:rPr>
        <w:t>.</w:t>
      </w:r>
    </w:p>
    <w:p w:rsidR="008B24C8" w:rsidRPr="008B24C8" w:rsidRDefault="008B24C8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>The Office of Best Practice Regulation (OBPR) was also consulted and considered that the instrument dealt with m</w:t>
      </w:r>
      <w:r w:rsidR="00D705D9">
        <w:rPr>
          <w:rFonts w:ascii="Times New Roman" w:hAnsi="Times New Roman" w:cs="Times New Roman"/>
        </w:rPr>
        <w:t xml:space="preserve">atters of a </w:t>
      </w:r>
      <w:r>
        <w:rPr>
          <w:rFonts w:ascii="Times New Roman" w:hAnsi="Times New Roman" w:cs="Times New Roman"/>
        </w:rPr>
        <w:t>minor o</w:t>
      </w:r>
      <w:r w:rsidR="00D705D9">
        <w:rPr>
          <w:rFonts w:ascii="Times New Roman" w:hAnsi="Times New Roman" w:cs="Times New Roman"/>
        </w:rPr>
        <w:t>r machinery</w:t>
      </w:r>
      <w:r w:rsidRPr="008B24C8">
        <w:rPr>
          <w:rFonts w:ascii="Times New Roman" w:hAnsi="Times New Roman" w:cs="Times New Roman"/>
        </w:rPr>
        <w:t xml:space="preserve"> nature and no regulatory impact statement was required.  </w:t>
      </w:r>
      <w:r w:rsidR="00D705D9">
        <w:rPr>
          <w:rFonts w:ascii="Times New Roman" w:hAnsi="Times New Roman" w:cs="Times New Roman"/>
        </w:rPr>
        <w:t>The OBPR reference number is 25331</w:t>
      </w:r>
      <w:r w:rsidRPr="008B24C8">
        <w:rPr>
          <w:rFonts w:ascii="Times New Roman" w:hAnsi="Times New Roman" w:cs="Times New Roman"/>
        </w:rPr>
        <w:t>.</w:t>
      </w:r>
    </w:p>
    <w:p w:rsidR="00AA4557" w:rsidRDefault="00464080" w:rsidP="00915032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Details</w:t>
      </w:r>
      <w:r w:rsidR="00AA4557">
        <w:rPr>
          <w:rFonts w:ascii="Times New Roman" w:hAnsi="Times New Roman" w:cs="Times New Roman"/>
          <w:b/>
          <w:i/>
        </w:rPr>
        <w:t xml:space="preserve"> of the instrument</w:t>
      </w:r>
    </w:p>
    <w:p w:rsidR="00AA4557" w:rsidRDefault="00AA4557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 sets out</w:t>
      </w:r>
      <w:r w:rsidR="00E03DCC">
        <w:rPr>
          <w:rFonts w:ascii="Times New Roman" w:hAnsi="Times New Roman" w:cs="Times New Roman"/>
        </w:rPr>
        <w:t xml:space="preserve"> the name of the instrument. </w:t>
      </w:r>
    </w:p>
    <w:p w:rsidR="00AA4557" w:rsidRDefault="00AA4557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 provides for the commencement of the instrument on </w:t>
      </w:r>
      <w:r w:rsidR="008A50A2">
        <w:rPr>
          <w:rFonts w:ascii="Times New Roman" w:hAnsi="Times New Roman" w:cs="Times New Roman"/>
        </w:rPr>
        <w:t>the day after registration on the Federal Register of Legislation.</w:t>
      </w:r>
    </w:p>
    <w:p w:rsidR="008A50A2" w:rsidRDefault="008A50A2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3 </w:t>
      </w:r>
      <w:r w:rsidR="00BF3783">
        <w:rPr>
          <w:rFonts w:ascii="Times New Roman" w:hAnsi="Times New Roman" w:cs="Times New Roman"/>
        </w:rPr>
        <w:t>defines</w:t>
      </w:r>
      <w:r>
        <w:rPr>
          <w:rFonts w:ascii="Times New Roman" w:hAnsi="Times New Roman" w:cs="Times New Roman"/>
        </w:rPr>
        <w:t xml:space="preserve"> terms used in this instrument.</w:t>
      </w:r>
      <w:r w:rsidR="00BF3783">
        <w:rPr>
          <w:rFonts w:ascii="Times New Roman" w:hAnsi="Times New Roman" w:cs="Times New Roman"/>
        </w:rPr>
        <w:t xml:space="preserve"> </w:t>
      </w:r>
    </w:p>
    <w:p w:rsidR="008A50A2" w:rsidRDefault="008A50A2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 of the instrument determines </w:t>
      </w:r>
      <w:r w:rsidR="001374B0">
        <w:rPr>
          <w:rFonts w:ascii="Times New Roman" w:hAnsi="Times New Roman" w:cs="Times New Roman"/>
        </w:rPr>
        <w:t xml:space="preserve">that a </w:t>
      </w:r>
      <w:r>
        <w:rPr>
          <w:rFonts w:ascii="Times New Roman" w:hAnsi="Times New Roman" w:cs="Times New Roman"/>
        </w:rPr>
        <w:t xml:space="preserve">maximum of </w:t>
      </w:r>
      <w:r w:rsidR="001374B0">
        <w:rPr>
          <w:rFonts w:ascii="Times New Roman" w:hAnsi="Times New Roman" w:cs="Times New Roman"/>
        </w:rPr>
        <w:t xml:space="preserve">3,600 </w:t>
      </w:r>
      <w:r>
        <w:rPr>
          <w:rFonts w:ascii="Times New Roman" w:hAnsi="Times New Roman" w:cs="Times New Roman"/>
        </w:rPr>
        <w:t>Contributory Parent visas may be grante</w:t>
      </w:r>
      <w:r w:rsidR="000B59F3">
        <w:rPr>
          <w:rFonts w:ascii="Times New Roman" w:hAnsi="Times New Roman" w:cs="Times New Roman"/>
        </w:rPr>
        <w:t>d in the 2020/21 financial year</w:t>
      </w:r>
      <w:r>
        <w:rPr>
          <w:rFonts w:ascii="Times New Roman" w:hAnsi="Times New Roman" w:cs="Times New Roman"/>
        </w:rPr>
        <w:t xml:space="preserve">. This includes </w:t>
      </w:r>
      <w:r w:rsidRPr="008A50A2">
        <w:rPr>
          <w:rFonts w:ascii="Times New Roman" w:hAnsi="Times New Roman" w:cs="Times New Roman"/>
        </w:rPr>
        <w:t>125 visas under the Pathway to Permanent Residence for Retirees</w:t>
      </w:r>
      <w:r w:rsidR="008954A0">
        <w:rPr>
          <w:rFonts w:ascii="Times New Roman" w:hAnsi="Times New Roman" w:cs="Times New Roman"/>
        </w:rPr>
        <w:t xml:space="preserve"> (see Part 143 of Schedule 2 to the Migration Regulations)</w:t>
      </w:r>
      <w:r>
        <w:rPr>
          <w:rFonts w:ascii="Times New Roman" w:hAnsi="Times New Roman" w:cs="Times New Roman"/>
        </w:rPr>
        <w:t>.</w:t>
      </w:r>
    </w:p>
    <w:p w:rsidR="008A50A2" w:rsidRDefault="008A50A2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5 of the instrument determines </w:t>
      </w:r>
      <w:r w:rsidR="001374B0">
        <w:rPr>
          <w:rFonts w:ascii="Times New Roman" w:hAnsi="Times New Roman" w:cs="Times New Roman"/>
        </w:rPr>
        <w:t xml:space="preserve">that a </w:t>
      </w:r>
      <w:r>
        <w:rPr>
          <w:rFonts w:ascii="Times New Roman" w:hAnsi="Times New Roman" w:cs="Times New Roman"/>
        </w:rPr>
        <w:t xml:space="preserve">maximum of </w:t>
      </w:r>
      <w:r w:rsidR="001374B0">
        <w:rPr>
          <w:rFonts w:ascii="Times New Roman" w:hAnsi="Times New Roman" w:cs="Times New Roman"/>
        </w:rPr>
        <w:t xml:space="preserve">900 </w:t>
      </w:r>
      <w:r>
        <w:rPr>
          <w:rFonts w:ascii="Times New Roman" w:hAnsi="Times New Roman" w:cs="Times New Roman"/>
        </w:rPr>
        <w:t xml:space="preserve">Parent Visas </w:t>
      </w:r>
      <w:r w:rsidRPr="008A50A2">
        <w:rPr>
          <w:rFonts w:ascii="Times New Roman" w:hAnsi="Times New Roman" w:cs="Times New Roman"/>
        </w:rPr>
        <w:t>may be granted in the 2020/21 financial year</w:t>
      </w:r>
      <w:r>
        <w:rPr>
          <w:rFonts w:ascii="Times New Roman" w:hAnsi="Times New Roman" w:cs="Times New Roman"/>
        </w:rPr>
        <w:t>.</w:t>
      </w:r>
    </w:p>
    <w:p w:rsidR="008A50A2" w:rsidRDefault="008A50A2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6 of the instrument determines </w:t>
      </w:r>
      <w:r w:rsidR="001374B0">
        <w:rPr>
          <w:rFonts w:ascii="Times New Roman" w:hAnsi="Times New Roman" w:cs="Times New Roman"/>
        </w:rPr>
        <w:t xml:space="preserve">that a </w:t>
      </w:r>
      <w:r>
        <w:rPr>
          <w:rFonts w:ascii="Times New Roman" w:hAnsi="Times New Roman" w:cs="Times New Roman"/>
        </w:rPr>
        <w:t xml:space="preserve">maximum of </w:t>
      </w:r>
      <w:r w:rsidR="001374B0">
        <w:rPr>
          <w:rFonts w:ascii="Times New Roman" w:hAnsi="Times New Roman" w:cs="Times New Roman"/>
        </w:rPr>
        <w:t xml:space="preserve">500 </w:t>
      </w:r>
      <w:r>
        <w:rPr>
          <w:rFonts w:ascii="Times New Roman" w:hAnsi="Times New Roman" w:cs="Times New Roman"/>
        </w:rPr>
        <w:t xml:space="preserve">Other Family Visas </w:t>
      </w:r>
      <w:r w:rsidRPr="008A50A2">
        <w:rPr>
          <w:rFonts w:ascii="Times New Roman" w:hAnsi="Times New Roman" w:cs="Times New Roman"/>
        </w:rPr>
        <w:t>may be granted in the 2020/21 financial year</w:t>
      </w:r>
      <w:r>
        <w:rPr>
          <w:rFonts w:ascii="Times New Roman" w:hAnsi="Times New Roman" w:cs="Times New Roman"/>
        </w:rPr>
        <w:t>.</w:t>
      </w:r>
    </w:p>
    <w:p w:rsidR="00E03DCC" w:rsidRDefault="008A50A2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7 of the instrument repeals the previous instrument, </w:t>
      </w:r>
      <w:r w:rsidRPr="008A50A2">
        <w:rPr>
          <w:rFonts w:ascii="Times New Roman" w:hAnsi="Times New Roman" w:cs="Times New Roman"/>
          <w:i/>
        </w:rPr>
        <w:t xml:space="preserve">Migration (LIN 19/131: Granting of Contributory Parent Visas, Parent Visas and Other Family Visas in the 2019/2020 Financial Year) Instrument 2019 </w:t>
      </w:r>
      <w:r w:rsidRPr="008A50A2">
        <w:rPr>
          <w:rFonts w:ascii="Times New Roman" w:hAnsi="Times New Roman" w:cs="Times New Roman"/>
        </w:rPr>
        <w:t>(F2019L01496)</w:t>
      </w:r>
      <w:r>
        <w:rPr>
          <w:rFonts w:ascii="Times New Roman" w:hAnsi="Times New Roman" w:cs="Times New Roman"/>
        </w:rPr>
        <w:t>.</w:t>
      </w:r>
    </w:p>
    <w:p w:rsidR="00AA4557" w:rsidRPr="00AA4557" w:rsidRDefault="00AA4557" w:rsidP="00F44D26">
      <w:pPr>
        <w:keepNext/>
        <w:spacing w:before="240" w:after="24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Parliamentary scrutiny etc.  </w:t>
      </w:r>
    </w:p>
    <w:p w:rsidR="00E03DCC" w:rsidRDefault="00E03DCC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is exempt from disallowance under section 42 of t</w:t>
      </w:r>
      <w:r w:rsidR="000B59F3">
        <w:rPr>
          <w:rFonts w:ascii="Times New Roman" w:hAnsi="Times New Roman" w:cs="Times New Roman"/>
        </w:rPr>
        <w:t xml:space="preserve">he Legislation Act. </w:t>
      </w:r>
      <w:r>
        <w:rPr>
          <w:rFonts w:ascii="Times New Roman" w:hAnsi="Times New Roman" w:cs="Times New Roman"/>
        </w:rPr>
        <w:t xml:space="preserve">This is because </w:t>
      </w:r>
      <w:r w:rsidR="001374B0">
        <w:rPr>
          <w:rFonts w:ascii="Times New Roman" w:hAnsi="Times New Roman" w:cs="Times New Roman"/>
        </w:rPr>
        <w:t>the</w:t>
      </w:r>
      <w:r w:rsidR="008A50A2">
        <w:rPr>
          <w:rFonts w:ascii="Times New Roman" w:hAnsi="Times New Roman" w:cs="Times New Roman"/>
        </w:rPr>
        <w:t xml:space="preserve"> instrument </w:t>
      </w:r>
      <w:r w:rsidR="001374B0">
        <w:rPr>
          <w:rFonts w:ascii="Times New Roman" w:hAnsi="Times New Roman" w:cs="Times New Roman"/>
        </w:rPr>
        <w:t xml:space="preserve">is </w:t>
      </w:r>
      <w:r w:rsidR="008A50A2">
        <w:rPr>
          <w:rFonts w:ascii="Times New Roman" w:hAnsi="Times New Roman" w:cs="Times New Roman"/>
        </w:rPr>
        <w:t xml:space="preserve">made under Part 2 of the Migration Act, which is </w:t>
      </w:r>
      <w:r>
        <w:rPr>
          <w:rFonts w:ascii="Times New Roman" w:hAnsi="Times New Roman" w:cs="Times New Roman"/>
        </w:rPr>
        <w:t>prescribed in</w:t>
      </w:r>
      <w:r w:rsidR="001374B0">
        <w:rPr>
          <w:rFonts w:ascii="Times New Roman" w:hAnsi="Times New Roman" w:cs="Times New Roman"/>
        </w:rPr>
        <w:t xml:space="preserve"> paragraph (a) of</w:t>
      </w:r>
      <w:r>
        <w:rPr>
          <w:rFonts w:ascii="Times New Roman" w:hAnsi="Times New Roman" w:cs="Times New Roman"/>
        </w:rPr>
        <w:t xml:space="preserve"> </w:t>
      </w:r>
      <w:r w:rsidR="007C47C1">
        <w:rPr>
          <w:rFonts w:ascii="Times New Roman" w:hAnsi="Times New Roman" w:cs="Times New Roman"/>
        </w:rPr>
        <w:t>item </w:t>
      </w:r>
      <w:r w:rsidR="008A50A2">
        <w:rPr>
          <w:rFonts w:ascii="Times New Roman" w:hAnsi="Times New Roman" w:cs="Times New Roman"/>
        </w:rPr>
        <w:t>20</w:t>
      </w:r>
      <w:r w:rsidR="00DE1783">
        <w:rPr>
          <w:rFonts w:ascii="Times New Roman" w:hAnsi="Times New Roman" w:cs="Times New Roman"/>
        </w:rPr>
        <w:t xml:space="preserve"> of the table in </w:t>
      </w:r>
      <w:r>
        <w:rPr>
          <w:rFonts w:ascii="Times New Roman" w:hAnsi="Times New Roman" w:cs="Times New Roman"/>
        </w:rPr>
        <w:t xml:space="preserve">section 10 of the </w:t>
      </w:r>
      <w:r>
        <w:rPr>
          <w:rFonts w:ascii="Times New Roman" w:hAnsi="Times New Roman" w:cs="Times New Roman"/>
          <w:i/>
        </w:rPr>
        <w:t>Legislation (Exemptions and Other Matters) Regulation 2015</w:t>
      </w:r>
      <w:r>
        <w:rPr>
          <w:rFonts w:ascii="Times New Roman" w:hAnsi="Times New Roman" w:cs="Times New Roman"/>
        </w:rPr>
        <w:t xml:space="preserve">.  </w:t>
      </w:r>
    </w:p>
    <w:p w:rsidR="00915032" w:rsidRPr="00B46B67" w:rsidRDefault="00B75478" w:rsidP="00B46B67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B7547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instrument was made by </w:t>
      </w:r>
      <w:r w:rsidR="008A50A2">
        <w:rPr>
          <w:rFonts w:ascii="Times New Roman" w:hAnsi="Times New Roman" w:cs="Times New Roman"/>
        </w:rPr>
        <w:t xml:space="preserve">the Minister for </w:t>
      </w:r>
      <w:r w:rsidR="008A50A2" w:rsidRPr="008A50A2">
        <w:rPr>
          <w:rFonts w:ascii="Times New Roman" w:hAnsi="Times New Roman" w:cs="Times New Roman"/>
        </w:rPr>
        <w:t>Immigration, Citizenship, Migrant Services and Multicultural Affairs</w:t>
      </w:r>
      <w:r w:rsidR="008A50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accordance</w:t>
      </w:r>
      <w:r w:rsidR="008A50A2">
        <w:rPr>
          <w:rFonts w:ascii="Times New Roman" w:hAnsi="Times New Roman" w:cs="Times New Roman"/>
        </w:rPr>
        <w:t xml:space="preserve"> with paragraph 85(1</w:t>
      </w:r>
      <w:proofErr w:type="gramStart"/>
      <w:r w:rsidR="008A50A2">
        <w:rPr>
          <w:rFonts w:ascii="Times New Roman" w:hAnsi="Times New Roman" w:cs="Times New Roman"/>
        </w:rPr>
        <w:t>)(</w:t>
      </w:r>
      <w:proofErr w:type="gramEnd"/>
      <w:r w:rsidR="008A50A2">
        <w:rPr>
          <w:rFonts w:ascii="Times New Roman" w:hAnsi="Times New Roman" w:cs="Times New Roman"/>
        </w:rPr>
        <w:t>b) of the Migration Act</w:t>
      </w:r>
      <w:r>
        <w:rPr>
          <w:rFonts w:ascii="Times New Roman" w:hAnsi="Times New Roman" w:cs="Times New Roman"/>
        </w:rPr>
        <w:t xml:space="preserve">.  </w:t>
      </w:r>
    </w:p>
    <w:sectPr w:rsidR="00915032" w:rsidRPr="00B46B67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8D8"/>
    <w:multiLevelType w:val="hybridMultilevel"/>
    <w:tmpl w:val="56A44F5E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3D98"/>
    <w:multiLevelType w:val="hybridMultilevel"/>
    <w:tmpl w:val="55A02B1C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A57265"/>
    <w:multiLevelType w:val="hybridMultilevel"/>
    <w:tmpl w:val="D22800AA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BCC73E7"/>
    <w:multiLevelType w:val="hybridMultilevel"/>
    <w:tmpl w:val="87ECF73C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E532A9"/>
    <w:multiLevelType w:val="hybridMultilevel"/>
    <w:tmpl w:val="FBDE329C"/>
    <w:lvl w:ilvl="0" w:tplc="1B167E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06F5B"/>
    <w:multiLevelType w:val="hybridMultilevel"/>
    <w:tmpl w:val="B142C718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8B22CF"/>
    <w:multiLevelType w:val="hybridMultilevel"/>
    <w:tmpl w:val="A35811AA"/>
    <w:lvl w:ilvl="0" w:tplc="C1545C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A08BB"/>
    <w:multiLevelType w:val="hybridMultilevel"/>
    <w:tmpl w:val="615A578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1371B7"/>
    <w:multiLevelType w:val="hybridMultilevel"/>
    <w:tmpl w:val="615A578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5A"/>
    <w:rsid w:val="000B59F3"/>
    <w:rsid w:val="000C28CA"/>
    <w:rsid w:val="000D014F"/>
    <w:rsid w:val="001374B0"/>
    <w:rsid w:val="0019164E"/>
    <w:rsid w:val="00196B5A"/>
    <w:rsid w:val="001F2A3D"/>
    <w:rsid w:val="002402E0"/>
    <w:rsid w:val="002D45DA"/>
    <w:rsid w:val="00457D4A"/>
    <w:rsid w:val="00464080"/>
    <w:rsid w:val="004F5CE4"/>
    <w:rsid w:val="00560B24"/>
    <w:rsid w:val="0057002B"/>
    <w:rsid w:val="007A036A"/>
    <w:rsid w:val="007B03D0"/>
    <w:rsid w:val="007C47C1"/>
    <w:rsid w:val="007E4691"/>
    <w:rsid w:val="0088407D"/>
    <w:rsid w:val="008954A0"/>
    <w:rsid w:val="008A50A2"/>
    <w:rsid w:val="008B24C8"/>
    <w:rsid w:val="00915032"/>
    <w:rsid w:val="00975398"/>
    <w:rsid w:val="00AA4557"/>
    <w:rsid w:val="00B445D9"/>
    <w:rsid w:val="00B46B67"/>
    <w:rsid w:val="00B75478"/>
    <w:rsid w:val="00BD598E"/>
    <w:rsid w:val="00BF3783"/>
    <w:rsid w:val="00C930F2"/>
    <w:rsid w:val="00C97BEE"/>
    <w:rsid w:val="00CE5E28"/>
    <w:rsid w:val="00D705D9"/>
    <w:rsid w:val="00D91D2E"/>
    <w:rsid w:val="00DE1783"/>
    <w:rsid w:val="00E03DCC"/>
    <w:rsid w:val="00E50A78"/>
    <w:rsid w:val="00EA12C9"/>
    <w:rsid w:val="00F44D26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1DCC2-47BC-4CFD-8E46-82F605C1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72xd\AppData\Local\Microsoft\Windows\INetCache\Content.Outlook\ISUFX7N0\210205%20-%20Explanatory%20Statement%20Template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210205 - Explanatory Statement Template DRAFT</Template>
  <TotalTime>1</TotalTime>
  <Pages>2</Pages>
  <Words>684</Words>
  <Characters>3902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NEWMAN-MARTIN</dc:creator>
  <cp:keywords/>
  <dc:description/>
  <cp:lastModifiedBy>Andrew NEWMAN-MARTIN</cp:lastModifiedBy>
  <cp:revision>2</cp:revision>
  <dcterms:created xsi:type="dcterms:W3CDTF">2021-04-19T01:35:00Z</dcterms:created>
  <dcterms:modified xsi:type="dcterms:W3CDTF">2021-04-19T01:35:00Z</dcterms:modified>
</cp:coreProperties>
</file>