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46580" w14:textId="77777777" w:rsidR="008D42D4" w:rsidRPr="00600643" w:rsidRDefault="008D42D4" w:rsidP="008D42D4">
      <w:pPr>
        <w:pStyle w:val="Heading1"/>
        <w:spacing w:before="0"/>
        <w:jc w:val="center"/>
        <w:rPr>
          <w:rFonts w:ascii="Times New Roman" w:hAnsi="Times New Roman" w:cs="Times New Roman"/>
          <w:sz w:val="24"/>
          <w:szCs w:val="24"/>
          <w:u w:val="single"/>
        </w:rPr>
      </w:pPr>
      <w:r w:rsidRPr="00600643">
        <w:rPr>
          <w:rFonts w:ascii="Times New Roman" w:hAnsi="Times New Roman" w:cs="Times New Roman"/>
          <w:sz w:val="24"/>
          <w:szCs w:val="24"/>
          <w:u w:val="single"/>
        </w:rPr>
        <w:t>EXPLANATORY STATEMENT</w:t>
      </w:r>
    </w:p>
    <w:p w14:paraId="2C86D9B6" w14:textId="77777777" w:rsidR="008D42D4" w:rsidRPr="00600643" w:rsidRDefault="008D42D4" w:rsidP="008D42D4">
      <w:pPr>
        <w:jc w:val="center"/>
        <w:rPr>
          <w:b/>
          <w:sz w:val="24"/>
          <w:szCs w:val="24"/>
        </w:rPr>
      </w:pPr>
    </w:p>
    <w:p w14:paraId="4C5AD868" w14:textId="77777777" w:rsidR="008D42D4" w:rsidRPr="00600643" w:rsidRDefault="008D42D4" w:rsidP="008D42D4">
      <w:pPr>
        <w:jc w:val="center"/>
        <w:rPr>
          <w:rFonts w:ascii="Times New Roman" w:eastAsiaTheme="minorEastAsia" w:hAnsi="Times New Roman"/>
          <w:b/>
          <w:sz w:val="24"/>
          <w:szCs w:val="24"/>
          <w:lang w:eastAsia="en-US" w:bidi="en-US"/>
        </w:rPr>
      </w:pPr>
      <w:r w:rsidRPr="00600643">
        <w:rPr>
          <w:rFonts w:ascii="Times New Roman" w:eastAsiaTheme="minorEastAsia" w:hAnsi="Times New Roman"/>
          <w:b/>
          <w:sz w:val="24"/>
          <w:szCs w:val="24"/>
          <w:lang w:eastAsia="en-US" w:bidi="en-US"/>
        </w:rPr>
        <w:t>Issued by the Authority of the Minister for Finance</w:t>
      </w:r>
    </w:p>
    <w:p w14:paraId="542CFDF3" w14:textId="77777777" w:rsidR="008D42D4" w:rsidRPr="00600643" w:rsidRDefault="008D42D4" w:rsidP="008D42D4">
      <w:pPr>
        <w:jc w:val="center"/>
        <w:rPr>
          <w:rFonts w:ascii="Times New Roman" w:hAnsi="Times New Roman"/>
          <w:b/>
          <w:sz w:val="24"/>
          <w:szCs w:val="24"/>
        </w:rPr>
      </w:pPr>
    </w:p>
    <w:p w14:paraId="5D1729E5" w14:textId="77777777" w:rsidR="008D42D4" w:rsidRPr="00600643" w:rsidRDefault="008D42D4" w:rsidP="008D42D4">
      <w:pPr>
        <w:jc w:val="center"/>
        <w:rPr>
          <w:rFonts w:ascii="Times New Roman" w:hAnsi="Times New Roman"/>
          <w:i/>
          <w:sz w:val="24"/>
          <w:szCs w:val="24"/>
        </w:rPr>
      </w:pPr>
      <w:r w:rsidRPr="00600643">
        <w:rPr>
          <w:rFonts w:ascii="Times New Roman" w:hAnsi="Times New Roman"/>
          <w:i/>
          <w:sz w:val="24"/>
          <w:szCs w:val="24"/>
        </w:rPr>
        <w:t xml:space="preserve">Public Governance, Performance and Accountability Act 2013 </w:t>
      </w:r>
    </w:p>
    <w:p w14:paraId="5CAF0F21" w14:textId="77777777" w:rsidR="008D42D4" w:rsidRPr="00600643" w:rsidRDefault="008D42D4" w:rsidP="008D42D4">
      <w:pPr>
        <w:jc w:val="center"/>
        <w:rPr>
          <w:rFonts w:ascii="Times New Roman" w:hAnsi="Times New Roman"/>
          <w:i/>
          <w:sz w:val="24"/>
          <w:szCs w:val="24"/>
        </w:rPr>
      </w:pPr>
    </w:p>
    <w:p w14:paraId="42E45621" w14:textId="77777777" w:rsidR="008D42D4" w:rsidRPr="00600643" w:rsidRDefault="008D42D4" w:rsidP="008D42D4">
      <w:pPr>
        <w:pStyle w:val="ShortT"/>
        <w:jc w:val="center"/>
        <w:rPr>
          <w:rFonts w:eastAsiaTheme="minorEastAsia"/>
          <w:b w:val="0"/>
          <w:i/>
          <w:sz w:val="24"/>
          <w:szCs w:val="24"/>
          <w:lang w:eastAsia="en-US" w:bidi="en-US"/>
        </w:rPr>
      </w:pPr>
      <w:r w:rsidRPr="00600643">
        <w:rPr>
          <w:rFonts w:eastAsiaTheme="minorEastAsia"/>
          <w:b w:val="0"/>
          <w:i/>
          <w:sz w:val="24"/>
          <w:szCs w:val="24"/>
          <w:lang w:eastAsia="en-US" w:bidi="en-US"/>
        </w:rPr>
        <w:t>Public Governance, Performance and Accountability Rule 2014</w:t>
      </w:r>
    </w:p>
    <w:p w14:paraId="4CC91477" w14:textId="77777777" w:rsidR="008D42D4" w:rsidRPr="00600643" w:rsidRDefault="008D42D4" w:rsidP="008D42D4">
      <w:pPr>
        <w:jc w:val="center"/>
        <w:rPr>
          <w:lang w:eastAsia="en-US" w:bidi="en-US"/>
        </w:rPr>
      </w:pPr>
    </w:p>
    <w:p w14:paraId="59230952" w14:textId="77777777" w:rsidR="008D42D4" w:rsidRPr="00600643" w:rsidRDefault="008D42D4" w:rsidP="008D42D4">
      <w:pPr>
        <w:pStyle w:val="ShortT"/>
        <w:jc w:val="center"/>
        <w:rPr>
          <w:rFonts w:eastAsiaTheme="minorEastAsia"/>
          <w:b w:val="0"/>
          <w:i/>
          <w:sz w:val="24"/>
          <w:szCs w:val="24"/>
          <w:lang w:eastAsia="en-US" w:bidi="en-US"/>
        </w:rPr>
      </w:pPr>
      <w:r w:rsidRPr="00600643">
        <w:rPr>
          <w:rFonts w:eastAsiaTheme="minorEastAsia"/>
          <w:b w:val="0"/>
          <w:i/>
          <w:sz w:val="24"/>
          <w:szCs w:val="24"/>
          <w:lang w:eastAsia="en-US" w:bidi="en-US"/>
        </w:rPr>
        <w:t>Public Governance, Performance and Accountability Amendment (</w:t>
      </w:r>
      <w:r w:rsidR="00570BE0" w:rsidRPr="00600643">
        <w:rPr>
          <w:rFonts w:eastAsiaTheme="minorEastAsia"/>
          <w:b w:val="0"/>
          <w:i/>
          <w:sz w:val="24"/>
          <w:szCs w:val="24"/>
          <w:lang w:eastAsia="en-US" w:bidi="en-US"/>
        </w:rPr>
        <w:t>National Recovery and Resilience Agency</w:t>
      </w:r>
      <w:r w:rsidRPr="00600643">
        <w:rPr>
          <w:rFonts w:eastAsiaTheme="minorEastAsia"/>
          <w:b w:val="0"/>
          <w:i/>
          <w:sz w:val="24"/>
          <w:szCs w:val="24"/>
          <w:lang w:eastAsia="en-US" w:bidi="en-US"/>
        </w:rPr>
        <w:t>) Rules</w:t>
      </w:r>
      <w:r w:rsidR="0065418F" w:rsidRPr="00600643">
        <w:rPr>
          <w:rFonts w:eastAsiaTheme="minorEastAsia"/>
          <w:b w:val="0"/>
          <w:i/>
          <w:sz w:val="24"/>
          <w:szCs w:val="24"/>
          <w:lang w:eastAsia="en-US" w:bidi="en-US"/>
        </w:rPr>
        <w:t> 2021</w:t>
      </w:r>
    </w:p>
    <w:p w14:paraId="302984CD" w14:textId="77777777" w:rsidR="008D42D4" w:rsidRPr="00600643" w:rsidRDefault="008D42D4" w:rsidP="008D42D4">
      <w:pPr>
        <w:jc w:val="center"/>
        <w:rPr>
          <w:lang w:eastAsia="en-US" w:bidi="en-US"/>
        </w:rPr>
      </w:pPr>
    </w:p>
    <w:p w14:paraId="43D88989" w14:textId="77777777" w:rsidR="008D42D4" w:rsidRPr="00600643" w:rsidRDefault="008D42D4" w:rsidP="008D42D4">
      <w:pPr>
        <w:rPr>
          <w:rFonts w:ascii="Times New Roman" w:hAnsi="Times New Roman"/>
          <w:sz w:val="24"/>
          <w:szCs w:val="24"/>
        </w:rPr>
      </w:pPr>
      <w:r w:rsidRPr="00600643">
        <w:rPr>
          <w:rFonts w:ascii="Times New Roman" w:hAnsi="Times New Roman"/>
          <w:sz w:val="24"/>
          <w:szCs w:val="24"/>
        </w:rPr>
        <w:t xml:space="preserve">The </w:t>
      </w:r>
      <w:r w:rsidRPr="00600643">
        <w:rPr>
          <w:rFonts w:ascii="Times New Roman" w:hAnsi="Times New Roman"/>
          <w:i/>
          <w:iCs/>
          <w:sz w:val="24"/>
          <w:szCs w:val="24"/>
        </w:rPr>
        <w:t>Public Governance, Performance and Accountability Act 2013</w:t>
      </w:r>
      <w:r w:rsidRPr="00600643">
        <w:rPr>
          <w:rFonts w:ascii="Times New Roman" w:hAnsi="Times New Roman"/>
          <w:sz w:val="24"/>
          <w:szCs w:val="24"/>
        </w:rPr>
        <w:t xml:space="preserve"> (PGPA Act) and the </w:t>
      </w:r>
      <w:r w:rsidRPr="00600643">
        <w:rPr>
          <w:rFonts w:ascii="Times New Roman" w:hAnsi="Times New Roman"/>
          <w:i/>
          <w:sz w:val="24"/>
          <w:szCs w:val="24"/>
        </w:rPr>
        <w:t xml:space="preserve">Public Governance, Performance and Accountability Rule 2014 </w:t>
      </w:r>
      <w:r w:rsidRPr="00600643">
        <w:rPr>
          <w:rFonts w:ascii="Times New Roman" w:hAnsi="Times New Roman"/>
          <w:sz w:val="24"/>
          <w:szCs w:val="24"/>
        </w:rPr>
        <w:t>(PGPA Rule) set out a framework for regulating resource management by Commonwealth entities</w:t>
      </w:r>
      <w:r w:rsidR="00305A3F" w:rsidRPr="00600643">
        <w:rPr>
          <w:rFonts w:ascii="Times New Roman" w:hAnsi="Times New Roman"/>
          <w:sz w:val="24"/>
          <w:szCs w:val="24"/>
        </w:rPr>
        <w:t xml:space="preserve"> and companies</w:t>
      </w:r>
      <w:r w:rsidRPr="00600643">
        <w:rPr>
          <w:rFonts w:ascii="Times New Roman" w:hAnsi="Times New Roman"/>
          <w:sz w:val="24"/>
          <w:szCs w:val="24"/>
        </w:rPr>
        <w:t>. Section 101 of the PGPA Act provides that the Finance Minister may make rules by legislative instrument to prescribe matters necessary or convenient to be prescribed for carrying out or giving effect to the Act.</w:t>
      </w:r>
    </w:p>
    <w:p w14:paraId="6521172C" w14:textId="77777777" w:rsidR="008D42D4" w:rsidRPr="00600643" w:rsidRDefault="008D42D4" w:rsidP="008D42D4">
      <w:pPr>
        <w:rPr>
          <w:rFonts w:ascii="Times New Roman" w:hAnsi="Times New Roman"/>
          <w:i/>
        </w:rPr>
      </w:pPr>
    </w:p>
    <w:p w14:paraId="4182DAFC" w14:textId="77777777" w:rsidR="008D42D4" w:rsidRPr="00600643" w:rsidRDefault="008D42D4" w:rsidP="008D42D4">
      <w:pPr>
        <w:rPr>
          <w:rFonts w:ascii="Times New Roman" w:hAnsi="Times New Roman"/>
          <w:sz w:val="24"/>
          <w:szCs w:val="24"/>
        </w:rPr>
      </w:pPr>
      <w:r w:rsidRPr="00600643">
        <w:rPr>
          <w:rFonts w:ascii="Times New Roman" w:hAnsi="Times New Roman"/>
          <w:sz w:val="24"/>
          <w:szCs w:val="24"/>
          <w:lang w:val="en-US"/>
        </w:rPr>
        <w:t xml:space="preserve">Under subsection 33(3) of the </w:t>
      </w:r>
      <w:r w:rsidRPr="00600643">
        <w:rPr>
          <w:rFonts w:ascii="Times New Roman" w:hAnsi="Times New Roman"/>
          <w:i/>
          <w:iCs/>
          <w:sz w:val="24"/>
          <w:szCs w:val="24"/>
          <w:lang w:val="en-US"/>
        </w:rPr>
        <w:t>Acts Interpretation Act 1901</w:t>
      </w:r>
      <w:r w:rsidRPr="00600643">
        <w:rPr>
          <w:rFonts w:ascii="Times New Roman" w:hAnsi="Times New Roman"/>
          <w:sz w:val="24"/>
          <w:szCs w:val="24"/>
          <w:lang w:val="en-US"/>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5417D3E1" w14:textId="77777777" w:rsidR="008D42D4" w:rsidRPr="00600643" w:rsidRDefault="008D42D4" w:rsidP="008D42D4">
      <w:pPr>
        <w:rPr>
          <w:rFonts w:ascii="Times New Roman" w:hAnsi="Times New Roman"/>
          <w:i/>
        </w:rPr>
      </w:pPr>
    </w:p>
    <w:p w14:paraId="312852E1" w14:textId="77777777" w:rsidR="00277BE7" w:rsidRPr="00600643" w:rsidRDefault="008D42D4" w:rsidP="007374BA">
      <w:pPr>
        <w:pStyle w:val="ShortT"/>
        <w:rPr>
          <w:rFonts w:eastAsiaTheme="minorEastAsia"/>
          <w:b w:val="0"/>
          <w:i/>
          <w:sz w:val="24"/>
          <w:szCs w:val="24"/>
          <w:lang w:eastAsia="en-US" w:bidi="en-US"/>
        </w:rPr>
      </w:pPr>
      <w:r w:rsidRPr="00600643">
        <w:rPr>
          <w:rFonts w:eastAsiaTheme="minorEastAsia"/>
          <w:b w:val="0"/>
          <w:sz w:val="24"/>
          <w:szCs w:val="24"/>
          <w:lang w:eastAsia="en-US" w:bidi="en-US"/>
        </w:rPr>
        <w:t>The</w:t>
      </w:r>
      <w:r w:rsidRPr="00600643">
        <w:rPr>
          <w:rFonts w:eastAsiaTheme="minorEastAsia"/>
          <w:b w:val="0"/>
          <w:i/>
          <w:sz w:val="24"/>
          <w:szCs w:val="24"/>
          <w:lang w:eastAsia="en-US" w:bidi="en-US"/>
        </w:rPr>
        <w:t xml:space="preserve"> Public Governance, Performance and Accountability Amendment (</w:t>
      </w:r>
      <w:r w:rsidR="006C1B51" w:rsidRPr="00600643">
        <w:rPr>
          <w:rFonts w:eastAsiaTheme="minorEastAsia"/>
          <w:b w:val="0"/>
          <w:i/>
          <w:sz w:val="24"/>
          <w:szCs w:val="24"/>
          <w:lang w:eastAsia="en-US" w:bidi="en-US"/>
        </w:rPr>
        <w:t>National Recovery and Resilience Agency</w:t>
      </w:r>
      <w:r w:rsidRPr="00600643">
        <w:rPr>
          <w:rFonts w:eastAsiaTheme="minorEastAsia"/>
          <w:b w:val="0"/>
          <w:i/>
          <w:sz w:val="24"/>
          <w:szCs w:val="24"/>
          <w:lang w:eastAsia="en-US" w:bidi="en-US"/>
        </w:rPr>
        <w:t xml:space="preserve">) </w:t>
      </w:r>
      <w:r w:rsidR="0065418F" w:rsidRPr="00600643">
        <w:rPr>
          <w:rFonts w:eastAsiaTheme="minorEastAsia"/>
          <w:b w:val="0"/>
          <w:i/>
          <w:sz w:val="24"/>
          <w:szCs w:val="24"/>
          <w:lang w:eastAsia="en-US" w:bidi="en-US"/>
        </w:rPr>
        <w:t>Rules 2021</w:t>
      </w:r>
      <w:r w:rsidRPr="00600643">
        <w:rPr>
          <w:rFonts w:eastAsiaTheme="minorEastAsia"/>
          <w:b w:val="0"/>
          <w:i/>
          <w:sz w:val="24"/>
          <w:szCs w:val="24"/>
          <w:lang w:eastAsia="en-US" w:bidi="en-US"/>
        </w:rPr>
        <w:t xml:space="preserve"> </w:t>
      </w:r>
      <w:r w:rsidRPr="00600643">
        <w:rPr>
          <w:b w:val="0"/>
          <w:sz w:val="24"/>
          <w:szCs w:val="24"/>
        </w:rPr>
        <w:t xml:space="preserve">(Amendment Rules) amend Schedule 1 to the PGPA Rule </w:t>
      </w:r>
      <w:r w:rsidR="00975928" w:rsidRPr="00600643">
        <w:rPr>
          <w:b w:val="0"/>
          <w:sz w:val="24"/>
          <w:szCs w:val="24"/>
        </w:rPr>
        <w:t>to:</w:t>
      </w:r>
    </w:p>
    <w:p w14:paraId="1F0C68AB" w14:textId="128F7F1C" w:rsidR="00AD0023" w:rsidRPr="00600643" w:rsidRDefault="00AD0023" w:rsidP="00AD0023">
      <w:pPr>
        <w:pStyle w:val="ShortT"/>
        <w:numPr>
          <w:ilvl w:val="0"/>
          <w:numId w:val="1"/>
        </w:numPr>
        <w:rPr>
          <w:b w:val="0"/>
          <w:sz w:val="24"/>
          <w:szCs w:val="24"/>
        </w:rPr>
      </w:pPr>
      <w:r w:rsidRPr="00600643">
        <w:rPr>
          <w:b w:val="0"/>
          <w:sz w:val="24"/>
          <w:szCs w:val="24"/>
        </w:rPr>
        <w:t>renam</w:t>
      </w:r>
      <w:r w:rsidR="00662965" w:rsidRPr="00600643">
        <w:rPr>
          <w:b w:val="0"/>
          <w:sz w:val="24"/>
          <w:szCs w:val="24"/>
        </w:rPr>
        <w:t>e</w:t>
      </w:r>
      <w:r w:rsidRPr="00600643">
        <w:rPr>
          <w:b w:val="0"/>
          <w:sz w:val="24"/>
          <w:szCs w:val="24"/>
        </w:rPr>
        <w:t xml:space="preserve"> the National Drought and North Queensland Flood Response and Recovery Agency</w:t>
      </w:r>
      <w:r w:rsidR="004B12CB" w:rsidRPr="00600643">
        <w:rPr>
          <w:b w:val="0"/>
          <w:sz w:val="24"/>
          <w:szCs w:val="24"/>
        </w:rPr>
        <w:t xml:space="preserve"> (NDNQFRRA)</w:t>
      </w:r>
      <w:r w:rsidRPr="00600643">
        <w:rPr>
          <w:b w:val="0"/>
          <w:sz w:val="24"/>
          <w:szCs w:val="24"/>
        </w:rPr>
        <w:t>; and</w:t>
      </w:r>
    </w:p>
    <w:p w14:paraId="3A181F6B" w14:textId="3C1E9050" w:rsidR="00AD0023" w:rsidRPr="00600643" w:rsidRDefault="00AD0023" w:rsidP="00AD0023">
      <w:pPr>
        <w:pStyle w:val="ShortT"/>
        <w:numPr>
          <w:ilvl w:val="0"/>
          <w:numId w:val="1"/>
        </w:numPr>
        <w:rPr>
          <w:b w:val="0"/>
          <w:sz w:val="24"/>
          <w:szCs w:val="24"/>
        </w:rPr>
      </w:pPr>
      <w:proofErr w:type="gramStart"/>
      <w:r w:rsidRPr="00600643">
        <w:rPr>
          <w:b w:val="0"/>
          <w:sz w:val="24"/>
          <w:szCs w:val="24"/>
        </w:rPr>
        <w:t>amend</w:t>
      </w:r>
      <w:proofErr w:type="gramEnd"/>
      <w:r w:rsidRPr="00600643">
        <w:rPr>
          <w:b w:val="0"/>
          <w:sz w:val="24"/>
          <w:szCs w:val="24"/>
        </w:rPr>
        <w:t xml:space="preserve"> and expand the purposes of the listed entity in relation to disaster relief and recovery co-ordination; disaster relief, recovery, risk reduction and preparedness policy and funding; rural financial counselling; and drought recovery and resilience.</w:t>
      </w:r>
    </w:p>
    <w:p w14:paraId="4FC7EDA9" w14:textId="77777777" w:rsidR="008D42D4" w:rsidRPr="00600643" w:rsidRDefault="008D42D4" w:rsidP="008D42D4">
      <w:pPr>
        <w:rPr>
          <w:rFonts w:ascii="Times New Roman" w:hAnsi="Times New Roman"/>
          <w:sz w:val="24"/>
          <w:szCs w:val="24"/>
          <w:lang w:val="en-US"/>
        </w:rPr>
      </w:pPr>
    </w:p>
    <w:p w14:paraId="43F5561E" w14:textId="77777777" w:rsidR="00CE3B10" w:rsidRPr="00600643" w:rsidRDefault="00B33403" w:rsidP="00CE3B10">
      <w:pPr>
        <w:autoSpaceDE w:val="0"/>
        <w:autoSpaceDN w:val="0"/>
        <w:adjustRightInd w:val="0"/>
        <w:rPr>
          <w:rFonts w:ascii="Times New Roman" w:hAnsi="Times New Roman"/>
          <w:sz w:val="24"/>
          <w:szCs w:val="24"/>
        </w:rPr>
      </w:pPr>
      <w:r w:rsidRPr="00600643">
        <w:rPr>
          <w:rFonts w:ascii="Times New Roman" w:hAnsi="Times New Roman"/>
          <w:sz w:val="24"/>
          <w:szCs w:val="24"/>
        </w:rPr>
        <w:t xml:space="preserve">The North Queensland Livestock Industry Recovery Agency (NQLIRA) </w:t>
      </w:r>
      <w:r w:rsidR="00CE3B10" w:rsidRPr="00600643">
        <w:rPr>
          <w:rFonts w:ascii="Times New Roman" w:hAnsi="Times New Roman"/>
          <w:sz w:val="24"/>
          <w:szCs w:val="24"/>
        </w:rPr>
        <w:t>was</w:t>
      </w:r>
      <w:r w:rsidRPr="00600643">
        <w:rPr>
          <w:rFonts w:ascii="Times New Roman" w:hAnsi="Times New Roman"/>
          <w:sz w:val="24"/>
          <w:szCs w:val="24"/>
        </w:rPr>
        <w:t xml:space="preserve"> first</w:t>
      </w:r>
      <w:r w:rsidR="00CE3B10" w:rsidRPr="00600643">
        <w:rPr>
          <w:rFonts w:ascii="Times New Roman" w:hAnsi="Times New Roman"/>
          <w:sz w:val="24"/>
          <w:szCs w:val="24"/>
        </w:rPr>
        <w:t xml:space="preserve"> established as an Executive Agency for the purposes of the </w:t>
      </w:r>
      <w:r w:rsidR="00CE3B10" w:rsidRPr="00600643">
        <w:rPr>
          <w:rFonts w:ascii="Times New Roman" w:hAnsi="Times New Roman"/>
          <w:i/>
          <w:sz w:val="24"/>
          <w:szCs w:val="24"/>
        </w:rPr>
        <w:t>Public Service Act 1999</w:t>
      </w:r>
      <w:r w:rsidR="00CE3B10" w:rsidRPr="00600643">
        <w:rPr>
          <w:rFonts w:ascii="Times New Roman" w:hAnsi="Times New Roman"/>
          <w:sz w:val="24"/>
          <w:szCs w:val="24"/>
        </w:rPr>
        <w:t xml:space="preserve"> by an Order </w:t>
      </w:r>
      <w:proofErr w:type="gramStart"/>
      <w:r w:rsidR="00CE3B10" w:rsidRPr="00600643">
        <w:rPr>
          <w:rFonts w:ascii="Times New Roman" w:hAnsi="Times New Roman"/>
          <w:sz w:val="24"/>
          <w:szCs w:val="24"/>
        </w:rPr>
        <w:t>In</w:t>
      </w:r>
      <w:proofErr w:type="gramEnd"/>
      <w:r w:rsidR="00CE3B10" w:rsidRPr="00600643">
        <w:rPr>
          <w:rFonts w:ascii="Times New Roman" w:hAnsi="Times New Roman"/>
          <w:sz w:val="24"/>
          <w:szCs w:val="24"/>
        </w:rPr>
        <w:t xml:space="preserve"> Council on 21 February 2019. The Order took effect from 1 March 2019. The listing of </w:t>
      </w:r>
      <w:r w:rsidR="00FE38B3" w:rsidRPr="00600643">
        <w:rPr>
          <w:rFonts w:ascii="Times New Roman" w:hAnsi="Times New Roman"/>
          <w:sz w:val="24"/>
          <w:szCs w:val="24"/>
        </w:rPr>
        <w:t xml:space="preserve">the </w:t>
      </w:r>
      <w:r w:rsidR="00CE3B10" w:rsidRPr="00600643">
        <w:rPr>
          <w:rFonts w:ascii="Times New Roman" w:hAnsi="Times New Roman"/>
          <w:sz w:val="24"/>
          <w:szCs w:val="24"/>
        </w:rPr>
        <w:t>NQLIRA in Schedule 1 to the PGPA Rule, which made it a non</w:t>
      </w:r>
      <w:r w:rsidR="00CE3B10" w:rsidRPr="00600643">
        <w:rPr>
          <w:rFonts w:ascii="Times New Roman" w:hAnsi="Times New Roman"/>
          <w:sz w:val="24"/>
          <w:szCs w:val="24"/>
        </w:rPr>
        <w:noBreakHyphen/>
        <w:t>corporate Commonwealth entity for the purposes of the PGPA Act, commenced on 2 March 2019.</w:t>
      </w:r>
    </w:p>
    <w:p w14:paraId="35F5A20D" w14:textId="77777777" w:rsidR="00CE3B10" w:rsidRPr="00600643" w:rsidRDefault="00CE3B10" w:rsidP="008D42D4">
      <w:pPr>
        <w:rPr>
          <w:rFonts w:ascii="Times New Roman" w:hAnsi="Times New Roman"/>
          <w:sz w:val="24"/>
          <w:szCs w:val="24"/>
          <w:lang w:val="en-US"/>
        </w:rPr>
      </w:pPr>
    </w:p>
    <w:p w14:paraId="2B56AECE" w14:textId="77777777" w:rsidR="0097704F" w:rsidRPr="00600643" w:rsidRDefault="00B33403" w:rsidP="008D42D4">
      <w:pPr>
        <w:rPr>
          <w:rFonts w:ascii="Times New Roman" w:hAnsi="Times New Roman"/>
          <w:sz w:val="24"/>
          <w:szCs w:val="24"/>
          <w:lang w:val="en-US"/>
        </w:rPr>
      </w:pPr>
      <w:r w:rsidRPr="00600643">
        <w:rPr>
          <w:rFonts w:ascii="Times New Roman" w:hAnsi="Times New Roman"/>
          <w:sz w:val="24"/>
          <w:szCs w:val="24"/>
          <w:lang w:val="en-US"/>
        </w:rPr>
        <w:t xml:space="preserve">That Order was amended again on 5 December 2019 to rename the Executive Agency to </w:t>
      </w:r>
      <w:r w:rsidR="00FE38B3" w:rsidRPr="00600643">
        <w:rPr>
          <w:rFonts w:ascii="Times New Roman" w:hAnsi="Times New Roman"/>
          <w:sz w:val="24"/>
          <w:szCs w:val="24"/>
          <w:lang w:val="en-US"/>
        </w:rPr>
        <w:t xml:space="preserve">the </w:t>
      </w:r>
      <w:r w:rsidRPr="00600643">
        <w:rPr>
          <w:rFonts w:ascii="Times New Roman" w:hAnsi="Times New Roman"/>
          <w:sz w:val="24"/>
          <w:szCs w:val="24"/>
          <w:lang w:val="en-US"/>
        </w:rPr>
        <w:t xml:space="preserve">NDNQFRRA, </w:t>
      </w:r>
      <w:r w:rsidR="00DD21B5" w:rsidRPr="00600643">
        <w:rPr>
          <w:rFonts w:ascii="Times New Roman" w:hAnsi="Times New Roman"/>
          <w:sz w:val="24"/>
          <w:szCs w:val="24"/>
          <w:lang w:val="en-US"/>
        </w:rPr>
        <w:t xml:space="preserve">to name the </w:t>
      </w:r>
      <w:r w:rsidRPr="00600643">
        <w:rPr>
          <w:rFonts w:ascii="Times New Roman" w:hAnsi="Times New Roman"/>
          <w:sz w:val="24"/>
          <w:szCs w:val="24"/>
          <w:lang w:val="en-US"/>
        </w:rPr>
        <w:t xml:space="preserve">Chief Executive Officer of the Agency </w:t>
      </w:r>
      <w:r w:rsidR="00DD21B5" w:rsidRPr="00600643">
        <w:rPr>
          <w:rFonts w:ascii="Times New Roman" w:hAnsi="Times New Roman"/>
          <w:sz w:val="24"/>
          <w:szCs w:val="24"/>
          <w:lang w:val="en-US"/>
        </w:rPr>
        <w:t xml:space="preserve">as the </w:t>
      </w:r>
      <w:r w:rsidRPr="00600643">
        <w:rPr>
          <w:rFonts w:ascii="Times New Roman" w:hAnsi="Times New Roman"/>
          <w:sz w:val="24"/>
          <w:szCs w:val="24"/>
          <w:lang w:val="en-US"/>
        </w:rPr>
        <w:t xml:space="preserve">Coordinator-General and </w:t>
      </w:r>
      <w:r w:rsidR="00DD21B5" w:rsidRPr="00600643">
        <w:rPr>
          <w:rFonts w:ascii="Times New Roman" w:hAnsi="Times New Roman"/>
          <w:sz w:val="24"/>
          <w:szCs w:val="24"/>
          <w:lang w:val="en-US"/>
        </w:rPr>
        <w:t xml:space="preserve">to broaden </w:t>
      </w:r>
      <w:r w:rsidRPr="00600643">
        <w:rPr>
          <w:rFonts w:ascii="Times New Roman" w:hAnsi="Times New Roman"/>
          <w:sz w:val="24"/>
          <w:szCs w:val="24"/>
          <w:lang w:val="en-US"/>
        </w:rPr>
        <w:t xml:space="preserve">the specified functions of the </w:t>
      </w:r>
      <w:r w:rsidR="00FE38B3" w:rsidRPr="00600643">
        <w:rPr>
          <w:rFonts w:ascii="Times New Roman" w:hAnsi="Times New Roman"/>
          <w:sz w:val="24"/>
          <w:szCs w:val="24"/>
          <w:lang w:val="en-US"/>
        </w:rPr>
        <w:t>listed entity</w:t>
      </w:r>
      <w:r w:rsidRPr="00600643">
        <w:rPr>
          <w:rFonts w:ascii="Times New Roman" w:hAnsi="Times New Roman"/>
          <w:sz w:val="24"/>
          <w:szCs w:val="24"/>
          <w:lang w:val="en-US"/>
        </w:rPr>
        <w:t>. The listing in Schedule 1 of the PGPA Rule was also amended to reflect these changes and commenced on</w:t>
      </w:r>
      <w:r w:rsidR="00376637" w:rsidRPr="00600643">
        <w:rPr>
          <w:rFonts w:ascii="Times New Roman" w:hAnsi="Times New Roman"/>
          <w:sz w:val="24"/>
          <w:szCs w:val="24"/>
          <w:lang w:val="en-US"/>
        </w:rPr>
        <w:t xml:space="preserve"> </w:t>
      </w:r>
      <w:r w:rsidR="00DD21B5" w:rsidRPr="00600643">
        <w:rPr>
          <w:rFonts w:ascii="Times New Roman" w:hAnsi="Times New Roman"/>
          <w:sz w:val="24"/>
          <w:szCs w:val="24"/>
          <w:lang w:val="en-US"/>
        </w:rPr>
        <w:br/>
      </w:r>
      <w:r w:rsidRPr="00600643">
        <w:rPr>
          <w:rFonts w:ascii="Times New Roman" w:hAnsi="Times New Roman"/>
          <w:sz w:val="24"/>
          <w:szCs w:val="24"/>
          <w:lang w:val="en-US"/>
        </w:rPr>
        <w:t>19 December 2019.</w:t>
      </w:r>
    </w:p>
    <w:p w14:paraId="377CE5C2" w14:textId="77777777" w:rsidR="0097704F" w:rsidRPr="00600643" w:rsidRDefault="0097704F" w:rsidP="008D42D4">
      <w:pPr>
        <w:rPr>
          <w:rFonts w:ascii="Times New Roman" w:hAnsi="Times New Roman"/>
          <w:sz w:val="24"/>
          <w:szCs w:val="24"/>
          <w:lang w:val="en-US"/>
        </w:rPr>
      </w:pPr>
    </w:p>
    <w:p w14:paraId="4D8723E9" w14:textId="77777777" w:rsidR="00CE3B10" w:rsidRPr="00600643" w:rsidRDefault="0097704F" w:rsidP="008D42D4">
      <w:pPr>
        <w:rPr>
          <w:rFonts w:ascii="Times New Roman" w:hAnsi="Times New Roman"/>
          <w:sz w:val="24"/>
          <w:szCs w:val="24"/>
          <w:lang w:val="en-US"/>
        </w:rPr>
      </w:pPr>
      <w:r w:rsidRPr="00600643">
        <w:rPr>
          <w:rFonts w:ascii="Times New Roman" w:hAnsi="Times New Roman"/>
          <w:sz w:val="24"/>
          <w:szCs w:val="24"/>
          <w:lang w:val="en-US"/>
        </w:rPr>
        <w:t>For the purposes of the PGPA Act, the position of Coordinator-General continue</w:t>
      </w:r>
      <w:r w:rsidR="002F5621" w:rsidRPr="00600643">
        <w:rPr>
          <w:rFonts w:ascii="Times New Roman" w:hAnsi="Times New Roman"/>
          <w:sz w:val="24"/>
          <w:szCs w:val="24"/>
          <w:lang w:val="en-US"/>
        </w:rPr>
        <w:t>s</w:t>
      </w:r>
      <w:r w:rsidRPr="00600643">
        <w:rPr>
          <w:rFonts w:ascii="Times New Roman" w:hAnsi="Times New Roman"/>
          <w:sz w:val="24"/>
          <w:szCs w:val="24"/>
          <w:lang w:val="en-US"/>
        </w:rPr>
        <w:t xml:space="preserve"> to be the accountable authority of </w:t>
      </w:r>
      <w:r w:rsidR="00AF14B0" w:rsidRPr="00600643">
        <w:rPr>
          <w:rFonts w:ascii="Times New Roman" w:hAnsi="Times New Roman"/>
          <w:sz w:val="24"/>
          <w:szCs w:val="24"/>
          <w:lang w:val="en-US"/>
        </w:rPr>
        <w:t>the listed entity.</w:t>
      </w:r>
    </w:p>
    <w:p w14:paraId="547972B7" w14:textId="77777777" w:rsidR="00B33403" w:rsidRPr="00600643" w:rsidRDefault="00B33403" w:rsidP="008D42D4">
      <w:pPr>
        <w:rPr>
          <w:rFonts w:ascii="Times New Roman" w:hAnsi="Times New Roman"/>
          <w:sz w:val="24"/>
          <w:szCs w:val="24"/>
          <w:lang w:val="en-US"/>
        </w:rPr>
      </w:pPr>
    </w:p>
    <w:p w14:paraId="5232C4D9" w14:textId="77777777" w:rsidR="008D42D4" w:rsidRPr="00600643" w:rsidRDefault="008D42D4" w:rsidP="008D42D4">
      <w:pPr>
        <w:rPr>
          <w:rFonts w:ascii="Times New Roman" w:hAnsi="Times New Roman"/>
          <w:sz w:val="24"/>
          <w:szCs w:val="24"/>
          <w:lang w:val="en-US"/>
        </w:rPr>
      </w:pPr>
      <w:r w:rsidRPr="00600643">
        <w:rPr>
          <w:rFonts w:ascii="Times New Roman" w:hAnsi="Times New Roman"/>
          <w:sz w:val="24"/>
          <w:szCs w:val="24"/>
          <w:lang w:val="en-US"/>
        </w:rPr>
        <w:t xml:space="preserve">Details of the Amendment Rules are set out at </w:t>
      </w:r>
      <w:r w:rsidRPr="00600643">
        <w:rPr>
          <w:rFonts w:ascii="Times New Roman" w:hAnsi="Times New Roman"/>
          <w:sz w:val="24"/>
          <w:szCs w:val="24"/>
          <w:u w:val="single"/>
          <w:lang w:val="en-US"/>
        </w:rPr>
        <w:t>Attachment A</w:t>
      </w:r>
      <w:r w:rsidRPr="00600643">
        <w:rPr>
          <w:rFonts w:ascii="Times New Roman" w:hAnsi="Times New Roman"/>
          <w:sz w:val="24"/>
          <w:szCs w:val="24"/>
          <w:lang w:val="en-US"/>
        </w:rPr>
        <w:t xml:space="preserve">. A Statement of Compatibility with Human Rights is at </w:t>
      </w:r>
      <w:r w:rsidRPr="00600643">
        <w:rPr>
          <w:rFonts w:ascii="Times New Roman" w:hAnsi="Times New Roman"/>
          <w:sz w:val="24"/>
          <w:szCs w:val="24"/>
          <w:u w:val="single"/>
          <w:lang w:val="en-US"/>
        </w:rPr>
        <w:t>Attachment B</w:t>
      </w:r>
      <w:r w:rsidRPr="00600643">
        <w:rPr>
          <w:rFonts w:ascii="Times New Roman" w:hAnsi="Times New Roman"/>
          <w:sz w:val="24"/>
          <w:szCs w:val="24"/>
          <w:lang w:val="en-US"/>
        </w:rPr>
        <w:t>.</w:t>
      </w:r>
    </w:p>
    <w:p w14:paraId="00B6A808" w14:textId="77777777" w:rsidR="008D42D4" w:rsidRPr="00600643" w:rsidRDefault="008D42D4" w:rsidP="008D42D4">
      <w:pPr>
        <w:rPr>
          <w:rFonts w:ascii="Times New Roman" w:hAnsi="Times New Roman"/>
          <w:sz w:val="24"/>
          <w:szCs w:val="24"/>
          <w:lang w:val="en-US"/>
        </w:rPr>
      </w:pPr>
    </w:p>
    <w:p w14:paraId="7A58DD4C" w14:textId="77777777" w:rsidR="001756E6" w:rsidRPr="00600643" w:rsidRDefault="008D42D4" w:rsidP="008D42D4">
      <w:pPr>
        <w:rPr>
          <w:rFonts w:ascii="Times New Roman" w:hAnsi="Times New Roman"/>
          <w:sz w:val="24"/>
          <w:szCs w:val="24"/>
        </w:rPr>
      </w:pPr>
      <w:r w:rsidRPr="00600643">
        <w:rPr>
          <w:rFonts w:ascii="Times New Roman" w:hAnsi="Times New Roman"/>
          <w:sz w:val="24"/>
          <w:szCs w:val="24"/>
        </w:rPr>
        <w:t xml:space="preserve">The Amendment Rules are a legislative instrument for the purposes of the </w:t>
      </w:r>
      <w:r w:rsidRPr="00600643">
        <w:rPr>
          <w:rFonts w:ascii="Times New Roman" w:hAnsi="Times New Roman"/>
          <w:i/>
          <w:sz w:val="24"/>
          <w:szCs w:val="24"/>
        </w:rPr>
        <w:t>Legislation Act 2003</w:t>
      </w:r>
      <w:r w:rsidRPr="00600643">
        <w:rPr>
          <w:rFonts w:ascii="Times New Roman" w:hAnsi="Times New Roman"/>
          <w:sz w:val="24"/>
          <w:szCs w:val="24"/>
        </w:rPr>
        <w:t>.</w:t>
      </w:r>
    </w:p>
    <w:p w14:paraId="3E2E94C3" w14:textId="77777777" w:rsidR="001756E6" w:rsidRPr="00600643" w:rsidRDefault="001756E6" w:rsidP="008D42D4">
      <w:pPr>
        <w:rPr>
          <w:rFonts w:ascii="Times New Roman" w:hAnsi="Times New Roman"/>
          <w:sz w:val="24"/>
          <w:szCs w:val="24"/>
        </w:rPr>
      </w:pPr>
    </w:p>
    <w:p w14:paraId="1C0DCE4A" w14:textId="77777777" w:rsidR="0097704F" w:rsidRPr="00600643" w:rsidRDefault="006C6C3D" w:rsidP="0097704F">
      <w:pPr>
        <w:rPr>
          <w:rFonts w:ascii="Times New Roman" w:hAnsi="Times New Roman"/>
          <w:sz w:val="24"/>
          <w:szCs w:val="24"/>
        </w:rPr>
      </w:pPr>
      <w:r w:rsidRPr="00600643">
        <w:rPr>
          <w:rFonts w:ascii="Times New Roman" w:hAnsi="Times New Roman"/>
          <w:sz w:val="24"/>
          <w:szCs w:val="24"/>
        </w:rPr>
        <w:t xml:space="preserve">The Amendment Rules </w:t>
      </w:r>
      <w:r w:rsidR="002F5621" w:rsidRPr="00600643">
        <w:rPr>
          <w:rFonts w:ascii="Times New Roman" w:hAnsi="Times New Roman"/>
          <w:sz w:val="24"/>
          <w:szCs w:val="24"/>
        </w:rPr>
        <w:t>are made of two parts, each of which commence on separate dates.</w:t>
      </w:r>
    </w:p>
    <w:p w14:paraId="58AFB15E" w14:textId="77777777" w:rsidR="0097704F" w:rsidRPr="00600643" w:rsidRDefault="0097704F" w:rsidP="0097704F">
      <w:pPr>
        <w:rPr>
          <w:rFonts w:ascii="Times New Roman" w:hAnsi="Times New Roman"/>
          <w:sz w:val="24"/>
          <w:szCs w:val="24"/>
        </w:rPr>
      </w:pPr>
    </w:p>
    <w:p w14:paraId="67343DBC" w14:textId="13D72B95" w:rsidR="003E4A1B" w:rsidRPr="00600643" w:rsidRDefault="0097704F" w:rsidP="0097704F">
      <w:pPr>
        <w:rPr>
          <w:rFonts w:ascii="Times New Roman" w:hAnsi="Times New Roman"/>
          <w:sz w:val="24"/>
          <w:szCs w:val="24"/>
        </w:rPr>
      </w:pPr>
      <w:r w:rsidRPr="00600643">
        <w:rPr>
          <w:rFonts w:ascii="Times New Roman" w:hAnsi="Times New Roman"/>
          <w:sz w:val="24"/>
          <w:szCs w:val="24"/>
        </w:rPr>
        <w:t xml:space="preserve">Part 1 of Schedule 1 </w:t>
      </w:r>
      <w:r w:rsidR="003E4A1B" w:rsidRPr="00600643">
        <w:rPr>
          <w:rFonts w:ascii="Times New Roman" w:hAnsi="Times New Roman"/>
          <w:sz w:val="24"/>
          <w:szCs w:val="24"/>
        </w:rPr>
        <w:t xml:space="preserve">commences on the day after the instrument is registered. This Part comprises of provisions </w:t>
      </w:r>
      <w:r w:rsidRPr="00600643">
        <w:rPr>
          <w:rFonts w:ascii="Times New Roman" w:hAnsi="Times New Roman"/>
          <w:sz w:val="24"/>
          <w:szCs w:val="24"/>
        </w:rPr>
        <w:t>relating to</w:t>
      </w:r>
      <w:r w:rsidR="009633AB" w:rsidRPr="00600643">
        <w:rPr>
          <w:rFonts w:ascii="Times New Roman" w:hAnsi="Times New Roman"/>
          <w:sz w:val="24"/>
          <w:szCs w:val="24"/>
        </w:rPr>
        <w:t xml:space="preserve"> the</w:t>
      </w:r>
      <w:r w:rsidR="003E4A1B" w:rsidRPr="00600643">
        <w:rPr>
          <w:rFonts w:ascii="Times New Roman" w:hAnsi="Times New Roman"/>
          <w:sz w:val="24"/>
          <w:szCs w:val="24"/>
        </w:rPr>
        <w:t>:</w:t>
      </w:r>
    </w:p>
    <w:p w14:paraId="5A31464A" w14:textId="21E75726" w:rsidR="006074E5" w:rsidRPr="00600643" w:rsidRDefault="00364B95" w:rsidP="003E4A1B">
      <w:pPr>
        <w:pStyle w:val="ListParagraph"/>
        <w:numPr>
          <w:ilvl w:val="0"/>
          <w:numId w:val="7"/>
        </w:numPr>
        <w:ind w:left="851"/>
        <w:rPr>
          <w:rFonts w:ascii="Times New Roman" w:hAnsi="Times New Roman"/>
          <w:sz w:val="24"/>
          <w:szCs w:val="24"/>
        </w:rPr>
      </w:pPr>
      <w:r w:rsidRPr="00600643">
        <w:rPr>
          <w:rFonts w:ascii="Times New Roman" w:hAnsi="Times New Roman"/>
          <w:sz w:val="24"/>
          <w:szCs w:val="24"/>
        </w:rPr>
        <w:t>renaming</w:t>
      </w:r>
      <w:r w:rsidR="009633AB" w:rsidRPr="00600643">
        <w:rPr>
          <w:rFonts w:ascii="Times New Roman" w:hAnsi="Times New Roman"/>
          <w:sz w:val="24"/>
          <w:szCs w:val="24"/>
        </w:rPr>
        <w:t xml:space="preserve"> of</w:t>
      </w:r>
      <w:r w:rsidRPr="00600643">
        <w:rPr>
          <w:rFonts w:ascii="Times New Roman" w:hAnsi="Times New Roman"/>
          <w:sz w:val="24"/>
          <w:szCs w:val="24"/>
        </w:rPr>
        <w:t xml:space="preserve"> the listed entity fo</w:t>
      </w:r>
      <w:r w:rsidR="003E4A1B" w:rsidRPr="00600643">
        <w:rPr>
          <w:rFonts w:ascii="Times New Roman" w:hAnsi="Times New Roman"/>
          <w:sz w:val="24"/>
          <w:szCs w:val="24"/>
        </w:rPr>
        <w:t>r the purposes of the PGPA Act;</w:t>
      </w:r>
      <w:r w:rsidR="00654875" w:rsidRPr="00600643">
        <w:rPr>
          <w:rFonts w:ascii="Times New Roman" w:hAnsi="Times New Roman"/>
          <w:sz w:val="24"/>
          <w:szCs w:val="24"/>
        </w:rPr>
        <w:t xml:space="preserve"> </w:t>
      </w:r>
    </w:p>
    <w:p w14:paraId="2F625B6D" w14:textId="3FEB2BF5" w:rsidR="003E4A1B" w:rsidRPr="00600643" w:rsidRDefault="009633AB" w:rsidP="003E4A1B">
      <w:pPr>
        <w:pStyle w:val="ListParagraph"/>
        <w:numPr>
          <w:ilvl w:val="0"/>
          <w:numId w:val="7"/>
        </w:numPr>
        <w:ind w:left="851"/>
        <w:rPr>
          <w:rFonts w:ascii="Times New Roman" w:hAnsi="Times New Roman"/>
          <w:sz w:val="24"/>
          <w:szCs w:val="24"/>
        </w:rPr>
      </w:pPr>
      <w:r w:rsidRPr="00600643">
        <w:rPr>
          <w:rFonts w:ascii="Times New Roman" w:hAnsi="Times New Roman"/>
          <w:sz w:val="24"/>
          <w:szCs w:val="24"/>
        </w:rPr>
        <w:t>amendment of</w:t>
      </w:r>
      <w:r w:rsidR="006074E5" w:rsidRPr="00600643">
        <w:rPr>
          <w:rFonts w:ascii="Times New Roman" w:hAnsi="Times New Roman"/>
          <w:sz w:val="24"/>
          <w:szCs w:val="24"/>
        </w:rPr>
        <w:t xml:space="preserve"> certain functions that are remaining with the NRRA;</w:t>
      </w:r>
    </w:p>
    <w:p w14:paraId="6B5A3691" w14:textId="482002ED" w:rsidR="006B0CF1" w:rsidRPr="00600643" w:rsidRDefault="00F50F72" w:rsidP="003E4A1B">
      <w:pPr>
        <w:pStyle w:val="ListParagraph"/>
        <w:numPr>
          <w:ilvl w:val="0"/>
          <w:numId w:val="7"/>
        </w:numPr>
        <w:ind w:left="851"/>
        <w:rPr>
          <w:rFonts w:ascii="Times New Roman" w:hAnsi="Times New Roman"/>
          <w:sz w:val="24"/>
          <w:szCs w:val="24"/>
        </w:rPr>
      </w:pPr>
      <w:r w:rsidRPr="00600643">
        <w:rPr>
          <w:rFonts w:ascii="Times New Roman" w:hAnsi="Times New Roman"/>
          <w:sz w:val="24"/>
          <w:szCs w:val="24"/>
        </w:rPr>
        <w:t>transfer</w:t>
      </w:r>
      <w:r w:rsidR="009633AB" w:rsidRPr="00600643">
        <w:rPr>
          <w:rFonts w:ascii="Times New Roman" w:hAnsi="Times New Roman"/>
          <w:sz w:val="24"/>
          <w:szCs w:val="24"/>
        </w:rPr>
        <w:t xml:space="preserve"> of</w:t>
      </w:r>
      <w:r w:rsidR="00364B95" w:rsidRPr="00600643">
        <w:rPr>
          <w:rFonts w:ascii="Times New Roman" w:hAnsi="Times New Roman"/>
          <w:sz w:val="24"/>
          <w:szCs w:val="24"/>
        </w:rPr>
        <w:t xml:space="preserve"> functions from the Na</w:t>
      </w:r>
      <w:r w:rsidR="003E4A1B" w:rsidRPr="00600643">
        <w:rPr>
          <w:rFonts w:ascii="Times New Roman" w:hAnsi="Times New Roman"/>
          <w:sz w:val="24"/>
          <w:szCs w:val="24"/>
        </w:rPr>
        <w:t>tional Bushfire Recovery Agency</w:t>
      </w:r>
      <w:r w:rsidR="00927A15" w:rsidRPr="00600643">
        <w:rPr>
          <w:rFonts w:ascii="Times New Roman" w:hAnsi="Times New Roman"/>
          <w:sz w:val="24"/>
          <w:szCs w:val="24"/>
        </w:rPr>
        <w:t xml:space="preserve"> in the Department of the Prime Minister and Cabinet</w:t>
      </w:r>
      <w:r w:rsidR="006B0CF1" w:rsidRPr="00600643">
        <w:rPr>
          <w:rFonts w:ascii="Times New Roman" w:hAnsi="Times New Roman"/>
          <w:sz w:val="24"/>
          <w:szCs w:val="24"/>
        </w:rPr>
        <w:t>; and</w:t>
      </w:r>
    </w:p>
    <w:p w14:paraId="7EEC4DEF" w14:textId="0F1D1624" w:rsidR="003E4A1B" w:rsidRPr="00600643" w:rsidRDefault="006B0CF1" w:rsidP="003E4A1B">
      <w:pPr>
        <w:pStyle w:val="ListParagraph"/>
        <w:numPr>
          <w:ilvl w:val="0"/>
          <w:numId w:val="7"/>
        </w:numPr>
        <w:ind w:left="851"/>
        <w:rPr>
          <w:rFonts w:ascii="Times New Roman" w:hAnsi="Times New Roman"/>
          <w:sz w:val="24"/>
          <w:szCs w:val="24"/>
        </w:rPr>
      </w:pPr>
      <w:proofErr w:type="gramStart"/>
      <w:r w:rsidRPr="00600643">
        <w:rPr>
          <w:rFonts w:ascii="Times New Roman" w:hAnsi="Times New Roman"/>
          <w:sz w:val="24"/>
          <w:szCs w:val="24"/>
        </w:rPr>
        <w:t>continu</w:t>
      </w:r>
      <w:r w:rsidR="00570F3C" w:rsidRPr="00600643">
        <w:rPr>
          <w:rFonts w:ascii="Times New Roman" w:hAnsi="Times New Roman"/>
          <w:sz w:val="24"/>
          <w:szCs w:val="24"/>
        </w:rPr>
        <w:t>ation</w:t>
      </w:r>
      <w:proofErr w:type="gramEnd"/>
      <w:r w:rsidR="00570F3C" w:rsidRPr="00600643">
        <w:rPr>
          <w:rFonts w:ascii="Times New Roman" w:hAnsi="Times New Roman"/>
          <w:sz w:val="24"/>
          <w:szCs w:val="24"/>
        </w:rPr>
        <w:t xml:space="preserve"> of</w:t>
      </w:r>
      <w:r w:rsidR="004B17CE" w:rsidRPr="00600643">
        <w:rPr>
          <w:rFonts w:ascii="Times New Roman" w:hAnsi="Times New Roman"/>
          <w:sz w:val="24"/>
          <w:szCs w:val="24"/>
        </w:rPr>
        <w:t xml:space="preserve"> </w:t>
      </w:r>
      <w:r w:rsidR="00570F3C" w:rsidRPr="00600643">
        <w:rPr>
          <w:rFonts w:ascii="Times New Roman" w:hAnsi="Times New Roman"/>
          <w:sz w:val="24"/>
          <w:szCs w:val="24"/>
        </w:rPr>
        <w:t xml:space="preserve">existing </w:t>
      </w:r>
      <w:r w:rsidR="004B17CE" w:rsidRPr="00600643">
        <w:rPr>
          <w:rFonts w:ascii="Times New Roman" w:hAnsi="Times New Roman"/>
          <w:sz w:val="24"/>
          <w:szCs w:val="24"/>
        </w:rPr>
        <w:t>drought related functions</w:t>
      </w:r>
      <w:r w:rsidR="00570F3C" w:rsidRPr="00600643">
        <w:rPr>
          <w:rFonts w:ascii="Times New Roman" w:hAnsi="Times New Roman"/>
          <w:sz w:val="24"/>
          <w:szCs w:val="24"/>
        </w:rPr>
        <w:t xml:space="preserve"> of the listed entity</w:t>
      </w:r>
      <w:r w:rsidR="004B17CE" w:rsidRPr="00600643">
        <w:rPr>
          <w:rFonts w:ascii="Times New Roman" w:hAnsi="Times New Roman"/>
          <w:sz w:val="24"/>
          <w:szCs w:val="24"/>
        </w:rPr>
        <w:t>.</w:t>
      </w:r>
    </w:p>
    <w:p w14:paraId="4A76D45E" w14:textId="77777777" w:rsidR="0097704F" w:rsidRPr="00600643" w:rsidRDefault="0097704F" w:rsidP="0097704F">
      <w:pPr>
        <w:rPr>
          <w:rFonts w:ascii="Times New Roman" w:hAnsi="Times New Roman"/>
          <w:sz w:val="24"/>
          <w:szCs w:val="24"/>
        </w:rPr>
      </w:pPr>
    </w:p>
    <w:p w14:paraId="4BBDEE71" w14:textId="77777777" w:rsidR="00364B95" w:rsidRPr="00600643" w:rsidRDefault="0097704F" w:rsidP="0097704F">
      <w:pPr>
        <w:rPr>
          <w:rFonts w:ascii="Times New Roman" w:hAnsi="Times New Roman"/>
          <w:sz w:val="24"/>
          <w:szCs w:val="24"/>
        </w:rPr>
      </w:pPr>
      <w:r w:rsidRPr="00600643">
        <w:rPr>
          <w:rFonts w:ascii="Times New Roman" w:hAnsi="Times New Roman"/>
          <w:sz w:val="24"/>
          <w:szCs w:val="24"/>
        </w:rPr>
        <w:t xml:space="preserve">Part 2 of </w:t>
      </w:r>
      <w:r w:rsidR="002F5621" w:rsidRPr="00600643">
        <w:rPr>
          <w:rFonts w:ascii="Times New Roman" w:hAnsi="Times New Roman"/>
          <w:sz w:val="24"/>
          <w:szCs w:val="24"/>
        </w:rPr>
        <w:t>Schedule</w:t>
      </w:r>
      <w:r w:rsidRPr="00600643">
        <w:rPr>
          <w:rFonts w:ascii="Times New Roman" w:hAnsi="Times New Roman"/>
          <w:sz w:val="24"/>
          <w:szCs w:val="24"/>
        </w:rPr>
        <w:t xml:space="preserve"> 1 </w:t>
      </w:r>
      <w:r w:rsidR="003E4A1B" w:rsidRPr="00600643">
        <w:rPr>
          <w:rFonts w:ascii="Times New Roman" w:hAnsi="Times New Roman"/>
          <w:sz w:val="24"/>
          <w:szCs w:val="24"/>
        </w:rPr>
        <w:t xml:space="preserve">commences on 1 July 2021. This Part </w:t>
      </w:r>
      <w:r w:rsidRPr="00600643">
        <w:rPr>
          <w:rFonts w:ascii="Times New Roman" w:hAnsi="Times New Roman"/>
          <w:sz w:val="24"/>
          <w:szCs w:val="24"/>
        </w:rPr>
        <w:t>comprises of</w:t>
      </w:r>
      <w:r w:rsidR="00364B95" w:rsidRPr="00600643">
        <w:rPr>
          <w:rFonts w:ascii="Times New Roman" w:hAnsi="Times New Roman"/>
          <w:sz w:val="24"/>
          <w:szCs w:val="24"/>
        </w:rPr>
        <w:t xml:space="preserve"> provisions relating to</w:t>
      </w:r>
      <w:r w:rsidR="00DD21B5" w:rsidRPr="00600643">
        <w:rPr>
          <w:rFonts w:ascii="Times New Roman" w:hAnsi="Times New Roman"/>
          <w:sz w:val="24"/>
          <w:szCs w:val="24"/>
        </w:rPr>
        <w:t xml:space="preserve"> the</w:t>
      </w:r>
      <w:r w:rsidR="00364B95" w:rsidRPr="00600643">
        <w:rPr>
          <w:rFonts w:ascii="Times New Roman" w:hAnsi="Times New Roman"/>
          <w:sz w:val="24"/>
          <w:szCs w:val="24"/>
        </w:rPr>
        <w:t>:</w:t>
      </w:r>
    </w:p>
    <w:p w14:paraId="50714C27" w14:textId="77777777" w:rsidR="00654875" w:rsidRPr="00600643" w:rsidRDefault="00654875" w:rsidP="00654875">
      <w:pPr>
        <w:pStyle w:val="ListParagraph"/>
        <w:numPr>
          <w:ilvl w:val="0"/>
          <w:numId w:val="6"/>
        </w:numPr>
        <w:ind w:left="851"/>
        <w:rPr>
          <w:rFonts w:ascii="Times New Roman" w:hAnsi="Times New Roman"/>
          <w:sz w:val="24"/>
          <w:szCs w:val="24"/>
        </w:rPr>
      </w:pPr>
      <w:r w:rsidRPr="00600643">
        <w:rPr>
          <w:rFonts w:ascii="Times New Roman" w:hAnsi="Times New Roman"/>
          <w:sz w:val="24"/>
          <w:szCs w:val="24"/>
        </w:rPr>
        <w:t>transfer of disaster risk reduction, recovery and some preparedness functions from the Department of Home Affairs;</w:t>
      </w:r>
    </w:p>
    <w:p w14:paraId="25834B9C" w14:textId="77777777" w:rsidR="00364B95" w:rsidRPr="00600643" w:rsidRDefault="00364B95" w:rsidP="003E4A1B">
      <w:pPr>
        <w:pStyle w:val="ListParagraph"/>
        <w:numPr>
          <w:ilvl w:val="0"/>
          <w:numId w:val="6"/>
        </w:numPr>
        <w:ind w:left="851"/>
        <w:rPr>
          <w:rFonts w:ascii="Times New Roman" w:hAnsi="Times New Roman"/>
          <w:sz w:val="24"/>
          <w:szCs w:val="24"/>
        </w:rPr>
      </w:pPr>
      <w:r w:rsidRPr="00600643">
        <w:rPr>
          <w:rFonts w:ascii="Times New Roman" w:hAnsi="Times New Roman"/>
          <w:sz w:val="24"/>
          <w:szCs w:val="24"/>
        </w:rPr>
        <w:t xml:space="preserve">transfer of </w:t>
      </w:r>
      <w:r w:rsidR="006B0CF1" w:rsidRPr="00600643">
        <w:rPr>
          <w:rFonts w:ascii="Times New Roman" w:hAnsi="Times New Roman"/>
          <w:sz w:val="24"/>
          <w:szCs w:val="24"/>
        </w:rPr>
        <w:t>drought policy, co-ordination, drought data and strategic communications and the National Drought Map</w:t>
      </w:r>
      <w:r w:rsidR="006B0CF1" w:rsidRPr="00600643" w:rsidDel="006B0CF1">
        <w:rPr>
          <w:rFonts w:ascii="Times New Roman" w:hAnsi="Times New Roman"/>
          <w:sz w:val="24"/>
          <w:szCs w:val="24"/>
        </w:rPr>
        <w:t xml:space="preserve"> </w:t>
      </w:r>
      <w:r w:rsidRPr="00600643">
        <w:rPr>
          <w:rFonts w:ascii="Times New Roman" w:hAnsi="Times New Roman"/>
          <w:sz w:val="24"/>
          <w:szCs w:val="24"/>
        </w:rPr>
        <w:t>to the Department of Agriculture, Water and the Environment (DAWE);</w:t>
      </w:r>
    </w:p>
    <w:p w14:paraId="38F8788A" w14:textId="77777777" w:rsidR="00364B95" w:rsidRPr="00600643" w:rsidRDefault="00364B95" w:rsidP="003E4A1B">
      <w:pPr>
        <w:pStyle w:val="ListParagraph"/>
        <w:numPr>
          <w:ilvl w:val="0"/>
          <w:numId w:val="6"/>
        </w:numPr>
        <w:ind w:left="851"/>
        <w:rPr>
          <w:rFonts w:ascii="Times New Roman" w:hAnsi="Times New Roman"/>
          <w:sz w:val="24"/>
          <w:szCs w:val="24"/>
        </w:rPr>
      </w:pPr>
      <w:r w:rsidRPr="00600643">
        <w:rPr>
          <w:rFonts w:ascii="Times New Roman" w:hAnsi="Times New Roman"/>
          <w:sz w:val="24"/>
          <w:szCs w:val="24"/>
        </w:rPr>
        <w:t xml:space="preserve">transfer of the Rural Financial Counselling Service program from </w:t>
      </w:r>
      <w:r w:rsidR="00FE38B3" w:rsidRPr="00600643">
        <w:rPr>
          <w:rFonts w:ascii="Times New Roman" w:hAnsi="Times New Roman"/>
          <w:sz w:val="24"/>
          <w:szCs w:val="24"/>
        </w:rPr>
        <w:t xml:space="preserve">the </w:t>
      </w:r>
      <w:r w:rsidRPr="00600643">
        <w:rPr>
          <w:rFonts w:ascii="Times New Roman" w:hAnsi="Times New Roman"/>
          <w:sz w:val="24"/>
          <w:szCs w:val="24"/>
        </w:rPr>
        <w:t>DAWE; and</w:t>
      </w:r>
    </w:p>
    <w:p w14:paraId="2F3509F2" w14:textId="77777777" w:rsidR="00364B95" w:rsidRPr="00600643" w:rsidRDefault="006074E5" w:rsidP="003E4A1B">
      <w:pPr>
        <w:pStyle w:val="ListParagraph"/>
        <w:numPr>
          <w:ilvl w:val="0"/>
          <w:numId w:val="6"/>
        </w:numPr>
        <w:ind w:left="851"/>
        <w:rPr>
          <w:rFonts w:ascii="Times New Roman" w:hAnsi="Times New Roman"/>
          <w:sz w:val="24"/>
          <w:szCs w:val="24"/>
        </w:rPr>
      </w:pPr>
      <w:proofErr w:type="gramStart"/>
      <w:r w:rsidRPr="00600643">
        <w:rPr>
          <w:rFonts w:ascii="Times New Roman" w:hAnsi="Times New Roman"/>
          <w:sz w:val="24"/>
          <w:szCs w:val="24"/>
        </w:rPr>
        <w:t>delivery</w:t>
      </w:r>
      <w:proofErr w:type="gramEnd"/>
      <w:r w:rsidRPr="00600643">
        <w:rPr>
          <w:rFonts w:ascii="Times New Roman" w:hAnsi="Times New Roman"/>
          <w:sz w:val="24"/>
          <w:szCs w:val="24"/>
        </w:rPr>
        <w:t xml:space="preserve"> </w:t>
      </w:r>
      <w:r w:rsidR="00364B95" w:rsidRPr="00600643">
        <w:rPr>
          <w:rFonts w:ascii="Times New Roman" w:hAnsi="Times New Roman"/>
          <w:sz w:val="24"/>
          <w:szCs w:val="24"/>
        </w:rPr>
        <w:t>of local outreach and engagement functions, including on drought.</w:t>
      </w:r>
    </w:p>
    <w:p w14:paraId="20CB4B27" w14:textId="77777777" w:rsidR="00364B95" w:rsidRPr="00600643" w:rsidRDefault="00364B95" w:rsidP="008D42D4">
      <w:pPr>
        <w:rPr>
          <w:rFonts w:ascii="Times New Roman" w:hAnsi="Times New Roman"/>
          <w:sz w:val="24"/>
          <w:szCs w:val="24"/>
        </w:rPr>
      </w:pPr>
    </w:p>
    <w:p w14:paraId="320EE086" w14:textId="77777777" w:rsidR="008D42D4" w:rsidRPr="00600643" w:rsidRDefault="008D42D4" w:rsidP="008D42D4">
      <w:pPr>
        <w:rPr>
          <w:rFonts w:ascii="Times New Roman" w:hAnsi="Times New Roman"/>
          <w:b/>
          <w:sz w:val="24"/>
          <w:szCs w:val="24"/>
        </w:rPr>
      </w:pPr>
      <w:r w:rsidRPr="00600643">
        <w:rPr>
          <w:rFonts w:ascii="Times New Roman" w:hAnsi="Times New Roman"/>
          <w:b/>
          <w:sz w:val="24"/>
          <w:szCs w:val="24"/>
        </w:rPr>
        <w:t>Consultation</w:t>
      </w:r>
    </w:p>
    <w:p w14:paraId="7FC847D9" w14:textId="77777777" w:rsidR="008D42D4" w:rsidRPr="00600643" w:rsidRDefault="008D42D4" w:rsidP="008D42D4">
      <w:pPr>
        <w:rPr>
          <w:rFonts w:ascii="Times New Roman" w:hAnsi="Times New Roman"/>
          <w:sz w:val="24"/>
          <w:szCs w:val="24"/>
        </w:rPr>
      </w:pPr>
    </w:p>
    <w:p w14:paraId="41794180" w14:textId="77777777" w:rsidR="006C6C3D" w:rsidRPr="00600643" w:rsidRDefault="006C6C3D" w:rsidP="007374BA">
      <w:pPr>
        <w:rPr>
          <w:rFonts w:ascii="Times New Roman" w:hAnsi="Times New Roman"/>
          <w:sz w:val="24"/>
          <w:szCs w:val="24"/>
        </w:rPr>
        <w:sectPr w:rsidR="006C6C3D" w:rsidRPr="00600643" w:rsidSect="00B4415C">
          <w:headerReference w:type="default" r:id="rId8"/>
          <w:headerReference w:type="first" r:id="rId9"/>
          <w:pgSz w:w="11906" w:h="16838"/>
          <w:pgMar w:top="1440" w:right="1440" w:bottom="1440" w:left="1440" w:header="708" w:footer="708" w:gutter="0"/>
          <w:cols w:space="708"/>
          <w:docGrid w:linePitch="360"/>
        </w:sectPr>
      </w:pPr>
      <w:r w:rsidRPr="00600643">
        <w:rPr>
          <w:rFonts w:ascii="Times New Roman" w:hAnsi="Times New Roman"/>
          <w:sz w:val="24"/>
          <w:szCs w:val="24"/>
        </w:rPr>
        <w:t xml:space="preserve">In accordance with section 17 of the </w:t>
      </w:r>
      <w:r w:rsidRPr="00600643">
        <w:rPr>
          <w:rFonts w:ascii="Times New Roman" w:hAnsi="Times New Roman"/>
          <w:i/>
          <w:sz w:val="24"/>
          <w:szCs w:val="24"/>
        </w:rPr>
        <w:t>Legislation Act 2003</w:t>
      </w:r>
      <w:r w:rsidRPr="00600643">
        <w:rPr>
          <w:rFonts w:ascii="Times New Roman" w:hAnsi="Times New Roman"/>
          <w:sz w:val="24"/>
          <w:szCs w:val="24"/>
        </w:rPr>
        <w:t>, consultation has taken place with the Department of</w:t>
      </w:r>
      <w:r w:rsidR="00203E95" w:rsidRPr="00600643">
        <w:rPr>
          <w:rFonts w:ascii="Times New Roman" w:hAnsi="Times New Roman"/>
          <w:sz w:val="24"/>
          <w:szCs w:val="24"/>
        </w:rPr>
        <w:t xml:space="preserve"> the Prime Minister and Cabinet and the Office of Parliamentary Counsel</w:t>
      </w:r>
      <w:r w:rsidR="0014534B" w:rsidRPr="00600643">
        <w:rPr>
          <w:rFonts w:ascii="Times New Roman" w:hAnsi="Times New Roman"/>
          <w:sz w:val="24"/>
          <w:szCs w:val="24"/>
        </w:rPr>
        <w:t>.</w:t>
      </w:r>
    </w:p>
    <w:p w14:paraId="63D2941B" w14:textId="77777777" w:rsidR="008D42D4" w:rsidRPr="00600643" w:rsidRDefault="008D42D4" w:rsidP="007374BA">
      <w:pPr>
        <w:pStyle w:val="NoSpacing"/>
        <w:rPr>
          <w:b/>
          <w:i/>
          <w:u w:val="single"/>
        </w:rPr>
      </w:pPr>
      <w:r w:rsidRPr="00600643">
        <w:rPr>
          <w:b/>
          <w:u w:val="single"/>
        </w:rPr>
        <w:lastRenderedPageBreak/>
        <w:t>Details of the</w:t>
      </w:r>
      <w:r w:rsidRPr="00600643">
        <w:rPr>
          <w:b/>
          <w:i/>
          <w:u w:val="single"/>
        </w:rPr>
        <w:t xml:space="preserve"> </w:t>
      </w:r>
      <w:r w:rsidR="007374BA" w:rsidRPr="00600643">
        <w:rPr>
          <w:b/>
          <w:i/>
          <w:u w:val="single"/>
        </w:rPr>
        <w:t>Public Governance, Performance and Accountability Amendment (</w:t>
      </w:r>
      <w:r w:rsidR="006C1B51" w:rsidRPr="00600643">
        <w:rPr>
          <w:b/>
          <w:i/>
          <w:u w:val="single"/>
        </w:rPr>
        <w:t>National Recovery and Resilience Agency</w:t>
      </w:r>
      <w:r w:rsidR="007374BA" w:rsidRPr="00600643">
        <w:rPr>
          <w:b/>
          <w:i/>
          <w:u w:val="single"/>
        </w:rPr>
        <w:t>) Rules 2021</w:t>
      </w:r>
    </w:p>
    <w:p w14:paraId="2088AA06" w14:textId="77777777" w:rsidR="006C6C3D" w:rsidRPr="00600643" w:rsidRDefault="006C6C3D" w:rsidP="007374BA">
      <w:pPr>
        <w:pStyle w:val="NoSpacing"/>
        <w:rPr>
          <w:b/>
          <w:i/>
          <w:u w:val="single"/>
        </w:rPr>
      </w:pPr>
    </w:p>
    <w:p w14:paraId="35EF7655" w14:textId="77777777" w:rsidR="008D42D4" w:rsidRPr="00600643" w:rsidRDefault="008D42D4" w:rsidP="008D42D4">
      <w:pPr>
        <w:keepNext/>
        <w:autoSpaceDE w:val="0"/>
        <w:autoSpaceDN w:val="0"/>
        <w:adjustRightInd w:val="0"/>
        <w:spacing w:after="120"/>
        <w:rPr>
          <w:rFonts w:ascii="Times New Roman" w:hAnsi="Times New Roman"/>
          <w:b/>
          <w:sz w:val="24"/>
          <w:szCs w:val="24"/>
        </w:rPr>
      </w:pPr>
      <w:r w:rsidRPr="00600643">
        <w:rPr>
          <w:rFonts w:ascii="Times New Roman" w:hAnsi="Times New Roman"/>
          <w:b/>
          <w:sz w:val="24"/>
          <w:szCs w:val="24"/>
        </w:rPr>
        <w:t xml:space="preserve">Section 1 – Name    </w:t>
      </w:r>
    </w:p>
    <w:p w14:paraId="3E9B5FAA" w14:textId="77777777" w:rsidR="008D42D4" w:rsidRPr="00600643" w:rsidRDefault="008D42D4" w:rsidP="008D42D4">
      <w:pPr>
        <w:rPr>
          <w:rFonts w:ascii="Times New Roman" w:hAnsi="Times New Roman"/>
          <w:sz w:val="24"/>
          <w:szCs w:val="24"/>
        </w:rPr>
      </w:pPr>
      <w:r w:rsidRPr="00600643">
        <w:rPr>
          <w:rFonts w:ascii="Times New Roman" w:hAnsi="Times New Roman"/>
          <w:sz w:val="24"/>
          <w:szCs w:val="24"/>
        </w:rPr>
        <w:t xml:space="preserve">This section provides that the title of this instrument is the </w:t>
      </w:r>
      <w:r w:rsidRPr="00600643">
        <w:rPr>
          <w:rFonts w:ascii="Times New Roman" w:eastAsiaTheme="minorEastAsia" w:hAnsi="Times New Roman"/>
          <w:i/>
          <w:sz w:val="24"/>
          <w:szCs w:val="24"/>
          <w:lang w:eastAsia="en-US" w:bidi="en-US"/>
        </w:rPr>
        <w:t>Public Governance, Performance and Accountability Amendment (</w:t>
      </w:r>
      <w:r w:rsidR="006C1B51" w:rsidRPr="00600643">
        <w:rPr>
          <w:rFonts w:ascii="Times New Roman" w:eastAsiaTheme="minorEastAsia" w:hAnsi="Times New Roman"/>
          <w:i/>
          <w:sz w:val="24"/>
          <w:szCs w:val="24"/>
          <w:lang w:eastAsia="en-US" w:bidi="en-US"/>
        </w:rPr>
        <w:t>National Recovery and Resilience Agency</w:t>
      </w:r>
      <w:r w:rsidR="004A0835" w:rsidRPr="00600643">
        <w:rPr>
          <w:rFonts w:ascii="Times New Roman" w:eastAsiaTheme="minorEastAsia" w:hAnsi="Times New Roman"/>
          <w:i/>
          <w:sz w:val="24"/>
          <w:szCs w:val="24"/>
          <w:lang w:eastAsia="en-US" w:bidi="en-US"/>
        </w:rPr>
        <w:t>) Rules 2021</w:t>
      </w:r>
      <w:r w:rsidRPr="00600643">
        <w:rPr>
          <w:rFonts w:ascii="Times New Roman" w:eastAsiaTheme="minorEastAsia" w:hAnsi="Times New Roman"/>
          <w:i/>
          <w:sz w:val="24"/>
          <w:szCs w:val="24"/>
          <w:lang w:eastAsia="en-US" w:bidi="en-US"/>
        </w:rPr>
        <w:t>.</w:t>
      </w:r>
    </w:p>
    <w:p w14:paraId="69B1CCDB" w14:textId="77777777" w:rsidR="008D42D4" w:rsidRPr="00600643" w:rsidRDefault="008D42D4" w:rsidP="008D42D4">
      <w:pPr>
        <w:rPr>
          <w:rFonts w:ascii="Times New Roman" w:hAnsi="Times New Roman"/>
          <w:sz w:val="24"/>
          <w:szCs w:val="24"/>
        </w:rPr>
      </w:pPr>
    </w:p>
    <w:p w14:paraId="650CCE10" w14:textId="77777777" w:rsidR="008D42D4" w:rsidRPr="00600643" w:rsidRDefault="008D42D4" w:rsidP="008D42D4">
      <w:pPr>
        <w:keepNext/>
        <w:autoSpaceDE w:val="0"/>
        <w:autoSpaceDN w:val="0"/>
        <w:adjustRightInd w:val="0"/>
        <w:spacing w:after="120"/>
        <w:rPr>
          <w:rFonts w:ascii="Times New Roman" w:hAnsi="Times New Roman"/>
          <w:b/>
          <w:sz w:val="24"/>
          <w:szCs w:val="24"/>
        </w:rPr>
      </w:pPr>
      <w:r w:rsidRPr="00600643">
        <w:rPr>
          <w:rFonts w:ascii="Times New Roman" w:hAnsi="Times New Roman"/>
          <w:b/>
          <w:sz w:val="24"/>
          <w:szCs w:val="24"/>
        </w:rPr>
        <w:t xml:space="preserve">Section 2 – Commencement  </w:t>
      </w:r>
    </w:p>
    <w:p w14:paraId="374A3A38" w14:textId="77777777" w:rsidR="00A468BF" w:rsidRPr="00600643" w:rsidRDefault="008D42D4" w:rsidP="008D42D4">
      <w:pPr>
        <w:autoSpaceDE w:val="0"/>
        <w:autoSpaceDN w:val="0"/>
        <w:adjustRightInd w:val="0"/>
        <w:rPr>
          <w:rFonts w:ascii="Times New Roman" w:hAnsi="Times New Roman"/>
          <w:sz w:val="24"/>
          <w:szCs w:val="24"/>
        </w:rPr>
      </w:pPr>
      <w:r w:rsidRPr="00600643">
        <w:rPr>
          <w:rFonts w:ascii="Times New Roman" w:hAnsi="Times New Roman"/>
          <w:sz w:val="24"/>
          <w:szCs w:val="24"/>
        </w:rPr>
        <w:t xml:space="preserve">This section provides that </w:t>
      </w:r>
      <w:r w:rsidR="00364B95" w:rsidRPr="00600643">
        <w:rPr>
          <w:rFonts w:ascii="Times New Roman" w:hAnsi="Times New Roman"/>
          <w:sz w:val="24"/>
          <w:szCs w:val="24"/>
        </w:rPr>
        <w:t>each provision of the instrument specified in column 1 of the table commences in accordance with column 2 of the table.</w:t>
      </w:r>
    </w:p>
    <w:p w14:paraId="35A83A3B" w14:textId="77777777" w:rsidR="00364B95" w:rsidRPr="00600643" w:rsidRDefault="00364B95" w:rsidP="008D42D4">
      <w:pPr>
        <w:autoSpaceDE w:val="0"/>
        <w:autoSpaceDN w:val="0"/>
        <w:adjustRightInd w:val="0"/>
        <w:rPr>
          <w:rFonts w:ascii="Times New Roman" w:hAnsi="Times New Roman"/>
          <w:sz w:val="24"/>
          <w:szCs w:val="24"/>
        </w:rPr>
      </w:pPr>
    </w:p>
    <w:p w14:paraId="11CEB2A4" w14:textId="77777777" w:rsidR="0097704F" w:rsidRPr="00600643" w:rsidRDefault="0097704F" w:rsidP="008D42D4">
      <w:pPr>
        <w:autoSpaceDE w:val="0"/>
        <w:autoSpaceDN w:val="0"/>
        <w:adjustRightInd w:val="0"/>
        <w:rPr>
          <w:rFonts w:ascii="Times New Roman" w:hAnsi="Times New Roman"/>
          <w:sz w:val="24"/>
          <w:szCs w:val="24"/>
        </w:rPr>
      </w:pPr>
      <w:r w:rsidRPr="00600643">
        <w:rPr>
          <w:rFonts w:ascii="Times New Roman" w:hAnsi="Times New Roman"/>
          <w:sz w:val="24"/>
          <w:szCs w:val="24"/>
        </w:rPr>
        <w:t>Sections 1 to 4 and anything in the instrument not elsewhere covered by the table commence the day after the instrument is registered.</w:t>
      </w:r>
    </w:p>
    <w:p w14:paraId="41A802D0" w14:textId="77777777" w:rsidR="0097704F" w:rsidRPr="00600643" w:rsidRDefault="0097704F" w:rsidP="008D42D4">
      <w:pPr>
        <w:autoSpaceDE w:val="0"/>
        <w:autoSpaceDN w:val="0"/>
        <w:adjustRightInd w:val="0"/>
        <w:rPr>
          <w:rFonts w:ascii="Times New Roman" w:hAnsi="Times New Roman"/>
          <w:sz w:val="24"/>
          <w:szCs w:val="24"/>
        </w:rPr>
      </w:pPr>
    </w:p>
    <w:p w14:paraId="6580B91B" w14:textId="77777777" w:rsidR="00A468BF" w:rsidRPr="00600643" w:rsidRDefault="0097704F" w:rsidP="00A468BF">
      <w:pPr>
        <w:rPr>
          <w:rFonts w:ascii="Times New Roman" w:hAnsi="Times New Roman"/>
          <w:sz w:val="24"/>
          <w:szCs w:val="24"/>
        </w:rPr>
      </w:pPr>
      <w:r w:rsidRPr="00600643">
        <w:rPr>
          <w:rFonts w:ascii="Times New Roman" w:hAnsi="Times New Roman"/>
          <w:sz w:val="24"/>
          <w:szCs w:val="24"/>
        </w:rPr>
        <w:t xml:space="preserve">Part 1 of </w:t>
      </w:r>
      <w:r w:rsidR="00364B95" w:rsidRPr="00600643">
        <w:rPr>
          <w:rFonts w:ascii="Times New Roman" w:hAnsi="Times New Roman"/>
          <w:sz w:val="24"/>
          <w:szCs w:val="24"/>
        </w:rPr>
        <w:t xml:space="preserve">Schedule 1 </w:t>
      </w:r>
      <w:r w:rsidR="00A468BF" w:rsidRPr="00600643">
        <w:rPr>
          <w:rFonts w:ascii="Times New Roman" w:hAnsi="Times New Roman"/>
          <w:sz w:val="24"/>
          <w:szCs w:val="24"/>
        </w:rPr>
        <w:t>commence</w:t>
      </w:r>
      <w:r w:rsidRPr="00600643">
        <w:rPr>
          <w:rFonts w:ascii="Times New Roman" w:hAnsi="Times New Roman"/>
          <w:sz w:val="24"/>
          <w:szCs w:val="24"/>
        </w:rPr>
        <w:t>s</w:t>
      </w:r>
      <w:r w:rsidR="00A468BF" w:rsidRPr="00600643">
        <w:rPr>
          <w:rFonts w:ascii="Times New Roman" w:hAnsi="Times New Roman"/>
          <w:sz w:val="24"/>
          <w:szCs w:val="24"/>
        </w:rPr>
        <w:t xml:space="preserve"> on the day after</w:t>
      </w:r>
      <w:r w:rsidR="00364B95" w:rsidRPr="00600643">
        <w:rPr>
          <w:rFonts w:ascii="Times New Roman" w:hAnsi="Times New Roman"/>
          <w:sz w:val="24"/>
          <w:szCs w:val="24"/>
        </w:rPr>
        <w:t xml:space="preserve"> the instrument is registered</w:t>
      </w:r>
      <w:r w:rsidR="00A468BF" w:rsidRPr="00600643">
        <w:rPr>
          <w:rFonts w:ascii="Times New Roman" w:hAnsi="Times New Roman"/>
          <w:sz w:val="24"/>
          <w:szCs w:val="24"/>
        </w:rPr>
        <w:t>.</w:t>
      </w:r>
    </w:p>
    <w:p w14:paraId="164A2EF5" w14:textId="77777777" w:rsidR="00F51A1B" w:rsidRPr="00600643" w:rsidRDefault="00F51A1B" w:rsidP="008D42D4">
      <w:pPr>
        <w:autoSpaceDE w:val="0"/>
        <w:autoSpaceDN w:val="0"/>
        <w:adjustRightInd w:val="0"/>
        <w:rPr>
          <w:rFonts w:ascii="Times New Roman" w:hAnsi="Times New Roman"/>
          <w:sz w:val="24"/>
          <w:szCs w:val="24"/>
        </w:rPr>
      </w:pPr>
    </w:p>
    <w:p w14:paraId="36F820EE" w14:textId="77777777" w:rsidR="00F51A1B" w:rsidRPr="00600643" w:rsidRDefault="0097704F" w:rsidP="00F51A1B">
      <w:pPr>
        <w:rPr>
          <w:rFonts w:ascii="Times New Roman" w:hAnsi="Times New Roman"/>
          <w:sz w:val="24"/>
          <w:szCs w:val="24"/>
        </w:rPr>
      </w:pPr>
      <w:r w:rsidRPr="00600643">
        <w:rPr>
          <w:rFonts w:ascii="Times New Roman" w:hAnsi="Times New Roman"/>
          <w:sz w:val="24"/>
          <w:szCs w:val="24"/>
        </w:rPr>
        <w:t>Part 2</w:t>
      </w:r>
      <w:r w:rsidR="00F51A1B" w:rsidRPr="00600643">
        <w:rPr>
          <w:rFonts w:ascii="Times New Roman" w:hAnsi="Times New Roman"/>
          <w:sz w:val="24"/>
          <w:szCs w:val="24"/>
        </w:rPr>
        <w:t xml:space="preserve"> </w:t>
      </w:r>
      <w:r w:rsidR="00364B95" w:rsidRPr="00600643">
        <w:rPr>
          <w:rFonts w:ascii="Times New Roman" w:hAnsi="Times New Roman"/>
          <w:sz w:val="24"/>
          <w:szCs w:val="24"/>
        </w:rPr>
        <w:t xml:space="preserve">of Schedule 1 </w:t>
      </w:r>
      <w:r w:rsidR="00F51A1B" w:rsidRPr="00600643">
        <w:rPr>
          <w:rFonts w:ascii="Times New Roman" w:hAnsi="Times New Roman"/>
          <w:sz w:val="24"/>
          <w:szCs w:val="24"/>
        </w:rPr>
        <w:t>commence</w:t>
      </w:r>
      <w:r w:rsidRPr="00600643">
        <w:rPr>
          <w:rFonts w:ascii="Times New Roman" w:hAnsi="Times New Roman"/>
          <w:sz w:val="24"/>
          <w:szCs w:val="24"/>
        </w:rPr>
        <w:t>s</w:t>
      </w:r>
      <w:r w:rsidR="00F51A1B" w:rsidRPr="00600643">
        <w:rPr>
          <w:rFonts w:ascii="Times New Roman" w:hAnsi="Times New Roman"/>
          <w:sz w:val="24"/>
          <w:szCs w:val="24"/>
        </w:rPr>
        <w:t xml:space="preserve"> on 1 July 2021.</w:t>
      </w:r>
    </w:p>
    <w:p w14:paraId="68141F94" w14:textId="77777777" w:rsidR="002F5621" w:rsidRPr="00600643" w:rsidRDefault="002F5621" w:rsidP="00F51A1B">
      <w:pPr>
        <w:rPr>
          <w:rFonts w:ascii="Times New Roman" w:hAnsi="Times New Roman"/>
          <w:sz w:val="24"/>
          <w:szCs w:val="24"/>
        </w:rPr>
      </w:pPr>
    </w:p>
    <w:p w14:paraId="670C57CA" w14:textId="77777777" w:rsidR="008D42D4" w:rsidRPr="00600643" w:rsidRDefault="007B0932" w:rsidP="008D42D4">
      <w:pPr>
        <w:keepNext/>
        <w:autoSpaceDE w:val="0"/>
        <w:autoSpaceDN w:val="0"/>
        <w:adjustRightInd w:val="0"/>
        <w:spacing w:after="120"/>
        <w:rPr>
          <w:rFonts w:ascii="Times New Roman" w:hAnsi="Times New Roman"/>
          <w:b/>
          <w:sz w:val="24"/>
          <w:szCs w:val="24"/>
        </w:rPr>
      </w:pPr>
      <w:r w:rsidRPr="00600643">
        <w:rPr>
          <w:rFonts w:ascii="Times New Roman" w:hAnsi="Times New Roman"/>
          <w:b/>
          <w:sz w:val="24"/>
          <w:szCs w:val="24"/>
        </w:rPr>
        <w:t>Section 3 – Authority</w:t>
      </w:r>
    </w:p>
    <w:p w14:paraId="5F90D738" w14:textId="77777777" w:rsidR="008D42D4" w:rsidRPr="00600643" w:rsidRDefault="008D42D4" w:rsidP="008D42D4">
      <w:pPr>
        <w:autoSpaceDE w:val="0"/>
        <w:autoSpaceDN w:val="0"/>
        <w:adjustRightInd w:val="0"/>
        <w:rPr>
          <w:rFonts w:ascii="Times New Roman" w:hAnsi="Times New Roman"/>
          <w:b/>
          <w:sz w:val="24"/>
          <w:szCs w:val="24"/>
        </w:rPr>
      </w:pPr>
      <w:r w:rsidRPr="00600643">
        <w:rPr>
          <w:rFonts w:ascii="Times New Roman" w:hAnsi="Times New Roman"/>
          <w:sz w:val="24"/>
          <w:szCs w:val="24"/>
        </w:rPr>
        <w:t xml:space="preserve">This section provides that this instrument is made under the </w:t>
      </w:r>
      <w:r w:rsidRPr="00600643">
        <w:rPr>
          <w:rFonts w:ascii="Times New Roman" w:hAnsi="Times New Roman"/>
          <w:i/>
          <w:sz w:val="24"/>
          <w:szCs w:val="24"/>
        </w:rPr>
        <w:t>Public Governance, Performance and Accountability Act 2013</w:t>
      </w:r>
      <w:r w:rsidRPr="00600643">
        <w:rPr>
          <w:rFonts w:ascii="Times New Roman" w:hAnsi="Times New Roman"/>
          <w:sz w:val="24"/>
          <w:szCs w:val="24"/>
        </w:rPr>
        <w:t xml:space="preserve"> (PGPA Act).</w:t>
      </w:r>
    </w:p>
    <w:p w14:paraId="529D5C54" w14:textId="77777777" w:rsidR="008D42D4" w:rsidRPr="00600643" w:rsidRDefault="008D42D4" w:rsidP="008D42D4">
      <w:pPr>
        <w:rPr>
          <w:rFonts w:ascii="Times New Roman" w:hAnsi="Times New Roman"/>
          <w:sz w:val="24"/>
          <w:szCs w:val="24"/>
        </w:rPr>
      </w:pPr>
    </w:p>
    <w:p w14:paraId="79EBEC50" w14:textId="77777777" w:rsidR="008D42D4" w:rsidRPr="00600643" w:rsidRDefault="008D42D4" w:rsidP="008D42D4">
      <w:pPr>
        <w:keepNext/>
        <w:autoSpaceDE w:val="0"/>
        <w:autoSpaceDN w:val="0"/>
        <w:adjustRightInd w:val="0"/>
        <w:spacing w:after="120"/>
        <w:rPr>
          <w:rFonts w:ascii="Times New Roman" w:hAnsi="Times New Roman"/>
          <w:b/>
          <w:sz w:val="24"/>
          <w:szCs w:val="24"/>
        </w:rPr>
      </w:pPr>
      <w:r w:rsidRPr="00600643">
        <w:rPr>
          <w:rFonts w:ascii="Times New Roman" w:hAnsi="Times New Roman"/>
          <w:b/>
          <w:sz w:val="24"/>
          <w:szCs w:val="24"/>
        </w:rPr>
        <w:t xml:space="preserve">Section 4 – Schedules </w:t>
      </w:r>
    </w:p>
    <w:p w14:paraId="6AD5A52F" w14:textId="77777777" w:rsidR="008D42D4" w:rsidRPr="00600643" w:rsidRDefault="008D42D4" w:rsidP="006C6C3D">
      <w:pPr>
        <w:pStyle w:val="NoSpacing"/>
      </w:pPr>
      <w:r w:rsidRPr="00600643">
        <w:t xml:space="preserve">This section provides that the </w:t>
      </w:r>
      <w:r w:rsidRPr="00600643">
        <w:rPr>
          <w:i/>
        </w:rPr>
        <w:t xml:space="preserve">Public Governance, Performance and Accountability Rule 2014 </w:t>
      </w:r>
      <w:r w:rsidRPr="00600643">
        <w:t>(PGPA Rule) is amended as set out in Schedule 1 to this instrument.</w:t>
      </w:r>
    </w:p>
    <w:p w14:paraId="212EDA1D" w14:textId="77777777" w:rsidR="006C6C3D" w:rsidRPr="00600643" w:rsidRDefault="006C6C3D" w:rsidP="006C6C3D">
      <w:pPr>
        <w:pStyle w:val="NoSpacing"/>
        <w:rPr>
          <w:b/>
        </w:rPr>
      </w:pPr>
    </w:p>
    <w:p w14:paraId="1D723C84" w14:textId="77777777" w:rsidR="008D42D4" w:rsidRPr="00600643" w:rsidRDefault="0063588A" w:rsidP="008D42D4">
      <w:pPr>
        <w:keepNext/>
        <w:autoSpaceDE w:val="0"/>
        <w:autoSpaceDN w:val="0"/>
        <w:adjustRightInd w:val="0"/>
        <w:rPr>
          <w:rFonts w:ascii="Times New Roman" w:hAnsi="Times New Roman"/>
          <w:b/>
          <w:sz w:val="24"/>
          <w:szCs w:val="24"/>
        </w:rPr>
      </w:pPr>
      <w:r w:rsidRPr="00600643">
        <w:rPr>
          <w:rFonts w:ascii="Times New Roman" w:hAnsi="Times New Roman"/>
          <w:b/>
          <w:sz w:val="24"/>
          <w:szCs w:val="24"/>
        </w:rPr>
        <w:t>S</w:t>
      </w:r>
      <w:r w:rsidR="008D42D4" w:rsidRPr="00600643">
        <w:rPr>
          <w:rFonts w:ascii="Times New Roman" w:hAnsi="Times New Roman"/>
          <w:b/>
          <w:sz w:val="24"/>
          <w:szCs w:val="24"/>
        </w:rPr>
        <w:t xml:space="preserve">chedule 1 – Amendments </w:t>
      </w:r>
    </w:p>
    <w:p w14:paraId="42884D59" w14:textId="77777777" w:rsidR="008D42D4" w:rsidRPr="00600643" w:rsidRDefault="008D42D4" w:rsidP="008D42D4">
      <w:pPr>
        <w:autoSpaceDE w:val="0"/>
        <w:autoSpaceDN w:val="0"/>
        <w:adjustRightInd w:val="0"/>
        <w:contextualSpacing/>
        <w:rPr>
          <w:rFonts w:ascii="Times New Roman" w:hAnsi="Times New Roman"/>
          <w:sz w:val="24"/>
          <w:szCs w:val="24"/>
        </w:rPr>
      </w:pPr>
      <w:bookmarkStart w:id="0" w:name="_Toc405559622"/>
    </w:p>
    <w:p w14:paraId="020C2E6C" w14:textId="77777777" w:rsidR="00447574" w:rsidRPr="00600643" w:rsidRDefault="00447574" w:rsidP="008D42D4">
      <w:pPr>
        <w:keepNext/>
        <w:autoSpaceDE w:val="0"/>
        <w:autoSpaceDN w:val="0"/>
        <w:adjustRightInd w:val="0"/>
        <w:rPr>
          <w:rFonts w:ascii="Times New Roman" w:hAnsi="Times New Roman"/>
          <w:b/>
          <w:sz w:val="24"/>
          <w:szCs w:val="24"/>
        </w:rPr>
      </w:pPr>
      <w:r w:rsidRPr="00600643">
        <w:rPr>
          <w:rFonts w:ascii="Times New Roman" w:hAnsi="Times New Roman"/>
          <w:b/>
          <w:sz w:val="24"/>
          <w:szCs w:val="24"/>
        </w:rPr>
        <w:t>Part 1—Amendments commencing day after registration</w:t>
      </w:r>
    </w:p>
    <w:p w14:paraId="285D859B" w14:textId="77777777" w:rsidR="00447574" w:rsidRPr="00600643" w:rsidRDefault="00447574" w:rsidP="008D42D4">
      <w:pPr>
        <w:keepNext/>
        <w:autoSpaceDE w:val="0"/>
        <w:autoSpaceDN w:val="0"/>
        <w:adjustRightInd w:val="0"/>
        <w:rPr>
          <w:rFonts w:ascii="Times New Roman" w:hAnsi="Times New Roman"/>
          <w:b/>
          <w:sz w:val="24"/>
          <w:szCs w:val="24"/>
        </w:rPr>
      </w:pPr>
    </w:p>
    <w:p w14:paraId="26DB50C5" w14:textId="77777777" w:rsidR="0097704F" w:rsidRPr="00600643" w:rsidRDefault="008D42D4" w:rsidP="008D42D4">
      <w:pPr>
        <w:keepNext/>
        <w:autoSpaceDE w:val="0"/>
        <w:autoSpaceDN w:val="0"/>
        <w:adjustRightInd w:val="0"/>
        <w:rPr>
          <w:rFonts w:ascii="Times New Roman" w:hAnsi="Times New Roman"/>
          <w:b/>
          <w:sz w:val="24"/>
          <w:szCs w:val="24"/>
        </w:rPr>
      </w:pPr>
      <w:r w:rsidRPr="00600643">
        <w:rPr>
          <w:rFonts w:ascii="Times New Roman" w:hAnsi="Times New Roman"/>
          <w:b/>
          <w:i/>
          <w:sz w:val="24"/>
          <w:szCs w:val="24"/>
        </w:rPr>
        <w:t xml:space="preserve">Public Governance, Performance and Accountability </w:t>
      </w:r>
      <w:bookmarkEnd w:id="0"/>
      <w:r w:rsidRPr="00600643">
        <w:rPr>
          <w:rFonts w:ascii="Times New Roman" w:hAnsi="Times New Roman"/>
          <w:b/>
          <w:i/>
          <w:sz w:val="24"/>
          <w:szCs w:val="24"/>
        </w:rPr>
        <w:t>Rule 2014</w:t>
      </w:r>
    </w:p>
    <w:p w14:paraId="46B66EA8" w14:textId="77777777" w:rsidR="008D42D4" w:rsidRPr="00600643" w:rsidRDefault="008D42D4" w:rsidP="008D42D4">
      <w:pPr>
        <w:autoSpaceDE w:val="0"/>
        <w:autoSpaceDN w:val="0"/>
        <w:adjustRightInd w:val="0"/>
        <w:contextualSpacing/>
        <w:rPr>
          <w:rFonts w:ascii="Times New Roman" w:hAnsi="Times New Roman"/>
          <w:sz w:val="24"/>
          <w:szCs w:val="24"/>
        </w:rPr>
      </w:pPr>
    </w:p>
    <w:p w14:paraId="5FBFFBBF" w14:textId="77777777" w:rsidR="008D42D4" w:rsidRPr="00600643" w:rsidRDefault="008D42D4" w:rsidP="008D42D4">
      <w:pPr>
        <w:rPr>
          <w:rFonts w:ascii="Times New Roman" w:hAnsi="Times New Roman"/>
          <w:b/>
          <w:sz w:val="24"/>
          <w:szCs w:val="24"/>
        </w:rPr>
      </w:pPr>
      <w:r w:rsidRPr="00600643">
        <w:rPr>
          <w:rFonts w:ascii="Times New Roman" w:hAnsi="Times New Roman"/>
          <w:b/>
          <w:sz w:val="24"/>
          <w:szCs w:val="24"/>
        </w:rPr>
        <w:t xml:space="preserve">Item 1 – </w:t>
      </w:r>
      <w:r w:rsidR="00277BE7" w:rsidRPr="00600643">
        <w:rPr>
          <w:rFonts w:ascii="Times New Roman" w:hAnsi="Times New Roman"/>
          <w:b/>
          <w:sz w:val="24"/>
          <w:szCs w:val="24"/>
        </w:rPr>
        <w:t>C</w:t>
      </w:r>
      <w:r w:rsidR="006C6C3D" w:rsidRPr="00600643">
        <w:rPr>
          <w:rFonts w:ascii="Times New Roman" w:hAnsi="Times New Roman"/>
          <w:b/>
          <w:sz w:val="24"/>
          <w:szCs w:val="24"/>
        </w:rPr>
        <w:t>lause 15A</w:t>
      </w:r>
      <w:r w:rsidRPr="00600643">
        <w:rPr>
          <w:rFonts w:ascii="Times New Roman" w:hAnsi="Times New Roman"/>
          <w:b/>
          <w:sz w:val="24"/>
          <w:szCs w:val="24"/>
        </w:rPr>
        <w:t xml:space="preserve"> of Schedule 1</w:t>
      </w:r>
      <w:r w:rsidR="00783FE3" w:rsidRPr="00600643">
        <w:rPr>
          <w:rFonts w:ascii="Times New Roman" w:hAnsi="Times New Roman"/>
          <w:b/>
          <w:sz w:val="24"/>
          <w:szCs w:val="24"/>
        </w:rPr>
        <w:t xml:space="preserve"> (heading)</w:t>
      </w:r>
    </w:p>
    <w:p w14:paraId="6329AA9F" w14:textId="77777777" w:rsidR="008D42D4" w:rsidRPr="00600643" w:rsidRDefault="008D42D4" w:rsidP="008D42D4">
      <w:pPr>
        <w:rPr>
          <w:rFonts w:ascii="Times New Roman" w:hAnsi="Times New Roman"/>
          <w:b/>
          <w:sz w:val="24"/>
          <w:szCs w:val="24"/>
        </w:rPr>
      </w:pPr>
    </w:p>
    <w:p w14:paraId="5083869A" w14:textId="77777777" w:rsidR="00783FE3" w:rsidRPr="00600643" w:rsidRDefault="00783FE3" w:rsidP="00783FE3">
      <w:pPr>
        <w:rPr>
          <w:rFonts w:ascii="Times New Roman" w:hAnsi="Times New Roman"/>
          <w:sz w:val="24"/>
          <w:szCs w:val="24"/>
        </w:rPr>
      </w:pPr>
      <w:r w:rsidRPr="00600643">
        <w:rPr>
          <w:rFonts w:ascii="Times New Roman" w:hAnsi="Times New Roman"/>
          <w:sz w:val="24"/>
          <w:szCs w:val="24"/>
        </w:rPr>
        <w:t xml:space="preserve">This item repeals the heading of clause 15A </w:t>
      </w:r>
      <w:r w:rsidR="007B0932" w:rsidRPr="00600643">
        <w:rPr>
          <w:rFonts w:ascii="Times New Roman" w:hAnsi="Times New Roman"/>
          <w:sz w:val="24"/>
          <w:szCs w:val="24"/>
        </w:rPr>
        <w:t>“</w:t>
      </w:r>
      <w:r w:rsidRPr="00600643">
        <w:rPr>
          <w:rFonts w:ascii="Times New Roman" w:hAnsi="Times New Roman"/>
          <w:sz w:val="24"/>
          <w:szCs w:val="24"/>
        </w:rPr>
        <w:t>National Drought and North Queensland Flood Response and Recovery Agency</w:t>
      </w:r>
      <w:r w:rsidR="007B0932" w:rsidRPr="00600643">
        <w:rPr>
          <w:rFonts w:ascii="Times New Roman" w:hAnsi="Times New Roman"/>
          <w:sz w:val="24"/>
          <w:szCs w:val="24"/>
        </w:rPr>
        <w:t>”</w:t>
      </w:r>
      <w:r w:rsidRPr="00600643">
        <w:rPr>
          <w:rFonts w:ascii="Times New Roman" w:hAnsi="Times New Roman"/>
          <w:sz w:val="24"/>
          <w:szCs w:val="24"/>
        </w:rPr>
        <w:t xml:space="preserve"> and substitutes it with the new heading </w:t>
      </w:r>
      <w:r w:rsidR="007B0932" w:rsidRPr="00600643">
        <w:rPr>
          <w:rFonts w:ascii="Times New Roman" w:hAnsi="Times New Roman"/>
          <w:sz w:val="24"/>
          <w:szCs w:val="24"/>
        </w:rPr>
        <w:t>“</w:t>
      </w:r>
      <w:r w:rsidRPr="00600643">
        <w:rPr>
          <w:rFonts w:ascii="Times New Roman" w:hAnsi="Times New Roman"/>
          <w:sz w:val="24"/>
          <w:szCs w:val="24"/>
        </w:rPr>
        <w:t xml:space="preserve">National </w:t>
      </w:r>
      <w:r w:rsidR="007877DE" w:rsidRPr="00600643">
        <w:rPr>
          <w:rFonts w:ascii="Times New Roman" w:hAnsi="Times New Roman"/>
          <w:sz w:val="24"/>
          <w:szCs w:val="24"/>
        </w:rPr>
        <w:t>Recovery</w:t>
      </w:r>
      <w:r w:rsidRPr="00600643">
        <w:rPr>
          <w:rFonts w:ascii="Times New Roman" w:hAnsi="Times New Roman"/>
          <w:sz w:val="24"/>
          <w:szCs w:val="24"/>
        </w:rPr>
        <w:t xml:space="preserve"> and </w:t>
      </w:r>
      <w:r w:rsidR="007877DE" w:rsidRPr="00600643">
        <w:rPr>
          <w:rFonts w:ascii="Times New Roman" w:hAnsi="Times New Roman"/>
          <w:sz w:val="24"/>
          <w:szCs w:val="24"/>
        </w:rPr>
        <w:t>Resilience</w:t>
      </w:r>
      <w:r w:rsidRPr="00600643">
        <w:rPr>
          <w:rFonts w:ascii="Times New Roman" w:hAnsi="Times New Roman"/>
          <w:sz w:val="24"/>
          <w:szCs w:val="24"/>
        </w:rPr>
        <w:t xml:space="preserve"> Agency</w:t>
      </w:r>
      <w:r w:rsidR="007B0932" w:rsidRPr="00600643">
        <w:rPr>
          <w:rFonts w:ascii="Times New Roman" w:hAnsi="Times New Roman"/>
          <w:sz w:val="24"/>
          <w:szCs w:val="24"/>
        </w:rPr>
        <w:t>”</w:t>
      </w:r>
      <w:r w:rsidR="00E405F2" w:rsidRPr="00600643">
        <w:rPr>
          <w:rFonts w:ascii="Times New Roman" w:hAnsi="Times New Roman"/>
          <w:sz w:val="24"/>
          <w:szCs w:val="24"/>
        </w:rPr>
        <w:t>.</w:t>
      </w:r>
    </w:p>
    <w:p w14:paraId="60CFB0EA" w14:textId="77777777" w:rsidR="00510EDB" w:rsidRPr="00600643" w:rsidRDefault="00510EDB" w:rsidP="008D42D4">
      <w:pPr>
        <w:rPr>
          <w:rFonts w:ascii="Times New Roman" w:hAnsi="Times New Roman"/>
          <w:sz w:val="24"/>
          <w:szCs w:val="24"/>
        </w:rPr>
      </w:pPr>
    </w:p>
    <w:p w14:paraId="1AC2DB39" w14:textId="77777777" w:rsidR="00510EDB" w:rsidRPr="00600643" w:rsidRDefault="00510EDB" w:rsidP="008D42D4">
      <w:pPr>
        <w:rPr>
          <w:rFonts w:ascii="Times New Roman" w:hAnsi="Times New Roman"/>
          <w:b/>
          <w:sz w:val="24"/>
          <w:szCs w:val="24"/>
        </w:rPr>
      </w:pPr>
      <w:r w:rsidRPr="00600643">
        <w:rPr>
          <w:rFonts w:ascii="Times New Roman" w:hAnsi="Times New Roman"/>
          <w:b/>
          <w:sz w:val="24"/>
          <w:szCs w:val="24"/>
        </w:rPr>
        <w:t xml:space="preserve">Item 2 – Subparagraph </w:t>
      </w:r>
      <w:proofErr w:type="gramStart"/>
      <w:r w:rsidRPr="00600643">
        <w:rPr>
          <w:rFonts w:ascii="Times New Roman" w:hAnsi="Times New Roman"/>
          <w:b/>
          <w:sz w:val="24"/>
          <w:szCs w:val="24"/>
        </w:rPr>
        <w:t>15</w:t>
      </w:r>
      <w:r w:rsidR="00802BB0" w:rsidRPr="00600643">
        <w:rPr>
          <w:rFonts w:ascii="Times New Roman" w:hAnsi="Times New Roman"/>
          <w:b/>
          <w:sz w:val="24"/>
          <w:szCs w:val="24"/>
        </w:rPr>
        <w:t>A</w:t>
      </w:r>
      <w:r w:rsidRPr="00600643">
        <w:rPr>
          <w:rFonts w:ascii="Times New Roman" w:hAnsi="Times New Roman"/>
          <w:b/>
          <w:sz w:val="24"/>
          <w:szCs w:val="24"/>
        </w:rPr>
        <w:t>(</w:t>
      </w:r>
      <w:proofErr w:type="gramEnd"/>
      <w:r w:rsidR="00802BB0" w:rsidRPr="00600643">
        <w:rPr>
          <w:rFonts w:ascii="Times New Roman" w:hAnsi="Times New Roman"/>
          <w:b/>
          <w:sz w:val="24"/>
          <w:szCs w:val="24"/>
        </w:rPr>
        <w:t>a</w:t>
      </w:r>
      <w:r w:rsidRPr="00600643">
        <w:rPr>
          <w:rFonts w:ascii="Times New Roman" w:hAnsi="Times New Roman"/>
          <w:b/>
          <w:sz w:val="24"/>
          <w:szCs w:val="24"/>
        </w:rPr>
        <w:t>)(</w:t>
      </w:r>
      <w:proofErr w:type="spellStart"/>
      <w:r w:rsidRPr="00600643">
        <w:rPr>
          <w:rFonts w:ascii="Times New Roman" w:hAnsi="Times New Roman"/>
          <w:b/>
          <w:sz w:val="24"/>
          <w:szCs w:val="24"/>
        </w:rPr>
        <w:t>i</w:t>
      </w:r>
      <w:proofErr w:type="spellEnd"/>
      <w:r w:rsidRPr="00600643">
        <w:rPr>
          <w:rFonts w:ascii="Times New Roman" w:hAnsi="Times New Roman"/>
          <w:b/>
          <w:sz w:val="24"/>
          <w:szCs w:val="24"/>
        </w:rPr>
        <w:t xml:space="preserve">) </w:t>
      </w:r>
      <w:r w:rsidR="00802BB0" w:rsidRPr="00600643">
        <w:rPr>
          <w:rFonts w:ascii="Times New Roman" w:hAnsi="Times New Roman"/>
          <w:b/>
          <w:sz w:val="24"/>
          <w:szCs w:val="24"/>
        </w:rPr>
        <w:t>of Schedule 1</w:t>
      </w:r>
    </w:p>
    <w:p w14:paraId="4060E7DC" w14:textId="77777777" w:rsidR="00C1698D" w:rsidRPr="00600643" w:rsidRDefault="00C1698D" w:rsidP="008D42D4">
      <w:pPr>
        <w:rPr>
          <w:rFonts w:ascii="Times New Roman" w:hAnsi="Times New Roman"/>
          <w:sz w:val="24"/>
          <w:szCs w:val="24"/>
        </w:rPr>
      </w:pPr>
    </w:p>
    <w:p w14:paraId="60ABA7B4" w14:textId="77777777" w:rsidR="00510EDB" w:rsidRPr="00600643" w:rsidRDefault="00C1698D" w:rsidP="008D42D4">
      <w:pPr>
        <w:rPr>
          <w:rFonts w:ascii="Times New Roman" w:hAnsi="Times New Roman"/>
          <w:sz w:val="24"/>
          <w:szCs w:val="24"/>
        </w:rPr>
      </w:pPr>
      <w:r w:rsidRPr="00600643">
        <w:rPr>
          <w:rFonts w:ascii="Times New Roman" w:hAnsi="Times New Roman"/>
          <w:sz w:val="24"/>
          <w:szCs w:val="24"/>
        </w:rPr>
        <w:t>This item omits “National Drought and North Queensland Flood Response and Recovery Agency” in paragraph 15A(a)(</w:t>
      </w:r>
      <w:proofErr w:type="spellStart"/>
      <w:r w:rsidRPr="00600643">
        <w:rPr>
          <w:rFonts w:ascii="Times New Roman" w:hAnsi="Times New Roman"/>
          <w:sz w:val="24"/>
          <w:szCs w:val="24"/>
        </w:rPr>
        <w:t>i</w:t>
      </w:r>
      <w:proofErr w:type="spellEnd"/>
      <w:r w:rsidRPr="00600643">
        <w:rPr>
          <w:rFonts w:ascii="Times New Roman" w:hAnsi="Times New Roman"/>
          <w:sz w:val="24"/>
          <w:szCs w:val="24"/>
        </w:rPr>
        <w:t xml:space="preserve">) </w:t>
      </w:r>
      <w:r w:rsidR="003916F5" w:rsidRPr="00600643">
        <w:rPr>
          <w:rFonts w:ascii="Times New Roman" w:hAnsi="Times New Roman"/>
          <w:sz w:val="24"/>
          <w:szCs w:val="24"/>
        </w:rPr>
        <w:t xml:space="preserve">which relates to the Coordinator-General </w:t>
      </w:r>
      <w:r w:rsidRPr="00600643">
        <w:rPr>
          <w:rFonts w:ascii="Times New Roman" w:hAnsi="Times New Roman"/>
          <w:sz w:val="24"/>
          <w:szCs w:val="24"/>
        </w:rPr>
        <w:t>and substitutes with “National Recovery and Resilience Agency”</w:t>
      </w:r>
      <w:r w:rsidR="001403B2" w:rsidRPr="00600643">
        <w:rPr>
          <w:rFonts w:ascii="Times New Roman" w:hAnsi="Times New Roman"/>
          <w:sz w:val="24"/>
          <w:szCs w:val="24"/>
        </w:rPr>
        <w:t xml:space="preserve"> to reflect the change in name of the listed entity for the purposes of the PGPA Act</w:t>
      </w:r>
      <w:r w:rsidRPr="00600643">
        <w:rPr>
          <w:rFonts w:ascii="Times New Roman" w:hAnsi="Times New Roman"/>
          <w:sz w:val="24"/>
          <w:szCs w:val="24"/>
        </w:rPr>
        <w:t>.</w:t>
      </w:r>
    </w:p>
    <w:p w14:paraId="344D9ADA" w14:textId="77777777" w:rsidR="003F6DE6" w:rsidRPr="00600643" w:rsidRDefault="003F6DE6" w:rsidP="008D42D4">
      <w:pPr>
        <w:rPr>
          <w:rFonts w:ascii="Times New Roman" w:hAnsi="Times New Roman"/>
          <w:sz w:val="24"/>
          <w:szCs w:val="24"/>
        </w:rPr>
      </w:pPr>
    </w:p>
    <w:p w14:paraId="5B9198EF" w14:textId="77777777" w:rsidR="000E6D9E" w:rsidRPr="00600643" w:rsidRDefault="000E6D9E" w:rsidP="00802BB0">
      <w:pPr>
        <w:rPr>
          <w:rFonts w:ascii="Times New Roman" w:hAnsi="Times New Roman"/>
          <w:b/>
          <w:sz w:val="24"/>
          <w:szCs w:val="24"/>
        </w:rPr>
      </w:pPr>
    </w:p>
    <w:p w14:paraId="010854E1" w14:textId="77777777" w:rsidR="000E6D9E" w:rsidRPr="00600643" w:rsidRDefault="000E6D9E" w:rsidP="00802BB0">
      <w:pPr>
        <w:rPr>
          <w:rFonts w:ascii="Times New Roman" w:hAnsi="Times New Roman"/>
          <w:b/>
          <w:sz w:val="24"/>
          <w:szCs w:val="24"/>
        </w:rPr>
      </w:pPr>
    </w:p>
    <w:p w14:paraId="01C6529F" w14:textId="77777777" w:rsidR="000E6D9E" w:rsidRPr="00600643" w:rsidRDefault="000E6D9E" w:rsidP="00802BB0">
      <w:pPr>
        <w:rPr>
          <w:rFonts w:ascii="Times New Roman" w:hAnsi="Times New Roman"/>
          <w:b/>
          <w:sz w:val="24"/>
          <w:szCs w:val="24"/>
        </w:rPr>
      </w:pPr>
    </w:p>
    <w:p w14:paraId="203A7DB5" w14:textId="37ACF882" w:rsidR="00802BB0" w:rsidRPr="00600643" w:rsidRDefault="00802BB0" w:rsidP="00802BB0">
      <w:pPr>
        <w:rPr>
          <w:rFonts w:ascii="Times New Roman" w:hAnsi="Times New Roman"/>
          <w:b/>
          <w:sz w:val="24"/>
          <w:szCs w:val="24"/>
        </w:rPr>
      </w:pPr>
      <w:r w:rsidRPr="00600643">
        <w:rPr>
          <w:rFonts w:ascii="Times New Roman" w:hAnsi="Times New Roman"/>
          <w:b/>
          <w:sz w:val="24"/>
          <w:szCs w:val="24"/>
        </w:rPr>
        <w:lastRenderedPageBreak/>
        <w:t>Item 3 – Paragraph 15A(b) of Schedule 1</w:t>
      </w:r>
    </w:p>
    <w:p w14:paraId="7EF53A6E" w14:textId="77777777" w:rsidR="00C1698D" w:rsidRPr="00600643" w:rsidRDefault="00C1698D" w:rsidP="00C1698D">
      <w:pPr>
        <w:rPr>
          <w:rFonts w:ascii="Times New Roman" w:hAnsi="Times New Roman"/>
          <w:sz w:val="24"/>
          <w:szCs w:val="24"/>
        </w:rPr>
      </w:pPr>
    </w:p>
    <w:p w14:paraId="20CF7836" w14:textId="77777777" w:rsidR="00802BB0" w:rsidRPr="00600643" w:rsidRDefault="00C1698D" w:rsidP="001403B2">
      <w:pPr>
        <w:rPr>
          <w:rFonts w:ascii="Times New Roman" w:hAnsi="Times New Roman"/>
          <w:sz w:val="24"/>
          <w:szCs w:val="24"/>
        </w:rPr>
      </w:pPr>
      <w:r w:rsidRPr="00600643">
        <w:rPr>
          <w:rFonts w:ascii="Times New Roman" w:hAnsi="Times New Roman"/>
          <w:sz w:val="24"/>
          <w:szCs w:val="24"/>
        </w:rPr>
        <w:t xml:space="preserve">This item omits “National Drought and North Queensland Flood Response and Recovery Agency” in paragraph </w:t>
      </w:r>
      <w:proofErr w:type="gramStart"/>
      <w:r w:rsidRPr="00600643">
        <w:rPr>
          <w:rFonts w:ascii="Times New Roman" w:hAnsi="Times New Roman"/>
          <w:sz w:val="24"/>
          <w:szCs w:val="24"/>
        </w:rPr>
        <w:t>15A(</w:t>
      </w:r>
      <w:proofErr w:type="gramEnd"/>
      <w:r w:rsidRPr="00600643">
        <w:rPr>
          <w:rFonts w:ascii="Times New Roman" w:hAnsi="Times New Roman"/>
          <w:sz w:val="24"/>
          <w:szCs w:val="24"/>
        </w:rPr>
        <w:t xml:space="preserve">b) and substitutes with “National </w:t>
      </w:r>
      <w:r w:rsidR="001403B2" w:rsidRPr="00600643">
        <w:rPr>
          <w:rFonts w:ascii="Times New Roman" w:hAnsi="Times New Roman"/>
          <w:sz w:val="24"/>
          <w:szCs w:val="24"/>
        </w:rPr>
        <w:t xml:space="preserve">Recovery and Resilience Agency” to </w:t>
      </w:r>
      <w:r w:rsidR="003D70C8" w:rsidRPr="00600643">
        <w:rPr>
          <w:rFonts w:ascii="Times New Roman" w:hAnsi="Times New Roman"/>
          <w:sz w:val="24"/>
          <w:szCs w:val="24"/>
        </w:rPr>
        <w:t>rename</w:t>
      </w:r>
      <w:r w:rsidR="001403B2" w:rsidRPr="00600643">
        <w:rPr>
          <w:rFonts w:ascii="Times New Roman" w:hAnsi="Times New Roman"/>
          <w:sz w:val="24"/>
          <w:szCs w:val="24"/>
        </w:rPr>
        <w:t xml:space="preserve"> the listed entity for the purposes of the PGPA Act.</w:t>
      </w:r>
    </w:p>
    <w:p w14:paraId="524378F9" w14:textId="77777777" w:rsidR="003D70C8" w:rsidRPr="00600643" w:rsidRDefault="003D70C8" w:rsidP="003D70C8">
      <w:pPr>
        <w:rPr>
          <w:rFonts w:ascii="Times New Roman" w:hAnsi="Times New Roman"/>
          <w:sz w:val="24"/>
          <w:szCs w:val="24"/>
        </w:rPr>
      </w:pPr>
    </w:p>
    <w:p w14:paraId="0184BBA2" w14:textId="77777777" w:rsidR="003D70C8" w:rsidRPr="00600643" w:rsidRDefault="003D70C8" w:rsidP="003D70C8">
      <w:pPr>
        <w:rPr>
          <w:rFonts w:ascii="Times New Roman" w:hAnsi="Times New Roman"/>
          <w:sz w:val="24"/>
          <w:szCs w:val="24"/>
        </w:rPr>
      </w:pPr>
      <w:r w:rsidRPr="00600643">
        <w:rPr>
          <w:rFonts w:ascii="Times New Roman" w:hAnsi="Times New Roman"/>
          <w:sz w:val="24"/>
          <w:szCs w:val="24"/>
        </w:rPr>
        <w:t>The National Drought and North Queensland Flood Response and Recovery Agency</w:t>
      </w:r>
      <w:r w:rsidR="003F6DE6" w:rsidRPr="00600643">
        <w:rPr>
          <w:rFonts w:ascii="Times New Roman" w:hAnsi="Times New Roman"/>
          <w:sz w:val="24"/>
          <w:szCs w:val="24"/>
        </w:rPr>
        <w:t xml:space="preserve"> (NDNQFRRA)</w:t>
      </w:r>
      <w:r w:rsidRPr="00600643">
        <w:rPr>
          <w:rFonts w:ascii="Times New Roman" w:hAnsi="Times New Roman"/>
          <w:sz w:val="24"/>
          <w:szCs w:val="24"/>
        </w:rPr>
        <w:t xml:space="preserve"> </w:t>
      </w:r>
      <w:r w:rsidR="00927A15" w:rsidRPr="00600643">
        <w:rPr>
          <w:rFonts w:ascii="Times New Roman" w:hAnsi="Times New Roman"/>
          <w:sz w:val="24"/>
          <w:szCs w:val="24"/>
        </w:rPr>
        <w:t>is to be known as</w:t>
      </w:r>
      <w:r w:rsidRPr="00600643">
        <w:rPr>
          <w:rFonts w:ascii="Times New Roman" w:hAnsi="Times New Roman"/>
          <w:sz w:val="24"/>
          <w:szCs w:val="24"/>
        </w:rPr>
        <w:t xml:space="preserve"> the National Recovery and Resilience Agency (NRRA) to reflect its expanded role and functions in matters of disaster resilience, relief and recovery.</w:t>
      </w:r>
    </w:p>
    <w:p w14:paraId="5C1EDACA" w14:textId="77777777" w:rsidR="001403B2" w:rsidRPr="00600643" w:rsidRDefault="001403B2" w:rsidP="001403B2">
      <w:pPr>
        <w:rPr>
          <w:rFonts w:ascii="Times New Roman" w:hAnsi="Times New Roman"/>
          <w:sz w:val="24"/>
          <w:szCs w:val="24"/>
        </w:rPr>
      </w:pPr>
    </w:p>
    <w:p w14:paraId="26BC6648" w14:textId="77777777" w:rsidR="00802BB0" w:rsidRPr="00600643" w:rsidRDefault="00802BB0" w:rsidP="00802BB0">
      <w:pPr>
        <w:rPr>
          <w:rFonts w:ascii="Times New Roman" w:hAnsi="Times New Roman"/>
          <w:sz w:val="24"/>
          <w:szCs w:val="24"/>
        </w:rPr>
      </w:pPr>
      <w:r w:rsidRPr="00600643">
        <w:rPr>
          <w:rFonts w:ascii="Times New Roman" w:hAnsi="Times New Roman"/>
          <w:b/>
          <w:sz w:val="24"/>
          <w:szCs w:val="24"/>
        </w:rPr>
        <w:t xml:space="preserve">Item 4 – Paragraph </w:t>
      </w:r>
      <w:proofErr w:type="gramStart"/>
      <w:r w:rsidRPr="00600643">
        <w:rPr>
          <w:rFonts w:ascii="Times New Roman" w:hAnsi="Times New Roman"/>
          <w:b/>
          <w:sz w:val="24"/>
          <w:szCs w:val="24"/>
        </w:rPr>
        <w:t>15A(</w:t>
      </w:r>
      <w:proofErr w:type="gramEnd"/>
      <w:r w:rsidRPr="00600643">
        <w:rPr>
          <w:rFonts w:ascii="Times New Roman" w:hAnsi="Times New Roman"/>
          <w:b/>
          <w:sz w:val="24"/>
          <w:szCs w:val="24"/>
        </w:rPr>
        <w:t>e) of Schedule 1</w:t>
      </w:r>
    </w:p>
    <w:p w14:paraId="24AC9081" w14:textId="77777777" w:rsidR="00E05AC9" w:rsidRPr="00600643" w:rsidRDefault="00E05AC9" w:rsidP="008D42D4">
      <w:pPr>
        <w:rPr>
          <w:rFonts w:ascii="Times New Roman" w:hAnsi="Times New Roman"/>
          <w:sz w:val="24"/>
          <w:szCs w:val="24"/>
        </w:rPr>
      </w:pPr>
    </w:p>
    <w:p w14:paraId="0B306F1F" w14:textId="77777777" w:rsidR="00802BB0" w:rsidRPr="00600643" w:rsidRDefault="00C1698D" w:rsidP="00C1698D">
      <w:pPr>
        <w:autoSpaceDE w:val="0"/>
        <w:autoSpaceDN w:val="0"/>
        <w:adjustRightInd w:val="0"/>
        <w:rPr>
          <w:rFonts w:ascii="Times New Roman" w:hAnsi="Times New Roman"/>
          <w:sz w:val="24"/>
          <w:szCs w:val="24"/>
        </w:rPr>
      </w:pPr>
      <w:r w:rsidRPr="00600643">
        <w:rPr>
          <w:rFonts w:ascii="Times New Roman" w:hAnsi="Times New Roman"/>
          <w:sz w:val="24"/>
          <w:szCs w:val="24"/>
        </w:rPr>
        <w:t xml:space="preserve">This item </w:t>
      </w:r>
      <w:r w:rsidR="007B0932" w:rsidRPr="00600643">
        <w:rPr>
          <w:rFonts w:ascii="Times New Roman" w:hAnsi="Times New Roman"/>
          <w:sz w:val="24"/>
          <w:szCs w:val="24"/>
        </w:rPr>
        <w:t xml:space="preserve">repeals </w:t>
      </w:r>
      <w:r w:rsidRPr="00600643">
        <w:rPr>
          <w:rFonts w:ascii="Times New Roman" w:hAnsi="Times New Roman"/>
          <w:sz w:val="24"/>
          <w:szCs w:val="24"/>
        </w:rPr>
        <w:t xml:space="preserve">paragraph </w:t>
      </w:r>
      <w:proofErr w:type="gramStart"/>
      <w:r w:rsidR="00447574" w:rsidRPr="00600643">
        <w:rPr>
          <w:rFonts w:ascii="Times New Roman" w:hAnsi="Times New Roman"/>
          <w:sz w:val="24"/>
          <w:szCs w:val="24"/>
        </w:rPr>
        <w:t>15A(</w:t>
      </w:r>
      <w:proofErr w:type="gramEnd"/>
      <w:r w:rsidR="00447574" w:rsidRPr="00600643">
        <w:rPr>
          <w:rFonts w:ascii="Times New Roman" w:hAnsi="Times New Roman"/>
          <w:sz w:val="24"/>
          <w:szCs w:val="24"/>
        </w:rPr>
        <w:t>e)</w:t>
      </w:r>
      <w:r w:rsidRPr="00600643">
        <w:rPr>
          <w:rFonts w:ascii="Times New Roman" w:hAnsi="Times New Roman"/>
          <w:sz w:val="24"/>
          <w:szCs w:val="24"/>
        </w:rPr>
        <w:t xml:space="preserve"> and substitutes with new subparagraphs </w:t>
      </w:r>
      <w:r w:rsidR="00447574" w:rsidRPr="00600643">
        <w:rPr>
          <w:rFonts w:ascii="Times New Roman" w:hAnsi="Times New Roman"/>
          <w:sz w:val="24"/>
          <w:szCs w:val="24"/>
        </w:rPr>
        <w:t>15A(e)(</w:t>
      </w:r>
      <w:proofErr w:type="spellStart"/>
      <w:r w:rsidR="00447574" w:rsidRPr="00600643">
        <w:rPr>
          <w:rFonts w:ascii="Times New Roman" w:hAnsi="Times New Roman"/>
          <w:sz w:val="24"/>
          <w:szCs w:val="24"/>
        </w:rPr>
        <w:t>i</w:t>
      </w:r>
      <w:proofErr w:type="spellEnd"/>
      <w:r w:rsidR="00447574" w:rsidRPr="00600643">
        <w:rPr>
          <w:rFonts w:ascii="Times New Roman" w:hAnsi="Times New Roman"/>
          <w:sz w:val="24"/>
          <w:szCs w:val="24"/>
        </w:rPr>
        <w:t>) to (e)(vi</w:t>
      </w:r>
      <w:r w:rsidRPr="00600643">
        <w:rPr>
          <w:rFonts w:ascii="Times New Roman" w:hAnsi="Times New Roman"/>
          <w:sz w:val="24"/>
          <w:szCs w:val="24"/>
        </w:rPr>
        <w:t>i</w:t>
      </w:r>
      <w:r w:rsidR="00654875" w:rsidRPr="00600643">
        <w:rPr>
          <w:rFonts w:ascii="Times New Roman" w:hAnsi="Times New Roman"/>
          <w:sz w:val="24"/>
          <w:szCs w:val="24"/>
        </w:rPr>
        <w:t>i</w:t>
      </w:r>
      <w:r w:rsidRPr="00600643">
        <w:rPr>
          <w:rFonts w:ascii="Times New Roman" w:hAnsi="Times New Roman"/>
          <w:sz w:val="24"/>
          <w:szCs w:val="24"/>
        </w:rPr>
        <w:t xml:space="preserve">) which set out </w:t>
      </w:r>
      <w:r w:rsidR="00AE2E03" w:rsidRPr="00600643">
        <w:rPr>
          <w:rFonts w:ascii="Times New Roman" w:hAnsi="Times New Roman"/>
          <w:sz w:val="24"/>
          <w:szCs w:val="24"/>
        </w:rPr>
        <w:t>the</w:t>
      </w:r>
      <w:r w:rsidRPr="00600643">
        <w:rPr>
          <w:rFonts w:ascii="Times New Roman" w:hAnsi="Times New Roman"/>
          <w:sz w:val="24"/>
          <w:szCs w:val="24"/>
        </w:rPr>
        <w:t xml:space="preserve"> </w:t>
      </w:r>
      <w:r w:rsidR="003916F5" w:rsidRPr="00600643">
        <w:rPr>
          <w:rFonts w:ascii="Times New Roman" w:hAnsi="Times New Roman"/>
          <w:sz w:val="24"/>
          <w:szCs w:val="24"/>
        </w:rPr>
        <w:t xml:space="preserve">NRRA’s </w:t>
      </w:r>
      <w:r w:rsidRPr="00600643">
        <w:rPr>
          <w:rFonts w:ascii="Times New Roman" w:hAnsi="Times New Roman"/>
          <w:sz w:val="24"/>
          <w:szCs w:val="24"/>
        </w:rPr>
        <w:t xml:space="preserve">purposes </w:t>
      </w:r>
      <w:r w:rsidR="003916F5" w:rsidRPr="00600643">
        <w:rPr>
          <w:rFonts w:ascii="Times New Roman" w:hAnsi="Times New Roman"/>
          <w:sz w:val="24"/>
          <w:szCs w:val="24"/>
        </w:rPr>
        <w:t>for finance law</w:t>
      </w:r>
      <w:r w:rsidRPr="00600643">
        <w:rPr>
          <w:rFonts w:ascii="Times New Roman" w:hAnsi="Times New Roman"/>
          <w:sz w:val="24"/>
          <w:szCs w:val="24"/>
        </w:rPr>
        <w:t xml:space="preserve">. </w:t>
      </w:r>
    </w:p>
    <w:p w14:paraId="5C23ABF6" w14:textId="77777777" w:rsidR="00802BB0" w:rsidRPr="00600643" w:rsidRDefault="00802BB0" w:rsidP="008D42D4">
      <w:pPr>
        <w:rPr>
          <w:rFonts w:ascii="Times New Roman" w:hAnsi="Times New Roman"/>
          <w:sz w:val="24"/>
          <w:szCs w:val="24"/>
        </w:rPr>
      </w:pPr>
    </w:p>
    <w:p w14:paraId="5F88E2F1" w14:textId="5D14EE48" w:rsidR="003D70C8" w:rsidRPr="00600643" w:rsidRDefault="0001095A" w:rsidP="00510EDB">
      <w:pPr>
        <w:autoSpaceDE w:val="0"/>
        <w:autoSpaceDN w:val="0"/>
        <w:adjustRightInd w:val="0"/>
        <w:rPr>
          <w:rFonts w:ascii="Times New Roman" w:hAnsi="Times New Roman"/>
          <w:sz w:val="24"/>
          <w:szCs w:val="24"/>
        </w:rPr>
      </w:pPr>
      <w:r w:rsidRPr="00600643">
        <w:rPr>
          <w:rFonts w:ascii="Times New Roman" w:hAnsi="Times New Roman"/>
          <w:sz w:val="24"/>
          <w:szCs w:val="24"/>
        </w:rPr>
        <w:t xml:space="preserve">The purposes of </w:t>
      </w:r>
      <w:r w:rsidR="00624C65" w:rsidRPr="00600643">
        <w:rPr>
          <w:rFonts w:ascii="Times New Roman" w:hAnsi="Times New Roman"/>
          <w:sz w:val="24"/>
          <w:szCs w:val="24"/>
        </w:rPr>
        <w:t>the listed entity</w:t>
      </w:r>
      <w:r w:rsidR="003F6DE6" w:rsidRPr="00600643">
        <w:rPr>
          <w:rFonts w:ascii="Times New Roman" w:hAnsi="Times New Roman"/>
          <w:sz w:val="24"/>
          <w:szCs w:val="24"/>
        </w:rPr>
        <w:t>,</w:t>
      </w:r>
      <w:r w:rsidR="00624C65" w:rsidRPr="00600643">
        <w:rPr>
          <w:rFonts w:ascii="Times New Roman" w:hAnsi="Times New Roman"/>
          <w:sz w:val="24"/>
          <w:szCs w:val="24"/>
        </w:rPr>
        <w:t xml:space="preserve"> the </w:t>
      </w:r>
      <w:r w:rsidRPr="00600643">
        <w:rPr>
          <w:rFonts w:ascii="Times New Roman" w:hAnsi="Times New Roman"/>
          <w:sz w:val="24"/>
          <w:szCs w:val="24"/>
        </w:rPr>
        <w:t>NRRA</w:t>
      </w:r>
      <w:r w:rsidR="00624C65" w:rsidRPr="00600643">
        <w:rPr>
          <w:rFonts w:ascii="Times New Roman" w:hAnsi="Times New Roman"/>
          <w:sz w:val="24"/>
          <w:szCs w:val="24"/>
        </w:rPr>
        <w:t>,</w:t>
      </w:r>
      <w:r w:rsidRPr="00600643">
        <w:rPr>
          <w:rFonts w:ascii="Times New Roman" w:hAnsi="Times New Roman"/>
          <w:sz w:val="24"/>
          <w:szCs w:val="24"/>
        </w:rPr>
        <w:t xml:space="preserve"> reflect the functions set out in t</w:t>
      </w:r>
      <w:r w:rsidR="00510EDB" w:rsidRPr="00600643">
        <w:rPr>
          <w:rFonts w:ascii="Times New Roman" w:hAnsi="Times New Roman"/>
          <w:sz w:val="24"/>
          <w:szCs w:val="24"/>
        </w:rPr>
        <w:t xml:space="preserve">he </w:t>
      </w:r>
      <w:r w:rsidR="00C1698D" w:rsidRPr="00600643">
        <w:rPr>
          <w:rFonts w:ascii="Times New Roman" w:hAnsi="Times New Roman"/>
          <w:i/>
          <w:sz w:val="24"/>
          <w:szCs w:val="24"/>
        </w:rPr>
        <w:t>Order to rename the National Drought and North Queensland Flood Response and Recovery Agency, identify the Minister responsible</w:t>
      </w:r>
      <w:r w:rsidR="00520CB4" w:rsidRPr="00600643">
        <w:rPr>
          <w:rFonts w:ascii="Times New Roman" w:hAnsi="Times New Roman"/>
          <w:i/>
          <w:sz w:val="24"/>
          <w:szCs w:val="24"/>
        </w:rPr>
        <w:t>,</w:t>
      </w:r>
      <w:r w:rsidR="00C1698D" w:rsidRPr="00600643">
        <w:rPr>
          <w:rFonts w:ascii="Times New Roman" w:hAnsi="Times New Roman"/>
          <w:i/>
          <w:sz w:val="24"/>
          <w:szCs w:val="24"/>
        </w:rPr>
        <w:t xml:space="preserve"> and specify functions for the renamed National Recovery and Resilience Agency</w:t>
      </w:r>
      <w:r w:rsidR="00510EDB" w:rsidRPr="00600643">
        <w:rPr>
          <w:rFonts w:ascii="Times New Roman" w:hAnsi="Times New Roman"/>
          <w:i/>
          <w:sz w:val="24"/>
          <w:szCs w:val="24"/>
        </w:rPr>
        <w:t xml:space="preserve"> </w:t>
      </w:r>
      <w:r w:rsidRPr="00600643">
        <w:rPr>
          <w:rFonts w:ascii="Times New Roman" w:hAnsi="Times New Roman"/>
          <w:sz w:val="24"/>
          <w:szCs w:val="24"/>
        </w:rPr>
        <w:t xml:space="preserve">made under section 65 of the </w:t>
      </w:r>
      <w:r w:rsidRPr="00600643">
        <w:rPr>
          <w:rFonts w:ascii="Times New Roman" w:hAnsi="Times New Roman"/>
          <w:i/>
          <w:sz w:val="24"/>
          <w:szCs w:val="24"/>
        </w:rPr>
        <w:t>Public Service Act 1999</w:t>
      </w:r>
      <w:r w:rsidRPr="00600643">
        <w:rPr>
          <w:rFonts w:ascii="Times New Roman" w:hAnsi="Times New Roman"/>
          <w:sz w:val="24"/>
          <w:szCs w:val="24"/>
        </w:rPr>
        <w:t xml:space="preserve">. The Order </w:t>
      </w:r>
      <w:r w:rsidR="00624C65" w:rsidRPr="00600643">
        <w:rPr>
          <w:rFonts w:ascii="Times New Roman" w:hAnsi="Times New Roman"/>
          <w:sz w:val="24"/>
          <w:szCs w:val="24"/>
        </w:rPr>
        <w:t>continues, amends and expands the</w:t>
      </w:r>
      <w:r w:rsidR="00510EDB" w:rsidRPr="00600643">
        <w:rPr>
          <w:rFonts w:ascii="Times New Roman" w:hAnsi="Times New Roman"/>
          <w:sz w:val="24"/>
          <w:szCs w:val="24"/>
        </w:rPr>
        <w:t xml:space="preserve"> functions of the</w:t>
      </w:r>
      <w:r w:rsidR="00624C65" w:rsidRPr="00600643">
        <w:rPr>
          <w:rFonts w:ascii="Times New Roman" w:hAnsi="Times New Roman"/>
          <w:sz w:val="24"/>
          <w:szCs w:val="24"/>
        </w:rPr>
        <w:t xml:space="preserve"> Executive Agency</w:t>
      </w:r>
      <w:r w:rsidR="003F6DE6" w:rsidRPr="00600643">
        <w:rPr>
          <w:rFonts w:ascii="Times New Roman" w:hAnsi="Times New Roman"/>
          <w:sz w:val="24"/>
          <w:szCs w:val="24"/>
        </w:rPr>
        <w:t>,</w:t>
      </w:r>
      <w:r w:rsidR="00624C65" w:rsidRPr="00600643">
        <w:rPr>
          <w:rFonts w:ascii="Times New Roman" w:hAnsi="Times New Roman"/>
          <w:sz w:val="24"/>
          <w:szCs w:val="24"/>
        </w:rPr>
        <w:t xml:space="preserve"> the</w:t>
      </w:r>
      <w:r w:rsidR="00510EDB" w:rsidRPr="00600643">
        <w:rPr>
          <w:rFonts w:ascii="Times New Roman" w:hAnsi="Times New Roman"/>
          <w:sz w:val="24"/>
          <w:szCs w:val="24"/>
        </w:rPr>
        <w:t xml:space="preserve"> </w:t>
      </w:r>
      <w:r w:rsidR="003F6DE6" w:rsidRPr="00600643">
        <w:rPr>
          <w:rFonts w:ascii="Times New Roman" w:hAnsi="Times New Roman"/>
          <w:sz w:val="24"/>
          <w:szCs w:val="24"/>
        </w:rPr>
        <w:t>NDNQFRRA</w:t>
      </w:r>
      <w:r w:rsidR="00624C65" w:rsidRPr="00600643">
        <w:rPr>
          <w:rFonts w:ascii="Times New Roman" w:hAnsi="Times New Roman"/>
          <w:sz w:val="24"/>
          <w:szCs w:val="24"/>
        </w:rPr>
        <w:t xml:space="preserve">, which is </w:t>
      </w:r>
      <w:r w:rsidRPr="00600643">
        <w:rPr>
          <w:rFonts w:ascii="Times New Roman" w:hAnsi="Times New Roman"/>
          <w:sz w:val="24"/>
          <w:szCs w:val="24"/>
        </w:rPr>
        <w:t>renamed the NRRA.</w:t>
      </w:r>
      <w:r w:rsidR="00624C65" w:rsidRPr="00600643">
        <w:rPr>
          <w:rFonts w:ascii="Times New Roman" w:hAnsi="Times New Roman"/>
          <w:sz w:val="24"/>
          <w:szCs w:val="24"/>
        </w:rPr>
        <w:t xml:space="preserve"> </w:t>
      </w:r>
    </w:p>
    <w:p w14:paraId="21772AF1" w14:textId="77777777" w:rsidR="00624C65" w:rsidRPr="00600643" w:rsidRDefault="00624C65" w:rsidP="00510EDB">
      <w:pPr>
        <w:autoSpaceDE w:val="0"/>
        <w:autoSpaceDN w:val="0"/>
        <w:adjustRightInd w:val="0"/>
        <w:rPr>
          <w:rFonts w:ascii="Times New Roman" w:hAnsi="Times New Roman"/>
          <w:sz w:val="24"/>
          <w:szCs w:val="24"/>
        </w:rPr>
      </w:pPr>
    </w:p>
    <w:p w14:paraId="73B72EE6" w14:textId="1A31A488" w:rsidR="000C008B" w:rsidRPr="00600643" w:rsidRDefault="000C008B" w:rsidP="00510EDB">
      <w:pPr>
        <w:autoSpaceDE w:val="0"/>
        <w:autoSpaceDN w:val="0"/>
        <w:adjustRightInd w:val="0"/>
        <w:rPr>
          <w:rFonts w:ascii="Times New Roman" w:hAnsi="Times New Roman"/>
          <w:sz w:val="24"/>
          <w:szCs w:val="24"/>
        </w:rPr>
      </w:pPr>
      <w:r w:rsidRPr="00600643">
        <w:rPr>
          <w:rFonts w:ascii="Times New Roman" w:hAnsi="Times New Roman"/>
          <w:sz w:val="24"/>
          <w:szCs w:val="24"/>
        </w:rPr>
        <w:t xml:space="preserve">The purposes of the listed entity specified in this item include </w:t>
      </w:r>
      <w:r w:rsidR="00AB4BE6" w:rsidRPr="00600643">
        <w:rPr>
          <w:rFonts w:ascii="Times New Roman" w:hAnsi="Times New Roman"/>
          <w:sz w:val="24"/>
          <w:szCs w:val="24"/>
        </w:rPr>
        <w:t>functions relating</w:t>
      </w:r>
      <w:r w:rsidRPr="00600643">
        <w:rPr>
          <w:rFonts w:ascii="Times New Roman" w:hAnsi="Times New Roman"/>
          <w:sz w:val="24"/>
          <w:szCs w:val="24"/>
        </w:rPr>
        <w:t xml:space="preserve"> to disaster reli</w:t>
      </w:r>
      <w:r w:rsidR="0084711F" w:rsidRPr="00600643">
        <w:rPr>
          <w:rFonts w:ascii="Times New Roman" w:hAnsi="Times New Roman"/>
          <w:sz w:val="24"/>
          <w:szCs w:val="24"/>
        </w:rPr>
        <w:t>ef</w:t>
      </w:r>
      <w:r w:rsidRPr="00600643">
        <w:rPr>
          <w:rFonts w:ascii="Times New Roman" w:hAnsi="Times New Roman"/>
          <w:sz w:val="24"/>
          <w:szCs w:val="24"/>
        </w:rPr>
        <w:t xml:space="preserve"> and recovery coordination</w:t>
      </w:r>
      <w:r w:rsidR="003F6DE6" w:rsidRPr="00600643">
        <w:rPr>
          <w:rFonts w:ascii="Times New Roman" w:hAnsi="Times New Roman"/>
          <w:sz w:val="24"/>
          <w:szCs w:val="24"/>
        </w:rPr>
        <w:t>;</w:t>
      </w:r>
      <w:r w:rsidRPr="00600643">
        <w:rPr>
          <w:rFonts w:ascii="Times New Roman" w:hAnsi="Times New Roman"/>
          <w:sz w:val="24"/>
          <w:szCs w:val="24"/>
        </w:rPr>
        <w:t xml:space="preserve"> working with all levels of government to continually improve national recovery and resilience co-ordination</w:t>
      </w:r>
      <w:r w:rsidR="00F00A9C" w:rsidRPr="00600643">
        <w:rPr>
          <w:rFonts w:ascii="Times New Roman" w:hAnsi="Times New Roman"/>
          <w:sz w:val="24"/>
          <w:szCs w:val="24"/>
        </w:rPr>
        <w:t>;</w:t>
      </w:r>
      <w:r w:rsidR="00DE5B46" w:rsidRPr="00600643">
        <w:rPr>
          <w:rFonts w:ascii="Times New Roman" w:hAnsi="Times New Roman"/>
          <w:sz w:val="24"/>
          <w:szCs w:val="24"/>
        </w:rPr>
        <w:t xml:space="preserve"> </w:t>
      </w:r>
      <w:r w:rsidR="00C92EC3" w:rsidRPr="00600643">
        <w:rPr>
          <w:rFonts w:ascii="Times New Roman" w:hAnsi="Times New Roman"/>
          <w:sz w:val="24"/>
          <w:szCs w:val="24"/>
        </w:rPr>
        <w:t>continuing existing drought related functions</w:t>
      </w:r>
      <w:r w:rsidR="003F6DE6" w:rsidRPr="00600643">
        <w:rPr>
          <w:rFonts w:ascii="Times New Roman" w:hAnsi="Times New Roman"/>
          <w:sz w:val="24"/>
          <w:szCs w:val="24"/>
        </w:rPr>
        <w:t>; and advising the responsible Minister on matters relevant to the listed entity</w:t>
      </w:r>
      <w:r w:rsidR="00AB4BE6" w:rsidRPr="00600643">
        <w:rPr>
          <w:rFonts w:ascii="Times New Roman" w:hAnsi="Times New Roman"/>
          <w:sz w:val="24"/>
          <w:szCs w:val="24"/>
        </w:rPr>
        <w:t>.</w:t>
      </w:r>
    </w:p>
    <w:p w14:paraId="558F151B" w14:textId="77777777" w:rsidR="00A47D50" w:rsidRPr="00600643" w:rsidRDefault="00A47D50" w:rsidP="00C1698D">
      <w:pPr>
        <w:autoSpaceDE w:val="0"/>
        <w:autoSpaceDN w:val="0"/>
        <w:adjustRightInd w:val="0"/>
        <w:rPr>
          <w:rFonts w:ascii="Times New Roman" w:hAnsi="Times New Roman"/>
          <w:i/>
          <w:color w:val="4472C4" w:themeColor="accent5"/>
          <w:sz w:val="24"/>
          <w:szCs w:val="24"/>
        </w:rPr>
      </w:pPr>
    </w:p>
    <w:p w14:paraId="6D2987D8" w14:textId="77777777" w:rsidR="00CB08E9" w:rsidRPr="00600643" w:rsidRDefault="00A47D50" w:rsidP="00155D2E">
      <w:pPr>
        <w:autoSpaceDE w:val="0"/>
        <w:autoSpaceDN w:val="0"/>
        <w:adjustRightInd w:val="0"/>
        <w:rPr>
          <w:rFonts w:ascii="Times New Roman" w:hAnsi="Times New Roman"/>
          <w:sz w:val="24"/>
          <w:szCs w:val="24"/>
        </w:rPr>
      </w:pPr>
      <w:r w:rsidRPr="00600643">
        <w:rPr>
          <w:rFonts w:ascii="Times New Roman" w:hAnsi="Times New Roman"/>
          <w:sz w:val="24"/>
          <w:szCs w:val="24"/>
        </w:rPr>
        <w:t xml:space="preserve">References to </w:t>
      </w:r>
      <w:r w:rsidR="005A127D" w:rsidRPr="00600643">
        <w:rPr>
          <w:rFonts w:ascii="Times New Roman" w:hAnsi="Times New Roman"/>
          <w:sz w:val="24"/>
          <w:szCs w:val="24"/>
        </w:rPr>
        <w:t>“</w:t>
      </w:r>
      <w:r w:rsidRPr="00600643">
        <w:rPr>
          <w:rFonts w:ascii="Times New Roman" w:hAnsi="Times New Roman"/>
          <w:sz w:val="24"/>
          <w:szCs w:val="24"/>
        </w:rPr>
        <w:t>responsible Minister</w:t>
      </w:r>
      <w:r w:rsidR="005A127D" w:rsidRPr="00600643">
        <w:rPr>
          <w:rFonts w:ascii="Times New Roman" w:hAnsi="Times New Roman"/>
          <w:sz w:val="24"/>
          <w:szCs w:val="24"/>
        </w:rPr>
        <w:t>”</w:t>
      </w:r>
      <w:r w:rsidRPr="00600643">
        <w:rPr>
          <w:rFonts w:ascii="Times New Roman" w:hAnsi="Times New Roman"/>
          <w:sz w:val="24"/>
          <w:szCs w:val="24"/>
        </w:rPr>
        <w:t xml:space="preserve"> </w:t>
      </w:r>
      <w:r w:rsidR="00762876" w:rsidRPr="00600643">
        <w:rPr>
          <w:rFonts w:ascii="Times New Roman" w:hAnsi="Times New Roman"/>
          <w:sz w:val="24"/>
          <w:szCs w:val="24"/>
        </w:rPr>
        <w:t xml:space="preserve">in paragraph </w:t>
      </w:r>
      <w:proofErr w:type="gramStart"/>
      <w:r w:rsidR="00762876" w:rsidRPr="00600643">
        <w:rPr>
          <w:rFonts w:ascii="Times New Roman" w:hAnsi="Times New Roman"/>
          <w:sz w:val="24"/>
          <w:szCs w:val="24"/>
        </w:rPr>
        <w:t>15A(</w:t>
      </w:r>
      <w:proofErr w:type="gramEnd"/>
      <w:r w:rsidR="00762876" w:rsidRPr="00600643">
        <w:rPr>
          <w:rFonts w:ascii="Times New Roman" w:hAnsi="Times New Roman"/>
          <w:sz w:val="24"/>
          <w:szCs w:val="24"/>
        </w:rPr>
        <w:t xml:space="preserve">e) </w:t>
      </w:r>
      <w:r w:rsidRPr="00600643">
        <w:rPr>
          <w:rFonts w:ascii="Times New Roman" w:hAnsi="Times New Roman"/>
          <w:sz w:val="24"/>
          <w:szCs w:val="24"/>
        </w:rPr>
        <w:t xml:space="preserve">are consistent with the definition of </w:t>
      </w:r>
      <w:r w:rsidR="00BB29C0" w:rsidRPr="00600643">
        <w:rPr>
          <w:rFonts w:ascii="Times New Roman" w:hAnsi="Times New Roman"/>
          <w:sz w:val="24"/>
          <w:szCs w:val="24"/>
        </w:rPr>
        <w:t>“</w:t>
      </w:r>
      <w:r w:rsidRPr="00600643">
        <w:rPr>
          <w:rFonts w:ascii="Times New Roman" w:hAnsi="Times New Roman"/>
          <w:sz w:val="24"/>
          <w:szCs w:val="24"/>
        </w:rPr>
        <w:t>responsible Minister</w:t>
      </w:r>
      <w:r w:rsidR="00BB29C0" w:rsidRPr="00600643">
        <w:rPr>
          <w:rFonts w:ascii="Times New Roman" w:hAnsi="Times New Roman"/>
          <w:sz w:val="24"/>
          <w:szCs w:val="24"/>
        </w:rPr>
        <w:t>”</w:t>
      </w:r>
      <w:r w:rsidRPr="00600643">
        <w:rPr>
          <w:rFonts w:ascii="Times New Roman" w:hAnsi="Times New Roman"/>
          <w:sz w:val="24"/>
          <w:szCs w:val="24"/>
        </w:rPr>
        <w:t xml:space="preserve"> in section 8 of the PGPA Act.</w:t>
      </w:r>
    </w:p>
    <w:p w14:paraId="6D4D5DE8" w14:textId="77777777" w:rsidR="0097704F" w:rsidRPr="00600643" w:rsidRDefault="0097704F" w:rsidP="00155D2E">
      <w:pPr>
        <w:autoSpaceDE w:val="0"/>
        <w:autoSpaceDN w:val="0"/>
        <w:adjustRightInd w:val="0"/>
        <w:rPr>
          <w:rFonts w:ascii="Times New Roman" w:hAnsi="Times New Roman"/>
          <w:sz w:val="24"/>
          <w:szCs w:val="24"/>
        </w:rPr>
      </w:pPr>
    </w:p>
    <w:p w14:paraId="4C18719C" w14:textId="77777777" w:rsidR="0097704F" w:rsidRPr="00600643" w:rsidRDefault="00447574" w:rsidP="00155D2E">
      <w:pPr>
        <w:autoSpaceDE w:val="0"/>
        <w:autoSpaceDN w:val="0"/>
        <w:adjustRightInd w:val="0"/>
        <w:rPr>
          <w:rFonts w:ascii="Times New Roman" w:hAnsi="Times New Roman"/>
          <w:b/>
          <w:sz w:val="24"/>
          <w:szCs w:val="24"/>
        </w:rPr>
      </w:pPr>
      <w:r w:rsidRPr="00600643">
        <w:rPr>
          <w:rFonts w:ascii="Times New Roman" w:hAnsi="Times New Roman"/>
          <w:b/>
          <w:sz w:val="24"/>
          <w:szCs w:val="24"/>
        </w:rPr>
        <w:t>Part 2—Amendments commencing 1 July 2021</w:t>
      </w:r>
    </w:p>
    <w:p w14:paraId="60CB4FE7" w14:textId="77777777" w:rsidR="00BB29C0" w:rsidRPr="00600643" w:rsidRDefault="00BB29C0" w:rsidP="00155D2E">
      <w:pPr>
        <w:autoSpaceDE w:val="0"/>
        <w:autoSpaceDN w:val="0"/>
        <w:adjustRightInd w:val="0"/>
        <w:rPr>
          <w:rFonts w:ascii="Times New Roman" w:hAnsi="Times New Roman"/>
          <w:b/>
          <w:sz w:val="24"/>
          <w:szCs w:val="24"/>
        </w:rPr>
      </w:pPr>
    </w:p>
    <w:p w14:paraId="72C52FC6" w14:textId="77777777" w:rsidR="00BB29C0" w:rsidRPr="00600643" w:rsidRDefault="00BB29C0" w:rsidP="00BB29C0">
      <w:pPr>
        <w:keepNext/>
        <w:autoSpaceDE w:val="0"/>
        <w:autoSpaceDN w:val="0"/>
        <w:adjustRightInd w:val="0"/>
        <w:rPr>
          <w:rFonts w:ascii="Times New Roman" w:hAnsi="Times New Roman"/>
          <w:b/>
          <w:sz w:val="24"/>
          <w:szCs w:val="24"/>
        </w:rPr>
      </w:pPr>
      <w:r w:rsidRPr="00600643">
        <w:rPr>
          <w:rFonts w:ascii="Times New Roman" w:hAnsi="Times New Roman"/>
          <w:b/>
          <w:i/>
          <w:sz w:val="24"/>
          <w:szCs w:val="24"/>
        </w:rPr>
        <w:t>Public Governance, Performance and Accountability Rule 2014</w:t>
      </w:r>
    </w:p>
    <w:p w14:paraId="11C6BD7D" w14:textId="77777777" w:rsidR="00447574" w:rsidRPr="00600643" w:rsidRDefault="00447574" w:rsidP="00155D2E">
      <w:pPr>
        <w:autoSpaceDE w:val="0"/>
        <w:autoSpaceDN w:val="0"/>
        <w:adjustRightInd w:val="0"/>
        <w:rPr>
          <w:rFonts w:ascii="Times New Roman" w:hAnsi="Times New Roman"/>
          <w:b/>
          <w:sz w:val="24"/>
          <w:szCs w:val="24"/>
        </w:rPr>
      </w:pPr>
    </w:p>
    <w:p w14:paraId="10600FF2" w14:textId="77777777" w:rsidR="0097704F" w:rsidRPr="00600643" w:rsidRDefault="0097704F" w:rsidP="00155D2E">
      <w:pPr>
        <w:autoSpaceDE w:val="0"/>
        <w:autoSpaceDN w:val="0"/>
        <w:adjustRightInd w:val="0"/>
        <w:rPr>
          <w:rFonts w:ascii="Times New Roman" w:hAnsi="Times New Roman"/>
          <w:b/>
          <w:sz w:val="24"/>
          <w:szCs w:val="24"/>
        </w:rPr>
      </w:pPr>
      <w:r w:rsidRPr="00600643">
        <w:rPr>
          <w:rFonts w:ascii="Times New Roman" w:hAnsi="Times New Roman"/>
          <w:b/>
          <w:sz w:val="24"/>
          <w:szCs w:val="24"/>
        </w:rPr>
        <w:t xml:space="preserve">Item 5 - </w:t>
      </w:r>
      <w:r w:rsidR="00447574" w:rsidRPr="00600643">
        <w:rPr>
          <w:rFonts w:ascii="Times New Roman" w:hAnsi="Times New Roman"/>
          <w:b/>
          <w:sz w:val="24"/>
          <w:szCs w:val="24"/>
        </w:rPr>
        <w:t xml:space="preserve">Subparagraphs </w:t>
      </w:r>
      <w:proofErr w:type="gramStart"/>
      <w:r w:rsidR="00447574" w:rsidRPr="00600643">
        <w:rPr>
          <w:rFonts w:ascii="Times New Roman" w:hAnsi="Times New Roman"/>
          <w:b/>
          <w:sz w:val="24"/>
          <w:szCs w:val="24"/>
        </w:rPr>
        <w:t>15A(</w:t>
      </w:r>
      <w:proofErr w:type="gramEnd"/>
      <w:r w:rsidR="00447574" w:rsidRPr="00600643">
        <w:rPr>
          <w:rFonts w:ascii="Times New Roman" w:hAnsi="Times New Roman"/>
          <w:b/>
          <w:sz w:val="24"/>
          <w:szCs w:val="24"/>
        </w:rPr>
        <w:t>e)(vi) and (vii</w:t>
      </w:r>
      <w:r w:rsidR="00C222B9" w:rsidRPr="00600643">
        <w:rPr>
          <w:rFonts w:ascii="Times New Roman" w:hAnsi="Times New Roman"/>
          <w:b/>
          <w:sz w:val="24"/>
          <w:szCs w:val="24"/>
        </w:rPr>
        <w:t>i</w:t>
      </w:r>
      <w:r w:rsidR="00447574" w:rsidRPr="00600643">
        <w:rPr>
          <w:rFonts w:ascii="Times New Roman" w:hAnsi="Times New Roman"/>
          <w:b/>
          <w:sz w:val="24"/>
          <w:szCs w:val="24"/>
        </w:rPr>
        <w:t>) of Schedule 1</w:t>
      </w:r>
    </w:p>
    <w:p w14:paraId="50507ED8" w14:textId="77777777" w:rsidR="00447574" w:rsidRPr="00600643" w:rsidRDefault="00447574" w:rsidP="00447574">
      <w:pPr>
        <w:autoSpaceDE w:val="0"/>
        <w:autoSpaceDN w:val="0"/>
        <w:adjustRightInd w:val="0"/>
        <w:rPr>
          <w:rFonts w:ascii="Times New Roman" w:hAnsi="Times New Roman"/>
          <w:sz w:val="24"/>
          <w:szCs w:val="24"/>
        </w:rPr>
      </w:pPr>
    </w:p>
    <w:p w14:paraId="3B1F0CB2" w14:textId="7700FD34" w:rsidR="00447574" w:rsidRPr="00600643" w:rsidRDefault="00447574" w:rsidP="00447574">
      <w:pPr>
        <w:autoSpaceDE w:val="0"/>
        <w:autoSpaceDN w:val="0"/>
        <w:adjustRightInd w:val="0"/>
        <w:rPr>
          <w:rFonts w:ascii="Times New Roman" w:hAnsi="Times New Roman"/>
          <w:sz w:val="24"/>
          <w:szCs w:val="24"/>
        </w:rPr>
      </w:pPr>
      <w:r w:rsidRPr="00600643">
        <w:rPr>
          <w:rFonts w:ascii="Times New Roman" w:hAnsi="Times New Roman"/>
          <w:sz w:val="24"/>
          <w:szCs w:val="24"/>
        </w:rPr>
        <w:t xml:space="preserve">This item repeals subparagraph </w:t>
      </w:r>
      <w:proofErr w:type="gramStart"/>
      <w:r w:rsidRPr="00600643">
        <w:rPr>
          <w:rFonts w:ascii="Times New Roman" w:hAnsi="Times New Roman"/>
          <w:sz w:val="24"/>
          <w:szCs w:val="24"/>
        </w:rPr>
        <w:t>15A(</w:t>
      </w:r>
      <w:proofErr w:type="gramEnd"/>
      <w:r w:rsidRPr="00600643">
        <w:rPr>
          <w:rFonts w:ascii="Times New Roman" w:hAnsi="Times New Roman"/>
          <w:sz w:val="24"/>
          <w:szCs w:val="24"/>
        </w:rPr>
        <w:t>e)(vi) and (vii</w:t>
      </w:r>
      <w:r w:rsidR="00C222B9" w:rsidRPr="00600643">
        <w:rPr>
          <w:rFonts w:ascii="Times New Roman" w:hAnsi="Times New Roman"/>
          <w:sz w:val="24"/>
          <w:szCs w:val="24"/>
        </w:rPr>
        <w:t>i</w:t>
      </w:r>
      <w:r w:rsidRPr="00600643">
        <w:rPr>
          <w:rFonts w:ascii="Times New Roman" w:hAnsi="Times New Roman"/>
          <w:sz w:val="24"/>
          <w:szCs w:val="24"/>
        </w:rPr>
        <w:t xml:space="preserve">) and substitutes with new subparagraphs 15A(e)(vi) to (e)(xvi) which set out both new and </w:t>
      </w:r>
      <w:r w:rsidR="008D1B83" w:rsidRPr="00600643">
        <w:rPr>
          <w:rFonts w:ascii="Times New Roman" w:hAnsi="Times New Roman"/>
          <w:sz w:val="24"/>
          <w:szCs w:val="24"/>
        </w:rPr>
        <w:t xml:space="preserve">amended </w:t>
      </w:r>
      <w:r w:rsidRPr="00600643">
        <w:rPr>
          <w:rFonts w:ascii="Times New Roman" w:hAnsi="Times New Roman"/>
          <w:sz w:val="24"/>
          <w:szCs w:val="24"/>
        </w:rPr>
        <w:t>purposes of the NRRA</w:t>
      </w:r>
      <w:r w:rsidR="0084711F" w:rsidRPr="00600643">
        <w:rPr>
          <w:rFonts w:ascii="Times New Roman" w:hAnsi="Times New Roman"/>
          <w:sz w:val="24"/>
          <w:szCs w:val="24"/>
        </w:rPr>
        <w:t xml:space="preserve"> to commence from 1 July 2021</w:t>
      </w:r>
      <w:r w:rsidR="00DE5B46" w:rsidRPr="00600643">
        <w:rPr>
          <w:rFonts w:ascii="Times New Roman" w:hAnsi="Times New Roman"/>
          <w:sz w:val="24"/>
          <w:szCs w:val="24"/>
        </w:rPr>
        <w:t>.</w:t>
      </w:r>
    </w:p>
    <w:p w14:paraId="7CCF1212" w14:textId="7B9328B2" w:rsidR="00A92B2B" w:rsidRPr="00600643" w:rsidRDefault="00A92B2B" w:rsidP="00447574">
      <w:pPr>
        <w:autoSpaceDE w:val="0"/>
        <w:autoSpaceDN w:val="0"/>
        <w:adjustRightInd w:val="0"/>
        <w:rPr>
          <w:rFonts w:ascii="Times New Roman" w:hAnsi="Times New Roman"/>
          <w:sz w:val="24"/>
          <w:szCs w:val="24"/>
        </w:rPr>
      </w:pPr>
    </w:p>
    <w:p w14:paraId="2EF53D0B" w14:textId="767A26C2" w:rsidR="00A663DE" w:rsidRPr="00600643" w:rsidRDefault="00A663DE" w:rsidP="00A663DE">
      <w:pPr>
        <w:autoSpaceDE w:val="0"/>
        <w:autoSpaceDN w:val="0"/>
        <w:adjustRightInd w:val="0"/>
        <w:rPr>
          <w:rFonts w:ascii="Times New Roman" w:hAnsi="Times New Roman"/>
          <w:sz w:val="24"/>
          <w:szCs w:val="24"/>
        </w:rPr>
      </w:pPr>
      <w:r w:rsidRPr="00600643">
        <w:rPr>
          <w:rFonts w:ascii="Times New Roman" w:hAnsi="Times New Roman"/>
          <w:sz w:val="24"/>
          <w:szCs w:val="24"/>
        </w:rPr>
        <w:t>The new and amended purposes of the listed entity</w:t>
      </w:r>
      <w:r w:rsidR="001A02A2" w:rsidRPr="00600643">
        <w:rPr>
          <w:rFonts w:ascii="Times New Roman" w:hAnsi="Times New Roman"/>
          <w:sz w:val="24"/>
          <w:szCs w:val="24"/>
        </w:rPr>
        <w:t>,</w:t>
      </w:r>
      <w:r w:rsidRPr="00600643">
        <w:rPr>
          <w:rFonts w:ascii="Times New Roman" w:hAnsi="Times New Roman"/>
          <w:sz w:val="24"/>
          <w:szCs w:val="24"/>
        </w:rPr>
        <w:t xml:space="preserve"> the NRRA, reflect </w:t>
      </w:r>
      <w:r w:rsidR="00C92EC3" w:rsidRPr="00600643">
        <w:rPr>
          <w:rFonts w:ascii="Times New Roman" w:hAnsi="Times New Roman"/>
          <w:sz w:val="24"/>
          <w:szCs w:val="24"/>
        </w:rPr>
        <w:t xml:space="preserve">those </w:t>
      </w:r>
      <w:r w:rsidRPr="00600643">
        <w:rPr>
          <w:rFonts w:ascii="Times New Roman" w:hAnsi="Times New Roman"/>
          <w:sz w:val="24"/>
          <w:szCs w:val="24"/>
        </w:rPr>
        <w:t xml:space="preserve">functions specified in the </w:t>
      </w:r>
      <w:r w:rsidRPr="00600643">
        <w:rPr>
          <w:rFonts w:ascii="Times New Roman" w:hAnsi="Times New Roman"/>
          <w:i/>
          <w:sz w:val="24"/>
          <w:szCs w:val="24"/>
        </w:rPr>
        <w:t xml:space="preserve">Order to rename the National Drought and North Queensland Flood Response and Recovery Agency, identify the Minister responsible and specify functions for the renamed National Recovery and Resilience Agency </w:t>
      </w:r>
      <w:r w:rsidRPr="00600643">
        <w:rPr>
          <w:rFonts w:ascii="Times New Roman" w:hAnsi="Times New Roman"/>
          <w:sz w:val="24"/>
          <w:szCs w:val="24"/>
        </w:rPr>
        <w:t>to commence from 1 July 2021. The</w:t>
      </w:r>
      <w:r w:rsidR="00F42C73" w:rsidRPr="00600643">
        <w:rPr>
          <w:rFonts w:ascii="Times New Roman" w:hAnsi="Times New Roman"/>
          <w:sz w:val="24"/>
          <w:szCs w:val="24"/>
        </w:rPr>
        <w:t>se</w:t>
      </w:r>
      <w:r w:rsidR="004C5BDA" w:rsidRPr="00600643">
        <w:rPr>
          <w:rFonts w:ascii="Times New Roman" w:hAnsi="Times New Roman"/>
          <w:sz w:val="24"/>
          <w:szCs w:val="24"/>
        </w:rPr>
        <w:t xml:space="preserve"> </w:t>
      </w:r>
      <w:r w:rsidRPr="00600643">
        <w:rPr>
          <w:rFonts w:ascii="Times New Roman" w:hAnsi="Times New Roman"/>
          <w:sz w:val="24"/>
          <w:szCs w:val="24"/>
        </w:rPr>
        <w:t>relate to disaster relief, recovery, risk reduction and preparedness policy and funding; rural financial counselling; and drought recovery and resilience.</w:t>
      </w:r>
    </w:p>
    <w:p w14:paraId="11339642" w14:textId="77777777" w:rsidR="00A663DE" w:rsidRPr="00600643" w:rsidRDefault="00A663DE" w:rsidP="00447574">
      <w:pPr>
        <w:autoSpaceDE w:val="0"/>
        <w:autoSpaceDN w:val="0"/>
        <w:adjustRightInd w:val="0"/>
        <w:rPr>
          <w:rFonts w:ascii="Times New Roman" w:hAnsi="Times New Roman"/>
          <w:sz w:val="24"/>
          <w:szCs w:val="24"/>
        </w:rPr>
      </w:pPr>
    </w:p>
    <w:p w14:paraId="03180B7E" w14:textId="6932EAB1" w:rsidR="00AA18BC" w:rsidRPr="00600643" w:rsidRDefault="001E59BA" w:rsidP="00447574">
      <w:pPr>
        <w:autoSpaceDE w:val="0"/>
        <w:autoSpaceDN w:val="0"/>
        <w:adjustRightInd w:val="0"/>
        <w:rPr>
          <w:rFonts w:ascii="Times New Roman" w:hAnsi="Times New Roman"/>
          <w:sz w:val="24"/>
          <w:szCs w:val="24"/>
        </w:rPr>
      </w:pPr>
      <w:r w:rsidRPr="00600643">
        <w:rPr>
          <w:rFonts w:ascii="Times New Roman" w:hAnsi="Times New Roman"/>
          <w:sz w:val="24"/>
          <w:szCs w:val="24"/>
        </w:rPr>
        <w:t>Th</w:t>
      </w:r>
      <w:r w:rsidR="00762876" w:rsidRPr="00600643">
        <w:rPr>
          <w:rFonts w:ascii="Times New Roman" w:hAnsi="Times New Roman"/>
          <w:sz w:val="24"/>
          <w:szCs w:val="24"/>
        </w:rPr>
        <w:t>e new purposes</w:t>
      </w:r>
      <w:r w:rsidR="00C92EC3" w:rsidRPr="00600643">
        <w:rPr>
          <w:rFonts w:ascii="Times New Roman" w:hAnsi="Times New Roman"/>
          <w:sz w:val="24"/>
          <w:szCs w:val="24"/>
        </w:rPr>
        <w:t xml:space="preserve"> for the listed entity</w:t>
      </w:r>
      <w:r w:rsidR="00762876" w:rsidRPr="00600643">
        <w:rPr>
          <w:rFonts w:ascii="Times New Roman" w:hAnsi="Times New Roman"/>
          <w:sz w:val="24"/>
          <w:szCs w:val="24"/>
        </w:rPr>
        <w:t xml:space="preserve"> </w:t>
      </w:r>
      <w:r w:rsidRPr="00600643">
        <w:rPr>
          <w:rFonts w:ascii="Times New Roman" w:hAnsi="Times New Roman"/>
          <w:sz w:val="24"/>
          <w:szCs w:val="24"/>
        </w:rPr>
        <w:t>include the</w:t>
      </w:r>
      <w:r w:rsidR="00C222B9" w:rsidRPr="00600643">
        <w:rPr>
          <w:rFonts w:ascii="Times New Roman" w:hAnsi="Times New Roman"/>
          <w:sz w:val="24"/>
          <w:szCs w:val="24"/>
        </w:rPr>
        <w:t xml:space="preserve"> transfer of disaster risk reduction, recovery and some preparedness functions from the Department of Home Affairs</w:t>
      </w:r>
      <w:r w:rsidR="00762876" w:rsidRPr="00600643">
        <w:rPr>
          <w:rFonts w:ascii="Times New Roman" w:hAnsi="Times New Roman"/>
          <w:sz w:val="24"/>
          <w:szCs w:val="24"/>
        </w:rPr>
        <w:t xml:space="preserve">; the transfer of the Rural Financial Counselling Service program from the Department of Agriculture, Water and </w:t>
      </w:r>
      <w:r w:rsidR="00762876" w:rsidRPr="00600643">
        <w:rPr>
          <w:rFonts w:ascii="Times New Roman" w:hAnsi="Times New Roman"/>
          <w:sz w:val="24"/>
          <w:szCs w:val="24"/>
        </w:rPr>
        <w:lastRenderedPageBreak/>
        <w:t xml:space="preserve">the Environment (DAWE); and </w:t>
      </w:r>
      <w:r w:rsidR="00F42C73" w:rsidRPr="00600643">
        <w:rPr>
          <w:rFonts w:ascii="Times New Roman" w:hAnsi="Times New Roman"/>
          <w:sz w:val="24"/>
          <w:szCs w:val="24"/>
        </w:rPr>
        <w:t xml:space="preserve">the </w:t>
      </w:r>
      <w:r w:rsidR="00762876" w:rsidRPr="00600643">
        <w:rPr>
          <w:rFonts w:ascii="Times New Roman" w:hAnsi="Times New Roman"/>
          <w:sz w:val="24"/>
          <w:szCs w:val="24"/>
        </w:rPr>
        <w:t>continuation of local outreach and engagement functions</w:t>
      </w:r>
      <w:r w:rsidR="003F6DE6" w:rsidRPr="00600643">
        <w:rPr>
          <w:rFonts w:ascii="Times New Roman" w:hAnsi="Times New Roman"/>
          <w:sz w:val="24"/>
          <w:szCs w:val="24"/>
        </w:rPr>
        <w:t>,</w:t>
      </w:r>
      <w:r w:rsidR="00762876" w:rsidRPr="00600643">
        <w:rPr>
          <w:rFonts w:ascii="Times New Roman" w:hAnsi="Times New Roman"/>
          <w:sz w:val="24"/>
          <w:szCs w:val="24"/>
        </w:rPr>
        <w:t xml:space="preserve"> including on drought. </w:t>
      </w:r>
      <w:r w:rsidR="0093039E" w:rsidRPr="00600643">
        <w:rPr>
          <w:rFonts w:ascii="Times New Roman" w:hAnsi="Times New Roman"/>
          <w:sz w:val="24"/>
          <w:szCs w:val="24"/>
        </w:rPr>
        <w:t>Responsibility for</w:t>
      </w:r>
      <w:r w:rsidRPr="00600643">
        <w:rPr>
          <w:rFonts w:ascii="Times New Roman" w:hAnsi="Times New Roman"/>
          <w:sz w:val="24"/>
          <w:szCs w:val="24"/>
        </w:rPr>
        <w:t xml:space="preserve"> </w:t>
      </w:r>
      <w:r w:rsidR="00B66114" w:rsidRPr="00600643">
        <w:rPr>
          <w:rFonts w:ascii="Times New Roman" w:hAnsi="Times New Roman"/>
          <w:sz w:val="24"/>
          <w:szCs w:val="24"/>
        </w:rPr>
        <w:t>drought policy,</w:t>
      </w:r>
      <w:r w:rsidR="0093039E" w:rsidRPr="00600643">
        <w:rPr>
          <w:rFonts w:ascii="Times New Roman" w:hAnsi="Times New Roman"/>
          <w:sz w:val="24"/>
          <w:szCs w:val="24"/>
        </w:rPr>
        <w:t xml:space="preserve"> </w:t>
      </w:r>
      <w:r w:rsidR="00CD0F47" w:rsidRPr="00600643">
        <w:rPr>
          <w:rFonts w:ascii="Times New Roman" w:hAnsi="Times New Roman"/>
          <w:sz w:val="24"/>
          <w:szCs w:val="24"/>
        </w:rPr>
        <w:t>co-</w:t>
      </w:r>
      <w:r w:rsidR="00B66114" w:rsidRPr="00600643">
        <w:rPr>
          <w:rFonts w:ascii="Times New Roman" w:hAnsi="Times New Roman"/>
          <w:sz w:val="24"/>
          <w:szCs w:val="24"/>
        </w:rPr>
        <w:t>ordination, drought data and strategic communications and the National Drought Map functions</w:t>
      </w:r>
      <w:r w:rsidRPr="00600643">
        <w:rPr>
          <w:rFonts w:ascii="Times New Roman" w:hAnsi="Times New Roman"/>
          <w:sz w:val="24"/>
          <w:szCs w:val="24"/>
        </w:rPr>
        <w:t xml:space="preserve"> </w:t>
      </w:r>
      <w:r w:rsidR="0093039E" w:rsidRPr="00600643">
        <w:rPr>
          <w:rFonts w:ascii="Times New Roman" w:hAnsi="Times New Roman"/>
          <w:sz w:val="24"/>
          <w:szCs w:val="24"/>
        </w:rPr>
        <w:t>are transferred from</w:t>
      </w:r>
      <w:r w:rsidR="00662965" w:rsidRPr="00600643">
        <w:rPr>
          <w:rFonts w:ascii="Times New Roman" w:hAnsi="Times New Roman"/>
          <w:sz w:val="24"/>
          <w:szCs w:val="24"/>
        </w:rPr>
        <w:t xml:space="preserve"> the</w:t>
      </w:r>
      <w:r w:rsidR="0093039E" w:rsidRPr="00600643">
        <w:rPr>
          <w:rFonts w:ascii="Times New Roman" w:hAnsi="Times New Roman"/>
          <w:sz w:val="24"/>
          <w:szCs w:val="24"/>
        </w:rPr>
        <w:t xml:space="preserve"> NRRA </w:t>
      </w:r>
      <w:r w:rsidRPr="00600643">
        <w:rPr>
          <w:rFonts w:ascii="Times New Roman" w:hAnsi="Times New Roman"/>
          <w:sz w:val="24"/>
          <w:szCs w:val="24"/>
        </w:rPr>
        <w:t xml:space="preserve">to </w:t>
      </w:r>
      <w:r w:rsidR="00662965" w:rsidRPr="00600643">
        <w:rPr>
          <w:rFonts w:ascii="Times New Roman" w:hAnsi="Times New Roman"/>
          <w:sz w:val="24"/>
          <w:szCs w:val="24"/>
        </w:rPr>
        <w:t xml:space="preserve">the </w:t>
      </w:r>
      <w:r w:rsidR="00E227FC" w:rsidRPr="00600643">
        <w:rPr>
          <w:rFonts w:ascii="Times New Roman" w:hAnsi="Times New Roman"/>
          <w:sz w:val="24"/>
          <w:szCs w:val="24"/>
        </w:rPr>
        <w:t>DAWE</w:t>
      </w:r>
      <w:r w:rsidR="0093039E" w:rsidRPr="00600643">
        <w:rPr>
          <w:rFonts w:ascii="Times New Roman" w:hAnsi="Times New Roman"/>
          <w:sz w:val="24"/>
          <w:szCs w:val="24"/>
        </w:rPr>
        <w:t>.</w:t>
      </w:r>
    </w:p>
    <w:p w14:paraId="4C7D8603" w14:textId="77777777" w:rsidR="003F6DE6" w:rsidRPr="00600643" w:rsidRDefault="003F6DE6" w:rsidP="00447574">
      <w:pPr>
        <w:autoSpaceDE w:val="0"/>
        <w:autoSpaceDN w:val="0"/>
        <w:adjustRightInd w:val="0"/>
        <w:rPr>
          <w:rFonts w:ascii="Times New Roman" w:hAnsi="Times New Roman"/>
          <w:sz w:val="24"/>
          <w:szCs w:val="24"/>
        </w:rPr>
      </w:pPr>
    </w:p>
    <w:p w14:paraId="068B0580" w14:textId="77777777" w:rsidR="001E59BA" w:rsidRPr="00600643" w:rsidRDefault="00B304FD" w:rsidP="00447574">
      <w:pPr>
        <w:autoSpaceDE w:val="0"/>
        <w:autoSpaceDN w:val="0"/>
        <w:adjustRightInd w:val="0"/>
        <w:rPr>
          <w:rFonts w:ascii="Times New Roman" w:hAnsi="Times New Roman"/>
          <w:sz w:val="24"/>
          <w:szCs w:val="24"/>
        </w:rPr>
      </w:pPr>
      <w:r w:rsidRPr="00600643">
        <w:rPr>
          <w:rFonts w:ascii="Times New Roman" w:hAnsi="Times New Roman"/>
          <w:sz w:val="24"/>
          <w:szCs w:val="24"/>
        </w:rPr>
        <w:t>Subparagraph 15A(e)(vii)</w:t>
      </w:r>
      <w:r w:rsidR="001E59BA" w:rsidRPr="00600643">
        <w:rPr>
          <w:rFonts w:ascii="Times New Roman" w:hAnsi="Times New Roman"/>
          <w:sz w:val="24"/>
          <w:szCs w:val="24"/>
        </w:rPr>
        <w:t xml:space="preserve"> </w:t>
      </w:r>
      <w:r w:rsidR="00FC66D5" w:rsidRPr="00600643">
        <w:rPr>
          <w:rFonts w:ascii="Times New Roman" w:hAnsi="Times New Roman"/>
          <w:sz w:val="24"/>
          <w:szCs w:val="24"/>
        </w:rPr>
        <w:t>pr</w:t>
      </w:r>
      <w:r w:rsidR="001E59BA" w:rsidRPr="00600643">
        <w:rPr>
          <w:rFonts w:ascii="Times New Roman" w:hAnsi="Times New Roman"/>
          <w:sz w:val="24"/>
          <w:szCs w:val="24"/>
        </w:rPr>
        <w:t>escribe</w:t>
      </w:r>
      <w:r w:rsidR="00FC66D5" w:rsidRPr="00600643">
        <w:rPr>
          <w:rFonts w:ascii="Times New Roman" w:hAnsi="Times New Roman"/>
          <w:sz w:val="24"/>
          <w:szCs w:val="24"/>
        </w:rPr>
        <w:t>s</w:t>
      </w:r>
      <w:r w:rsidR="001E59BA" w:rsidRPr="00600643">
        <w:rPr>
          <w:rFonts w:ascii="Times New Roman" w:hAnsi="Times New Roman"/>
          <w:sz w:val="24"/>
          <w:szCs w:val="24"/>
        </w:rPr>
        <w:t xml:space="preserve"> the role that </w:t>
      </w:r>
      <w:r w:rsidR="005A127D" w:rsidRPr="00600643">
        <w:rPr>
          <w:rFonts w:ascii="Times New Roman" w:hAnsi="Times New Roman"/>
          <w:sz w:val="24"/>
          <w:szCs w:val="24"/>
        </w:rPr>
        <w:t xml:space="preserve">the </w:t>
      </w:r>
      <w:r w:rsidR="001E59BA" w:rsidRPr="00600643">
        <w:rPr>
          <w:rFonts w:ascii="Times New Roman" w:hAnsi="Times New Roman"/>
          <w:sz w:val="24"/>
          <w:szCs w:val="24"/>
        </w:rPr>
        <w:t xml:space="preserve">NRRA </w:t>
      </w:r>
      <w:r w:rsidR="00657728" w:rsidRPr="00600643">
        <w:rPr>
          <w:rFonts w:ascii="Times New Roman" w:hAnsi="Times New Roman"/>
          <w:sz w:val="24"/>
          <w:szCs w:val="24"/>
        </w:rPr>
        <w:t>has</w:t>
      </w:r>
      <w:r w:rsidR="001E59BA" w:rsidRPr="00600643">
        <w:rPr>
          <w:rFonts w:ascii="Times New Roman" w:hAnsi="Times New Roman"/>
          <w:sz w:val="24"/>
          <w:szCs w:val="24"/>
        </w:rPr>
        <w:t xml:space="preserve"> in leading the national implementation of the National Disaster Risk Reduction Framework</w:t>
      </w:r>
      <w:r w:rsidR="00DD40C6" w:rsidRPr="00600643">
        <w:rPr>
          <w:rFonts w:ascii="Times New Roman" w:hAnsi="Times New Roman"/>
          <w:sz w:val="24"/>
          <w:szCs w:val="24"/>
        </w:rPr>
        <w:t xml:space="preserve"> (the Framework)</w:t>
      </w:r>
      <w:r w:rsidR="001E59BA" w:rsidRPr="00600643">
        <w:rPr>
          <w:rFonts w:ascii="Times New Roman" w:hAnsi="Times New Roman"/>
          <w:sz w:val="24"/>
          <w:szCs w:val="24"/>
        </w:rPr>
        <w:t xml:space="preserve"> and relevant </w:t>
      </w:r>
      <w:r w:rsidR="00386438" w:rsidRPr="00600643">
        <w:rPr>
          <w:rFonts w:ascii="Times New Roman" w:hAnsi="Times New Roman"/>
          <w:sz w:val="24"/>
          <w:szCs w:val="24"/>
        </w:rPr>
        <w:t xml:space="preserve">action plans to implement </w:t>
      </w:r>
      <w:r w:rsidR="00DD40C6" w:rsidRPr="00600643">
        <w:rPr>
          <w:rFonts w:ascii="Times New Roman" w:hAnsi="Times New Roman"/>
          <w:sz w:val="24"/>
          <w:szCs w:val="24"/>
        </w:rPr>
        <w:t>the F</w:t>
      </w:r>
      <w:r w:rsidR="00386438" w:rsidRPr="00600643">
        <w:rPr>
          <w:rFonts w:ascii="Times New Roman" w:hAnsi="Times New Roman"/>
          <w:sz w:val="24"/>
          <w:szCs w:val="24"/>
        </w:rPr>
        <w:t>ramework</w:t>
      </w:r>
      <w:r w:rsidR="00DD40C6" w:rsidRPr="00600643">
        <w:rPr>
          <w:rFonts w:ascii="Times New Roman" w:hAnsi="Times New Roman"/>
          <w:sz w:val="24"/>
          <w:szCs w:val="24"/>
        </w:rPr>
        <w:t>’s</w:t>
      </w:r>
      <w:r w:rsidR="00386438" w:rsidRPr="00600643">
        <w:rPr>
          <w:rFonts w:ascii="Times New Roman" w:hAnsi="Times New Roman"/>
          <w:sz w:val="24"/>
          <w:szCs w:val="24"/>
        </w:rPr>
        <w:t xml:space="preserve"> priorities.</w:t>
      </w:r>
    </w:p>
    <w:p w14:paraId="1E5EB2E7" w14:textId="77777777" w:rsidR="00DD40C6" w:rsidRPr="00600643" w:rsidRDefault="00DD40C6" w:rsidP="001E59BA">
      <w:pPr>
        <w:pStyle w:val="paragraphsub"/>
        <w:rPr>
          <w:szCs w:val="24"/>
        </w:rPr>
      </w:pPr>
    </w:p>
    <w:p w14:paraId="3202129F" w14:textId="0C76204A" w:rsidR="00DD40C6" w:rsidRPr="00600643" w:rsidRDefault="00B304FD" w:rsidP="00657728">
      <w:pPr>
        <w:autoSpaceDE w:val="0"/>
        <w:autoSpaceDN w:val="0"/>
        <w:adjustRightInd w:val="0"/>
        <w:rPr>
          <w:rFonts w:ascii="Times New Roman" w:hAnsi="Times New Roman"/>
          <w:sz w:val="24"/>
          <w:szCs w:val="24"/>
        </w:rPr>
      </w:pPr>
      <w:r w:rsidRPr="00600643">
        <w:rPr>
          <w:rFonts w:ascii="Times New Roman" w:hAnsi="Times New Roman"/>
          <w:sz w:val="24"/>
          <w:szCs w:val="24"/>
        </w:rPr>
        <w:t>Subparagraph 15A(e)(x) prescribes that the</w:t>
      </w:r>
      <w:r w:rsidR="00DD40C6" w:rsidRPr="00600643">
        <w:rPr>
          <w:rFonts w:ascii="Times New Roman" w:hAnsi="Times New Roman"/>
          <w:sz w:val="24"/>
          <w:szCs w:val="24"/>
        </w:rPr>
        <w:t xml:space="preserve"> NRRA </w:t>
      </w:r>
      <w:r w:rsidRPr="00600643">
        <w:rPr>
          <w:rFonts w:ascii="Times New Roman" w:hAnsi="Times New Roman"/>
          <w:sz w:val="24"/>
          <w:szCs w:val="24"/>
        </w:rPr>
        <w:t>administer</w:t>
      </w:r>
      <w:r w:rsidR="00F41CA5" w:rsidRPr="00600643">
        <w:rPr>
          <w:rFonts w:ascii="Times New Roman" w:hAnsi="Times New Roman"/>
          <w:sz w:val="24"/>
          <w:szCs w:val="24"/>
        </w:rPr>
        <w:t>s</w:t>
      </w:r>
      <w:r w:rsidR="00DD40C6" w:rsidRPr="00600643">
        <w:rPr>
          <w:rFonts w:ascii="Times New Roman" w:hAnsi="Times New Roman"/>
          <w:sz w:val="24"/>
          <w:szCs w:val="24"/>
        </w:rPr>
        <w:t xml:space="preserve"> the Disaster Recovery Funding Arrangements 2018 and </w:t>
      </w:r>
      <w:r w:rsidRPr="00600643">
        <w:rPr>
          <w:rFonts w:ascii="Times New Roman" w:hAnsi="Times New Roman"/>
          <w:sz w:val="24"/>
          <w:szCs w:val="24"/>
        </w:rPr>
        <w:t>hold</w:t>
      </w:r>
      <w:r w:rsidR="00662965" w:rsidRPr="00600643">
        <w:rPr>
          <w:rFonts w:ascii="Times New Roman" w:hAnsi="Times New Roman"/>
          <w:sz w:val="24"/>
          <w:szCs w:val="24"/>
        </w:rPr>
        <w:t>s</w:t>
      </w:r>
      <w:r w:rsidRPr="00600643">
        <w:rPr>
          <w:rFonts w:ascii="Times New Roman" w:hAnsi="Times New Roman"/>
          <w:sz w:val="24"/>
          <w:szCs w:val="24"/>
        </w:rPr>
        <w:t xml:space="preserve"> policy authority for the following emergency payments administered by Services Australia: Australian Government Disaster Recovery Payment, </w:t>
      </w:r>
      <w:r w:rsidR="001A02A2" w:rsidRPr="00600643">
        <w:rPr>
          <w:rFonts w:ascii="Times New Roman" w:hAnsi="Times New Roman"/>
          <w:sz w:val="24"/>
          <w:szCs w:val="24"/>
        </w:rPr>
        <w:t>the Disaster Recovery Allowance and</w:t>
      </w:r>
      <w:r w:rsidRPr="00600643">
        <w:rPr>
          <w:rFonts w:ascii="Times New Roman" w:hAnsi="Times New Roman"/>
          <w:sz w:val="24"/>
          <w:szCs w:val="24"/>
        </w:rPr>
        <w:t xml:space="preserve"> the Pandemic Leave Disaster Payment, in addition to policy responsibility for equivalent ex-gratia payments for New Zealand citizens.</w:t>
      </w:r>
    </w:p>
    <w:p w14:paraId="14913B46" w14:textId="77777777" w:rsidR="00B304FD" w:rsidRPr="00600643" w:rsidRDefault="00B304FD" w:rsidP="00447574">
      <w:pPr>
        <w:autoSpaceDE w:val="0"/>
        <w:autoSpaceDN w:val="0"/>
        <w:adjustRightInd w:val="0"/>
        <w:rPr>
          <w:rFonts w:ascii="Times New Roman" w:hAnsi="Times New Roman"/>
          <w:sz w:val="24"/>
          <w:szCs w:val="24"/>
        </w:rPr>
      </w:pPr>
    </w:p>
    <w:p w14:paraId="229BBA48" w14:textId="77777777" w:rsidR="003B0676" w:rsidRPr="00600643" w:rsidRDefault="00B304FD" w:rsidP="00447574">
      <w:pPr>
        <w:autoSpaceDE w:val="0"/>
        <w:autoSpaceDN w:val="0"/>
        <w:adjustRightInd w:val="0"/>
        <w:rPr>
          <w:rFonts w:ascii="Times New Roman" w:hAnsi="Times New Roman"/>
          <w:sz w:val="24"/>
          <w:szCs w:val="24"/>
        </w:rPr>
      </w:pPr>
      <w:r w:rsidRPr="00600643">
        <w:rPr>
          <w:rFonts w:ascii="Times New Roman" w:hAnsi="Times New Roman"/>
          <w:sz w:val="24"/>
          <w:szCs w:val="24"/>
        </w:rPr>
        <w:t xml:space="preserve">Subparagraph 15A(e)(xi) </w:t>
      </w:r>
      <w:r w:rsidR="00FC66D5" w:rsidRPr="00600643">
        <w:rPr>
          <w:rFonts w:ascii="Times New Roman" w:hAnsi="Times New Roman"/>
          <w:sz w:val="24"/>
          <w:szCs w:val="24"/>
        </w:rPr>
        <w:t>pr</w:t>
      </w:r>
      <w:r w:rsidR="0076535A" w:rsidRPr="00600643">
        <w:rPr>
          <w:rFonts w:ascii="Times New Roman" w:hAnsi="Times New Roman"/>
          <w:sz w:val="24"/>
          <w:szCs w:val="24"/>
        </w:rPr>
        <w:t>e</w:t>
      </w:r>
      <w:r w:rsidR="00FC66D5" w:rsidRPr="00600643">
        <w:rPr>
          <w:rFonts w:ascii="Times New Roman" w:hAnsi="Times New Roman"/>
          <w:sz w:val="24"/>
          <w:szCs w:val="24"/>
        </w:rPr>
        <w:t>sc</w:t>
      </w:r>
      <w:r w:rsidR="0076535A" w:rsidRPr="00600643">
        <w:rPr>
          <w:rFonts w:ascii="Times New Roman" w:hAnsi="Times New Roman"/>
          <w:sz w:val="24"/>
          <w:szCs w:val="24"/>
        </w:rPr>
        <w:t>r</w:t>
      </w:r>
      <w:r w:rsidR="00FC66D5" w:rsidRPr="00600643">
        <w:rPr>
          <w:rFonts w:ascii="Times New Roman" w:hAnsi="Times New Roman"/>
          <w:sz w:val="24"/>
          <w:szCs w:val="24"/>
        </w:rPr>
        <w:t xml:space="preserve">ibes </w:t>
      </w:r>
      <w:r w:rsidR="0076535A" w:rsidRPr="00600643">
        <w:rPr>
          <w:rFonts w:ascii="Times New Roman" w:hAnsi="Times New Roman"/>
          <w:sz w:val="24"/>
          <w:szCs w:val="24"/>
        </w:rPr>
        <w:t xml:space="preserve">that </w:t>
      </w:r>
      <w:r w:rsidR="003B0676" w:rsidRPr="00600643">
        <w:rPr>
          <w:rFonts w:ascii="Times New Roman" w:hAnsi="Times New Roman"/>
          <w:sz w:val="24"/>
          <w:szCs w:val="24"/>
        </w:rPr>
        <w:t xml:space="preserve">the NRRA </w:t>
      </w:r>
      <w:r w:rsidR="00F41CA5" w:rsidRPr="00600643">
        <w:rPr>
          <w:rFonts w:ascii="Times New Roman" w:hAnsi="Times New Roman"/>
          <w:sz w:val="24"/>
          <w:szCs w:val="24"/>
        </w:rPr>
        <w:t xml:space="preserve">provides </w:t>
      </w:r>
      <w:r w:rsidR="0076535A" w:rsidRPr="00600643">
        <w:rPr>
          <w:rFonts w:ascii="Times New Roman" w:hAnsi="Times New Roman"/>
          <w:sz w:val="24"/>
          <w:szCs w:val="24"/>
        </w:rPr>
        <w:t xml:space="preserve">strategic oversight of the </w:t>
      </w:r>
      <w:r w:rsidR="003B0676" w:rsidRPr="00600643">
        <w:rPr>
          <w:rFonts w:ascii="Times New Roman" w:hAnsi="Times New Roman"/>
          <w:sz w:val="24"/>
          <w:szCs w:val="24"/>
        </w:rPr>
        <w:t>Australian Institute for Disaster Resilience (AIDR)</w:t>
      </w:r>
      <w:r w:rsidR="0076535A" w:rsidRPr="00600643">
        <w:rPr>
          <w:rFonts w:ascii="Times New Roman" w:hAnsi="Times New Roman"/>
          <w:sz w:val="24"/>
          <w:szCs w:val="24"/>
        </w:rPr>
        <w:t xml:space="preserve"> and other relevant national research centres</w:t>
      </w:r>
      <w:r w:rsidR="003B0676" w:rsidRPr="00600643">
        <w:rPr>
          <w:rFonts w:ascii="Times New Roman" w:hAnsi="Times New Roman"/>
          <w:sz w:val="24"/>
          <w:szCs w:val="24"/>
        </w:rPr>
        <w:t xml:space="preserve">. </w:t>
      </w:r>
      <w:r w:rsidR="0076535A" w:rsidRPr="00600643">
        <w:rPr>
          <w:rFonts w:ascii="Times New Roman" w:hAnsi="Times New Roman"/>
          <w:sz w:val="24"/>
          <w:szCs w:val="24"/>
        </w:rPr>
        <w:t xml:space="preserve">The Department of Home Affairs has been a supporting partner of </w:t>
      </w:r>
      <w:r w:rsidR="005A127D" w:rsidRPr="00600643">
        <w:rPr>
          <w:rFonts w:ascii="Times New Roman" w:hAnsi="Times New Roman"/>
          <w:sz w:val="24"/>
          <w:szCs w:val="24"/>
        </w:rPr>
        <w:t xml:space="preserve">the </w:t>
      </w:r>
      <w:r w:rsidR="0076535A" w:rsidRPr="00600643">
        <w:rPr>
          <w:rFonts w:ascii="Times New Roman" w:hAnsi="Times New Roman"/>
          <w:sz w:val="24"/>
          <w:szCs w:val="24"/>
        </w:rPr>
        <w:t>AIDR</w:t>
      </w:r>
      <w:r w:rsidR="0054256F" w:rsidRPr="00600643">
        <w:rPr>
          <w:rFonts w:ascii="Times New Roman" w:hAnsi="Times New Roman"/>
          <w:sz w:val="24"/>
          <w:szCs w:val="24"/>
        </w:rPr>
        <w:t xml:space="preserve">. </w:t>
      </w:r>
      <w:r w:rsidR="006A0C93" w:rsidRPr="00600643">
        <w:rPr>
          <w:rFonts w:ascii="Times New Roman" w:hAnsi="Times New Roman"/>
          <w:sz w:val="24"/>
          <w:szCs w:val="24"/>
        </w:rPr>
        <w:t>This partnership transfers</w:t>
      </w:r>
      <w:r w:rsidR="003B0676" w:rsidRPr="00600643">
        <w:rPr>
          <w:rFonts w:ascii="Times New Roman" w:hAnsi="Times New Roman"/>
          <w:sz w:val="24"/>
          <w:szCs w:val="24"/>
        </w:rPr>
        <w:t xml:space="preserve"> to the NRRA as part of the disaster risk reduction, recovery and preparedness functions.</w:t>
      </w:r>
    </w:p>
    <w:p w14:paraId="4B462B6E" w14:textId="77777777" w:rsidR="00AA18BC" w:rsidRPr="00600643" w:rsidRDefault="00AA18BC" w:rsidP="00447574">
      <w:pPr>
        <w:autoSpaceDE w:val="0"/>
        <w:autoSpaceDN w:val="0"/>
        <w:adjustRightInd w:val="0"/>
        <w:rPr>
          <w:rFonts w:ascii="Times New Roman" w:hAnsi="Times New Roman"/>
          <w:sz w:val="24"/>
          <w:szCs w:val="24"/>
        </w:rPr>
      </w:pPr>
    </w:p>
    <w:p w14:paraId="5DFCFB8B" w14:textId="77777777" w:rsidR="00447574" w:rsidRPr="00600643" w:rsidRDefault="00447574" w:rsidP="00447574">
      <w:pPr>
        <w:autoSpaceDE w:val="0"/>
        <w:autoSpaceDN w:val="0"/>
        <w:adjustRightInd w:val="0"/>
        <w:rPr>
          <w:rFonts w:ascii="Times New Roman" w:hAnsi="Times New Roman"/>
          <w:sz w:val="24"/>
          <w:szCs w:val="24"/>
        </w:rPr>
      </w:pPr>
      <w:r w:rsidRPr="00600643">
        <w:rPr>
          <w:rFonts w:ascii="Times New Roman" w:hAnsi="Times New Roman"/>
          <w:sz w:val="24"/>
          <w:szCs w:val="24"/>
        </w:rPr>
        <w:t xml:space="preserve">The NRRA </w:t>
      </w:r>
      <w:r w:rsidR="00AA18BC" w:rsidRPr="00600643">
        <w:rPr>
          <w:rFonts w:ascii="Times New Roman" w:hAnsi="Times New Roman"/>
          <w:sz w:val="24"/>
          <w:szCs w:val="24"/>
        </w:rPr>
        <w:t>continue</w:t>
      </w:r>
      <w:r w:rsidR="00F41CA5" w:rsidRPr="00600643">
        <w:rPr>
          <w:rFonts w:ascii="Times New Roman" w:hAnsi="Times New Roman"/>
          <w:sz w:val="24"/>
          <w:szCs w:val="24"/>
        </w:rPr>
        <w:t>s</w:t>
      </w:r>
      <w:r w:rsidR="00AA18BC" w:rsidRPr="00600643">
        <w:rPr>
          <w:rFonts w:ascii="Times New Roman" w:hAnsi="Times New Roman"/>
          <w:sz w:val="24"/>
          <w:szCs w:val="24"/>
        </w:rPr>
        <w:t xml:space="preserve"> to </w:t>
      </w:r>
      <w:r w:rsidRPr="00600643">
        <w:rPr>
          <w:rFonts w:ascii="Times New Roman" w:hAnsi="Times New Roman"/>
          <w:sz w:val="24"/>
          <w:szCs w:val="24"/>
        </w:rPr>
        <w:t xml:space="preserve">have the responsibility of working with all levels of government to continually improve national recovery and resilience </w:t>
      </w:r>
      <w:r w:rsidR="006B0CF1" w:rsidRPr="00600643">
        <w:rPr>
          <w:rFonts w:ascii="Times New Roman" w:hAnsi="Times New Roman"/>
          <w:sz w:val="24"/>
          <w:szCs w:val="24"/>
        </w:rPr>
        <w:t>co-ordination</w:t>
      </w:r>
      <w:r w:rsidRPr="00600643">
        <w:rPr>
          <w:rFonts w:ascii="Times New Roman" w:hAnsi="Times New Roman"/>
          <w:sz w:val="24"/>
          <w:szCs w:val="24"/>
        </w:rPr>
        <w:t xml:space="preserve"> and advise the responsible Minister on matters relevant to the </w:t>
      </w:r>
      <w:r w:rsidR="005A127D" w:rsidRPr="00600643">
        <w:rPr>
          <w:rFonts w:ascii="Times New Roman" w:hAnsi="Times New Roman"/>
          <w:sz w:val="24"/>
          <w:szCs w:val="24"/>
        </w:rPr>
        <w:t>listed entity</w:t>
      </w:r>
      <w:r w:rsidRPr="00600643">
        <w:rPr>
          <w:rFonts w:ascii="Times New Roman" w:hAnsi="Times New Roman"/>
          <w:sz w:val="24"/>
          <w:szCs w:val="24"/>
        </w:rPr>
        <w:t>.</w:t>
      </w:r>
    </w:p>
    <w:p w14:paraId="4D4AE281" w14:textId="77777777" w:rsidR="00447574" w:rsidRPr="00600643" w:rsidRDefault="00447574" w:rsidP="00155D2E">
      <w:pPr>
        <w:autoSpaceDE w:val="0"/>
        <w:autoSpaceDN w:val="0"/>
        <w:adjustRightInd w:val="0"/>
        <w:rPr>
          <w:rFonts w:ascii="Times New Roman" w:hAnsi="Times New Roman"/>
          <w:b/>
          <w:sz w:val="24"/>
          <w:szCs w:val="24"/>
        </w:rPr>
      </w:pPr>
    </w:p>
    <w:p w14:paraId="4CE054FD" w14:textId="77777777" w:rsidR="00447574" w:rsidRPr="00600643" w:rsidRDefault="00447574" w:rsidP="00155D2E">
      <w:pPr>
        <w:autoSpaceDE w:val="0"/>
        <w:autoSpaceDN w:val="0"/>
        <w:adjustRightInd w:val="0"/>
        <w:rPr>
          <w:rFonts w:ascii="Times New Roman" w:hAnsi="Times New Roman"/>
          <w:sz w:val="24"/>
          <w:szCs w:val="24"/>
        </w:rPr>
      </w:pPr>
      <w:r w:rsidRPr="00600643">
        <w:rPr>
          <w:rFonts w:ascii="Times New Roman" w:hAnsi="Times New Roman"/>
          <w:sz w:val="24"/>
          <w:szCs w:val="24"/>
        </w:rPr>
        <w:t xml:space="preserve">References to </w:t>
      </w:r>
      <w:r w:rsidR="005A127D" w:rsidRPr="00600643">
        <w:rPr>
          <w:rFonts w:ascii="Times New Roman" w:hAnsi="Times New Roman"/>
          <w:sz w:val="24"/>
          <w:szCs w:val="24"/>
        </w:rPr>
        <w:t>“</w:t>
      </w:r>
      <w:r w:rsidRPr="00600643">
        <w:rPr>
          <w:rFonts w:ascii="Times New Roman" w:hAnsi="Times New Roman"/>
          <w:sz w:val="24"/>
          <w:szCs w:val="24"/>
        </w:rPr>
        <w:t>responsible Minister</w:t>
      </w:r>
      <w:r w:rsidR="005A127D" w:rsidRPr="00600643">
        <w:rPr>
          <w:rFonts w:ascii="Times New Roman" w:hAnsi="Times New Roman"/>
          <w:sz w:val="24"/>
          <w:szCs w:val="24"/>
        </w:rPr>
        <w:t>”</w:t>
      </w:r>
      <w:r w:rsidRPr="00600643">
        <w:rPr>
          <w:rFonts w:ascii="Times New Roman" w:hAnsi="Times New Roman"/>
          <w:sz w:val="24"/>
          <w:szCs w:val="24"/>
        </w:rPr>
        <w:t xml:space="preserve"> </w:t>
      </w:r>
      <w:r w:rsidR="00722DBB" w:rsidRPr="00600643">
        <w:rPr>
          <w:rFonts w:ascii="Times New Roman" w:hAnsi="Times New Roman"/>
          <w:sz w:val="24"/>
          <w:szCs w:val="24"/>
        </w:rPr>
        <w:t xml:space="preserve">in paragraph </w:t>
      </w:r>
      <w:proofErr w:type="gramStart"/>
      <w:r w:rsidR="00722DBB" w:rsidRPr="00600643">
        <w:rPr>
          <w:rFonts w:ascii="Times New Roman" w:hAnsi="Times New Roman"/>
          <w:sz w:val="24"/>
          <w:szCs w:val="24"/>
        </w:rPr>
        <w:t>15A(</w:t>
      </w:r>
      <w:proofErr w:type="gramEnd"/>
      <w:r w:rsidR="00722DBB" w:rsidRPr="00600643">
        <w:rPr>
          <w:rFonts w:ascii="Times New Roman" w:hAnsi="Times New Roman"/>
          <w:sz w:val="24"/>
          <w:szCs w:val="24"/>
        </w:rPr>
        <w:t xml:space="preserve">e) </w:t>
      </w:r>
      <w:r w:rsidRPr="00600643">
        <w:rPr>
          <w:rFonts w:ascii="Times New Roman" w:hAnsi="Times New Roman"/>
          <w:sz w:val="24"/>
          <w:szCs w:val="24"/>
        </w:rPr>
        <w:t xml:space="preserve">are consistent with the definition of </w:t>
      </w:r>
      <w:r w:rsidR="005A127D" w:rsidRPr="00600643">
        <w:rPr>
          <w:rFonts w:ascii="Times New Roman" w:hAnsi="Times New Roman"/>
          <w:sz w:val="24"/>
          <w:szCs w:val="24"/>
        </w:rPr>
        <w:t>“</w:t>
      </w:r>
      <w:r w:rsidRPr="00600643">
        <w:rPr>
          <w:rFonts w:ascii="Times New Roman" w:hAnsi="Times New Roman"/>
          <w:sz w:val="24"/>
          <w:szCs w:val="24"/>
        </w:rPr>
        <w:t>responsible Minister</w:t>
      </w:r>
      <w:r w:rsidR="005A127D" w:rsidRPr="00600643">
        <w:rPr>
          <w:rFonts w:ascii="Times New Roman" w:hAnsi="Times New Roman"/>
          <w:sz w:val="24"/>
          <w:szCs w:val="24"/>
        </w:rPr>
        <w:t>”</w:t>
      </w:r>
      <w:r w:rsidRPr="00600643">
        <w:rPr>
          <w:rFonts w:ascii="Times New Roman" w:hAnsi="Times New Roman"/>
          <w:sz w:val="24"/>
          <w:szCs w:val="24"/>
        </w:rPr>
        <w:t xml:space="preserve"> in section 8 of the PGPA Act.</w:t>
      </w:r>
    </w:p>
    <w:p w14:paraId="55295DDA" w14:textId="77777777" w:rsidR="00447574" w:rsidRPr="00600643" w:rsidRDefault="00447574">
      <w:pPr>
        <w:spacing w:after="160" w:line="259" w:lineRule="auto"/>
        <w:rPr>
          <w:rFonts w:ascii="Times New Roman" w:hAnsi="Times New Roman"/>
          <w:b/>
          <w:sz w:val="24"/>
          <w:szCs w:val="24"/>
        </w:rPr>
      </w:pPr>
      <w:r w:rsidRPr="00600643">
        <w:rPr>
          <w:rFonts w:ascii="Times New Roman" w:hAnsi="Times New Roman"/>
          <w:b/>
          <w:sz w:val="24"/>
          <w:szCs w:val="24"/>
        </w:rPr>
        <w:br w:type="page"/>
      </w:r>
    </w:p>
    <w:p w14:paraId="2F025C46" w14:textId="77777777" w:rsidR="00447574" w:rsidRPr="00600643" w:rsidRDefault="00447574" w:rsidP="00155D2E">
      <w:pPr>
        <w:autoSpaceDE w:val="0"/>
        <w:autoSpaceDN w:val="0"/>
        <w:adjustRightInd w:val="0"/>
        <w:rPr>
          <w:rFonts w:ascii="Times New Roman" w:hAnsi="Times New Roman"/>
          <w:b/>
          <w:sz w:val="24"/>
          <w:szCs w:val="24"/>
        </w:rPr>
        <w:sectPr w:rsidR="00447574" w:rsidRPr="00600643" w:rsidSect="00C21FE0">
          <w:headerReference w:type="default" r:id="rId10"/>
          <w:pgSz w:w="11906" w:h="16838"/>
          <w:pgMar w:top="1440" w:right="1440" w:bottom="1440" w:left="1440" w:header="708" w:footer="708" w:gutter="0"/>
          <w:cols w:space="708"/>
          <w:titlePg/>
          <w:docGrid w:linePitch="360"/>
        </w:sectPr>
      </w:pPr>
    </w:p>
    <w:p w14:paraId="089AA860" w14:textId="77777777" w:rsidR="008D42D4" w:rsidRPr="00600643" w:rsidRDefault="008D42D4" w:rsidP="008D42D4">
      <w:pPr>
        <w:pStyle w:val="NoSpacing"/>
        <w:jc w:val="center"/>
        <w:rPr>
          <w:b/>
        </w:rPr>
      </w:pPr>
      <w:r w:rsidRPr="00600643">
        <w:rPr>
          <w:b/>
        </w:rPr>
        <w:lastRenderedPageBreak/>
        <w:t>Statement of Compatibility with Human Rights</w:t>
      </w:r>
    </w:p>
    <w:p w14:paraId="303A0E2B" w14:textId="77777777" w:rsidR="008D42D4" w:rsidRPr="00600643" w:rsidRDefault="008D42D4" w:rsidP="008D42D4">
      <w:pPr>
        <w:pStyle w:val="NoSpacing"/>
        <w:jc w:val="center"/>
        <w:rPr>
          <w:b/>
        </w:rPr>
      </w:pPr>
    </w:p>
    <w:p w14:paraId="3E3E504D" w14:textId="77777777" w:rsidR="008D42D4" w:rsidRPr="00600643" w:rsidRDefault="008D42D4" w:rsidP="008D42D4">
      <w:pPr>
        <w:pStyle w:val="NoSpacing"/>
        <w:rPr>
          <w:i/>
        </w:rPr>
      </w:pPr>
      <w:r w:rsidRPr="00600643">
        <w:t xml:space="preserve">Prepared in accordance with Part 3 of the </w:t>
      </w:r>
      <w:r w:rsidRPr="00600643">
        <w:rPr>
          <w:i/>
        </w:rPr>
        <w:t>Human Rights (Parliamentary Scrutiny) Act 2011</w:t>
      </w:r>
    </w:p>
    <w:p w14:paraId="779B7B27" w14:textId="77777777" w:rsidR="008D42D4" w:rsidRPr="00600643" w:rsidRDefault="008D42D4" w:rsidP="008D42D4">
      <w:pPr>
        <w:pStyle w:val="NoSpacing"/>
        <w:jc w:val="center"/>
        <w:rPr>
          <w:b/>
        </w:rPr>
      </w:pPr>
    </w:p>
    <w:p w14:paraId="22D07790" w14:textId="77777777" w:rsidR="008D42D4" w:rsidRPr="00600643" w:rsidRDefault="008D42D4" w:rsidP="008D42D4">
      <w:pPr>
        <w:pStyle w:val="NoSpacing"/>
        <w:rPr>
          <w:b/>
          <w:i/>
        </w:rPr>
      </w:pPr>
      <w:r w:rsidRPr="00600643">
        <w:rPr>
          <w:b/>
          <w:i/>
        </w:rPr>
        <w:t>Public Governance, Performance and Accountability Amendment (</w:t>
      </w:r>
      <w:r w:rsidR="006C1B51" w:rsidRPr="00600643">
        <w:rPr>
          <w:b/>
          <w:i/>
        </w:rPr>
        <w:t>National Recovery and Resilience Agency</w:t>
      </w:r>
      <w:r w:rsidR="00A019C1" w:rsidRPr="00600643">
        <w:rPr>
          <w:b/>
          <w:i/>
        </w:rPr>
        <w:t>) Rules</w:t>
      </w:r>
      <w:r w:rsidRPr="00600643">
        <w:rPr>
          <w:b/>
          <w:i/>
        </w:rPr>
        <w:t xml:space="preserve"> 202</w:t>
      </w:r>
      <w:r w:rsidR="00A019C1" w:rsidRPr="00600643">
        <w:rPr>
          <w:b/>
          <w:i/>
        </w:rPr>
        <w:t>1</w:t>
      </w:r>
    </w:p>
    <w:p w14:paraId="32879479" w14:textId="77777777" w:rsidR="008D42D4" w:rsidRPr="00600643" w:rsidRDefault="008D42D4" w:rsidP="008D42D4">
      <w:pPr>
        <w:rPr>
          <w:rFonts w:ascii="Times New Roman" w:hAnsi="Times New Roman"/>
          <w:sz w:val="24"/>
          <w:szCs w:val="24"/>
        </w:rPr>
      </w:pPr>
    </w:p>
    <w:p w14:paraId="1657B289" w14:textId="77777777" w:rsidR="008D42D4" w:rsidRPr="00600643" w:rsidRDefault="008D42D4" w:rsidP="00A019C1">
      <w:pPr>
        <w:pStyle w:val="NoSpacing"/>
        <w:rPr>
          <w:b/>
          <w:i/>
        </w:rPr>
      </w:pPr>
      <w:r w:rsidRPr="00600643">
        <w:rPr>
          <w:rFonts w:eastAsia="Times New Roman"/>
        </w:rPr>
        <w:t xml:space="preserve">The </w:t>
      </w:r>
      <w:r w:rsidR="00A019C1" w:rsidRPr="00600643">
        <w:rPr>
          <w:i/>
        </w:rPr>
        <w:t>Public Governance, Performance and Accountability Amendment (</w:t>
      </w:r>
      <w:r w:rsidR="006C1B51" w:rsidRPr="00600643">
        <w:rPr>
          <w:i/>
        </w:rPr>
        <w:t>National Recovery and Resilience Agency</w:t>
      </w:r>
      <w:r w:rsidR="00A019C1" w:rsidRPr="00600643">
        <w:rPr>
          <w:i/>
        </w:rPr>
        <w:t>) Rules 2021</w:t>
      </w:r>
      <w:r w:rsidR="00A019C1" w:rsidRPr="00600643">
        <w:rPr>
          <w:b/>
          <w:i/>
        </w:rPr>
        <w:t xml:space="preserve"> </w:t>
      </w:r>
      <w:r w:rsidRPr="00600643">
        <w:rPr>
          <w:rFonts w:eastAsia="Times New Roman"/>
        </w:rPr>
        <w:t xml:space="preserve">(Amendment Rules) is compatible with the human rights and freedoms </w:t>
      </w:r>
      <w:proofErr w:type="spellStart"/>
      <w:r w:rsidRPr="00600643">
        <w:rPr>
          <w:rFonts w:eastAsia="Times New Roman"/>
        </w:rPr>
        <w:t>recognised</w:t>
      </w:r>
      <w:proofErr w:type="spellEnd"/>
      <w:r w:rsidRPr="00600643">
        <w:rPr>
          <w:rFonts w:eastAsia="Times New Roman"/>
        </w:rPr>
        <w:t xml:space="preserve"> or declared in the international instruments listed in section 3 of the </w:t>
      </w:r>
      <w:r w:rsidRPr="00600643">
        <w:rPr>
          <w:rFonts w:eastAsia="Times New Roman"/>
          <w:i/>
        </w:rPr>
        <w:t>Human Rights (Parliamentary Scrutiny) Act 2011.</w:t>
      </w:r>
    </w:p>
    <w:p w14:paraId="3D68FDAC" w14:textId="77777777" w:rsidR="008D42D4" w:rsidRPr="00600643" w:rsidRDefault="008D42D4" w:rsidP="008D42D4">
      <w:pPr>
        <w:rPr>
          <w:rFonts w:ascii="Times New Roman" w:eastAsia="Times New Roman" w:hAnsi="Times New Roman"/>
          <w:b/>
          <w:sz w:val="24"/>
          <w:szCs w:val="24"/>
        </w:rPr>
      </w:pPr>
    </w:p>
    <w:p w14:paraId="7FD88965" w14:textId="77777777" w:rsidR="008D42D4" w:rsidRPr="00600643" w:rsidRDefault="008D42D4" w:rsidP="008D42D4">
      <w:pPr>
        <w:rPr>
          <w:rFonts w:ascii="Times New Roman" w:eastAsia="Times New Roman" w:hAnsi="Times New Roman"/>
          <w:b/>
          <w:sz w:val="24"/>
          <w:szCs w:val="24"/>
        </w:rPr>
      </w:pPr>
      <w:r w:rsidRPr="00600643">
        <w:rPr>
          <w:rFonts w:ascii="Times New Roman" w:eastAsia="Times New Roman" w:hAnsi="Times New Roman"/>
          <w:b/>
          <w:sz w:val="24"/>
          <w:szCs w:val="24"/>
        </w:rPr>
        <w:t>Overview of the legislative instrument</w:t>
      </w:r>
    </w:p>
    <w:p w14:paraId="311BE6B2" w14:textId="77777777" w:rsidR="008D42D4" w:rsidRPr="00600643" w:rsidRDefault="008D42D4" w:rsidP="008D42D4">
      <w:pPr>
        <w:rPr>
          <w:rFonts w:ascii="Times New Roman" w:eastAsia="Times New Roman" w:hAnsi="Times New Roman"/>
          <w:b/>
          <w:sz w:val="24"/>
          <w:szCs w:val="24"/>
        </w:rPr>
      </w:pPr>
    </w:p>
    <w:p w14:paraId="166E1003" w14:textId="77777777" w:rsidR="008D42D4" w:rsidRPr="00600643" w:rsidRDefault="008D42D4" w:rsidP="008D42D4">
      <w:pPr>
        <w:rPr>
          <w:rFonts w:ascii="Times New Roman" w:eastAsia="Times New Roman" w:hAnsi="Times New Roman"/>
          <w:sz w:val="24"/>
          <w:szCs w:val="24"/>
        </w:rPr>
      </w:pPr>
      <w:r w:rsidRPr="00600643">
        <w:rPr>
          <w:rFonts w:ascii="Times New Roman" w:eastAsia="Times New Roman" w:hAnsi="Times New Roman"/>
          <w:sz w:val="24"/>
          <w:szCs w:val="24"/>
        </w:rPr>
        <w:t xml:space="preserve">The </w:t>
      </w:r>
      <w:r w:rsidRPr="00600643">
        <w:rPr>
          <w:rFonts w:ascii="Times New Roman" w:eastAsia="Times New Roman" w:hAnsi="Times New Roman"/>
          <w:i/>
          <w:sz w:val="24"/>
          <w:szCs w:val="24"/>
        </w:rPr>
        <w:t>Public Governance, Performance and Accountability Act 2013</w:t>
      </w:r>
      <w:r w:rsidRPr="00600643">
        <w:rPr>
          <w:rFonts w:ascii="Times New Roman" w:eastAsia="Times New Roman" w:hAnsi="Times New Roman"/>
          <w:sz w:val="24"/>
          <w:szCs w:val="24"/>
        </w:rPr>
        <w:t xml:space="preserve"> (PGPA Act) establishes a framework for regulating resource management by Commonwealth entities</w:t>
      </w:r>
      <w:r w:rsidR="00422E9B" w:rsidRPr="00600643">
        <w:rPr>
          <w:rFonts w:ascii="Times New Roman" w:eastAsia="Times New Roman" w:hAnsi="Times New Roman"/>
          <w:sz w:val="24"/>
          <w:szCs w:val="24"/>
        </w:rPr>
        <w:t xml:space="preserve"> and companies</w:t>
      </w:r>
      <w:r w:rsidRPr="00600643">
        <w:rPr>
          <w:rFonts w:ascii="Times New Roman" w:eastAsia="Times New Roman" w:hAnsi="Times New Roman"/>
          <w:sz w:val="24"/>
          <w:szCs w:val="24"/>
        </w:rPr>
        <w:t>. Section 101 of the PGPA Act provides that the Minister for Finance may make rules by legislative instrument to prescribe matters giving effect to the Act.</w:t>
      </w:r>
    </w:p>
    <w:p w14:paraId="1768F24C" w14:textId="77777777" w:rsidR="008D42D4" w:rsidRPr="00600643" w:rsidRDefault="008D42D4" w:rsidP="008D42D4">
      <w:pPr>
        <w:rPr>
          <w:rFonts w:ascii="Times New Roman" w:eastAsia="Times New Roman" w:hAnsi="Times New Roman"/>
          <w:sz w:val="24"/>
          <w:szCs w:val="24"/>
        </w:rPr>
      </w:pPr>
    </w:p>
    <w:p w14:paraId="302411B8" w14:textId="77777777" w:rsidR="00B11CB1" w:rsidRPr="00600643" w:rsidRDefault="008D42D4" w:rsidP="008D42D4">
      <w:pPr>
        <w:rPr>
          <w:rFonts w:ascii="Times New Roman" w:eastAsia="Times New Roman" w:hAnsi="Times New Roman"/>
          <w:sz w:val="24"/>
          <w:szCs w:val="24"/>
        </w:rPr>
      </w:pPr>
      <w:r w:rsidRPr="00600643">
        <w:rPr>
          <w:rFonts w:ascii="Times New Roman" w:eastAsia="Times New Roman" w:hAnsi="Times New Roman"/>
          <w:sz w:val="24"/>
          <w:szCs w:val="24"/>
        </w:rPr>
        <w:t>The Amendment Rules amend</w:t>
      </w:r>
      <w:r w:rsidRPr="00600643">
        <w:rPr>
          <w:rFonts w:ascii="Times New Roman" w:eastAsia="Times New Roman" w:hAnsi="Times New Roman"/>
          <w:i/>
          <w:sz w:val="24"/>
          <w:szCs w:val="24"/>
        </w:rPr>
        <w:t xml:space="preserve"> </w:t>
      </w:r>
      <w:r w:rsidRPr="00600643">
        <w:rPr>
          <w:rFonts w:ascii="Times New Roman" w:eastAsia="Times New Roman" w:hAnsi="Times New Roman"/>
          <w:sz w:val="24"/>
          <w:szCs w:val="24"/>
        </w:rPr>
        <w:t xml:space="preserve">the </w:t>
      </w:r>
      <w:r w:rsidRPr="00600643">
        <w:rPr>
          <w:rFonts w:ascii="Times New Roman" w:eastAsia="Times New Roman" w:hAnsi="Times New Roman"/>
          <w:i/>
          <w:sz w:val="24"/>
          <w:szCs w:val="24"/>
        </w:rPr>
        <w:t>Public Governance, Performance and Accountability Rule 2014</w:t>
      </w:r>
      <w:r w:rsidRPr="00600643">
        <w:rPr>
          <w:rFonts w:ascii="Times New Roman" w:eastAsia="Times New Roman" w:hAnsi="Times New Roman"/>
          <w:sz w:val="24"/>
          <w:szCs w:val="24"/>
        </w:rPr>
        <w:t xml:space="preserve"> made under the PGPA Act by</w:t>
      </w:r>
      <w:r w:rsidR="00B11CB1" w:rsidRPr="00600643">
        <w:rPr>
          <w:rFonts w:ascii="Times New Roman" w:eastAsia="Times New Roman" w:hAnsi="Times New Roman"/>
          <w:sz w:val="24"/>
          <w:szCs w:val="24"/>
        </w:rPr>
        <w:t>:</w:t>
      </w:r>
    </w:p>
    <w:p w14:paraId="72C89DF3" w14:textId="77777777" w:rsidR="0040464D" w:rsidRPr="00600643" w:rsidRDefault="0040464D" w:rsidP="0040464D">
      <w:pPr>
        <w:pStyle w:val="ShortT"/>
        <w:numPr>
          <w:ilvl w:val="0"/>
          <w:numId w:val="1"/>
        </w:numPr>
        <w:rPr>
          <w:b w:val="0"/>
          <w:sz w:val="24"/>
          <w:szCs w:val="24"/>
        </w:rPr>
      </w:pPr>
      <w:r w:rsidRPr="00600643">
        <w:rPr>
          <w:b w:val="0"/>
          <w:sz w:val="24"/>
          <w:szCs w:val="24"/>
        </w:rPr>
        <w:t>renaming the National Drought and North Queensland Flood Respons</w:t>
      </w:r>
      <w:r w:rsidR="005A127D" w:rsidRPr="00600643">
        <w:rPr>
          <w:b w:val="0"/>
          <w:sz w:val="24"/>
          <w:szCs w:val="24"/>
        </w:rPr>
        <w:t>e and Recovery Agency</w:t>
      </w:r>
      <w:r w:rsidRPr="00600643">
        <w:rPr>
          <w:b w:val="0"/>
          <w:sz w:val="24"/>
          <w:szCs w:val="24"/>
        </w:rPr>
        <w:t>; and</w:t>
      </w:r>
    </w:p>
    <w:p w14:paraId="156078E1" w14:textId="3E0C646F" w:rsidR="0040464D" w:rsidRPr="00600643" w:rsidRDefault="00DA36CC" w:rsidP="0040464D">
      <w:pPr>
        <w:pStyle w:val="ShortT"/>
        <w:numPr>
          <w:ilvl w:val="0"/>
          <w:numId w:val="1"/>
        </w:numPr>
        <w:rPr>
          <w:b w:val="0"/>
          <w:sz w:val="24"/>
          <w:szCs w:val="24"/>
        </w:rPr>
      </w:pPr>
      <w:proofErr w:type="gramStart"/>
      <w:r w:rsidRPr="00600643">
        <w:rPr>
          <w:b w:val="0"/>
          <w:sz w:val="24"/>
          <w:szCs w:val="24"/>
        </w:rPr>
        <w:t>amending</w:t>
      </w:r>
      <w:proofErr w:type="gramEnd"/>
      <w:r w:rsidRPr="00600643">
        <w:rPr>
          <w:b w:val="0"/>
          <w:sz w:val="24"/>
          <w:szCs w:val="24"/>
        </w:rPr>
        <w:t xml:space="preserve"> and </w:t>
      </w:r>
      <w:r w:rsidR="0040464D" w:rsidRPr="00600643">
        <w:rPr>
          <w:b w:val="0"/>
          <w:sz w:val="24"/>
          <w:szCs w:val="24"/>
        </w:rPr>
        <w:t xml:space="preserve">expanding the purposes of the listed entity in relation to disaster relief and recovery </w:t>
      </w:r>
      <w:r w:rsidR="006B0CF1" w:rsidRPr="00600643">
        <w:rPr>
          <w:b w:val="0"/>
          <w:sz w:val="24"/>
          <w:szCs w:val="24"/>
        </w:rPr>
        <w:t>co-ordination</w:t>
      </w:r>
      <w:r w:rsidR="0040464D" w:rsidRPr="00600643">
        <w:rPr>
          <w:b w:val="0"/>
          <w:sz w:val="24"/>
          <w:szCs w:val="24"/>
        </w:rPr>
        <w:t>; disaster relief, recovery, risk reduction and preparedness policy and funding; rural financial counselling; and drought recovery and resilience.</w:t>
      </w:r>
    </w:p>
    <w:p w14:paraId="3109FE1F" w14:textId="77777777" w:rsidR="008D42D4" w:rsidRPr="00600643" w:rsidRDefault="008D42D4" w:rsidP="008D42D4">
      <w:pPr>
        <w:rPr>
          <w:rFonts w:ascii="Times New Roman" w:eastAsia="Times New Roman" w:hAnsi="Times New Roman"/>
          <w:sz w:val="24"/>
          <w:szCs w:val="24"/>
        </w:rPr>
      </w:pPr>
    </w:p>
    <w:p w14:paraId="6766AF72" w14:textId="77777777" w:rsidR="008D42D4" w:rsidRPr="00600643" w:rsidRDefault="008D42D4" w:rsidP="008D42D4">
      <w:pPr>
        <w:rPr>
          <w:rFonts w:ascii="Times New Roman" w:eastAsia="Times New Roman" w:hAnsi="Times New Roman"/>
          <w:b/>
          <w:sz w:val="24"/>
          <w:szCs w:val="24"/>
        </w:rPr>
      </w:pPr>
      <w:r w:rsidRPr="00600643">
        <w:rPr>
          <w:rFonts w:ascii="Times New Roman" w:eastAsia="Times New Roman" w:hAnsi="Times New Roman"/>
          <w:b/>
          <w:sz w:val="24"/>
          <w:szCs w:val="24"/>
        </w:rPr>
        <w:t>Human rights implications</w:t>
      </w:r>
    </w:p>
    <w:p w14:paraId="69658D7D" w14:textId="77777777" w:rsidR="008D42D4" w:rsidRPr="00600643" w:rsidRDefault="008D42D4" w:rsidP="008D42D4">
      <w:pPr>
        <w:rPr>
          <w:rFonts w:ascii="Times New Roman" w:eastAsia="Times New Roman" w:hAnsi="Times New Roman"/>
          <w:b/>
          <w:sz w:val="24"/>
          <w:szCs w:val="24"/>
        </w:rPr>
      </w:pPr>
    </w:p>
    <w:p w14:paraId="77F1F5E2" w14:textId="77777777" w:rsidR="008D42D4" w:rsidRPr="00600643" w:rsidRDefault="008D42D4" w:rsidP="008D42D4">
      <w:pPr>
        <w:rPr>
          <w:rFonts w:ascii="Times New Roman" w:eastAsia="Times New Roman" w:hAnsi="Times New Roman"/>
          <w:sz w:val="24"/>
          <w:szCs w:val="24"/>
        </w:rPr>
      </w:pPr>
      <w:r w:rsidRPr="00600643">
        <w:rPr>
          <w:rFonts w:ascii="Times New Roman" w:eastAsia="Times New Roman" w:hAnsi="Times New Roman"/>
          <w:sz w:val="24"/>
          <w:szCs w:val="24"/>
        </w:rPr>
        <w:t>The Amendment Rules do not engage any of the applicable rights or freedoms.</w:t>
      </w:r>
    </w:p>
    <w:p w14:paraId="1872DA83" w14:textId="77777777" w:rsidR="008D42D4" w:rsidRPr="00600643" w:rsidRDefault="008D42D4" w:rsidP="008D42D4">
      <w:pPr>
        <w:spacing w:after="160" w:line="259" w:lineRule="auto"/>
        <w:rPr>
          <w:rFonts w:ascii="Times New Roman" w:eastAsia="Times New Roman" w:hAnsi="Times New Roman"/>
          <w:b/>
          <w:sz w:val="24"/>
          <w:szCs w:val="24"/>
        </w:rPr>
      </w:pPr>
    </w:p>
    <w:p w14:paraId="09358D5D" w14:textId="77777777" w:rsidR="008D42D4" w:rsidRPr="00600643" w:rsidRDefault="008D42D4" w:rsidP="008D42D4">
      <w:pPr>
        <w:spacing w:after="160" w:line="259" w:lineRule="auto"/>
        <w:rPr>
          <w:rFonts w:ascii="Times New Roman" w:eastAsia="Times New Roman" w:hAnsi="Times New Roman"/>
          <w:b/>
          <w:sz w:val="24"/>
          <w:szCs w:val="24"/>
        </w:rPr>
      </w:pPr>
      <w:r w:rsidRPr="00600643">
        <w:rPr>
          <w:rFonts w:ascii="Times New Roman" w:eastAsia="Times New Roman" w:hAnsi="Times New Roman"/>
          <w:b/>
          <w:sz w:val="24"/>
          <w:szCs w:val="24"/>
        </w:rPr>
        <w:t>Conclusion</w:t>
      </w:r>
    </w:p>
    <w:p w14:paraId="667CDDFB" w14:textId="77777777" w:rsidR="008D42D4" w:rsidRPr="00600643" w:rsidRDefault="008D42D4" w:rsidP="008D42D4">
      <w:pPr>
        <w:rPr>
          <w:rFonts w:ascii="Times New Roman" w:eastAsia="Times New Roman" w:hAnsi="Times New Roman"/>
          <w:sz w:val="24"/>
          <w:szCs w:val="24"/>
        </w:rPr>
      </w:pPr>
      <w:r w:rsidRPr="00600643">
        <w:rPr>
          <w:rFonts w:ascii="Times New Roman" w:eastAsia="Times New Roman" w:hAnsi="Times New Roman"/>
          <w:sz w:val="24"/>
          <w:szCs w:val="24"/>
        </w:rPr>
        <w:t>The Amendment Rules are compatible with human rights as they do not raise any human rights issues.</w:t>
      </w:r>
    </w:p>
    <w:p w14:paraId="5F5CE509" w14:textId="77777777" w:rsidR="008D42D4" w:rsidRPr="00600643" w:rsidRDefault="008D42D4" w:rsidP="008D42D4">
      <w:pPr>
        <w:rPr>
          <w:rFonts w:ascii="Times New Roman" w:eastAsia="Times New Roman" w:hAnsi="Times New Roman"/>
          <w:sz w:val="24"/>
          <w:szCs w:val="24"/>
        </w:rPr>
      </w:pPr>
    </w:p>
    <w:p w14:paraId="09CB77F8" w14:textId="77777777" w:rsidR="008D42D4" w:rsidRPr="00600643" w:rsidRDefault="008D42D4" w:rsidP="008D42D4"/>
    <w:p w14:paraId="5DC61592" w14:textId="77777777" w:rsidR="008D42D4" w:rsidRPr="00600643" w:rsidRDefault="008D42D4" w:rsidP="008D42D4">
      <w:pPr>
        <w:pStyle w:val="paranumbering"/>
        <w:spacing w:before="0" w:beforeAutospacing="0" w:after="0" w:afterAutospacing="0"/>
        <w:jc w:val="center"/>
        <w:rPr>
          <w:b/>
        </w:rPr>
      </w:pPr>
    </w:p>
    <w:p w14:paraId="13366FE3" w14:textId="77777777" w:rsidR="008D42D4" w:rsidRPr="00600643" w:rsidRDefault="008D42D4" w:rsidP="008D42D4">
      <w:pPr>
        <w:pStyle w:val="paranumbering"/>
        <w:spacing w:before="0" w:beforeAutospacing="0" w:after="0" w:afterAutospacing="0"/>
        <w:jc w:val="center"/>
        <w:rPr>
          <w:b/>
        </w:rPr>
      </w:pPr>
      <w:bookmarkStart w:id="1" w:name="_GoBack"/>
      <w:bookmarkEnd w:id="1"/>
    </w:p>
    <w:p w14:paraId="2A6F15E2" w14:textId="77777777" w:rsidR="008D42D4" w:rsidRPr="00600643" w:rsidRDefault="008D42D4" w:rsidP="008D42D4">
      <w:pPr>
        <w:pStyle w:val="paranumbering"/>
        <w:spacing w:before="0" w:beforeAutospacing="0" w:after="0" w:afterAutospacing="0"/>
        <w:jc w:val="center"/>
        <w:rPr>
          <w:b/>
        </w:rPr>
      </w:pPr>
    </w:p>
    <w:p w14:paraId="02A73E58" w14:textId="77777777" w:rsidR="008D42D4" w:rsidRPr="00600643" w:rsidRDefault="008D42D4" w:rsidP="008D42D4">
      <w:pPr>
        <w:pStyle w:val="paranumbering"/>
        <w:spacing w:before="0" w:beforeAutospacing="0" w:after="0" w:afterAutospacing="0"/>
        <w:jc w:val="center"/>
        <w:rPr>
          <w:b/>
        </w:rPr>
      </w:pPr>
      <w:r w:rsidRPr="00600643">
        <w:rPr>
          <w:b/>
        </w:rPr>
        <w:t>Sen</w:t>
      </w:r>
      <w:r w:rsidR="00EC5120" w:rsidRPr="00600643">
        <w:rPr>
          <w:b/>
        </w:rPr>
        <w:t>ator the Hon Simon Birmingham</w:t>
      </w:r>
    </w:p>
    <w:p w14:paraId="650F7522" w14:textId="77777777" w:rsidR="008D42D4" w:rsidRPr="002F56F4" w:rsidRDefault="008D42D4" w:rsidP="008D42D4">
      <w:pPr>
        <w:pStyle w:val="paranumbering"/>
        <w:spacing w:before="0" w:beforeAutospacing="0" w:after="0" w:afterAutospacing="0"/>
        <w:jc w:val="center"/>
        <w:rPr>
          <w:b/>
        </w:rPr>
      </w:pPr>
      <w:r w:rsidRPr="00600643">
        <w:rPr>
          <w:b/>
        </w:rPr>
        <w:t>Minister for Finance</w:t>
      </w:r>
      <w:r>
        <w:rPr>
          <w:b/>
        </w:rPr>
        <w:t xml:space="preserve"> </w:t>
      </w:r>
    </w:p>
    <w:p w14:paraId="1D0D77EA" w14:textId="77777777" w:rsidR="005F45F7" w:rsidRDefault="005F45F7"/>
    <w:sectPr w:rsidR="005F45F7" w:rsidSect="00007DD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D35A7" w14:textId="77777777" w:rsidR="0089681E" w:rsidRDefault="0089681E">
      <w:r>
        <w:separator/>
      </w:r>
    </w:p>
  </w:endnote>
  <w:endnote w:type="continuationSeparator" w:id="0">
    <w:p w14:paraId="2A15342C" w14:textId="77777777" w:rsidR="0089681E" w:rsidRDefault="0089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48ADF" w14:textId="77777777" w:rsidR="0089681E" w:rsidRDefault="0089681E">
      <w:r>
        <w:separator/>
      </w:r>
    </w:p>
  </w:footnote>
  <w:footnote w:type="continuationSeparator" w:id="0">
    <w:p w14:paraId="3DAFB76A" w14:textId="77777777" w:rsidR="0089681E" w:rsidRDefault="008968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5F0FD" w14:textId="77777777" w:rsidR="00D07955" w:rsidRPr="00D07955" w:rsidRDefault="0089681E" w:rsidP="00D07955">
    <w:pPr>
      <w:pStyle w:val="Header"/>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517D" w14:textId="77777777" w:rsidR="00E21C86" w:rsidRPr="0024435A" w:rsidRDefault="00CB08E9" w:rsidP="00E21C86">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A</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152A1" w14:textId="77777777" w:rsidR="00C21FE0" w:rsidRPr="00D07955" w:rsidRDefault="0089681E" w:rsidP="00D07955">
    <w:pPr>
      <w:pStyle w:val="Header"/>
      <w:jc w:val="right"/>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2C067" w14:textId="77777777" w:rsidR="00C21FE0" w:rsidRPr="0024435A" w:rsidRDefault="00CB08E9" w:rsidP="00D07955">
    <w:pPr>
      <w:pStyle w:val="Header"/>
      <w:jc w:val="right"/>
      <w:rPr>
        <w:rFonts w:ascii="Times New Roman" w:hAnsi="Times New Roman"/>
        <w:b/>
        <w:sz w:val="24"/>
        <w:szCs w:val="24"/>
        <w:u w:val="single"/>
      </w:rPr>
    </w:pPr>
    <w:r w:rsidRPr="0024435A">
      <w:rPr>
        <w:rFonts w:ascii="Times New Roman" w:hAnsi="Times New Roman"/>
        <w:b/>
        <w:sz w:val="24"/>
        <w:szCs w:val="24"/>
        <w:u w:val="single"/>
      </w:rPr>
      <w:t>Attachment B</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3550"/>
    <w:multiLevelType w:val="hybridMultilevel"/>
    <w:tmpl w:val="293EB06C"/>
    <w:lvl w:ilvl="0" w:tplc="F5B0F68E">
      <w:start w:val="2"/>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8266F"/>
    <w:multiLevelType w:val="hybridMultilevel"/>
    <w:tmpl w:val="52087034"/>
    <w:lvl w:ilvl="0" w:tplc="0C090001">
      <w:start w:val="1"/>
      <w:numFmt w:val="bullet"/>
      <w:lvlText w:val=""/>
      <w:lvlJc w:val="left"/>
      <w:pPr>
        <w:ind w:left="1538" w:hanging="360"/>
      </w:pPr>
      <w:rPr>
        <w:rFonts w:ascii="Symbol" w:hAnsi="Symbol" w:hint="default"/>
      </w:rPr>
    </w:lvl>
    <w:lvl w:ilvl="1" w:tplc="0C090003" w:tentative="1">
      <w:start w:val="1"/>
      <w:numFmt w:val="bullet"/>
      <w:lvlText w:val="o"/>
      <w:lvlJc w:val="left"/>
      <w:pPr>
        <w:ind w:left="2258" w:hanging="360"/>
      </w:pPr>
      <w:rPr>
        <w:rFonts w:ascii="Courier New" w:hAnsi="Courier New" w:cs="Courier New" w:hint="default"/>
      </w:rPr>
    </w:lvl>
    <w:lvl w:ilvl="2" w:tplc="0C090005" w:tentative="1">
      <w:start w:val="1"/>
      <w:numFmt w:val="bullet"/>
      <w:lvlText w:val=""/>
      <w:lvlJc w:val="left"/>
      <w:pPr>
        <w:ind w:left="2978" w:hanging="360"/>
      </w:pPr>
      <w:rPr>
        <w:rFonts w:ascii="Wingdings" w:hAnsi="Wingdings" w:hint="default"/>
      </w:rPr>
    </w:lvl>
    <w:lvl w:ilvl="3" w:tplc="0C090001" w:tentative="1">
      <w:start w:val="1"/>
      <w:numFmt w:val="bullet"/>
      <w:lvlText w:val=""/>
      <w:lvlJc w:val="left"/>
      <w:pPr>
        <w:ind w:left="3698" w:hanging="360"/>
      </w:pPr>
      <w:rPr>
        <w:rFonts w:ascii="Symbol" w:hAnsi="Symbol" w:hint="default"/>
      </w:rPr>
    </w:lvl>
    <w:lvl w:ilvl="4" w:tplc="0C090003" w:tentative="1">
      <w:start w:val="1"/>
      <w:numFmt w:val="bullet"/>
      <w:lvlText w:val="o"/>
      <w:lvlJc w:val="left"/>
      <w:pPr>
        <w:ind w:left="4418" w:hanging="360"/>
      </w:pPr>
      <w:rPr>
        <w:rFonts w:ascii="Courier New" w:hAnsi="Courier New" w:cs="Courier New" w:hint="default"/>
      </w:rPr>
    </w:lvl>
    <w:lvl w:ilvl="5" w:tplc="0C090005" w:tentative="1">
      <w:start w:val="1"/>
      <w:numFmt w:val="bullet"/>
      <w:lvlText w:val=""/>
      <w:lvlJc w:val="left"/>
      <w:pPr>
        <w:ind w:left="5138" w:hanging="360"/>
      </w:pPr>
      <w:rPr>
        <w:rFonts w:ascii="Wingdings" w:hAnsi="Wingdings" w:hint="default"/>
      </w:rPr>
    </w:lvl>
    <w:lvl w:ilvl="6" w:tplc="0C090001" w:tentative="1">
      <w:start w:val="1"/>
      <w:numFmt w:val="bullet"/>
      <w:lvlText w:val=""/>
      <w:lvlJc w:val="left"/>
      <w:pPr>
        <w:ind w:left="5858" w:hanging="360"/>
      </w:pPr>
      <w:rPr>
        <w:rFonts w:ascii="Symbol" w:hAnsi="Symbol" w:hint="default"/>
      </w:rPr>
    </w:lvl>
    <w:lvl w:ilvl="7" w:tplc="0C090003" w:tentative="1">
      <w:start w:val="1"/>
      <w:numFmt w:val="bullet"/>
      <w:lvlText w:val="o"/>
      <w:lvlJc w:val="left"/>
      <w:pPr>
        <w:ind w:left="6578" w:hanging="360"/>
      </w:pPr>
      <w:rPr>
        <w:rFonts w:ascii="Courier New" w:hAnsi="Courier New" w:cs="Courier New" w:hint="default"/>
      </w:rPr>
    </w:lvl>
    <w:lvl w:ilvl="8" w:tplc="0C090005" w:tentative="1">
      <w:start w:val="1"/>
      <w:numFmt w:val="bullet"/>
      <w:lvlText w:val=""/>
      <w:lvlJc w:val="left"/>
      <w:pPr>
        <w:ind w:left="7298" w:hanging="360"/>
      </w:pPr>
      <w:rPr>
        <w:rFonts w:ascii="Wingdings" w:hAnsi="Wingdings" w:hint="default"/>
      </w:rPr>
    </w:lvl>
  </w:abstractNum>
  <w:abstractNum w:abstractNumId="2" w15:restartNumberingAfterBreak="0">
    <w:nsid w:val="20EE7298"/>
    <w:multiLevelType w:val="hybridMultilevel"/>
    <w:tmpl w:val="E04E9DE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2F725803"/>
    <w:multiLevelType w:val="hybridMultilevel"/>
    <w:tmpl w:val="6C741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B8D0CEF"/>
    <w:multiLevelType w:val="hybridMultilevel"/>
    <w:tmpl w:val="FF8EA322"/>
    <w:lvl w:ilvl="0" w:tplc="77509AC4">
      <w:start w:val="11"/>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7B1255D"/>
    <w:multiLevelType w:val="hybridMultilevel"/>
    <w:tmpl w:val="1592E7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79410254"/>
    <w:multiLevelType w:val="hybridMultilevel"/>
    <w:tmpl w:val="EDDE0E38"/>
    <w:lvl w:ilvl="0" w:tplc="D04699A6">
      <w:numFmt w:val="bullet"/>
      <w:lvlText w:val="-"/>
      <w:lvlJc w:val="left"/>
      <w:pPr>
        <w:ind w:left="1080" w:hanging="360"/>
      </w:pPr>
      <w:rPr>
        <w:rFonts w:ascii="Times New Roman" w:eastAsia="Calibr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6"/>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2D4"/>
    <w:rsid w:val="0001095A"/>
    <w:rsid w:val="00021081"/>
    <w:rsid w:val="00093038"/>
    <w:rsid w:val="000B23DD"/>
    <w:rsid w:val="000C008B"/>
    <w:rsid w:val="000D3A2A"/>
    <w:rsid w:val="000E6D9E"/>
    <w:rsid w:val="001079F1"/>
    <w:rsid w:val="001403B2"/>
    <w:rsid w:val="0014534B"/>
    <w:rsid w:val="00155D2E"/>
    <w:rsid w:val="001756E6"/>
    <w:rsid w:val="001805CC"/>
    <w:rsid w:val="001A02A2"/>
    <w:rsid w:val="001C1DA8"/>
    <w:rsid w:val="001E59BA"/>
    <w:rsid w:val="00203E95"/>
    <w:rsid w:val="00277BE7"/>
    <w:rsid w:val="002B4B04"/>
    <w:rsid w:val="002E0484"/>
    <w:rsid w:val="002F5621"/>
    <w:rsid w:val="00305A3F"/>
    <w:rsid w:val="003260DD"/>
    <w:rsid w:val="00362667"/>
    <w:rsid w:val="00364B95"/>
    <w:rsid w:val="00376637"/>
    <w:rsid w:val="00386438"/>
    <w:rsid w:val="003916F5"/>
    <w:rsid w:val="003B0676"/>
    <w:rsid w:val="003D2D73"/>
    <w:rsid w:val="003D70C8"/>
    <w:rsid w:val="003E4A1B"/>
    <w:rsid w:val="003F6DE6"/>
    <w:rsid w:val="0040464D"/>
    <w:rsid w:val="00422E9B"/>
    <w:rsid w:val="00447574"/>
    <w:rsid w:val="004A0835"/>
    <w:rsid w:val="004B12CB"/>
    <w:rsid w:val="004B17CE"/>
    <w:rsid w:val="004C5BDA"/>
    <w:rsid w:val="00506348"/>
    <w:rsid w:val="00510EDB"/>
    <w:rsid w:val="00520CB4"/>
    <w:rsid w:val="0054256F"/>
    <w:rsid w:val="00551580"/>
    <w:rsid w:val="00565AAF"/>
    <w:rsid w:val="00570BE0"/>
    <w:rsid w:val="00570F3C"/>
    <w:rsid w:val="005A127D"/>
    <w:rsid w:val="005D12BE"/>
    <w:rsid w:val="005F45F7"/>
    <w:rsid w:val="00600643"/>
    <w:rsid w:val="006074E5"/>
    <w:rsid w:val="00624C65"/>
    <w:rsid w:val="0063588A"/>
    <w:rsid w:val="0065418F"/>
    <w:rsid w:val="00654875"/>
    <w:rsid w:val="00657728"/>
    <w:rsid w:val="00662965"/>
    <w:rsid w:val="006A0C93"/>
    <w:rsid w:val="006B0CF1"/>
    <w:rsid w:val="006C1B51"/>
    <w:rsid w:val="006C6C3D"/>
    <w:rsid w:val="006E71FF"/>
    <w:rsid w:val="006F7F91"/>
    <w:rsid w:val="00722DBB"/>
    <w:rsid w:val="007266D8"/>
    <w:rsid w:val="007374BA"/>
    <w:rsid w:val="00762876"/>
    <w:rsid w:val="0076535A"/>
    <w:rsid w:val="007706A3"/>
    <w:rsid w:val="00783FE3"/>
    <w:rsid w:val="007877DE"/>
    <w:rsid w:val="007B0932"/>
    <w:rsid w:val="007B18BD"/>
    <w:rsid w:val="00802BB0"/>
    <w:rsid w:val="0084711F"/>
    <w:rsid w:val="0089681E"/>
    <w:rsid w:val="008D1B83"/>
    <w:rsid w:val="008D42D4"/>
    <w:rsid w:val="008F4C1F"/>
    <w:rsid w:val="009227F0"/>
    <w:rsid w:val="00927A15"/>
    <w:rsid w:val="0093039E"/>
    <w:rsid w:val="009633AB"/>
    <w:rsid w:val="00975928"/>
    <w:rsid w:val="0097704F"/>
    <w:rsid w:val="009B3F03"/>
    <w:rsid w:val="009E5CCB"/>
    <w:rsid w:val="00A019C1"/>
    <w:rsid w:val="00A22357"/>
    <w:rsid w:val="00A468BF"/>
    <w:rsid w:val="00A47D50"/>
    <w:rsid w:val="00A530F5"/>
    <w:rsid w:val="00A663DE"/>
    <w:rsid w:val="00A73C8B"/>
    <w:rsid w:val="00A92B2B"/>
    <w:rsid w:val="00A94578"/>
    <w:rsid w:val="00AA18BC"/>
    <w:rsid w:val="00AB4BE6"/>
    <w:rsid w:val="00AD0023"/>
    <w:rsid w:val="00AD300F"/>
    <w:rsid w:val="00AE2E03"/>
    <w:rsid w:val="00AF14B0"/>
    <w:rsid w:val="00AF520D"/>
    <w:rsid w:val="00AF7536"/>
    <w:rsid w:val="00B11CB1"/>
    <w:rsid w:val="00B304FD"/>
    <w:rsid w:val="00B30981"/>
    <w:rsid w:val="00B33403"/>
    <w:rsid w:val="00B66114"/>
    <w:rsid w:val="00BB29C0"/>
    <w:rsid w:val="00C13796"/>
    <w:rsid w:val="00C1698D"/>
    <w:rsid w:val="00C222B9"/>
    <w:rsid w:val="00C92EC3"/>
    <w:rsid w:val="00C95344"/>
    <w:rsid w:val="00CB08E9"/>
    <w:rsid w:val="00CD0F47"/>
    <w:rsid w:val="00CE3B10"/>
    <w:rsid w:val="00D61513"/>
    <w:rsid w:val="00DA2A05"/>
    <w:rsid w:val="00DA36CC"/>
    <w:rsid w:val="00DD21B5"/>
    <w:rsid w:val="00DD40C6"/>
    <w:rsid w:val="00DE5B46"/>
    <w:rsid w:val="00DF144C"/>
    <w:rsid w:val="00E05AC9"/>
    <w:rsid w:val="00E227FC"/>
    <w:rsid w:val="00E33504"/>
    <w:rsid w:val="00E36CAB"/>
    <w:rsid w:val="00E405F2"/>
    <w:rsid w:val="00E90A4C"/>
    <w:rsid w:val="00EC5120"/>
    <w:rsid w:val="00F00A9C"/>
    <w:rsid w:val="00F41CA5"/>
    <w:rsid w:val="00F42C73"/>
    <w:rsid w:val="00F50F72"/>
    <w:rsid w:val="00F51A1B"/>
    <w:rsid w:val="00FC66D5"/>
    <w:rsid w:val="00FE38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38F8"/>
  <w15:chartTrackingRefBased/>
  <w15:docId w15:val="{7A8A888B-25A0-4A56-AC4E-3DEBFFE1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3DE"/>
    <w:pPr>
      <w:spacing w:after="0" w:line="240" w:lineRule="auto"/>
    </w:pPr>
    <w:rPr>
      <w:rFonts w:ascii="Calibri" w:eastAsia="Calibri" w:hAnsi="Calibri" w:cs="Times New Roman"/>
      <w:lang w:eastAsia="en-AU"/>
    </w:rPr>
  </w:style>
  <w:style w:type="paragraph" w:styleId="Heading1">
    <w:name w:val="heading 1"/>
    <w:basedOn w:val="Normal"/>
    <w:next w:val="Normal"/>
    <w:link w:val="Heading1Char"/>
    <w:uiPriority w:val="9"/>
    <w:qFormat/>
    <w:rsid w:val="008D42D4"/>
    <w:pPr>
      <w:spacing w:before="480" w:line="276" w:lineRule="auto"/>
      <w:contextualSpacing/>
      <w:outlineLvl w:val="0"/>
    </w:pPr>
    <w:rPr>
      <w:rFonts w:ascii="Arial" w:eastAsiaTheme="majorEastAsia" w:hAnsi="Arial" w:cstheme="majorBidi"/>
      <w:b/>
      <w:bC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2D4"/>
    <w:rPr>
      <w:rFonts w:ascii="Arial" w:eastAsiaTheme="majorEastAsia" w:hAnsi="Arial" w:cstheme="majorBidi"/>
      <w:b/>
      <w:bCs/>
      <w:sz w:val="32"/>
      <w:szCs w:val="28"/>
    </w:rPr>
  </w:style>
  <w:style w:type="paragraph" w:customStyle="1" w:styleId="ShortT">
    <w:name w:val="ShortT"/>
    <w:basedOn w:val="Normal"/>
    <w:next w:val="Normal"/>
    <w:qFormat/>
    <w:rsid w:val="008D42D4"/>
    <w:rPr>
      <w:rFonts w:ascii="Times New Roman" w:eastAsia="Times New Roman" w:hAnsi="Times New Roman"/>
      <w:b/>
      <w:sz w:val="40"/>
      <w:szCs w:val="20"/>
    </w:rPr>
  </w:style>
  <w:style w:type="paragraph" w:styleId="Header">
    <w:name w:val="header"/>
    <w:basedOn w:val="Normal"/>
    <w:link w:val="HeaderChar"/>
    <w:uiPriority w:val="99"/>
    <w:unhideWhenUsed/>
    <w:rsid w:val="008D42D4"/>
    <w:pPr>
      <w:tabs>
        <w:tab w:val="center" w:pos="4513"/>
        <w:tab w:val="right" w:pos="9026"/>
      </w:tabs>
    </w:pPr>
  </w:style>
  <w:style w:type="character" w:customStyle="1" w:styleId="HeaderChar">
    <w:name w:val="Header Char"/>
    <w:basedOn w:val="DefaultParagraphFont"/>
    <w:link w:val="Header"/>
    <w:uiPriority w:val="99"/>
    <w:rsid w:val="008D42D4"/>
    <w:rPr>
      <w:rFonts w:ascii="Calibri" w:eastAsia="Calibri" w:hAnsi="Calibri" w:cs="Times New Roman"/>
      <w:lang w:eastAsia="en-AU"/>
    </w:rPr>
  </w:style>
  <w:style w:type="paragraph" w:styleId="NoSpacing">
    <w:name w:val="No Spacing"/>
    <w:uiPriority w:val="1"/>
    <w:qFormat/>
    <w:rsid w:val="008D42D4"/>
    <w:pPr>
      <w:spacing w:after="0" w:line="240" w:lineRule="auto"/>
    </w:pPr>
    <w:rPr>
      <w:rFonts w:ascii="Times New Roman" w:eastAsiaTheme="minorEastAsia" w:hAnsi="Times New Roman" w:cs="Times New Roman"/>
      <w:sz w:val="24"/>
      <w:szCs w:val="24"/>
      <w:lang w:val="en-US" w:bidi="en-US"/>
    </w:rPr>
  </w:style>
  <w:style w:type="paragraph" w:customStyle="1" w:styleId="paranumbering">
    <w:name w:val="paranumbering"/>
    <w:basedOn w:val="Normal"/>
    <w:uiPriority w:val="99"/>
    <w:rsid w:val="008D42D4"/>
    <w:pPr>
      <w:spacing w:before="100" w:beforeAutospacing="1" w:after="100" w:afterAutospacing="1"/>
    </w:pPr>
    <w:rPr>
      <w:rFonts w:ascii="Times New Roman" w:eastAsiaTheme="minorHAnsi" w:hAnsi="Times New Roman"/>
      <w:sz w:val="24"/>
      <w:szCs w:val="24"/>
    </w:rPr>
  </w:style>
  <w:style w:type="paragraph" w:customStyle="1" w:styleId="Default">
    <w:name w:val="Default"/>
    <w:rsid w:val="008D42D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B11CB1"/>
    <w:pPr>
      <w:ind w:left="720"/>
      <w:contextualSpacing/>
    </w:pPr>
  </w:style>
  <w:style w:type="character" w:styleId="CommentReference">
    <w:name w:val="annotation reference"/>
    <w:basedOn w:val="DefaultParagraphFont"/>
    <w:uiPriority w:val="99"/>
    <w:semiHidden/>
    <w:unhideWhenUsed/>
    <w:rsid w:val="006C6C3D"/>
    <w:rPr>
      <w:sz w:val="16"/>
      <w:szCs w:val="16"/>
    </w:rPr>
  </w:style>
  <w:style w:type="paragraph" w:styleId="CommentText">
    <w:name w:val="annotation text"/>
    <w:basedOn w:val="Normal"/>
    <w:link w:val="CommentTextChar"/>
    <w:uiPriority w:val="99"/>
    <w:semiHidden/>
    <w:unhideWhenUsed/>
    <w:rsid w:val="006C6C3D"/>
    <w:rPr>
      <w:sz w:val="20"/>
      <w:szCs w:val="20"/>
    </w:rPr>
  </w:style>
  <w:style w:type="character" w:customStyle="1" w:styleId="CommentTextChar">
    <w:name w:val="Comment Text Char"/>
    <w:basedOn w:val="DefaultParagraphFont"/>
    <w:link w:val="CommentText"/>
    <w:uiPriority w:val="99"/>
    <w:semiHidden/>
    <w:rsid w:val="006C6C3D"/>
    <w:rPr>
      <w:rFonts w:ascii="Calibri" w:eastAsia="Calibri"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C6C3D"/>
    <w:rPr>
      <w:b/>
      <w:bCs/>
    </w:rPr>
  </w:style>
  <w:style w:type="character" w:customStyle="1" w:styleId="CommentSubjectChar">
    <w:name w:val="Comment Subject Char"/>
    <w:basedOn w:val="CommentTextChar"/>
    <w:link w:val="CommentSubject"/>
    <w:uiPriority w:val="99"/>
    <w:semiHidden/>
    <w:rsid w:val="006C6C3D"/>
    <w:rPr>
      <w:rFonts w:ascii="Calibri" w:eastAsia="Calibri" w:hAnsi="Calibri" w:cs="Times New Roman"/>
      <w:b/>
      <w:bCs/>
      <w:sz w:val="20"/>
      <w:szCs w:val="20"/>
      <w:lang w:eastAsia="en-AU"/>
    </w:rPr>
  </w:style>
  <w:style w:type="paragraph" w:styleId="BalloonText">
    <w:name w:val="Balloon Text"/>
    <w:basedOn w:val="Normal"/>
    <w:link w:val="BalloonTextChar"/>
    <w:uiPriority w:val="99"/>
    <w:semiHidden/>
    <w:unhideWhenUsed/>
    <w:rsid w:val="006C6C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C3D"/>
    <w:rPr>
      <w:rFonts w:ascii="Segoe UI" w:eastAsia="Calibri" w:hAnsi="Segoe UI" w:cs="Segoe UI"/>
      <w:sz w:val="18"/>
      <w:szCs w:val="18"/>
      <w:lang w:eastAsia="en-AU"/>
    </w:rPr>
  </w:style>
  <w:style w:type="paragraph" w:customStyle="1" w:styleId="paragraphsub">
    <w:name w:val="paragraph(sub)"/>
    <w:aliases w:val="aa"/>
    <w:basedOn w:val="Normal"/>
    <w:rsid w:val="00447574"/>
    <w:pPr>
      <w:tabs>
        <w:tab w:val="right" w:pos="1985"/>
      </w:tabs>
      <w:spacing w:before="40"/>
      <w:ind w:left="2098" w:hanging="2098"/>
    </w:pPr>
    <w:rPr>
      <w:rFonts w:ascii="Times New Roman" w:eastAsia="Times New Roman" w:hAnsi="Times New Roman"/>
      <w:szCs w:val="20"/>
    </w:rPr>
  </w:style>
  <w:style w:type="paragraph" w:customStyle="1" w:styleId="notedraft">
    <w:name w:val="note(draft)"/>
    <w:aliases w:val="nd"/>
    <w:basedOn w:val="Normal"/>
    <w:rsid w:val="001E59BA"/>
    <w:pPr>
      <w:spacing w:before="240"/>
      <w:ind w:left="284" w:hanging="284"/>
    </w:pPr>
    <w:rPr>
      <w:rFonts w:ascii="Times New Roman" w:eastAsia="Times New Roman" w:hAnsi="Times New Roman"/>
      <w:i/>
      <w:sz w:val="24"/>
      <w:szCs w:val="20"/>
    </w:rPr>
  </w:style>
  <w:style w:type="paragraph" w:styleId="Revision">
    <w:name w:val="Revision"/>
    <w:hidden/>
    <w:uiPriority w:val="99"/>
    <w:semiHidden/>
    <w:rsid w:val="003F6DE6"/>
    <w:pPr>
      <w:spacing w:after="0" w:line="240" w:lineRule="auto"/>
    </w:pPr>
    <w:rPr>
      <w:rFonts w:ascii="Calibri" w:eastAsia="Calibri" w:hAnsi="Calibri"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13997-8DB6-4EDE-A4E1-C1893BDA2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1822</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Stephanie</dc:creator>
  <cp:keywords/>
  <dc:description/>
  <cp:lastModifiedBy>Zheng, Remona</cp:lastModifiedBy>
  <cp:revision>3</cp:revision>
  <cp:lastPrinted>2021-04-15T03:42:00Z</cp:lastPrinted>
  <dcterms:created xsi:type="dcterms:W3CDTF">2021-05-05T01:15:00Z</dcterms:created>
  <dcterms:modified xsi:type="dcterms:W3CDTF">2021-05-05T02:50:00Z</dcterms:modified>
</cp:coreProperties>
</file>